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1AF3C3">
      <w:pPr>
        <w:spacing w:before="120" w:after="120" w:line="360" w:lineRule="auto"/>
        <w:jc w:val="left"/>
        <w:rPr>
          <w:rFonts w:ascii="宋体" w:hAnsi="宋体" w:eastAsia="宋体" w:cs="宋体"/>
          <w:b/>
          <w:bCs/>
          <w:color w:val="000000" w:themeColor="text1"/>
          <w:sz w:val="84"/>
          <w14:textFill>
            <w14:solidFill>
              <w14:schemeClr w14:val="tx1"/>
            </w14:solidFill>
          </w14:textFill>
        </w:rPr>
      </w:pPr>
    </w:p>
    <w:p w14:paraId="6FB68754">
      <w:pPr>
        <w:spacing w:before="120" w:after="120" w:line="360" w:lineRule="auto"/>
        <w:jc w:val="center"/>
        <w:rPr>
          <w:rFonts w:ascii="宋体" w:hAnsi="宋体" w:eastAsia="宋体" w:cs="宋体"/>
          <w:b/>
          <w:bCs/>
          <w:color w:val="000000" w:themeColor="text1"/>
          <w:sz w:val="84"/>
          <w14:textFill>
            <w14:solidFill>
              <w14:schemeClr w14:val="tx1"/>
            </w14:solidFill>
          </w14:textFill>
        </w:rPr>
      </w:pPr>
      <w:r>
        <w:rPr>
          <w:rFonts w:hint="eastAsia" w:ascii="宋体" w:hAnsi="宋体" w:eastAsia="宋体" w:cs="宋体"/>
          <w:b/>
          <w:bCs/>
          <w:color w:val="000000" w:themeColor="text1"/>
          <w:sz w:val="84"/>
          <w14:textFill>
            <w14:solidFill>
              <w14:schemeClr w14:val="tx1"/>
            </w14:solidFill>
          </w14:textFill>
        </w:rPr>
        <w:t>招　标　文　件</w:t>
      </w:r>
    </w:p>
    <w:tbl>
      <w:tblPr>
        <w:tblStyle w:val="29"/>
        <w:tblW w:w="8438" w:type="dxa"/>
        <w:tblInd w:w="839" w:type="dxa"/>
        <w:tblLayout w:type="fixed"/>
        <w:tblCellMar>
          <w:top w:w="0" w:type="dxa"/>
          <w:left w:w="108" w:type="dxa"/>
          <w:bottom w:w="0" w:type="dxa"/>
          <w:right w:w="108" w:type="dxa"/>
        </w:tblCellMar>
      </w:tblPr>
      <w:tblGrid>
        <w:gridCol w:w="1866"/>
        <w:gridCol w:w="655"/>
        <w:gridCol w:w="5917"/>
      </w:tblGrid>
      <w:tr w14:paraId="0E0573BC">
        <w:tblPrEx>
          <w:tblCellMar>
            <w:top w:w="0" w:type="dxa"/>
            <w:left w:w="108" w:type="dxa"/>
            <w:bottom w:w="0" w:type="dxa"/>
            <w:right w:w="108" w:type="dxa"/>
          </w:tblCellMar>
        </w:tblPrEx>
        <w:trPr>
          <w:trHeight w:val="567" w:hRule="exact"/>
        </w:trPr>
        <w:tc>
          <w:tcPr>
            <w:tcW w:w="1866" w:type="dxa"/>
            <w:noWrap w:val="0"/>
            <w:vAlign w:val="center"/>
          </w:tcPr>
          <w:p w14:paraId="14834F1F">
            <w:pPr>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项目名称</w:t>
            </w:r>
          </w:p>
        </w:tc>
        <w:tc>
          <w:tcPr>
            <w:tcW w:w="655" w:type="dxa"/>
            <w:noWrap w:val="0"/>
            <w:vAlign w:val="center"/>
          </w:tcPr>
          <w:p w14:paraId="506A1551">
            <w:pPr>
              <w:jc w:val="center"/>
              <w:rPr>
                <w:rFonts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w:t>
            </w:r>
          </w:p>
        </w:tc>
        <w:tc>
          <w:tcPr>
            <w:tcW w:w="5917" w:type="dxa"/>
            <w:noWrap w:val="0"/>
            <w:vAlign w:val="center"/>
          </w:tcPr>
          <w:p w14:paraId="538D7BCD">
            <w:pPr>
              <w:rPr>
                <w:rFonts w:hint="eastAsia" w:ascii="宋体" w:hAnsi="宋体" w:eastAsia="宋体" w:cs="宋体"/>
                <w:b/>
                <w:bCs/>
                <w:color w:val="000000" w:themeColor="text1"/>
                <w:sz w:val="32"/>
                <w:szCs w:val="32"/>
                <w:lang w:eastAsia="zh-CN"/>
                <w14:textFill>
                  <w14:solidFill>
                    <w14:schemeClr w14:val="tx1"/>
                  </w14:solidFill>
                </w14:textFill>
              </w:rPr>
            </w:pPr>
            <w:r>
              <w:rPr>
                <w:rFonts w:hint="eastAsia" w:ascii="宋体" w:hAnsi="宋体" w:eastAsia="宋体" w:cs="宋体"/>
                <w:b/>
                <w:bCs/>
                <w:color w:val="000000" w:themeColor="text1"/>
                <w:sz w:val="32"/>
                <w:szCs w:val="32"/>
                <w:lang w:eastAsia="zh-CN"/>
                <w14:textFill>
                  <w14:solidFill>
                    <w14:schemeClr w14:val="tx1"/>
                  </w14:solidFill>
                </w14:textFill>
              </w:rPr>
              <w:t>宿迁学院智能建造专业建设项目</w:t>
            </w:r>
          </w:p>
        </w:tc>
      </w:tr>
      <w:tr w14:paraId="5266CED9">
        <w:tblPrEx>
          <w:tblCellMar>
            <w:top w:w="0" w:type="dxa"/>
            <w:left w:w="108" w:type="dxa"/>
            <w:bottom w:w="0" w:type="dxa"/>
            <w:right w:w="108" w:type="dxa"/>
          </w:tblCellMar>
        </w:tblPrEx>
        <w:trPr>
          <w:trHeight w:val="567" w:hRule="exact"/>
        </w:trPr>
        <w:tc>
          <w:tcPr>
            <w:tcW w:w="1866" w:type="dxa"/>
            <w:noWrap w:val="0"/>
            <w:vAlign w:val="center"/>
          </w:tcPr>
          <w:p w14:paraId="70F5F750">
            <w:pPr>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项目编号</w:t>
            </w:r>
          </w:p>
        </w:tc>
        <w:tc>
          <w:tcPr>
            <w:tcW w:w="655" w:type="dxa"/>
            <w:noWrap w:val="0"/>
            <w:vAlign w:val="center"/>
          </w:tcPr>
          <w:p w14:paraId="232A9A77">
            <w:pPr>
              <w:jc w:val="center"/>
              <w:rPr>
                <w:rFonts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w:t>
            </w:r>
          </w:p>
        </w:tc>
        <w:tc>
          <w:tcPr>
            <w:tcW w:w="5917" w:type="dxa"/>
            <w:noWrap w:val="0"/>
            <w:vAlign w:val="center"/>
          </w:tcPr>
          <w:p w14:paraId="2DB36F9B">
            <w:pPr>
              <w:rPr>
                <w:rFonts w:hint="eastAsia" w:ascii="宋体" w:hAnsi="宋体" w:eastAsia="宋体" w:cs="宋体"/>
                <w:b/>
                <w:bCs/>
                <w:color w:val="000000" w:themeColor="text1"/>
                <w:sz w:val="32"/>
                <w:szCs w:val="32"/>
                <w:lang w:eastAsia="zh-CN"/>
                <w14:textFill>
                  <w14:solidFill>
                    <w14:schemeClr w14:val="tx1"/>
                  </w14:solidFill>
                </w14:textFill>
              </w:rPr>
            </w:pPr>
            <w:r>
              <w:rPr>
                <w:rFonts w:hint="eastAsia" w:ascii="宋体" w:hAnsi="宋体" w:eastAsia="宋体" w:cs="宋体"/>
                <w:b/>
                <w:bCs/>
                <w:color w:val="000000" w:themeColor="text1"/>
                <w:sz w:val="32"/>
                <w:szCs w:val="32"/>
                <w:lang w:eastAsia="zh-CN"/>
                <w14:textFill>
                  <w14:solidFill>
                    <w14:schemeClr w14:val="tx1"/>
                  </w14:solidFill>
                </w14:textFill>
              </w:rPr>
              <w:t>JSZC-321300-JING-G2026-0026</w:t>
            </w:r>
          </w:p>
        </w:tc>
      </w:tr>
    </w:tbl>
    <w:p w14:paraId="38535A04">
      <w:pPr>
        <w:spacing w:before="120" w:after="120" w:line="360" w:lineRule="auto"/>
        <w:jc w:val="center"/>
        <w:rPr>
          <w:rFonts w:ascii="宋体" w:hAnsi="宋体" w:eastAsia="宋体" w:cs="宋体"/>
          <w:b/>
          <w:bCs/>
          <w:color w:val="000000" w:themeColor="text1"/>
          <w:sz w:val="32"/>
          <w14:textFill>
            <w14:solidFill>
              <w14:schemeClr w14:val="tx1"/>
            </w14:solidFill>
          </w14:textFill>
        </w:rPr>
      </w:pPr>
    </w:p>
    <w:p w14:paraId="68C65B55">
      <w:pPr>
        <w:spacing w:before="120" w:after="120" w:line="360" w:lineRule="auto"/>
        <w:jc w:val="center"/>
        <w:rPr>
          <w:rFonts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t>（</w:t>
      </w:r>
      <w:r>
        <w:rPr>
          <w:rFonts w:hint="eastAsia" w:ascii="宋体" w:hAnsi="宋体" w:eastAsia="宋体" w:cs="宋体"/>
          <w:b/>
          <w:bCs/>
          <w:color w:val="000000" w:themeColor="text1"/>
          <w:sz w:val="32"/>
          <w:u w:val="single"/>
          <w14:textFill>
            <w14:solidFill>
              <w14:schemeClr w14:val="tx1"/>
            </w14:solidFill>
          </w14:textFill>
        </w:rPr>
        <w:t>货物</w:t>
      </w:r>
      <w:r>
        <w:rPr>
          <w:rFonts w:hint="eastAsia" w:ascii="宋体" w:hAnsi="宋体" w:eastAsia="宋体" w:cs="宋体"/>
          <w:b/>
          <w:bCs/>
          <w:color w:val="000000" w:themeColor="text1"/>
          <w:sz w:val="32"/>
          <w14:textFill>
            <w14:solidFill>
              <w14:schemeClr w14:val="tx1"/>
            </w14:solidFill>
          </w14:textFill>
        </w:rPr>
        <w:t>类项目，</w:t>
      </w:r>
      <w:r>
        <w:rPr>
          <w:rFonts w:hint="eastAsia" w:ascii="宋体" w:hAnsi="宋体" w:eastAsia="宋体" w:cs="宋体"/>
          <w:b/>
          <w:bCs/>
          <w:color w:val="000000" w:themeColor="text1"/>
          <w:sz w:val="32"/>
          <w:u w:val="single"/>
          <w14:textFill>
            <w14:solidFill>
              <w14:schemeClr w14:val="tx1"/>
            </w14:solidFill>
          </w14:textFill>
        </w:rPr>
        <w:t>不</w:t>
      </w:r>
      <w:r>
        <w:rPr>
          <w:rFonts w:hint="eastAsia" w:ascii="宋体" w:hAnsi="宋体" w:eastAsia="宋体" w:cs="宋体"/>
          <w:b/>
          <w:bCs/>
          <w:color w:val="000000" w:themeColor="text1"/>
          <w:sz w:val="32"/>
          <w14:textFill>
            <w14:solidFill>
              <w14:schemeClr w14:val="tx1"/>
            </w14:solidFill>
          </w14:textFill>
        </w:rPr>
        <w:t>专门面向中小企业）</w:t>
      </w:r>
    </w:p>
    <w:p w14:paraId="1C040238">
      <w:pPr>
        <w:spacing w:line="360" w:lineRule="auto"/>
        <w:jc w:val="left"/>
        <w:rPr>
          <w:rFonts w:ascii="宋体" w:hAnsi="宋体" w:eastAsia="宋体" w:cs="宋体"/>
          <w:color w:val="000000" w:themeColor="text1"/>
          <w:sz w:val="24"/>
          <w14:textFill>
            <w14:solidFill>
              <w14:schemeClr w14:val="tx1"/>
            </w14:solidFill>
          </w14:textFill>
        </w:rPr>
      </w:pPr>
    </w:p>
    <w:p w14:paraId="5157CA7E">
      <w:pPr>
        <w:spacing w:line="360" w:lineRule="auto"/>
        <w:jc w:val="left"/>
        <w:rPr>
          <w:rFonts w:ascii="宋体" w:hAnsi="宋体" w:eastAsia="宋体" w:cs="宋体"/>
          <w:color w:val="000000" w:themeColor="text1"/>
          <w:sz w:val="24"/>
          <w14:textFill>
            <w14:solidFill>
              <w14:schemeClr w14:val="tx1"/>
            </w14:solidFill>
          </w14:textFill>
        </w:rPr>
      </w:pPr>
    </w:p>
    <w:p w14:paraId="33FDC4CF">
      <w:pPr>
        <w:spacing w:line="360" w:lineRule="auto"/>
        <w:jc w:val="left"/>
        <w:rPr>
          <w:rFonts w:ascii="宋体" w:hAnsi="宋体" w:eastAsia="宋体" w:cs="宋体"/>
          <w:color w:val="000000" w:themeColor="text1"/>
          <w:sz w:val="24"/>
          <w14:textFill>
            <w14:solidFill>
              <w14:schemeClr w14:val="tx1"/>
            </w14:solidFill>
          </w14:textFill>
        </w:rPr>
      </w:pPr>
    </w:p>
    <w:tbl>
      <w:tblPr>
        <w:tblStyle w:val="29"/>
        <w:tblW w:w="0" w:type="auto"/>
        <w:tblInd w:w="840" w:type="dxa"/>
        <w:tblLayout w:type="fixed"/>
        <w:tblCellMar>
          <w:top w:w="0" w:type="dxa"/>
          <w:left w:w="108" w:type="dxa"/>
          <w:bottom w:w="0" w:type="dxa"/>
          <w:right w:w="108" w:type="dxa"/>
        </w:tblCellMar>
      </w:tblPr>
      <w:tblGrid>
        <w:gridCol w:w="2216"/>
        <w:gridCol w:w="565"/>
        <w:gridCol w:w="5548"/>
      </w:tblGrid>
      <w:tr w14:paraId="573ECAA6">
        <w:tblPrEx>
          <w:tblCellMar>
            <w:top w:w="0" w:type="dxa"/>
            <w:left w:w="108" w:type="dxa"/>
            <w:bottom w:w="0" w:type="dxa"/>
            <w:right w:w="108" w:type="dxa"/>
          </w:tblCellMar>
        </w:tblPrEx>
        <w:trPr>
          <w:trHeight w:val="567" w:hRule="exact"/>
        </w:trPr>
        <w:tc>
          <w:tcPr>
            <w:tcW w:w="2216" w:type="dxa"/>
            <w:noWrap w:val="0"/>
            <w:vAlign w:val="center"/>
          </w:tcPr>
          <w:p w14:paraId="15894DFB">
            <w:pPr>
              <w:jc w:val="left"/>
              <w:rPr>
                <w:rFonts w:ascii="宋体" w:hAnsi="宋体" w:eastAsia="宋体" w:cs="宋体"/>
                <w:b/>
                <w:bCs/>
                <w:color w:val="000000" w:themeColor="text1"/>
                <w:sz w:val="32"/>
                <w:szCs w:val="40"/>
                <w14:textFill>
                  <w14:solidFill>
                    <w14:schemeClr w14:val="tx1"/>
                  </w14:solidFill>
                </w14:textFill>
              </w:rPr>
            </w:pPr>
            <w:r>
              <w:rPr>
                <w:rFonts w:hint="eastAsia" w:ascii="宋体" w:hAnsi="宋体" w:eastAsia="宋体" w:cs="宋体"/>
                <w:b/>
                <w:bCs/>
                <w:color w:val="000000" w:themeColor="text1"/>
                <w:sz w:val="32"/>
                <w:szCs w:val="40"/>
                <w14:textFill>
                  <w14:solidFill>
                    <w14:schemeClr w14:val="tx1"/>
                  </w14:solidFill>
                </w14:textFill>
              </w:rPr>
              <w:t>招标人</w:t>
            </w:r>
          </w:p>
        </w:tc>
        <w:tc>
          <w:tcPr>
            <w:tcW w:w="565" w:type="dxa"/>
            <w:noWrap w:val="0"/>
            <w:vAlign w:val="center"/>
          </w:tcPr>
          <w:p w14:paraId="49FAF476">
            <w:pPr>
              <w:jc w:val="center"/>
              <w:rPr>
                <w:rFonts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w:t>
            </w:r>
          </w:p>
        </w:tc>
        <w:tc>
          <w:tcPr>
            <w:tcW w:w="5548" w:type="dxa"/>
            <w:noWrap w:val="0"/>
            <w:vAlign w:val="center"/>
          </w:tcPr>
          <w:p w14:paraId="632FF3C1">
            <w:pPr>
              <w:jc w:val="left"/>
              <w:rPr>
                <w:rFonts w:ascii="宋体" w:hAnsi="宋体" w:eastAsia="宋体" w:cs="宋体"/>
                <w:b/>
                <w:bCs/>
                <w:color w:val="000000" w:themeColor="text1"/>
                <w:sz w:val="32"/>
                <w:szCs w:val="40"/>
                <w14:textFill>
                  <w14:solidFill>
                    <w14:schemeClr w14:val="tx1"/>
                  </w14:solidFill>
                </w14:textFill>
              </w:rPr>
            </w:pPr>
            <w:r>
              <w:rPr>
                <w:rFonts w:hint="eastAsia" w:ascii="宋体" w:hAnsi="宋体" w:eastAsia="宋体" w:cs="宋体"/>
                <w:b/>
                <w:bCs/>
                <w:color w:val="000000" w:themeColor="text1"/>
                <w:sz w:val="32"/>
                <w:szCs w:val="40"/>
                <w14:textFill>
                  <w14:solidFill>
                    <w14:schemeClr w14:val="tx1"/>
                  </w14:solidFill>
                </w14:textFill>
              </w:rPr>
              <w:t>宿迁学院</w:t>
            </w:r>
          </w:p>
        </w:tc>
      </w:tr>
      <w:tr w14:paraId="759C89F3">
        <w:tblPrEx>
          <w:tblCellMar>
            <w:top w:w="0" w:type="dxa"/>
            <w:left w:w="108" w:type="dxa"/>
            <w:bottom w:w="0" w:type="dxa"/>
            <w:right w:w="108" w:type="dxa"/>
          </w:tblCellMar>
        </w:tblPrEx>
        <w:trPr>
          <w:trHeight w:val="567" w:hRule="exact"/>
        </w:trPr>
        <w:tc>
          <w:tcPr>
            <w:tcW w:w="2216" w:type="dxa"/>
            <w:noWrap w:val="0"/>
            <w:vAlign w:val="center"/>
          </w:tcPr>
          <w:p w14:paraId="5B20F28C">
            <w:pPr>
              <w:jc w:val="left"/>
              <w:rPr>
                <w:rFonts w:ascii="宋体" w:hAnsi="宋体" w:eastAsia="宋体" w:cs="宋体"/>
                <w:b/>
                <w:bCs/>
                <w:color w:val="000000" w:themeColor="text1"/>
                <w:sz w:val="32"/>
                <w:szCs w:val="40"/>
                <w14:textFill>
                  <w14:solidFill>
                    <w14:schemeClr w14:val="tx1"/>
                  </w14:solidFill>
                </w14:textFill>
              </w:rPr>
            </w:pPr>
            <w:r>
              <w:rPr>
                <w:rFonts w:hint="eastAsia" w:ascii="宋体" w:hAnsi="宋体" w:eastAsia="宋体" w:cs="宋体"/>
                <w:b/>
                <w:bCs/>
                <w:color w:val="000000" w:themeColor="text1"/>
                <w:sz w:val="32"/>
                <w:szCs w:val="40"/>
                <w14:textFill>
                  <w14:solidFill>
                    <w14:schemeClr w14:val="tx1"/>
                  </w14:solidFill>
                </w14:textFill>
              </w:rPr>
              <w:t>采购代理机构</w:t>
            </w:r>
          </w:p>
        </w:tc>
        <w:tc>
          <w:tcPr>
            <w:tcW w:w="565" w:type="dxa"/>
            <w:noWrap w:val="0"/>
            <w:vAlign w:val="center"/>
          </w:tcPr>
          <w:p w14:paraId="7E2A9678">
            <w:pPr>
              <w:jc w:val="center"/>
              <w:rPr>
                <w:rFonts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w:t>
            </w:r>
          </w:p>
        </w:tc>
        <w:tc>
          <w:tcPr>
            <w:tcW w:w="5548" w:type="dxa"/>
            <w:noWrap w:val="0"/>
            <w:vAlign w:val="center"/>
          </w:tcPr>
          <w:p w14:paraId="3994F369">
            <w:pPr>
              <w:jc w:val="left"/>
              <w:rPr>
                <w:rFonts w:ascii="宋体" w:hAnsi="宋体" w:eastAsia="宋体" w:cs="宋体"/>
                <w:b/>
                <w:bCs/>
                <w:color w:val="000000" w:themeColor="text1"/>
                <w:sz w:val="32"/>
                <w:szCs w:val="40"/>
                <w14:textFill>
                  <w14:solidFill>
                    <w14:schemeClr w14:val="tx1"/>
                  </w14:solidFill>
                </w14:textFill>
              </w:rPr>
            </w:pPr>
            <w:r>
              <w:rPr>
                <w:rFonts w:hint="eastAsia" w:ascii="宋体" w:hAnsi="宋体" w:eastAsia="宋体" w:cs="宋体"/>
                <w:b/>
                <w:bCs/>
                <w:color w:val="000000" w:themeColor="text1"/>
                <w:sz w:val="32"/>
                <w:szCs w:val="40"/>
                <w14:textFill>
                  <w14:solidFill>
                    <w14:schemeClr w14:val="tx1"/>
                  </w14:solidFill>
                </w14:textFill>
              </w:rPr>
              <w:t>江苏经天纬地建设项目管理有限公司</w:t>
            </w:r>
          </w:p>
        </w:tc>
      </w:tr>
      <w:tr w14:paraId="754EE834">
        <w:tblPrEx>
          <w:tblCellMar>
            <w:top w:w="0" w:type="dxa"/>
            <w:left w:w="108" w:type="dxa"/>
            <w:bottom w:w="0" w:type="dxa"/>
            <w:right w:w="108" w:type="dxa"/>
          </w:tblCellMar>
        </w:tblPrEx>
        <w:trPr>
          <w:trHeight w:val="567" w:hRule="exact"/>
        </w:trPr>
        <w:tc>
          <w:tcPr>
            <w:tcW w:w="2216" w:type="dxa"/>
            <w:noWrap w:val="0"/>
            <w:vAlign w:val="center"/>
          </w:tcPr>
          <w:p w14:paraId="1687F126">
            <w:pPr>
              <w:jc w:val="left"/>
              <w:rPr>
                <w:rFonts w:ascii="宋体" w:hAnsi="宋体" w:eastAsia="宋体" w:cs="宋体"/>
                <w:b/>
                <w:bCs/>
                <w:color w:val="000000" w:themeColor="text1"/>
                <w:sz w:val="32"/>
                <w:szCs w:val="40"/>
                <w14:textFill>
                  <w14:solidFill>
                    <w14:schemeClr w14:val="tx1"/>
                  </w14:solidFill>
                </w14:textFill>
              </w:rPr>
            </w:pPr>
            <w:r>
              <w:rPr>
                <w:rFonts w:hint="eastAsia" w:ascii="宋体" w:hAnsi="宋体" w:eastAsia="宋体" w:cs="宋体"/>
                <w:b/>
                <w:bCs/>
                <w:color w:val="000000" w:themeColor="text1"/>
                <w:sz w:val="32"/>
                <w:szCs w:val="40"/>
                <w14:textFill>
                  <w14:solidFill>
                    <w14:schemeClr w14:val="tx1"/>
                  </w14:solidFill>
                </w14:textFill>
              </w:rPr>
              <w:t>日期</w:t>
            </w:r>
          </w:p>
        </w:tc>
        <w:tc>
          <w:tcPr>
            <w:tcW w:w="565" w:type="dxa"/>
            <w:noWrap w:val="0"/>
            <w:vAlign w:val="center"/>
          </w:tcPr>
          <w:p w14:paraId="4500A4A0">
            <w:pPr>
              <w:jc w:val="center"/>
              <w:rPr>
                <w:rFonts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w:t>
            </w:r>
          </w:p>
        </w:tc>
        <w:tc>
          <w:tcPr>
            <w:tcW w:w="5548" w:type="dxa"/>
            <w:noWrap w:val="0"/>
            <w:vAlign w:val="center"/>
          </w:tcPr>
          <w:p w14:paraId="542CF089">
            <w:pPr>
              <w:jc w:val="left"/>
              <w:rPr>
                <w:rFonts w:ascii="宋体" w:hAnsi="宋体" w:eastAsia="宋体" w:cs="宋体"/>
                <w:b/>
                <w:bCs/>
                <w:color w:val="000000" w:themeColor="text1"/>
                <w:sz w:val="32"/>
                <w:szCs w:val="40"/>
                <w14:textFill>
                  <w14:solidFill>
                    <w14:schemeClr w14:val="tx1"/>
                  </w14:solidFill>
                </w14:textFill>
              </w:rPr>
            </w:pPr>
            <w:r>
              <w:rPr>
                <w:rFonts w:hint="eastAsia" w:ascii="宋体" w:hAnsi="宋体" w:eastAsia="宋体" w:cs="宋体"/>
                <w:b/>
                <w:bCs/>
                <w:color w:val="000000" w:themeColor="text1"/>
                <w:sz w:val="32"/>
                <w:szCs w:val="40"/>
                <w14:textFill>
                  <w14:solidFill>
                    <w14:schemeClr w14:val="tx1"/>
                  </w14:solidFill>
                </w14:textFill>
              </w:rPr>
              <w:t>2026年</w:t>
            </w:r>
            <w:r>
              <w:rPr>
                <w:rFonts w:hint="eastAsia" w:ascii="宋体" w:hAnsi="宋体" w:eastAsia="宋体" w:cs="宋体"/>
                <w:b/>
                <w:bCs/>
                <w:color w:val="000000" w:themeColor="text1"/>
                <w:sz w:val="32"/>
                <w:szCs w:val="40"/>
                <w:lang w:val="en-US" w:eastAsia="zh-CN"/>
                <w14:textFill>
                  <w14:solidFill>
                    <w14:schemeClr w14:val="tx1"/>
                  </w14:solidFill>
                </w14:textFill>
              </w:rPr>
              <w:t>8</w:t>
            </w:r>
            <w:r>
              <w:rPr>
                <w:rFonts w:hint="eastAsia" w:ascii="宋体" w:hAnsi="宋体" w:eastAsia="宋体" w:cs="宋体"/>
                <w:b/>
                <w:bCs/>
                <w:color w:val="000000" w:themeColor="text1"/>
                <w:sz w:val="32"/>
                <w:szCs w:val="40"/>
                <w14:textFill>
                  <w14:solidFill>
                    <w14:schemeClr w14:val="tx1"/>
                  </w14:solidFill>
                </w14:textFill>
              </w:rPr>
              <w:t>月</w:t>
            </w:r>
            <w:r>
              <w:rPr>
                <w:rFonts w:hint="eastAsia" w:ascii="宋体" w:hAnsi="宋体" w:eastAsia="宋体" w:cs="宋体"/>
                <w:b/>
                <w:bCs/>
                <w:color w:val="000000" w:themeColor="text1"/>
                <w:sz w:val="32"/>
                <w:szCs w:val="40"/>
                <w:lang w:val="en-US" w:eastAsia="zh-CN"/>
                <w14:textFill>
                  <w14:solidFill>
                    <w14:schemeClr w14:val="tx1"/>
                  </w14:solidFill>
                </w14:textFill>
              </w:rPr>
              <w:t>6</w:t>
            </w:r>
            <w:bookmarkStart w:id="181" w:name="_GoBack"/>
            <w:bookmarkEnd w:id="181"/>
            <w:r>
              <w:rPr>
                <w:rFonts w:hint="eastAsia" w:ascii="宋体" w:hAnsi="宋体" w:eastAsia="宋体" w:cs="宋体"/>
                <w:b/>
                <w:bCs/>
                <w:color w:val="000000" w:themeColor="text1"/>
                <w:sz w:val="32"/>
                <w:szCs w:val="40"/>
                <w14:textFill>
                  <w14:solidFill>
                    <w14:schemeClr w14:val="tx1"/>
                  </w14:solidFill>
                </w14:textFill>
              </w:rPr>
              <w:t>日</w:t>
            </w:r>
          </w:p>
        </w:tc>
      </w:tr>
    </w:tbl>
    <w:p w14:paraId="25591F19">
      <w:pPr>
        <w:spacing w:before="120" w:after="120" w:line="360" w:lineRule="auto"/>
        <w:jc w:val="center"/>
        <w:rPr>
          <w:rFonts w:ascii="宋体" w:hAnsi="宋体" w:eastAsia="宋体" w:cs="宋体"/>
          <w:color w:val="000000" w:themeColor="text1"/>
          <w:sz w:val="24"/>
          <w14:textFill>
            <w14:solidFill>
              <w14:schemeClr w14:val="tx1"/>
            </w14:solidFill>
          </w14:textFill>
        </w:rPr>
      </w:pPr>
    </w:p>
    <w:p w14:paraId="45463AAF">
      <w:pPr>
        <w:spacing w:line="480" w:lineRule="auto"/>
        <w:jc w:val="center"/>
        <w:rPr>
          <w:rFonts w:ascii="宋体" w:hAnsi="宋体" w:eastAsia="宋体" w:cs="宋体"/>
          <w:b/>
          <w:color w:val="000000" w:themeColor="text1"/>
          <w:sz w:val="44"/>
          <w:szCs w:val="21"/>
          <w14:textFill>
            <w14:solidFill>
              <w14:schemeClr w14:val="tx1"/>
            </w14:solidFill>
          </w14:textFill>
        </w:rPr>
        <w:sectPr>
          <w:headerReference r:id="rId3" w:type="default"/>
          <w:footerReference r:id="rId4" w:type="default"/>
          <w:footerReference r:id="rId5" w:type="even"/>
          <w:pgSz w:w="11906" w:h="16838"/>
          <w:pgMar w:top="1418" w:right="1588" w:bottom="1418" w:left="1365" w:header="851" w:footer="907" w:gutter="0"/>
          <w:pgNumType w:start="0"/>
          <w:cols w:space="720" w:num="1"/>
          <w:titlePg/>
          <w:docGrid w:linePitch="360" w:charSpace="0"/>
        </w:sectPr>
      </w:pPr>
      <w:bookmarkStart w:id="0" w:name="_Toc120614210"/>
      <w:bookmarkStart w:id="1" w:name="_Toc513029200"/>
      <w:bookmarkStart w:id="2" w:name="_Toc523127445"/>
      <w:bookmarkStart w:id="3" w:name="_Toc479757206"/>
      <w:bookmarkStart w:id="4" w:name="_Toc16938516"/>
      <w:bookmarkStart w:id="5" w:name="_Toc20823272"/>
    </w:p>
    <w:p w14:paraId="224F9624">
      <w:pPr>
        <w:spacing w:line="360" w:lineRule="auto"/>
        <w:jc w:val="center"/>
        <w:rPr>
          <w:rFonts w:ascii="宋体" w:hAnsi="宋体" w:eastAsia="宋体" w:cs="宋体"/>
          <w:b/>
          <w:color w:val="000000" w:themeColor="text1"/>
          <w:sz w:val="28"/>
          <w:szCs w:val="21"/>
          <w14:textFill>
            <w14:solidFill>
              <w14:schemeClr w14:val="tx1"/>
            </w14:solidFill>
          </w14:textFill>
        </w:rPr>
      </w:pPr>
      <w:r>
        <w:rPr>
          <w:rFonts w:hint="eastAsia" w:ascii="宋体" w:hAnsi="宋体" w:eastAsia="宋体" w:cs="宋体"/>
          <w:b/>
          <w:color w:val="000000" w:themeColor="text1"/>
          <w:sz w:val="44"/>
          <w:szCs w:val="21"/>
          <w14:textFill>
            <w14:solidFill>
              <w14:schemeClr w14:val="tx1"/>
            </w14:solidFill>
          </w14:textFill>
        </w:rPr>
        <w:t>总  目  录</w:t>
      </w:r>
    </w:p>
    <w:p w14:paraId="634911DA">
      <w:pPr>
        <w:pStyle w:val="20"/>
        <w:tabs>
          <w:tab w:val="right" w:leader="dot" w:pos="8953"/>
        </w:tabs>
        <w:spacing w:line="360" w:lineRule="auto"/>
        <w:rPr>
          <w:rFonts w:ascii="宋体" w:hAnsi="宋体" w:eastAsia="宋体" w:cs="宋体"/>
          <w:color w:val="000000" w:themeColor="text1"/>
          <w:sz w:val="32"/>
          <w:szCs w:val="40"/>
          <w14:textFill>
            <w14:solidFill>
              <w14:schemeClr w14:val="tx1"/>
            </w14:solidFill>
          </w14:textFill>
        </w:rPr>
      </w:pPr>
      <w:r>
        <w:rPr>
          <w:rFonts w:hint="eastAsia" w:ascii="宋体" w:hAnsi="宋体" w:eastAsia="宋体" w:cs="宋体"/>
          <w:b/>
          <w:bCs/>
          <w:caps/>
          <w:color w:val="000000" w:themeColor="text1"/>
          <w:sz w:val="36"/>
          <w:szCs w:val="36"/>
          <w14:textFill>
            <w14:solidFill>
              <w14:schemeClr w14:val="tx1"/>
            </w14:solidFill>
          </w14:textFill>
        </w:rPr>
        <w:fldChar w:fldCharType="begin"/>
      </w:r>
      <w:r>
        <w:rPr>
          <w:rFonts w:hint="eastAsia" w:ascii="宋体" w:hAnsi="宋体" w:eastAsia="宋体" w:cs="宋体"/>
          <w:b/>
          <w:bCs/>
          <w:caps/>
          <w:color w:val="000000" w:themeColor="text1"/>
          <w:sz w:val="36"/>
          <w:szCs w:val="36"/>
          <w14:textFill>
            <w14:solidFill>
              <w14:schemeClr w14:val="tx1"/>
            </w14:solidFill>
          </w14:textFill>
        </w:rPr>
        <w:instrText xml:space="preserve">TOC \o "1-1" \h \u </w:instrText>
      </w:r>
      <w:r>
        <w:rPr>
          <w:rFonts w:hint="eastAsia" w:ascii="宋体" w:hAnsi="宋体" w:eastAsia="宋体" w:cs="宋体"/>
          <w:b/>
          <w:bCs/>
          <w:caps/>
          <w:color w:val="000000" w:themeColor="text1"/>
          <w:sz w:val="36"/>
          <w:szCs w:val="36"/>
          <w14:textFill>
            <w14:solidFill>
              <w14:schemeClr w14:val="tx1"/>
            </w14:solidFill>
          </w14:textFill>
        </w:rPr>
        <w:fldChar w:fldCharType="separate"/>
      </w:r>
      <w:r>
        <w:fldChar w:fldCharType="begin"/>
      </w:r>
      <w:r>
        <w:instrText xml:space="preserve"> HYPERLINK \l "_Toc16874" </w:instrText>
      </w:r>
      <w:r>
        <w:fldChar w:fldCharType="separate"/>
      </w:r>
      <w:r>
        <w:rPr>
          <w:rFonts w:hint="eastAsia" w:ascii="宋体" w:hAnsi="宋体" w:eastAsia="宋体" w:cs="宋体"/>
          <w:color w:val="000000" w:themeColor="text1"/>
          <w:sz w:val="32"/>
          <w:szCs w:val="60"/>
          <w14:textFill>
            <w14:solidFill>
              <w14:schemeClr w14:val="tx1"/>
            </w14:solidFill>
          </w14:textFill>
        </w:rPr>
        <w:t>第一章 投标邀请</w:t>
      </w:r>
      <w:r>
        <w:rPr>
          <w:rFonts w:hint="eastAsia" w:ascii="宋体" w:hAnsi="宋体" w:eastAsia="宋体" w:cs="宋体"/>
          <w:color w:val="000000" w:themeColor="text1"/>
          <w:sz w:val="32"/>
          <w:szCs w:val="40"/>
          <w14:textFill>
            <w14:solidFill>
              <w14:schemeClr w14:val="tx1"/>
            </w14:solidFill>
          </w14:textFill>
        </w:rPr>
        <w:tab/>
      </w:r>
      <w:r>
        <w:rPr>
          <w:rFonts w:hint="eastAsia" w:ascii="宋体" w:hAnsi="宋体" w:eastAsia="宋体" w:cs="宋体"/>
          <w:color w:val="000000" w:themeColor="text1"/>
          <w:sz w:val="32"/>
          <w:szCs w:val="40"/>
          <w14:textFill>
            <w14:solidFill>
              <w14:schemeClr w14:val="tx1"/>
            </w14:solidFill>
          </w14:textFill>
        </w:rPr>
        <w:fldChar w:fldCharType="begin"/>
      </w:r>
      <w:r>
        <w:rPr>
          <w:rFonts w:hint="eastAsia" w:ascii="宋体" w:hAnsi="宋体" w:eastAsia="宋体" w:cs="宋体"/>
          <w:color w:val="000000" w:themeColor="text1"/>
          <w:sz w:val="32"/>
          <w:szCs w:val="40"/>
          <w14:textFill>
            <w14:solidFill>
              <w14:schemeClr w14:val="tx1"/>
            </w14:solidFill>
          </w14:textFill>
        </w:rPr>
        <w:instrText xml:space="preserve"> PAGEREF _Toc16874 \h </w:instrText>
      </w:r>
      <w:r>
        <w:rPr>
          <w:rFonts w:hint="eastAsia" w:ascii="宋体" w:hAnsi="宋体" w:eastAsia="宋体" w:cs="宋体"/>
          <w:color w:val="000000" w:themeColor="text1"/>
          <w:sz w:val="32"/>
          <w:szCs w:val="40"/>
          <w14:textFill>
            <w14:solidFill>
              <w14:schemeClr w14:val="tx1"/>
            </w14:solidFill>
          </w14:textFill>
        </w:rPr>
        <w:fldChar w:fldCharType="separate"/>
      </w:r>
      <w:r>
        <w:rPr>
          <w:rFonts w:ascii="宋体" w:hAnsi="宋体" w:eastAsia="宋体" w:cs="宋体"/>
          <w:color w:val="000000" w:themeColor="text1"/>
          <w:sz w:val="32"/>
          <w:szCs w:val="40"/>
          <w14:textFill>
            <w14:solidFill>
              <w14:schemeClr w14:val="tx1"/>
            </w14:solidFill>
          </w14:textFill>
        </w:rPr>
        <w:t>1</w:t>
      </w:r>
      <w:r>
        <w:rPr>
          <w:rFonts w:hint="eastAsia" w:ascii="宋体" w:hAnsi="宋体" w:eastAsia="宋体" w:cs="宋体"/>
          <w:color w:val="000000" w:themeColor="text1"/>
          <w:sz w:val="32"/>
          <w:szCs w:val="40"/>
          <w14:textFill>
            <w14:solidFill>
              <w14:schemeClr w14:val="tx1"/>
            </w14:solidFill>
          </w14:textFill>
        </w:rPr>
        <w:fldChar w:fldCharType="end"/>
      </w:r>
      <w:r>
        <w:rPr>
          <w:rFonts w:hint="eastAsia" w:ascii="宋体" w:hAnsi="宋体" w:eastAsia="宋体" w:cs="宋体"/>
          <w:color w:val="000000" w:themeColor="text1"/>
          <w:sz w:val="32"/>
          <w:szCs w:val="40"/>
          <w14:textFill>
            <w14:solidFill>
              <w14:schemeClr w14:val="tx1"/>
            </w14:solidFill>
          </w14:textFill>
        </w:rPr>
        <w:fldChar w:fldCharType="end"/>
      </w:r>
    </w:p>
    <w:p w14:paraId="3EA1D7D0">
      <w:pPr>
        <w:pStyle w:val="20"/>
        <w:tabs>
          <w:tab w:val="right" w:leader="dot" w:pos="8953"/>
        </w:tabs>
        <w:spacing w:line="360" w:lineRule="auto"/>
        <w:rPr>
          <w:rFonts w:ascii="宋体" w:hAnsi="宋体" w:eastAsia="宋体" w:cs="宋体"/>
          <w:color w:val="000000" w:themeColor="text1"/>
          <w:sz w:val="32"/>
          <w:szCs w:val="40"/>
          <w14:textFill>
            <w14:solidFill>
              <w14:schemeClr w14:val="tx1"/>
            </w14:solidFill>
          </w14:textFill>
        </w:rPr>
      </w:pPr>
      <w:r>
        <w:fldChar w:fldCharType="begin"/>
      </w:r>
      <w:r>
        <w:instrText xml:space="preserve"> HYPERLINK \l "_Toc4889" </w:instrText>
      </w:r>
      <w:r>
        <w:fldChar w:fldCharType="separate"/>
      </w:r>
      <w:r>
        <w:rPr>
          <w:rFonts w:hint="eastAsia" w:ascii="宋体" w:hAnsi="宋体" w:eastAsia="宋体" w:cs="宋体"/>
          <w:color w:val="000000" w:themeColor="text1"/>
          <w:sz w:val="32"/>
          <w:szCs w:val="44"/>
          <w14:textFill>
            <w14:solidFill>
              <w14:schemeClr w14:val="tx1"/>
            </w14:solidFill>
          </w14:textFill>
        </w:rPr>
        <w:t>第三章 合同文本</w:t>
      </w:r>
      <w:r>
        <w:rPr>
          <w:rFonts w:hint="eastAsia" w:ascii="宋体" w:hAnsi="宋体" w:eastAsia="宋体" w:cs="宋体"/>
          <w:color w:val="000000" w:themeColor="text1"/>
          <w:sz w:val="32"/>
          <w:szCs w:val="40"/>
          <w14:textFill>
            <w14:solidFill>
              <w14:schemeClr w14:val="tx1"/>
            </w14:solidFill>
          </w14:textFill>
        </w:rPr>
        <w:tab/>
      </w:r>
      <w:r>
        <w:rPr>
          <w:rFonts w:hint="eastAsia" w:ascii="宋体" w:hAnsi="宋体" w:eastAsia="宋体" w:cs="宋体"/>
          <w:color w:val="000000" w:themeColor="text1"/>
          <w:sz w:val="32"/>
          <w:szCs w:val="40"/>
          <w14:textFill>
            <w14:solidFill>
              <w14:schemeClr w14:val="tx1"/>
            </w14:solidFill>
          </w14:textFill>
        </w:rPr>
        <w:fldChar w:fldCharType="begin"/>
      </w:r>
      <w:r>
        <w:rPr>
          <w:rFonts w:hint="eastAsia" w:ascii="宋体" w:hAnsi="宋体" w:eastAsia="宋体" w:cs="宋体"/>
          <w:color w:val="000000" w:themeColor="text1"/>
          <w:sz w:val="32"/>
          <w:szCs w:val="40"/>
          <w14:textFill>
            <w14:solidFill>
              <w14:schemeClr w14:val="tx1"/>
            </w14:solidFill>
          </w14:textFill>
        </w:rPr>
        <w:instrText xml:space="preserve"> PAGEREF _Toc4889 \h </w:instrText>
      </w:r>
      <w:r>
        <w:rPr>
          <w:rFonts w:hint="eastAsia" w:ascii="宋体" w:hAnsi="宋体" w:eastAsia="宋体" w:cs="宋体"/>
          <w:color w:val="000000" w:themeColor="text1"/>
          <w:sz w:val="32"/>
          <w:szCs w:val="40"/>
          <w14:textFill>
            <w14:solidFill>
              <w14:schemeClr w14:val="tx1"/>
            </w14:solidFill>
          </w14:textFill>
        </w:rPr>
        <w:fldChar w:fldCharType="separate"/>
      </w:r>
      <w:r>
        <w:rPr>
          <w:rFonts w:ascii="宋体" w:hAnsi="宋体" w:eastAsia="宋体" w:cs="宋体"/>
          <w:color w:val="000000" w:themeColor="text1"/>
          <w:sz w:val="32"/>
          <w:szCs w:val="40"/>
          <w14:textFill>
            <w14:solidFill>
              <w14:schemeClr w14:val="tx1"/>
            </w14:solidFill>
          </w14:textFill>
        </w:rPr>
        <w:t>22</w:t>
      </w:r>
      <w:r>
        <w:rPr>
          <w:rFonts w:hint="eastAsia" w:ascii="宋体" w:hAnsi="宋体" w:eastAsia="宋体" w:cs="宋体"/>
          <w:color w:val="000000" w:themeColor="text1"/>
          <w:sz w:val="32"/>
          <w:szCs w:val="40"/>
          <w14:textFill>
            <w14:solidFill>
              <w14:schemeClr w14:val="tx1"/>
            </w14:solidFill>
          </w14:textFill>
        </w:rPr>
        <w:fldChar w:fldCharType="end"/>
      </w:r>
      <w:r>
        <w:rPr>
          <w:rFonts w:hint="eastAsia" w:ascii="宋体" w:hAnsi="宋体" w:eastAsia="宋体" w:cs="宋体"/>
          <w:color w:val="000000" w:themeColor="text1"/>
          <w:sz w:val="32"/>
          <w:szCs w:val="40"/>
          <w14:textFill>
            <w14:solidFill>
              <w14:schemeClr w14:val="tx1"/>
            </w14:solidFill>
          </w14:textFill>
        </w:rPr>
        <w:fldChar w:fldCharType="end"/>
      </w:r>
    </w:p>
    <w:p w14:paraId="108C601A">
      <w:pPr>
        <w:pStyle w:val="20"/>
        <w:tabs>
          <w:tab w:val="right" w:leader="dot" w:pos="8953"/>
        </w:tabs>
        <w:spacing w:line="360" w:lineRule="auto"/>
        <w:rPr>
          <w:rFonts w:ascii="宋体" w:hAnsi="宋体" w:eastAsia="宋体" w:cs="宋体"/>
          <w:color w:val="000000" w:themeColor="text1"/>
          <w:sz w:val="32"/>
          <w:szCs w:val="40"/>
          <w14:textFill>
            <w14:solidFill>
              <w14:schemeClr w14:val="tx1"/>
            </w14:solidFill>
          </w14:textFill>
        </w:rPr>
      </w:pPr>
      <w:r>
        <w:fldChar w:fldCharType="begin"/>
      </w:r>
      <w:r>
        <w:instrText xml:space="preserve"> HYPERLINK \l "_Toc9018" </w:instrText>
      </w:r>
      <w:r>
        <w:fldChar w:fldCharType="separate"/>
      </w:r>
      <w:r>
        <w:rPr>
          <w:rFonts w:hint="eastAsia" w:ascii="宋体" w:hAnsi="宋体" w:eastAsia="宋体" w:cs="宋体"/>
          <w:color w:val="000000" w:themeColor="text1"/>
          <w:sz w:val="32"/>
          <w:szCs w:val="44"/>
          <w14:textFill>
            <w14:solidFill>
              <w14:schemeClr w14:val="tx1"/>
            </w14:solidFill>
          </w14:textFill>
        </w:rPr>
        <w:t>第四章 采购需求</w:t>
      </w:r>
      <w:r>
        <w:rPr>
          <w:rFonts w:hint="eastAsia" w:ascii="宋体" w:hAnsi="宋体" w:eastAsia="宋体" w:cs="宋体"/>
          <w:color w:val="000000" w:themeColor="text1"/>
          <w:sz w:val="32"/>
          <w:szCs w:val="40"/>
          <w14:textFill>
            <w14:solidFill>
              <w14:schemeClr w14:val="tx1"/>
            </w14:solidFill>
          </w14:textFill>
        </w:rPr>
        <w:tab/>
      </w:r>
      <w:r>
        <w:rPr>
          <w:rFonts w:hint="eastAsia" w:ascii="宋体" w:hAnsi="宋体" w:eastAsia="宋体" w:cs="宋体"/>
          <w:color w:val="000000" w:themeColor="text1"/>
          <w:sz w:val="32"/>
          <w:szCs w:val="40"/>
          <w14:textFill>
            <w14:solidFill>
              <w14:schemeClr w14:val="tx1"/>
            </w14:solidFill>
          </w14:textFill>
        </w:rPr>
        <w:fldChar w:fldCharType="begin"/>
      </w:r>
      <w:r>
        <w:rPr>
          <w:rFonts w:hint="eastAsia" w:ascii="宋体" w:hAnsi="宋体" w:eastAsia="宋体" w:cs="宋体"/>
          <w:color w:val="000000" w:themeColor="text1"/>
          <w:sz w:val="32"/>
          <w:szCs w:val="40"/>
          <w14:textFill>
            <w14:solidFill>
              <w14:schemeClr w14:val="tx1"/>
            </w14:solidFill>
          </w14:textFill>
        </w:rPr>
        <w:instrText xml:space="preserve"> PAGEREF _Toc9018 \h </w:instrText>
      </w:r>
      <w:r>
        <w:rPr>
          <w:rFonts w:hint="eastAsia" w:ascii="宋体" w:hAnsi="宋体" w:eastAsia="宋体" w:cs="宋体"/>
          <w:color w:val="000000" w:themeColor="text1"/>
          <w:sz w:val="32"/>
          <w:szCs w:val="40"/>
          <w14:textFill>
            <w14:solidFill>
              <w14:schemeClr w14:val="tx1"/>
            </w14:solidFill>
          </w14:textFill>
        </w:rPr>
        <w:fldChar w:fldCharType="separate"/>
      </w:r>
      <w:r>
        <w:rPr>
          <w:rFonts w:ascii="宋体" w:hAnsi="宋体" w:eastAsia="宋体" w:cs="宋体"/>
          <w:color w:val="000000" w:themeColor="text1"/>
          <w:sz w:val="32"/>
          <w:szCs w:val="40"/>
          <w14:textFill>
            <w14:solidFill>
              <w14:schemeClr w14:val="tx1"/>
            </w14:solidFill>
          </w14:textFill>
        </w:rPr>
        <w:t>28</w:t>
      </w:r>
      <w:r>
        <w:rPr>
          <w:rFonts w:hint="eastAsia" w:ascii="宋体" w:hAnsi="宋体" w:eastAsia="宋体" w:cs="宋体"/>
          <w:color w:val="000000" w:themeColor="text1"/>
          <w:sz w:val="32"/>
          <w:szCs w:val="40"/>
          <w14:textFill>
            <w14:solidFill>
              <w14:schemeClr w14:val="tx1"/>
            </w14:solidFill>
          </w14:textFill>
        </w:rPr>
        <w:fldChar w:fldCharType="end"/>
      </w:r>
      <w:r>
        <w:rPr>
          <w:rFonts w:hint="eastAsia" w:ascii="宋体" w:hAnsi="宋体" w:eastAsia="宋体" w:cs="宋体"/>
          <w:color w:val="000000" w:themeColor="text1"/>
          <w:sz w:val="32"/>
          <w:szCs w:val="40"/>
          <w14:textFill>
            <w14:solidFill>
              <w14:schemeClr w14:val="tx1"/>
            </w14:solidFill>
          </w14:textFill>
        </w:rPr>
        <w:fldChar w:fldCharType="end"/>
      </w:r>
    </w:p>
    <w:p w14:paraId="59B69546">
      <w:pPr>
        <w:pStyle w:val="20"/>
        <w:tabs>
          <w:tab w:val="right" w:leader="dot" w:pos="8953"/>
        </w:tabs>
        <w:spacing w:line="360" w:lineRule="auto"/>
        <w:rPr>
          <w:rFonts w:ascii="宋体" w:hAnsi="宋体" w:eastAsia="宋体" w:cs="宋体"/>
          <w:color w:val="000000" w:themeColor="text1"/>
          <w:sz w:val="32"/>
          <w:szCs w:val="40"/>
          <w14:textFill>
            <w14:solidFill>
              <w14:schemeClr w14:val="tx1"/>
            </w14:solidFill>
          </w14:textFill>
        </w:rPr>
      </w:pPr>
      <w:r>
        <w:fldChar w:fldCharType="begin"/>
      </w:r>
      <w:r>
        <w:instrText xml:space="preserve"> HYPERLINK \l "_Toc12800" </w:instrText>
      </w:r>
      <w:r>
        <w:fldChar w:fldCharType="separate"/>
      </w:r>
      <w:r>
        <w:rPr>
          <w:rFonts w:hint="eastAsia" w:ascii="宋体" w:hAnsi="宋体" w:eastAsia="宋体" w:cs="宋体"/>
          <w:color w:val="000000" w:themeColor="text1"/>
          <w:sz w:val="32"/>
          <w:szCs w:val="44"/>
          <w14:textFill>
            <w14:solidFill>
              <w14:schemeClr w14:val="tx1"/>
            </w14:solidFill>
          </w14:textFill>
        </w:rPr>
        <w:t>第五章 评标方法与评标标准</w:t>
      </w:r>
      <w:r>
        <w:rPr>
          <w:rFonts w:hint="eastAsia" w:ascii="宋体" w:hAnsi="宋体" w:eastAsia="宋体" w:cs="宋体"/>
          <w:color w:val="000000" w:themeColor="text1"/>
          <w:sz w:val="32"/>
          <w:szCs w:val="40"/>
          <w14:textFill>
            <w14:solidFill>
              <w14:schemeClr w14:val="tx1"/>
            </w14:solidFill>
          </w14:textFill>
        </w:rPr>
        <w:tab/>
      </w:r>
      <w:r>
        <w:rPr>
          <w:rFonts w:hint="eastAsia" w:ascii="宋体" w:hAnsi="宋体" w:eastAsia="宋体" w:cs="宋体"/>
          <w:color w:val="000000" w:themeColor="text1"/>
          <w:sz w:val="32"/>
          <w:szCs w:val="40"/>
          <w14:textFill>
            <w14:solidFill>
              <w14:schemeClr w14:val="tx1"/>
            </w14:solidFill>
          </w14:textFill>
        </w:rPr>
        <w:fldChar w:fldCharType="begin"/>
      </w:r>
      <w:r>
        <w:rPr>
          <w:rFonts w:hint="eastAsia" w:ascii="宋体" w:hAnsi="宋体" w:eastAsia="宋体" w:cs="宋体"/>
          <w:color w:val="000000" w:themeColor="text1"/>
          <w:sz w:val="32"/>
          <w:szCs w:val="40"/>
          <w14:textFill>
            <w14:solidFill>
              <w14:schemeClr w14:val="tx1"/>
            </w14:solidFill>
          </w14:textFill>
        </w:rPr>
        <w:instrText xml:space="preserve"> PAGEREF _Toc12800 \h </w:instrText>
      </w:r>
      <w:r>
        <w:rPr>
          <w:rFonts w:hint="eastAsia" w:ascii="宋体" w:hAnsi="宋体" w:eastAsia="宋体" w:cs="宋体"/>
          <w:color w:val="000000" w:themeColor="text1"/>
          <w:sz w:val="32"/>
          <w:szCs w:val="40"/>
          <w14:textFill>
            <w14:solidFill>
              <w14:schemeClr w14:val="tx1"/>
            </w14:solidFill>
          </w14:textFill>
        </w:rPr>
        <w:fldChar w:fldCharType="separate"/>
      </w:r>
      <w:r>
        <w:rPr>
          <w:rFonts w:ascii="宋体" w:hAnsi="宋体" w:eastAsia="宋体" w:cs="宋体"/>
          <w:color w:val="000000" w:themeColor="text1"/>
          <w:sz w:val="32"/>
          <w:szCs w:val="40"/>
          <w14:textFill>
            <w14:solidFill>
              <w14:schemeClr w14:val="tx1"/>
            </w14:solidFill>
          </w14:textFill>
        </w:rPr>
        <w:t>49</w:t>
      </w:r>
      <w:r>
        <w:rPr>
          <w:rFonts w:hint="eastAsia" w:ascii="宋体" w:hAnsi="宋体" w:eastAsia="宋体" w:cs="宋体"/>
          <w:color w:val="000000" w:themeColor="text1"/>
          <w:sz w:val="32"/>
          <w:szCs w:val="40"/>
          <w14:textFill>
            <w14:solidFill>
              <w14:schemeClr w14:val="tx1"/>
            </w14:solidFill>
          </w14:textFill>
        </w:rPr>
        <w:fldChar w:fldCharType="end"/>
      </w:r>
      <w:r>
        <w:rPr>
          <w:rFonts w:hint="eastAsia" w:ascii="宋体" w:hAnsi="宋体" w:eastAsia="宋体" w:cs="宋体"/>
          <w:color w:val="000000" w:themeColor="text1"/>
          <w:sz w:val="32"/>
          <w:szCs w:val="40"/>
          <w14:textFill>
            <w14:solidFill>
              <w14:schemeClr w14:val="tx1"/>
            </w14:solidFill>
          </w14:textFill>
        </w:rPr>
        <w:fldChar w:fldCharType="end"/>
      </w:r>
    </w:p>
    <w:p w14:paraId="1C17DABF">
      <w:pPr>
        <w:pStyle w:val="20"/>
        <w:tabs>
          <w:tab w:val="right" w:leader="dot" w:pos="8953"/>
        </w:tabs>
        <w:spacing w:line="360" w:lineRule="auto"/>
        <w:rPr>
          <w:rFonts w:ascii="宋体" w:hAnsi="宋体" w:eastAsia="宋体" w:cs="宋体"/>
          <w:color w:val="000000" w:themeColor="text1"/>
          <w14:textFill>
            <w14:solidFill>
              <w14:schemeClr w14:val="tx1"/>
            </w14:solidFill>
          </w14:textFill>
        </w:rPr>
      </w:pPr>
      <w:r>
        <w:fldChar w:fldCharType="begin"/>
      </w:r>
      <w:r>
        <w:instrText xml:space="preserve"> HYPERLINK \l "_Toc10657" </w:instrText>
      </w:r>
      <w:r>
        <w:fldChar w:fldCharType="separate"/>
      </w:r>
      <w:r>
        <w:rPr>
          <w:rFonts w:hint="eastAsia" w:ascii="宋体" w:hAnsi="宋体" w:eastAsia="宋体" w:cs="宋体"/>
          <w:color w:val="000000" w:themeColor="text1"/>
          <w:sz w:val="32"/>
          <w:szCs w:val="44"/>
          <w14:textFill>
            <w14:solidFill>
              <w14:schemeClr w14:val="tx1"/>
            </w14:solidFill>
          </w14:textFill>
        </w:rPr>
        <w:t>第六章 投标文件格式</w:t>
      </w:r>
      <w:r>
        <w:rPr>
          <w:rFonts w:hint="eastAsia" w:ascii="宋体" w:hAnsi="宋体" w:eastAsia="宋体" w:cs="宋体"/>
          <w:color w:val="000000" w:themeColor="text1"/>
          <w:sz w:val="32"/>
          <w:szCs w:val="40"/>
          <w14:textFill>
            <w14:solidFill>
              <w14:schemeClr w14:val="tx1"/>
            </w14:solidFill>
          </w14:textFill>
        </w:rPr>
        <w:tab/>
      </w:r>
      <w:r>
        <w:rPr>
          <w:rFonts w:hint="eastAsia" w:ascii="宋体" w:hAnsi="宋体" w:eastAsia="宋体" w:cs="宋体"/>
          <w:color w:val="000000" w:themeColor="text1"/>
          <w:sz w:val="32"/>
          <w:szCs w:val="40"/>
          <w14:textFill>
            <w14:solidFill>
              <w14:schemeClr w14:val="tx1"/>
            </w14:solidFill>
          </w14:textFill>
        </w:rPr>
        <w:fldChar w:fldCharType="begin"/>
      </w:r>
      <w:r>
        <w:rPr>
          <w:rFonts w:hint="eastAsia" w:ascii="宋体" w:hAnsi="宋体" w:eastAsia="宋体" w:cs="宋体"/>
          <w:color w:val="000000" w:themeColor="text1"/>
          <w:sz w:val="32"/>
          <w:szCs w:val="40"/>
          <w14:textFill>
            <w14:solidFill>
              <w14:schemeClr w14:val="tx1"/>
            </w14:solidFill>
          </w14:textFill>
        </w:rPr>
        <w:instrText xml:space="preserve"> PAGEREF _Toc10657 \h </w:instrText>
      </w:r>
      <w:r>
        <w:rPr>
          <w:rFonts w:hint="eastAsia" w:ascii="宋体" w:hAnsi="宋体" w:eastAsia="宋体" w:cs="宋体"/>
          <w:color w:val="000000" w:themeColor="text1"/>
          <w:sz w:val="32"/>
          <w:szCs w:val="40"/>
          <w14:textFill>
            <w14:solidFill>
              <w14:schemeClr w14:val="tx1"/>
            </w14:solidFill>
          </w14:textFill>
        </w:rPr>
        <w:fldChar w:fldCharType="separate"/>
      </w:r>
      <w:r>
        <w:rPr>
          <w:rFonts w:ascii="宋体" w:hAnsi="宋体" w:eastAsia="宋体" w:cs="宋体"/>
          <w:color w:val="000000" w:themeColor="text1"/>
          <w:sz w:val="32"/>
          <w:szCs w:val="40"/>
          <w14:textFill>
            <w14:solidFill>
              <w14:schemeClr w14:val="tx1"/>
            </w14:solidFill>
          </w14:textFill>
        </w:rPr>
        <w:t>60</w:t>
      </w:r>
      <w:r>
        <w:rPr>
          <w:rFonts w:hint="eastAsia" w:ascii="宋体" w:hAnsi="宋体" w:eastAsia="宋体" w:cs="宋体"/>
          <w:color w:val="000000" w:themeColor="text1"/>
          <w:sz w:val="32"/>
          <w:szCs w:val="40"/>
          <w14:textFill>
            <w14:solidFill>
              <w14:schemeClr w14:val="tx1"/>
            </w14:solidFill>
          </w14:textFill>
        </w:rPr>
        <w:fldChar w:fldCharType="end"/>
      </w:r>
      <w:r>
        <w:rPr>
          <w:rFonts w:hint="eastAsia" w:ascii="宋体" w:hAnsi="宋体" w:eastAsia="宋体" w:cs="宋体"/>
          <w:color w:val="000000" w:themeColor="text1"/>
          <w:sz w:val="32"/>
          <w:szCs w:val="40"/>
          <w14:textFill>
            <w14:solidFill>
              <w14:schemeClr w14:val="tx1"/>
            </w14:solidFill>
          </w14:textFill>
        </w:rPr>
        <w:fldChar w:fldCharType="end"/>
      </w:r>
    </w:p>
    <w:p w14:paraId="38889E05">
      <w:pPr>
        <w:spacing w:line="360" w:lineRule="auto"/>
        <w:rPr>
          <w:rFonts w:ascii="宋体" w:hAnsi="宋体" w:eastAsia="宋体" w:cs="宋体"/>
          <w:color w:val="000000" w:themeColor="text1"/>
          <w:sz w:val="36"/>
          <w:szCs w:val="21"/>
          <w14:textFill>
            <w14:solidFill>
              <w14:schemeClr w14:val="tx1"/>
            </w14:solidFill>
          </w14:textFill>
        </w:rPr>
      </w:pPr>
      <w:r>
        <w:rPr>
          <w:rFonts w:hint="eastAsia" w:ascii="宋体" w:hAnsi="宋体" w:eastAsia="宋体" w:cs="宋体"/>
          <w:bCs/>
          <w:color w:val="000000" w:themeColor="text1"/>
          <w:szCs w:val="36"/>
          <w14:textFill>
            <w14:solidFill>
              <w14:schemeClr w14:val="tx1"/>
            </w14:solidFill>
          </w14:textFill>
        </w:rPr>
        <w:fldChar w:fldCharType="end"/>
      </w:r>
    </w:p>
    <w:p w14:paraId="0DFD7BFA">
      <w:pPr>
        <w:rPr>
          <w:rFonts w:ascii="宋体" w:hAnsi="宋体" w:eastAsia="宋体" w:cs="宋体"/>
          <w:color w:val="000000" w:themeColor="text1"/>
          <w:szCs w:val="21"/>
          <w14:textFill>
            <w14:solidFill>
              <w14:schemeClr w14:val="tx1"/>
            </w14:solidFill>
          </w14:textFill>
        </w:rPr>
      </w:pPr>
    </w:p>
    <w:p w14:paraId="497AE5D5">
      <w:pPr>
        <w:rPr>
          <w:rFonts w:ascii="宋体" w:hAnsi="宋体" w:eastAsia="宋体" w:cs="宋体"/>
          <w:color w:val="000000" w:themeColor="text1"/>
          <w:szCs w:val="21"/>
          <w14:textFill>
            <w14:solidFill>
              <w14:schemeClr w14:val="tx1"/>
            </w14:solidFill>
          </w14:textFill>
        </w:rPr>
      </w:pPr>
    </w:p>
    <w:p w14:paraId="58822520">
      <w:pPr>
        <w:rPr>
          <w:rFonts w:ascii="宋体" w:hAnsi="宋体" w:eastAsia="宋体" w:cs="宋体"/>
          <w:color w:val="000000" w:themeColor="text1"/>
          <w:szCs w:val="21"/>
          <w14:textFill>
            <w14:solidFill>
              <w14:schemeClr w14:val="tx1"/>
            </w14:solidFill>
          </w14:textFill>
        </w:rPr>
      </w:pPr>
    </w:p>
    <w:p w14:paraId="11FC2156">
      <w:pPr>
        <w:rPr>
          <w:rFonts w:ascii="宋体" w:hAnsi="宋体" w:eastAsia="宋体" w:cs="宋体"/>
          <w:color w:val="000000" w:themeColor="text1"/>
          <w:szCs w:val="21"/>
          <w14:textFill>
            <w14:solidFill>
              <w14:schemeClr w14:val="tx1"/>
            </w14:solidFill>
          </w14:textFill>
        </w:rPr>
      </w:pPr>
    </w:p>
    <w:p w14:paraId="596721FD">
      <w:pPr>
        <w:rPr>
          <w:rFonts w:ascii="宋体" w:hAnsi="宋体" w:eastAsia="宋体" w:cs="宋体"/>
          <w:color w:val="000000" w:themeColor="text1"/>
          <w:szCs w:val="21"/>
          <w14:textFill>
            <w14:solidFill>
              <w14:schemeClr w14:val="tx1"/>
            </w14:solidFill>
          </w14:textFill>
        </w:rPr>
      </w:pPr>
    </w:p>
    <w:p w14:paraId="28D975F7">
      <w:pPr>
        <w:rPr>
          <w:rFonts w:ascii="宋体" w:hAnsi="宋体" w:eastAsia="宋体" w:cs="宋体"/>
          <w:color w:val="000000" w:themeColor="text1"/>
          <w:szCs w:val="21"/>
          <w14:textFill>
            <w14:solidFill>
              <w14:schemeClr w14:val="tx1"/>
            </w14:solidFill>
          </w14:textFill>
        </w:rPr>
      </w:pPr>
    </w:p>
    <w:p w14:paraId="4C532010">
      <w:pPr>
        <w:rPr>
          <w:rFonts w:ascii="宋体" w:hAnsi="宋体" w:eastAsia="宋体" w:cs="宋体"/>
          <w:color w:val="000000" w:themeColor="text1"/>
          <w:szCs w:val="21"/>
          <w14:textFill>
            <w14:solidFill>
              <w14:schemeClr w14:val="tx1"/>
            </w14:solidFill>
          </w14:textFill>
        </w:rPr>
      </w:pPr>
    </w:p>
    <w:p w14:paraId="0AECE9BE">
      <w:pPr>
        <w:rPr>
          <w:rFonts w:ascii="宋体" w:hAnsi="宋体" w:eastAsia="宋体" w:cs="宋体"/>
          <w:color w:val="000000" w:themeColor="text1"/>
          <w:szCs w:val="21"/>
          <w14:textFill>
            <w14:solidFill>
              <w14:schemeClr w14:val="tx1"/>
            </w14:solidFill>
          </w14:textFill>
        </w:rPr>
      </w:pPr>
    </w:p>
    <w:p w14:paraId="7B1B6CA3">
      <w:pPr>
        <w:rPr>
          <w:rFonts w:ascii="宋体" w:hAnsi="宋体" w:eastAsia="宋体" w:cs="宋体"/>
          <w:color w:val="000000" w:themeColor="text1"/>
          <w:szCs w:val="21"/>
          <w14:textFill>
            <w14:solidFill>
              <w14:schemeClr w14:val="tx1"/>
            </w14:solidFill>
          </w14:textFill>
        </w:rPr>
      </w:pPr>
    </w:p>
    <w:p w14:paraId="76BE5F63">
      <w:pPr>
        <w:rPr>
          <w:rFonts w:ascii="宋体" w:hAnsi="宋体" w:eastAsia="宋体" w:cs="宋体"/>
          <w:color w:val="000000" w:themeColor="text1"/>
          <w:szCs w:val="21"/>
          <w14:textFill>
            <w14:solidFill>
              <w14:schemeClr w14:val="tx1"/>
            </w14:solidFill>
          </w14:textFill>
        </w:rPr>
      </w:pPr>
    </w:p>
    <w:p w14:paraId="134605FA">
      <w:pPr>
        <w:rPr>
          <w:rFonts w:ascii="宋体" w:hAnsi="宋体" w:eastAsia="宋体" w:cs="宋体"/>
          <w:color w:val="000000" w:themeColor="text1"/>
          <w:szCs w:val="21"/>
          <w14:textFill>
            <w14:solidFill>
              <w14:schemeClr w14:val="tx1"/>
            </w14:solidFill>
          </w14:textFill>
        </w:rPr>
      </w:pPr>
    </w:p>
    <w:p w14:paraId="3205B4E2">
      <w:pPr>
        <w:rPr>
          <w:rFonts w:ascii="宋体" w:hAnsi="宋体" w:eastAsia="宋体" w:cs="宋体"/>
          <w:color w:val="000000" w:themeColor="text1"/>
          <w:szCs w:val="21"/>
          <w14:textFill>
            <w14:solidFill>
              <w14:schemeClr w14:val="tx1"/>
            </w14:solidFill>
          </w14:textFill>
        </w:rPr>
      </w:pPr>
    </w:p>
    <w:p w14:paraId="27DE8AB9">
      <w:pPr>
        <w:rPr>
          <w:rFonts w:ascii="宋体" w:hAnsi="宋体" w:eastAsia="宋体" w:cs="宋体"/>
          <w:color w:val="000000" w:themeColor="text1"/>
          <w:szCs w:val="21"/>
          <w14:textFill>
            <w14:solidFill>
              <w14:schemeClr w14:val="tx1"/>
            </w14:solidFill>
          </w14:textFill>
        </w:rPr>
      </w:pPr>
    </w:p>
    <w:p w14:paraId="7FF84B25">
      <w:pPr>
        <w:rPr>
          <w:rFonts w:ascii="宋体" w:hAnsi="宋体" w:eastAsia="宋体" w:cs="宋体"/>
          <w:color w:val="000000" w:themeColor="text1"/>
          <w:szCs w:val="21"/>
          <w14:textFill>
            <w14:solidFill>
              <w14:schemeClr w14:val="tx1"/>
            </w14:solidFill>
          </w14:textFill>
        </w:rPr>
      </w:pPr>
    </w:p>
    <w:p w14:paraId="151193C4">
      <w:pPr>
        <w:rPr>
          <w:rFonts w:ascii="宋体" w:hAnsi="宋体" w:eastAsia="宋体" w:cs="宋体"/>
          <w:color w:val="000000" w:themeColor="text1"/>
          <w:szCs w:val="21"/>
          <w14:textFill>
            <w14:solidFill>
              <w14:schemeClr w14:val="tx1"/>
            </w14:solidFill>
          </w14:textFill>
        </w:rPr>
      </w:pPr>
    </w:p>
    <w:p w14:paraId="3A7ED29F">
      <w:pPr>
        <w:rPr>
          <w:rFonts w:ascii="宋体" w:hAnsi="宋体" w:eastAsia="宋体" w:cs="宋体"/>
          <w:color w:val="000000" w:themeColor="text1"/>
          <w:szCs w:val="21"/>
          <w14:textFill>
            <w14:solidFill>
              <w14:schemeClr w14:val="tx1"/>
            </w14:solidFill>
          </w14:textFill>
        </w:rPr>
      </w:pPr>
    </w:p>
    <w:p w14:paraId="6883642C">
      <w:pPr>
        <w:rPr>
          <w:rFonts w:ascii="宋体" w:hAnsi="宋体" w:eastAsia="宋体" w:cs="宋体"/>
          <w:color w:val="000000" w:themeColor="text1"/>
          <w:szCs w:val="21"/>
          <w14:textFill>
            <w14:solidFill>
              <w14:schemeClr w14:val="tx1"/>
            </w14:solidFill>
          </w14:textFill>
        </w:rPr>
      </w:pPr>
    </w:p>
    <w:p w14:paraId="1C791557">
      <w:pPr>
        <w:rPr>
          <w:rFonts w:ascii="宋体" w:hAnsi="宋体" w:eastAsia="宋体" w:cs="宋体"/>
          <w:color w:val="000000" w:themeColor="text1"/>
          <w:szCs w:val="21"/>
          <w14:textFill>
            <w14:solidFill>
              <w14:schemeClr w14:val="tx1"/>
            </w14:solidFill>
          </w14:textFill>
        </w:rPr>
      </w:pPr>
    </w:p>
    <w:p w14:paraId="5A0BE169">
      <w:pPr>
        <w:rPr>
          <w:rFonts w:ascii="宋体" w:hAnsi="宋体" w:eastAsia="宋体" w:cs="宋体"/>
          <w:color w:val="000000" w:themeColor="text1"/>
          <w:szCs w:val="21"/>
          <w14:textFill>
            <w14:solidFill>
              <w14:schemeClr w14:val="tx1"/>
            </w14:solidFill>
          </w14:textFill>
        </w:rPr>
      </w:pPr>
    </w:p>
    <w:p w14:paraId="76B0225E">
      <w:pPr>
        <w:rPr>
          <w:rFonts w:ascii="宋体" w:hAnsi="宋体" w:eastAsia="宋体" w:cs="宋体"/>
          <w:color w:val="000000" w:themeColor="text1"/>
          <w:szCs w:val="21"/>
          <w14:textFill>
            <w14:solidFill>
              <w14:schemeClr w14:val="tx1"/>
            </w14:solidFill>
          </w14:textFill>
        </w:rPr>
      </w:pPr>
    </w:p>
    <w:p w14:paraId="7CC44E13">
      <w:pPr>
        <w:rPr>
          <w:rFonts w:ascii="宋体" w:hAnsi="宋体" w:eastAsia="宋体" w:cs="宋体"/>
          <w:color w:val="000000" w:themeColor="text1"/>
          <w:szCs w:val="21"/>
          <w14:textFill>
            <w14:solidFill>
              <w14:schemeClr w14:val="tx1"/>
            </w14:solidFill>
          </w14:textFill>
        </w:rPr>
      </w:pPr>
    </w:p>
    <w:p w14:paraId="70371DAD">
      <w:pPr>
        <w:rPr>
          <w:rFonts w:ascii="宋体" w:hAnsi="宋体" w:eastAsia="宋体" w:cs="宋体"/>
          <w:color w:val="000000" w:themeColor="text1"/>
          <w:szCs w:val="21"/>
          <w14:textFill>
            <w14:solidFill>
              <w14:schemeClr w14:val="tx1"/>
            </w14:solidFill>
          </w14:textFill>
        </w:rPr>
      </w:pPr>
    </w:p>
    <w:p w14:paraId="7C092B0B">
      <w:pPr>
        <w:rPr>
          <w:rFonts w:ascii="宋体" w:hAnsi="宋体" w:eastAsia="宋体" w:cs="宋体"/>
          <w:color w:val="000000" w:themeColor="text1"/>
          <w:szCs w:val="21"/>
          <w14:textFill>
            <w14:solidFill>
              <w14:schemeClr w14:val="tx1"/>
            </w14:solidFill>
          </w14:textFill>
        </w:rPr>
      </w:pPr>
    </w:p>
    <w:p w14:paraId="3ACA55A2">
      <w:pPr>
        <w:rPr>
          <w:rFonts w:ascii="宋体" w:hAnsi="宋体" w:eastAsia="宋体" w:cs="宋体"/>
          <w:color w:val="000000" w:themeColor="text1"/>
          <w:szCs w:val="21"/>
          <w14:textFill>
            <w14:solidFill>
              <w14:schemeClr w14:val="tx1"/>
            </w14:solidFill>
          </w14:textFill>
        </w:rPr>
      </w:pPr>
    </w:p>
    <w:p w14:paraId="13E7EA1D">
      <w:pPr>
        <w:rPr>
          <w:rFonts w:ascii="宋体" w:hAnsi="宋体" w:eastAsia="宋体" w:cs="宋体"/>
          <w:color w:val="000000" w:themeColor="text1"/>
          <w:szCs w:val="21"/>
          <w14:textFill>
            <w14:solidFill>
              <w14:schemeClr w14:val="tx1"/>
            </w14:solidFill>
          </w14:textFill>
        </w:rPr>
      </w:pPr>
    </w:p>
    <w:p w14:paraId="7B62DB36">
      <w:pPr>
        <w:rPr>
          <w:rFonts w:ascii="宋体" w:hAnsi="宋体" w:eastAsia="宋体" w:cs="宋体"/>
          <w:color w:val="000000" w:themeColor="text1"/>
          <w:szCs w:val="21"/>
          <w14:textFill>
            <w14:solidFill>
              <w14:schemeClr w14:val="tx1"/>
            </w14:solidFill>
          </w14:textFill>
        </w:rPr>
      </w:pPr>
    </w:p>
    <w:p w14:paraId="3CA89824">
      <w:pPr>
        <w:rPr>
          <w:rFonts w:ascii="宋体" w:hAnsi="宋体" w:eastAsia="宋体" w:cs="宋体"/>
          <w:color w:val="000000" w:themeColor="text1"/>
          <w:szCs w:val="21"/>
          <w14:textFill>
            <w14:solidFill>
              <w14:schemeClr w14:val="tx1"/>
            </w14:solidFill>
          </w14:textFill>
        </w:rPr>
      </w:pPr>
    </w:p>
    <w:p w14:paraId="4D0517B1">
      <w:pPr>
        <w:rPr>
          <w:rFonts w:ascii="宋体" w:hAnsi="宋体" w:eastAsia="宋体" w:cs="宋体"/>
          <w:color w:val="000000" w:themeColor="text1"/>
          <w:szCs w:val="21"/>
          <w14:textFill>
            <w14:solidFill>
              <w14:schemeClr w14:val="tx1"/>
            </w14:solidFill>
          </w14:textFill>
        </w:rPr>
      </w:pPr>
    </w:p>
    <w:p w14:paraId="2F66D4FA">
      <w:pPr>
        <w:rPr>
          <w:rFonts w:ascii="宋体" w:hAnsi="宋体" w:eastAsia="宋体" w:cs="宋体"/>
          <w:color w:val="000000" w:themeColor="text1"/>
          <w:szCs w:val="21"/>
          <w14:textFill>
            <w14:solidFill>
              <w14:schemeClr w14:val="tx1"/>
            </w14:solidFill>
          </w14:textFill>
        </w:rPr>
      </w:pPr>
    </w:p>
    <w:p w14:paraId="04A7DF84">
      <w:pPr>
        <w:keepNext/>
        <w:spacing w:line="360" w:lineRule="auto"/>
        <w:jc w:val="center"/>
        <w:outlineLvl w:val="0"/>
        <w:rPr>
          <w:rFonts w:ascii="宋体" w:hAnsi="宋体" w:eastAsia="宋体" w:cs="宋体"/>
          <w:color w:val="000000" w:themeColor="text1"/>
          <w:sz w:val="44"/>
          <w:szCs w:val="44"/>
          <w14:textFill>
            <w14:solidFill>
              <w14:schemeClr w14:val="tx1"/>
            </w14:solidFill>
          </w14:textFill>
        </w:rPr>
        <w:sectPr>
          <w:footerReference r:id="rId7" w:type="first"/>
          <w:footerReference r:id="rId6" w:type="default"/>
          <w:pgSz w:w="11906" w:h="16838"/>
          <w:pgMar w:top="1418" w:right="1588" w:bottom="1418" w:left="1365" w:header="851" w:footer="907" w:gutter="0"/>
          <w:pgNumType w:start="0"/>
          <w:cols w:space="720" w:num="1"/>
          <w:titlePg/>
          <w:docGrid w:linePitch="360" w:charSpace="0"/>
        </w:sectPr>
      </w:pPr>
    </w:p>
    <w:p w14:paraId="50F4291A">
      <w:pPr>
        <w:keepNext/>
        <w:keepLines/>
        <w:spacing w:line="360" w:lineRule="auto"/>
        <w:jc w:val="center"/>
        <w:outlineLvl w:val="1"/>
        <w:rPr>
          <w:rFonts w:ascii="宋体" w:hAnsi="宋体" w:eastAsia="宋体" w:cs="宋体"/>
          <w:b/>
          <w:bCs/>
          <w:color w:val="000000" w:themeColor="text1"/>
          <w:sz w:val="44"/>
          <w:szCs w:val="44"/>
          <w14:textFill>
            <w14:solidFill>
              <w14:schemeClr w14:val="tx1"/>
            </w14:solidFill>
          </w14:textFill>
        </w:rPr>
      </w:pPr>
      <w:bookmarkStart w:id="6" w:name="_Toc16874"/>
      <w:r>
        <w:rPr>
          <w:rFonts w:hint="eastAsia" w:ascii="宋体" w:hAnsi="宋体" w:eastAsia="宋体" w:cs="宋体"/>
          <w:b/>
          <w:bCs/>
          <w:color w:val="000000" w:themeColor="text1"/>
          <w:sz w:val="44"/>
          <w:szCs w:val="44"/>
          <w14:textFill>
            <w14:solidFill>
              <w14:schemeClr w14:val="tx1"/>
            </w14:solidFill>
          </w14:textFill>
        </w:rPr>
        <w:t>第一章</w:t>
      </w:r>
      <w:bookmarkEnd w:id="0"/>
      <w:r>
        <w:rPr>
          <w:rFonts w:hint="eastAsia" w:ascii="宋体" w:hAnsi="宋体" w:eastAsia="宋体" w:cs="宋体"/>
          <w:b/>
          <w:bCs/>
          <w:color w:val="000000" w:themeColor="text1"/>
          <w:sz w:val="44"/>
          <w:szCs w:val="44"/>
          <w14:textFill>
            <w14:solidFill>
              <w14:schemeClr w14:val="tx1"/>
            </w14:solidFill>
          </w14:textFill>
        </w:rPr>
        <w:t xml:space="preserve"> 投标邀请</w:t>
      </w:r>
      <w:bookmarkEnd w:id="6"/>
    </w:p>
    <w:p w14:paraId="35B23ED1">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受</w:t>
      </w:r>
      <w:r>
        <w:rPr>
          <w:rFonts w:hint="eastAsia" w:ascii="宋体" w:hAnsi="宋体" w:eastAsia="宋体" w:cs="宋体"/>
          <w:color w:val="000000" w:themeColor="text1"/>
          <w:sz w:val="24"/>
          <w:u w:val="single"/>
          <w14:textFill>
            <w14:solidFill>
              <w14:schemeClr w14:val="tx1"/>
            </w14:solidFill>
          </w14:textFill>
        </w:rPr>
        <w:t>[宿迁学院]</w:t>
      </w:r>
      <w:r>
        <w:rPr>
          <w:rFonts w:hint="eastAsia" w:ascii="宋体" w:hAnsi="宋体" w:eastAsia="宋体" w:cs="宋体"/>
          <w:color w:val="000000" w:themeColor="text1"/>
          <w:sz w:val="24"/>
          <w14:textFill>
            <w14:solidFill>
              <w14:schemeClr w14:val="tx1"/>
            </w14:solidFill>
          </w14:textFill>
        </w:rPr>
        <w:t>的委托，</w:t>
      </w:r>
      <w:r>
        <w:rPr>
          <w:rFonts w:hint="eastAsia" w:ascii="宋体" w:hAnsi="宋体" w:eastAsia="宋体" w:cs="宋体"/>
          <w:color w:val="000000" w:themeColor="text1"/>
          <w:sz w:val="24"/>
          <w:u w:val="single"/>
          <w14:textFill>
            <w14:solidFill>
              <w14:schemeClr w14:val="tx1"/>
            </w14:solidFill>
          </w14:textFill>
        </w:rPr>
        <w:t>[江苏经天纬地建设项目管理有限公司]</w:t>
      </w:r>
      <w:r>
        <w:rPr>
          <w:rFonts w:hint="eastAsia" w:ascii="宋体" w:hAnsi="宋体" w:eastAsia="宋体" w:cs="宋体"/>
          <w:color w:val="000000" w:themeColor="text1"/>
          <w:sz w:val="24"/>
          <w14:textFill>
            <w14:solidFill>
              <w14:schemeClr w14:val="tx1"/>
            </w14:solidFill>
          </w14:textFill>
        </w:rPr>
        <w:t>就</w:t>
      </w:r>
      <w:r>
        <w:rPr>
          <w:rFonts w:hint="eastAsia" w:ascii="宋体" w:hAnsi="宋体" w:eastAsia="宋体" w:cs="宋体"/>
          <w:color w:val="000000" w:themeColor="text1"/>
          <w:sz w:val="24"/>
          <w:u w:val="single"/>
          <w14:textFill>
            <w14:solidFill>
              <w14:schemeClr w14:val="tx1"/>
            </w14:solidFill>
          </w14:textFill>
        </w:rPr>
        <w:t>[</w:t>
      </w:r>
      <w:r>
        <w:rPr>
          <w:rFonts w:hint="eastAsia" w:ascii="宋体" w:hAnsi="宋体" w:eastAsia="宋体" w:cs="宋体"/>
          <w:color w:val="000000" w:themeColor="text1"/>
          <w:sz w:val="24"/>
          <w:u w:val="single"/>
          <w:lang w:eastAsia="zh-CN"/>
          <w14:textFill>
            <w14:solidFill>
              <w14:schemeClr w14:val="tx1"/>
            </w14:solidFill>
          </w14:textFill>
        </w:rPr>
        <w:t>宿迁学院智能建造专业建设项目</w:t>
      </w:r>
      <w:r>
        <w:rPr>
          <w:rFonts w:hint="eastAsia" w:ascii="宋体" w:hAnsi="宋体" w:eastAsia="宋体" w:cs="宋体"/>
          <w:color w:val="000000" w:themeColor="text1"/>
          <w:sz w:val="24"/>
          <w:u w:val="single"/>
          <w14:textFill>
            <w14:solidFill>
              <w14:schemeClr w14:val="tx1"/>
            </w14:solidFill>
          </w14:textFill>
        </w:rPr>
        <w:t>]([</w:t>
      </w:r>
      <w:r>
        <w:rPr>
          <w:rFonts w:hint="eastAsia" w:ascii="宋体" w:hAnsi="宋体" w:eastAsia="宋体" w:cs="宋体"/>
          <w:color w:val="000000" w:themeColor="text1"/>
          <w:sz w:val="24"/>
          <w:u w:val="single"/>
          <w:lang w:eastAsia="zh-CN"/>
          <w14:textFill>
            <w14:solidFill>
              <w14:schemeClr w14:val="tx1"/>
            </w14:solidFill>
          </w14:textFill>
        </w:rPr>
        <w:t>JSZC-321300-JING-G2026-0026</w:t>
      </w:r>
      <w:r>
        <w:rPr>
          <w:rFonts w:hint="eastAsia" w:ascii="宋体" w:hAnsi="宋体" w:eastAsia="宋体" w:cs="宋体"/>
          <w:color w:val="000000" w:themeColor="text1"/>
          <w:sz w:val="24"/>
          <w:u w:val="single"/>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项目进行公开招标采购，欢迎符合条件的投标人投标。</w:t>
      </w:r>
    </w:p>
    <w:p w14:paraId="2E98EC1C">
      <w:pPr>
        <w:pBdr>
          <w:top w:val="single" w:color="auto" w:sz="4" w:space="1"/>
          <w:left w:val="single" w:color="auto" w:sz="4" w:space="4"/>
          <w:bottom w:val="single" w:color="auto" w:sz="4" w:space="1"/>
          <w:right w:val="single" w:color="auto" w:sz="4" w:space="4"/>
        </w:pBd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项目概况</w:t>
      </w:r>
    </w:p>
    <w:p w14:paraId="5D9B6DD5">
      <w:pPr>
        <w:pBdr>
          <w:top w:val="single" w:color="auto" w:sz="4" w:space="1"/>
          <w:left w:val="single" w:color="auto" w:sz="4" w:space="4"/>
          <w:bottom w:val="single" w:color="auto" w:sz="4" w:space="1"/>
          <w:right w:val="single" w:color="auto" w:sz="4" w:space="4"/>
        </w:pBd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lang w:eastAsia="zh-CN"/>
          <w14:textFill>
            <w14:solidFill>
              <w14:schemeClr w14:val="tx1"/>
            </w14:solidFill>
          </w14:textFill>
        </w:rPr>
        <w:t>宿迁学院智能建造专业建设项目JSZC-321300-JING-G2026-0026</w:t>
      </w:r>
      <w:r>
        <w:rPr>
          <w:rFonts w:hint="eastAsia" w:ascii="宋体" w:hAnsi="宋体" w:eastAsia="宋体" w:cs="宋体"/>
          <w:color w:val="000000" w:themeColor="text1"/>
          <w:sz w:val="24"/>
          <w:u w:val="single"/>
          <w14:textFill>
            <w14:solidFill>
              <w14:schemeClr w14:val="tx1"/>
            </w14:solidFill>
          </w14:textFill>
        </w:rPr>
        <w:t>招标项目的潜在投标人应在“苏采云”系统（网址：http://jszfcg.jsczt.cn/）获取招标文件，并于2026年</w:t>
      </w:r>
      <w:r>
        <w:rPr>
          <w:rFonts w:hint="eastAsia" w:ascii="宋体" w:hAnsi="宋体" w:eastAsia="宋体" w:cs="宋体"/>
          <w:color w:val="000000" w:themeColor="text1"/>
          <w:sz w:val="24"/>
          <w:u w:val="single"/>
          <w:lang w:val="en-US" w:eastAsia="zh-CN"/>
          <w14:textFill>
            <w14:solidFill>
              <w14:schemeClr w14:val="tx1"/>
            </w14:solidFill>
          </w14:textFill>
        </w:rPr>
        <w:t>8</w:t>
      </w:r>
      <w:r>
        <w:rPr>
          <w:rFonts w:hint="eastAsia" w:ascii="宋体" w:hAnsi="宋体" w:eastAsia="宋体" w:cs="宋体"/>
          <w:color w:val="000000" w:themeColor="text1"/>
          <w:sz w:val="24"/>
          <w:u w:val="single"/>
          <w14:textFill>
            <w14:solidFill>
              <w14:schemeClr w14:val="tx1"/>
            </w14:solidFill>
          </w14:textFill>
        </w:rPr>
        <w:t>月</w:t>
      </w:r>
      <w:r>
        <w:rPr>
          <w:rFonts w:hint="eastAsia" w:ascii="宋体" w:hAnsi="宋体" w:eastAsia="宋体" w:cs="宋体"/>
          <w:color w:val="000000" w:themeColor="text1"/>
          <w:sz w:val="24"/>
          <w:u w:val="single"/>
          <w:lang w:val="en-US" w:eastAsia="zh-CN"/>
          <w14:textFill>
            <w14:solidFill>
              <w14:schemeClr w14:val="tx1"/>
            </w14:solidFill>
          </w14:textFill>
        </w:rPr>
        <w:t>27</w:t>
      </w:r>
      <w:r>
        <w:rPr>
          <w:rFonts w:hint="eastAsia" w:ascii="宋体" w:hAnsi="宋体" w:eastAsia="宋体" w:cs="宋体"/>
          <w:color w:val="000000" w:themeColor="text1"/>
          <w:sz w:val="24"/>
          <w:u w:val="single"/>
          <w14:textFill>
            <w14:solidFill>
              <w14:schemeClr w14:val="tx1"/>
            </w14:solidFill>
          </w14:textFill>
        </w:rPr>
        <w:t>日09:30（北京时间）前递交投标文件</w:t>
      </w:r>
      <w:r>
        <w:rPr>
          <w:rFonts w:hint="eastAsia" w:ascii="宋体" w:hAnsi="宋体" w:eastAsia="宋体" w:cs="宋体"/>
          <w:color w:val="000000" w:themeColor="text1"/>
          <w:sz w:val="24"/>
          <w14:textFill>
            <w14:solidFill>
              <w14:schemeClr w14:val="tx1"/>
            </w14:solidFill>
          </w14:textFill>
        </w:rPr>
        <w:t>。</w:t>
      </w:r>
    </w:p>
    <w:p w14:paraId="290451C5">
      <w:pPr>
        <w:keepNext/>
        <w:keepLines/>
        <w:spacing w:line="360" w:lineRule="auto"/>
        <w:outlineLvl w:val="2"/>
        <w:rPr>
          <w:rFonts w:ascii="宋体" w:hAnsi="宋体" w:eastAsia="宋体" w:cs="宋体"/>
          <w:b/>
          <w:bCs/>
          <w:color w:val="000000" w:themeColor="text1"/>
          <w:sz w:val="32"/>
          <w:szCs w:val="32"/>
          <w14:textFill>
            <w14:solidFill>
              <w14:schemeClr w14:val="tx1"/>
            </w14:solidFill>
          </w14:textFill>
        </w:rPr>
      </w:pPr>
      <w:bookmarkStart w:id="7" w:name="_Toc35393621"/>
      <w:bookmarkStart w:id="8" w:name="_Toc28359002"/>
      <w:bookmarkStart w:id="9" w:name="_Toc38985263"/>
      <w:bookmarkStart w:id="10" w:name="_Toc35393790"/>
      <w:bookmarkStart w:id="11" w:name="_Toc28359079"/>
      <w:bookmarkStart w:id="12" w:name="_Hlk24379207"/>
      <w:r>
        <w:rPr>
          <w:rFonts w:hint="eastAsia" w:ascii="宋体" w:hAnsi="宋体" w:eastAsia="宋体" w:cs="宋体"/>
          <w:b/>
          <w:bCs/>
          <w:color w:val="000000" w:themeColor="text1"/>
          <w:sz w:val="32"/>
          <w:szCs w:val="32"/>
          <w14:textFill>
            <w14:solidFill>
              <w14:schemeClr w14:val="tx1"/>
            </w14:solidFill>
          </w14:textFill>
        </w:rPr>
        <w:t>一、项目基本情况</w:t>
      </w:r>
      <w:bookmarkEnd w:id="7"/>
      <w:bookmarkEnd w:id="8"/>
      <w:bookmarkEnd w:id="9"/>
      <w:bookmarkEnd w:id="10"/>
      <w:bookmarkEnd w:id="11"/>
    </w:p>
    <w:p w14:paraId="1DEB6A54">
      <w:pPr>
        <w:keepNext/>
        <w:keepLines/>
        <w:spacing w:line="360" w:lineRule="auto"/>
        <w:ind w:firstLine="480"/>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1.项目编号：</w:t>
      </w:r>
      <w:r>
        <w:rPr>
          <w:rFonts w:hint="eastAsia" w:ascii="宋体" w:hAnsi="宋体" w:eastAsia="宋体" w:cs="宋体"/>
          <w:color w:val="000000" w:themeColor="text1"/>
          <w:sz w:val="24"/>
          <w:lang w:eastAsia="zh-CN"/>
          <w14:textFill>
            <w14:solidFill>
              <w14:schemeClr w14:val="tx1"/>
            </w14:solidFill>
          </w14:textFill>
        </w:rPr>
        <w:t>JSZC-321300-JING-G2026-0026</w:t>
      </w:r>
    </w:p>
    <w:p w14:paraId="56EE167E">
      <w:pPr>
        <w:spacing w:line="360" w:lineRule="auto"/>
        <w:ind w:firstLine="480"/>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2.项目名称：</w:t>
      </w:r>
      <w:bookmarkEnd w:id="12"/>
      <w:r>
        <w:rPr>
          <w:rFonts w:hint="eastAsia" w:ascii="宋体" w:hAnsi="宋体" w:eastAsia="宋体" w:cs="宋体"/>
          <w:color w:val="000000" w:themeColor="text1"/>
          <w:sz w:val="24"/>
          <w:lang w:eastAsia="zh-CN"/>
          <w14:textFill>
            <w14:solidFill>
              <w14:schemeClr w14:val="tx1"/>
            </w14:solidFill>
          </w14:textFill>
        </w:rPr>
        <w:t>宿迁学院智能建造专业建设项目</w:t>
      </w:r>
    </w:p>
    <w:p w14:paraId="15789A3F">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3.预算金额：</w:t>
      </w:r>
      <w:r>
        <w:rPr>
          <w:rFonts w:hint="eastAsia" w:ascii="宋体" w:hAnsi="宋体" w:eastAsia="宋体" w:cs="宋体"/>
          <w:color w:val="000000" w:themeColor="text1"/>
          <w:sz w:val="24"/>
          <w:lang w:val="en-US" w:eastAsia="zh-CN"/>
          <w14:textFill>
            <w14:solidFill>
              <w14:schemeClr w14:val="tx1"/>
            </w14:solidFill>
          </w14:textFill>
        </w:rPr>
        <w:t>88.4万元（</w:t>
      </w:r>
      <w:r>
        <w:rPr>
          <w:rFonts w:hint="eastAsia" w:ascii="宋体" w:hAnsi="宋体" w:eastAsia="宋体" w:cs="宋体"/>
          <w:color w:val="000000" w:themeColor="text1"/>
          <w:sz w:val="24"/>
          <w14:textFill>
            <w14:solidFill>
              <w14:schemeClr w14:val="tx1"/>
            </w14:solidFill>
          </w14:textFill>
        </w:rPr>
        <w:t>采购包1：</w:t>
      </w:r>
      <w:r>
        <w:rPr>
          <w:rFonts w:hint="eastAsia" w:ascii="宋体" w:hAnsi="宋体" w:eastAsia="宋体" w:cs="宋体"/>
          <w:color w:val="000000" w:themeColor="text1"/>
          <w:sz w:val="24"/>
          <w:lang w:val="en-US" w:eastAsia="zh-CN"/>
          <w14:textFill>
            <w14:solidFill>
              <w14:schemeClr w14:val="tx1"/>
            </w14:solidFill>
          </w14:textFill>
        </w:rPr>
        <w:t>17</w:t>
      </w:r>
      <w:r>
        <w:rPr>
          <w:rFonts w:hint="eastAsia" w:ascii="宋体" w:hAnsi="宋体" w:eastAsia="宋体" w:cs="宋体"/>
          <w:color w:val="000000" w:themeColor="text1"/>
          <w:sz w:val="24"/>
          <w14:textFill>
            <w14:solidFill>
              <w14:schemeClr w14:val="tx1"/>
            </w14:solidFill>
          </w14:textFill>
        </w:rPr>
        <w:t>万元；采购包2：</w:t>
      </w:r>
      <w:r>
        <w:rPr>
          <w:rFonts w:hint="eastAsia" w:ascii="宋体" w:hAnsi="宋体" w:eastAsia="宋体" w:cs="宋体"/>
          <w:color w:val="000000" w:themeColor="text1"/>
          <w:sz w:val="24"/>
          <w:lang w:val="en-US" w:eastAsia="zh-CN"/>
          <w14:textFill>
            <w14:solidFill>
              <w14:schemeClr w14:val="tx1"/>
            </w14:solidFill>
          </w14:textFill>
        </w:rPr>
        <w:t>19</w:t>
      </w:r>
      <w:r>
        <w:rPr>
          <w:rFonts w:hint="eastAsia" w:ascii="宋体" w:hAnsi="宋体" w:eastAsia="宋体" w:cs="宋体"/>
          <w:color w:val="000000" w:themeColor="text1"/>
          <w:sz w:val="24"/>
          <w14:textFill>
            <w14:solidFill>
              <w14:schemeClr w14:val="tx1"/>
            </w14:solidFill>
          </w14:textFill>
        </w:rPr>
        <w:t>万元；采购包6：</w:t>
      </w:r>
      <w:r>
        <w:rPr>
          <w:rFonts w:hint="eastAsia" w:ascii="宋体" w:hAnsi="宋体" w:eastAsia="宋体" w:cs="宋体"/>
          <w:color w:val="000000" w:themeColor="text1"/>
          <w:sz w:val="24"/>
          <w:lang w:val="en-US" w:eastAsia="zh-CN"/>
          <w14:textFill>
            <w14:solidFill>
              <w14:schemeClr w14:val="tx1"/>
            </w14:solidFill>
          </w14:textFill>
        </w:rPr>
        <w:t>52.4</w:t>
      </w:r>
      <w:r>
        <w:rPr>
          <w:rFonts w:hint="eastAsia" w:ascii="宋体" w:hAnsi="宋体" w:eastAsia="宋体" w:cs="宋体"/>
          <w:color w:val="000000" w:themeColor="text1"/>
          <w:sz w:val="24"/>
          <w14:textFill>
            <w14:solidFill>
              <w14:schemeClr w14:val="tx1"/>
            </w14:solidFill>
          </w14:textFill>
        </w:rPr>
        <w:t>万元</w:t>
      </w:r>
      <w:r>
        <w:rPr>
          <w:rFonts w:hint="eastAsia" w:ascii="宋体" w:hAnsi="宋体" w:eastAsia="宋体" w:cs="宋体"/>
          <w:color w:val="000000" w:themeColor="text1"/>
          <w:sz w:val="24"/>
          <w:lang w:val="en-US" w:eastAsia="zh-CN"/>
          <w14:textFill>
            <w14:solidFill>
              <w14:schemeClr w14:val="tx1"/>
            </w14:solidFill>
          </w14:textFill>
        </w:rPr>
        <w:t>）</w:t>
      </w:r>
    </w:p>
    <w:p w14:paraId="30F477AD">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4.本项目</w:t>
      </w:r>
      <w:r>
        <w:rPr>
          <w:rFonts w:hint="eastAsia" w:ascii="宋体" w:hAnsi="宋体" w:eastAsia="宋体" w:cs="宋体"/>
          <w:color w:val="000000" w:themeColor="text1"/>
          <w:sz w:val="24"/>
          <w:u w:val="single"/>
          <w14:textFill>
            <w14:solidFill>
              <w14:schemeClr w14:val="tx1"/>
            </w14:solidFill>
          </w14:textFill>
        </w:rPr>
        <w:t>设定</w:t>
      </w:r>
      <w:r>
        <w:rPr>
          <w:rFonts w:hint="eastAsia" w:ascii="宋体" w:hAnsi="宋体" w:eastAsia="宋体" w:cs="宋体"/>
          <w:color w:val="000000" w:themeColor="text1"/>
          <w:sz w:val="24"/>
          <w14:textFill>
            <w14:solidFill>
              <w14:schemeClr w14:val="tx1"/>
            </w14:solidFill>
          </w14:textFill>
        </w:rPr>
        <w:t>（设定/不设定）最高限价：</w:t>
      </w:r>
      <w:r>
        <w:rPr>
          <w:rFonts w:hint="eastAsia" w:ascii="宋体" w:hAnsi="宋体" w:eastAsia="宋体" w:cs="宋体"/>
          <w:color w:val="000000" w:themeColor="text1"/>
          <w:sz w:val="24"/>
          <w:lang w:val="en-US" w:eastAsia="zh-CN"/>
          <w14:textFill>
            <w14:solidFill>
              <w14:schemeClr w14:val="tx1"/>
            </w14:solidFill>
          </w14:textFill>
        </w:rPr>
        <w:t>79.5万元（</w:t>
      </w:r>
      <w:r>
        <w:rPr>
          <w:rFonts w:hint="eastAsia" w:ascii="宋体" w:hAnsi="宋体" w:eastAsia="宋体" w:cs="宋体"/>
          <w:color w:val="000000" w:themeColor="text1"/>
          <w:sz w:val="24"/>
          <w14:textFill>
            <w14:solidFill>
              <w14:schemeClr w14:val="tx1"/>
            </w14:solidFill>
          </w14:textFill>
        </w:rPr>
        <w:t>采购包1：14.5万元；采购包2：16.5万元；采购包6：48.5万元</w:t>
      </w:r>
      <w:r>
        <w:rPr>
          <w:rFonts w:hint="eastAsia" w:ascii="宋体" w:hAnsi="宋体" w:eastAsia="宋体" w:cs="宋体"/>
          <w:color w:val="000000" w:themeColor="text1"/>
          <w:sz w:val="24"/>
          <w:lang w:val="en-US" w:eastAsia="zh-CN"/>
          <w14:textFill>
            <w14:solidFill>
              <w14:schemeClr w14:val="tx1"/>
            </w14:solidFill>
          </w14:textFill>
        </w:rPr>
        <w:t>）</w:t>
      </w:r>
    </w:p>
    <w:p w14:paraId="2911E4EF">
      <w:pPr>
        <w:spacing w:line="360" w:lineRule="auto"/>
        <w:ind w:firstLine="480"/>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采购需求（简介）：采购包1：传感器学习套件与AIoT全场景智能实验箱、LoRa+5G异构网络智能建造与机器人开发平台等；采购包2：创新型检测及控制实验实训平台；采购包6：建筑施工机器人（喷涂/抹灰）；详细内容见第四章采购需求。</w:t>
      </w:r>
    </w:p>
    <w:p w14:paraId="56479A88">
      <w:pPr>
        <w:spacing w:line="360" w:lineRule="auto"/>
        <w:ind w:firstLine="480"/>
        <w:rPr>
          <w:rFonts w:ascii="宋体" w:hAnsi="宋体" w:eastAsia="宋体" w:cs="宋体"/>
          <w:sz w:val="24"/>
          <w:szCs w:val="24"/>
        </w:rPr>
      </w:pPr>
      <w:r>
        <w:rPr>
          <w:rFonts w:ascii="宋体" w:hAnsi="宋体" w:eastAsia="宋体" w:cs="宋体"/>
          <w:sz w:val="24"/>
          <w:szCs w:val="24"/>
        </w:rPr>
        <w:t>本项目原划分为6个采购包，采购包 3、4、5 已完成招标定标，本次仅对废标的采购包 1、2、6开展二次采购，本次共3个采购包，每个采购包确定1名中标人。投标人可针对任意采购包进行投标，若同时投多个采购包，须按所投</w:t>
      </w:r>
      <w:r>
        <w:rPr>
          <w:rFonts w:hint="eastAsia" w:ascii="宋体" w:hAnsi="宋体" w:eastAsia="宋体" w:cs="宋体"/>
          <w:sz w:val="24"/>
          <w:szCs w:val="24"/>
          <w:lang w:val="en-US" w:eastAsia="zh-CN"/>
        </w:rPr>
        <w:t>采购包</w:t>
      </w:r>
      <w:r>
        <w:rPr>
          <w:rFonts w:ascii="宋体" w:hAnsi="宋体" w:eastAsia="宋体" w:cs="宋体"/>
          <w:sz w:val="24"/>
          <w:szCs w:val="24"/>
        </w:rPr>
        <w:t>分别</w:t>
      </w:r>
      <w:r>
        <w:rPr>
          <w:rFonts w:hint="eastAsia" w:ascii="宋体" w:hAnsi="宋体" w:eastAsia="宋体" w:cs="宋体"/>
          <w:sz w:val="24"/>
          <w:szCs w:val="24"/>
          <w:lang w:val="en-US" w:eastAsia="zh-CN"/>
        </w:rPr>
        <w:t>获取文件</w:t>
      </w:r>
      <w:r>
        <w:rPr>
          <w:rFonts w:ascii="宋体" w:hAnsi="宋体" w:eastAsia="宋体" w:cs="宋体"/>
          <w:sz w:val="24"/>
          <w:szCs w:val="24"/>
        </w:rPr>
        <w:t>；同一投标人在本项目全部6个采购包内累计最多中标2个采购包（包含前期的采购包 3、4、5）。本次开标、评标、定标严格按照采购包1、采购包2、采购包6的顺序依次进行；若投标人前期在采购包3、4、5 的中标数量叠加本次靠前包中标数量合计已达到2个，该投标人后续所有编号靠后的采购包仅参与评审打分，不再纳入中标候选人、不享有中标资格。</w:t>
      </w:r>
    </w:p>
    <w:p w14:paraId="2AFAA0BB">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注：按采购包（采购包1</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采购包2、</w:t>
      </w:r>
      <w:r>
        <w:rPr>
          <w:rFonts w:hint="eastAsia" w:ascii="宋体" w:hAnsi="宋体" w:eastAsia="宋体" w:cs="宋体"/>
          <w:color w:val="000000" w:themeColor="text1"/>
          <w:sz w:val="24"/>
          <w14:textFill>
            <w14:solidFill>
              <w14:schemeClr w14:val="tx1"/>
            </w14:solidFill>
          </w14:textFill>
        </w:rPr>
        <w:t>采购包6）的顺序依次开标、评标、定标。评审结束后，若其中一个采购包受到质疑投诉等原因，导致本采购包评审结果改变，但不影响其他采购包的评审。</w:t>
      </w:r>
    </w:p>
    <w:p w14:paraId="2E24CF87">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6.合同履行期限：采购包6：90日历天；其余采购包：30日历天。</w:t>
      </w:r>
    </w:p>
    <w:p w14:paraId="792CD2C2">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7.本项目</w:t>
      </w:r>
      <w:r>
        <w:rPr>
          <w:rFonts w:hint="eastAsia" w:ascii="宋体" w:hAnsi="宋体" w:eastAsia="宋体" w:cs="宋体"/>
          <w:color w:val="000000" w:themeColor="text1"/>
          <w:sz w:val="24"/>
          <w:u w:val="single"/>
          <w14:textFill>
            <w14:solidFill>
              <w14:schemeClr w14:val="tx1"/>
            </w14:solidFill>
          </w14:textFill>
        </w:rPr>
        <w:t>不接受</w:t>
      </w:r>
      <w:r>
        <w:rPr>
          <w:rFonts w:hint="eastAsia" w:ascii="宋体" w:hAnsi="宋体" w:eastAsia="宋体" w:cs="宋体"/>
          <w:color w:val="000000" w:themeColor="text1"/>
          <w:sz w:val="24"/>
          <w14:textFill>
            <w14:solidFill>
              <w14:schemeClr w14:val="tx1"/>
            </w14:solidFill>
          </w14:textFill>
        </w:rPr>
        <w:t>联合体投标（接受/不接受）。</w:t>
      </w:r>
    </w:p>
    <w:p w14:paraId="169CC92D">
      <w:pPr>
        <w:keepNext/>
        <w:keepLines/>
        <w:spacing w:line="360" w:lineRule="auto"/>
        <w:outlineLvl w:val="2"/>
        <w:rPr>
          <w:rFonts w:ascii="宋体" w:hAnsi="宋体" w:eastAsia="宋体" w:cs="宋体"/>
          <w:b/>
          <w:bCs/>
          <w:color w:val="000000" w:themeColor="text1"/>
          <w:sz w:val="32"/>
          <w:szCs w:val="32"/>
          <w14:textFill>
            <w14:solidFill>
              <w14:schemeClr w14:val="tx1"/>
            </w14:solidFill>
          </w14:textFill>
        </w:rPr>
      </w:pPr>
      <w:bookmarkStart w:id="13" w:name="_Toc35393622"/>
      <w:bookmarkStart w:id="14" w:name="_Toc35393791"/>
      <w:bookmarkStart w:id="15" w:name="_Toc38985264"/>
      <w:bookmarkStart w:id="16" w:name="_Toc28359080"/>
      <w:bookmarkStart w:id="17" w:name="_Toc28359003"/>
      <w:r>
        <w:rPr>
          <w:rFonts w:hint="eastAsia" w:ascii="宋体" w:hAnsi="宋体" w:eastAsia="宋体" w:cs="宋体"/>
          <w:b/>
          <w:bCs/>
          <w:color w:val="000000" w:themeColor="text1"/>
          <w:sz w:val="32"/>
          <w:szCs w:val="32"/>
          <w14:textFill>
            <w14:solidFill>
              <w14:schemeClr w14:val="tx1"/>
            </w14:solidFill>
          </w14:textFill>
        </w:rPr>
        <w:t>二、申请人的资格要求：</w:t>
      </w:r>
      <w:bookmarkEnd w:id="13"/>
      <w:bookmarkEnd w:id="14"/>
      <w:bookmarkEnd w:id="15"/>
      <w:bookmarkEnd w:id="16"/>
      <w:bookmarkEnd w:id="17"/>
    </w:p>
    <w:p w14:paraId="7173781F">
      <w:pPr>
        <w:spacing w:line="360" w:lineRule="auto"/>
        <w:ind w:firstLine="480"/>
        <w:rPr>
          <w:rFonts w:ascii="宋体" w:hAnsi="宋体" w:eastAsia="宋体" w:cs="宋体"/>
          <w:color w:val="000000" w:themeColor="text1"/>
          <w:sz w:val="24"/>
          <w14:textFill>
            <w14:solidFill>
              <w14:schemeClr w14:val="tx1"/>
            </w14:solidFill>
          </w14:textFill>
        </w:rPr>
      </w:pPr>
      <w:bookmarkStart w:id="18" w:name="_Toc38985265"/>
      <w:bookmarkStart w:id="19" w:name="_Toc28359004"/>
      <w:bookmarkStart w:id="20" w:name="_Toc35393623"/>
      <w:bookmarkStart w:id="21" w:name="_Toc28359081"/>
      <w:bookmarkStart w:id="22" w:name="_Toc35393792"/>
      <w:r>
        <w:rPr>
          <w:rFonts w:hint="eastAsia" w:ascii="宋体" w:hAnsi="宋体" w:eastAsia="宋体" w:cs="宋体"/>
          <w:color w:val="000000" w:themeColor="text1"/>
          <w:sz w:val="24"/>
          <w14:textFill>
            <w14:solidFill>
              <w14:schemeClr w14:val="tx1"/>
            </w14:solidFill>
          </w14:textFill>
        </w:rPr>
        <w:t>（一）通用资格要求</w:t>
      </w:r>
    </w:p>
    <w:p w14:paraId="5E43EF7F">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1.具备《中华人民共和国政府采购法》第二十二条第一款规定的6项条件（按要求提供投标声明及承诺函）。</w:t>
      </w:r>
    </w:p>
    <w:p w14:paraId="307297DD">
      <w:pPr>
        <w:spacing w:line="360" w:lineRule="auto"/>
        <w:ind w:firstLine="480"/>
        <w:rPr>
          <w:rFonts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0F168EF7">
      <w:pPr>
        <w:spacing w:line="360" w:lineRule="auto"/>
        <w:ind w:firstLine="480"/>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3.落实政府采购政策需满足的资格要求：无</w:t>
      </w:r>
      <w:r>
        <w:rPr>
          <w:rFonts w:hint="eastAsia" w:ascii="宋体" w:hAnsi="宋体" w:eastAsia="宋体" w:cs="宋体"/>
          <w:color w:val="000000" w:themeColor="text1"/>
          <w:sz w:val="24"/>
          <w:lang w:eastAsia="zh-CN"/>
          <w14:textFill>
            <w14:solidFill>
              <w14:schemeClr w14:val="tx1"/>
            </w14:solidFill>
          </w14:textFill>
        </w:rPr>
        <w:t>。</w:t>
      </w:r>
    </w:p>
    <w:p w14:paraId="0B180EC6">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（二）本项目的特定资格要求：无。</w:t>
      </w:r>
    </w:p>
    <w:p w14:paraId="63D0C536">
      <w:pPr>
        <w:keepNext/>
        <w:keepLines/>
        <w:spacing w:line="360" w:lineRule="auto"/>
        <w:outlineLvl w:val="2"/>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三、获取招标文件</w:t>
      </w:r>
      <w:bookmarkEnd w:id="18"/>
      <w:bookmarkEnd w:id="19"/>
      <w:bookmarkEnd w:id="20"/>
      <w:bookmarkEnd w:id="21"/>
      <w:bookmarkEnd w:id="22"/>
    </w:p>
    <w:p w14:paraId="7A2D0FA4">
      <w:pPr>
        <w:spacing w:line="360" w:lineRule="auto"/>
        <w:ind w:firstLine="480"/>
        <w:rPr>
          <w:rFonts w:ascii="宋体" w:hAnsi="宋体" w:eastAsia="宋体" w:cs="宋体"/>
          <w:color w:val="000000" w:themeColor="text1"/>
          <w:sz w:val="24"/>
          <w14:textFill>
            <w14:solidFill>
              <w14:schemeClr w14:val="tx1"/>
            </w14:solidFill>
          </w14:textFill>
        </w:rPr>
      </w:pPr>
      <w:bookmarkStart w:id="23" w:name="_Toc28359005"/>
      <w:bookmarkStart w:id="24" w:name="_Toc28359082"/>
      <w:bookmarkStart w:id="25" w:name="_Toc35393793"/>
      <w:bookmarkStart w:id="26" w:name="_Toc38985266"/>
      <w:bookmarkStart w:id="27" w:name="_Toc35393624"/>
      <w:r>
        <w:rPr>
          <w:rFonts w:hint="eastAsia" w:ascii="宋体" w:hAnsi="宋体" w:eastAsia="宋体" w:cs="宋体"/>
          <w:color w:val="000000" w:themeColor="text1"/>
          <w:sz w:val="24"/>
          <w14:textFill>
            <w14:solidFill>
              <w14:schemeClr w14:val="tx1"/>
            </w14:solidFill>
          </w14:textFill>
        </w:rPr>
        <w:t>1.时间：自招标文件公告发布之日起5个工作日。</w:t>
      </w:r>
    </w:p>
    <w:p w14:paraId="6CA1D783">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方式：投标人应在招标文件提供的时间内，通过“苏采云”系统（网址：http://jszfcg.jsczt.cn/）或江苏政府采购网点击“政府采购管理交易系统（苏采云）”，使用CA锁进入系统从“项目参与”--“采购项目”菜单中，找到本项目获取采购文件（后缀名为“.kedt”）。</w:t>
      </w:r>
    </w:p>
    <w:p w14:paraId="5B1ED64C">
      <w:pPr>
        <w:spacing w:line="360" w:lineRule="auto"/>
        <w:ind w:firstLine="480"/>
        <w:rPr>
          <w:rFonts w:ascii="宋体" w:hAnsi="宋体" w:eastAsia="宋体" w:cs="宋体"/>
          <w:color w:val="000000" w:themeColor="text1"/>
          <w:sz w:val="24"/>
          <w14:textFill>
            <w14:solidFill>
              <w14:schemeClr w14:val="tx1"/>
            </w14:solidFill>
          </w14:textFill>
        </w:rPr>
      </w:pPr>
      <w:bookmarkStart w:id="28" w:name="EB0c44ff4da61f4af989d119fe214be450"/>
      <w:r>
        <w:rPr>
          <w:rFonts w:hint="eastAsia" w:ascii="宋体" w:hAnsi="宋体" w:eastAsia="宋体" w:cs="宋体"/>
          <w:color w:val="000000" w:themeColor="text1"/>
          <w:sz w:val="24"/>
          <w14:textFill>
            <w14:solidFill>
              <w14:schemeClr w14:val="tx1"/>
            </w14:solidFill>
          </w14:textFill>
        </w:rPr>
        <w:t>3.本项目共分</w:t>
      </w:r>
      <w:r>
        <w:rPr>
          <w:rFonts w:hint="eastAsia" w:ascii="宋体" w:hAnsi="宋体" w:eastAsia="宋体" w:cs="宋体"/>
          <w:color w:val="000000" w:themeColor="text1"/>
          <w:sz w:val="24"/>
          <w:lang w:val="en-US" w:eastAsia="zh-CN"/>
          <w14:textFill>
            <w14:solidFill>
              <w14:schemeClr w14:val="tx1"/>
            </w14:solidFill>
          </w14:textFill>
        </w:rPr>
        <w:t>3</w:t>
      </w:r>
      <w:r>
        <w:rPr>
          <w:rFonts w:hint="eastAsia" w:ascii="宋体" w:hAnsi="宋体" w:eastAsia="宋体" w:cs="宋体"/>
          <w:color w:val="000000" w:themeColor="text1"/>
          <w:sz w:val="24"/>
          <w14:textFill>
            <w14:solidFill>
              <w14:schemeClr w14:val="tx1"/>
            </w14:solidFill>
          </w14:textFill>
        </w:rPr>
        <w:t>个包。投标人未按要求获取招标文件导致无法投标的，后果自负（其投标文件不予接受）。</w:t>
      </w:r>
      <w:bookmarkEnd w:id="28"/>
    </w:p>
    <w:p w14:paraId="37DDB963">
      <w:pPr>
        <w:keepNext/>
        <w:keepLines/>
        <w:spacing w:line="360" w:lineRule="auto"/>
        <w:outlineLvl w:val="2"/>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四、提交投标文件</w:t>
      </w:r>
      <w:bookmarkEnd w:id="23"/>
      <w:bookmarkEnd w:id="24"/>
      <w:r>
        <w:rPr>
          <w:rFonts w:hint="eastAsia" w:ascii="宋体" w:hAnsi="宋体" w:eastAsia="宋体" w:cs="宋体"/>
          <w:b/>
          <w:bCs/>
          <w:color w:val="000000" w:themeColor="text1"/>
          <w:sz w:val="32"/>
          <w:szCs w:val="32"/>
          <w14:textFill>
            <w14:solidFill>
              <w14:schemeClr w14:val="tx1"/>
            </w14:solidFill>
          </w14:textFill>
        </w:rPr>
        <w:t>截止时间、开标时间和地点</w:t>
      </w:r>
      <w:bookmarkEnd w:id="25"/>
      <w:bookmarkEnd w:id="26"/>
      <w:bookmarkEnd w:id="27"/>
    </w:p>
    <w:p w14:paraId="7C517834">
      <w:pPr>
        <w:spacing w:line="360" w:lineRule="auto"/>
        <w:ind w:firstLine="480"/>
        <w:rPr>
          <w:rFonts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w:t>
      </w:r>
      <w:r>
        <w:rPr>
          <w:rFonts w:hint="eastAsia" w:ascii="宋体" w:hAnsi="宋体" w:eastAsia="宋体" w:cs="宋体"/>
          <w:color w:val="000000" w:themeColor="text1"/>
          <w:sz w:val="24"/>
          <w14:textFill>
            <w14:solidFill>
              <w14:schemeClr w14:val="tx1"/>
            </w14:solidFill>
          </w14:textFill>
        </w:rPr>
        <w:t>提交投标文件截止时间、开标时间：</w:t>
      </w:r>
      <w:r>
        <w:rPr>
          <w:rFonts w:hint="eastAsia" w:ascii="宋体" w:hAnsi="宋体" w:eastAsia="宋体" w:cs="宋体"/>
          <w:bCs/>
          <w:color w:val="000000" w:themeColor="text1"/>
          <w:sz w:val="24"/>
          <w14:textFill>
            <w14:solidFill>
              <w14:schemeClr w14:val="tx1"/>
            </w14:solidFill>
          </w14:textFill>
        </w:rPr>
        <w:t>2026年</w:t>
      </w:r>
      <w:r>
        <w:rPr>
          <w:rFonts w:hint="eastAsia" w:ascii="宋体" w:hAnsi="宋体" w:eastAsia="宋体" w:cs="宋体"/>
          <w:color w:val="000000" w:themeColor="text1"/>
          <w:sz w:val="24"/>
          <w:lang w:val="en-US" w:eastAsia="zh-CN"/>
          <w14:textFill>
            <w14:solidFill>
              <w14:schemeClr w14:val="tx1"/>
            </w14:solidFill>
          </w14:textFill>
        </w:rPr>
        <w:t>8</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lang w:val="en-US" w:eastAsia="zh-CN"/>
          <w14:textFill>
            <w14:solidFill>
              <w14:schemeClr w14:val="tx1"/>
            </w14:solidFill>
          </w14:textFill>
        </w:rPr>
        <w:t>27</w:t>
      </w:r>
      <w:r>
        <w:rPr>
          <w:rFonts w:hint="eastAsia" w:ascii="宋体" w:hAnsi="宋体" w:eastAsia="宋体" w:cs="宋体"/>
          <w:color w:val="000000" w:themeColor="text1"/>
          <w:sz w:val="24"/>
          <w14:textFill>
            <w14:solidFill>
              <w14:schemeClr w14:val="tx1"/>
            </w14:solidFill>
          </w14:textFill>
        </w:rPr>
        <w:t>日</w:t>
      </w:r>
      <w:r>
        <w:rPr>
          <w:rFonts w:hint="eastAsia" w:ascii="宋体" w:hAnsi="宋体" w:eastAsia="宋体" w:cs="宋体"/>
          <w:bCs/>
          <w:color w:val="000000" w:themeColor="text1"/>
          <w:sz w:val="24"/>
          <w14:textFill>
            <w14:solidFill>
              <w14:schemeClr w14:val="tx1"/>
            </w14:solidFill>
          </w14:textFill>
        </w:rPr>
        <w:t>09点30分（北京时间）</w:t>
      </w:r>
    </w:p>
    <w:p w14:paraId="2CF79DB9">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2.地点：“苏采云”政府采购交易系统网上开标大厅。</w:t>
      </w:r>
    </w:p>
    <w:p w14:paraId="3168754D">
      <w:pPr>
        <w:keepNext/>
        <w:keepLines/>
        <w:spacing w:line="360" w:lineRule="auto"/>
        <w:outlineLvl w:val="2"/>
        <w:rPr>
          <w:rFonts w:ascii="宋体" w:hAnsi="宋体" w:eastAsia="宋体" w:cs="宋体"/>
          <w:b/>
          <w:bCs/>
          <w:color w:val="000000" w:themeColor="text1"/>
          <w:sz w:val="32"/>
          <w:szCs w:val="32"/>
          <w14:textFill>
            <w14:solidFill>
              <w14:schemeClr w14:val="tx1"/>
            </w14:solidFill>
          </w14:textFill>
        </w:rPr>
      </w:pPr>
      <w:bookmarkStart w:id="29" w:name="_Toc35393625"/>
      <w:bookmarkStart w:id="30" w:name="_Toc38985267"/>
      <w:bookmarkStart w:id="31" w:name="_Toc35393794"/>
      <w:bookmarkStart w:id="32" w:name="_Toc28359007"/>
      <w:bookmarkStart w:id="33" w:name="_Toc28359084"/>
      <w:r>
        <w:rPr>
          <w:rFonts w:hint="eastAsia" w:ascii="宋体" w:hAnsi="宋体" w:eastAsia="宋体" w:cs="宋体"/>
          <w:b/>
          <w:bCs/>
          <w:color w:val="000000" w:themeColor="text1"/>
          <w:sz w:val="32"/>
          <w:szCs w:val="32"/>
          <w14:textFill>
            <w14:solidFill>
              <w14:schemeClr w14:val="tx1"/>
            </w14:solidFill>
          </w14:textFill>
        </w:rPr>
        <w:t>五、公告期限</w:t>
      </w:r>
      <w:bookmarkEnd w:id="29"/>
      <w:bookmarkEnd w:id="30"/>
      <w:bookmarkEnd w:id="31"/>
      <w:bookmarkEnd w:id="32"/>
      <w:bookmarkEnd w:id="33"/>
    </w:p>
    <w:p w14:paraId="75239472">
      <w:pPr>
        <w:spacing w:line="360" w:lineRule="auto"/>
        <w:ind w:firstLine="480"/>
        <w:rPr>
          <w:rFonts w:ascii="宋体" w:hAnsi="宋体" w:eastAsia="宋体" w:cs="宋体"/>
          <w:color w:val="000000" w:themeColor="text1"/>
          <w:sz w:val="24"/>
          <w14:textFill>
            <w14:solidFill>
              <w14:schemeClr w14:val="tx1"/>
            </w14:solidFill>
          </w14:textFill>
        </w:rPr>
      </w:pPr>
      <w:bookmarkStart w:id="34" w:name="_Toc35393795"/>
      <w:bookmarkStart w:id="35" w:name="_Toc35393626"/>
      <w:bookmarkStart w:id="36" w:name="_Toc38985268"/>
      <w:r>
        <w:rPr>
          <w:rFonts w:hint="eastAsia" w:ascii="宋体" w:hAnsi="宋体" w:eastAsia="宋体" w:cs="宋体"/>
          <w:color w:val="000000" w:themeColor="text1"/>
          <w:sz w:val="24"/>
          <w14:textFill>
            <w14:solidFill>
              <w14:schemeClr w14:val="tx1"/>
            </w14:solidFill>
          </w14:textFill>
        </w:rPr>
        <w:t>招标公告及招标文件公告期限为自本公告发布之日起5个工作日。</w:t>
      </w:r>
      <w:r>
        <w:rPr>
          <w:rFonts w:hint="eastAsia" w:ascii="宋体" w:hAnsi="宋体" w:eastAsia="宋体" w:cs="宋体"/>
          <w:color w:val="000000" w:themeColor="text1"/>
          <w:sz w:val="24"/>
          <w:szCs w:val="21"/>
          <w14:textFill>
            <w14:solidFill>
              <w14:schemeClr w14:val="tx1"/>
            </w14:solidFill>
          </w14:textFill>
        </w:rPr>
        <w:t>招标公告发布媒体：江苏政府采购网</w:t>
      </w:r>
      <w:r>
        <w:rPr>
          <w:rFonts w:hint="eastAsia" w:ascii="宋体" w:hAnsi="宋体" w:eastAsia="宋体" w:cs="宋体"/>
          <w:color w:val="000000" w:themeColor="text1"/>
          <w:sz w:val="24"/>
          <w14:textFill>
            <w14:solidFill>
              <w14:schemeClr w14:val="tx1"/>
            </w14:solidFill>
          </w14:textFill>
        </w:rPr>
        <w:t>。</w:t>
      </w:r>
    </w:p>
    <w:p w14:paraId="3A85D9E1">
      <w:pPr>
        <w:keepNext/>
        <w:keepLines/>
        <w:spacing w:line="360" w:lineRule="auto"/>
        <w:outlineLvl w:val="2"/>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六、其他补充事宜</w:t>
      </w:r>
      <w:bookmarkEnd w:id="34"/>
      <w:bookmarkEnd w:id="35"/>
      <w:bookmarkEnd w:id="36"/>
    </w:p>
    <w:p w14:paraId="39B1B092">
      <w:pPr>
        <w:spacing w:line="360" w:lineRule="auto"/>
        <w:ind w:firstLine="480"/>
        <w:rPr>
          <w:rFonts w:ascii="宋体" w:hAnsi="宋体" w:eastAsia="宋体" w:cs="宋体"/>
          <w:color w:val="000000" w:themeColor="text1"/>
          <w:sz w:val="24"/>
          <w:szCs w:val="21"/>
          <w14:textFill>
            <w14:solidFill>
              <w14:schemeClr w14:val="tx1"/>
            </w14:solidFill>
          </w14:textFill>
        </w:rPr>
      </w:pPr>
      <w:bookmarkStart w:id="37" w:name="_Toc38985269"/>
      <w:bookmarkStart w:id="38" w:name="_Toc35393627"/>
      <w:bookmarkStart w:id="39" w:name="_Toc28359085"/>
      <w:bookmarkStart w:id="40" w:name="_Toc35393796"/>
      <w:bookmarkStart w:id="41" w:name="_Toc28359008"/>
      <w:r>
        <w:rPr>
          <w:rFonts w:hint="eastAsia" w:ascii="宋体" w:hAnsi="宋体" w:eastAsia="宋体" w:cs="宋体"/>
          <w:color w:val="000000" w:themeColor="text1"/>
          <w:sz w:val="24"/>
          <w:szCs w:val="21"/>
          <w14:textFill>
            <w14:solidFill>
              <w14:schemeClr w14:val="tx1"/>
            </w14:solidFill>
          </w14:textFill>
        </w:rPr>
        <w:t>1.“CA”数字证书办理：“苏采云”系统目前仅支持“苏采云”系统下的政务CA。省内各地区办理的“苏采云”系统下的政务CA全省通用。宿迁地区CA数字证书办理联系方式：18762803891。</w:t>
      </w:r>
    </w:p>
    <w:p w14:paraId="2EC2405C">
      <w:pPr>
        <w:spacing w:line="360" w:lineRule="auto"/>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2.宿迁地区“苏采云”技术支持客服电话：0527-84363067、0519-86722806。</w:t>
      </w:r>
    </w:p>
    <w:p w14:paraId="773C0D92">
      <w:pPr>
        <w:spacing w:line="360" w:lineRule="auto"/>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3.投标人通过苏采云系统参与政府采购项目，相关操作手册详见链接：http://www.ccgp-jiangsu.gov.cn/jiangsu/zlxz/ee/ee3a4bc5a3454aa2b0d9312230633ce9.html</w:t>
      </w:r>
    </w:p>
    <w:p w14:paraId="2E15837E">
      <w:pPr>
        <w:spacing w:line="360" w:lineRule="auto"/>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4.现场勘察及答疑：本项目不组织集中勘察及答疑，投标人如对采购需求有疑问，请咨询采购单位联系人。</w:t>
      </w:r>
    </w:p>
    <w:p w14:paraId="03F2DE5B">
      <w:pPr>
        <w:keepNext/>
        <w:keepLines/>
        <w:spacing w:line="360" w:lineRule="auto"/>
        <w:outlineLvl w:val="2"/>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七、本次招标联系方式</w:t>
      </w:r>
      <w:bookmarkEnd w:id="37"/>
      <w:bookmarkEnd w:id="38"/>
      <w:bookmarkEnd w:id="39"/>
      <w:bookmarkEnd w:id="40"/>
      <w:bookmarkEnd w:id="41"/>
    </w:p>
    <w:p w14:paraId="7F8C00AC">
      <w:pPr>
        <w:widowControl/>
        <w:spacing w:line="360" w:lineRule="auto"/>
        <w:ind w:firstLine="560"/>
        <w:jc w:val="lef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1.招标人信息</w:t>
      </w:r>
    </w:p>
    <w:p w14:paraId="5CF470FF">
      <w:pPr>
        <w:spacing w:line="360" w:lineRule="auto"/>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名称：宿迁学院</w:t>
      </w:r>
    </w:p>
    <w:p w14:paraId="319637FE">
      <w:pPr>
        <w:spacing w:line="360" w:lineRule="auto"/>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地址：宿迁市宿城区黄河路399号</w:t>
      </w:r>
    </w:p>
    <w:p w14:paraId="06070404">
      <w:pPr>
        <w:spacing w:line="360" w:lineRule="auto"/>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联系人：刘军</w:t>
      </w:r>
    </w:p>
    <w:p w14:paraId="5B3D4249">
      <w:pPr>
        <w:spacing w:line="360" w:lineRule="auto"/>
        <w:ind w:firstLine="480"/>
        <w:jc w:val="left"/>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联系方式：</w:t>
      </w:r>
      <w:bookmarkStart w:id="42" w:name="_Toc28359086"/>
      <w:bookmarkStart w:id="43" w:name="_Toc28359009"/>
      <w:r>
        <w:rPr>
          <w:rFonts w:hint="eastAsia" w:ascii="宋体" w:hAnsi="宋体" w:eastAsia="宋体" w:cs="宋体"/>
          <w:color w:val="000000" w:themeColor="text1"/>
          <w:sz w:val="24"/>
          <w14:textFill>
            <w14:solidFill>
              <w14:schemeClr w14:val="tx1"/>
            </w14:solidFill>
          </w14:textFill>
        </w:rPr>
        <w:t>18205179908</w:t>
      </w:r>
    </w:p>
    <w:p w14:paraId="524BE657">
      <w:pPr>
        <w:widowControl/>
        <w:spacing w:line="360" w:lineRule="auto"/>
        <w:ind w:firstLine="560"/>
        <w:jc w:val="lef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2.采购代理机构信息</w:t>
      </w:r>
      <w:bookmarkEnd w:id="42"/>
      <w:bookmarkEnd w:id="43"/>
    </w:p>
    <w:p w14:paraId="6E59D0A8">
      <w:pPr>
        <w:spacing w:line="360" w:lineRule="auto"/>
        <w:ind w:firstLine="480"/>
        <w:jc w:val="left"/>
        <w:rPr>
          <w:rFonts w:ascii="宋体" w:hAnsi="宋体" w:eastAsia="宋体" w:cs="宋体"/>
          <w:color w:val="000000" w:themeColor="text1"/>
          <w:sz w:val="24"/>
          <w14:textFill>
            <w14:solidFill>
              <w14:schemeClr w14:val="tx1"/>
            </w14:solidFill>
          </w14:textFill>
        </w:rPr>
      </w:pPr>
      <w:bookmarkStart w:id="44" w:name="_Toc28359010"/>
      <w:bookmarkStart w:id="45" w:name="_Toc28359087"/>
      <w:r>
        <w:rPr>
          <w:rFonts w:hint="eastAsia" w:ascii="宋体" w:hAnsi="宋体" w:eastAsia="宋体" w:cs="宋体"/>
          <w:color w:val="000000" w:themeColor="text1"/>
          <w:sz w:val="24"/>
          <w14:textFill>
            <w14:solidFill>
              <w14:schemeClr w14:val="tx1"/>
            </w14:solidFill>
          </w14:textFill>
        </w:rPr>
        <w:t>名称：江苏经天纬地建设项目管理有限公司</w:t>
      </w:r>
    </w:p>
    <w:p w14:paraId="73EFCA8C">
      <w:pPr>
        <w:spacing w:line="360" w:lineRule="auto"/>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地址：宿迁市宿豫区珠江路金融财富广场C栋15楼1502</w:t>
      </w:r>
    </w:p>
    <w:p w14:paraId="782A507F">
      <w:pPr>
        <w:spacing w:line="360" w:lineRule="auto"/>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联系人：赵心妍</w:t>
      </w:r>
    </w:p>
    <w:p w14:paraId="6B24CC61">
      <w:pPr>
        <w:spacing w:line="360" w:lineRule="auto"/>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联系方式：</w:t>
      </w:r>
      <w:bookmarkEnd w:id="44"/>
      <w:bookmarkEnd w:id="45"/>
      <w:r>
        <w:rPr>
          <w:rFonts w:hint="eastAsia" w:ascii="宋体" w:hAnsi="宋体" w:eastAsia="宋体" w:cs="宋体"/>
          <w:color w:val="000000" w:themeColor="text1"/>
          <w:sz w:val="24"/>
          <w14:textFill>
            <w14:solidFill>
              <w14:schemeClr w14:val="tx1"/>
            </w14:solidFill>
          </w14:textFill>
        </w:rPr>
        <w:t>19825705911</w:t>
      </w:r>
    </w:p>
    <w:p w14:paraId="2D72FDDC">
      <w:pPr>
        <w:keepNext/>
        <w:keepLines/>
        <w:spacing w:line="360" w:lineRule="auto"/>
        <w:outlineLvl w:val="2"/>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八、其他</w:t>
      </w:r>
    </w:p>
    <w:p w14:paraId="12E7CB00">
      <w:pPr>
        <w:spacing w:line="360" w:lineRule="auto"/>
        <w:ind w:firstLine="480"/>
        <w:rPr>
          <w:rFonts w:ascii="宋体" w:hAnsi="宋体" w:eastAsia="宋体" w:cs="宋体"/>
          <w:iCs/>
          <w:color w:val="000000" w:themeColor="text1"/>
          <w:sz w:val="24"/>
          <w:szCs w:val="21"/>
          <w14:textFill>
            <w14:solidFill>
              <w14:schemeClr w14:val="tx1"/>
            </w14:solidFill>
          </w14:textFill>
        </w:rPr>
      </w:pPr>
      <w:r>
        <w:rPr>
          <w:rFonts w:hint="eastAsia" w:ascii="宋体" w:hAnsi="宋体" w:eastAsia="宋体" w:cs="宋体"/>
          <w:iCs/>
          <w:color w:val="000000" w:themeColor="text1"/>
          <w:sz w:val="24"/>
          <w:szCs w:val="21"/>
          <w14:textFill>
            <w14:solidFill>
              <w14:schemeClr w14:val="tx1"/>
            </w14:solidFill>
          </w14:textFill>
        </w:rPr>
        <w:t>1.有关本次招标的事项若存在变动或修改，敬请及时关注“江苏政府采购网”等平台更正公告。</w:t>
      </w:r>
    </w:p>
    <w:p w14:paraId="4E0A0F06">
      <w:pPr>
        <w:tabs>
          <w:tab w:val="left" w:pos="900"/>
        </w:tabs>
        <w:spacing w:line="360" w:lineRule="auto"/>
        <w:ind w:firstLine="480"/>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iCs/>
          <w:color w:val="000000" w:themeColor="text1"/>
          <w:sz w:val="24"/>
          <w:szCs w:val="21"/>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bCs/>
          <w:color w:val="000000" w:themeColor="text1"/>
          <w:sz w:val="24"/>
          <w14:textFill>
            <w14:solidFill>
              <w14:schemeClr w14:val="tx1"/>
            </w14:solidFill>
          </w14:textFill>
        </w:rPr>
        <w:t>本次招标不收取投标保证金。</w:t>
      </w:r>
    </w:p>
    <w:p w14:paraId="48CFF75A">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clear="all"/>
      </w:r>
    </w:p>
    <w:p w14:paraId="6F40150E">
      <w:pPr>
        <w:keepNext/>
        <w:keepLines/>
        <w:spacing w:before="260" w:after="260"/>
        <w:ind w:firstLine="2429"/>
        <w:outlineLvl w:val="1"/>
        <w:rPr>
          <w:rFonts w:ascii="宋体" w:hAnsi="宋体" w:eastAsia="宋体" w:cs="宋体"/>
          <w:color w:val="000000" w:themeColor="text1"/>
          <w:sz w:val="44"/>
          <w:szCs w:val="44"/>
          <w14:textFill>
            <w14:solidFill>
              <w14:schemeClr w14:val="tx1"/>
            </w14:solidFill>
          </w14:textFill>
        </w:rPr>
      </w:pPr>
      <w:bookmarkStart w:id="46" w:name="_Toc120614211"/>
      <w:r>
        <w:rPr>
          <w:rFonts w:hint="eastAsia" w:ascii="宋体" w:hAnsi="宋体" w:eastAsia="宋体" w:cs="宋体"/>
          <w:b/>
          <w:bCs/>
          <w:color w:val="000000" w:themeColor="text1"/>
          <w:sz w:val="44"/>
          <w:szCs w:val="44"/>
          <w14:textFill>
            <w14:solidFill>
              <w14:schemeClr w14:val="tx1"/>
            </w14:solidFill>
          </w14:textFill>
        </w:rPr>
        <w:t>第二章</w:t>
      </w:r>
      <w:bookmarkEnd w:id="1"/>
      <w:bookmarkEnd w:id="2"/>
      <w:bookmarkEnd w:id="3"/>
      <w:bookmarkEnd w:id="4"/>
      <w:bookmarkEnd w:id="5"/>
      <w:bookmarkEnd w:id="46"/>
      <w:bookmarkStart w:id="47" w:name="_Toc120614213"/>
      <w:bookmarkStart w:id="48" w:name="_Toc513029202"/>
      <w:bookmarkStart w:id="49" w:name="_Toc16938518"/>
      <w:bookmarkStart w:id="50" w:name="_Toc20823274"/>
      <w:r>
        <w:rPr>
          <w:rFonts w:hint="eastAsia" w:ascii="宋体" w:hAnsi="宋体" w:eastAsia="宋体" w:cs="宋体"/>
          <w:b/>
          <w:bCs/>
          <w:color w:val="000000" w:themeColor="text1"/>
          <w:sz w:val="44"/>
          <w:szCs w:val="44"/>
          <w14:textFill>
            <w14:solidFill>
              <w14:schemeClr w14:val="tx1"/>
            </w14:solidFill>
          </w14:textFill>
        </w:rPr>
        <w:t xml:space="preserve"> 投标人须知</w:t>
      </w:r>
      <w:bookmarkEnd w:id="47"/>
      <w:bookmarkEnd w:id="48"/>
      <w:bookmarkEnd w:id="49"/>
      <w:bookmarkEnd w:id="50"/>
    </w:p>
    <w:p w14:paraId="0EC74447">
      <w:pPr>
        <w:pStyle w:val="3"/>
        <w:spacing w:before="0" w:after="120" w:line="240" w:lineRule="auto"/>
        <w:rPr>
          <w:rFonts w:ascii="宋体" w:hAnsi="宋体" w:eastAsia="宋体" w:cs="宋体"/>
          <w:bCs/>
          <w:color w:val="000000" w:themeColor="text1"/>
          <w:szCs w:val="22"/>
          <w14:textFill>
            <w14:solidFill>
              <w14:schemeClr w14:val="tx1"/>
            </w14:solidFill>
          </w14:textFill>
        </w:rPr>
      </w:pPr>
      <w:bookmarkStart w:id="51" w:name="_Toc4529"/>
      <w:bookmarkStart w:id="52" w:name="_Toc20823275"/>
      <w:bookmarkStart w:id="53" w:name="_Toc513029203"/>
      <w:bookmarkStart w:id="54" w:name="_Toc120614214"/>
      <w:bookmarkStart w:id="55" w:name="_Toc16938519"/>
      <w:r>
        <w:rPr>
          <w:rFonts w:hint="eastAsia" w:ascii="宋体" w:hAnsi="宋体" w:eastAsia="宋体" w:cs="宋体"/>
          <w:bCs/>
          <w:color w:val="000000" w:themeColor="text1"/>
          <w:szCs w:val="22"/>
          <w14:textFill>
            <w14:solidFill>
              <w14:schemeClr w14:val="tx1"/>
            </w14:solidFill>
          </w14:textFill>
        </w:rPr>
        <w:t>投标人须知前附表：</w:t>
      </w:r>
      <w:bookmarkEnd w:id="51"/>
    </w:p>
    <w:tbl>
      <w:tblPr>
        <w:tblStyle w:val="29"/>
        <w:tblpPr w:leftFromText="180" w:rightFromText="180" w:vertAnchor="text" w:horzAnchor="page" w:tblpX="1530" w:tblpY="228"/>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772"/>
        <w:gridCol w:w="6579"/>
      </w:tblGrid>
      <w:tr w14:paraId="33793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858" w:type="dxa"/>
            <w:tcBorders>
              <w:top w:val="single" w:color="auto" w:sz="4" w:space="0"/>
              <w:left w:val="single" w:color="auto" w:sz="4" w:space="0"/>
              <w:bottom w:val="single" w:color="auto" w:sz="4" w:space="0"/>
              <w:right w:val="single" w:color="auto" w:sz="4" w:space="0"/>
            </w:tcBorders>
            <w:noWrap w:val="0"/>
            <w:vAlign w:val="center"/>
          </w:tcPr>
          <w:p w14:paraId="2A3FC09E">
            <w:pPr>
              <w:jc w:val="center"/>
              <w:rPr>
                <w:rFonts w:ascii="宋体" w:hAnsi="宋体" w:eastAsia="宋体" w:cs="宋体"/>
                <w:b/>
                <w:color w:val="000000" w:themeColor="text1"/>
                <w:sz w:val="24"/>
                <w14:textFill>
                  <w14:solidFill>
                    <w14:schemeClr w14:val="tx1"/>
                  </w14:solidFill>
                </w14:textFill>
              </w:rPr>
            </w:pPr>
            <w:bookmarkStart w:id="56" w:name="_Toc81575191"/>
            <w:bookmarkStart w:id="57" w:name="_Toc81575154"/>
            <w:bookmarkStart w:id="58" w:name="_Toc29262"/>
            <w:r>
              <w:rPr>
                <w:rFonts w:hint="eastAsia" w:ascii="宋体" w:hAnsi="宋体" w:eastAsia="宋体" w:cs="宋体"/>
                <w:b/>
                <w:color w:val="000000" w:themeColor="text1"/>
                <w:sz w:val="24"/>
                <w14:textFill>
                  <w14:solidFill>
                    <w14:schemeClr w14:val="tx1"/>
                  </w14:solidFill>
                </w14:textFill>
              </w:rPr>
              <w:t>序号</w:t>
            </w:r>
          </w:p>
        </w:tc>
        <w:tc>
          <w:tcPr>
            <w:tcW w:w="1772" w:type="dxa"/>
            <w:tcBorders>
              <w:top w:val="single" w:color="auto" w:sz="4" w:space="0"/>
              <w:left w:val="nil"/>
              <w:bottom w:val="single" w:color="auto" w:sz="4" w:space="0"/>
              <w:right w:val="single" w:color="auto" w:sz="4" w:space="0"/>
            </w:tcBorders>
            <w:noWrap w:val="0"/>
            <w:vAlign w:val="center"/>
          </w:tcPr>
          <w:p w14:paraId="435AE931">
            <w:pPr>
              <w:jc w:val="center"/>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内容</w:t>
            </w:r>
          </w:p>
        </w:tc>
        <w:tc>
          <w:tcPr>
            <w:tcW w:w="6579" w:type="dxa"/>
            <w:tcBorders>
              <w:top w:val="single" w:color="auto" w:sz="4" w:space="0"/>
              <w:left w:val="nil"/>
              <w:bottom w:val="single" w:color="auto" w:sz="4" w:space="0"/>
              <w:right w:val="single" w:color="auto" w:sz="4" w:space="0"/>
            </w:tcBorders>
            <w:noWrap w:val="0"/>
            <w:vAlign w:val="center"/>
          </w:tcPr>
          <w:p w14:paraId="6365D86B">
            <w:pPr>
              <w:jc w:val="center"/>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说明及要求</w:t>
            </w:r>
          </w:p>
        </w:tc>
      </w:tr>
      <w:tr w14:paraId="4C6D6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0D8E7FE6">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w:t>
            </w:r>
          </w:p>
        </w:tc>
        <w:tc>
          <w:tcPr>
            <w:tcW w:w="1772" w:type="dxa"/>
            <w:tcBorders>
              <w:top w:val="single" w:color="auto" w:sz="4" w:space="0"/>
              <w:left w:val="nil"/>
              <w:bottom w:val="single" w:color="auto" w:sz="4" w:space="0"/>
              <w:right w:val="single" w:color="auto" w:sz="4" w:space="0"/>
            </w:tcBorders>
            <w:noWrap w:val="0"/>
            <w:vAlign w:val="center"/>
          </w:tcPr>
          <w:p w14:paraId="3B31A0AD">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项目属性</w:t>
            </w:r>
          </w:p>
        </w:tc>
        <w:tc>
          <w:tcPr>
            <w:tcW w:w="6579" w:type="dxa"/>
            <w:tcBorders>
              <w:top w:val="single" w:color="auto" w:sz="4" w:space="0"/>
              <w:left w:val="nil"/>
              <w:bottom w:val="single" w:color="auto" w:sz="4" w:space="0"/>
              <w:right w:val="single" w:color="auto" w:sz="4" w:space="0"/>
            </w:tcBorders>
            <w:noWrap w:val="0"/>
            <w:vAlign w:val="center"/>
          </w:tcPr>
          <w:p w14:paraId="7F4F5180">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本项目</w:t>
            </w:r>
            <w:bookmarkStart w:id="59" w:name="EB9a5853ee094f4f0ea6ec3169265f6f2c"/>
            <w:r>
              <w:rPr>
                <w:rFonts w:hint="eastAsia" w:ascii="宋体" w:hAnsi="宋体" w:eastAsia="宋体" w:cs="宋体"/>
                <w:color w:val="000000" w:themeColor="text1"/>
                <w:sz w:val="24"/>
                <w14:textFill>
                  <w14:solidFill>
                    <w14:schemeClr w14:val="tx1"/>
                  </w14:solidFill>
                </w14:textFill>
              </w:rPr>
              <w:t>属性按以下第</w:t>
            </w:r>
            <w:bookmarkEnd w:id="59"/>
            <w:r>
              <w:rPr>
                <w:rFonts w:hint="eastAsia" w:ascii="宋体" w:hAnsi="宋体" w:eastAsia="宋体" w:cs="宋体"/>
                <w:color w:val="000000" w:themeColor="text1"/>
                <w:sz w:val="24"/>
                <w:u w:val="single"/>
                <w14:textFill>
                  <w14:solidFill>
                    <w14:schemeClr w14:val="tx1"/>
                  </w14:solidFill>
                </w14:textFill>
              </w:rPr>
              <w:t xml:space="preserve"> 1 </w:t>
            </w:r>
            <w:r>
              <w:rPr>
                <w:rFonts w:hint="eastAsia" w:ascii="宋体" w:hAnsi="宋体" w:eastAsia="宋体" w:cs="宋体"/>
                <w:color w:val="000000" w:themeColor="text1"/>
                <w:sz w:val="24"/>
                <w14:textFill>
                  <w14:solidFill>
                    <w14:schemeClr w14:val="tx1"/>
                  </w14:solidFill>
                </w14:textFill>
              </w:rPr>
              <w:t>种确定：</w:t>
            </w:r>
          </w:p>
          <w:p w14:paraId="4284402C">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1.货物</w:t>
            </w:r>
            <w:bookmarkStart w:id="60" w:name="EBd5c6c026f9674c39b21b31ecd0c1e7fa"/>
            <w:r>
              <w:rPr>
                <w:rFonts w:hint="eastAsia" w:ascii="宋体" w:hAnsi="宋体" w:eastAsia="宋体" w:cs="宋体"/>
                <w:color w:val="000000" w:themeColor="text1"/>
                <w:sz w:val="24"/>
                <w14:textFill>
                  <w14:solidFill>
                    <w14:schemeClr w14:val="tx1"/>
                  </w14:solidFill>
                </w14:textFill>
              </w:rPr>
              <w:t>采购；2.</w:t>
            </w:r>
            <w:bookmarkEnd w:id="60"/>
            <w:r>
              <w:rPr>
                <w:rFonts w:hint="eastAsia" w:ascii="宋体" w:hAnsi="宋体" w:eastAsia="宋体" w:cs="宋体"/>
                <w:color w:val="000000" w:themeColor="text1"/>
                <w:sz w:val="24"/>
                <w14:textFill>
                  <w14:solidFill>
                    <w14:schemeClr w14:val="tx1"/>
                  </w14:solidFill>
                </w14:textFill>
              </w:rPr>
              <w:t>服务</w:t>
            </w:r>
            <w:bookmarkStart w:id="61" w:name="EBf7d2a4f44ecb4166a93ea852e73be69f"/>
            <w:r>
              <w:rPr>
                <w:rFonts w:hint="eastAsia" w:ascii="宋体" w:hAnsi="宋体" w:eastAsia="宋体" w:cs="宋体"/>
                <w:color w:val="000000" w:themeColor="text1"/>
                <w:sz w:val="24"/>
                <w14:textFill>
                  <w14:solidFill>
                    <w14:schemeClr w14:val="tx1"/>
                  </w14:solidFill>
                </w14:textFill>
              </w:rPr>
              <w:t>采购；3.</w:t>
            </w:r>
            <w:bookmarkEnd w:id="61"/>
            <w:r>
              <w:rPr>
                <w:rFonts w:hint="eastAsia" w:ascii="宋体" w:hAnsi="宋体" w:eastAsia="宋体" w:cs="宋体"/>
                <w:color w:val="000000" w:themeColor="text1"/>
                <w:sz w:val="24"/>
                <w14:textFill>
                  <w14:solidFill>
                    <w14:schemeClr w14:val="tx1"/>
                  </w14:solidFill>
                </w14:textFill>
              </w:rPr>
              <w:t>工程采购。</w:t>
            </w:r>
          </w:p>
        </w:tc>
      </w:tr>
      <w:tr w14:paraId="41042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676A9313">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w:t>
            </w:r>
          </w:p>
        </w:tc>
        <w:tc>
          <w:tcPr>
            <w:tcW w:w="1772" w:type="dxa"/>
            <w:tcBorders>
              <w:top w:val="single" w:color="auto" w:sz="4" w:space="0"/>
              <w:left w:val="nil"/>
              <w:bottom w:val="single" w:color="auto" w:sz="4" w:space="0"/>
              <w:right w:val="single" w:color="auto" w:sz="4" w:space="0"/>
            </w:tcBorders>
            <w:noWrap w:val="0"/>
            <w:vAlign w:val="center"/>
          </w:tcPr>
          <w:p w14:paraId="0D444C2F">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投标有效期</w:t>
            </w:r>
          </w:p>
        </w:tc>
        <w:tc>
          <w:tcPr>
            <w:tcW w:w="6579" w:type="dxa"/>
            <w:tcBorders>
              <w:top w:val="single" w:color="auto" w:sz="4" w:space="0"/>
              <w:left w:val="nil"/>
              <w:bottom w:val="single" w:color="auto" w:sz="4" w:space="0"/>
              <w:right w:val="single" w:color="auto" w:sz="4" w:space="0"/>
            </w:tcBorders>
            <w:noWrap w:val="0"/>
            <w:vAlign w:val="center"/>
          </w:tcPr>
          <w:p w14:paraId="68D68969">
            <w:pPr>
              <w:spacing w:line="400" w:lineRule="exact"/>
              <w:jc w:val="left"/>
              <w:rPr>
                <w:rFonts w:ascii="宋体" w:hAnsi="宋体" w:eastAsia="宋体" w:cs="宋体"/>
                <w:color w:val="000000" w:themeColor="text1"/>
                <w:sz w:val="24"/>
                <w14:textFill>
                  <w14:solidFill>
                    <w14:schemeClr w14:val="tx1"/>
                  </w14:solidFill>
                </w14:textFill>
              </w:rPr>
            </w:pPr>
            <w:bookmarkStart w:id="62" w:name="EBd40b5fb42f2944a3b45e579ce3941f02"/>
            <w:bookmarkEnd w:id="62"/>
            <w:r>
              <w:rPr>
                <w:rFonts w:hint="eastAsia" w:ascii="宋体" w:hAnsi="宋体" w:eastAsia="宋体" w:cs="宋体"/>
                <w:color w:val="000000" w:themeColor="text1"/>
                <w:sz w:val="24"/>
                <w14:textFill>
                  <w14:solidFill>
                    <w14:schemeClr w14:val="tx1"/>
                  </w14:solidFill>
                </w14:textFill>
              </w:rPr>
              <w:t>60日（从提交投标文件截止之日起算）</w:t>
            </w:r>
          </w:p>
        </w:tc>
      </w:tr>
      <w:tr w14:paraId="2FD8D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578033F3">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w:t>
            </w:r>
          </w:p>
        </w:tc>
        <w:tc>
          <w:tcPr>
            <w:tcW w:w="1772" w:type="dxa"/>
            <w:tcBorders>
              <w:top w:val="single" w:color="auto" w:sz="4" w:space="0"/>
              <w:left w:val="nil"/>
              <w:bottom w:val="single" w:color="auto" w:sz="4" w:space="0"/>
              <w:right w:val="single" w:color="auto" w:sz="4" w:space="0"/>
            </w:tcBorders>
            <w:noWrap w:val="0"/>
            <w:vAlign w:val="center"/>
          </w:tcPr>
          <w:p w14:paraId="10716EF0">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投标文件份数</w:t>
            </w:r>
          </w:p>
        </w:tc>
        <w:tc>
          <w:tcPr>
            <w:tcW w:w="6579" w:type="dxa"/>
            <w:tcBorders>
              <w:top w:val="single" w:color="auto" w:sz="4" w:space="0"/>
              <w:left w:val="nil"/>
              <w:bottom w:val="single" w:color="auto" w:sz="4" w:space="0"/>
              <w:right w:val="single" w:color="auto" w:sz="4" w:space="0"/>
            </w:tcBorders>
            <w:noWrap w:val="0"/>
            <w:vAlign w:val="center"/>
          </w:tcPr>
          <w:p w14:paraId="153CC7AA">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提交加密电子投标文件</w:t>
            </w:r>
            <w:r>
              <w:rPr>
                <w:rFonts w:hint="eastAsia" w:ascii="宋体" w:hAnsi="宋体" w:eastAsia="宋体" w:cs="宋体"/>
                <w:color w:val="000000" w:themeColor="text1"/>
                <w:sz w:val="24"/>
                <w:u w:val="single"/>
                <w14:textFill>
                  <w14:solidFill>
                    <w14:schemeClr w14:val="tx1"/>
                  </w14:solidFill>
                </w14:textFill>
              </w:rPr>
              <w:t>1</w:t>
            </w:r>
            <w:r>
              <w:rPr>
                <w:rFonts w:hint="eastAsia" w:ascii="宋体" w:hAnsi="宋体" w:eastAsia="宋体" w:cs="宋体"/>
                <w:color w:val="000000" w:themeColor="text1"/>
                <w:sz w:val="24"/>
                <w14:textFill>
                  <w14:solidFill>
                    <w14:schemeClr w14:val="tx1"/>
                  </w14:solidFill>
                </w14:textFill>
              </w:rPr>
              <w:t>份。</w:t>
            </w:r>
          </w:p>
        </w:tc>
      </w:tr>
      <w:tr w14:paraId="64692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4815D57D">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w:t>
            </w:r>
          </w:p>
        </w:tc>
        <w:tc>
          <w:tcPr>
            <w:tcW w:w="1772" w:type="dxa"/>
            <w:tcBorders>
              <w:top w:val="single" w:color="auto" w:sz="4" w:space="0"/>
              <w:left w:val="nil"/>
              <w:bottom w:val="single" w:color="auto" w:sz="4" w:space="0"/>
              <w:right w:val="single" w:color="auto" w:sz="4" w:space="0"/>
            </w:tcBorders>
            <w:noWrap w:val="0"/>
            <w:vAlign w:val="center"/>
          </w:tcPr>
          <w:p w14:paraId="21C2DD70">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开标</w:t>
            </w:r>
          </w:p>
        </w:tc>
        <w:tc>
          <w:tcPr>
            <w:tcW w:w="6579" w:type="dxa"/>
            <w:tcBorders>
              <w:top w:val="single" w:color="auto" w:sz="4" w:space="0"/>
              <w:left w:val="nil"/>
              <w:bottom w:val="single" w:color="auto" w:sz="4" w:space="0"/>
              <w:right w:val="single" w:color="auto" w:sz="4" w:space="0"/>
            </w:tcBorders>
            <w:noWrap w:val="0"/>
            <w:vAlign w:val="center"/>
          </w:tcPr>
          <w:p w14:paraId="5EE4E955">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“苏采云”政府采购交易系统网上开标大厅进行不见面开标。</w:t>
            </w:r>
          </w:p>
        </w:tc>
      </w:tr>
      <w:tr w14:paraId="68261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8" w:type="dxa"/>
            <w:tcBorders>
              <w:top w:val="single" w:color="auto" w:sz="4" w:space="0"/>
              <w:left w:val="single" w:color="auto" w:sz="4" w:space="0"/>
              <w:bottom w:val="single" w:color="auto" w:sz="4" w:space="0"/>
              <w:right w:val="single" w:color="auto" w:sz="4" w:space="0"/>
            </w:tcBorders>
            <w:noWrap w:val="0"/>
            <w:vAlign w:val="center"/>
          </w:tcPr>
          <w:p w14:paraId="5386A8B3">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w:t>
            </w:r>
          </w:p>
        </w:tc>
        <w:tc>
          <w:tcPr>
            <w:tcW w:w="1772" w:type="dxa"/>
            <w:tcBorders>
              <w:top w:val="single" w:color="auto" w:sz="4" w:space="0"/>
              <w:left w:val="nil"/>
              <w:bottom w:val="single" w:color="auto" w:sz="4" w:space="0"/>
              <w:right w:val="single" w:color="auto" w:sz="4" w:space="0"/>
            </w:tcBorders>
            <w:noWrap w:val="0"/>
            <w:vAlign w:val="center"/>
          </w:tcPr>
          <w:p w14:paraId="55C1D03C">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进口产品</w:t>
            </w:r>
          </w:p>
        </w:tc>
        <w:tc>
          <w:tcPr>
            <w:tcW w:w="6579" w:type="dxa"/>
            <w:tcBorders>
              <w:top w:val="single" w:color="auto" w:sz="4" w:space="0"/>
              <w:left w:val="nil"/>
              <w:bottom w:val="single" w:color="auto" w:sz="4" w:space="0"/>
              <w:right w:val="single" w:color="auto" w:sz="4" w:space="0"/>
            </w:tcBorders>
            <w:noWrap w:val="0"/>
            <w:vAlign w:val="center"/>
          </w:tcPr>
          <w:p w14:paraId="0A208090">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按以下第</w:t>
            </w:r>
            <w:r>
              <w:rPr>
                <w:rFonts w:hint="eastAsia" w:ascii="宋体" w:hAnsi="宋体" w:eastAsia="宋体" w:cs="宋体"/>
                <w:color w:val="000000" w:themeColor="text1"/>
                <w:sz w:val="24"/>
                <w:u w:val="single"/>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种方式确定：</w:t>
            </w:r>
          </w:p>
          <w:p w14:paraId="3FC1F4F2">
            <w:pPr>
              <w:widowControl/>
              <w:spacing w:line="36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1.接受进口产品。</w:t>
            </w:r>
            <w:r>
              <w:rPr>
                <w:rFonts w:hint="eastAsia" w:ascii="宋体" w:hAnsi="宋体" w:eastAsia="宋体" w:cs="宋体"/>
                <w:color w:val="000000" w:themeColor="text1"/>
                <w:sz w:val="24"/>
                <w:szCs w:val="22"/>
                <w14:textFill>
                  <w14:solidFill>
                    <w14:schemeClr w14:val="tx1"/>
                  </w14:solidFill>
                </w14:textFill>
              </w:rPr>
              <w:t>应当符合《政府采购进口产品管理办法》（财库〔2007〕119号）、《关于政府采购进口产品管理有关问题的通知》（财办库〔2008〕248号）等相关规定</w:t>
            </w:r>
            <w:r>
              <w:rPr>
                <w:rFonts w:hint="eastAsia" w:ascii="宋体" w:hAnsi="宋体" w:eastAsia="宋体" w:cs="宋体"/>
                <w:color w:val="000000" w:themeColor="text1"/>
                <w:sz w:val="24"/>
                <w14:textFill>
                  <w14:solidFill>
                    <w14:schemeClr w14:val="tx1"/>
                  </w14:solidFill>
                </w14:textFill>
              </w:rPr>
              <w:t>；</w:t>
            </w:r>
          </w:p>
          <w:p w14:paraId="4B12F633">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2.不接受进口产品。</w:t>
            </w:r>
          </w:p>
        </w:tc>
      </w:tr>
      <w:tr w14:paraId="22312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495686C6">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w:t>
            </w:r>
          </w:p>
        </w:tc>
        <w:tc>
          <w:tcPr>
            <w:tcW w:w="1772" w:type="dxa"/>
            <w:tcBorders>
              <w:top w:val="single" w:color="auto" w:sz="4" w:space="0"/>
              <w:left w:val="nil"/>
              <w:bottom w:val="single" w:color="auto" w:sz="4" w:space="0"/>
              <w:right w:val="single" w:color="auto" w:sz="4" w:space="0"/>
            </w:tcBorders>
            <w:noWrap w:val="0"/>
            <w:vAlign w:val="center"/>
          </w:tcPr>
          <w:p w14:paraId="3A99FD95">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评标办法</w:t>
            </w:r>
          </w:p>
        </w:tc>
        <w:tc>
          <w:tcPr>
            <w:tcW w:w="6579" w:type="dxa"/>
            <w:tcBorders>
              <w:top w:val="single" w:color="auto" w:sz="4" w:space="0"/>
              <w:left w:val="nil"/>
              <w:bottom w:val="single" w:color="auto" w:sz="4" w:space="0"/>
              <w:right w:val="single" w:color="auto" w:sz="4" w:space="0"/>
            </w:tcBorders>
            <w:noWrap w:val="0"/>
            <w:vAlign w:val="center"/>
          </w:tcPr>
          <w:p w14:paraId="04D23F1D">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具体评标办法详见招标文件第三章。</w:t>
            </w:r>
          </w:p>
          <w:p w14:paraId="5FAD3479">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评标委员会依据招标文件规定的评标办法和标准推荐</w:t>
            </w:r>
            <w:r>
              <w:rPr>
                <w:rFonts w:hint="eastAsia" w:ascii="宋体" w:hAnsi="宋体" w:eastAsia="宋体" w:cs="宋体"/>
                <w:color w:val="000000" w:themeColor="text1"/>
                <w:sz w:val="24"/>
                <w:u w:val="single"/>
                <w14:textFill>
                  <w14:solidFill>
                    <w14:schemeClr w14:val="tx1"/>
                  </w14:solidFill>
                </w14:textFill>
              </w:rPr>
              <w:t>3</w:t>
            </w:r>
            <w:r>
              <w:rPr>
                <w:rFonts w:hint="eastAsia" w:ascii="宋体" w:hAnsi="宋体" w:eastAsia="宋体" w:cs="宋体"/>
                <w:color w:val="000000" w:themeColor="text1"/>
                <w:sz w:val="24"/>
                <w14:textFill>
                  <w14:solidFill>
                    <w14:schemeClr w14:val="tx1"/>
                  </w14:solidFill>
                </w14:textFill>
              </w:rPr>
              <w:t>名中标候选人。</w:t>
            </w:r>
          </w:p>
        </w:tc>
      </w:tr>
      <w:tr w14:paraId="3F83B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8" w:type="dxa"/>
            <w:tcBorders>
              <w:top w:val="single" w:color="auto" w:sz="4" w:space="0"/>
              <w:left w:val="single" w:color="auto" w:sz="4" w:space="0"/>
              <w:bottom w:val="single" w:color="auto" w:sz="4" w:space="0"/>
              <w:right w:val="single" w:color="auto" w:sz="4" w:space="0"/>
            </w:tcBorders>
            <w:noWrap w:val="0"/>
            <w:vAlign w:val="center"/>
          </w:tcPr>
          <w:p w14:paraId="609371B7">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w:t>
            </w:r>
          </w:p>
        </w:tc>
        <w:tc>
          <w:tcPr>
            <w:tcW w:w="1772" w:type="dxa"/>
            <w:tcBorders>
              <w:top w:val="single" w:color="auto" w:sz="4" w:space="0"/>
              <w:left w:val="nil"/>
              <w:bottom w:val="single" w:color="auto" w:sz="4" w:space="0"/>
              <w:right w:val="single" w:color="auto" w:sz="4" w:space="0"/>
            </w:tcBorders>
            <w:noWrap w:val="0"/>
            <w:vAlign w:val="center"/>
          </w:tcPr>
          <w:p w14:paraId="69F10B68">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确定中标人</w:t>
            </w:r>
          </w:p>
        </w:tc>
        <w:tc>
          <w:tcPr>
            <w:tcW w:w="6579" w:type="dxa"/>
            <w:tcBorders>
              <w:top w:val="single" w:color="auto" w:sz="4" w:space="0"/>
              <w:left w:val="nil"/>
              <w:bottom w:val="single" w:color="auto" w:sz="4" w:space="0"/>
              <w:right w:val="single" w:color="auto" w:sz="4" w:space="0"/>
            </w:tcBorders>
            <w:noWrap w:val="0"/>
            <w:vAlign w:val="center"/>
          </w:tcPr>
          <w:p w14:paraId="1BC1DD46">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按以下第</w:t>
            </w:r>
            <w:r>
              <w:rPr>
                <w:rFonts w:hint="eastAsia" w:ascii="宋体" w:hAnsi="宋体" w:eastAsia="宋体" w:cs="宋体"/>
                <w:color w:val="000000" w:themeColor="text1"/>
                <w:sz w:val="24"/>
                <w:u w:val="single"/>
                <w14:textFill>
                  <w14:solidFill>
                    <w14:schemeClr w14:val="tx1"/>
                  </w14:solidFill>
                </w14:textFill>
              </w:rPr>
              <w:t>1</w:t>
            </w:r>
            <w:r>
              <w:rPr>
                <w:rFonts w:hint="eastAsia" w:ascii="宋体" w:hAnsi="宋体" w:eastAsia="宋体" w:cs="宋体"/>
                <w:color w:val="000000" w:themeColor="text1"/>
                <w:sz w:val="24"/>
                <w14:textFill>
                  <w14:solidFill>
                    <w14:schemeClr w14:val="tx1"/>
                  </w14:solidFill>
                </w14:textFill>
              </w:rPr>
              <w:t>种方式确定中标人：</w:t>
            </w:r>
          </w:p>
          <w:p w14:paraId="125951E6">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1.采购人按规定在评标委员会推荐的中标候选人中确定中标人；</w:t>
            </w:r>
          </w:p>
          <w:p w14:paraId="3D884D0A">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2.采购人授权评标委员会直接确定中标人。</w:t>
            </w:r>
          </w:p>
        </w:tc>
      </w:tr>
      <w:tr w14:paraId="2F1FC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1C74DCD0">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8</w:t>
            </w:r>
          </w:p>
        </w:tc>
        <w:tc>
          <w:tcPr>
            <w:tcW w:w="1772" w:type="dxa"/>
            <w:tcBorders>
              <w:top w:val="single" w:color="auto" w:sz="4" w:space="0"/>
              <w:left w:val="nil"/>
              <w:bottom w:val="single" w:color="auto" w:sz="4" w:space="0"/>
              <w:right w:val="single" w:color="auto" w:sz="4" w:space="0"/>
            </w:tcBorders>
            <w:noWrap w:val="0"/>
            <w:vAlign w:val="center"/>
          </w:tcPr>
          <w:p w14:paraId="29411C76">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分包要求</w:t>
            </w:r>
          </w:p>
        </w:tc>
        <w:tc>
          <w:tcPr>
            <w:tcW w:w="6579" w:type="dxa"/>
            <w:tcBorders>
              <w:top w:val="single" w:color="auto" w:sz="4" w:space="0"/>
              <w:left w:val="nil"/>
              <w:bottom w:val="single" w:color="auto" w:sz="4" w:space="0"/>
              <w:right w:val="single" w:color="auto" w:sz="4" w:space="0"/>
            </w:tcBorders>
            <w:noWrap w:val="0"/>
            <w:vAlign w:val="center"/>
          </w:tcPr>
          <w:p w14:paraId="5D944BDC">
            <w:pPr>
              <w:spacing w:line="400" w:lineRule="exact"/>
              <w:jc w:val="left"/>
              <w:rPr>
                <w:rFonts w:ascii="宋体" w:hAnsi="宋体" w:eastAsia="宋体" w:cs="宋体"/>
                <w:color w:val="000000" w:themeColor="text1"/>
                <w:sz w:val="24"/>
                <w14:textFill>
                  <w14:solidFill>
                    <w14:schemeClr w14:val="tx1"/>
                  </w14:solidFill>
                </w14:textFill>
              </w:rPr>
            </w:pPr>
            <w:bookmarkStart w:id="63" w:name="EBebac1462c5d9459fbda8a75065c2455d"/>
            <w:r>
              <w:rPr>
                <w:rFonts w:hint="eastAsia" w:ascii="宋体" w:hAnsi="宋体" w:eastAsia="宋体" w:cs="宋体"/>
                <w:color w:val="000000" w:themeColor="text1"/>
                <w:sz w:val="24"/>
                <w14:textFill>
                  <w14:solidFill>
                    <w14:schemeClr w14:val="tx1"/>
                  </w14:solidFill>
                </w14:textFill>
              </w:rPr>
              <w:t>本项目的非主体、非关键性工作是否允许分包</w:t>
            </w:r>
            <w:bookmarkEnd w:id="63"/>
            <w:r>
              <w:rPr>
                <w:rFonts w:hint="eastAsia" w:ascii="宋体" w:hAnsi="宋体" w:eastAsia="宋体" w:cs="宋体"/>
                <w:color w:val="000000" w:themeColor="text1"/>
                <w:sz w:val="24"/>
                <w14:textFill>
                  <w14:solidFill>
                    <w14:schemeClr w14:val="tx1"/>
                  </w14:solidFill>
                </w14:textFill>
              </w:rPr>
              <w:t>按以下第</w:t>
            </w:r>
            <w:r>
              <w:rPr>
                <w:rFonts w:hint="eastAsia" w:ascii="宋体" w:hAnsi="宋体" w:eastAsia="宋体" w:cs="宋体"/>
                <w:color w:val="000000" w:themeColor="text1"/>
                <w:sz w:val="24"/>
                <w:u w:val="single"/>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种方式确定：</w:t>
            </w:r>
          </w:p>
          <w:p w14:paraId="48179E32">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1.允许分包，</w:t>
            </w:r>
            <w:bookmarkStart w:id="64" w:name="EB512ba06683724173802e2aae54a26079"/>
            <w:r>
              <w:rPr>
                <w:rFonts w:hint="eastAsia" w:ascii="宋体" w:hAnsi="宋体" w:eastAsia="宋体" w:cs="宋体"/>
                <w:color w:val="000000" w:themeColor="text1"/>
                <w:sz w:val="24"/>
                <w14:textFill>
                  <w14:solidFill>
                    <w14:schemeClr w14:val="tx1"/>
                  </w14:solidFill>
                </w14:textFill>
              </w:rPr>
              <w:t>允许大中型企业向一家或者多家小微企业分包，分包具体内容、金额或比例：</w:t>
            </w:r>
            <w:bookmarkEnd w:id="64"/>
            <w:r>
              <w:rPr>
                <w:rFonts w:hint="eastAsia" w:ascii="宋体" w:hAnsi="宋体" w:eastAsia="宋体" w:cs="宋体"/>
                <w:color w:val="000000" w:themeColor="text1"/>
                <w:sz w:val="24"/>
                <w14:textFill>
                  <w14:solidFill>
                    <w14:schemeClr w14:val="tx1"/>
                  </w14:solidFill>
                </w14:textFill>
              </w:rPr>
              <w:t>无</w:t>
            </w:r>
          </w:p>
          <w:p w14:paraId="1425A023">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2.不允许分包。</w:t>
            </w:r>
          </w:p>
        </w:tc>
      </w:tr>
      <w:tr w14:paraId="62A5D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1B0C52E3">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9</w:t>
            </w:r>
          </w:p>
        </w:tc>
        <w:tc>
          <w:tcPr>
            <w:tcW w:w="1772" w:type="dxa"/>
            <w:tcBorders>
              <w:top w:val="single" w:color="auto" w:sz="4" w:space="0"/>
              <w:left w:val="nil"/>
              <w:bottom w:val="single" w:color="auto" w:sz="4" w:space="0"/>
              <w:right w:val="single" w:color="auto" w:sz="4" w:space="0"/>
            </w:tcBorders>
            <w:noWrap w:val="0"/>
            <w:vAlign w:val="center"/>
          </w:tcPr>
          <w:p w14:paraId="77236000">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代理费用收取方式及标准</w:t>
            </w:r>
          </w:p>
        </w:tc>
        <w:tc>
          <w:tcPr>
            <w:tcW w:w="6579" w:type="dxa"/>
            <w:tcBorders>
              <w:top w:val="single" w:color="auto" w:sz="4" w:space="0"/>
              <w:left w:val="nil"/>
              <w:bottom w:val="single" w:color="auto" w:sz="4" w:space="0"/>
              <w:right w:val="single" w:color="auto" w:sz="4" w:space="0"/>
            </w:tcBorders>
            <w:noWrap w:val="0"/>
            <w:vAlign w:val="center"/>
          </w:tcPr>
          <w:p w14:paraId="1F06BDD7">
            <w:pPr>
              <w:widowControl/>
              <w:spacing w:line="360" w:lineRule="exact"/>
              <w:rPr>
                <w:rFonts w:ascii="宋体" w:hAnsi="宋体" w:eastAsia="宋体" w:cs="宋体"/>
                <w:color w:val="000000" w:themeColor="text1"/>
                <w:sz w:val="24"/>
                <w14:textFill>
                  <w14:solidFill>
                    <w14:schemeClr w14:val="tx1"/>
                  </w14:solidFill>
                </w14:textFill>
              </w:rPr>
            </w:pPr>
            <w:bookmarkStart w:id="65" w:name="EBfe735bb6fc4d4e5e9e350f940db98c5f"/>
            <w:bookmarkEnd w:id="65"/>
            <w:r>
              <w:rPr>
                <w:rFonts w:hint="eastAsia" w:ascii="宋体" w:hAnsi="宋体" w:eastAsia="宋体" w:cs="宋体"/>
                <w:color w:val="000000" w:themeColor="text1"/>
                <w:sz w:val="24"/>
                <w14:textFill>
                  <w14:solidFill>
                    <w14:schemeClr w14:val="tx1"/>
                  </w14:solidFill>
                </w14:textFill>
              </w:rPr>
              <w:t>代理服务费：按计价格〔2002〕1980号文件规定标准的40%计取，评委费据实结算。由采购人支付，可使用数字人民币支付。</w:t>
            </w:r>
            <w:bookmarkEnd w:id="56"/>
            <w:bookmarkEnd w:id="57"/>
            <w:bookmarkEnd w:id="58"/>
          </w:p>
        </w:tc>
      </w:tr>
      <w:tr w14:paraId="3F12A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0A2D1B82">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10</w:t>
            </w:r>
          </w:p>
        </w:tc>
        <w:tc>
          <w:tcPr>
            <w:tcW w:w="1772" w:type="dxa"/>
            <w:tcBorders>
              <w:top w:val="single" w:color="auto" w:sz="4" w:space="0"/>
              <w:left w:val="nil"/>
              <w:bottom w:val="single" w:color="auto" w:sz="4" w:space="0"/>
              <w:right w:val="single" w:color="auto" w:sz="4" w:space="0"/>
            </w:tcBorders>
            <w:noWrap w:val="0"/>
            <w:vAlign w:val="center"/>
          </w:tcPr>
          <w:p w14:paraId="1A9BC15C">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其他</w:t>
            </w:r>
          </w:p>
        </w:tc>
        <w:tc>
          <w:tcPr>
            <w:tcW w:w="6579" w:type="dxa"/>
            <w:tcBorders>
              <w:top w:val="single" w:color="auto" w:sz="4" w:space="0"/>
              <w:left w:val="nil"/>
              <w:bottom w:val="single" w:color="auto" w:sz="4" w:space="0"/>
              <w:right w:val="single" w:color="auto" w:sz="4" w:space="0"/>
            </w:tcBorders>
            <w:noWrap w:val="0"/>
            <w:vAlign w:val="center"/>
          </w:tcPr>
          <w:p w14:paraId="3919A8E0">
            <w:pPr>
              <w:widowControl/>
              <w:spacing w:line="36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1.本招标文件设置“□”的，以□内打√项内容为准。</w:t>
            </w:r>
          </w:p>
          <w:p w14:paraId="44663A1E">
            <w:pPr>
              <w:widowControl/>
              <w:spacing w:line="36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2.踏勘现场：本项目不组织踏勘现场，各投标人自行踏勘，费用自理。因未踏勘或未仔细踏勘造成的损失自负。</w:t>
            </w:r>
          </w:p>
          <w:p w14:paraId="2FD9B547">
            <w:pPr>
              <w:widowControl/>
              <w:spacing w:line="360" w:lineRule="exact"/>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3.信用信息查询截止时间：资格审查结束前。由采购人在资格审查现场查询信用信息，网页截屏打印，查询结果留存并归档。</w:t>
            </w:r>
          </w:p>
        </w:tc>
      </w:tr>
      <w:bookmarkEnd w:id="52"/>
      <w:bookmarkEnd w:id="53"/>
      <w:bookmarkEnd w:id="54"/>
      <w:bookmarkEnd w:id="55"/>
    </w:tbl>
    <w:p w14:paraId="612D65AC">
      <w:pPr>
        <w:keepNext/>
        <w:keepLines/>
        <w:spacing w:line="560" w:lineRule="exact"/>
        <w:outlineLvl w:val="2"/>
        <w:rPr>
          <w:rFonts w:ascii="宋体" w:hAnsi="宋体" w:eastAsia="宋体" w:cs="宋体"/>
          <w:b/>
          <w:bCs/>
          <w:color w:val="000000" w:themeColor="text1"/>
          <w:sz w:val="32"/>
          <w:szCs w:val="32"/>
          <w14:textFill>
            <w14:solidFill>
              <w14:schemeClr w14:val="tx1"/>
            </w14:solidFill>
          </w14:textFill>
        </w:rPr>
        <w:sectPr>
          <w:footerReference r:id="rId9" w:type="first"/>
          <w:footerReference r:id="rId8" w:type="default"/>
          <w:pgSz w:w="11906" w:h="16838"/>
          <w:pgMar w:top="1418" w:right="1588" w:bottom="1418" w:left="1365" w:header="851" w:footer="907" w:gutter="0"/>
          <w:pgNumType w:start="1"/>
          <w:cols w:space="720" w:num="1"/>
          <w:titlePg/>
          <w:docGrid w:linePitch="360" w:charSpace="0"/>
        </w:sectPr>
      </w:pPr>
    </w:p>
    <w:p w14:paraId="678A0856">
      <w:pPr>
        <w:spacing w:line="500" w:lineRule="exact"/>
        <w:rPr>
          <w:rFonts w:ascii="宋体" w:hAnsi="宋体" w:eastAsia="宋体" w:cs="宋体"/>
          <w:b/>
          <w:color w:val="000000" w:themeColor="text1"/>
          <w:sz w:val="24"/>
          <w:szCs w:val="22"/>
          <w14:textFill>
            <w14:solidFill>
              <w14:schemeClr w14:val="tx1"/>
            </w14:solidFill>
          </w14:textFill>
        </w:rPr>
      </w:pPr>
      <w:bookmarkStart w:id="66" w:name="_Toc28142"/>
      <w:bookmarkStart w:id="67" w:name="_Toc764"/>
      <w:bookmarkStart w:id="68" w:name="_Toc20956"/>
      <w:bookmarkStart w:id="69" w:name="_Toc479757207"/>
      <w:bookmarkStart w:id="70" w:name="_Toc513029242"/>
      <w:bookmarkStart w:id="71" w:name="_Toc20823314"/>
      <w:bookmarkStart w:id="72" w:name="_Toc120614221"/>
      <w:bookmarkStart w:id="73" w:name="_Toc16938558"/>
      <w:r>
        <w:rPr>
          <w:rFonts w:hint="eastAsia" w:ascii="宋体" w:hAnsi="宋体" w:eastAsia="宋体" w:cs="宋体"/>
          <w:b/>
          <w:color w:val="000000" w:themeColor="text1"/>
          <w:sz w:val="28"/>
          <w14:textFill>
            <w14:solidFill>
              <w14:schemeClr w14:val="tx1"/>
            </w14:solidFill>
          </w14:textFill>
        </w:rPr>
        <w:t>一、总 则</w:t>
      </w:r>
      <w:bookmarkEnd w:id="66"/>
      <w:bookmarkEnd w:id="67"/>
      <w:bookmarkEnd w:id="68"/>
    </w:p>
    <w:p w14:paraId="789F7846">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1.招标方式</w:t>
      </w:r>
    </w:p>
    <w:p w14:paraId="02283338">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本次招标采取公开招标方式。</w:t>
      </w:r>
    </w:p>
    <w:p w14:paraId="78BF001C">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2.合格的投标人</w:t>
      </w:r>
    </w:p>
    <w:p w14:paraId="4C40565A">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2.1合格的投标人必须符合招标文件第一部分《投标邀请函》第二条及须知前附表相关规定，且具备完成本项目的能力，中标后不允许转包。</w:t>
      </w:r>
    </w:p>
    <w:p w14:paraId="1D30FDC5">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2.2合格的投标人应遵守《中华人民共和国政府采购法》《中华人民共和国政府采购法实施条例》《中华人民共和国民法典（第三编合同）》等有关法律法规。</w:t>
      </w:r>
    </w:p>
    <w:p w14:paraId="5CB6871B">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3.适用法律</w:t>
      </w:r>
    </w:p>
    <w:p w14:paraId="7F34FF60">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本次招标及由本次招标产生的合同受到中华人民共和国的相关法律法规制约和保护。</w:t>
      </w:r>
    </w:p>
    <w:p w14:paraId="06093AD0">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4.投标费用</w:t>
      </w:r>
    </w:p>
    <w:p w14:paraId="4D9D85A6">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投标人应自行承担所有参加投标有关的费用。</w:t>
      </w:r>
    </w:p>
    <w:p w14:paraId="58B0DB2E">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5.相同品牌产品投标</w:t>
      </w:r>
    </w:p>
    <w:p w14:paraId="7F1913F5">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402D9869">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18B5A1E0">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5.3非单一产品采购项目，采购人确定核心产品，并在招标文件中载明。多家投标人提供的核心产品品牌相同的，按前两款规定处理。</w:t>
      </w:r>
    </w:p>
    <w:p w14:paraId="216728DF">
      <w:pPr>
        <w:ind w:firstLine="420"/>
        <w:rPr>
          <w:rFonts w:ascii="宋体" w:hAnsi="宋体" w:eastAsia="宋体" w:cs="宋体"/>
          <w:color w:val="000000" w:themeColor="text1"/>
          <w:szCs w:val="22"/>
          <w14:textFill>
            <w14:solidFill>
              <w14:schemeClr w14:val="tx1"/>
            </w14:solidFill>
          </w14:textFill>
        </w:rPr>
      </w:pPr>
      <w:bookmarkStart w:id="74" w:name="EB03f11de025af49a0b0680fbbffa2bc40"/>
      <w:bookmarkEnd w:id="74"/>
    </w:p>
    <w:p w14:paraId="515F9886">
      <w:pPr>
        <w:spacing w:line="360" w:lineRule="auto"/>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6.政府采购政策</w:t>
      </w:r>
    </w:p>
    <w:p w14:paraId="0F7FEAF7">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本项目落实的政府采购政策为应序号为</w:t>
      </w:r>
      <w:r>
        <w:rPr>
          <w:rFonts w:hint="eastAsia" w:ascii="宋体" w:hAnsi="宋体" w:eastAsia="宋体" w:cs="宋体"/>
          <w:color w:val="000000" w:themeColor="text1"/>
          <w:sz w:val="24"/>
          <w:szCs w:val="22"/>
          <w:u w:val="single"/>
          <w14:textFill>
            <w14:solidFill>
              <w14:schemeClr w14:val="tx1"/>
            </w14:solidFill>
          </w14:textFill>
        </w:rPr>
        <w:t>6.1、6.3</w:t>
      </w:r>
    </w:p>
    <w:p w14:paraId="5B077590">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6.1中小企业政策</w:t>
      </w:r>
    </w:p>
    <w:p w14:paraId="7B20DFC8">
      <w:pPr>
        <w:spacing w:line="500" w:lineRule="exact"/>
        <w:ind w:firstLine="480"/>
        <w:rPr>
          <w:rFonts w:ascii="宋体" w:hAnsi="宋体" w:eastAsia="宋体" w:cs="宋体"/>
          <w:b/>
          <w:bCs/>
          <w:color w:val="000000" w:themeColor="text1"/>
          <w:sz w:val="24"/>
          <w:szCs w:val="22"/>
          <w:u w:val="single"/>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本项目采购标的对应的中小企业划分标准所属行业：</w:t>
      </w:r>
      <w:r>
        <w:rPr>
          <w:rFonts w:hint="eastAsia" w:ascii="宋体" w:hAnsi="宋体" w:eastAsia="宋体" w:cs="宋体"/>
          <w:b/>
          <w:bCs/>
          <w:color w:val="000000" w:themeColor="text1"/>
          <w:sz w:val="24"/>
          <w:szCs w:val="22"/>
          <w:u w:val="single"/>
          <w14:textFill>
            <w14:solidFill>
              <w14:schemeClr w14:val="tx1"/>
            </w14:solidFill>
          </w14:textFill>
        </w:rPr>
        <w:t>工业</w:t>
      </w:r>
    </w:p>
    <w:p w14:paraId="79E3AFC1">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本项目按以下第</w:t>
      </w:r>
      <w:r>
        <w:rPr>
          <w:rFonts w:hint="eastAsia" w:ascii="宋体" w:hAnsi="宋体" w:eastAsia="宋体" w:cs="宋体"/>
          <w:b/>
          <w:bCs/>
          <w:color w:val="000000" w:themeColor="text1"/>
          <w:sz w:val="24"/>
          <w:szCs w:val="22"/>
          <w:u w:val="single"/>
          <w14:textFill>
            <w14:solidFill>
              <w14:schemeClr w14:val="tx1"/>
            </w14:solidFill>
          </w14:textFill>
        </w:rPr>
        <w:t>（2）</w:t>
      </w:r>
      <w:r>
        <w:rPr>
          <w:rFonts w:hint="eastAsia" w:ascii="宋体" w:hAnsi="宋体" w:eastAsia="宋体" w:cs="宋体"/>
          <w:color w:val="000000" w:themeColor="text1"/>
          <w:sz w:val="24"/>
          <w:szCs w:val="22"/>
          <w14:textFill>
            <w14:solidFill>
              <w14:schemeClr w14:val="tx1"/>
            </w14:solidFill>
          </w14:textFill>
        </w:rPr>
        <w:t>项政策确定本项目落实的中小企业政策：</w:t>
      </w:r>
    </w:p>
    <w:p w14:paraId="03F69DD3">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（1）本项目专门面向中小企业（含监狱与戒毒企业、残疾人福利企业）采购。</w:t>
      </w:r>
    </w:p>
    <w:p w14:paraId="6CF7916F">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（2）对符合规定情形的小微企业报价给予</w:t>
      </w:r>
      <w:r>
        <w:rPr>
          <w:rFonts w:hint="eastAsia" w:ascii="宋体" w:hAnsi="宋体" w:eastAsia="宋体" w:cs="宋体"/>
          <w:b/>
          <w:bCs/>
          <w:color w:val="000000" w:themeColor="text1"/>
          <w:sz w:val="24"/>
          <w:szCs w:val="22"/>
          <w:u w:val="single"/>
          <w14:textFill>
            <w14:solidFill>
              <w14:schemeClr w14:val="tx1"/>
            </w14:solidFill>
          </w14:textFill>
        </w:rPr>
        <w:t>10%</w:t>
      </w:r>
      <w:r>
        <w:rPr>
          <w:rFonts w:hint="eastAsia" w:ascii="宋体" w:hAnsi="宋体" w:eastAsia="宋体" w:cs="宋体"/>
          <w:color w:val="000000" w:themeColor="text1"/>
          <w:sz w:val="24"/>
          <w:szCs w:val="22"/>
          <w14:textFill>
            <w14:solidFill>
              <w14:schemeClr w14:val="tx1"/>
            </w14:solidFill>
          </w14:textFill>
        </w:rPr>
        <w:t>的扣除，用扣除后的价格参加评审。</w:t>
      </w:r>
    </w:p>
    <w:p w14:paraId="70DC629C">
      <w:pPr>
        <w:spacing w:line="48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在服务采购项目中，服务由中小企业承接，即提供服务的人员为中小企业依照《中华人民共和国劳动合同法》订立劳动合同的从业人员。</w:t>
      </w:r>
    </w:p>
    <w:p w14:paraId="0B3D04EB">
      <w:pPr>
        <w:spacing w:line="500" w:lineRule="exact"/>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在货物采购项目中，货物由中小企业制造，即货物由中小企业生产且使用该中小企业商号或者注册商标；</w:t>
      </w:r>
    </w:p>
    <w:p w14:paraId="269E9F0B">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注：①参加投标的中小企业，应当按照《政府采购促进中小企业发展管理办法》（财库〔2020〕46号）规定，出具《中小企业声明函》，中小企业划型依据《关于印发中小企业划型标准规定的通知》（工信部联企业〔2011〕300 号）。</w:t>
      </w:r>
    </w:p>
    <w:p w14:paraId="36AFAF70">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p>
    <w:p w14:paraId="1FB8052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674729EB">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④大中型企业与小微企业组成联合体或者允许大中型企业向一家或者多家小微企业分包的采购项目，对于联合协议或者分包意向协议约定小微企业的合同份额占到合同总金额30%及以上的，对大中型企业的报价给予5%的扣除，用扣除后的价格参加评审。（是否接受联合体以“项目基本情况”相关内容为准，是否允许大中型企业向一家或者多家小微企业分包以“须知前附表”“采购需求”相关内容为准）</w:t>
      </w:r>
    </w:p>
    <w:p w14:paraId="74F542BB">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6.2 政府采购节能产品、环境标志产品</w:t>
      </w:r>
    </w:p>
    <w:p w14:paraId="520079F4">
      <w:pPr>
        <w:spacing w:line="500" w:lineRule="exact"/>
        <w:ind w:firstLine="480"/>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6.2.1</w:t>
      </w:r>
      <w:r>
        <w:rPr>
          <w:rFonts w:hint="eastAsia" w:ascii="宋体" w:hAnsi="宋体" w:eastAsia="宋体" w:cs="宋体"/>
          <w:b/>
          <w:bCs/>
          <w:color w:val="000000" w:themeColor="text1"/>
          <w:sz w:val="24"/>
          <w:szCs w:val="22"/>
          <w14:textFill>
            <w14:solidFill>
              <w14:schemeClr w14:val="tx1"/>
            </w14:solidFill>
          </w14:textFill>
        </w:rPr>
        <w:t>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6BB902D0">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6.2.2采购人拟采购的产品属于政府强制采购的节能产品品目清单范围的，投标人须提供国家确定的认证机构出具的、处于有效期之内的节能产品认证证书的，否则无效标处理。</w:t>
      </w:r>
    </w:p>
    <w:p w14:paraId="4661839A">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6.2.3采购人拟采购的产品属于优先采购的节能环保品目清单范围的，按以下条件优先采购：</w:t>
      </w:r>
    </w:p>
    <w:p w14:paraId="5DCB4787">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采用综合评分法的项目，对提供有效节能环保证书的投标人加分。</w:t>
      </w:r>
    </w:p>
    <w:p w14:paraId="664A5C24">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采用最低评标价法的项目，同等条件下优先推荐提供有效节能环保证书多的投标人为中标人。</w:t>
      </w:r>
    </w:p>
    <w:p w14:paraId="5670E755">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6.3政府采购需求标准</w:t>
      </w:r>
    </w:p>
    <w:p w14:paraId="7C748C46">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6.3.1商品包装、快递包装政府采购需求标准（试行）</w:t>
      </w:r>
    </w:p>
    <w:p w14:paraId="4C49F09A">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为助力打好污染防治攻坚战，推广使用绿色包装，根据财政部印发的《商品包装政府采购需求标准（试行）》《快递包装政府采购需求标准（试行）》，如本项目涉及商品包装和快递包装的，具体需求详见第四部分采购需求。</w:t>
      </w:r>
    </w:p>
    <w:p w14:paraId="598ABFB9">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6.3.2绿色数据中心政府采购需求标准（试行）</w:t>
      </w:r>
    </w:p>
    <w:p w14:paraId="61AA04BE">
      <w:pPr>
        <w:spacing w:line="500" w:lineRule="exact"/>
        <w:ind w:firstLine="480"/>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为加快数据中心绿色转型，根据财政部 生态环境部 工业和信息化部关于印发《绿色数据中心政府采购需求标准（试行）》的通知，本项目如涉及绿色数据中心，具体需求详见第四部分采购需求。</w:t>
      </w:r>
    </w:p>
    <w:p w14:paraId="0E326313">
      <w:pPr>
        <w:ind w:firstLine="643"/>
        <w:jc w:val="center"/>
        <w:outlineLvl w:val="1"/>
        <w:rPr>
          <w:rFonts w:ascii="宋体" w:hAnsi="宋体" w:eastAsia="宋体" w:cs="宋体"/>
          <w:b/>
          <w:color w:val="000000" w:themeColor="text1"/>
          <w:sz w:val="32"/>
          <w14:textFill>
            <w14:solidFill>
              <w14:schemeClr w14:val="tx1"/>
            </w14:solidFill>
          </w14:textFill>
        </w:rPr>
      </w:pPr>
      <w:bookmarkStart w:id="75" w:name="_Toc81575156"/>
      <w:bookmarkStart w:id="76" w:name="_Toc4523"/>
      <w:bookmarkStart w:id="77" w:name="_Toc29306"/>
      <w:bookmarkStart w:id="78" w:name="_Toc81575193"/>
      <w:bookmarkStart w:id="79" w:name="_Toc24837"/>
      <w:r>
        <w:rPr>
          <w:rFonts w:hint="eastAsia" w:ascii="宋体" w:hAnsi="宋体" w:eastAsia="宋体" w:cs="宋体"/>
          <w:b/>
          <w:color w:val="000000" w:themeColor="text1"/>
          <w:sz w:val="32"/>
          <w14:textFill>
            <w14:solidFill>
              <w14:schemeClr w14:val="tx1"/>
            </w14:solidFill>
          </w14:textFill>
        </w:rPr>
        <w:t>二、招标文件</w:t>
      </w:r>
      <w:bookmarkEnd w:id="75"/>
      <w:bookmarkEnd w:id="76"/>
      <w:bookmarkEnd w:id="77"/>
      <w:bookmarkEnd w:id="78"/>
      <w:bookmarkEnd w:id="79"/>
    </w:p>
    <w:p w14:paraId="4D91476B">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7.招标文件构成</w:t>
      </w:r>
    </w:p>
    <w:p w14:paraId="476AABBD">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7.1招标文件由以下部分组成：</w:t>
      </w:r>
    </w:p>
    <w:p w14:paraId="0AD82CFE">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第一部分：投标邀请函；</w:t>
      </w:r>
    </w:p>
    <w:p w14:paraId="29B2804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第二部分：投标人须知； </w:t>
      </w:r>
    </w:p>
    <w:p w14:paraId="49A2EC38">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第三部分：资格审查及评分办法；</w:t>
      </w:r>
    </w:p>
    <w:p w14:paraId="78B48A3E">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第四部分：采购需求；</w:t>
      </w:r>
    </w:p>
    <w:p w14:paraId="03A30BB1">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第五部分：合同格式及条款；</w:t>
      </w:r>
    </w:p>
    <w:p w14:paraId="19FDEAC9">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第六部分：投标文件格式。</w:t>
      </w:r>
    </w:p>
    <w:p w14:paraId="3515D0F1">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请仔细检查招标文件是否齐全，如有缺漏请立即与代理机构联系解决。</w:t>
      </w:r>
    </w:p>
    <w:p w14:paraId="41EA81EF">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BDC8629">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8.招标文件的澄清</w:t>
      </w:r>
    </w:p>
    <w:p w14:paraId="4DBA3D1F">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任何要求对招标文件澄清的投标人，均应在招标文件提供截止时间之前提出，采购代理机构对规定时间内收到的澄清要求予以答复，答复不包括问题的来源。</w:t>
      </w:r>
    </w:p>
    <w:p w14:paraId="0E769694">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9.招标文件的修改</w:t>
      </w:r>
    </w:p>
    <w:p w14:paraId="789041A6">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9.1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或者采购代理机构应当顺延提交投标文件的截止时间。</w:t>
      </w:r>
    </w:p>
    <w:p w14:paraId="31A4DC73">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9.2招标文件的修改将在原公告媒体上发布更正公告，并对投标人具有约束力。 </w:t>
      </w:r>
    </w:p>
    <w:p w14:paraId="0AFB6083">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9.3投标人应及时登录“苏采云”系统获取澄清答疑文件（修改后招标文件），如因投标人原因未能及时下载澄清和修改后的招标文件，由此造成的相关责任，由投标人承担。 </w:t>
      </w:r>
    </w:p>
    <w:p w14:paraId="128B3F04">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9.4采购代理机构发出的所有补充、修改和变更文件均作为招标文件的组成部分，与招标文件具有同等法律效力。 </w:t>
      </w:r>
    </w:p>
    <w:p w14:paraId="14FDCBD7">
      <w:pPr>
        <w:ind w:firstLine="420"/>
        <w:rPr>
          <w:rFonts w:ascii="宋体" w:hAnsi="宋体" w:eastAsia="宋体" w:cs="宋体"/>
          <w:color w:val="000000" w:themeColor="text1"/>
          <w:szCs w:val="22"/>
          <w14:textFill>
            <w14:solidFill>
              <w14:schemeClr w14:val="tx1"/>
            </w14:solidFill>
          </w14:textFill>
        </w:rPr>
      </w:pPr>
      <w:bookmarkStart w:id="80" w:name="EB2154fb7cf02b4b0980c6759aa29ee4ed"/>
      <w:bookmarkEnd w:id="80"/>
      <w:bookmarkStart w:id="81" w:name="EBec71fc1696a240c4b620fe1e00b2ce58"/>
      <w:bookmarkEnd w:id="81"/>
      <w:bookmarkStart w:id="82" w:name="EB453bde7f4ddc418fae2aad9fbcd82554"/>
      <w:bookmarkEnd w:id="82"/>
    </w:p>
    <w:p w14:paraId="36DC372D">
      <w:pPr>
        <w:ind w:firstLine="643"/>
        <w:jc w:val="center"/>
        <w:outlineLvl w:val="1"/>
        <w:rPr>
          <w:rFonts w:ascii="宋体" w:hAnsi="宋体" w:eastAsia="宋体" w:cs="宋体"/>
          <w:b/>
          <w:color w:val="000000" w:themeColor="text1"/>
          <w:sz w:val="32"/>
          <w14:textFill>
            <w14:solidFill>
              <w14:schemeClr w14:val="tx1"/>
            </w14:solidFill>
          </w14:textFill>
        </w:rPr>
      </w:pPr>
      <w:bookmarkStart w:id="83" w:name="_Toc11461"/>
      <w:bookmarkStart w:id="84" w:name="_Toc81575194"/>
      <w:bookmarkStart w:id="85" w:name="_Toc5756"/>
      <w:bookmarkStart w:id="86" w:name="_Toc81575157"/>
      <w:bookmarkStart w:id="87" w:name="_Toc2717"/>
      <w:r>
        <w:rPr>
          <w:rFonts w:hint="eastAsia" w:ascii="宋体" w:hAnsi="宋体" w:eastAsia="宋体" w:cs="宋体"/>
          <w:b/>
          <w:color w:val="000000" w:themeColor="text1"/>
          <w:sz w:val="32"/>
          <w14:textFill>
            <w14:solidFill>
              <w14:schemeClr w14:val="tx1"/>
            </w14:solidFill>
          </w14:textFill>
        </w:rPr>
        <w:t>三、投标文件的编制</w:t>
      </w:r>
      <w:bookmarkEnd w:id="83"/>
      <w:bookmarkEnd w:id="84"/>
      <w:bookmarkEnd w:id="85"/>
      <w:bookmarkEnd w:id="86"/>
      <w:bookmarkEnd w:id="87"/>
    </w:p>
    <w:p w14:paraId="6E38BE1D">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10.投标文件的编制要求</w:t>
      </w:r>
    </w:p>
    <w:p w14:paraId="53E567D4">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10.1投标人应仔细阅读“招标文件”的所有内容，按“招标文件”第六部分“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p>
    <w:p w14:paraId="2A97108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10.2投标文件应当对招标文件有关合同履行期限、投标有效期、质量要求、技术标准和要求、招标范围等实质性内容作出响应。</w:t>
      </w:r>
    </w:p>
    <w:p w14:paraId="2778ABFA">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10.3中标后按相关要求提供与电子投标文件一致的纸质打印投标文件。 </w:t>
      </w:r>
    </w:p>
    <w:p w14:paraId="243DE86A">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10.4投标文件须加盖电子签章之处，应按要求加盖投标人数字证书的电子签章。其他需要盖章但未明确要求电子签章的，投标人可按要求加盖公章后上传材料电子件或直接加盖电子签章。 </w:t>
      </w:r>
    </w:p>
    <w:p w14:paraId="136F1D6D">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10.5本项目通过“苏采云”系统进行电子招标投标，即投标人投标文件使用政府采购客户端工具制作并通过“苏采云”系统提交，如标书制作工具中格式和内容与“江苏省政府采购网”发布的采购文件不一致，请以“江苏省政府采购网”发布的采购文件为准。</w:t>
      </w:r>
    </w:p>
    <w:p w14:paraId="3C42D788">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1.6投标人应当通过“苏采云”系统提交数据电文形式的投标文件（即电子投标）。未进行投标文件提交并解密的投标人，按照无效响应处理（因“苏采云”系统导致解密失败的除外）。</w:t>
      </w:r>
    </w:p>
    <w:p w14:paraId="33C75002">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11.投标文件构成</w:t>
      </w:r>
    </w:p>
    <w:p w14:paraId="0BD70269">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11.1投标声明及承诺函。</w:t>
      </w:r>
    </w:p>
    <w:p w14:paraId="0DADDA86">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11.2法人授权书；</w:t>
      </w:r>
    </w:p>
    <w:p w14:paraId="1B06767A">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11.3报价文件</w:t>
      </w:r>
    </w:p>
    <w:p w14:paraId="402C6D1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11.3.1开标一览表；</w:t>
      </w:r>
    </w:p>
    <w:p w14:paraId="3237ECFA">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11.3.2投标报价明细表。</w:t>
      </w:r>
    </w:p>
    <w:p w14:paraId="76401CC8">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11.4综合评审评分项相关技术文件</w:t>
      </w:r>
    </w:p>
    <w:p w14:paraId="42332702">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11.5商务文件</w:t>
      </w:r>
    </w:p>
    <w:p w14:paraId="232AA307">
      <w:pPr>
        <w:spacing w:line="500" w:lineRule="exact"/>
        <w:ind w:firstLine="480"/>
        <w:rPr>
          <w:rFonts w:ascii="宋体" w:hAnsi="宋体" w:eastAsia="宋体" w:cs="宋体"/>
          <w:color w:val="000000" w:themeColor="text1"/>
          <w:sz w:val="24"/>
          <w:szCs w:val="22"/>
          <w14:textFill>
            <w14:solidFill>
              <w14:schemeClr w14:val="tx1"/>
            </w14:solidFill>
          </w14:textFill>
        </w:rPr>
      </w:pPr>
      <w:bookmarkStart w:id="88" w:name="EBdc2c24f6358343e896cd43bd6621a619"/>
      <w:r>
        <w:rPr>
          <w:rFonts w:hint="eastAsia" w:ascii="宋体" w:hAnsi="宋体" w:eastAsia="宋体" w:cs="宋体"/>
          <w:color w:val="000000" w:themeColor="text1"/>
          <w:sz w:val="24"/>
          <w:szCs w:val="22"/>
          <w14:textFill>
            <w14:solidFill>
              <w14:schemeClr w14:val="tx1"/>
            </w14:solidFill>
          </w14:textFill>
        </w:rPr>
        <w:t>11.5.1投标人承担的类似项目业绩一览表；</w:t>
      </w:r>
    </w:p>
    <w:p w14:paraId="0BC74254">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11.5.2其他商务文件。</w:t>
      </w:r>
      <w:bookmarkEnd w:id="88"/>
    </w:p>
    <w:p w14:paraId="3AF757FA">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11.6投标人认为有必要提供的其他材料。</w:t>
      </w:r>
    </w:p>
    <w:p w14:paraId="234EEB50">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如标书制作工具中的格式和内容与“江苏省政府采购网”发布的招标文件不一致，请以“江苏省政府采购网”发布的招标文件为准。</w:t>
      </w:r>
    </w:p>
    <w:p w14:paraId="3A54AD28">
      <w:pPr>
        <w:spacing w:line="500" w:lineRule="exact"/>
        <w:ind w:firstLine="482"/>
        <w:rPr>
          <w:rFonts w:ascii="宋体" w:hAnsi="宋体" w:eastAsia="宋体" w:cs="宋体"/>
          <w:b/>
          <w:color w:val="000000" w:themeColor="text1"/>
          <w:sz w:val="24"/>
          <w:szCs w:val="22"/>
          <w14:textFill>
            <w14:solidFill>
              <w14:schemeClr w14:val="tx1"/>
            </w14:solidFill>
          </w14:textFill>
        </w:rPr>
      </w:pPr>
      <w:bookmarkStart w:id="89" w:name="EBc50e2bb832bb43068403b10c1cce6141"/>
      <w:r>
        <w:rPr>
          <w:rFonts w:hint="eastAsia" w:ascii="宋体" w:hAnsi="宋体" w:eastAsia="宋体" w:cs="宋体"/>
          <w:b/>
          <w:color w:val="000000" w:themeColor="text1"/>
          <w:sz w:val="24"/>
          <w:szCs w:val="22"/>
          <w14:textFill>
            <w14:solidFill>
              <w14:schemeClr w14:val="tx1"/>
            </w14:solidFill>
          </w14:textFill>
        </w:rPr>
        <w:t>注：（1）投标文件构成资料为非中文时应提供中文译版；（2）招标文件要求提供证书证件等原件电子件的，投标人提供的电子件应是对证书证件等原件通过扫描、拍照等方式进行数字化的可被苏采云系统识别的数字文件，否则评标委员会可以视其未提供。（3）无论何种原因，即使投标人在开标时携带了证书证明资料的原件，但电子投标文件中未包含相关资料电子件的，评标委员会可以视同其未提供。</w:t>
      </w:r>
      <w:bookmarkEnd w:id="89"/>
    </w:p>
    <w:p w14:paraId="0733D14C">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12.投标文件的加密</w:t>
      </w:r>
    </w:p>
    <w:p w14:paraId="6209E91B">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投标人应使用经苏采云系统认可的电子商务认证授权机构（CA认证中心）颁发的数字证书对其电子投标文件认证并加密，未按要求加密并认证的投标文件，不予受理。</w:t>
      </w:r>
    </w:p>
    <w:p w14:paraId="171FB465">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13.投标报价</w:t>
      </w:r>
    </w:p>
    <w:p w14:paraId="7B8D5BD9">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13.1报价为一次报价，于开标会议当场宣读。</w:t>
      </w:r>
    </w:p>
    <w:p w14:paraId="2AE98B52">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13.2本项目不接受备选的投标方案或有选择的报价，只允许有一个报价。</w:t>
      </w:r>
      <w:r>
        <w:rPr>
          <w:rFonts w:hint="eastAsia" w:ascii="宋体" w:hAnsi="宋体" w:eastAsia="宋体" w:cs="宋体"/>
          <w:color w:val="000000" w:themeColor="text1"/>
          <w:sz w:val="24"/>
          <w14:textFill>
            <w14:solidFill>
              <w14:schemeClr w14:val="tx1"/>
            </w14:solidFill>
          </w14:textFill>
        </w:rPr>
        <w:t>投标报价内容包括：响应报价应包括货款、包装、运输、装卸、保险、税金、售后等完成本项目所涉及的一切相关费用。</w:t>
      </w:r>
    </w:p>
    <w:p w14:paraId="61656AD3">
      <w:pPr>
        <w:spacing w:line="500" w:lineRule="exact"/>
        <w:ind w:firstLine="482"/>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13.3报价注意事项：投标人报价时应充分考虑所有可能影响到报价的因素，一旦评标结束最终中标，如发生漏、缺、少项，都将被认为是中标人的报价让利行为，损失自负。</w:t>
      </w:r>
    </w:p>
    <w:p w14:paraId="49C4D906">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14.投标保证金</w:t>
      </w:r>
    </w:p>
    <w:p w14:paraId="4FC98F4F">
      <w:pPr>
        <w:spacing w:line="500" w:lineRule="exact"/>
        <w:ind w:firstLine="480"/>
        <w:rPr>
          <w:rFonts w:ascii="宋体" w:hAnsi="宋体" w:eastAsia="宋体" w:cs="宋体"/>
          <w:color w:val="000000" w:themeColor="text1"/>
          <w:sz w:val="24"/>
          <w:szCs w:val="22"/>
          <w14:textFill>
            <w14:solidFill>
              <w14:schemeClr w14:val="tx1"/>
            </w14:solidFill>
          </w14:textFill>
        </w:rPr>
      </w:pPr>
      <w:bookmarkStart w:id="90" w:name="EB183a0bf075204c54a4ff090f1aecaaa7"/>
      <w:r>
        <w:rPr>
          <w:rFonts w:hint="eastAsia" w:ascii="宋体" w:hAnsi="宋体" w:eastAsia="宋体" w:cs="宋体"/>
          <w:color w:val="000000" w:themeColor="text1"/>
          <w:sz w:val="24"/>
          <w:szCs w:val="22"/>
          <w14:textFill>
            <w14:solidFill>
              <w14:schemeClr w14:val="tx1"/>
            </w14:solidFill>
          </w14:textFill>
        </w:rPr>
        <w:t>本项目不收取投标保证金。</w:t>
      </w:r>
      <w:bookmarkEnd w:id="90"/>
    </w:p>
    <w:p w14:paraId="2F216577">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15.投标有效期</w:t>
      </w:r>
    </w:p>
    <w:p w14:paraId="0784F762">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15.1在投标人须知前附表规定的投标有效期内，投标有效期从提交投标文件的截止之日起算。投标有效期不足的投标，在评标时将其视为投标无效。</w:t>
      </w:r>
    </w:p>
    <w:p w14:paraId="7A728A26">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15.2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14:paraId="116CEE3C">
      <w:pPr>
        <w:ind w:firstLine="643"/>
        <w:jc w:val="center"/>
        <w:outlineLvl w:val="1"/>
        <w:rPr>
          <w:rFonts w:ascii="宋体" w:hAnsi="宋体" w:eastAsia="宋体" w:cs="宋体"/>
          <w:b/>
          <w:color w:val="000000" w:themeColor="text1"/>
          <w:sz w:val="32"/>
          <w14:textFill>
            <w14:solidFill>
              <w14:schemeClr w14:val="tx1"/>
            </w14:solidFill>
          </w14:textFill>
        </w:rPr>
      </w:pPr>
      <w:bookmarkStart w:id="91" w:name="_Toc2130"/>
      <w:bookmarkStart w:id="92" w:name="_Toc81575195"/>
      <w:bookmarkStart w:id="93" w:name="_Toc18329"/>
      <w:bookmarkStart w:id="94" w:name="_Toc23443"/>
      <w:bookmarkStart w:id="95" w:name="_Toc81575158"/>
      <w:r>
        <w:rPr>
          <w:rFonts w:hint="eastAsia" w:ascii="宋体" w:hAnsi="宋体" w:eastAsia="宋体" w:cs="宋体"/>
          <w:b/>
          <w:color w:val="000000" w:themeColor="text1"/>
          <w:sz w:val="32"/>
          <w14:textFill>
            <w14:solidFill>
              <w14:schemeClr w14:val="tx1"/>
            </w14:solidFill>
          </w14:textFill>
        </w:rPr>
        <w:t>四、投标文件的提交</w:t>
      </w:r>
      <w:bookmarkEnd w:id="91"/>
      <w:bookmarkEnd w:id="92"/>
      <w:bookmarkEnd w:id="93"/>
      <w:bookmarkEnd w:id="94"/>
      <w:bookmarkEnd w:id="95"/>
    </w:p>
    <w:p w14:paraId="567A684F">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16.投标文件的提交</w:t>
      </w:r>
    </w:p>
    <w:p w14:paraId="358C5F2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16.1投标人应当按照《操作手册》规定，在投标截止时间前制作并上传电子投标文件。投标人通过“苏采云”系统不见面开标大厅在线参与开标活动。（具体操作详见《“苏采云”系统投标人操作手册》，网址链接http://www.ccgp-jiangsu.gov.cn//webfile/jiangsu/202311/1699268553318052447.pdf）</w:t>
      </w:r>
    </w:p>
    <w:p w14:paraId="345B8FD0">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投标人应将电子投标文件上传至“苏采云”系统对应的本次开标分包中，未及时上传的，招标人不予受理。投标文件提交截止时间后，投标人对投标报价或其他实质性内容修正的函件和增加的任何优惠条件，一律拒绝接收。</w:t>
      </w:r>
    </w:p>
    <w:p w14:paraId="4390223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16.2除招标文件另有规定外，投标人所提交的投标文件不予退还。</w:t>
      </w:r>
    </w:p>
    <w:p w14:paraId="77DFF057">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16.3网上投标文件的修改和撤回：在投标截止时间之前，投标人可以撤回或重新提交投标文件，投标文件以最终完成上传的为准。</w:t>
      </w:r>
    </w:p>
    <w:p w14:paraId="5E156F17">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16.4采购代理机构可以通过修改招标文件酌情延长投标文件接收截止日期，在此情况下，投标人的所有权利和义务以及投标人受制约的截止日期均应以延长后新的截止日期为准。</w:t>
      </w:r>
    </w:p>
    <w:p w14:paraId="4902E9AA">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17.投标文件被拒绝接收的情形</w:t>
      </w:r>
    </w:p>
    <w:p w14:paraId="6D6AB545">
      <w:pPr>
        <w:spacing w:line="500" w:lineRule="exact"/>
        <w:ind w:firstLine="480"/>
        <w:rPr>
          <w:rFonts w:ascii="宋体" w:hAnsi="宋体" w:eastAsia="宋体" w:cs="宋体"/>
          <w:color w:val="000000" w:themeColor="text1"/>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17.1在招标文件规定的投标截止时间后上传的投标文件。</w:t>
      </w:r>
    </w:p>
    <w:p w14:paraId="5ED8A871">
      <w:pPr>
        <w:ind w:firstLine="643"/>
        <w:jc w:val="center"/>
        <w:outlineLvl w:val="1"/>
        <w:rPr>
          <w:rFonts w:ascii="宋体" w:hAnsi="宋体" w:eastAsia="宋体" w:cs="宋体"/>
          <w:b/>
          <w:color w:val="000000" w:themeColor="text1"/>
          <w:sz w:val="32"/>
          <w14:textFill>
            <w14:solidFill>
              <w14:schemeClr w14:val="tx1"/>
            </w14:solidFill>
          </w14:textFill>
        </w:rPr>
      </w:pPr>
      <w:bookmarkStart w:id="96" w:name="_Toc81575196"/>
      <w:bookmarkStart w:id="97" w:name="_Toc81575159"/>
      <w:bookmarkStart w:id="98" w:name="_Toc26208"/>
      <w:bookmarkStart w:id="99" w:name="_Toc8841"/>
      <w:bookmarkStart w:id="100" w:name="_Toc212"/>
      <w:r>
        <w:rPr>
          <w:rFonts w:hint="eastAsia" w:ascii="宋体" w:hAnsi="宋体" w:eastAsia="宋体" w:cs="宋体"/>
          <w:b/>
          <w:color w:val="000000" w:themeColor="text1"/>
          <w:sz w:val="32"/>
          <w14:textFill>
            <w14:solidFill>
              <w14:schemeClr w14:val="tx1"/>
            </w14:solidFill>
          </w14:textFill>
        </w:rPr>
        <w:t>五、无效标、废标、串通投标认定条款</w:t>
      </w:r>
      <w:bookmarkEnd w:id="96"/>
      <w:bookmarkEnd w:id="97"/>
      <w:bookmarkEnd w:id="98"/>
      <w:bookmarkEnd w:id="99"/>
      <w:bookmarkEnd w:id="100"/>
    </w:p>
    <w:p w14:paraId="0869E1D0">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18.无效投标条款</w:t>
      </w:r>
    </w:p>
    <w:p w14:paraId="121C0AFA">
      <w:pPr>
        <w:spacing w:line="500" w:lineRule="exact"/>
        <w:ind w:firstLine="480"/>
        <w:rPr>
          <w:rFonts w:ascii="宋体" w:hAnsi="宋体" w:eastAsia="宋体" w:cs="宋体"/>
          <w:color w:val="000000" w:themeColor="text1"/>
          <w:sz w:val="24"/>
          <w:szCs w:val="22"/>
          <w14:textFill>
            <w14:solidFill>
              <w14:schemeClr w14:val="tx1"/>
            </w14:solidFill>
          </w14:textFill>
        </w:rPr>
      </w:pPr>
      <w:bookmarkStart w:id="101" w:name="EB94942e5430df4fb8a077f3cf7667f212"/>
      <w:r>
        <w:rPr>
          <w:rFonts w:hint="eastAsia" w:ascii="宋体" w:hAnsi="宋体" w:eastAsia="宋体" w:cs="宋体"/>
          <w:color w:val="000000" w:themeColor="text1"/>
          <w:sz w:val="24"/>
          <w:szCs w:val="22"/>
          <w14:textFill>
            <w14:solidFill>
              <w14:schemeClr w14:val="tx1"/>
            </w14:solidFill>
          </w14:textFill>
        </w:rPr>
        <w:t>18.1投标人不符合招标文件规定资格要求的或未按规定提交资质证件的；</w:t>
      </w:r>
    </w:p>
    <w:p w14:paraId="66B0904D">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18.2投标文件签署、盖章不符合招标文件要求的；</w:t>
      </w:r>
    </w:p>
    <w:p w14:paraId="6B9F92E7">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18.3未按招标文件要求提供电子投标文件，或者在苏采云系统规定的时间内未成功解密电子投标文件；</w:t>
      </w:r>
    </w:p>
    <w:p w14:paraId="3B7FD203">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18.4报价超过招标文件中规定的预算金额或者最高限价的；</w:t>
      </w:r>
    </w:p>
    <w:p w14:paraId="51EC4B78">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18.5投标文件出现重大偏离，未对招标文件进行实质性响应的（★部分为实质性要求）；</w:t>
      </w:r>
    </w:p>
    <w:p w14:paraId="719A6288">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18.6投标文件含有采购人不能接受的附加条件的；</w:t>
      </w:r>
    </w:p>
    <w:p w14:paraId="1EC92A57">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18.7投标人有本招标文件规定的恶意串通投标情形的；</w:t>
      </w:r>
    </w:p>
    <w:p w14:paraId="2EA95B48">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18.8其他评标委员会认为有必要取消的投标；</w:t>
      </w:r>
    </w:p>
    <w:p w14:paraId="5082EB2B">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18.9法律法规规定的其他情况。</w:t>
      </w:r>
      <w:bookmarkEnd w:id="101"/>
    </w:p>
    <w:p w14:paraId="1048E77A">
      <w:pPr>
        <w:spacing w:line="500" w:lineRule="exact"/>
        <w:ind w:firstLine="482"/>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19.废标条款</w:t>
      </w:r>
    </w:p>
    <w:p w14:paraId="3726C422">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19.1符合专业条件的投标人或者对招标文件作实质响应的投标人不足三家的；</w:t>
      </w:r>
    </w:p>
    <w:p w14:paraId="4A710B58">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19.2出现影响采购公正的违法、违规行为的；</w:t>
      </w:r>
    </w:p>
    <w:p w14:paraId="1FC74A2E">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19.3投标人的报价均超过了采购预算，且采购人不能支付的；</w:t>
      </w:r>
    </w:p>
    <w:p w14:paraId="0E61FEEF">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19.4因重大变故，采购任务取消的。</w:t>
      </w:r>
    </w:p>
    <w:p w14:paraId="1C495919">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19.5评标委员会认定招标文件存在歧义、重大缺陷导致评审工作无法进行。</w:t>
      </w:r>
    </w:p>
    <w:p w14:paraId="73E0975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19.6因苏采云系统故障原因造成开标不成功的。</w:t>
      </w:r>
    </w:p>
    <w:p w14:paraId="613CA863">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20.投标人不足三家情形处理</w:t>
      </w:r>
    </w:p>
    <w:p w14:paraId="616EEE77">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投标截止后投标人不足3家或者通过资格审查或符合性审查的投标人不足3家的，除采购任务取消情形外，按财政部令第87号第四十三条条款进行处理。</w:t>
      </w:r>
    </w:p>
    <w:p w14:paraId="6C6ED3E5">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21.取消中标候选人资格条款</w:t>
      </w:r>
    </w:p>
    <w:p w14:paraId="43304C7D">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21.1提供虚假材料谋取中标的；</w:t>
      </w:r>
    </w:p>
    <w:p w14:paraId="00D6AB03">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21.2采取不正当手段诋毁、排挤其他投标人的；</w:t>
      </w:r>
    </w:p>
    <w:p w14:paraId="2A445CD1">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21.3与采购人、其他投标人或者采购代理机构恶意串通的；</w:t>
      </w:r>
    </w:p>
    <w:p w14:paraId="57060389">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21.4向采购人、采购代理机构行贿或者提供其他不正当利益的；</w:t>
      </w:r>
    </w:p>
    <w:p w14:paraId="45D9CD79">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21.5未在规定时间内与采购人签订采购合同的；</w:t>
      </w:r>
    </w:p>
    <w:p w14:paraId="4C760A7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21.6法律法规规定的其他情况。</w:t>
      </w:r>
    </w:p>
    <w:p w14:paraId="5A5DD748">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22.串通投标的情形</w:t>
      </w:r>
    </w:p>
    <w:p w14:paraId="237F6F0A">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有下列情形之一的，属于恶意串通投标：</w:t>
      </w:r>
    </w:p>
    <w:p w14:paraId="575CC24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22.1投标人直接或间接从采购人或采购代理机构处获得其他投标人的投标情况，并修改其投标文件；</w:t>
      </w:r>
    </w:p>
    <w:p w14:paraId="67AC5987">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22.2评审活动开始前投标人直接或间接从采购人或采购代理机构处获得评标委员会组成人员情况；</w:t>
      </w:r>
    </w:p>
    <w:p w14:paraId="0DDDF145">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22.3投标人接受采购人或采购代理机构授意撤换、修改投标文件；</w:t>
      </w:r>
    </w:p>
    <w:p w14:paraId="04B9A391">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22.4投标人之间协商投标报价、技术方案等投标文件实质性内容；</w:t>
      </w:r>
    </w:p>
    <w:p w14:paraId="57E704F7">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22.5属于同一集团、协会、商会等组织成员的投标人按照该组织要求协同投标；</w:t>
      </w:r>
    </w:p>
    <w:p w14:paraId="467AEC26">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22.6投标人之间事先约定由某一特定投标人中标、中标；</w:t>
      </w:r>
    </w:p>
    <w:p w14:paraId="1E9B9D70">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22.7投标人之间商定部分投标人放弃投标或者放弃中标、中标；</w:t>
      </w:r>
    </w:p>
    <w:p w14:paraId="43E55D40">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22.8投标人与采购人或采购代理机构之间、投标人相互之间为谋求特定投标人中标或者排斥其他投标人的其他串通行为；</w:t>
      </w:r>
    </w:p>
    <w:p w14:paraId="24F90B1F">
      <w:pPr>
        <w:spacing w:line="500" w:lineRule="exact"/>
        <w:ind w:firstLine="482"/>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有下列情形之一的，视为投标人串通投标，其投标无效：</w:t>
      </w:r>
    </w:p>
    <w:p w14:paraId="1A99FBB1">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22.9不同投标人的投标文件由同一单位或者个人编制；</w:t>
      </w:r>
    </w:p>
    <w:p w14:paraId="29B5DEB9">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22.10不同投标人委托同一单位或者个人办理投标事宜；</w:t>
      </w:r>
    </w:p>
    <w:p w14:paraId="07DD463B">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22.11不同投标人的投标文件载明的项目管理成员或者联系人员为同一人；</w:t>
      </w:r>
    </w:p>
    <w:p w14:paraId="5C4C2490">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22.12不同投标人的投标文件异常一致或者投标报价呈规律性差异；</w:t>
      </w:r>
    </w:p>
    <w:p w14:paraId="4EF00634">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22.13不同投标人的投标文件相互混装；</w:t>
      </w:r>
    </w:p>
    <w:p w14:paraId="4277ACD1">
      <w:pPr>
        <w:spacing w:line="500" w:lineRule="exact"/>
        <w:ind w:firstLine="480"/>
        <w:rPr>
          <w:rFonts w:ascii="宋体" w:hAnsi="宋体" w:eastAsia="宋体" w:cs="宋体"/>
          <w:color w:val="000000" w:themeColor="text1"/>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22.14不同投标人的投标保证金从同一单位或者个人的账户转出。</w:t>
      </w:r>
      <w:bookmarkStart w:id="102" w:name="_Toc20026"/>
      <w:bookmarkStart w:id="103" w:name="_Toc24370"/>
      <w:bookmarkStart w:id="104" w:name="_Toc81575197"/>
      <w:bookmarkStart w:id="105" w:name="_Toc81575160"/>
    </w:p>
    <w:p w14:paraId="354B34AE">
      <w:pPr>
        <w:ind w:firstLine="643"/>
        <w:jc w:val="center"/>
        <w:outlineLvl w:val="1"/>
        <w:rPr>
          <w:rFonts w:ascii="宋体" w:hAnsi="宋体" w:eastAsia="宋体" w:cs="宋体"/>
          <w:b/>
          <w:color w:val="000000" w:themeColor="text1"/>
          <w:sz w:val="32"/>
          <w14:textFill>
            <w14:solidFill>
              <w14:schemeClr w14:val="tx1"/>
            </w14:solidFill>
          </w14:textFill>
        </w:rPr>
      </w:pPr>
      <w:bookmarkStart w:id="106" w:name="_Toc24905"/>
      <w:r>
        <w:rPr>
          <w:rFonts w:hint="eastAsia" w:ascii="宋体" w:hAnsi="宋体" w:eastAsia="宋体" w:cs="宋体"/>
          <w:b/>
          <w:color w:val="000000" w:themeColor="text1"/>
          <w:sz w:val="32"/>
          <w14:textFill>
            <w14:solidFill>
              <w14:schemeClr w14:val="tx1"/>
            </w14:solidFill>
          </w14:textFill>
        </w:rPr>
        <w:t>六、开标、资格审查、评标程序</w:t>
      </w:r>
      <w:bookmarkEnd w:id="102"/>
      <w:bookmarkEnd w:id="103"/>
      <w:bookmarkEnd w:id="104"/>
      <w:bookmarkEnd w:id="105"/>
      <w:bookmarkEnd w:id="106"/>
    </w:p>
    <w:p w14:paraId="26F91306">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23.开标会议</w:t>
      </w:r>
    </w:p>
    <w:p w14:paraId="4622DBF5">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23.1代理机构项目负责人按招标文件规定的时间、地点组织公开开标。采购单位代表及有关工作人员参加，政府采购监管部门代表视情况参与监管。</w:t>
      </w:r>
    </w:p>
    <w:p w14:paraId="006D0032">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23.2开标会议由代理机构项目负责人主持。</w:t>
      </w:r>
    </w:p>
    <w:p w14:paraId="6DBD1E45">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23.3开标时投标人应使用CA证书参与投标文件解密。投标人用于解密的CA证书应为该投标文件生成加密、上传的同一把CA证书。</w:t>
      </w:r>
    </w:p>
    <w:p w14:paraId="68749F83">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23.3.1采用不见面开标的项目，投标人应登录“苏采云”系统“开标大厅”或进入江苏省政府采购网，点击“政府采购管理交易系统（苏采云）”进入系统“开标大厅”，在系统约定时间内使用CA证书解密，未成功解密的视为其放弃投标。　　　　　</w:t>
      </w:r>
    </w:p>
    <w:p w14:paraId="2E5F0F8A">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23.4苏采云系统将自动对项目进行开标，开标会议上将公布投标人名称、投标报价等主要内容。</w:t>
      </w:r>
    </w:p>
    <w:p w14:paraId="4A6EA8C8">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采用现场开标的项目，开标过程的相关记录，由参加开标的各投标人代表和相关工作人员签字确认。投标人未参加开标的，视同认可开标结果。</w:t>
      </w:r>
    </w:p>
    <w:p w14:paraId="58223658">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23.5投标人在开、评标全过程中应保持通信畅通，及时登录</w:t>
      </w:r>
      <w:r>
        <w:rPr>
          <w:rFonts w:hint="eastAsia" w:ascii="宋体" w:hAnsi="宋体" w:eastAsia="宋体" w:cs="宋体"/>
          <w:b/>
          <w:bCs/>
          <w:color w:val="000000" w:themeColor="text1"/>
          <w:sz w:val="24"/>
          <w:szCs w:val="22"/>
          <w14:textFill>
            <w14:solidFill>
              <w14:schemeClr w14:val="tx1"/>
            </w14:solidFill>
          </w14:textFill>
        </w:rPr>
        <w:t>苏采云系统</w:t>
      </w:r>
      <w:r>
        <w:rPr>
          <w:rFonts w:hint="eastAsia" w:ascii="宋体" w:hAnsi="宋体" w:eastAsia="宋体" w:cs="宋体"/>
          <w:color w:val="000000" w:themeColor="text1"/>
          <w:sz w:val="24"/>
          <w:szCs w:val="22"/>
          <w14:textFill>
            <w14:solidFill>
              <w14:schemeClr w14:val="tx1"/>
            </w14:solidFill>
          </w14:textFill>
        </w:rPr>
        <w:t>查阅、答复相关信息，并安排专人与代理机构及评标委员会联系。</w:t>
      </w:r>
    </w:p>
    <w:p w14:paraId="5F078F11">
      <w:pPr>
        <w:spacing w:line="500" w:lineRule="exact"/>
        <w:ind w:firstLine="482"/>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24.开标流程</w:t>
      </w:r>
    </w:p>
    <w:p w14:paraId="7A2956F1">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24.1不见面开标主要程序：主持人按下列程序进行开标，开标按分包顺序进行。</w:t>
      </w:r>
    </w:p>
    <w:p w14:paraId="777D42A4">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24.1.1开标主持；</w:t>
      </w:r>
    </w:p>
    <w:p w14:paraId="3C5E5691">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24.1.2投标人对电子投标文件解密；</w:t>
      </w:r>
    </w:p>
    <w:p w14:paraId="355F5A2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24.1.3唱标；</w:t>
      </w:r>
    </w:p>
    <w:p w14:paraId="16B6D331">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24.1.4开标会议结束。</w:t>
      </w:r>
    </w:p>
    <w:p w14:paraId="1F1CD3FB">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投标人如果对开标过程和开标记录有疑义，应当根据《操作手册》规定提出，如苏采云系统中《开标记录表》宣布后规定时间内未提出的，视同认可开标结果。</w:t>
      </w:r>
    </w:p>
    <w:p w14:paraId="4E235114">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25.资格审查</w:t>
      </w:r>
    </w:p>
    <w:p w14:paraId="3DC00B03">
      <w:pPr>
        <w:pBdr>
          <w:top w:val="none" w:color="000000" w:sz="0" w:space="0"/>
          <w:left w:val="none" w:color="000000" w:sz="0" w:space="0"/>
          <w:bottom w:val="none" w:color="000000" w:sz="0" w:space="0"/>
          <w:right w:val="none" w:color="000000" w:sz="0" w:space="0"/>
        </w:pBdr>
        <w:spacing w:line="561" w:lineRule="exact"/>
        <w:ind w:firstLine="420"/>
        <w:rPr>
          <w:rFonts w:ascii="宋体" w:hAnsi="宋体" w:eastAsia="宋体" w:cs="宋体"/>
          <w:color w:val="000000" w:themeColor="text1"/>
          <w:sz w:val="24"/>
          <w:szCs w:val="22"/>
          <w14:textFill>
            <w14:solidFill>
              <w14:schemeClr w14:val="tx1"/>
            </w14:solidFill>
          </w14:textFill>
        </w:rPr>
      </w:pPr>
      <w:bookmarkStart w:id="107" w:name="EBa9c0a2c9e523494487594c65b2a92370"/>
      <w:r>
        <w:rPr>
          <w:rFonts w:hint="eastAsia" w:ascii="宋体" w:hAnsi="宋体" w:eastAsia="宋体" w:cs="宋体"/>
          <w:color w:val="000000" w:themeColor="text1"/>
          <w:sz w:val="24"/>
          <w:szCs w:val="22"/>
          <w14:textFill>
            <w14:solidFill>
              <w14:schemeClr w14:val="tx1"/>
            </w14:solidFill>
          </w14:textFill>
        </w:rPr>
        <w:t>25.1开标结束后，采购人依法根据招标文件的规定对投标人的资格证明文件等进行审查。</w:t>
      </w:r>
      <w:bookmarkEnd w:id="107"/>
    </w:p>
    <w:p w14:paraId="5B1A642D">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26.评标委员会</w:t>
      </w:r>
    </w:p>
    <w:p w14:paraId="47790256">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采购人应根据本项目的特点依法组建评标委员会，评标委员会由采购人代表和有关技术、经济等方面的专家组成，且人员构成符合政府采购有关规定。评标委员会负责具体评标事务，对资格审查合格的投标人进行评标，独立履行相关职责并确定中标人候选人。</w:t>
      </w:r>
    </w:p>
    <w:p w14:paraId="5B1CB197">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27.评标原则</w:t>
      </w:r>
    </w:p>
    <w:p w14:paraId="0B68C1CD">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“公平、公正、客观、择优”为评标的基本原则，以招标文件和投标文件为评标的基本依据，并按照招标文件规定的评标方法和评标标准进行评标。评标委员会将根据这一原则，公正、平等地对待各投标人。</w:t>
      </w:r>
    </w:p>
    <w:p w14:paraId="6DA30CA3">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28.评标程序</w:t>
      </w:r>
    </w:p>
    <w:p w14:paraId="39D2811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8" w:name="EB1499356fad43416eb16398733accabf7"/>
      <w:r>
        <w:rPr>
          <w:rFonts w:hint="eastAsia" w:ascii="宋体" w:hAnsi="宋体" w:eastAsia="宋体" w:cs="宋体"/>
          <w:color w:val="000000" w:themeColor="text1"/>
          <w:sz w:val="24"/>
          <w:szCs w:val="22"/>
          <w14:textFill>
            <w14:solidFill>
              <w14:schemeClr w14:val="tx1"/>
            </w14:solidFill>
          </w14:textFill>
        </w:rPr>
        <w:t>所谓重大偏离是指投标人投标文件中所述设备质量、技术规格、数量、合同履行期限和服务等明显不能满足招标文件要求。</w:t>
      </w:r>
      <w:bookmarkEnd w:id="108"/>
      <w:r>
        <w:rPr>
          <w:rFonts w:hint="eastAsia" w:ascii="宋体" w:hAnsi="宋体" w:eastAsia="宋体" w:cs="宋体"/>
          <w:color w:val="000000" w:themeColor="text1"/>
          <w:sz w:val="24"/>
          <w:szCs w:val="22"/>
          <w14:textFill>
            <w14:solidFill>
              <w14:schemeClr w14:val="tx1"/>
            </w14:solidFill>
          </w14:textFill>
        </w:rPr>
        <w:t>重大偏离的认定须经评标委员会三分之二以上同意。</w:t>
      </w:r>
    </w:p>
    <w:p w14:paraId="14D9A50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评标委员会判断“投标文件”的响应性，仅基于“投标文件”本身而不靠外部证据。对非实质性响应的投标文件，投标人不能通过修正或撤销不符之处，而使其成为实质性响应。</w:t>
      </w:r>
    </w:p>
    <w:p w14:paraId="6E7CB2D7">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28.2相同品牌产品投标</w:t>
      </w:r>
    </w:p>
    <w:p w14:paraId="04F6FDC3">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28.2.1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4D1ACCB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28.2.2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2874AA66">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28.2.3非单一产品采购项目，采购人确定核心产品，并在招标文件中载明。</w:t>
      </w:r>
      <w:bookmarkStart w:id="109" w:name="OLE_LINK10"/>
      <w:r>
        <w:rPr>
          <w:rFonts w:hint="eastAsia" w:ascii="宋体" w:hAnsi="宋体" w:eastAsia="宋体" w:cs="宋体"/>
          <w:color w:val="000000" w:themeColor="text1"/>
          <w:sz w:val="24"/>
          <w:szCs w:val="22"/>
          <w14:textFill>
            <w14:solidFill>
              <w14:schemeClr w14:val="tx1"/>
            </w14:solidFill>
          </w14:textFill>
        </w:rPr>
        <w:t>多家投标人提供的核心产品品牌相同的，</w:t>
      </w:r>
      <w:bookmarkEnd w:id="109"/>
      <w:r>
        <w:rPr>
          <w:rFonts w:hint="eastAsia" w:ascii="宋体" w:hAnsi="宋体" w:eastAsia="宋体" w:cs="宋体"/>
          <w:color w:val="000000" w:themeColor="text1"/>
          <w:sz w:val="24"/>
          <w:szCs w:val="22"/>
          <w14:textFill>
            <w14:solidFill>
              <w14:schemeClr w14:val="tx1"/>
            </w14:solidFill>
          </w14:textFill>
        </w:rPr>
        <w:t>按前两款规定处理。</w:t>
      </w:r>
    </w:p>
    <w:p w14:paraId="4FD76485">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28.3澄清有关问题。</w:t>
      </w:r>
    </w:p>
    <w:p w14:paraId="3BB9FF66">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28.3.1对投标文件中含义不明确、同类问题表述不一致或者有明显文字和计算错误的内容，评标委员会可以书面形式（应当由评标委员会专家签字）或通过系统要求投标人作出必要的澄清、说明或者纠正。投标人的澄清、说明或者补正应当采用书面形式或通过“苏采云”系统向评标委员会进行澄清回复。投标人的澄清、说明或者补正不得超出投标文件的范围或者改变投标文件的实质性内容。投标人的书面澄清、说明应加盖公章，或者由法定代表人或其授权的代表签字，通过投标人业务系统实施的澄清、说明应加盖电子印章。</w:t>
      </w:r>
    </w:p>
    <w:p w14:paraId="4167E5EF">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28.3.2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w:t>
      </w:r>
    </w:p>
    <w:p w14:paraId="731AE38A">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28.3.2投标文件报价出现前后不一致的，除招标文件另有规定外，按照下列规定修正：</w:t>
      </w:r>
    </w:p>
    <w:p w14:paraId="32A78D11">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①投标文件中开标一览表（报价表）内容与投标文件中相应内容不一致的，以开标一览表（报价表）为准；</w:t>
      </w:r>
    </w:p>
    <w:p w14:paraId="70B83C40">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②大写金额和小写金额不一致的，以大写金额为准；</w:t>
      </w:r>
    </w:p>
    <w:p w14:paraId="7552969E">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③单价金额小数点或者百分比有明显错位的，以开标一览表的总价为准，并修改单价；</w:t>
      </w:r>
    </w:p>
    <w:p w14:paraId="048772C2">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④总价金额与按单价汇总金额不一致的，以单价金额计算结果为准。</w:t>
      </w:r>
    </w:p>
    <w:p w14:paraId="17DCDDF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同时出现两种以上不一致的，按照前款规定的顺序修正。修正后的报价，经投标人确认后产生约束力，投标人不确认的，其投标无效。</w:t>
      </w:r>
    </w:p>
    <w:p w14:paraId="74E285A7">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28.4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p>
    <w:p w14:paraId="3BBEE87C">
      <w:pPr>
        <w:pBdr>
          <w:top w:val="none" w:color="000000" w:sz="0" w:space="0"/>
          <w:left w:val="none" w:color="000000" w:sz="0" w:space="0"/>
          <w:bottom w:val="none" w:color="000000" w:sz="0" w:space="0"/>
          <w:right w:val="none" w:color="000000" w:sz="0" w:space="0"/>
        </w:pBdr>
        <w:spacing w:line="561" w:lineRule="exact"/>
        <w:ind w:firstLine="420"/>
        <w:rPr>
          <w:rFonts w:ascii="宋体" w:hAnsi="宋体" w:eastAsia="宋体" w:cs="宋体"/>
          <w:b/>
          <w:bCs/>
          <w:color w:val="000000" w:themeColor="text1"/>
          <w:sz w:val="24"/>
          <w:szCs w:val="21"/>
          <w14:textFill>
            <w14:solidFill>
              <w14:schemeClr w14:val="tx1"/>
            </w14:solidFill>
          </w14:textFill>
        </w:rPr>
      </w:pPr>
      <w:r>
        <w:rPr>
          <w:rFonts w:hint="eastAsia" w:ascii="宋体" w:hAnsi="宋体" w:eastAsia="宋体" w:cs="宋体"/>
          <w:b/>
          <w:bCs/>
          <w:color w:val="000000" w:themeColor="text1"/>
          <w:sz w:val="24"/>
          <w:szCs w:val="21"/>
          <w14:textFill>
            <w14:solidFill>
              <w14:schemeClr w14:val="tx1"/>
            </w14:solidFill>
          </w14:textFill>
        </w:rPr>
        <w:t>28.4.1评审过程中出现下列情形之一的，评标委员会应当启动异常低价响应审查程序：</w:t>
      </w:r>
    </w:p>
    <w:p w14:paraId="5E6B8BE1">
      <w:pPr>
        <w:pBdr>
          <w:top w:val="none" w:color="000000" w:sz="0" w:space="0"/>
          <w:left w:val="none" w:color="000000" w:sz="0" w:space="0"/>
          <w:bottom w:val="none" w:color="000000" w:sz="0" w:space="0"/>
          <w:right w:val="none" w:color="000000" w:sz="0" w:space="0"/>
        </w:pBdr>
        <w:spacing w:line="561" w:lineRule="exact"/>
        <w:ind w:firstLine="420"/>
        <w:rPr>
          <w:rFonts w:ascii="宋体" w:hAnsi="宋体" w:eastAsia="宋体" w:cs="宋体"/>
          <w:b/>
          <w:bCs/>
          <w:color w:val="000000" w:themeColor="text1"/>
          <w:sz w:val="24"/>
          <w:szCs w:val="21"/>
          <w14:textFill>
            <w14:solidFill>
              <w14:schemeClr w14:val="tx1"/>
            </w14:solidFill>
          </w14:textFill>
        </w:rPr>
      </w:pPr>
      <w:r>
        <w:rPr>
          <w:rFonts w:hint="eastAsia" w:ascii="宋体" w:hAnsi="宋体" w:eastAsia="宋体" w:cs="宋体"/>
          <w:b/>
          <w:bCs/>
          <w:color w:val="000000" w:themeColor="text1"/>
          <w:sz w:val="24"/>
          <w:szCs w:val="21"/>
          <w14:textFill>
            <w14:solidFill>
              <w14:schemeClr w14:val="tx1"/>
            </w14:solidFill>
          </w14:textFill>
        </w:rPr>
        <w:t>（1）投标（响应）报价低于全部通过符合性审查投标人投标（响应）报价平均值的50%的，即投标（响应）报价＜全部通过符合性审查投标人投标（响应）报价平均值×50%；</w:t>
      </w:r>
    </w:p>
    <w:p w14:paraId="0E0D3769">
      <w:pPr>
        <w:pBdr>
          <w:top w:val="none" w:color="000000" w:sz="0" w:space="0"/>
          <w:left w:val="none" w:color="000000" w:sz="0" w:space="0"/>
          <w:bottom w:val="none" w:color="000000" w:sz="0" w:space="0"/>
          <w:right w:val="none" w:color="000000" w:sz="0" w:space="0"/>
        </w:pBdr>
        <w:spacing w:line="561" w:lineRule="exact"/>
        <w:ind w:firstLine="420"/>
        <w:rPr>
          <w:rFonts w:ascii="宋体" w:hAnsi="宋体" w:eastAsia="宋体" w:cs="宋体"/>
          <w:b/>
          <w:bCs/>
          <w:color w:val="000000" w:themeColor="text1"/>
          <w:sz w:val="24"/>
          <w:szCs w:val="21"/>
          <w14:textFill>
            <w14:solidFill>
              <w14:schemeClr w14:val="tx1"/>
            </w14:solidFill>
          </w14:textFill>
        </w:rPr>
      </w:pPr>
      <w:r>
        <w:rPr>
          <w:rFonts w:hint="eastAsia" w:ascii="宋体" w:hAnsi="宋体" w:eastAsia="宋体" w:cs="宋体"/>
          <w:b/>
          <w:bCs/>
          <w:color w:val="000000" w:themeColor="text1"/>
          <w:sz w:val="24"/>
          <w:szCs w:val="21"/>
          <w14:textFill>
            <w14:solidFill>
              <w14:schemeClr w14:val="tx1"/>
            </w14:solidFill>
          </w14:textFill>
        </w:rPr>
        <w:t>（2）投标（响应）报价低于通过符合性审查的次低报价投标人投标（响应）报价50%的，即投标（响应）报价＜通过符合性审查的次低报价投标人投标（响应）报价×50%；</w:t>
      </w:r>
    </w:p>
    <w:p w14:paraId="03165625">
      <w:pPr>
        <w:pBdr>
          <w:top w:val="none" w:color="000000" w:sz="0" w:space="0"/>
          <w:left w:val="none" w:color="000000" w:sz="0" w:space="0"/>
          <w:bottom w:val="none" w:color="000000" w:sz="0" w:space="0"/>
          <w:right w:val="none" w:color="000000" w:sz="0" w:space="0"/>
        </w:pBdr>
        <w:spacing w:line="561" w:lineRule="exact"/>
        <w:ind w:firstLine="420"/>
        <w:rPr>
          <w:rFonts w:ascii="宋体" w:hAnsi="宋体" w:eastAsia="宋体" w:cs="宋体"/>
          <w:b/>
          <w:bCs/>
          <w:color w:val="000000" w:themeColor="text1"/>
          <w:sz w:val="24"/>
          <w:szCs w:val="21"/>
          <w14:textFill>
            <w14:solidFill>
              <w14:schemeClr w14:val="tx1"/>
            </w14:solidFill>
          </w14:textFill>
        </w:rPr>
      </w:pPr>
      <w:r>
        <w:rPr>
          <w:rFonts w:hint="eastAsia" w:ascii="宋体" w:hAnsi="宋体" w:eastAsia="宋体" w:cs="宋体"/>
          <w:b/>
          <w:bCs/>
          <w:color w:val="000000" w:themeColor="text1"/>
          <w:sz w:val="24"/>
          <w:szCs w:val="21"/>
          <w14:textFill>
            <w14:solidFill>
              <w14:schemeClr w14:val="tx1"/>
            </w14:solidFill>
          </w14:textFill>
        </w:rPr>
        <w:t>（3）投标（响应）报价低于采购项目最高限价45%的，即投标（响应）报价＜采购项目最高限价×45%；</w:t>
      </w:r>
    </w:p>
    <w:p w14:paraId="17266A77">
      <w:pPr>
        <w:pBdr>
          <w:top w:val="none" w:color="000000" w:sz="0" w:space="0"/>
          <w:left w:val="none" w:color="000000" w:sz="0" w:space="0"/>
          <w:bottom w:val="none" w:color="000000" w:sz="0" w:space="0"/>
          <w:right w:val="none" w:color="000000" w:sz="0" w:space="0"/>
        </w:pBdr>
        <w:spacing w:line="561" w:lineRule="exact"/>
        <w:ind w:firstLine="420"/>
        <w:rPr>
          <w:rFonts w:ascii="宋体" w:hAnsi="宋体" w:eastAsia="宋体" w:cs="宋体"/>
          <w:b/>
          <w:bCs/>
          <w:color w:val="000000" w:themeColor="text1"/>
          <w:sz w:val="24"/>
          <w:szCs w:val="21"/>
          <w14:textFill>
            <w14:solidFill>
              <w14:schemeClr w14:val="tx1"/>
            </w14:solidFill>
          </w14:textFill>
        </w:rPr>
      </w:pPr>
      <w:r>
        <w:rPr>
          <w:rFonts w:hint="eastAsia" w:ascii="宋体" w:hAnsi="宋体" w:eastAsia="宋体" w:cs="宋体"/>
          <w:b/>
          <w:bCs/>
          <w:color w:val="000000" w:themeColor="text1"/>
          <w:sz w:val="24"/>
          <w:szCs w:val="21"/>
          <w14:textFill>
            <w14:solidFill>
              <w14:schemeClr w14:val="tx1"/>
            </w14:solidFill>
          </w14:textFill>
        </w:rPr>
        <w:t>（4）评审委员会基于专业判断，认为投标人报价过低，有可能影响产品质量或者不能诚信履约的其他情形。</w:t>
      </w:r>
    </w:p>
    <w:p w14:paraId="06430B24">
      <w:pPr>
        <w:pBdr>
          <w:top w:val="none" w:color="000000" w:sz="0" w:space="0"/>
          <w:left w:val="none" w:color="000000" w:sz="0" w:space="0"/>
          <w:bottom w:val="none" w:color="000000" w:sz="0" w:space="0"/>
          <w:right w:val="none" w:color="000000" w:sz="0" w:space="0"/>
        </w:pBdr>
        <w:spacing w:line="561" w:lineRule="exact"/>
        <w:ind w:firstLine="420"/>
        <w:rPr>
          <w:rFonts w:ascii="宋体" w:hAnsi="宋体" w:eastAsia="宋体" w:cs="宋体"/>
          <w:b/>
          <w:bCs/>
          <w:color w:val="000000" w:themeColor="text1"/>
          <w:sz w:val="24"/>
          <w:szCs w:val="21"/>
          <w14:textFill>
            <w14:solidFill>
              <w14:schemeClr w14:val="tx1"/>
            </w14:solidFill>
          </w14:textFill>
        </w:rPr>
      </w:pPr>
      <w:r>
        <w:rPr>
          <w:rFonts w:hint="eastAsia" w:ascii="宋体" w:hAnsi="宋体" w:eastAsia="宋体" w:cs="宋体"/>
          <w:b/>
          <w:bCs/>
          <w:color w:val="000000" w:themeColor="text1"/>
          <w:sz w:val="24"/>
          <w:szCs w:val="21"/>
          <w14:textFill>
            <w14:solidFill>
              <w14:schemeClr w14:val="tx1"/>
            </w14:solidFill>
          </w14:textFill>
        </w:rPr>
        <w:t>28.4.2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p>
    <w:p w14:paraId="212C09B9">
      <w:pPr>
        <w:pBdr>
          <w:top w:val="none" w:color="000000" w:sz="0" w:space="0"/>
          <w:left w:val="none" w:color="000000" w:sz="0" w:space="0"/>
          <w:bottom w:val="none" w:color="000000" w:sz="0" w:space="0"/>
          <w:right w:val="none" w:color="000000" w:sz="0" w:space="0"/>
        </w:pBdr>
        <w:spacing w:line="561" w:lineRule="exact"/>
        <w:ind w:firstLine="420"/>
        <w:rPr>
          <w:rFonts w:ascii="宋体" w:hAnsi="宋体" w:eastAsia="宋体" w:cs="宋体"/>
          <w:b/>
          <w:bCs/>
          <w:color w:val="000000" w:themeColor="text1"/>
          <w:sz w:val="24"/>
          <w:szCs w:val="21"/>
          <w14:textFill>
            <w14:solidFill>
              <w14:schemeClr w14:val="tx1"/>
            </w14:solidFill>
          </w14:textFill>
        </w:rPr>
      </w:pPr>
      <w:r>
        <w:rPr>
          <w:rFonts w:hint="eastAsia" w:ascii="宋体" w:hAnsi="宋体" w:eastAsia="宋体" w:cs="宋体"/>
          <w:b/>
          <w:bCs/>
          <w:color w:val="000000" w:themeColor="text1"/>
          <w:sz w:val="24"/>
          <w:szCs w:val="21"/>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p>
    <w:p w14:paraId="74ABE676">
      <w:pPr>
        <w:pBdr>
          <w:top w:val="none" w:color="000000" w:sz="0" w:space="0"/>
          <w:left w:val="none" w:color="000000" w:sz="0" w:space="0"/>
          <w:bottom w:val="none" w:color="000000" w:sz="0" w:space="0"/>
          <w:right w:val="none" w:color="000000" w:sz="0" w:space="0"/>
        </w:pBdr>
        <w:spacing w:line="561" w:lineRule="exact"/>
        <w:ind w:firstLine="420"/>
        <w:rPr>
          <w:rFonts w:ascii="宋体" w:hAnsi="宋体" w:eastAsia="宋体" w:cs="宋体"/>
          <w:b/>
          <w:bCs/>
          <w:color w:val="000000" w:themeColor="text1"/>
          <w:sz w:val="24"/>
          <w:szCs w:val="21"/>
          <w14:textFill>
            <w14:solidFill>
              <w14:schemeClr w14:val="tx1"/>
            </w14:solidFill>
          </w14:textFill>
        </w:rPr>
      </w:pPr>
      <w:r>
        <w:rPr>
          <w:rFonts w:hint="eastAsia" w:ascii="宋体" w:hAnsi="宋体" w:eastAsia="宋体" w:cs="宋体"/>
          <w:b/>
          <w:bCs/>
          <w:color w:val="000000" w:themeColor="text1"/>
          <w:sz w:val="24"/>
          <w:szCs w:val="21"/>
          <w14:textFill>
            <w14:solidFill>
              <w14:schemeClr w14:val="tx1"/>
            </w14:solidFill>
          </w14:textFill>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DBA1D95">
      <w:pPr>
        <w:pBdr>
          <w:top w:val="none" w:color="000000" w:sz="0" w:space="0"/>
          <w:left w:val="none" w:color="000000" w:sz="0" w:space="0"/>
          <w:bottom w:val="none" w:color="000000" w:sz="0" w:space="0"/>
          <w:right w:val="none" w:color="000000" w:sz="0" w:space="0"/>
        </w:pBdr>
        <w:spacing w:line="561" w:lineRule="exact"/>
        <w:ind w:firstLine="42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1"/>
          <w14:textFill>
            <w14:solidFill>
              <w14:schemeClr w14:val="tx1"/>
            </w14:solidFill>
          </w14:textFill>
        </w:rPr>
        <w:t>异常低价投标（响应）审查的启动原因、审查意见和审查结果应当在评审报告中记录，并随投标人提供的相关书面说明及证明材料，以及评审委员会有关互联网浏览、查询历史一并归档。</w:t>
      </w:r>
    </w:p>
    <w:p w14:paraId="6D772704">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28.5比较。评标委员会将按招标文件中规定的评标方法和标准，对符合性检查合格的投标文件进行商务和技术评比。</w:t>
      </w:r>
    </w:p>
    <w:p w14:paraId="3092734D">
      <w:pPr>
        <w:spacing w:line="500" w:lineRule="exact"/>
        <w:ind w:firstLine="480"/>
        <w:rPr>
          <w:rFonts w:ascii="宋体" w:hAnsi="宋体" w:eastAsia="宋体" w:cs="宋体"/>
          <w:color w:val="000000" w:themeColor="text1"/>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28.6推荐中标候选人。评标委员会按照招标文件中规定的评标方法和标准推荐中标候选人。</w:t>
      </w:r>
    </w:p>
    <w:p w14:paraId="24E25968">
      <w:pPr>
        <w:ind w:firstLine="643"/>
        <w:jc w:val="center"/>
        <w:outlineLvl w:val="1"/>
        <w:rPr>
          <w:rFonts w:ascii="宋体" w:hAnsi="宋体" w:eastAsia="宋体" w:cs="宋体"/>
          <w:b/>
          <w:color w:val="000000" w:themeColor="text1"/>
          <w:sz w:val="32"/>
          <w14:textFill>
            <w14:solidFill>
              <w14:schemeClr w14:val="tx1"/>
            </w14:solidFill>
          </w14:textFill>
        </w:rPr>
      </w:pPr>
      <w:bookmarkStart w:id="110" w:name="_Toc8580"/>
      <w:bookmarkStart w:id="111" w:name="_Toc81575198"/>
      <w:bookmarkStart w:id="112" w:name="_Toc5785"/>
      <w:bookmarkStart w:id="113" w:name="_Toc6494"/>
      <w:bookmarkStart w:id="114" w:name="_Toc81575161"/>
      <w:r>
        <w:rPr>
          <w:rFonts w:hint="eastAsia" w:ascii="宋体" w:hAnsi="宋体" w:eastAsia="宋体" w:cs="宋体"/>
          <w:b/>
          <w:color w:val="000000" w:themeColor="text1"/>
          <w:sz w:val="32"/>
          <w14:textFill>
            <w14:solidFill>
              <w14:schemeClr w14:val="tx1"/>
            </w14:solidFill>
          </w14:textFill>
        </w:rPr>
        <w:t>七、中标及合同签订</w:t>
      </w:r>
      <w:bookmarkEnd w:id="110"/>
      <w:bookmarkEnd w:id="111"/>
      <w:bookmarkEnd w:id="112"/>
      <w:bookmarkEnd w:id="113"/>
      <w:bookmarkEnd w:id="114"/>
    </w:p>
    <w:p w14:paraId="12B7B479">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29.确定中标人</w:t>
      </w:r>
    </w:p>
    <w:p w14:paraId="1F1A5343">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29.1中标投标人确定之日起2个工作日内，采购人或采购代理机构将在财政部门指定信息媒体上发布中标结果，中标公告的公告期限为 1个工作日。</w:t>
      </w:r>
    </w:p>
    <w:p w14:paraId="6ADE840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29.2在中标结果公告期届满前，中标人被列为失信被执行人的，取消其中标资格，并重新确定中标人。</w:t>
      </w:r>
    </w:p>
    <w:p w14:paraId="0984FC6D">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29.3采购人不得通过对样品进行检测、对投标人进行考察等方式改变评审结果。</w:t>
      </w:r>
    </w:p>
    <w:p w14:paraId="10040DA5">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29.4采购人应当自收到评审报告之日起5个工作日内在评审报告推荐的中标候选人中按顺序确定中标人。</w:t>
      </w:r>
    </w:p>
    <w:p w14:paraId="42A3FF89">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30.中标通知书</w:t>
      </w:r>
    </w:p>
    <w:p w14:paraId="1938C972">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30.1中标结果确定后，交易中心将向中标人发出中标通知书。请中标人使用CA数字证书登录“苏采云系统”及时下载中标通知书。中标投标人可自行下载打印《中标通知书》《中标通知书》将作为授予合同资格的唯一合法依据。中标通知书发出后，采购人不得违法改变中标结果，中标投标人不得放弃中标。中标投标人放弃中标的，应当依法承担相应的法律责任。</w:t>
      </w:r>
    </w:p>
    <w:p w14:paraId="4CEA2FEE">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30.2中标通知书发出之日起5个工作日内，中标人应提供3份与网上投标文件一致的纸质打印投标文件。</w:t>
      </w:r>
    </w:p>
    <w:p w14:paraId="35E48115">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30.3采用综合评分法评审的，未中标的投标人可于中标结果公告期限届满之日起通过苏采云系统查看自己的评审得分及排序情况。</w:t>
      </w:r>
    </w:p>
    <w:p w14:paraId="3804F460">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30.4项目采购采用最低评标（审）价法的，公告中标、中标结果时应当同时公告因落实政府采购政策等原因进行价格扣除后中标、中标投标人的评审报价；项目采购采用综合评分法的，公告中标、中标结果时应当同时公告中标、中标投标人的评审总得分。</w:t>
      </w:r>
    </w:p>
    <w:p w14:paraId="404142E7">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31.签订和公告合同</w:t>
      </w:r>
    </w:p>
    <w:p w14:paraId="1C115C64">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31.1采购人与中标投标人应当在中标通知书发出之日起15日内签订政府采购合同。招标文件、中标人的投标文件以及评标过程中有关澄清文件均作为合同附件。</w:t>
      </w:r>
    </w:p>
    <w:p w14:paraId="629072D6">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31.2中标投标人拒绝与采购人签订合同的，采购人可以按照评审报告推荐的中标候选人名单排序，确定下一候选人为中标投标人，也可以重新开展政府采购活动。</w:t>
      </w:r>
    </w:p>
    <w:p w14:paraId="304CD00A">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31.3采购人在自合同签订之日起2个工作日内，将合同在指定的媒体上公告。</w:t>
      </w:r>
    </w:p>
    <w:p w14:paraId="218DF138">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32.履约保证金</w:t>
      </w:r>
    </w:p>
    <w:p w14:paraId="05A39F8C">
      <w:pPr>
        <w:spacing w:line="560" w:lineRule="exact"/>
        <w:ind w:firstLine="480"/>
        <w:rPr>
          <w:rFonts w:ascii="宋体" w:hAnsi="宋体" w:eastAsia="宋体" w:cs="宋体"/>
          <w:bCs/>
          <w:color w:val="000000" w:themeColor="text1"/>
          <w:sz w:val="24"/>
          <w:szCs w:val="22"/>
          <w:lang w:val="zh-CN"/>
          <w14:textFill>
            <w14:solidFill>
              <w14:schemeClr w14:val="tx1"/>
            </w14:solidFill>
          </w14:textFill>
        </w:rPr>
      </w:pPr>
      <w:r>
        <w:rPr>
          <w:rFonts w:hint="eastAsia" w:ascii="宋体" w:hAnsi="宋体" w:eastAsia="宋体" w:cs="宋体"/>
          <w:bCs/>
          <w:color w:val="000000" w:themeColor="text1"/>
          <w:sz w:val="24"/>
          <w:szCs w:val="22"/>
          <w:lang w:val="zh-CN"/>
          <w14:textFill>
            <w14:solidFill>
              <w14:schemeClr w14:val="tx1"/>
            </w14:solidFill>
          </w14:textFill>
        </w:rPr>
        <w:t>按照以下第</w:t>
      </w:r>
      <w:r>
        <w:rPr>
          <w:rFonts w:hint="eastAsia" w:ascii="宋体" w:hAnsi="宋体" w:eastAsia="宋体" w:cs="宋体"/>
          <w:b/>
          <w:color w:val="000000" w:themeColor="text1"/>
          <w:sz w:val="24"/>
          <w:szCs w:val="22"/>
          <w:u w:val="single"/>
          <w14:textFill>
            <w14:solidFill>
              <w14:schemeClr w14:val="tx1"/>
            </w14:solidFill>
          </w14:textFill>
        </w:rPr>
        <w:t>（1）</w:t>
      </w:r>
      <w:r>
        <w:rPr>
          <w:rFonts w:hint="eastAsia" w:ascii="宋体" w:hAnsi="宋体" w:eastAsia="宋体" w:cs="宋体"/>
          <w:bCs/>
          <w:color w:val="000000" w:themeColor="text1"/>
          <w:sz w:val="24"/>
          <w:szCs w:val="22"/>
          <w:lang w:val="zh-CN"/>
          <w14:textFill>
            <w14:solidFill>
              <w14:schemeClr w14:val="tx1"/>
            </w14:solidFill>
          </w14:textFill>
        </w:rPr>
        <w:t>方式确定履约保证收取方式。</w:t>
      </w:r>
    </w:p>
    <w:p w14:paraId="730A8A22">
      <w:pPr>
        <w:spacing w:line="560" w:lineRule="exact"/>
        <w:ind w:firstLine="480"/>
        <w:rPr>
          <w:rFonts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（1）不收取履约保证金。</w:t>
      </w:r>
    </w:p>
    <w:p w14:paraId="00EF05C5">
      <w:pPr>
        <w:spacing w:line="560" w:lineRule="exact"/>
        <w:ind w:firstLine="480"/>
        <w:rPr>
          <w:rFonts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（2）本项目收取履约保证</w:t>
      </w:r>
      <w:r>
        <w:rPr>
          <w:rFonts w:hint="eastAsia" w:ascii="宋体" w:hAnsi="宋体" w:eastAsia="宋体" w:cs="宋体"/>
          <w:bCs/>
          <w:color w:val="000000" w:themeColor="text1"/>
          <w:sz w:val="24"/>
          <w14:textFill>
            <w14:solidFill>
              <w14:schemeClr w14:val="tx1"/>
            </w14:solidFill>
          </w14:textFill>
        </w:rPr>
        <w:t>金</w:t>
      </w:r>
      <w:r>
        <w:rPr>
          <w:rFonts w:hint="eastAsia" w:ascii="宋体" w:hAnsi="宋体" w:eastAsia="宋体" w:cs="宋体"/>
          <w:bCs/>
          <w:color w:val="000000" w:themeColor="text1"/>
          <w:sz w:val="24"/>
          <w:lang w:val="zh-CN"/>
          <w14:textFill>
            <w14:solidFill>
              <w14:schemeClr w14:val="tx1"/>
            </w14:solidFill>
          </w14:textFill>
        </w:rPr>
        <w:t>应在采购合同签订前提交，履约保证金的金额：按采购合同总价的</w:t>
      </w:r>
      <w:r>
        <w:rPr>
          <w:rFonts w:hint="eastAsia" w:ascii="宋体" w:hAnsi="宋体" w:eastAsia="宋体" w:cs="宋体"/>
          <w:b/>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w:t>
      </w:r>
      <w:r>
        <w:rPr>
          <w:rFonts w:hint="eastAsia" w:ascii="宋体" w:hAnsi="宋体" w:eastAsia="宋体" w:cs="宋体"/>
          <w:bCs/>
          <w:color w:val="000000" w:themeColor="text1"/>
          <w:sz w:val="24"/>
          <w:lang w:val="zh-CN"/>
          <w14:textFill>
            <w14:solidFill>
              <w14:schemeClr w14:val="tx1"/>
            </w14:solidFill>
          </w14:textFill>
        </w:rPr>
        <w:t>使用江苏政府采购电子履约保函（保险）代缴履约保证金，按采购合同价的</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lang w:val="zh-CN"/>
          <w14:textFill>
            <w14:solidFill>
              <w14:schemeClr w14:val="tx1"/>
            </w14:solidFill>
          </w14:textFill>
        </w:rPr>
        <w:t>%</w:t>
      </w:r>
      <w:r>
        <w:rPr>
          <w:rFonts w:hint="eastAsia" w:ascii="宋体" w:hAnsi="宋体" w:eastAsia="宋体" w:cs="宋体"/>
          <w:color w:val="000000" w:themeColor="text1"/>
          <w:sz w:val="24"/>
          <w:u w:val="single"/>
          <w14:textFill>
            <w14:solidFill>
              <w14:schemeClr w14:val="tx1"/>
            </w14:solidFill>
          </w14:textFill>
        </w:rPr>
        <w:t>（以履约保证金原提交金额的6折）</w:t>
      </w:r>
      <w:r>
        <w:rPr>
          <w:rFonts w:hint="eastAsia" w:ascii="宋体" w:hAnsi="宋体" w:eastAsia="宋体" w:cs="宋体"/>
          <w:bCs/>
          <w:color w:val="000000" w:themeColor="text1"/>
          <w:sz w:val="24"/>
          <w:lang w:val="zh-CN"/>
          <w14:textFill>
            <w14:solidFill>
              <w14:schemeClr w14:val="tx1"/>
            </w14:solidFill>
          </w14:textFill>
        </w:rPr>
        <w:t>）计取。除银行电汇、网上银行、数字人外，投标人还可选用银行保函、担保公司的保证担保或保险公司的保证保险等多种形式向采购人缴纳；</w:t>
      </w:r>
    </w:p>
    <w:p w14:paraId="02C02616">
      <w:pPr>
        <w:spacing w:line="560" w:lineRule="exact"/>
        <w:ind w:firstLine="480"/>
        <w:rPr>
          <w:rFonts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履约保证金退还的方式：</w:t>
      </w:r>
    </w:p>
    <w:p w14:paraId="35136274">
      <w:pPr>
        <w:spacing w:line="560" w:lineRule="exact"/>
        <w:ind w:firstLine="480"/>
        <w:rPr>
          <w:rFonts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以银行电汇、网上银行、数字人民币形式缴纳履约保证金的，退回至投标人存款账户或投标人数字人民币账户；以保函、担保、保险等形式缴纳履约保证金的，在保函、担保、保险约定的保证期限届满之日起自行失效；</w:t>
      </w:r>
    </w:p>
    <w:p w14:paraId="62EC4CA1">
      <w:pPr>
        <w:spacing w:line="560" w:lineRule="exact"/>
        <w:ind w:firstLine="480"/>
        <w:rPr>
          <w:rFonts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履约保证金退还的条件：</w:t>
      </w:r>
    </w:p>
    <w:p w14:paraId="36E3A12C">
      <w:pPr>
        <w:spacing w:line="560" w:lineRule="exact"/>
        <w:ind w:firstLine="480"/>
        <w:rPr>
          <w:rFonts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按合同约定完成节日提货凭证供货，经采购人确认无误后退还；</w:t>
      </w:r>
    </w:p>
    <w:p w14:paraId="318F028F">
      <w:pPr>
        <w:spacing w:line="560" w:lineRule="exact"/>
        <w:ind w:firstLine="480"/>
        <w:rPr>
          <w:rFonts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履约保证金退还时间：</w:t>
      </w:r>
    </w:p>
    <w:p w14:paraId="2C930EEB">
      <w:pPr>
        <w:spacing w:line="560" w:lineRule="exact"/>
        <w:ind w:firstLine="480"/>
        <w:rPr>
          <w:rFonts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采购人收到投标人退付申请后5个工作日内退还</w:t>
      </w:r>
      <w:r>
        <w:rPr>
          <w:rFonts w:hint="eastAsia" w:ascii="宋体" w:hAnsi="宋体" w:eastAsia="宋体" w:cs="宋体"/>
          <w:bCs/>
          <w:color w:val="000000" w:themeColor="text1"/>
          <w:sz w:val="24"/>
          <w:lang w:val="zh-CN"/>
          <w14:textFill>
            <w14:solidFill>
              <w14:schemeClr w14:val="tx1"/>
            </w14:solidFill>
          </w14:textFill>
        </w:rPr>
        <w:t>；</w:t>
      </w:r>
    </w:p>
    <w:p w14:paraId="11B4039F">
      <w:pPr>
        <w:spacing w:line="560" w:lineRule="exact"/>
        <w:ind w:firstLine="480"/>
        <w:rPr>
          <w:rFonts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履约保证金不予退还情形：</w:t>
      </w:r>
    </w:p>
    <w:p w14:paraId="75C32985">
      <w:pPr>
        <w:spacing w:line="560" w:lineRule="exact"/>
        <w:ind w:firstLine="480"/>
        <w:rPr>
          <w:rFonts w:ascii="宋体" w:hAnsi="宋体" w:eastAsia="宋体" w:cs="宋体"/>
          <w:bCs/>
          <w:color w:val="000000" w:themeColor="text1"/>
          <w:sz w:val="24"/>
          <w:szCs w:val="22"/>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除不可抗力外，中标人不履行与采购人订立的采购合同的，履约保证金不予退还，给采购人造成的损失超过履约保证金数额的，还应对超过部分予以赔偿</w:t>
      </w:r>
      <w:r>
        <w:rPr>
          <w:rFonts w:hint="eastAsia" w:ascii="宋体" w:hAnsi="宋体" w:eastAsia="宋体" w:cs="宋体"/>
          <w:bCs/>
          <w:color w:val="000000" w:themeColor="text1"/>
          <w:sz w:val="24"/>
          <w:szCs w:val="22"/>
          <w:lang w:val="zh-CN"/>
          <w14:textFill>
            <w14:solidFill>
              <w14:schemeClr w14:val="tx1"/>
            </w14:solidFill>
          </w14:textFill>
        </w:rPr>
        <w:t>；</w:t>
      </w:r>
    </w:p>
    <w:p w14:paraId="5A6F0983">
      <w:pPr>
        <w:spacing w:line="560" w:lineRule="exact"/>
        <w:ind w:firstLine="480"/>
        <w:rPr>
          <w:rFonts w:ascii="宋体" w:hAnsi="宋体" w:eastAsia="宋体" w:cs="宋体"/>
          <w:bCs/>
          <w:color w:val="000000" w:themeColor="text1"/>
          <w:sz w:val="24"/>
          <w:szCs w:val="22"/>
          <w:lang w:val="zh-CN"/>
          <w14:textFill>
            <w14:solidFill>
              <w14:schemeClr w14:val="tx1"/>
            </w14:solidFill>
          </w14:textFill>
        </w:rPr>
      </w:pPr>
      <w:r>
        <w:rPr>
          <w:rFonts w:hint="eastAsia" w:ascii="宋体" w:hAnsi="宋体" w:eastAsia="宋体" w:cs="宋体"/>
          <w:bCs/>
          <w:color w:val="000000" w:themeColor="text1"/>
          <w:sz w:val="24"/>
          <w:szCs w:val="22"/>
          <w:lang w:val="zh-CN"/>
          <w14:textFill>
            <w14:solidFill>
              <w14:schemeClr w14:val="tx1"/>
            </w14:solidFill>
          </w14:textFill>
        </w:rPr>
        <w:t>逾期退还履约保证金的违约责任：</w:t>
      </w:r>
    </w:p>
    <w:p w14:paraId="0C660CC0">
      <w:pPr>
        <w:spacing w:line="560" w:lineRule="exact"/>
        <w:ind w:firstLine="480"/>
        <w:rPr>
          <w:rFonts w:ascii="宋体" w:hAnsi="宋体" w:eastAsia="宋体" w:cs="宋体"/>
          <w:bCs/>
          <w:color w:val="000000" w:themeColor="text1"/>
          <w:sz w:val="24"/>
          <w:szCs w:val="22"/>
          <w:lang w:val="zh-CN"/>
          <w14:textFill>
            <w14:solidFill>
              <w14:schemeClr w14:val="tx1"/>
            </w14:solidFill>
          </w14:textFill>
        </w:rPr>
      </w:pPr>
      <w:r>
        <w:rPr>
          <w:rFonts w:hint="eastAsia" w:ascii="宋体" w:hAnsi="宋体" w:eastAsia="宋体" w:cs="宋体"/>
          <w:bCs/>
          <w:color w:val="000000" w:themeColor="text1"/>
          <w:sz w:val="24"/>
          <w:szCs w:val="22"/>
          <w:lang w:val="zh-CN"/>
          <w14:textFill>
            <w14:solidFill>
              <w14:schemeClr w14:val="tx1"/>
            </w14:solidFill>
          </w14:textFill>
        </w:rPr>
        <w:t>除应当退还履约保证金外，还应当按中国人民银行同期贷款基准利率上浮20％后的利率支付逾期资金占用费，但因投标人自身原因导致无法及时退还的除外。</w:t>
      </w:r>
    </w:p>
    <w:p w14:paraId="37BC0A40">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33.线上融资</w:t>
      </w:r>
    </w:p>
    <w:p w14:paraId="2C7A65EF">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中小微企业投标人可通过中征应收账款融资服务平台（网址：https://www.crcrfsp.com），凭借中标通知书或政府采购合同向金融机构申请融资。</w:t>
      </w:r>
    </w:p>
    <w:p w14:paraId="60D2056F">
      <w:pPr>
        <w:spacing w:line="500" w:lineRule="exact"/>
        <w:ind w:firstLine="482"/>
        <w:rPr>
          <w:rFonts w:ascii="宋体" w:hAnsi="宋体" w:eastAsia="宋体" w:cs="宋体"/>
          <w:b/>
          <w:color w:val="000000" w:themeColor="text1"/>
          <w:sz w:val="24"/>
          <w:szCs w:val="22"/>
          <w14:textFill>
            <w14:solidFill>
              <w14:schemeClr w14:val="tx1"/>
            </w14:solidFill>
          </w14:textFill>
        </w:rPr>
      </w:pPr>
      <w:bookmarkStart w:id="115" w:name="EBb07a540bbba846748e1de4dbefab2ad1"/>
      <w:bookmarkEnd w:id="115"/>
      <w:r>
        <w:rPr>
          <w:rFonts w:hint="eastAsia" w:ascii="宋体" w:hAnsi="宋体" w:eastAsia="宋体" w:cs="宋体"/>
          <w:b/>
          <w:color w:val="000000" w:themeColor="text1"/>
          <w:sz w:val="24"/>
          <w:szCs w:val="22"/>
          <w14:textFill>
            <w14:solidFill>
              <w14:schemeClr w14:val="tx1"/>
            </w14:solidFill>
          </w14:textFill>
        </w:rPr>
        <w:t>34.合同履行</w:t>
      </w:r>
    </w:p>
    <w:p w14:paraId="10DAC43F">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34.1政府采购合同订立后，合同各方不得擅自变更、中止或者终止合同。</w:t>
      </w:r>
    </w:p>
    <w:p w14:paraId="7B05DB2D">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34.2政府采购合同履行中，采购人需追加与合同标的相同的货物、工程或者服务的，在不改变合同其他条款的前提下，可以与中标投标人签订补充合同，但所补充合同的采购金额不得超过原采购金额的10%。</w:t>
      </w:r>
    </w:p>
    <w:p w14:paraId="066C4BC5">
      <w:pPr>
        <w:ind w:firstLine="420"/>
        <w:rPr>
          <w:rFonts w:ascii="宋体" w:hAnsi="宋体" w:eastAsia="宋体" w:cs="宋体"/>
          <w:color w:val="000000" w:themeColor="text1"/>
          <w:szCs w:val="22"/>
          <w14:textFill>
            <w14:solidFill>
              <w14:schemeClr w14:val="tx1"/>
            </w14:solidFill>
          </w14:textFill>
        </w:rPr>
      </w:pPr>
    </w:p>
    <w:p w14:paraId="7FC726D2">
      <w:pPr>
        <w:ind w:firstLine="643"/>
        <w:jc w:val="center"/>
        <w:outlineLvl w:val="1"/>
        <w:rPr>
          <w:rFonts w:ascii="宋体" w:hAnsi="宋体" w:eastAsia="宋体" w:cs="宋体"/>
          <w:b/>
          <w:color w:val="000000" w:themeColor="text1"/>
          <w:sz w:val="32"/>
          <w14:textFill>
            <w14:solidFill>
              <w14:schemeClr w14:val="tx1"/>
            </w14:solidFill>
          </w14:textFill>
        </w:rPr>
      </w:pPr>
      <w:bookmarkStart w:id="116" w:name="_Toc27103"/>
      <w:bookmarkStart w:id="117" w:name="_Toc81575199"/>
      <w:bookmarkStart w:id="118" w:name="_Toc7550"/>
      <w:bookmarkStart w:id="119" w:name="_Toc14927"/>
      <w:bookmarkStart w:id="120" w:name="_Toc81575162"/>
      <w:r>
        <w:rPr>
          <w:rFonts w:hint="eastAsia" w:ascii="宋体" w:hAnsi="宋体" w:eastAsia="宋体" w:cs="宋体"/>
          <w:b/>
          <w:color w:val="000000" w:themeColor="text1"/>
          <w:sz w:val="32"/>
          <w14:textFill>
            <w14:solidFill>
              <w14:schemeClr w14:val="tx1"/>
            </w14:solidFill>
          </w14:textFill>
        </w:rPr>
        <w:t>八、验收及付款</w:t>
      </w:r>
      <w:bookmarkEnd w:id="116"/>
      <w:bookmarkEnd w:id="117"/>
      <w:bookmarkEnd w:id="118"/>
      <w:bookmarkEnd w:id="119"/>
      <w:bookmarkEnd w:id="120"/>
    </w:p>
    <w:p w14:paraId="03F33AF0">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35.验收（考核）</w:t>
      </w:r>
    </w:p>
    <w:p w14:paraId="585940A2">
      <w:pPr>
        <w:spacing w:line="500" w:lineRule="exact"/>
        <w:ind w:firstLine="480"/>
        <w:rPr>
          <w:rFonts w:ascii="宋体" w:hAnsi="宋体" w:eastAsia="宋体" w:cs="宋体"/>
          <w:color w:val="000000" w:themeColor="text1"/>
          <w:sz w:val="24"/>
          <w:szCs w:val="22"/>
          <w14:textFill>
            <w14:solidFill>
              <w14:schemeClr w14:val="tx1"/>
            </w14:solidFill>
          </w14:textFill>
        </w:rPr>
      </w:pPr>
      <w:bookmarkStart w:id="121" w:name="EBbbb2492ed6b84c9193a6bb6f72a512f3"/>
      <w:r>
        <w:rPr>
          <w:rFonts w:hint="eastAsia" w:ascii="宋体" w:hAnsi="宋体" w:eastAsia="宋体" w:cs="宋体"/>
          <w:color w:val="000000" w:themeColor="text1"/>
          <w:sz w:val="24"/>
          <w:szCs w:val="22"/>
          <w14:textFill>
            <w14:solidFill>
              <w14:schemeClr w14:val="tx1"/>
            </w14:solidFill>
          </w14:textFill>
        </w:rPr>
        <w:t>采购人应当组成验收（考核）小组，验收（考核）人员应当按照约定的验收（考核）标准，对投标人的履约情况开展验收（考核）。验收（考核）结束后，验收（考核）人员应当出具验收（考核）报告并签字。政府向社会公众提供的公共服务项目，验收结果应当向社会公告</w:t>
      </w:r>
      <w:bookmarkEnd w:id="121"/>
      <w:r>
        <w:rPr>
          <w:rFonts w:hint="eastAsia" w:ascii="宋体" w:hAnsi="宋体" w:eastAsia="宋体" w:cs="宋体"/>
          <w:color w:val="000000" w:themeColor="text1"/>
          <w:sz w:val="24"/>
          <w:szCs w:val="22"/>
          <w14:textFill>
            <w14:solidFill>
              <w14:schemeClr w14:val="tx1"/>
            </w14:solidFill>
          </w14:textFill>
        </w:rPr>
        <w:t>。</w:t>
      </w:r>
    </w:p>
    <w:p w14:paraId="653852B5">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36.付款</w:t>
      </w:r>
    </w:p>
    <w:p w14:paraId="352F3A15">
      <w:pPr>
        <w:tabs>
          <w:tab w:val="left" w:pos="2020"/>
        </w:tabs>
        <w:spacing w:line="480" w:lineRule="exact"/>
        <w:ind w:firstLine="480"/>
        <w:jc w:val="lef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按照付款方式，采购人及时办理付款手续。对于满足合同约定支付条件的，自收到发票后10个工作日内将资金支付到合同约定的投标人账户或投标人数字人民币账户。</w:t>
      </w:r>
    </w:p>
    <w:p w14:paraId="1FE82B51">
      <w:pPr>
        <w:tabs>
          <w:tab w:val="left" w:pos="2020"/>
        </w:tabs>
        <w:spacing w:line="480" w:lineRule="exact"/>
        <w:ind w:firstLine="480"/>
        <w:jc w:val="lef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预付款：合同金额的30%，合同签订后按规定支付；</w:t>
      </w:r>
    </w:p>
    <w:p w14:paraId="635CF438">
      <w:pPr>
        <w:tabs>
          <w:tab w:val="left" w:pos="2020"/>
        </w:tabs>
        <w:spacing w:line="48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进度款：货物安装调试完成并经验收合格后付至合同价款的100%。</w:t>
      </w:r>
    </w:p>
    <w:p w14:paraId="570AFFCE">
      <w:pPr>
        <w:spacing w:line="56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注：在签订合同时，中标人明确表示无需预付款或者主动要求降低预付款比例的，采购人可不适用前述规定。</w:t>
      </w:r>
    </w:p>
    <w:p w14:paraId="35CBF82B">
      <w:pPr>
        <w:ind w:firstLine="643"/>
        <w:jc w:val="center"/>
        <w:outlineLvl w:val="1"/>
        <w:rPr>
          <w:rFonts w:ascii="宋体" w:hAnsi="宋体" w:eastAsia="宋体" w:cs="宋体"/>
          <w:b/>
          <w:color w:val="000000" w:themeColor="text1"/>
          <w:sz w:val="32"/>
          <w14:textFill>
            <w14:solidFill>
              <w14:schemeClr w14:val="tx1"/>
            </w14:solidFill>
          </w14:textFill>
        </w:rPr>
      </w:pPr>
      <w:bookmarkStart w:id="122" w:name="EB859756b3800e4c948b9ef2cc4c48f3fa"/>
      <w:bookmarkEnd w:id="122"/>
      <w:bookmarkStart w:id="123" w:name="EB277cdb9ada634793b6698cebd3ac7144"/>
      <w:bookmarkEnd w:id="123"/>
      <w:bookmarkStart w:id="124" w:name="_Toc81575200"/>
      <w:bookmarkStart w:id="125" w:name="_Toc27933"/>
      <w:bookmarkStart w:id="126" w:name="_Toc25046"/>
      <w:bookmarkStart w:id="127" w:name="_Toc81575163"/>
      <w:bookmarkStart w:id="128" w:name="_Toc12263"/>
      <w:r>
        <w:rPr>
          <w:rFonts w:hint="eastAsia" w:ascii="宋体" w:hAnsi="宋体" w:eastAsia="宋体" w:cs="宋体"/>
          <w:b/>
          <w:color w:val="000000" w:themeColor="text1"/>
          <w:sz w:val="32"/>
          <w14:textFill>
            <w14:solidFill>
              <w14:schemeClr w14:val="tx1"/>
            </w14:solidFill>
          </w14:textFill>
        </w:rPr>
        <w:t>九、质疑与投诉</w:t>
      </w:r>
      <w:bookmarkEnd w:id="124"/>
      <w:bookmarkEnd w:id="125"/>
      <w:bookmarkEnd w:id="126"/>
      <w:bookmarkEnd w:id="127"/>
      <w:bookmarkEnd w:id="128"/>
    </w:p>
    <w:p w14:paraId="18F7F080">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37.质疑与投诉</w:t>
      </w:r>
    </w:p>
    <w:p w14:paraId="2B210FEB">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37.1投标人认为采购文件、采购过程和中标结果使自己的权益受到损害的，可以在知道或者应知其权益受到损害之日起七个工作日内（具体起算时间见37.2），</w:t>
      </w:r>
      <w:r>
        <w:rPr>
          <w:rFonts w:hint="eastAsia" w:ascii="宋体" w:hAnsi="宋体" w:eastAsia="宋体" w:cs="宋体"/>
          <w:color w:val="000000" w:themeColor="text1"/>
          <w:sz w:val="24"/>
          <w14:textFill>
            <w14:solidFill>
              <w14:schemeClr w14:val="tx1"/>
            </w14:solidFill>
          </w14:textFill>
        </w:rPr>
        <w:t>以书面形式向采购人或者其委托的采购代理机构提出质疑</w:t>
      </w:r>
      <w:r>
        <w:rPr>
          <w:rFonts w:hint="eastAsia" w:ascii="宋体" w:hAnsi="宋体" w:eastAsia="宋体" w:cs="宋体"/>
          <w:color w:val="000000" w:themeColor="text1"/>
          <w:sz w:val="24"/>
          <w:szCs w:val="22"/>
          <w14:textFill>
            <w14:solidFill>
              <w14:schemeClr w14:val="tx1"/>
            </w14:solidFill>
          </w14:textFill>
        </w:rPr>
        <w:t>。质疑超出采购机构代理范围的，投标人应当向采购人提出。</w:t>
      </w:r>
    </w:p>
    <w:p w14:paraId="33299125">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本项目接收质疑函的方式：</w:t>
      </w:r>
      <w:bookmarkStart w:id="129" w:name="EB56bd2a40e102476eadbb1fc6a9202461"/>
      <w:bookmarkEnd w:id="129"/>
      <w:r>
        <w:rPr>
          <w:rFonts w:hint="eastAsia" w:ascii="宋体" w:hAnsi="宋体" w:eastAsia="宋体" w:cs="宋体"/>
          <w:color w:val="000000" w:themeColor="text1"/>
          <w:sz w:val="24"/>
          <w:szCs w:val="22"/>
          <w14:textFill>
            <w14:solidFill>
              <w14:schemeClr w14:val="tx1"/>
            </w14:solidFill>
          </w14:textFill>
        </w:rPr>
        <w:t>现场接收或邮寄接收。</w:t>
      </w:r>
    </w:p>
    <w:p w14:paraId="36D8A650">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联系部门：</w:t>
      </w:r>
      <w:bookmarkStart w:id="130" w:name="EB587bd491a3fd493c8e729d1eaa56203a"/>
      <w:bookmarkEnd w:id="130"/>
      <w:r>
        <w:rPr>
          <w:rFonts w:hint="eastAsia" w:ascii="宋体" w:hAnsi="宋体" w:eastAsia="宋体" w:cs="宋体"/>
          <w:color w:val="000000" w:themeColor="text1"/>
          <w:sz w:val="24"/>
          <w:szCs w:val="22"/>
          <w14:textFill>
            <w14:solidFill>
              <w14:schemeClr w14:val="tx1"/>
            </w14:solidFill>
          </w14:textFill>
        </w:rPr>
        <w:t>宿迁学院、江苏经天纬地建设项目管理有限公司</w:t>
      </w:r>
    </w:p>
    <w:p w14:paraId="3BF7CEDE">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联系电话：</w:t>
      </w:r>
      <w:bookmarkStart w:id="131" w:name="EB5b41b423f63941cebdd46b3e34fcab34"/>
      <w:bookmarkEnd w:id="131"/>
      <w:r>
        <w:rPr>
          <w:rFonts w:hint="eastAsia" w:ascii="宋体" w:hAnsi="宋体" w:eastAsia="宋体" w:cs="宋体"/>
          <w:color w:val="000000" w:themeColor="text1"/>
          <w:sz w:val="24"/>
          <w14:textFill>
            <w14:solidFill>
              <w14:schemeClr w14:val="tx1"/>
            </w14:solidFill>
          </w14:textFill>
        </w:rPr>
        <w:t>15951298790</w:t>
      </w:r>
      <w:r>
        <w:rPr>
          <w:rFonts w:hint="eastAsia" w:ascii="宋体" w:hAnsi="宋体" w:eastAsia="宋体" w:cs="宋体"/>
          <w:color w:val="000000" w:themeColor="text1"/>
          <w:sz w:val="24"/>
          <w:szCs w:val="22"/>
          <w14:textFill>
            <w14:solidFill>
              <w14:schemeClr w14:val="tx1"/>
            </w14:solidFill>
          </w14:textFill>
        </w:rPr>
        <w:t>、19825705911</w:t>
      </w:r>
    </w:p>
    <w:p w14:paraId="12F3D8DD">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通讯地址：</w:t>
      </w:r>
      <w:bookmarkStart w:id="132" w:name="EB572fd27c0a4b41898944b1b4aad84cb2"/>
      <w:bookmarkEnd w:id="132"/>
      <w:r>
        <w:rPr>
          <w:rFonts w:hint="eastAsia" w:ascii="宋体" w:hAnsi="宋体" w:eastAsia="宋体" w:cs="宋体"/>
          <w:color w:val="000000" w:themeColor="text1"/>
          <w:sz w:val="24"/>
          <w:szCs w:val="22"/>
          <w14:textFill>
            <w14:solidFill>
              <w14:schemeClr w14:val="tx1"/>
            </w14:solidFill>
          </w14:textFill>
        </w:rPr>
        <w:t>江苏省宿迁市黄河南路399号、宿豫区金融财富广场C栋15楼1502</w:t>
      </w:r>
    </w:p>
    <w:p w14:paraId="3670DA99">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37.2投标人应知其权益受到损害之日，是指：</w:t>
      </w:r>
    </w:p>
    <w:p w14:paraId="721D9E69">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（1）对本项目采购文件提出质疑的，为获取采购文件之日或者采购文件公告期限届满之日；</w:t>
      </w:r>
    </w:p>
    <w:p w14:paraId="76C75987">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（2）对本项目采购过程提出质疑的，为各采购程序环节结束之日；</w:t>
      </w:r>
    </w:p>
    <w:p w14:paraId="452874A2">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（3）对本项目中标或者中标结果提出质疑的，为中标或者中标结果公告期限届满之日。</w:t>
      </w:r>
    </w:p>
    <w:p w14:paraId="1C6138E3">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37.3质疑投标人应当是参与所质疑项目采购活动的投标人。潜在投标人已依法获取其可质疑的采购文件的，方可对该文件提出质疑。投标人在法定质疑期内应一次性提出针对同一采购程序环节的质疑。</w:t>
      </w:r>
    </w:p>
    <w:p w14:paraId="4D489D71">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37.4投标人提出质疑应当提交质疑函和必要的证明材料。质疑函的必备内容：</w:t>
      </w:r>
    </w:p>
    <w:p w14:paraId="3C340627">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（1）投标人的姓名或者名称、地址、邮编、联系人及联系电话；</w:t>
      </w:r>
    </w:p>
    <w:p w14:paraId="1551F23D">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（2）质疑项目的名称、编号；</w:t>
      </w:r>
    </w:p>
    <w:p w14:paraId="5CCA6C62">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（3）获取采购文件的时间。</w:t>
      </w:r>
    </w:p>
    <w:p w14:paraId="40064CA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（4）具体、明确的质疑事项和质疑事项相关的请求；</w:t>
      </w:r>
    </w:p>
    <w:p w14:paraId="645F596D">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（5）事实依据；</w:t>
      </w:r>
    </w:p>
    <w:p w14:paraId="0496E1D6">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（6）必要的法律依据；</w:t>
      </w:r>
    </w:p>
    <w:p w14:paraId="141C1338">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（7）提出质疑的日期；</w:t>
      </w:r>
    </w:p>
    <w:p w14:paraId="2B3E6136">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（8）投标人为自然人的，由本人签字；投标人为法人或者其他组织的，应当由法定代表人、主要负责人，或者其授权代表签字或者盖章，并加盖公章。</w:t>
      </w:r>
    </w:p>
    <w:p w14:paraId="5C988604">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p>
    <w:p w14:paraId="2E187976">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37.5采购人、采购代理机构在收到质疑函后7个工作日内作出答复，并以书面形式通知质疑投标人和其他有关投标人，但质疑答复的内容不涉及商业秘密。</w:t>
      </w:r>
    </w:p>
    <w:p w14:paraId="63FB054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37.6质疑投标人对采购人、采购代理机构的答复不满意，或者采购人、采购代理机构未在规定时间内作出答复的，可以在答复期满后15个工作日内向同级财政部门提起投诉。</w:t>
      </w:r>
    </w:p>
    <w:p w14:paraId="30EF80C7">
      <w:pPr>
        <w:rPr>
          <w:rFonts w:ascii="宋体" w:hAnsi="宋体" w:eastAsia="宋体" w:cs="宋体"/>
          <w:color w:val="000000" w:themeColor="text1"/>
          <w:szCs w:val="21"/>
          <w14:textFill>
            <w14:solidFill>
              <w14:schemeClr w14:val="tx1"/>
            </w14:solidFill>
          </w14:textFill>
        </w:rPr>
      </w:pPr>
    </w:p>
    <w:p w14:paraId="1D123067">
      <w:pPr>
        <w:rPr>
          <w:rFonts w:ascii="宋体" w:hAnsi="宋体" w:eastAsia="宋体" w:cs="宋体"/>
          <w:color w:val="000000" w:themeColor="text1"/>
          <w:szCs w:val="21"/>
          <w14:textFill>
            <w14:solidFill>
              <w14:schemeClr w14:val="tx1"/>
            </w14:solidFill>
          </w14:textFill>
        </w:rPr>
      </w:pPr>
    </w:p>
    <w:p w14:paraId="05DD71F7">
      <w:pPr>
        <w:rPr>
          <w:rFonts w:ascii="宋体" w:hAnsi="宋体" w:eastAsia="宋体" w:cs="宋体"/>
          <w:color w:val="000000" w:themeColor="text1"/>
          <w:szCs w:val="21"/>
          <w14:textFill>
            <w14:solidFill>
              <w14:schemeClr w14:val="tx1"/>
            </w14:solidFill>
          </w14:textFill>
        </w:rPr>
      </w:pPr>
    </w:p>
    <w:p w14:paraId="307FE6A1">
      <w:pPr>
        <w:rPr>
          <w:rFonts w:ascii="宋体" w:hAnsi="宋体" w:eastAsia="宋体" w:cs="宋体"/>
          <w:color w:val="000000" w:themeColor="text1"/>
          <w:szCs w:val="21"/>
          <w14:textFill>
            <w14:solidFill>
              <w14:schemeClr w14:val="tx1"/>
            </w14:solidFill>
          </w14:textFill>
        </w:rPr>
      </w:pPr>
    </w:p>
    <w:p w14:paraId="0DEE533F">
      <w:pPr>
        <w:rPr>
          <w:rFonts w:ascii="宋体" w:hAnsi="宋体" w:eastAsia="宋体" w:cs="宋体"/>
          <w:color w:val="000000" w:themeColor="text1"/>
          <w:szCs w:val="21"/>
          <w14:textFill>
            <w14:solidFill>
              <w14:schemeClr w14:val="tx1"/>
            </w14:solidFill>
          </w14:textFill>
        </w:rPr>
      </w:pPr>
    </w:p>
    <w:p w14:paraId="1F789331">
      <w:pPr>
        <w:rPr>
          <w:rFonts w:ascii="宋体" w:hAnsi="宋体" w:eastAsia="宋体" w:cs="宋体"/>
          <w:color w:val="000000" w:themeColor="text1"/>
          <w:szCs w:val="21"/>
          <w14:textFill>
            <w14:solidFill>
              <w14:schemeClr w14:val="tx1"/>
            </w14:solidFill>
          </w14:textFill>
        </w:rPr>
      </w:pPr>
    </w:p>
    <w:p w14:paraId="5C171D7C">
      <w:pPr>
        <w:rPr>
          <w:rFonts w:ascii="宋体" w:hAnsi="宋体" w:eastAsia="宋体" w:cs="宋体"/>
          <w:color w:val="000000" w:themeColor="text1"/>
          <w:szCs w:val="21"/>
          <w14:textFill>
            <w14:solidFill>
              <w14:schemeClr w14:val="tx1"/>
            </w14:solidFill>
          </w14:textFill>
        </w:rPr>
      </w:pPr>
    </w:p>
    <w:p w14:paraId="48294F78">
      <w:pPr>
        <w:rPr>
          <w:rFonts w:ascii="宋体" w:hAnsi="宋体" w:eastAsia="宋体" w:cs="宋体"/>
          <w:color w:val="000000" w:themeColor="text1"/>
          <w:szCs w:val="21"/>
          <w14:textFill>
            <w14:solidFill>
              <w14:schemeClr w14:val="tx1"/>
            </w14:solidFill>
          </w14:textFill>
        </w:rPr>
      </w:pPr>
    </w:p>
    <w:bookmarkEnd w:id="69"/>
    <w:bookmarkEnd w:id="70"/>
    <w:bookmarkEnd w:id="71"/>
    <w:bookmarkEnd w:id="72"/>
    <w:bookmarkEnd w:id="73"/>
    <w:p w14:paraId="38B346B9">
      <w:pPr>
        <w:rPr>
          <w:rFonts w:ascii="宋体" w:hAnsi="宋体" w:eastAsia="宋体" w:cs="宋体"/>
          <w:color w:val="000000" w:themeColor="text1"/>
          <w:szCs w:val="21"/>
          <w14:textFill>
            <w14:solidFill>
              <w14:schemeClr w14:val="tx1"/>
            </w14:solidFill>
          </w14:textFill>
        </w:rPr>
      </w:pPr>
    </w:p>
    <w:p w14:paraId="4E73F9AC">
      <w:pPr>
        <w:rPr>
          <w:color w:val="000000" w:themeColor="text1"/>
          <w14:textFill>
            <w14:solidFill>
              <w14:schemeClr w14:val="tx1"/>
            </w14:solidFill>
          </w14:textFill>
        </w:rPr>
      </w:pPr>
    </w:p>
    <w:p w14:paraId="02001B7E">
      <w:pPr>
        <w:rPr>
          <w:rFonts w:ascii="宋体" w:hAnsi="宋体" w:eastAsia="宋体" w:cs="宋体"/>
          <w:b/>
          <w:color w:val="000000" w:themeColor="text1"/>
          <w:sz w:val="44"/>
          <w:szCs w:val="28"/>
          <w14:textFill>
            <w14:solidFill>
              <w14:schemeClr w14:val="tx1"/>
            </w14:solidFill>
          </w14:textFill>
        </w:rPr>
      </w:pPr>
      <w:bookmarkStart w:id="133" w:name="_Toc155086566"/>
      <w:bookmarkStart w:id="134" w:name="_Toc104802328"/>
      <w:bookmarkStart w:id="135" w:name="_Toc4889"/>
      <w:bookmarkStart w:id="136" w:name="_Toc118461986"/>
      <w:bookmarkStart w:id="137" w:name="_Hlt16619350"/>
      <w:bookmarkStart w:id="138" w:name="_Toc16938590"/>
      <w:bookmarkStart w:id="139" w:name="_Toc120614244"/>
      <w:bookmarkStart w:id="140" w:name="_Toc20823346"/>
      <w:bookmarkStart w:id="141" w:name="_Toc462564139"/>
      <w:bookmarkStart w:id="142" w:name="_Toc479757211"/>
      <w:r>
        <w:rPr>
          <w:rFonts w:hint="eastAsia" w:ascii="宋体" w:hAnsi="宋体" w:eastAsia="宋体" w:cs="宋体"/>
          <w:b/>
          <w:color w:val="000000" w:themeColor="text1"/>
          <w:sz w:val="44"/>
          <w:szCs w:val="28"/>
          <w14:textFill>
            <w14:solidFill>
              <w14:schemeClr w14:val="tx1"/>
            </w14:solidFill>
          </w14:textFill>
        </w:rPr>
        <w:br w:type="page" w:clear="all"/>
      </w:r>
    </w:p>
    <w:p w14:paraId="2061A41F">
      <w:pPr>
        <w:keepNext/>
        <w:spacing w:line="360" w:lineRule="auto"/>
        <w:jc w:val="center"/>
        <w:outlineLvl w:val="0"/>
        <w:rPr>
          <w:rFonts w:ascii="宋体" w:hAnsi="宋体" w:eastAsia="宋体" w:cs="宋体"/>
          <w:bCs/>
          <w:color w:val="000000" w:themeColor="text1"/>
          <w:sz w:val="44"/>
          <w:szCs w:val="28"/>
          <w14:textFill>
            <w14:solidFill>
              <w14:schemeClr w14:val="tx1"/>
            </w14:solidFill>
          </w14:textFill>
        </w:rPr>
      </w:pPr>
      <w:r>
        <w:rPr>
          <w:rFonts w:hint="eastAsia" w:ascii="宋体" w:hAnsi="宋体" w:eastAsia="宋体" w:cs="宋体"/>
          <w:b/>
          <w:color w:val="000000" w:themeColor="text1"/>
          <w:sz w:val="44"/>
          <w:szCs w:val="28"/>
          <w14:textFill>
            <w14:solidFill>
              <w14:schemeClr w14:val="tx1"/>
            </w14:solidFill>
          </w14:textFill>
        </w:rPr>
        <w:t>第三章 合同文本</w:t>
      </w:r>
      <w:bookmarkEnd w:id="133"/>
      <w:bookmarkEnd w:id="134"/>
      <w:bookmarkEnd w:id="135"/>
      <w:bookmarkEnd w:id="136"/>
    </w:p>
    <w:p w14:paraId="33AD4171">
      <w:pPr>
        <w:spacing w:line="360" w:lineRule="auto"/>
        <w:rPr>
          <w:rFonts w:ascii="宋体" w:hAnsi="宋体" w:eastAsia="宋体" w:cs="宋体"/>
          <w:bCs/>
          <w:color w:val="000000" w:themeColor="text1"/>
          <w:sz w:val="24"/>
          <w:szCs w:val="21"/>
          <w14:textFill>
            <w14:solidFill>
              <w14:schemeClr w14:val="tx1"/>
            </w14:solidFill>
          </w14:textFill>
        </w:rPr>
      </w:pPr>
      <w:bookmarkStart w:id="143" w:name="_Toc20823315"/>
      <w:bookmarkStart w:id="144" w:name="_Toc16938559"/>
      <w:bookmarkStart w:id="145" w:name="_Toc513029243"/>
      <w:r>
        <w:rPr>
          <w:rFonts w:hint="eastAsia" w:ascii="宋体" w:hAnsi="宋体" w:eastAsia="宋体" w:cs="宋体"/>
          <w:bCs/>
          <w:color w:val="000000" w:themeColor="text1"/>
          <w:sz w:val="24"/>
          <w:szCs w:val="21"/>
          <w14:textFill>
            <w14:solidFill>
              <w14:schemeClr w14:val="tx1"/>
            </w14:solidFill>
          </w14:textFill>
        </w:rPr>
        <w:t>以下为中标后签订本项目合同的通用条款，投标人不得提出实质性的修改。</w:t>
      </w:r>
      <w:bookmarkEnd w:id="143"/>
      <w:bookmarkEnd w:id="144"/>
      <w:bookmarkEnd w:id="145"/>
    </w:p>
    <w:p w14:paraId="48B46FCB">
      <w:pPr>
        <w:spacing w:line="360" w:lineRule="auto"/>
        <w:jc w:val="center"/>
        <w:rPr>
          <w:rFonts w:ascii="宋体" w:hAnsi="宋体" w:eastAsia="宋体" w:cs="宋体"/>
          <w:b/>
          <w:bCs/>
          <w:color w:val="000000" w:themeColor="text1"/>
          <w:sz w:val="30"/>
          <w:szCs w:val="20"/>
          <w14:textFill>
            <w14:solidFill>
              <w14:schemeClr w14:val="tx1"/>
            </w14:solidFill>
          </w14:textFill>
        </w:rPr>
      </w:pPr>
      <w:bookmarkStart w:id="146" w:name="_Hlt16619369"/>
      <w:bookmarkEnd w:id="146"/>
      <w:bookmarkStart w:id="147" w:name="_Toc155086567"/>
      <w:r>
        <w:rPr>
          <w:rFonts w:hint="eastAsia" w:ascii="宋体" w:hAnsi="宋体" w:eastAsia="宋体" w:cs="宋体"/>
          <w:b/>
          <w:color w:val="000000" w:themeColor="text1"/>
          <w:sz w:val="30"/>
          <w:szCs w:val="21"/>
          <w14:textFill>
            <w14:solidFill>
              <w14:schemeClr w14:val="tx1"/>
            </w14:solidFill>
          </w14:textFill>
        </w:rPr>
        <w:t>政府采购合同（货物）</w:t>
      </w:r>
      <w:bookmarkEnd w:id="147"/>
    </w:p>
    <w:p w14:paraId="70061586">
      <w:pPr>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项目名称：</w:t>
      </w:r>
      <w:r>
        <w:rPr>
          <w:rFonts w:hint="eastAsia" w:ascii="宋体" w:hAnsi="宋体" w:eastAsia="宋体" w:cs="宋体"/>
          <w:color w:val="000000" w:themeColor="text1"/>
          <w:sz w:val="24"/>
          <w:lang w:eastAsia="zh-CN"/>
          <w14:textFill>
            <w14:solidFill>
              <w14:schemeClr w14:val="tx1"/>
            </w14:solidFill>
          </w14:textFill>
        </w:rPr>
        <w:t>宿迁学院智能建造专业建设项目</w:t>
      </w:r>
    </w:p>
    <w:p w14:paraId="359C5146">
      <w:pPr>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项目编号：</w:t>
      </w:r>
      <w:r>
        <w:rPr>
          <w:rFonts w:hint="eastAsia" w:ascii="宋体" w:hAnsi="宋体" w:eastAsia="宋体" w:cs="宋体"/>
          <w:color w:val="000000" w:themeColor="text1"/>
          <w:sz w:val="24"/>
          <w:lang w:eastAsia="zh-CN"/>
          <w14:textFill>
            <w14:solidFill>
              <w14:schemeClr w14:val="tx1"/>
            </w14:solidFill>
          </w14:textFill>
        </w:rPr>
        <w:t>JSZC-321300-JING-G2026-0026</w:t>
      </w:r>
    </w:p>
    <w:p w14:paraId="751A4439">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采购包号：</w:t>
      </w:r>
      <w:r>
        <w:rPr>
          <w:rFonts w:hint="eastAsia" w:ascii="宋体" w:hAnsi="宋体" w:eastAsia="宋体" w:cs="宋体"/>
          <w:color w:val="000000" w:themeColor="text1"/>
          <w:sz w:val="24"/>
          <w:u w:val="single"/>
          <w14:textFill>
            <w14:solidFill>
              <w14:schemeClr w14:val="tx1"/>
            </w14:solidFill>
          </w14:textFill>
        </w:rPr>
        <w:t xml:space="preserve">        </w:t>
      </w:r>
    </w:p>
    <w:p w14:paraId="5323CEDF">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甲方：（买方）</w:t>
      </w:r>
      <w:r>
        <w:rPr>
          <w:rFonts w:hint="eastAsia" w:ascii="宋体" w:hAnsi="宋体" w:eastAsia="宋体" w:cs="宋体"/>
          <w:color w:val="000000" w:themeColor="text1"/>
          <w:sz w:val="24"/>
          <w:u w:val="single"/>
          <w14:textFill>
            <w14:solidFill>
              <w14:schemeClr w14:val="tx1"/>
            </w14:solidFill>
          </w14:textFill>
        </w:rPr>
        <w:t>宿迁学院</w:t>
      </w:r>
    </w:p>
    <w:p w14:paraId="1E161D0F">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乙方：（卖方）</w:t>
      </w:r>
      <w:r>
        <w:rPr>
          <w:rFonts w:hint="eastAsia" w:ascii="宋体" w:hAnsi="宋体" w:eastAsia="宋体" w:cs="宋体"/>
          <w:color w:val="000000" w:themeColor="text1"/>
          <w:sz w:val="24"/>
          <w:u w:val="single"/>
          <w14:textFill>
            <w14:solidFill>
              <w14:schemeClr w14:val="tx1"/>
            </w14:solidFill>
          </w14:textFill>
        </w:rPr>
        <w:t xml:space="preserve">                         </w:t>
      </w:r>
    </w:p>
    <w:p w14:paraId="0F823120">
      <w:pPr>
        <w:spacing w:line="360" w:lineRule="auto"/>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依照《中华人民共和国政府采购法》《中华人民共和国民法典》及其他有关法律、行政法规，遵循平等、自愿、公平和诚实信用的原则，双方就</w:t>
      </w:r>
      <w:r>
        <w:rPr>
          <w:rFonts w:hint="eastAsia" w:ascii="宋体" w:hAnsi="宋体" w:eastAsia="宋体" w:cs="宋体"/>
          <w:bCs/>
          <w:color w:val="000000" w:themeColor="text1"/>
          <w:sz w:val="24"/>
          <w:szCs w:val="21"/>
          <w14:textFill>
            <w14:solidFill>
              <w14:schemeClr w14:val="tx1"/>
            </w14:solidFill>
          </w14:textFill>
        </w:rPr>
        <w:t>相关</w:t>
      </w:r>
      <w:r>
        <w:rPr>
          <w:rFonts w:hint="eastAsia" w:ascii="宋体" w:hAnsi="宋体" w:eastAsia="宋体" w:cs="宋体"/>
          <w:color w:val="000000" w:themeColor="text1"/>
          <w:sz w:val="24"/>
          <w:szCs w:val="21"/>
          <w14:textFill>
            <w14:solidFill>
              <w14:schemeClr w14:val="tx1"/>
            </w14:solidFill>
          </w14:textFill>
        </w:rPr>
        <w:t>事项协商一致，达成如下合同条款：</w:t>
      </w:r>
    </w:p>
    <w:p w14:paraId="69DD4C53">
      <w:pPr>
        <w:numPr>
          <w:ilvl w:val="0"/>
          <w:numId w:val="1"/>
        </w:numPr>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t>乙方向甲方提供总价值为</w:t>
      </w:r>
      <w:r>
        <w:rPr>
          <w:rFonts w:hint="eastAsia" w:ascii="宋体" w:hAnsi="宋体" w:eastAsia="宋体" w:cs="宋体"/>
          <w:b/>
          <w:color w:val="000000" w:themeColor="text1"/>
          <w:sz w:val="24"/>
          <w:szCs w:val="21"/>
          <w:u w:val="single"/>
          <w14:textFill>
            <w14:solidFill>
              <w14:schemeClr w14:val="tx1"/>
            </w14:solidFill>
          </w14:textFill>
        </w:rPr>
        <w:t xml:space="preserve">         元整（</w:t>
      </w:r>
      <w:r>
        <w:rPr>
          <w:rFonts w:hint="eastAsia" w:ascii="宋体" w:hAnsi="宋体" w:eastAsia="宋体" w:cs="宋体"/>
          <w:b/>
          <w:color w:val="000000" w:themeColor="text1"/>
          <w:sz w:val="24"/>
          <w:szCs w:val="21"/>
          <w14:textFill>
            <w14:solidFill>
              <w14:schemeClr w14:val="tx1"/>
            </w14:solidFill>
          </w14:textFill>
        </w:rPr>
        <w:t>元）的标的货物和服务</w:t>
      </w:r>
      <w:r>
        <w:rPr>
          <w:rFonts w:hint="eastAsia" w:ascii="宋体" w:hAnsi="宋体" w:eastAsia="宋体" w:cs="宋体"/>
          <w:color w:val="000000" w:themeColor="text1"/>
          <w:sz w:val="24"/>
          <w:szCs w:val="21"/>
          <w14:textFill>
            <w14:solidFill>
              <w14:schemeClr w14:val="tx1"/>
            </w14:solidFill>
          </w14:textFill>
        </w:rPr>
        <w:t>。</w:t>
      </w:r>
    </w:p>
    <w:p w14:paraId="0AE91744">
      <w:pPr>
        <w:spacing w:line="360" w:lineRule="auto"/>
        <w:rPr>
          <w:rFonts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标的清单</w:t>
      </w:r>
    </w:p>
    <w:p w14:paraId="3AA1FAE3">
      <w:pPr>
        <w:spacing w:line="360"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标的清单另附。</w:t>
      </w:r>
    </w:p>
    <w:p w14:paraId="504E5C60">
      <w:pPr>
        <w:spacing w:line="360" w:lineRule="auto"/>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t>二、交货时间、地点</w:t>
      </w:r>
    </w:p>
    <w:p w14:paraId="79F0D438">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（一）合同履行期限：</w:t>
      </w:r>
      <w:r>
        <w:rPr>
          <w:rFonts w:hint="eastAsia" w:ascii="宋体" w:hAnsi="宋体" w:eastAsia="宋体" w:cs="宋体"/>
          <w:color w:val="000000" w:themeColor="text1"/>
          <w:sz w:val="24"/>
          <w:u w:val="single"/>
          <w14:textFill>
            <w14:solidFill>
              <w14:schemeClr w14:val="tx1"/>
            </w14:solidFill>
          </w14:textFill>
        </w:rPr>
        <w:t>采购包6：90日历天；其余采购包：30日历天。</w:t>
      </w:r>
    </w:p>
    <w:p w14:paraId="4A291D53">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（二）交货地点：</w:t>
      </w:r>
      <w:r>
        <w:rPr>
          <w:rFonts w:hint="eastAsia" w:ascii="宋体" w:hAnsi="宋体" w:eastAsia="宋体" w:cs="宋体"/>
          <w:color w:val="000000" w:themeColor="text1"/>
          <w:sz w:val="24"/>
          <w:szCs w:val="21"/>
          <w:u w:val="single"/>
          <w14:textFill>
            <w14:solidFill>
              <w14:schemeClr w14:val="tx1"/>
            </w14:solidFill>
          </w14:textFill>
        </w:rPr>
        <w:t>甲方指定地点</w:t>
      </w:r>
      <w:r>
        <w:rPr>
          <w:rFonts w:hint="eastAsia" w:ascii="宋体" w:hAnsi="宋体" w:eastAsia="宋体" w:cs="宋体"/>
          <w:color w:val="000000" w:themeColor="text1"/>
          <w:sz w:val="24"/>
          <w:szCs w:val="21"/>
          <w14:textFill>
            <w14:solidFill>
              <w14:schemeClr w14:val="tx1"/>
            </w14:solidFill>
          </w14:textFill>
        </w:rPr>
        <w:t>。</w:t>
      </w:r>
    </w:p>
    <w:p w14:paraId="4F4BCDB0">
      <w:pPr>
        <w:spacing w:line="360" w:lineRule="auto"/>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t>三、质量技术标准</w:t>
      </w:r>
    </w:p>
    <w:p w14:paraId="17BB7ED2">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乙方提供的产品性能及质量有国家标准的应符合国家标准。无国家标准的应符合行业标准或企业标准，并满足招标文件要求，实现投标文件承诺条款。</w:t>
      </w:r>
    </w:p>
    <w:p w14:paraId="14D94923">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四、产品的包装、运输方式及费用</w:t>
      </w:r>
    </w:p>
    <w:p w14:paraId="5F50B976">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1.由乙方视情况自定运输方式，费用自负。</w:t>
      </w:r>
    </w:p>
    <w:p w14:paraId="4E89E2EA">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p>
    <w:p w14:paraId="3A4CAFD3">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3.使用说明书、质量检验证明书、随配附件和工具以及清单一并附于货物内。</w:t>
      </w:r>
    </w:p>
    <w:p w14:paraId="5F62ACA6">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4.乙方在产品发运手续办理完毕后24小时内或货到招标人48小时前通知甲方，以准备接货。</w:t>
      </w:r>
    </w:p>
    <w:p w14:paraId="658EE646">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5.产品在交付甲方前发生的风险均由投标人负责。</w:t>
      </w:r>
    </w:p>
    <w:p w14:paraId="11AD6AEF">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6.产品在规定的交付期限内由乙方送达甲方指定的地点视为交付，乙方同时需通知甲方产品已送达。</w:t>
      </w:r>
    </w:p>
    <w:p w14:paraId="0E20F6B0">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五、验收</w:t>
      </w:r>
    </w:p>
    <w:p w14:paraId="1DB2C2C9">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1.在货物进场</w:t>
      </w:r>
      <w:r>
        <w:rPr>
          <w:rFonts w:hint="eastAsia" w:ascii="宋体" w:hAnsi="宋体" w:eastAsia="宋体" w:cs="宋体"/>
          <w:bCs/>
          <w:color w:val="000000" w:themeColor="text1"/>
          <w:sz w:val="24"/>
          <w:szCs w:val="20"/>
          <w14:textFill>
            <w14:solidFill>
              <w14:schemeClr w14:val="tx1"/>
            </w14:solidFill>
          </w14:textFill>
        </w:rPr>
        <w:t>安装调试完毕、检定/校准完成</w:t>
      </w:r>
      <w:r>
        <w:rPr>
          <w:rFonts w:hint="eastAsia" w:ascii="宋体" w:hAnsi="宋体" w:eastAsia="宋体" w:cs="宋体"/>
          <w:color w:val="000000" w:themeColor="text1"/>
          <w:sz w:val="24"/>
          <w14:textFill>
            <w14:solidFill>
              <w14:schemeClr w14:val="tx1"/>
            </w14:solidFill>
          </w14:textFill>
        </w:rPr>
        <w:t>，甲方根据技术要求组织验收，验收内容包括：型号、规格、数量、外观质量，以及货物包装是否完好，质量是否合格，所提供货物的清单是否齐全。货物最终验收后，乙方应对由于设计、工艺或材料的缺陷而发生的任何不足负责，并承担由此引起的一切后果。</w:t>
      </w:r>
    </w:p>
    <w:p w14:paraId="13A24108">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2.采购单位组建验收小组，验收时间由甲方确定，并出具验收报告。</w:t>
      </w:r>
    </w:p>
    <w:p w14:paraId="36DF98C6">
      <w:pPr>
        <w:spacing w:line="360" w:lineRule="auto"/>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t>六、付款方式</w:t>
      </w:r>
    </w:p>
    <w:p w14:paraId="4C11D88B">
      <w:pPr>
        <w:tabs>
          <w:tab w:val="left" w:pos="2020"/>
        </w:tabs>
        <w:spacing w:line="360" w:lineRule="auto"/>
        <w:ind w:firstLine="480"/>
        <w:jc w:val="lef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按照付款方式，采购人及时办理付款手续。对于满足合同约定支付条件的，自收到发票后10个工作日内将资金支付到合同约定的投标人账户或投标人数字人民币账户。</w:t>
      </w:r>
    </w:p>
    <w:p w14:paraId="1B40C194">
      <w:pPr>
        <w:tabs>
          <w:tab w:val="left" w:pos="2020"/>
        </w:tabs>
        <w:spacing w:line="360" w:lineRule="auto"/>
        <w:ind w:firstLine="480"/>
        <w:jc w:val="lef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预付款：合同金额的30%，合同签订后按规定支付；</w:t>
      </w:r>
    </w:p>
    <w:p w14:paraId="7F73A42E">
      <w:pPr>
        <w:tabs>
          <w:tab w:val="left" w:pos="2020"/>
        </w:tabs>
        <w:spacing w:line="360" w:lineRule="auto"/>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进度款：货物安装调试完成并经验收合格后付至合同价款的100%。</w:t>
      </w:r>
    </w:p>
    <w:p w14:paraId="3140D850">
      <w:pPr>
        <w:spacing w:line="360" w:lineRule="auto"/>
        <w:ind w:firstLine="480"/>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注：在签订合同时，中标人明确表示无需预付款或者主动要求降低预付款比例的，采购人可不适用前述规定。</w:t>
      </w:r>
    </w:p>
    <w:p w14:paraId="2679A7C8">
      <w:pPr>
        <w:spacing w:line="360" w:lineRule="auto"/>
        <w:rPr>
          <w:rFonts w:ascii="宋体" w:hAnsi="宋体" w:eastAsia="宋体" w:cs="宋体"/>
          <w:b/>
          <w:color w:val="000000" w:themeColor="text1"/>
          <w:sz w:val="24"/>
          <w:szCs w:val="20"/>
          <w14:textFill>
            <w14:solidFill>
              <w14:schemeClr w14:val="tx1"/>
            </w14:solidFill>
          </w14:textFill>
        </w:rPr>
      </w:pPr>
      <w:r>
        <w:rPr>
          <w:rFonts w:hint="eastAsia" w:ascii="宋体" w:hAnsi="宋体" w:eastAsia="宋体" w:cs="宋体"/>
          <w:b/>
          <w:color w:val="000000" w:themeColor="text1"/>
          <w:sz w:val="24"/>
          <w:szCs w:val="20"/>
          <w14:textFill>
            <w14:solidFill>
              <w14:schemeClr w14:val="tx1"/>
            </w14:solidFill>
          </w14:textFill>
        </w:rPr>
        <w:t>七、售后服务要求</w:t>
      </w:r>
    </w:p>
    <w:p w14:paraId="56E66539">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1.质保期：</w:t>
      </w:r>
    </w:p>
    <w:p w14:paraId="2F566EF6">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采购包1：传感器学习套件与AIoT全场景智能实验箱、LoRa+5G异构网络智能建造与机器人开发平台等，提供设备的全部功能及技术参数，质保期3年；</w:t>
      </w:r>
    </w:p>
    <w:p w14:paraId="1180707F">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采购包2：高性能电工电子技术及电拖综合实训装置整机质保不少于5年，可提供该装置能够开展的实验项目清单、配套学习软件等，其他3年；</w:t>
      </w:r>
    </w:p>
    <w:p w14:paraId="25E59422">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采购包6：建筑施工机器人（喷涂/抹灰），硬件质保期≥2年，软件接口及二次开发技术支持服务期≥3年。</w:t>
      </w:r>
    </w:p>
    <w:p w14:paraId="65F1EC87">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2.中标人对所售出的产品实行三包：即产品在正常使用情况下发生质量问题时，供方应按使用方的要求，负责对产品实行包修、包换、包退（费用包含在本次报价中）。</w:t>
      </w:r>
    </w:p>
    <w:p w14:paraId="4FAC3EDD">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中标人对由于产品设计、工艺、材料、配套件的缺陷而造成的任何产品质量问题或故障负责。在质量保证期内，中标人负责修理和替换不合格的部件并承担费用，包括部件调换的运输费用。在质量保证期内，更换后的部件或零件质量保证期为更换之日起顺延12个月。</w:t>
      </w:r>
    </w:p>
    <w:p w14:paraId="2A354A31">
      <w:pPr>
        <w:spacing w:line="360" w:lineRule="auto"/>
        <w:ind w:firstLine="480"/>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4.中标人需提供售后技术支持服务，运行中出现故障时，由采购人通知中标人。疑难问题（不危及运行）在24小时内答复用户。重大问题（危及运行）在2小时内到现场处理。特大问题（系统不能正常运行）在2小时内恢复运行，并在24小时内派技术人员到现场解决。现场予以排除故障、修复或更换零部件，或启用替代品。如需更换设备或送修，在2个工作日内解决。采购人不承担所产生的任何费用。</w:t>
      </w:r>
    </w:p>
    <w:p w14:paraId="1D02539C">
      <w:pPr>
        <w:spacing w:line="360" w:lineRule="auto"/>
        <w:rPr>
          <w:rFonts w:ascii="宋体" w:hAnsi="宋体" w:eastAsia="宋体" w:cs="宋体"/>
          <w:b/>
          <w:color w:val="000000" w:themeColor="text1"/>
          <w:sz w:val="24"/>
          <w:szCs w:val="20"/>
          <w14:textFill>
            <w14:solidFill>
              <w14:schemeClr w14:val="tx1"/>
            </w14:solidFill>
          </w14:textFill>
        </w:rPr>
      </w:pPr>
      <w:r>
        <w:rPr>
          <w:rFonts w:hint="eastAsia" w:ascii="宋体" w:hAnsi="宋体" w:eastAsia="宋体" w:cs="宋体"/>
          <w:b/>
          <w:color w:val="000000" w:themeColor="text1"/>
          <w:sz w:val="24"/>
          <w:szCs w:val="20"/>
          <w14:textFill>
            <w14:solidFill>
              <w14:schemeClr w14:val="tx1"/>
            </w14:solidFill>
          </w14:textFill>
        </w:rPr>
        <w:t>八、其他要求</w:t>
      </w:r>
    </w:p>
    <w:p w14:paraId="2C612C77">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1.设备安装完成并交付使用前非采购单位原因造成的设备损坏、遗失由中标单位承担责任。</w:t>
      </w:r>
    </w:p>
    <w:p w14:paraId="1EF61D41">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2.中标单位所提供的产品须为原厂全新正品，品牌、型号、参数、功能须全部满足采购单位要求，否则视为无效标。</w:t>
      </w:r>
    </w:p>
    <w:p w14:paraId="5625A2D6">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3.投标人报价时应充分考虑所有可能影响到报价的因素，一旦评标结束最终中标，总价将包定，不予调整。如发生漏、缺、少项，都将被认为是成交投标人的报价让利行为，损失自负。</w:t>
      </w:r>
    </w:p>
    <w:p w14:paraId="4B2CA54F">
      <w:pPr>
        <w:spacing w:line="360" w:lineRule="auto"/>
        <w:rPr>
          <w:rFonts w:ascii="宋体" w:hAnsi="宋体" w:eastAsia="宋体" w:cs="宋体"/>
          <w:b/>
          <w:color w:val="000000" w:themeColor="text1"/>
          <w:sz w:val="24"/>
          <w:szCs w:val="20"/>
          <w14:textFill>
            <w14:solidFill>
              <w14:schemeClr w14:val="tx1"/>
            </w14:solidFill>
          </w14:textFill>
        </w:rPr>
      </w:pPr>
      <w:r>
        <w:rPr>
          <w:rFonts w:hint="eastAsia" w:ascii="宋体" w:hAnsi="宋体" w:eastAsia="宋体" w:cs="宋体"/>
          <w:b/>
          <w:color w:val="000000" w:themeColor="text1"/>
          <w:sz w:val="24"/>
          <w:szCs w:val="20"/>
          <w14:textFill>
            <w14:solidFill>
              <w14:schemeClr w14:val="tx1"/>
            </w14:solidFill>
          </w14:textFill>
        </w:rPr>
        <w:t>九、违约条款</w:t>
      </w:r>
    </w:p>
    <w:p w14:paraId="24A821D4">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1.甲方无正当理由拒收货物的，甲方应当按照中国人民银行授权全国银行间同业拆借中心发布的贷款市场报价利率承担违约金。</w:t>
      </w:r>
    </w:p>
    <w:p w14:paraId="546F55FB">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 乙方逾期交付货物的，乙方应按逾期交货总额每日</w:t>
      </w:r>
      <w:r>
        <w:rPr>
          <w:rFonts w:hint="eastAsia" w:ascii="宋体" w:hAnsi="宋体" w:eastAsia="宋体" w:cs="宋体"/>
          <w:color w:val="000000" w:themeColor="text1"/>
          <w:sz w:val="24"/>
          <w:u w:val="single"/>
          <w14:textFill>
            <w14:solidFill>
              <w14:schemeClr w14:val="tx1"/>
            </w14:solidFill>
          </w14:textFill>
        </w:rPr>
        <w:t>6‰</w:t>
      </w:r>
      <w:r>
        <w:rPr>
          <w:rFonts w:hint="eastAsia" w:ascii="宋体" w:hAnsi="宋体" w:eastAsia="宋体" w:cs="宋体"/>
          <w:color w:val="000000" w:themeColor="text1"/>
          <w:sz w:val="24"/>
          <w14:textFill>
            <w14:solidFill>
              <w14:schemeClr w14:val="tx1"/>
            </w14:solidFill>
          </w14:textFill>
        </w:rPr>
        <w:t>向甲方支付违约金，由甲方从待付货款中扣除。乙方未按照工期要求进行安装调试导致合同超期的，每超过1天乙方按合同总额每日</w:t>
      </w:r>
      <w:r>
        <w:rPr>
          <w:rFonts w:hint="eastAsia" w:ascii="宋体" w:hAnsi="宋体" w:eastAsia="宋体" w:cs="宋体"/>
          <w:color w:val="000000" w:themeColor="text1"/>
          <w:sz w:val="24"/>
          <w:u w:val="single"/>
          <w14:textFill>
            <w14:solidFill>
              <w14:schemeClr w14:val="tx1"/>
            </w14:solidFill>
          </w14:textFill>
        </w:rPr>
        <w:t>6‰</w:t>
      </w:r>
      <w:r>
        <w:rPr>
          <w:rFonts w:hint="eastAsia" w:ascii="宋体" w:hAnsi="宋体" w:eastAsia="宋体" w:cs="宋体"/>
          <w:color w:val="000000" w:themeColor="text1"/>
          <w:sz w:val="24"/>
          <w14:textFill>
            <w14:solidFill>
              <w14:schemeClr w14:val="tx1"/>
            </w14:solidFill>
          </w14:textFill>
        </w:rPr>
        <w:t>向甲方支付违约金。逾期超过约定日期10个工作日不能交货（或未能按工期完工）的，甲方可解除本合同。乙方因逾期交货或因其他违约行为导致甲方解除合同的，乙方应向甲方支付合同总值</w:t>
      </w:r>
      <w:r>
        <w:rPr>
          <w:rFonts w:hint="eastAsia" w:ascii="宋体" w:hAnsi="宋体" w:eastAsia="宋体" w:cs="宋体"/>
          <w:color w:val="000000" w:themeColor="text1"/>
          <w:sz w:val="24"/>
          <w:u w:val="single"/>
          <w14:textFill>
            <w14:solidFill>
              <w14:schemeClr w14:val="tx1"/>
            </w14:solidFill>
          </w14:textFill>
        </w:rPr>
        <w:t xml:space="preserve"> 10% </w:t>
      </w:r>
      <w:r>
        <w:rPr>
          <w:rFonts w:hint="eastAsia" w:ascii="宋体" w:hAnsi="宋体" w:eastAsia="宋体" w:cs="宋体"/>
          <w:color w:val="000000" w:themeColor="text1"/>
          <w:sz w:val="24"/>
          <w14:textFill>
            <w14:solidFill>
              <w14:schemeClr w14:val="tx1"/>
            </w14:solidFill>
          </w14:textFill>
        </w:rPr>
        <w:t>的违约金，如造成甲方损失超过违约金的，超出部分由乙方继续承担赔偿责任。</w:t>
      </w:r>
    </w:p>
    <w:p w14:paraId="5F885108">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乙方所交的货物品种、型号、规格、技术参数、质量不符合合同规定及招标文件规定标准的，甲方有权拒收该货物，乙方愿意更换货物但逾期交货的，按乙方逾期交货处理。乙方拒绝更换货物的，甲方可单方面解除合同。若甲方选择解除合同，乙方无条件将收取的全部货款全部退还甲方，且乙方应在甲方限制时间内将货物全部清场，逾期视为乙方自愿放弃，甲方有权对货物进行任意处置。乙方还应另行按合同总价10%标准向甲方支付违约金。</w:t>
      </w:r>
    </w:p>
    <w:p w14:paraId="7BA59758">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4.因一方违约，另一方为实现权益产生律师费、诉讼费、保全费、保全保险费、差旅费等由违约方承担。</w:t>
      </w:r>
    </w:p>
    <w:p w14:paraId="49179A25">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十、知识产权</w:t>
      </w:r>
    </w:p>
    <w:p w14:paraId="2B24BCA3">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乙方应保证甲方免除并承担由于甲方在其本国使用该项目时而引起第三方提出的侵犯专利权、知识产权或设计权的起诉、行动、行政程序索赔、请求等以及甲方为此而产生的损失和损害、费用和支出（包括律师费）。</w:t>
      </w:r>
    </w:p>
    <w:p w14:paraId="7A4B5A2F">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十一、合同生效及审核</w:t>
      </w:r>
    </w:p>
    <w:p w14:paraId="2D58D947">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本合同经甲方、乙方签字盖章后生效，合同签订的内容不能超出招标文件和投标文件的实质性内容。</w:t>
      </w:r>
    </w:p>
    <w:p w14:paraId="44E4FA07">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十二、合同的组成部分</w:t>
      </w:r>
    </w:p>
    <w:p w14:paraId="642D4CE3">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本合同条款、中标通知书、招标文件、投标文件及投标人在开标时的书面承诺等构成合同的组成部分。</w:t>
      </w:r>
    </w:p>
    <w:p w14:paraId="5EFBADD3">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十三、本合同壹式肆份，以中文书写，甲方、乙方各执贰份。</w:t>
      </w:r>
    </w:p>
    <w:p w14:paraId="0EE39C7C">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十四、本合同一切未尽事宜，按民法典有关规定执行，无相关规定的，由甲乙双方协商解决。</w:t>
      </w:r>
    </w:p>
    <w:p w14:paraId="6B4EE703">
      <w:pPr>
        <w:keepNext/>
        <w:keepLines/>
        <w:spacing w:line="360" w:lineRule="auto"/>
        <w:jc w:val="center"/>
        <w:rPr>
          <w:rFonts w:ascii="宋体" w:hAnsi="宋体" w:eastAsia="宋体" w:cs="宋体"/>
          <w:b/>
          <w:bCs/>
          <w:color w:val="000000" w:themeColor="text1"/>
          <w:sz w:val="24"/>
          <w14:textFill>
            <w14:solidFill>
              <w14:schemeClr w14:val="tx1"/>
            </w14:solidFill>
          </w14:textFill>
        </w:rPr>
      </w:pPr>
      <w:bookmarkStart w:id="148" w:name="_Toc394939153"/>
      <w:bookmarkStart w:id="149" w:name="_Toc24658094"/>
      <w:bookmarkStart w:id="150" w:name="_Toc24653762"/>
      <w:bookmarkStart w:id="151" w:name="_Toc394939096"/>
      <w:bookmarkStart w:id="152" w:name="_Toc514426472"/>
      <w:bookmarkStart w:id="153" w:name="_Toc17969"/>
      <w:bookmarkStart w:id="154" w:name="_Toc19622844"/>
      <w:bookmarkStart w:id="155" w:name="_Toc473126882"/>
      <w:r>
        <w:rPr>
          <w:rFonts w:hint="eastAsia" w:ascii="宋体" w:hAnsi="宋体" w:eastAsia="宋体" w:cs="宋体"/>
          <w:b/>
          <w:bCs/>
          <w:color w:val="000000" w:themeColor="text1"/>
          <w:sz w:val="24"/>
          <w14:textFill>
            <w14:solidFill>
              <w14:schemeClr w14:val="tx1"/>
            </w14:solidFill>
          </w14:textFill>
        </w:rPr>
        <w:t>通用条款</w:t>
      </w:r>
      <w:bookmarkEnd w:id="148"/>
      <w:bookmarkEnd w:id="149"/>
      <w:bookmarkEnd w:id="150"/>
      <w:bookmarkEnd w:id="151"/>
      <w:bookmarkEnd w:id="152"/>
      <w:bookmarkEnd w:id="153"/>
      <w:bookmarkEnd w:id="154"/>
      <w:bookmarkEnd w:id="155"/>
    </w:p>
    <w:p w14:paraId="49DAC28B">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十五、词语涵义</w:t>
      </w:r>
    </w:p>
    <w:p w14:paraId="0C48B858">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（一）合同：甲乙双方签署的、合同格式中载明的甲方与乙方所达成的协议，包括所有的附件、附录和构成合同的所有文件。</w:t>
      </w:r>
    </w:p>
    <w:p w14:paraId="7B6F952A">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（二）合同价：根据合同规定，乙方在正确地完全履行合同义务后甲方应支付给卖方的价格。</w:t>
      </w:r>
    </w:p>
    <w:p w14:paraId="415A8B27">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（三）服务：根据合同规定乙方承担与项目有关的辅助服务，如运输、保险以及其它的伴随服务，比如提供技术援助、培训和其他类似的应承担的义务。</w:t>
      </w:r>
    </w:p>
    <w:p w14:paraId="1A14688E">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（五）甲方：采购单位，即</w:t>
      </w:r>
      <w:r>
        <w:rPr>
          <w:rFonts w:hint="eastAsia" w:ascii="宋体" w:hAnsi="宋体" w:eastAsia="宋体" w:cs="宋体"/>
          <w:color w:val="000000" w:themeColor="text1"/>
          <w:sz w:val="24"/>
          <w:u w:val="single"/>
          <w14:textFill>
            <w14:solidFill>
              <w14:schemeClr w14:val="tx1"/>
            </w14:solidFill>
          </w14:textFill>
        </w:rPr>
        <w:t>宿迁学院</w:t>
      </w:r>
      <w:r>
        <w:rPr>
          <w:rFonts w:hint="eastAsia" w:ascii="宋体" w:hAnsi="宋体" w:eastAsia="宋体" w:cs="宋体"/>
          <w:color w:val="000000" w:themeColor="text1"/>
          <w:sz w:val="24"/>
          <w14:textFill>
            <w14:solidFill>
              <w14:schemeClr w14:val="tx1"/>
            </w14:solidFill>
          </w14:textFill>
        </w:rPr>
        <w:t>。</w:t>
      </w:r>
    </w:p>
    <w:p w14:paraId="30DE7C71">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（六）乙方：提供服务的公司或实体，即</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w:t>
      </w:r>
    </w:p>
    <w:p w14:paraId="07B75ECC">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（七）不可抗力：指不能预见、不能避免和不能克服的客观情况，如战争、动乱、空中飞行物体坠落或其它非甲乙方责任造成的爆炸、火灾，以及协议条款约定等级以上的风、雨、雪、地震等。</w:t>
      </w:r>
    </w:p>
    <w:p w14:paraId="38947705">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十六、技术规格</w:t>
      </w:r>
    </w:p>
    <w:p w14:paraId="2F2598BA">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乙方所提供货物的技术规格应与招标文件规定的技术规格以及所附的技术规格响应表相一致。</w:t>
      </w:r>
    </w:p>
    <w:p w14:paraId="5E2C554B">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十七、专利权</w:t>
      </w:r>
    </w:p>
    <w:p w14:paraId="08FACDB8">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乙方应保证甲方在使用该货物或其任何一部分时不受第三方提出侵犯其专利权、商标权和工业设计权的起诉。一旦出现专利侵权，乙方应负全部责任。</w:t>
      </w:r>
    </w:p>
    <w:p w14:paraId="2A2F6EB0">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十八、付款</w:t>
      </w:r>
    </w:p>
    <w:p w14:paraId="31C572F4">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（一）本合同以人民币付款。</w:t>
      </w:r>
    </w:p>
    <w:p w14:paraId="416EBE79">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（二）乙方应按照与甲方签订的合同规定服务。</w:t>
      </w:r>
    </w:p>
    <w:p w14:paraId="2C808CEA">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十九、误期赔偿</w:t>
      </w:r>
    </w:p>
    <w:p w14:paraId="77DAC1A6">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除合同规定外，如果乙方没有按照合同规定的时间提供货物，甲方将从货款中扣除误期赔偿费而不影响合同项目的其他补救方法，赔偿费按每周未提供服务费用的0.5%计收，直至提供服务为止，一周按7天计算，不足7天按一周计算。但误期赔偿费的最高限为误期服务合同价的5%。一旦达到误期赔偿的最高限额，甲方可考虑终止合同。</w:t>
      </w:r>
    </w:p>
    <w:p w14:paraId="1F7EAAC2">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二十、不可抗力</w:t>
      </w:r>
    </w:p>
    <w:p w14:paraId="0C4F9B57">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p>
    <w:p w14:paraId="71799FB9">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二十一、税费</w:t>
      </w:r>
    </w:p>
    <w:p w14:paraId="171C7102">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中国政府根据现行税法规定对甲方征收的与本合同有关的一切税费由甲方负担；规定对乙方征收的与本合同有关的一切税费由乙方负担。</w:t>
      </w:r>
    </w:p>
    <w:p w14:paraId="69406C26">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二十二、合同争议</w:t>
      </w:r>
    </w:p>
    <w:p w14:paraId="46CB3115">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甲乙双方应通过友好协商，解决在执行本合同中所发生的或与本合同有关的一切争议。如果协商仍得不到解决，任何一方均可按“《中华人民共和国政府采购法》”“《中华人民共和国民法典》”等规定提交调解和仲裁。</w:t>
      </w:r>
    </w:p>
    <w:p w14:paraId="33E57309">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二十三、适用法律</w:t>
      </w:r>
    </w:p>
    <w:p w14:paraId="55CC362D">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本合同应按照中华人民共和国的现行法律进行解释。</w:t>
      </w:r>
    </w:p>
    <w:tbl>
      <w:tblPr>
        <w:tblStyle w:val="183"/>
        <w:tblpPr w:leftFromText="180" w:rightFromText="180" w:vertAnchor="text" w:horzAnchor="page" w:tblpXSpec="center" w:tblpY="27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375"/>
        <w:gridCol w:w="4324"/>
      </w:tblGrid>
      <w:tr w14:paraId="0ABDC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4375" w:type="dxa"/>
            <w:noWrap w:val="0"/>
            <w:vAlign w:val="center"/>
          </w:tcPr>
          <w:p w14:paraId="082F0538">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甲方：（盖章）</w:t>
            </w:r>
          </w:p>
        </w:tc>
        <w:tc>
          <w:tcPr>
            <w:tcW w:w="4324" w:type="dxa"/>
            <w:noWrap w:val="0"/>
            <w:vAlign w:val="center"/>
          </w:tcPr>
          <w:p w14:paraId="35FA7342">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乙方：（盖章）</w:t>
            </w:r>
          </w:p>
        </w:tc>
      </w:tr>
      <w:tr w14:paraId="047B9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4375" w:type="dxa"/>
            <w:noWrap w:val="0"/>
            <w:vAlign w:val="center"/>
          </w:tcPr>
          <w:p w14:paraId="280465A0">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地址：</w:t>
            </w:r>
          </w:p>
        </w:tc>
        <w:tc>
          <w:tcPr>
            <w:tcW w:w="4324" w:type="dxa"/>
            <w:noWrap w:val="0"/>
            <w:vAlign w:val="center"/>
          </w:tcPr>
          <w:p w14:paraId="722B4B34">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地址：</w:t>
            </w:r>
          </w:p>
        </w:tc>
      </w:tr>
      <w:tr w14:paraId="0BEEB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4375" w:type="dxa"/>
            <w:noWrap w:val="0"/>
            <w:vAlign w:val="center"/>
          </w:tcPr>
          <w:p w14:paraId="65587525">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法定（授权）代表人（签字或盖章）：</w:t>
            </w:r>
          </w:p>
        </w:tc>
        <w:tc>
          <w:tcPr>
            <w:tcW w:w="4324" w:type="dxa"/>
            <w:noWrap w:val="0"/>
            <w:vAlign w:val="center"/>
          </w:tcPr>
          <w:p w14:paraId="7DC79502">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法定（授权）代表人（签字或盖章）：</w:t>
            </w:r>
          </w:p>
        </w:tc>
      </w:tr>
      <w:tr w14:paraId="17994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4375" w:type="dxa"/>
            <w:noWrap w:val="0"/>
            <w:vAlign w:val="center"/>
          </w:tcPr>
          <w:p w14:paraId="4FB8CDC6">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联系电话：</w:t>
            </w:r>
          </w:p>
        </w:tc>
        <w:tc>
          <w:tcPr>
            <w:tcW w:w="4324" w:type="dxa"/>
            <w:noWrap w:val="0"/>
            <w:vAlign w:val="center"/>
          </w:tcPr>
          <w:p w14:paraId="46041DC0">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联系电话：</w:t>
            </w:r>
          </w:p>
        </w:tc>
      </w:tr>
      <w:tr w14:paraId="75118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4375" w:type="dxa"/>
            <w:noWrap w:val="0"/>
            <w:vAlign w:val="center"/>
          </w:tcPr>
          <w:p w14:paraId="6F47C4C3">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年  月  日</w:t>
            </w:r>
          </w:p>
        </w:tc>
        <w:tc>
          <w:tcPr>
            <w:tcW w:w="4324" w:type="dxa"/>
            <w:noWrap w:val="0"/>
            <w:vAlign w:val="center"/>
          </w:tcPr>
          <w:p w14:paraId="18A61E16">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年  月  日</w:t>
            </w:r>
          </w:p>
        </w:tc>
      </w:tr>
    </w:tbl>
    <w:p w14:paraId="281BC996">
      <w:pPr>
        <w:keepNext/>
        <w:spacing w:line="360" w:lineRule="auto"/>
        <w:jc w:val="center"/>
        <w:outlineLvl w:val="0"/>
        <w:rPr>
          <w:rFonts w:ascii="宋体" w:hAnsi="宋体" w:eastAsia="宋体" w:cs="宋体"/>
          <w:bCs/>
          <w:color w:val="000000" w:themeColor="text1"/>
          <w:sz w:val="44"/>
          <w:szCs w:val="28"/>
          <w14:textFill>
            <w14:solidFill>
              <w14:schemeClr w14:val="tx1"/>
            </w14:solidFill>
          </w14:textFill>
        </w:rPr>
      </w:pPr>
      <w:r>
        <w:rPr>
          <w:rFonts w:hint="eastAsia" w:ascii="宋体" w:hAnsi="宋体" w:eastAsia="宋体" w:cs="宋体"/>
          <w:bCs/>
          <w:color w:val="000000" w:themeColor="text1"/>
          <w:sz w:val="44"/>
          <w:szCs w:val="21"/>
          <w14:textFill>
            <w14:solidFill>
              <w14:schemeClr w14:val="tx1"/>
            </w14:solidFill>
          </w14:textFill>
        </w:rPr>
        <w:br w:type="page" w:clear="all"/>
      </w:r>
      <w:bookmarkStart w:id="156" w:name="_Toc9018"/>
      <w:r>
        <w:rPr>
          <w:rFonts w:hint="eastAsia" w:ascii="宋体" w:hAnsi="宋体" w:eastAsia="宋体" w:cs="宋体"/>
          <w:b/>
          <w:color w:val="000000" w:themeColor="text1"/>
          <w:sz w:val="44"/>
          <w:szCs w:val="28"/>
          <w14:textFill>
            <w14:solidFill>
              <w14:schemeClr w14:val="tx1"/>
            </w14:solidFill>
          </w14:textFill>
        </w:rPr>
        <w:t>第</w:t>
      </w:r>
      <w:bookmarkEnd w:id="137"/>
      <w:r>
        <w:rPr>
          <w:rFonts w:hint="eastAsia" w:ascii="宋体" w:hAnsi="宋体" w:eastAsia="宋体" w:cs="宋体"/>
          <w:b/>
          <w:color w:val="000000" w:themeColor="text1"/>
          <w:sz w:val="44"/>
          <w:szCs w:val="28"/>
          <w14:textFill>
            <w14:solidFill>
              <w14:schemeClr w14:val="tx1"/>
            </w14:solidFill>
          </w14:textFill>
        </w:rPr>
        <w:t>四章 采购需求</w:t>
      </w:r>
      <w:bookmarkEnd w:id="138"/>
      <w:bookmarkEnd w:id="139"/>
      <w:bookmarkEnd w:id="140"/>
      <w:bookmarkEnd w:id="156"/>
    </w:p>
    <w:p w14:paraId="3972D9A5">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000000" w:themeColor="text1"/>
          <w:sz w:val="24"/>
          <w:szCs w:val="21"/>
          <w14:textFill>
            <w14:solidFill>
              <w14:schemeClr w14:val="tx1"/>
            </w14:solidFill>
          </w14:textFill>
        </w:rPr>
      </w:pPr>
      <w:bookmarkStart w:id="157" w:name="_Toc26554093"/>
      <w:bookmarkStart w:id="158" w:name="_Toc49090575"/>
      <w:r>
        <w:rPr>
          <w:rFonts w:hint="eastAsia" w:ascii="宋体" w:hAnsi="宋体" w:eastAsia="宋体" w:cs="宋体"/>
          <w:color w:val="000000" w:themeColor="text1"/>
          <w:sz w:val="24"/>
          <w:szCs w:val="21"/>
          <w14:textFill>
            <w14:solidFill>
              <w14:schemeClr w14:val="tx1"/>
            </w14:solidFill>
          </w14:textFill>
        </w:rPr>
        <w:t>项目属性：货物类项目</w:t>
      </w:r>
    </w:p>
    <w:p w14:paraId="6738DD25">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本项目</w:t>
      </w:r>
      <w:r>
        <w:rPr>
          <w:rFonts w:hint="eastAsia" w:ascii="宋体" w:hAnsi="宋体" w:eastAsia="宋体" w:cs="宋体"/>
          <w:color w:val="000000" w:themeColor="text1"/>
          <w:sz w:val="24"/>
          <w:szCs w:val="21"/>
          <w:u w:val="single"/>
          <w14:textFill>
            <w14:solidFill>
              <w14:schemeClr w14:val="tx1"/>
            </w14:solidFill>
          </w14:textFill>
        </w:rPr>
        <w:t>不接受</w:t>
      </w:r>
      <w:r>
        <w:rPr>
          <w:rFonts w:hint="eastAsia" w:ascii="宋体" w:hAnsi="宋体" w:eastAsia="宋体" w:cs="宋体"/>
          <w:color w:val="000000" w:themeColor="text1"/>
          <w:sz w:val="24"/>
          <w:szCs w:val="21"/>
          <w14:textFill>
            <w14:solidFill>
              <w14:schemeClr w14:val="tx1"/>
            </w14:solidFill>
          </w14:textFill>
        </w:rPr>
        <w:t>（接受/不接受）进口产品。</w:t>
      </w:r>
    </w:p>
    <w:p w14:paraId="1E07C945">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b/>
          <w:bCs/>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采购标的所属行业：</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2"/>
        <w:gridCol w:w="5318"/>
        <w:gridCol w:w="2169"/>
      </w:tblGrid>
      <w:tr w14:paraId="5DA62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2" w:type="dxa"/>
            <w:noWrap w:val="0"/>
            <w:vAlign w:val="center"/>
          </w:tcPr>
          <w:p w14:paraId="2333C8C1">
            <w:pPr>
              <w:jc w:val="center"/>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采购包</w:t>
            </w:r>
          </w:p>
        </w:tc>
        <w:tc>
          <w:tcPr>
            <w:tcW w:w="5318" w:type="dxa"/>
            <w:noWrap w:val="0"/>
            <w:vAlign w:val="center"/>
          </w:tcPr>
          <w:p w14:paraId="7FF2F7B7">
            <w:pPr>
              <w:jc w:val="center"/>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采购包内容</w:t>
            </w:r>
          </w:p>
        </w:tc>
        <w:tc>
          <w:tcPr>
            <w:tcW w:w="2169" w:type="dxa"/>
            <w:noWrap w:val="0"/>
            <w:vAlign w:val="center"/>
          </w:tcPr>
          <w:p w14:paraId="072543A4">
            <w:pPr>
              <w:jc w:val="center"/>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所属行业</w:t>
            </w:r>
          </w:p>
        </w:tc>
      </w:tr>
      <w:tr w14:paraId="511B7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682" w:type="dxa"/>
            <w:noWrap w:val="0"/>
            <w:vAlign w:val="center"/>
          </w:tcPr>
          <w:p w14:paraId="7BDABD9E">
            <w:pPr>
              <w:jc w:val="center"/>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采购包1</w:t>
            </w:r>
          </w:p>
        </w:tc>
        <w:tc>
          <w:tcPr>
            <w:tcW w:w="5318" w:type="dxa"/>
            <w:noWrap w:val="0"/>
            <w:vAlign w:val="center"/>
          </w:tcPr>
          <w:p w14:paraId="4A089BCE">
            <w:pPr>
              <w:jc w:val="left"/>
              <w:rPr>
                <w:rFonts w:hint="eastAsia" w:ascii="宋体" w:hAnsi="宋体" w:eastAsia="宋体" w:cs="宋体"/>
                <w:sz w:val="24"/>
                <w:szCs w:val="32"/>
              </w:rPr>
            </w:pPr>
            <w:r>
              <w:rPr>
                <w:rFonts w:hint="eastAsia" w:ascii="宋体" w:hAnsi="宋体" w:eastAsia="宋体" w:cs="宋体"/>
                <w:sz w:val="24"/>
                <w:szCs w:val="32"/>
              </w:rPr>
              <w:t>传感器学习套件与AIoT全场景智能实验箱、LoRa+5G异构网络智能建造与机器人开发平台等</w:t>
            </w:r>
          </w:p>
        </w:tc>
        <w:tc>
          <w:tcPr>
            <w:tcW w:w="2169" w:type="dxa"/>
            <w:noWrap w:val="0"/>
            <w:vAlign w:val="center"/>
          </w:tcPr>
          <w:p w14:paraId="799A308D">
            <w:pPr>
              <w:jc w:val="center"/>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工业</w:t>
            </w:r>
          </w:p>
        </w:tc>
      </w:tr>
      <w:tr w14:paraId="493FC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2" w:type="dxa"/>
            <w:noWrap w:val="0"/>
            <w:vAlign w:val="center"/>
          </w:tcPr>
          <w:p w14:paraId="2AD186A4">
            <w:pPr>
              <w:jc w:val="center"/>
              <w:rPr>
                <w:rFonts w:hint="eastAsia" w:ascii="宋体" w:hAnsi="宋体" w:eastAsia="宋体" w:cs="宋体"/>
                <w:sz w:val="24"/>
                <w:szCs w:val="32"/>
              </w:rPr>
            </w:pPr>
            <w:r>
              <w:rPr>
                <w:rFonts w:hint="eastAsia" w:ascii="宋体" w:hAnsi="宋体" w:eastAsia="宋体" w:cs="宋体"/>
                <w:sz w:val="24"/>
                <w:szCs w:val="32"/>
              </w:rPr>
              <w:t>采购包2</w:t>
            </w:r>
          </w:p>
        </w:tc>
        <w:tc>
          <w:tcPr>
            <w:tcW w:w="5318" w:type="dxa"/>
            <w:noWrap w:val="0"/>
            <w:vAlign w:val="center"/>
          </w:tcPr>
          <w:p w14:paraId="39E850CD">
            <w:pPr>
              <w:jc w:val="left"/>
              <w:rPr>
                <w:rFonts w:hint="eastAsia" w:ascii="宋体" w:hAnsi="宋体" w:eastAsia="宋体" w:cs="宋体"/>
                <w:sz w:val="24"/>
                <w:szCs w:val="32"/>
              </w:rPr>
            </w:pPr>
            <w:r>
              <w:rPr>
                <w:rFonts w:hint="eastAsia" w:ascii="宋体" w:hAnsi="宋体" w:eastAsia="宋体" w:cs="宋体"/>
                <w:sz w:val="24"/>
                <w:szCs w:val="32"/>
              </w:rPr>
              <w:t>创新型检测及控制实验实训平台</w:t>
            </w:r>
          </w:p>
        </w:tc>
        <w:tc>
          <w:tcPr>
            <w:tcW w:w="2169" w:type="dxa"/>
            <w:noWrap w:val="0"/>
            <w:vAlign w:val="center"/>
          </w:tcPr>
          <w:p w14:paraId="636AACE3">
            <w:pPr>
              <w:jc w:val="center"/>
              <w:rPr>
                <w:rFonts w:hint="eastAsia" w:ascii="宋体" w:hAnsi="宋体" w:eastAsia="宋体" w:cs="宋体"/>
                <w:sz w:val="24"/>
                <w:szCs w:val="32"/>
              </w:rPr>
            </w:pPr>
            <w:r>
              <w:rPr>
                <w:rFonts w:hint="eastAsia" w:ascii="宋体" w:hAnsi="宋体" w:eastAsia="宋体" w:cs="宋体"/>
                <w:sz w:val="24"/>
                <w:szCs w:val="32"/>
                <w:lang w:val="en-US" w:eastAsia="zh-CN"/>
              </w:rPr>
              <w:t>工业</w:t>
            </w:r>
          </w:p>
        </w:tc>
      </w:tr>
      <w:tr w14:paraId="2B8E4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2" w:type="dxa"/>
            <w:noWrap w:val="0"/>
            <w:vAlign w:val="center"/>
          </w:tcPr>
          <w:p w14:paraId="4432E59B">
            <w:pPr>
              <w:jc w:val="center"/>
              <w:rPr>
                <w:rFonts w:hint="eastAsia" w:ascii="宋体" w:hAnsi="宋体" w:eastAsia="宋体" w:cs="宋体"/>
                <w:sz w:val="24"/>
                <w:szCs w:val="32"/>
                <w:lang w:eastAsia="zh-CN"/>
              </w:rPr>
            </w:pPr>
            <w:r>
              <w:rPr>
                <w:rFonts w:hint="eastAsia" w:ascii="宋体" w:hAnsi="宋体" w:eastAsia="宋体" w:cs="宋体"/>
                <w:sz w:val="24"/>
                <w:szCs w:val="32"/>
              </w:rPr>
              <w:t>采购包</w:t>
            </w:r>
            <w:r>
              <w:rPr>
                <w:rFonts w:hint="eastAsia" w:ascii="宋体" w:hAnsi="宋体" w:eastAsia="宋体" w:cs="宋体"/>
                <w:sz w:val="24"/>
                <w:szCs w:val="32"/>
                <w:lang w:val="en-US" w:eastAsia="zh-CN"/>
              </w:rPr>
              <w:t>6</w:t>
            </w:r>
          </w:p>
        </w:tc>
        <w:tc>
          <w:tcPr>
            <w:tcW w:w="5318" w:type="dxa"/>
            <w:noWrap w:val="0"/>
            <w:vAlign w:val="center"/>
          </w:tcPr>
          <w:p w14:paraId="109063AC">
            <w:pPr>
              <w:jc w:val="left"/>
              <w:rPr>
                <w:rFonts w:hint="eastAsia" w:ascii="宋体" w:hAnsi="宋体" w:eastAsia="宋体" w:cs="宋体"/>
                <w:sz w:val="24"/>
                <w:szCs w:val="32"/>
              </w:rPr>
            </w:pPr>
            <w:r>
              <w:rPr>
                <w:rFonts w:hint="eastAsia" w:ascii="宋体" w:hAnsi="宋体" w:eastAsia="宋体" w:cs="宋体"/>
                <w:sz w:val="24"/>
                <w:szCs w:val="32"/>
              </w:rPr>
              <w:t>建筑施工机器人（喷涂/抹灰）</w:t>
            </w:r>
          </w:p>
        </w:tc>
        <w:tc>
          <w:tcPr>
            <w:tcW w:w="2169" w:type="dxa"/>
            <w:noWrap w:val="0"/>
            <w:vAlign w:val="center"/>
          </w:tcPr>
          <w:p w14:paraId="087C142D">
            <w:pPr>
              <w:jc w:val="center"/>
              <w:rPr>
                <w:rFonts w:hint="eastAsia" w:ascii="宋体" w:hAnsi="宋体" w:eastAsia="宋体" w:cs="宋体"/>
                <w:sz w:val="24"/>
                <w:szCs w:val="32"/>
              </w:rPr>
            </w:pPr>
            <w:r>
              <w:rPr>
                <w:rFonts w:hint="eastAsia" w:ascii="宋体" w:hAnsi="宋体" w:eastAsia="宋体" w:cs="宋体"/>
                <w:sz w:val="24"/>
                <w:szCs w:val="32"/>
                <w:lang w:val="en-US" w:eastAsia="zh-CN"/>
              </w:rPr>
              <w:t>工业</w:t>
            </w:r>
          </w:p>
        </w:tc>
      </w:tr>
    </w:tbl>
    <w:p w14:paraId="6BB2C764">
      <w:pPr>
        <w:pBdr>
          <w:top w:val="none" w:color="000000" w:sz="0" w:space="0"/>
          <w:left w:val="none" w:color="000000" w:sz="0" w:space="0"/>
          <w:bottom w:val="none" w:color="000000" w:sz="0" w:space="0"/>
          <w:right w:val="none" w:color="000000" w:sz="0" w:space="0"/>
        </w:pBdr>
        <w:spacing w:line="360" w:lineRule="auto"/>
        <w:outlineLvl w:val="1"/>
        <w:rPr>
          <w:rFonts w:ascii="宋体" w:hAnsi="宋体" w:eastAsia="宋体" w:cs="宋体"/>
          <w:b/>
          <w:bCs/>
          <w:color w:val="000000" w:themeColor="text1"/>
          <w:sz w:val="24"/>
          <w:szCs w:val="21"/>
          <w14:textFill>
            <w14:solidFill>
              <w14:schemeClr w14:val="tx1"/>
            </w14:solidFill>
          </w14:textFill>
        </w:rPr>
      </w:pPr>
      <w:r>
        <w:rPr>
          <w:rFonts w:hint="eastAsia" w:ascii="宋体" w:hAnsi="宋体" w:eastAsia="宋体" w:cs="宋体"/>
          <w:b/>
          <w:bCs/>
          <w:color w:val="000000" w:themeColor="text1"/>
          <w:sz w:val="24"/>
          <w:szCs w:val="21"/>
          <w14:textFill>
            <w14:solidFill>
              <w14:schemeClr w14:val="tx1"/>
            </w14:solidFill>
          </w14:textFill>
        </w:rPr>
        <w:t>一、项目概况</w:t>
      </w:r>
    </w:p>
    <w:p w14:paraId="483593E6">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b/>
          <w:bCs/>
          <w:color w:val="000000" w:themeColor="text1"/>
          <w:sz w:val="24"/>
          <w:szCs w:val="21"/>
          <w14:textFill>
            <w14:solidFill>
              <w14:schemeClr w14:val="tx1"/>
            </w14:solidFill>
          </w14:textFill>
        </w:rPr>
      </w:pPr>
      <w:r>
        <w:rPr>
          <w:rFonts w:ascii="宋体" w:hAnsi="宋体" w:eastAsia="宋体" w:cs="宋体"/>
          <w:color w:val="000000" w:themeColor="text1"/>
          <w:sz w:val="24"/>
          <w14:textFill>
            <w14:solidFill>
              <w14:schemeClr w14:val="tx1"/>
            </w14:solidFill>
          </w14:textFill>
        </w:rPr>
        <w:t>1</w:t>
      </w:r>
      <w:r>
        <w:rPr>
          <w:rFonts w:hint="eastAsia" w:ascii="宋体" w:hAnsi="宋体" w:eastAsia="宋体" w:cs="宋体"/>
          <w:color w:val="000000" w:themeColor="text1"/>
          <w:sz w:val="24"/>
          <w14:textFill>
            <w14:solidFill>
              <w14:schemeClr w14:val="tx1"/>
            </w14:solidFill>
          </w14:textFill>
        </w:rPr>
        <w:t>.本项目</w:t>
      </w:r>
      <w:r>
        <w:rPr>
          <w:rFonts w:hint="eastAsia" w:ascii="宋体" w:hAnsi="宋体" w:eastAsia="宋体" w:cs="宋体"/>
          <w:color w:val="000000" w:themeColor="text1"/>
          <w:sz w:val="24"/>
          <w:u w:val="single"/>
          <w14:textFill>
            <w14:solidFill>
              <w14:schemeClr w14:val="tx1"/>
            </w14:solidFill>
          </w14:textFill>
        </w:rPr>
        <w:t>设定</w:t>
      </w:r>
      <w:r>
        <w:rPr>
          <w:rFonts w:hint="eastAsia" w:ascii="宋体" w:hAnsi="宋体" w:eastAsia="宋体" w:cs="宋体"/>
          <w:color w:val="000000" w:themeColor="text1"/>
          <w:sz w:val="24"/>
          <w14:textFill>
            <w14:solidFill>
              <w14:schemeClr w14:val="tx1"/>
            </w14:solidFill>
          </w14:textFill>
        </w:rPr>
        <w:t>（设定/不设定）最高限价：采购包1：14.5万元；采购包2：16.5万元；采购包6：48.5万元</w:t>
      </w:r>
      <w:r>
        <w:rPr>
          <w:rFonts w:hint="eastAsia" w:ascii="宋体" w:hAnsi="宋体" w:eastAsia="宋体" w:cs="宋体"/>
          <w:color w:val="000000" w:themeColor="text1"/>
          <w:sz w:val="24"/>
          <w:szCs w:val="21"/>
          <w14:textFill>
            <w14:solidFill>
              <w14:schemeClr w14:val="tx1"/>
            </w14:solidFill>
          </w14:textFill>
        </w:rPr>
        <w:t>。</w:t>
      </w:r>
      <w:r>
        <w:rPr>
          <w:rFonts w:hint="eastAsia" w:ascii="宋体" w:hAnsi="宋体" w:eastAsia="宋体" w:cs="宋体"/>
          <w:b/>
          <w:bCs/>
          <w:color w:val="000000" w:themeColor="text1"/>
          <w:sz w:val="24"/>
          <w:szCs w:val="21"/>
          <w14:textFill>
            <w14:solidFill>
              <w14:schemeClr w14:val="tx1"/>
            </w14:solidFill>
          </w14:textFill>
        </w:rPr>
        <w:t>超过限价将作无效标处理。</w:t>
      </w:r>
    </w:p>
    <w:p w14:paraId="3C7DB3F9">
      <w:pPr>
        <w:pBdr>
          <w:top w:val="none" w:color="000000" w:sz="0" w:space="0"/>
          <w:left w:val="none" w:color="000000" w:sz="0" w:space="0"/>
          <w:bottom w:val="none" w:color="000000" w:sz="0" w:space="0"/>
          <w:right w:val="none" w:color="000000" w:sz="0" w:space="0"/>
        </w:pBdr>
        <w:spacing w:line="360" w:lineRule="auto"/>
        <w:ind w:firstLine="482"/>
        <w:rPr>
          <w:rFonts w:ascii="宋体" w:hAnsi="宋体" w:eastAsia="宋体" w:cs="宋体"/>
          <w:b/>
          <w:bCs/>
          <w:color w:val="000000" w:themeColor="text1"/>
          <w:sz w:val="24"/>
          <w:szCs w:val="21"/>
          <w14:textFill>
            <w14:solidFill>
              <w14:schemeClr w14:val="tx1"/>
            </w14:solidFill>
          </w14:textFill>
        </w:rPr>
      </w:pPr>
      <w:r>
        <w:rPr>
          <w:rFonts w:hint="eastAsia" w:ascii="宋体" w:hAnsi="宋体" w:eastAsia="宋体" w:cs="宋体"/>
          <w:b/>
          <w:bCs/>
          <w:color w:val="000000" w:themeColor="text1"/>
          <w:sz w:val="24"/>
          <w:szCs w:val="21"/>
          <w14:textFill>
            <w14:solidFill>
              <w14:schemeClr w14:val="tx1"/>
            </w14:solidFill>
          </w14:textFill>
        </w:rPr>
        <w:t>采购内容：</w:t>
      </w:r>
      <w:r>
        <w:rPr>
          <w:rFonts w:hint="eastAsia" w:ascii="宋体" w:hAnsi="宋体" w:eastAsia="宋体" w:cs="宋体"/>
          <w:color w:val="000000" w:themeColor="text1"/>
          <w:sz w:val="24"/>
          <w14:textFill>
            <w14:solidFill>
              <w14:schemeClr w14:val="tx1"/>
            </w14:solidFill>
          </w14:textFill>
        </w:rPr>
        <w:t>采购包1：传感器学习套件与AIoT全场景智能实验箱、LoRa+5G异构网络智能建造与机器人开发平台等；采购包2：创新型检测及控制实验实训平台；采购包6：建筑施工机器人（喷涂/抹灰）。</w:t>
      </w:r>
    </w:p>
    <w:p w14:paraId="673C92E7">
      <w:pPr>
        <w:spacing w:line="360" w:lineRule="auto"/>
        <w:ind w:firstLine="480"/>
        <w:rPr>
          <w:rFonts w:ascii="宋体" w:hAnsi="宋体" w:eastAsia="宋体" w:cs="宋体"/>
          <w:sz w:val="24"/>
          <w:szCs w:val="24"/>
        </w:rPr>
      </w:pPr>
      <w:r>
        <w:rPr>
          <w:rFonts w:ascii="宋体" w:hAnsi="宋体" w:eastAsia="宋体" w:cs="宋体"/>
          <w:sz w:val="24"/>
          <w:szCs w:val="24"/>
        </w:rPr>
        <w:t>本项目原划分为6个采购包，采购包 3、4、5 已完成招标定标，本次仅对废标的采购包 1、2、6开展二次采购，本次共3个采购包，每个采购包确定1名中标人。投标人可针对任意采购包进行投标，若同时投多个采购包，须按所投</w:t>
      </w:r>
      <w:r>
        <w:rPr>
          <w:rFonts w:hint="eastAsia" w:ascii="宋体" w:hAnsi="宋体" w:eastAsia="宋体" w:cs="宋体"/>
          <w:sz w:val="24"/>
          <w:szCs w:val="24"/>
          <w:lang w:val="en-US" w:eastAsia="zh-CN"/>
        </w:rPr>
        <w:t>采购包</w:t>
      </w:r>
      <w:r>
        <w:rPr>
          <w:rFonts w:ascii="宋体" w:hAnsi="宋体" w:eastAsia="宋体" w:cs="宋体"/>
          <w:sz w:val="24"/>
          <w:szCs w:val="24"/>
        </w:rPr>
        <w:t>分别</w:t>
      </w:r>
      <w:r>
        <w:rPr>
          <w:rFonts w:hint="eastAsia" w:ascii="宋体" w:hAnsi="宋体" w:eastAsia="宋体" w:cs="宋体"/>
          <w:sz w:val="24"/>
          <w:szCs w:val="24"/>
          <w:lang w:val="en-US" w:eastAsia="zh-CN"/>
        </w:rPr>
        <w:t>获取文件</w:t>
      </w:r>
      <w:r>
        <w:rPr>
          <w:rFonts w:ascii="宋体" w:hAnsi="宋体" w:eastAsia="宋体" w:cs="宋体"/>
          <w:sz w:val="24"/>
          <w:szCs w:val="24"/>
        </w:rPr>
        <w:t>；同一投标人在本项目全部6个采购包内累计最多中标2个采购包（包含前期的采购包 3、4、5）。本次开标、评标、定标严格按照采购包1、采购包2、采购包6的顺序依次进行；若投标人前期在采购包3、4、5 的中标数量叠加本次靠前包中标数量合计已达到2个，该投标人后续所有编号靠后的采购包仅参与评审打分，不再纳入中标候选人、不享有中标资格。</w:t>
      </w:r>
    </w:p>
    <w:p w14:paraId="30EAACC1">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注：按采购包（采购包1</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采购包2、</w:t>
      </w:r>
      <w:r>
        <w:rPr>
          <w:rFonts w:hint="eastAsia" w:ascii="宋体" w:hAnsi="宋体" w:eastAsia="宋体" w:cs="宋体"/>
          <w:color w:val="000000" w:themeColor="text1"/>
          <w:sz w:val="24"/>
          <w14:textFill>
            <w14:solidFill>
              <w14:schemeClr w14:val="tx1"/>
            </w14:solidFill>
          </w14:textFill>
        </w:rPr>
        <w:t>采购包6）的顺序依次开标、评标、定标。评审结束后，若其中一个采购包受到质疑投诉等原因，导致本采购包评审结果改变，但不影响其他采购包的评审。</w:t>
      </w:r>
    </w:p>
    <w:p w14:paraId="371C487A">
      <w:pPr>
        <w:pBdr>
          <w:top w:val="none" w:color="000000" w:sz="0" w:space="0"/>
          <w:left w:val="none" w:color="000000" w:sz="0" w:space="0"/>
          <w:bottom w:val="none" w:color="000000" w:sz="0" w:space="0"/>
          <w:right w:val="none" w:color="000000" w:sz="0" w:space="0"/>
        </w:pBdr>
        <w:spacing w:line="360" w:lineRule="auto"/>
        <w:outlineLvl w:val="1"/>
        <w:rPr>
          <w:rFonts w:ascii="宋体" w:hAnsi="宋体" w:eastAsia="宋体" w:cs="宋体"/>
          <w:b/>
          <w:bCs/>
          <w:color w:val="000000" w:themeColor="text1"/>
          <w:sz w:val="24"/>
          <w:szCs w:val="21"/>
          <w14:textFill>
            <w14:solidFill>
              <w14:schemeClr w14:val="tx1"/>
            </w14:solidFill>
          </w14:textFill>
        </w:rPr>
      </w:pPr>
      <w:r>
        <w:rPr>
          <w:rFonts w:hint="eastAsia" w:ascii="宋体" w:hAnsi="宋体" w:eastAsia="宋体" w:cs="宋体"/>
          <w:b/>
          <w:bCs/>
          <w:color w:val="000000" w:themeColor="text1"/>
          <w:sz w:val="24"/>
          <w:szCs w:val="21"/>
          <w14:textFill>
            <w14:solidFill>
              <w14:schemeClr w14:val="tx1"/>
            </w14:solidFill>
          </w14:textFill>
        </w:rPr>
        <w:t>二、合同履行期限、地点及要求</w:t>
      </w:r>
    </w:p>
    <w:p w14:paraId="35D5F832">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1.合同履行期限：采购包6：90日历天；其余采购包：30日历天。</w:t>
      </w:r>
    </w:p>
    <w:p w14:paraId="39CF7422">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2.供货地点：招标人指定地点。</w:t>
      </w:r>
    </w:p>
    <w:p w14:paraId="3E4FD0BA">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3.质量要求：合格；提供的产品性能及质量有国家标准的应符合国家标准。无国家标准的应符合行业标准或企业标准，并满足招标文件要求，实现投标文件承诺条款。</w:t>
      </w:r>
    </w:p>
    <w:p w14:paraId="0D4B798D">
      <w:pPr>
        <w:pBdr>
          <w:top w:val="none" w:color="000000" w:sz="0" w:space="0"/>
          <w:left w:val="none" w:color="000000" w:sz="0" w:space="0"/>
          <w:bottom w:val="none" w:color="000000" w:sz="0" w:space="0"/>
          <w:right w:val="none" w:color="000000" w:sz="0" w:space="0"/>
        </w:pBdr>
        <w:spacing w:line="360" w:lineRule="auto"/>
        <w:outlineLvl w:val="1"/>
        <w:rPr>
          <w:rFonts w:ascii="宋体" w:hAnsi="宋体" w:eastAsia="宋体" w:cs="宋体"/>
          <w:b/>
          <w:bCs/>
          <w:color w:val="000000" w:themeColor="text1"/>
          <w:sz w:val="24"/>
          <w:szCs w:val="21"/>
          <w14:textFill>
            <w14:solidFill>
              <w14:schemeClr w14:val="tx1"/>
            </w14:solidFill>
          </w14:textFill>
        </w:rPr>
      </w:pPr>
      <w:r>
        <w:rPr>
          <w:rFonts w:hint="eastAsia" w:ascii="宋体" w:hAnsi="宋体" w:eastAsia="宋体" w:cs="宋体"/>
          <w:b/>
          <w:bCs/>
          <w:color w:val="000000" w:themeColor="text1"/>
          <w:sz w:val="24"/>
          <w:szCs w:val="21"/>
          <w14:textFill>
            <w14:solidFill>
              <w14:schemeClr w14:val="tx1"/>
            </w14:solidFill>
          </w14:textFill>
        </w:rPr>
        <w:t>三、付款方式</w:t>
      </w:r>
    </w:p>
    <w:p w14:paraId="489229CC">
      <w:pPr>
        <w:tabs>
          <w:tab w:val="left" w:pos="2020"/>
        </w:tabs>
        <w:spacing w:line="360" w:lineRule="auto"/>
        <w:ind w:firstLine="480"/>
        <w:jc w:val="lef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按照付款方式，采购人及时办理付款手续。对于满足合同约定支付条件的，自收到发票后10个工作日内将资金支付到合同约定的投标人账户或投标人数字人民币账户。</w:t>
      </w:r>
    </w:p>
    <w:p w14:paraId="19DED360">
      <w:pPr>
        <w:tabs>
          <w:tab w:val="left" w:pos="2020"/>
        </w:tabs>
        <w:spacing w:line="360" w:lineRule="auto"/>
        <w:ind w:firstLine="480"/>
        <w:jc w:val="lef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预付款：合同金额的30%，合同签订后按规定支付；</w:t>
      </w:r>
    </w:p>
    <w:p w14:paraId="2B5A8E64">
      <w:pPr>
        <w:tabs>
          <w:tab w:val="left" w:pos="2020"/>
        </w:tabs>
        <w:spacing w:line="360" w:lineRule="auto"/>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进度款：货物安装调试完成并经验收合格后付至合同价款的100%。</w:t>
      </w:r>
    </w:p>
    <w:p w14:paraId="5F9BD54D">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注：在签订合同时，中标人明确表示无需预付款或者主动要求降低预付款比例的，采购人可不适用前述规定。</w:t>
      </w:r>
    </w:p>
    <w:p w14:paraId="27E9F5C9">
      <w:pPr>
        <w:pBdr>
          <w:top w:val="none" w:color="000000" w:sz="0" w:space="0"/>
          <w:left w:val="none" w:color="000000" w:sz="0" w:space="0"/>
          <w:bottom w:val="none" w:color="000000" w:sz="0" w:space="0"/>
          <w:right w:val="none" w:color="000000" w:sz="0" w:space="0"/>
        </w:pBdr>
        <w:spacing w:line="360" w:lineRule="auto"/>
        <w:outlineLvl w:val="1"/>
        <w:rPr>
          <w:rFonts w:ascii="宋体" w:hAnsi="宋体" w:eastAsia="宋体" w:cs="宋体"/>
          <w:b/>
          <w:bCs/>
          <w:color w:val="000000" w:themeColor="text1"/>
          <w:sz w:val="24"/>
          <w:szCs w:val="21"/>
          <w14:textFill>
            <w14:solidFill>
              <w14:schemeClr w14:val="tx1"/>
            </w14:solidFill>
          </w14:textFill>
        </w:rPr>
      </w:pPr>
      <w:r>
        <w:rPr>
          <w:rFonts w:hint="eastAsia" w:ascii="宋体" w:hAnsi="宋体" w:eastAsia="宋体" w:cs="宋体"/>
          <w:b/>
          <w:bCs/>
          <w:color w:val="000000" w:themeColor="text1"/>
          <w:sz w:val="24"/>
          <w:szCs w:val="21"/>
          <w14:textFill>
            <w14:solidFill>
              <w14:schemeClr w14:val="tx1"/>
            </w14:solidFill>
          </w14:textFill>
        </w:rPr>
        <w:t>四、采购清单及技术要求</w:t>
      </w:r>
    </w:p>
    <w:p w14:paraId="77ECC7FD">
      <w:pPr>
        <w:spacing w:line="560" w:lineRule="exact"/>
        <w:ind w:firstLine="480"/>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采购包1：传感器学习套件与AIoT全场景智能实验箱、LoRa+5G异构网络智能建造与机器人开发平台等（核心产品：AIoT全场景智能实验箱）</w:t>
      </w:r>
    </w:p>
    <w:tbl>
      <w:tblPr>
        <w:tblStyle w:val="29"/>
        <w:tblpPr w:leftFromText="180" w:rightFromText="180" w:vertAnchor="text" w:tblpXSpec="center" w:tblpY="1"/>
        <w:tblW w:w="5000" w:type="pct"/>
        <w:tblInd w:w="0" w:type="dxa"/>
        <w:tblLayout w:type="autofit"/>
        <w:tblCellMar>
          <w:top w:w="0" w:type="dxa"/>
          <w:left w:w="0" w:type="dxa"/>
          <w:bottom w:w="0" w:type="dxa"/>
          <w:right w:w="0" w:type="dxa"/>
        </w:tblCellMar>
      </w:tblPr>
      <w:tblGrid>
        <w:gridCol w:w="567"/>
        <w:gridCol w:w="1842"/>
        <w:gridCol w:w="566"/>
        <w:gridCol w:w="690"/>
        <w:gridCol w:w="5318"/>
      </w:tblGrid>
      <w:tr w14:paraId="75FD5D96">
        <w:tblPrEx>
          <w:tblCellMar>
            <w:top w:w="0" w:type="dxa"/>
            <w:left w:w="0" w:type="dxa"/>
            <w:bottom w:w="0" w:type="dxa"/>
            <w:right w:w="0" w:type="dxa"/>
          </w:tblCellMar>
        </w:tblPrEx>
        <w:tc>
          <w:tcPr>
            <w:tcW w:w="31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185FBD">
            <w:pPr>
              <w:keepNext/>
              <w:widowControl/>
              <w:spacing w:line="500" w:lineRule="exact"/>
              <w:jc w:val="center"/>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序号</w:t>
            </w:r>
          </w:p>
        </w:tc>
        <w:tc>
          <w:tcPr>
            <w:tcW w:w="102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66E797">
            <w:pPr>
              <w:keepNext/>
              <w:widowControl/>
              <w:spacing w:line="500" w:lineRule="exact"/>
              <w:jc w:val="center"/>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名称</w:t>
            </w:r>
          </w:p>
        </w:tc>
        <w:tc>
          <w:tcPr>
            <w:tcW w:w="31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6C6BFF">
            <w:pPr>
              <w:keepNext/>
              <w:widowControl/>
              <w:spacing w:line="500" w:lineRule="exact"/>
              <w:jc w:val="center"/>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数量</w:t>
            </w:r>
          </w:p>
        </w:tc>
        <w:tc>
          <w:tcPr>
            <w:tcW w:w="38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F8B7DA9">
            <w:pPr>
              <w:keepNext/>
              <w:widowControl/>
              <w:spacing w:line="500" w:lineRule="exact"/>
              <w:jc w:val="center"/>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单位</w:t>
            </w:r>
          </w:p>
        </w:tc>
        <w:tc>
          <w:tcPr>
            <w:tcW w:w="296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EE2CF7">
            <w:pPr>
              <w:keepNext/>
              <w:widowControl/>
              <w:spacing w:line="500" w:lineRule="exact"/>
              <w:jc w:val="center"/>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参数</w:t>
            </w:r>
          </w:p>
        </w:tc>
      </w:tr>
      <w:tr w14:paraId="3F4B123B">
        <w:tblPrEx>
          <w:tblCellMar>
            <w:top w:w="0" w:type="dxa"/>
            <w:left w:w="0" w:type="dxa"/>
            <w:bottom w:w="0" w:type="dxa"/>
            <w:right w:w="0" w:type="dxa"/>
          </w:tblCellMar>
        </w:tblPrEx>
        <w:tc>
          <w:tcPr>
            <w:tcW w:w="31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C7E4E8">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w:t>
            </w:r>
          </w:p>
        </w:tc>
        <w:tc>
          <w:tcPr>
            <w:tcW w:w="102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9631B9">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传感器学习套件</w:t>
            </w:r>
          </w:p>
        </w:tc>
        <w:tc>
          <w:tcPr>
            <w:tcW w:w="31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8EDE86">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40</w:t>
            </w:r>
          </w:p>
        </w:tc>
        <w:tc>
          <w:tcPr>
            <w:tcW w:w="38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A720E4">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套</w:t>
            </w:r>
          </w:p>
        </w:tc>
        <w:tc>
          <w:tcPr>
            <w:tcW w:w="296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6DA38D60">
            <w:pPr>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1、设备定位：面向嵌入式开发、传感器采集、显示控制、执行器驱动、机器视觉与人工智能教学，使用Python编程语言开展教学与实训</w:t>
            </w:r>
            <w:r>
              <w:rPr>
                <w:rFonts w:hint="eastAsia" w:ascii="宋体" w:hAnsi="宋体" w:eastAsia="宋体" w:cs="宋体"/>
                <w:color w:val="000000" w:themeColor="text1"/>
                <w:sz w:val="24"/>
                <w:szCs w:val="22"/>
                <w:lang w:eastAsia="zh-CN"/>
                <w14:textFill>
                  <w14:solidFill>
                    <w14:schemeClr w14:val="tx1"/>
                  </w14:solidFill>
                </w14:textFill>
              </w:rPr>
              <w:t>。</w:t>
            </w:r>
          </w:p>
          <w:p w14:paraId="2F1447A6">
            <w:pPr>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2、支持以太网或Wi-Fi至少一种网络连接，可完成工地设备数据上传、远程监控实训</w:t>
            </w:r>
            <w:r>
              <w:rPr>
                <w:rFonts w:hint="eastAsia" w:ascii="宋体" w:hAnsi="宋体" w:eastAsia="宋体" w:cs="宋体"/>
                <w:color w:val="000000" w:themeColor="text1"/>
                <w:sz w:val="24"/>
                <w:szCs w:val="22"/>
                <w:lang w:eastAsia="zh-CN"/>
                <w14:textFill>
                  <w14:solidFill>
                    <w14:schemeClr w14:val="tx1"/>
                  </w14:solidFill>
                </w14:textFill>
              </w:rPr>
              <w:t>。</w:t>
            </w:r>
          </w:p>
          <w:p w14:paraId="6565A1D4">
            <w:pPr>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3、模块化可插拔设计，实训模块总数不少于</w:t>
            </w:r>
            <w:r>
              <w:rPr>
                <w:rFonts w:ascii="宋体" w:hAnsi="宋体" w:eastAsia="宋体" w:cs="宋体"/>
                <w:color w:val="000000" w:themeColor="text1"/>
                <w:sz w:val="24"/>
                <w:szCs w:val="22"/>
                <w14:textFill>
                  <w14:solidFill>
                    <w14:schemeClr w14:val="tx1"/>
                  </w14:solidFill>
                </w14:textFill>
              </w:rPr>
              <w:t>50</w:t>
            </w:r>
            <w:r>
              <w:rPr>
                <w:rFonts w:hint="eastAsia" w:ascii="宋体" w:hAnsi="宋体" w:eastAsia="宋体" w:cs="宋体"/>
                <w:color w:val="000000" w:themeColor="text1"/>
                <w:sz w:val="24"/>
                <w:szCs w:val="22"/>
                <w14:textFill>
                  <w14:solidFill>
                    <w14:schemeClr w14:val="tx1"/>
                  </w14:solidFill>
                </w14:textFill>
              </w:rPr>
              <w:t>种，包含以下类别模块（同等功能模块可等效替代）：</w:t>
            </w:r>
          </w:p>
          <w:p w14:paraId="44C9F922">
            <w:pPr>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（1）显示提示类：≥7 英寸液晶显示单元，另外配套字符屏、点阵屏、多色指示灯、蜂鸣报警模块；</w:t>
            </w:r>
          </w:p>
          <w:p w14:paraId="1C74C81C">
            <w:pPr>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（2）环境传感类：烟雾、雨滴、温湿度、气压、倾角、振动、红外、超声波测距、循迹避障传感单元；</w:t>
            </w:r>
          </w:p>
          <w:p w14:paraId="007CE1FC">
            <w:pPr>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（3）数据采集类：六轴姿态传感器、旋转编码器、实时时钟、模数转换模块，实现设备姿态、运行计时、模拟量采集实训；</w:t>
            </w:r>
          </w:p>
          <w:p w14:paraId="2E622E2F">
            <w:pPr>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（4）执行驱动类：继电器、直流电机、舵机、电机驱动模块；</w:t>
            </w:r>
          </w:p>
          <w:p w14:paraId="5C132889">
            <w:pPr>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（5）人员监测拓展类：心率/血氧人体感知模块（选配，不作必配项，用于工地人员疲劳监测拓展实验）；</w:t>
            </w:r>
          </w:p>
          <w:p w14:paraId="63030AA9">
            <w:pPr>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全部模块支持独立拆装、单独完成单项实验，支持多模块自由组合搭建综合场景实训。</w:t>
            </w:r>
          </w:p>
          <w:p w14:paraId="46F80A83">
            <w:pPr>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4、配套AI视觉成像单元，可完成图像采集，支持施工现场人员识别、障碍物识别、文字数字读取类 AI 实训，配套完整Python开发示例代码</w:t>
            </w:r>
            <w:r>
              <w:rPr>
                <w:rFonts w:hint="eastAsia" w:ascii="宋体" w:hAnsi="宋体" w:eastAsia="宋体" w:cs="宋体"/>
                <w:color w:val="000000" w:themeColor="text1"/>
                <w:sz w:val="24"/>
                <w:szCs w:val="22"/>
                <w:lang w:eastAsia="zh-CN"/>
                <w14:textFill>
                  <w14:solidFill>
                    <w14:schemeClr w14:val="tx1"/>
                  </w14:solidFill>
                </w14:textFill>
              </w:rPr>
              <w:t>。</w:t>
            </w:r>
          </w:p>
          <w:p w14:paraId="789EACBD">
            <w:pPr>
              <w:widowControl/>
              <w:spacing w:line="324"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5、</w:t>
            </w:r>
            <w:r>
              <w:rPr>
                <w:rFonts w:hint="eastAsia" w:ascii="宋体" w:hAnsi="宋体" w:eastAsia="宋体" w:cs="宋体"/>
                <w:color w:val="000000" w:themeColor="text1"/>
                <w:sz w:val="24"/>
                <w14:textFill>
                  <w14:solidFill>
                    <w14:schemeClr w14:val="tx1"/>
                  </w14:solidFill>
                </w14:textFill>
              </w:rPr>
              <w:t>主控单元应采用单板计算机、嵌入式开发板或边缘AI计算单元，处理器核心数≥4核，主频≥1.5</w:t>
            </w:r>
            <w:r>
              <w:rPr>
                <w:rFonts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GHz，内存≥8</w:t>
            </w:r>
            <w:r>
              <w:rPr>
                <w:rFonts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GB，能够运行Python开发环境、多传感器采集程序和本地小型AI推理示例；应配套容量≥32GB的存储介质、读卡器、视频/数据连接线和转接附件等</w:t>
            </w:r>
            <w:r>
              <w:rPr>
                <w:rFonts w:hint="eastAsia" w:ascii="宋体" w:hAnsi="宋体" w:eastAsia="宋体" w:cs="宋体"/>
                <w:color w:val="000000" w:themeColor="text1"/>
                <w:sz w:val="24"/>
                <w:lang w:eastAsia="zh-CN"/>
                <w14:textFill>
                  <w14:solidFill>
                    <w14:schemeClr w14:val="tx1"/>
                  </w14:solidFill>
                </w14:textFill>
              </w:rPr>
              <w:t>。</w:t>
            </w:r>
          </w:p>
          <w:p w14:paraId="32A06203">
            <w:pPr>
              <w:widowControl/>
              <w:spacing w:line="324"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6、配套实训辅材：通用面包板、杜邦排线、各类连接线、五金固定配件、电子元器件、便携收纳箱体，满足分组实操、设备收纳需求。</w:t>
            </w:r>
          </w:p>
        </w:tc>
      </w:tr>
      <w:tr w14:paraId="007D4518">
        <w:tblPrEx>
          <w:tblCellMar>
            <w:top w:w="0" w:type="dxa"/>
            <w:left w:w="0" w:type="dxa"/>
            <w:bottom w:w="0" w:type="dxa"/>
            <w:right w:w="0" w:type="dxa"/>
          </w:tblCellMar>
        </w:tblPrEx>
        <w:tc>
          <w:tcPr>
            <w:tcW w:w="31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C2A8AF">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w:t>
            </w:r>
          </w:p>
        </w:tc>
        <w:tc>
          <w:tcPr>
            <w:tcW w:w="102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108B51">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AIoT全场景智能实验箱</w:t>
            </w:r>
          </w:p>
        </w:tc>
        <w:tc>
          <w:tcPr>
            <w:tcW w:w="31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95F9C8">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w:t>
            </w:r>
          </w:p>
        </w:tc>
        <w:tc>
          <w:tcPr>
            <w:tcW w:w="38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A47BA7">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套</w:t>
            </w:r>
          </w:p>
        </w:tc>
        <w:tc>
          <w:tcPr>
            <w:tcW w:w="296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243176">
            <w:pPr>
              <w:keepNext/>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1、设备定位：面向建筑工程物联感知、AI 识别教学实训的便携式综合实验平台；集成边缘计算主控、显示单元、传感、执行、通信模块及全套实验配件，可开展传感采集、本地AI推理、虚实仿真、教学管理全流程实训。</w:t>
            </w:r>
          </w:p>
          <w:p w14:paraId="15254181">
            <w:pPr>
              <w:keepNext/>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2、主控平台采用边缘计算架构，内存≥ 8GB，可运行操作系统、多线程Python程序、图像处理与本地AI推理，并能稳定完成多传感器采集与本地AI推理演示任务。</w:t>
            </w:r>
          </w:p>
          <w:p w14:paraId="6C383B49">
            <w:pPr>
              <w:keepNext/>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3、投标产品应提供AI推理能力证明，满足以下方式之一：①标称AI算力≥ </w:t>
            </w:r>
            <w:r>
              <w:rPr>
                <w:rFonts w:ascii="宋体" w:hAnsi="宋体" w:eastAsia="宋体" w:cs="宋体"/>
                <w:color w:val="000000" w:themeColor="text1"/>
                <w:sz w:val="24"/>
                <w:szCs w:val="22"/>
                <w14:textFill>
                  <w14:solidFill>
                    <w14:schemeClr w14:val="tx1"/>
                  </w14:solidFill>
                </w14:textFill>
              </w:rPr>
              <w:t xml:space="preserve">6 </w:t>
            </w:r>
            <w:r>
              <w:rPr>
                <w:rFonts w:hint="eastAsia" w:ascii="宋体" w:hAnsi="宋体" w:eastAsia="宋体" w:cs="宋体"/>
                <w:color w:val="000000" w:themeColor="text1"/>
                <w:sz w:val="24"/>
                <w:szCs w:val="22"/>
                <w14:textFill>
                  <w14:solidFill>
                    <w14:schemeClr w14:val="tx1"/>
                  </w14:solidFill>
                </w14:textFill>
              </w:rPr>
              <w:t>TOPS；②现场演示不少于2类本地图像识别/目标检测任务；③提供边缘AI应用案例或测试报告。</w:t>
            </w:r>
          </w:p>
          <w:p w14:paraId="71EAE60E">
            <w:pPr>
              <w:keepNext/>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4、预装软件环境支持Python编程与调试；支持OpenCV，并支持TensorFlow、PyTorch、Paddle等AI框架中的不少于两类；支持ROS/ROS2、Node-RED、MQTT等物联中间件中的不少于一类。</w:t>
            </w:r>
          </w:p>
          <w:p w14:paraId="42413222">
            <w:pPr>
              <w:keepNext/>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5、接口：千兆以太网口、HDMI或DP视频输出口、USB 3.0；通过主控或扩展板提供GPIO、UART、PWM、I2C、SPI、ADC等扩展能力中的不少于四类。</w:t>
            </w:r>
          </w:p>
          <w:p w14:paraId="4D90F99E">
            <w:pPr>
              <w:keepNext/>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6、传感器配置：覆盖温湿度、风速风向、噪声、颗粒物、倾角、压力称重、红外、烟雾、光照、激光位移、摄像头等环境监测传感不少于</w:t>
            </w:r>
            <w:r>
              <w:rPr>
                <w:rFonts w:ascii="宋体" w:hAnsi="宋体" w:eastAsia="宋体" w:cs="宋体"/>
                <w:color w:val="000000" w:themeColor="text1"/>
                <w:sz w:val="24"/>
                <w:szCs w:val="22"/>
                <w14:textFill>
                  <w14:solidFill>
                    <w14:schemeClr w14:val="tx1"/>
                  </w14:solidFill>
                </w14:textFill>
              </w:rPr>
              <w:t>10</w:t>
            </w:r>
            <w:r>
              <w:rPr>
                <w:rFonts w:hint="eastAsia" w:ascii="宋体" w:hAnsi="宋体" w:eastAsia="宋体" w:cs="宋体"/>
                <w:color w:val="000000" w:themeColor="text1"/>
                <w:sz w:val="24"/>
                <w:szCs w:val="22"/>
                <w14:textFill>
                  <w14:solidFill>
                    <w14:schemeClr w14:val="tx1"/>
                  </w14:solidFill>
                </w14:textFill>
              </w:rPr>
              <w:t>类，满足工地环境全维度采集实训。</w:t>
            </w:r>
          </w:p>
          <w:p w14:paraId="287D19DA">
            <w:pPr>
              <w:keepNext/>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7、执行器配置：配套指示灯、蜂鸣器、显示单元、语音播报、继电器、直流电机 / 舵机等全套联动执行硬件，可实现设备自动控制实训。</w:t>
            </w:r>
          </w:p>
          <w:p w14:paraId="7E7CAC0C">
            <w:pPr>
              <w:keepNext/>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8、无线通信：Wi-Fi为必备通信；4G、5G二选一，同时兼容蓝牙、ZigBee、LoRa至少一种远距离低功耗通信。</w:t>
            </w:r>
          </w:p>
          <w:p w14:paraId="02CDDF73">
            <w:pPr>
              <w:keepNext/>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9、虚拟仿真系统：配套实验模拟软件，支持 Python 编程、传感器实时监控、实验流程回放、数据存储记录；可通过仪表盘、虚拟场景或等效方式模拟环境监测、危大工程、临边防护、隐患排查、节能管控等工地场景中的不少于3类。</w:t>
            </w:r>
          </w:p>
          <w:p w14:paraId="292236FC">
            <w:pPr>
              <w:keepNext/>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10、IoT 综合实验：支持多传感 + 执行器联动，可完成接线、阈值配置、数据采集、自动报警、联动控制；可开设环境监测、危大工程监测、临边防护、隐患监测、节能控制等工地实验中的不少于3类，配套砝码、图卡等验证配件。</w:t>
            </w:r>
          </w:p>
          <w:p w14:paraId="391A8A66">
            <w:pPr>
              <w:keepNext/>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11、AI 识别实验：支持 Python 二次开发，具备图像采集、模型加载、识别输出、联动报警全链路；实现人员安全识别、烟火识别、字符数字识别、人脸/人体/安全帽等AI识别实训中的不少于3类，配套数据集素材与完整示例代码。</w:t>
            </w:r>
          </w:p>
          <w:p w14:paraId="35CF0DA4">
            <w:pPr>
              <w:keepNext/>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12、硬件与售后保障：全模块化可插拔、部件独立更换；提供故障自检诊断、备件供应、系统软件恢复、远程技术支持多项售后保障机制。</w:t>
            </w:r>
          </w:p>
          <w:p w14:paraId="2E0A4AA9">
            <w:pPr>
              <w:keepNext/>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13、验收时核验主控平台、软件环境、接口、传感器、执行模块、无线通信、软件平台和指导手册；现场演示至少1项IoT监测实验、1项AI识别实验、1项报警反馈实验、1项教学管理功能。</w:t>
            </w:r>
          </w:p>
          <w:p w14:paraId="44FE6FC0">
            <w:pPr>
              <w:keepNext/>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14、投标文件应提供完整配置清单、主控型号与参数、传感器/执行模块清单、实验项目、售后服务等。</w:t>
            </w:r>
          </w:p>
        </w:tc>
      </w:tr>
      <w:tr w14:paraId="55BC8B13">
        <w:tblPrEx>
          <w:tblCellMar>
            <w:top w:w="0" w:type="dxa"/>
            <w:left w:w="0" w:type="dxa"/>
            <w:bottom w:w="0" w:type="dxa"/>
            <w:right w:w="0" w:type="dxa"/>
          </w:tblCellMar>
        </w:tblPrEx>
        <w:tc>
          <w:tcPr>
            <w:tcW w:w="31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1367AF">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w:t>
            </w:r>
          </w:p>
        </w:tc>
        <w:tc>
          <w:tcPr>
            <w:tcW w:w="102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1848EE">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扬尘噪声监测设备</w:t>
            </w:r>
          </w:p>
        </w:tc>
        <w:tc>
          <w:tcPr>
            <w:tcW w:w="31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81C653">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ascii="宋体" w:hAnsi="宋体" w:eastAsia="宋体" w:cs="宋体"/>
                <w:color w:val="000000" w:themeColor="text1"/>
                <w:sz w:val="24"/>
                <w:szCs w:val="22"/>
                <w14:textFill>
                  <w14:solidFill>
                    <w14:schemeClr w14:val="tx1"/>
                  </w14:solidFill>
                </w14:textFill>
              </w:rPr>
              <w:t>2</w:t>
            </w:r>
          </w:p>
        </w:tc>
        <w:tc>
          <w:tcPr>
            <w:tcW w:w="38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C99E18">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台</w:t>
            </w:r>
          </w:p>
        </w:tc>
        <w:tc>
          <w:tcPr>
            <w:tcW w:w="296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E79B02">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1、集成PM2.5、PM10、噪声、温湿度、风速、风向、大气压监测功能，配备LED显示屏实时显示数据</w:t>
            </w:r>
            <w:r>
              <w:rPr>
                <w:rFonts w:hint="eastAsia" w:ascii="宋体" w:hAnsi="宋体" w:eastAsia="宋体" w:cs="宋体"/>
                <w:color w:val="000000" w:themeColor="text1"/>
                <w:sz w:val="24"/>
                <w:szCs w:val="22"/>
                <w:lang w:eastAsia="zh-CN"/>
                <w14:textFill>
                  <w14:solidFill>
                    <w14:schemeClr w14:val="tx1"/>
                  </w14:solidFill>
                </w14:textFill>
              </w:rPr>
              <w:t>。</w:t>
            </w:r>
          </w:p>
          <w:p w14:paraId="2AC4AF0B">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2、支持监测数据U盘导出</w:t>
            </w:r>
            <w:r>
              <w:rPr>
                <w:rFonts w:hint="eastAsia" w:ascii="宋体" w:hAnsi="宋体" w:eastAsia="宋体" w:cs="宋体"/>
                <w:color w:val="000000" w:themeColor="text1"/>
                <w:sz w:val="24"/>
                <w:szCs w:val="22"/>
                <w:lang w:eastAsia="zh-CN"/>
                <w14:textFill>
                  <w14:solidFill>
                    <w14:schemeClr w14:val="tx1"/>
                  </w14:solidFill>
                </w14:textFill>
              </w:rPr>
              <w:t>。</w:t>
            </w:r>
          </w:p>
          <w:p w14:paraId="3D0513F5">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ascii="宋体" w:hAnsi="宋体" w:eastAsia="宋体" w:cs="宋体"/>
                <w:color w:val="000000" w:themeColor="text1"/>
                <w:sz w:val="24"/>
                <w:szCs w:val="22"/>
                <w14:textFill>
                  <w14:solidFill>
                    <w14:schemeClr w14:val="tx1"/>
                  </w14:solidFill>
                </w14:textFill>
              </w:rPr>
              <w:t>3</w:t>
            </w:r>
            <w:r>
              <w:rPr>
                <w:rFonts w:hint="eastAsia" w:ascii="宋体" w:hAnsi="宋体" w:eastAsia="宋体" w:cs="宋体"/>
                <w:color w:val="000000" w:themeColor="text1"/>
                <w:sz w:val="24"/>
                <w:szCs w:val="22"/>
                <w14:textFill>
                  <w14:solidFill>
                    <w14:schemeClr w14:val="tx1"/>
                  </w14:solidFill>
                </w14:textFill>
              </w:rPr>
              <w:t>、支持有线传输和4G无线传输</w:t>
            </w:r>
            <w:r>
              <w:rPr>
                <w:rFonts w:hint="eastAsia" w:ascii="宋体" w:hAnsi="宋体" w:eastAsia="宋体" w:cs="宋体"/>
                <w:color w:val="000000" w:themeColor="text1"/>
                <w:sz w:val="24"/>
                <w:szCs w:val="22"/>
                <w:lang w:eastAsia="zh-CN"/>
                <w14:textFill>
                  <w14:solidFill>
                    <w14:schemeClr w14:val="tx1"/>
                  </w14:solidFill>
                </w14:textFill>
              </w:rPr>
              <w:t>。</w:t>
            </w:r>
          </w:p>
          <w:p w14:paraId="0936338E">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ascii="宋体" w:hAnsi="宋体" w:eastAsia="宋体" w:cs="宋体"/>
                <w:color w:val="000000" w:themeColor="text1"/>
                <w:sz w:val="24"/>
                <w:szCs w:val="22"/>
                <w14:textFill>
                  <w14:solidFill>
                    <w14:schemeClr w14:val="tx1"/>
                  </w14:solidFill>
                </w14:textFill>
              </w:rPr>
              <w:t>4</w:t>
            </w:r>
            <w:r>
              <w:rPr>
                <w:rFonts w:hint="eastAsia" w:ascii="宋体" w:hAnsi="宋体" w:eastAsia="宋体" w:cs="宋体"/>
                <w:color w:val="000000" w:themeColor="text1"/>
                <w:sz w:val="24"/>
                <w:szCs w:val="22"/>
                <w14:textFill>
                  <w14:solidFill>
                    <w14:schemeClr w14:val="tx1"/>
                  </w14:solidFill>
                </w14:textFill>
              </w:rPr>
              <w:t>、支持监测数据超标时自动触发声光报警</w:t>
            </w:r>
            <w:r>
              <w:rPr>
                <w:rFonts w:hint="eastAsia" w:ascii="宋体" w:hAnsi="宋体" w:eastAsia="宋体" w:cs="宋体"/>
                <w:color w:val="000000" w:themeColor="text1"/>
                <w:sz w:val="24"/>
                <w:szCs w:val="22"/>
                <w:lang w:eastAsia="zh-CN"/>
                <w14:textFill>
                  <w14:solidFill>
                    <w14:schemeClr w14:val="tx1"/>
                  </w14:solidFill>
                </w14:textFill>
              </w:rPr>
              <w:t>。</w:t>
            </w:r>
          </w:p>
          <w:p w14:paraId="2520ACE8">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ascii="宋体" w:hAnsi="宋体" w:eastAsia="宋体" w:cs="宋体"/>
                <w:color w:val="000000" w:themeColor="text1"/>
                <w:sz w:val="24"/>
                <w:szCs w:val="22"/>
                <w14:textFill>
                  <w14:solidFill>
                    <w14:schemeClr w14:val="tx1"/>
                  </w14:solidFill>
                </w14:textFill>
              </w:rPr>
              <w:t>5</w:t>
            </w:r>
            <w:r>
              <w:rPr>
                <w:rFonts w:hint="eastAsia" w:ascii="宋体" w:hAnsi="宋体" w:eastAsia="宋体" w:cs="宋体"/>
                <w:color w:val="000000" w:themeColor="text1"/>
                <w:sz w:val="24"/>
                <w:szCs w:val="22"/>
                <w14:textFill>
                  <w14:solidFill>
                    <w14:schemeClr w14:val="tx1"/>
                  </w14:solidFill>
                </w14:textFill>
              </w:rPr>
              <w:t>、防护等级≥IP54，可长期适应户外工地实训场景，防尘防水</w:t>
            </w:r>
            <w:r>
              <w:rPr>
                <w:rFonts w:hint="eastAsia" w:ascii="宋体" w:hAnsi="宋体" w:eastAsia="宋体" w:cs="宋体"/>
                <w:color w:val="000000" w:themeColor="text1"/>
                <w:sz w:val="24"/>
                <w:szCs w:val="22"/>
                <w:lang w:eastAsia="zh-CN"/>
                <w14:textFill>
                  <w14:solidFill>
                    <w14:schemeClr w14:val="tx1"/>
                  </w14:solidFill>
                </w14:textFill>
              </w:rPr>
              <w:t>。</w:t>
            </w:r>
          </w:p>
          <w:p w14:paraId="45C44F16">
            <w:pPr>
              <w:keepNext/>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6、配套完整校准说明书、安装支架、电源适配器，出厂完成基础校准。</w:t>
            </w:r>
          </w:p>
        </w:tc>
      </w:tr>
      <w:tr w14:paraId="2122A70E">
        <w:tblPrEx>
          <w:tblCellMar>
            <w:top w:w="0" w:type="dxa"/>
            <w:left w:w="0" w:type="dxa"/>
            <w:bottom w:w="0" w:type="dxa"/>
            <w:right w:w="0" w:type="dxa"/>
          </w:tblCellMar>
        </w:tblPrEx>
        <w:tc>
          <w:tcPr>
            <w:tcW w:w="31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42901E">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4</w:t>
            </w:r>
          </w:p>
        </w:tc>
        <w:tc>
          <w:tcPr>
            <w:tcW w:w="102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143D54">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LoRa+5G异构网络智能建造与机器人开发平台</w:t>
            </w:r>
          </w:p>
        </w:tc>
        <w:tc>
          <w:tcPr>
            <w:tcW w:w="31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025860">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w:t>
            </w:r>
          </w:p>
        </w:tc>
        <w:tc>
          <w:tcPr>
            <w:tcW w:w="38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9D463C">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套</w:t>
            </w:r>
          </w:p>
        </w:tc>
        <w:tc>
          <w:tcPr>
            <w:tcW w:w="296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112DF482">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1、工业LoRaWAN网关：支持多通道并行LoRa接收，符合LoRaWAN协议规范；支持以太网+4G回传；内置定位功能；具备户外防护能力</w:t>
            </w:r>
            <w:r>
              <w:rPr>
                <w:rFonts w:hint="eastAsia" w:ascii="宋体" w:hAnsi="宋体" w:eastAsia="宋体" w:cs="宋体"/>
                <w:color w:val="000000" w:themeColor="text1"/>
                <w:sz w:val="24"/>
                <w:szCs w:val="22"/>
                <w:lang w:eastAsia="zh-CN"/>
                <w14:textFill>
                  <w14:solidFill>
                    <w14:schemeClr w14:val="tx1"/>
                  </w14:solidFill>
                </w14:textFill>
              </w:rPr>
              <w:t>。</w:t>
            </w:r>
          </w:p>
          <w:p w14:paraId="7971F0C9">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2、室外5G CPE：支持5G通信；配备千兆网口；具备户外防护能力</w:t>
            </w:r>
            <w:r>
              <w:rPr>
                <w:rFonts w:hint="eastAsia" w:ascii="宋体" w:hAnsi="宋体" w:eastAsia="宋体" w:cs="宋体"/>
                <w:color w:val="000000" w:themeColor="text1"/>
                <w:sz w:val="24"/>
                <w:szCs w:val="22"/>
                <w:lang w:eastAsia="zh-CN"/>
                <w14:textFill>
                  <w14:solidFill>
                    <w14:schemeClr w14:val="tx1"/>
                  </w14:solidFill>
                </w14:textFill>
              </w:rPr>
              <w:t>。</w:t>
            </w:r>
          </w:p>
          <w:p w14:paraId="1E70D969">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3、Wi-Fi路由器：支持Wi-Fi 6或以上协议；配备多个千兆网口</w:t>
            </w:r>
            <w:r>
              <w:rPr>
                <w:rFonts w:hint="eastAsia" w:ascii="宋体" w:hAnsi="宋体" w:eastAsia="宋体" w:cs="宋体"/>
                <w:color w:val="000000" w:themeColor="text1"/>
                <w:sz w:val="24"/>
                <w:szCs w:val="22"/>
                <w:lang w:eastAsia="zh-CN"/>
                <w14:textFill>
                  <w14:solidFill>
                    <w14:schemeClr w14:val="tx1"/>
                  </w14:solidFill>
                </w14:textFill>
              </w:rPr>
              <w:t>。</w:t>
            </w:r>
          </w:p>
          <w:p w14:paraId="1252353D">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4、LoRa传感器节点：单节点支持接入多个传感器（RS485、模拟量、I2C等接口）；支持电池或DC供电；具备防尘、防水能力</w:t>
            </w:r>
            <w:r>
              <w:rPr>
                <w:rFonts w:hint="eastAsia" w:ascii="宋体" w:hAnsi="宋体" w:eastAsia="宋体" w:cs="宋体"/>
                <w:color w:val="000000" w:themeColor="text1"/>
                <w:sz w:val="24"/>
                <w:szCs w:val="22"/>
                <w:lang w:eastAsia="zh-CN"/>
                <w14:textFill>
                  <w14:solidFill>
                    <w14:schemeClr w14:val="tx1"/>
                  </w14:solidFill>
                </w14:textFill>
              </w:rPr>
              <w:t>。</w:t>
            </w:r>
          </w:p>
          <w:p w14:paraId="40357030">
            <w:pPr>
              <w:keepNext/>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5、工业防水机柜：具备户外防护能力。</w:t>
            </w:r>
          </w:p>
        </w:tc>
      </w:tr>
      <w:tr w14:paraId="4FF22576">
        <w:tblPrEx>
          <w:tblCellMar>
            <w:top w:w="0" w:type="dxa"/>
            <w:left w:w="0" w:type="dxa"/>
            <w:bottom w:w="0" w:type="dxa"/>
            <w:right w:w="0" w:type="dxa"/>
          </w:tblCellMar>
        </w:tblPrEx>
        <w:tc>
          <w:tcPr>
            <w:tcW w:w="5000" w:type="pct"/>
            <w:gridSpan w:val="5"/>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91B652">
            <w:pPr>
              <w:keepNext/>
              <w:widowControl/>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备注：</w:t>
            </w:r>
            <w:r>
              <w:rPr>
                <w:rFonts w:hint="eastAsia" w:ascii="宋体" w:hAnsi="宋体" w:eastAsia="宋体" w:cs="宋体"/>
                <w:color w:val="000000" w:themeColor="text1"/>
                <w:sz w:val="24"/>
                <w:szCs w:val="22"/>
                <w14:textFill>
                  <w14:solidFill>
                    <w14:schemeClr w14:val="tx1"/>
                  </w14:solidFill>
                </w14:textFill>
              </w:rPr>
              <w:t>提供设备的全部功能及技术参数；3年质保。</w:t>
            </w:r>
          </w:p>
        </w:tc>
      </w:tr>
    </w:tbl>
    <w:p w14:paraId="1AD1AB65">
      <w:pPr>
        <w:spacing w:before="120" w:line="560" w:lineRule="exact"/>
        <w:ind w:firstLine="482"/>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采购包2：</w:t>
      </w:r>
      <w:bookmarkStart w:id="159" w:name="_Hlk229696297"/>
      <w:r>
        <w:rPr>
          <w:rFonts w:hint="eastAsia" w:ascii="宋体" w:hAnsi="宋体" w:eastAsia="宋体" w:cs="宋体"/>
          <w:b/>
          <w:bCs/>
          <w:color w:val="000000" w:themeColor="text1"/>
          <w:sz w:val="24"/>
          <w14:textFill>
            <w14:solidFill>
              <w14:schemeClr w14:val="tx1"/>
            </w14:solidFill>
          </w14:textFill>
        </w:rPr>
        <w:t>创新型检测及控制实验实训平台</w:t>
      </w:r>
      <w:bookmarkEnd w:id="159"/>
      <w:r>
        <w:rPr>
          <w:rFonts w:hint="eastAsia" w:ascii="宋体" w:hAnsi="宋体" w:eastAsia="宋体" w:cs="宋体"/>
          <w:b/>
          <w:bCs/>
          <w:color w:val="000000" w:themeColor="text1"/>
          <w:sz w:val="24"/>
          <w14:textFill>
            <w14:solidFill>
              <w14:schemeClr w14:val="tx1"/>
            </w14:solidFill>
          </w14:textFill>
        </w:rPr>
        <w:t>（核心产品：高性能电工电子技术及电拖综合实训装置）</w:t>
      </w:r>
    </w:p>
    <w:tbl>
      <w:tblPr>
        <w:tblStyle w:val="29"/>
        <w:tblpPr w:leftFromText="180" w:rightFromText="180" w:vertAnchor="text" w:tblpXSpec="center" w:tblpY="1"/>
        <w:tblW w:w="5000" w:type="pct"/>
        <w:tblInd w:w="0" w:type="dxa"/>
        <w:tblLayout w:type="autofit"/>
        <w:tblCellMar>
          <w:top w:w="0" w:type="dxa"/>
          <w:left w:w="0" w:type="dxa"/>
          <w:bottom w:w="0" w:type="dxa"/>
          <w:right w:w="0" w:type="dxa"/>
        </w:tblCellMar>
      </w:tblPr>
      <w:tblGrid>
        <w:gridCol w:w="562"/>
        <w:gridCol w:w="1842"/>
        <w:gridCol w:w="566"/>
        <w:gridCol w:w="690"/>
        <w:gridCol w:w="5323"/>
      </w:tblGrid>
      <w:tr w14:paraId="18B6AF4D">
        <w:tblPrEx>
          <w:tblCellMar>
            <w:top w:w="0" w:type="dxa"/>
            <w:left w:w="0" w:type="dxa"/>
            <w:bottom w:w="0" w:type="dxa"/>
            <w:right w:w="0" w:type="dxa"/>
          </w:tblCellMar>
        </w:tblPrEx>
        <w:tc>
          <w:tcPr>
            <w:tcW w:w="31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941CCE">
            <w:pPr>
              <w:keepNext/>
              <w:widowControl/>
              <w:spacing w:line="500" w:lineRule="exact"/>
              <w:jc w:val="center"/>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序号</w:t>
            </w:r>
          </w:p>
        </w:tc>
        <w:tc>
          <w:tcPr>
            <w:tcW w:w="102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2589F4">
            <w:pPr>
              <w:keepNext/>
              <w:widowControl/>
              <w:spacing w:line="500" w:lineRule="exact"/>
              <w:jc w:val="center"/>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名称</w:t>
            </w:r>
          </w:p>
        </w:tc>
        <w:tc>
          <w:tcPr>
            <w:tcW w:w="31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221A10">
            <w:pPr>
              <w:keepNext/>
              <w:widowControl/>
              <w:spacing w:line="500" w:lineRule="exact"/>
              <w:jc w:val="center"/>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数量</w:t>
            </w:r>
          </w:p>
        </w:tc>
        <w:tc>
          <w:tcPr>
            <w:tcW w:w="38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4B1499">
            <w:pPr>
              <w:keepNext/>
              <w:widowControl/>
              <w:spacing w:line="500" w:lineRule="exact"/>
              <w:jc w:val="center"/>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单位</w:t>
            </w:r>
          </w:p>
        </w:tc>
        <w:tc>
          <w:tcPr>
            <w:tcW w:w="296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549D13">
            <w:pPr>
              <w:keepNext/>
              <w:widowControl/>
              <w:spacing w:line="500" w:lineRule="exact"/>
              <w:jc w:val="center"/>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参数</w:t>
            </w:r>
          </w:p>
        </w:tc>
      </w:tr>
      <w:tr w14:paraId="5C375EB9">
        <w:tblPrEx>
          <w:tblCellMar>
            <w:top w:w="0" w:type="dxa"/>
            <w:left w:w="0" w:type="dxa"/>
            <w:bottom w:w="0" w:type="dxa"/>
            <w:right w:w="0" w:type="dxa"/>
          </w:tblCellMar>
        </w:tblPrEx>
        <w:tc>
          <w:tcPr>
            <w:tcW w:w="31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B499E6">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w:t>
            </w:r>
          </w:p>
        </w:tc>
        <w:tc>
          <w:tcPr>
            <w:tcW w:w="102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3A655A">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高性能电工电子技术及电拖综合实训装置</w:t>
            </w:r>
          </w:p>
        </w:tc>
        <w:tc>
          <w:tcPr>
            <w:tcW w:w="31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F055CC">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8</w:t>
            </w:r>
          </w:p>
        </w:tc>
        <w:tc>
          <w:tcPr>
            <w:tcW w:w="38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BF53EB">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台</w:t>
            </w:r>
          </w:p>
        </w:tc>
        <w:tc>
          <w:tcPr>
            <w:tcW w:w="296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01648EE8">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1、采用模块化挂箱结构</w:t>
            </w:r>
            <w:r>
              <w:rPr>
                <w:rFonts w:hint="eastAsia" w:ascii="宋体" w:hAnsi="宋体" w:eastAsia="宋体" w:cs="宋体"/>
                <w:color w:val="000000" w:themeColor="text1"/>
                <w:sz w:val="24"/>
                <w:szCs w:val="22"/>
                <w:lang w:eastAsia="zh-CN"/>
                <w14:textFill>
                  <w14:solidFill>
                    <w14:schemeClr w14:val="tx1"/>
                  </w14:solidFill>
                </w14:textFill>
              </w:rPr>
              <w:t>。</w:t>
            </w:r>
          </w:p>
          <w:p w14:paraId="7B6EC718">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ascii="宋体" w:hAnsi="宋体" w:eastAsia="宋体" w:cs="宋体"/>
                <w:color w:val="000000" w:themeColor="text1"/>
                <w:sz w:val="24"/>
                <w:szCs w:val="22"/>
                <w14:textFill>
                  <w14:solidFill>
                    <w14:schemeClr w14:val="tx1"/>
                  </w14:solidFill>
                </w14:textFill>
              </w:rPr>
              <w:t>2</w:t>
            </w:r>
            <w:r>
              <w:rPr>
                <w:rFonts w:hint="eastAsia" w:ascii="宋体" w:hAnsi="宋体" w:eastAsia="宋体" w:cs="宋体"/>
                <w:color w:val="000000" w:themeColor="text1"/>
                <w:sz w:val="24"/>
                <w:szCs w:val="22"/>
                <w14:textFill>
                  <w14:solidFill>
                    <w14:schemeClr w14:val="tx1"/>
                  </w14:solidFill>
                </w14:textFill>
              </w:rPr>
              <w:t>、整机输入电源：三相四线或三相五线供电</w:t>
            </w:r>
            <w:r>
              <w:rPr>
                <w:rFonts w:hint="eastAsia" w:ascii="宋体" w:hAnsi="宋体" w:eastAsia="宋体" w:cs="宋体"/>
                <w:color w:val="000000" w:themeColor="text1"/>
                <w:sz w:val="24"/>
                <w:szCs w:val="22"/>
                <w:lang w:eastAsia="zh-CN"/>
                <w14:textFill>
                  <w14:solidFill>
                    <w14:schemeClr w14:val="tx1"/>
                  </w14:solidFill>
                </w14:textFill>
              </w:rPr>
              <w:t>。</w:t>
            </w:r>
          </w:p>
          <w:p w14:paraId="3B54F267">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3、安全保护模块工作电压范围：额定电压AC220V ±3</w:t>
            </w:r>
            <w:r>
              <w:rPr>
                <w:rFonts w:ascii="宋体" w:hAnsi="宋体" w:eastAsia="宋体" w:cs="宋体"/>
                <w:color w:val="000000" w:themeColor="text1"/>
                <w:sz w:val="24"/>
                <w:szCs w:val="22"/>
                <w14:textFill>
                  <w14:solidFill>
                    <w14:schemeClr w14:val="tx1"/>
                  </w14:solidFill>
                </w14:textFill>
              </w:rPr>
              <w:t>0</w:t>
            </w:r>
            <w:r>
              <w:rPr>
                <w:rFonts w:hint="eastAsia" w:ascii="宋体" w:hAnsi="宋体" w:eastAsia="宋体" w:cs="宋体"/>
                <w:color w:val="000000" w:themeColor="text1"/>
                <w:sz w:val="24"/>
                <w:szCs w:val="22"/>
                <w14:textFill>
                  <w14:solidFill>
                    <w14:schemeClr w14:val="tx1"/>
                  </w14:solidFill>
                </w14:textFill>
              </w:rPr>
              <w:t>%内可正常工作</w:t>
            </w:r>
            <w:r>
              <w:rPr>
                <w:rFonts w:hint="eastAsia" w:ascii="宋体" w:hAnsi="宋体" w:eastAsia="宋体" w:cs="宋体"/>
                <w:color w:val="000000" w:themeColor="text1"/>
                <w:sz w:val="24"/>
                <w:szCs w:val="22"/>
                <w:lang w:eastAsia="zh-CN"/>
                <w14:textFill>
                  <w14:solidFill>
                    <w14:schemeClr w14:val="tx1"/>
                  </w14:solidFill>
                </w14:textFill>
              </w:rPr>
              <w:t>。</w:t>
            </w:r>
          </w:p>
          <w:p w14:paraId="325D3544">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4、漏电保护动作时间≤0.1s；过压、过流保护动作时间≤5s</w:t>
            </w:r>
            <w:r>
              <w:rPr>
                <w:rFonts w:hint="eastAsia" w:ascii="宋体" w:hAnsi="宋体" w:eastAsia="宋体" w:cs="宋体"/>
                <w:color w:val="000000" w:themeColor="text1"/>
                <w:sz w:val="24"/>
                <w:szCs w:val="22"/>
                <w:lang w:eastAsia="zh-CN"/>
                <w14:textFill>
                  <w14:solidFill>
                    <w14:schemeClr w14:val="tx1"/>
                  </w14:solidFill>
                </w14:textFill>
              </w:rPr>
              <w:t>。</w:t>
            </w:r>
          </w:p>
          <w:p w14:paraId="77ED12E8">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5、短路保护动作时间≤0.1s（保护电流为额定电流的3倍）</w:t>
            </w:r>
            <w:r>
              <w:rPr>
                <w:rFonts w:hint="eastAsia" w:ascii="宋体" w:hAnsi="宋体" w:eastAsia="宋体" w:cs="宋体"/>
                <w:color w:val="000000" w:themeColor="text1"/>
                <w:sz w:val="24"/>
                <w:szCs w:val="22"/>
                <w:lang w:eastAsia="zh-CN"/>
                <w14:textFill>
                  <w14:solidFill>
                    <w14:schemeClr w14:val="tx1"/>
                  </w14:solidFill>
                </w14:textFill>
              </w:rPr>
              <w:t>。</w:t>
            </w:r>
          </w:p>
          <w:p w14:paraId="6BDBB2C0">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6、具有防雷击功能，L-N间高压脉冲测试2</w:t>
            </w:r>
            <w:r>
              <w:rPr>
                <w:rFonts w:ascii="宋体" w:hAnsi="宋体" w:eastAsia="宋体" w:cs="宋体"/>
                <w:color w:val="000000" w:themeColor="text1"/>
                <w:sz w:val="24"/>
                <w:szCs w:val="22"/>
                <w14:textFill>
                  <w14:solidFill>
                    <w14:schemeClr w14:val="tx1"/>
                  </w14:solidFill>
                </w14:textFill>
              </w:rPr>
              <w:t>k</w:t>
            </w:r>
            <w:r>
              <w:rPr>
                <w:rFonts w:hint="eastAsia" w:ascii="宋体" w:hAnsi="宋体" w:eastAsia="宋体" w:cs="宋体"/>
                <w:color w:val="000000" w:themeColor="text1"/>
                <w:sz w:val="24"/>
                <w:szCs w:val="22"/>
                <w14:textFill>
                  <w14:solidFill>
                    <w14:schemeClr w14:val="tx1"/>
                  </w14:solidFill>
                </w14:textFill>
              </w:rPr>
              <w:t>V不产生误动作</w:t>
            </w:r>
            <w:r>
              <w:rPr>
                <w:rFonts w:hint="eastAsia" w:ascii="宋体" w:hAnsi="宋体" w:eastAsia="宋体" w:cs="宋体"/>
                <w:color w:val="000000" w:themeColor="text1"/>
                <w:sz w:val="24"/>
                <w:szCs w:val="22"/>
                <w:lang w:eastAsia="zh-CN"/>
                <w14:textFill>
                  <w14:solidFill>
                    <w14:schemeClr w14:val="tx1"/>
                  </w14:solidFill>
                </w14:textFill>
              </w:rPr>
              <w:t>。</w:t>
            </w:r>
          </w:p>
          <w:p w14:paraId="30C44D71">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ascii="宋体" w:hAnsi="宋体" w:eastAsia="宋体" w:cs="宋体"/>
                <w:color w:val="000000" w:themeColor="text1"/>
                <w:sz w:val="24"/>
                <w:szCs w:val="22"/>
                <w14:textFill>
                  <w14:solidFill>
                    <w14:schemeClr w14:val="tx1"/>
                  </w14:solidFill>
                </w14:textFill>
              </w:rPr>
              <w:t>7</w:t>
            </w:r>
            <w:r>
              <w:rPr>
                <w:rFonts w:hint="eastAsia" w:ascii="宋体" w:hAnsi="宋体" w:eastAsia="宋体" w:cs="宋体"/>
                <w:color w:val="000000" w:themeColor="text1"/>
                <w:sz w:val="24"/>
                <w:szCs w:val="22"/>
                <w14:textFill>
                  <w14:solidFill>
                    <w14:schemeClr w14:val="tx1"/>
                  </w14:solidFill>
                </w14:textFill>
              </w:rPr>
              <w:t>、强弱电接口物理区分、不可互插；配套接线线缆充足，满足全部实验台同时开展实训使用</w:t>
            </w:r>
            <w:r>
              <w:rPr>
                <w:rFonts w:hint="eastAsia" w:ascii="宋体" w:hAnsi="宋体" w:eastAsia="宋体" w:cs="宋体"/>
                <w:color w:val="000000" w:themeColor="text1"/>
                <w:sz w:val="24"/>
                <w:szCs w:val="22"/>
                <w:lang w:eastAsia="zh-CN"/>
                <w14:textFill>
                  <w14:solidFill>
                    <w14:schemeClr w14:val="tx1"/>
                  </w14:solidFill>
                </w14:textFill>
              </w:rPr>
              <w:t>。</w:t>
            </w:r>
          </w:p>
          <w:p w14:paraId="3F26AF89">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8、交直流电压表：量程覆盖0～500V，精度≥0.2级，四位半数显</w:t>
            </w:r>
            <w:r>
              <w:rPr>
                <w:rFonts w:hint="eastAsia" w:ascii="宋体" w:hAnsi="宋体" w:eastAsia="宋体" w:cs="宋体"/>
                <w:color w:val="000000" w:themeColor="text1"/>
                <w:sz w:val="24"/>
                <w:szCs w:val="22"/>
                <w:lang w:eastAsia="zh-CN"/>
                <w14:textFill>
                  <w14:solidFill>
                    <w14:schemeClr w14:val="tx1"/>
                  </w14:solidFill>
                </w14:textFill>
              </w:rPr>
              <w:t>。</w:t>
            </w:r>
          </w:p>
          <w:p w14:paraId="3EDC751C">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9、交直流电流表：量程覆盖0～5A，精度≥0.2级，四位半数显</w:t>
            </w:r>
            <w:r>
              <w:rPr>
                <w:rFonts w:hint="eastAsia" w:ascii="宋体" w:hAnsi="宋体" w:eastAsia="宋体" w:cs="宋体"/>
                <w:color w:val="000000" w:themeColor="text1"/>
                <w:sz w:val="24"/>
                <w:szCs w:val="22"/>
                <w:lang w:eastAsia="zh-CN"/>
                <w14:textFill>
                  <w14:solidFill>
                    <w14:schemeClr w14:val="tx1"/>
                  </w14:solidFill>
                </w14:textFill>
              </w:rPr>
              <w:t>。</w:t>
            </w:r>
          </w:p>
          <w:p w14:paraId="25DDF53F">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w:t>
            </w:r>
            <w:r>
              <w:rPr>
                <w:rFonts w:ascii="宋体" w:hAnsi="宋体" w:eastAsia="宋体" w:cs="宋体"/>
                <w:color w:val="000000" w:themeColor="text1"/>
                <w:sz w:val="24"/>
                <w:szCs w:val="22"/>
                <w14:textFill>
                  <w14:solidFill>
                    <w14:schemeClr w14:val="tx1"/>
                  </w14:solidFill>
                </w14:textFill>
              </w:rPr>
              <w:t>0</w:t>
            </w:r>
            <w:r>
              <w:rPr>
                <w:rFonts w:hint="eastAsia" w:ascii="宋体" w:hAnsi="宋体" w:eastAsia="宋体" w:cs="宋体"/>
                <w:color w:val="000000" w:themeColor="text1"/>
                <w:sz w:val="24"/>
                <w:szCs w:val="22"/>
                <w14:textFill>
                  <w14:solidFill>
                    <w14:schemeClr w14:val="tx1"/>
                  </w14:solidFill>
                </w14:textFill>
              </w:rPr>
              <w:t>、交付时应提供交流电压表、直流电压表、交流电流表、直流电流表的校准或检定证明，证明应由法定计量检定机构或具备CMA/CNAS等资质的第三方检测/校准机构出具，并可核验证书真实性</w:t>
            </w:r>
            <w:r>
              <w:rPr>
                <w:rFonts w:hint="eastAsia" w:ascii="宋体" w:hAnsi="宋体" w:eastAsia="宋体" w:cs="宋体"/>
                <w:color w:val="000000" w:themeColor="text1"/>
                <w:sz w:val="24"/>
                <w:szCs w:val="22"/>
                <w:lang w:eastAsia="zh-CN"/>
                <w14:textFill>
                  <w14:solidFill>
                    <w14:schemeClr w14:val="tx1"/>
                  </w14:solidFill>
                </w14:textFill>
              </w:rPr>
              <w:t>。</w:t>
            </w:r>
          </w:p>
          <w:p w14:paraId="6E2180EE">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w:t>
            </w:r>
            <w:r>
              <w:rPr>
                <w:rFonts w:ascii="宋体" w:hAnsi="宋体" w:eastAsia="宋体" w:cs="宋体"/>
                <w:color w:val="000000" w:themeColor="text1"/>
                <w:sz w:val="24"/>
                <w:szCs w:val="22"/>
                <w14:textFill>
                  <w14:solidFill>
                    <w14:schemeClr w14:val="tx1"/>
                  </w14:solidFill>
                </w14:textFill>
              </w:rPr>
              <w:t>1</w:t>
            </w:r>
            <w:r>
              <w:rPr>
                <w:rFonts w:hint="eastAsia" w:ascii="宋体" w:hAnsi="宋体" w:eastAsia="宋体" w:cs="宋体"/>
                <w:color w:val="000000" w:themeColor="text1"/>
                <w:sz w:val="24"/>
                <w:szCs w:val="22"/>
                <w14:textFill>
                  <w14:solidFill>
                    <w14:schemeClr w14:val="tx1"/>
                  </w14:solidFill>
                </w14:textFill>
              </w:rPr>
              <w:t>、独立稳压输出≥2路，0～30V连续可调，每路输出电流≥1A</w:t>
            </w:r>
            <w:r>
              <w:rPr>
                <w:rFonts w:hint="eastAsia" w:ascii="宋体" w:hAnsi="宋体" w:eastAsia="宋体" w:cs="宋体"/>
                <w:color w:val="000000" w:themeColor="text1"/>
                <w:sz w:val="24"/>
                <w:szCs w:val="22"/>
                <w:lang w:eastAsia="zh-CN"/>
                <w14:textFill>
                  <w14:solidFill>
                    <w14:schemeClr w14:val="tx1"/>
                  </w14:solidFill>
                </w14:textFill>
              </w:rPr>
              <w:t>。</w:t>
            </w:r>
          </w:p>
          <w:p w14:paraId="4DA998DC">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w:t>
            </w:r>
            <w:r>
              <w:rPr>
                <w:rFonts w:ascii="宋体" w:hAnsi="宋体" w:eastAsia="宋体" w:cs="宋体"/>
                <w:color w:val="000000" w:themeColor="text1"/>
                <w:sz w:val="24"/>
                <w:szCs w:val="22"/>
                <w14:textFill>
                  <w14:solidFill>
                    <w14:schemeClr w14:val="tx1"/>
                  </w14:solidFill>
                </w14:textFill>
              </w:rPr>
              <w:t>2</w:t>
            </w:r>
            <w:r>
              <w:rPr>
                <w:rFonts w:hint="eastAsia" w:ascii="宋体" w:hAnsi="宋体" w:eastAsia="宋体" w:cs="宋体"/>
                <w:color w:val="000000" w:themeColor="text1"/>
                <w:sz w:val="24"/>
                <w:szCs w:val="22"/>
                <w14:textFill>
                  <w14:solidFill>
                    <w14:schemeClr w14:val="tx1"/>
                  </w14:solidFill>
                </w14:textFill>
              </w:rPr>
              <w:t>、独立恒流源≥1路，mA级可调，三位半数显</w:t>
            </w:r>
            <w:r>
              <w:rPr>
                <w:rFonts w:hint="eastAsia" w:ascii="宋体" w:hAnsi="宋体" w:eastAsia="宋体" w:cs="宋体"/>
                <w:color w:val="000000" w:themeColor="text1"/>
                <w:sz w:val="24"/>
                <w:szCs w:val="22"/>
                <w:lang w:eastAsia="zh-CN"/>
                <w14:textFill>
                  <w14:solidFill>
                    <w14:schemeClr w14:val="tx1"/>
                  </w14:solidFill>
                </w14:textFill>
              </w:rPr>
              <w:t>。</w:t>
            </w:r>
          </w:p>
          <w:p w14:paraId="2ADD930C">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w:t>
            </w:r>
            <w:r>
              <w:rPr>
                <w:rFonts w:ascii="宋体" w:hAnsi="宋体" w:eastAsia="宋体" w:cs="宋体"/>
                <w:color w:val="000000" w:themeColor="text1"/>
                <w:sz w:val="24"/>
                <w:szCs w:val="22"/>
                <w14:textFill>
                  <w14:solidFill>
                    <w14:schemeClr w14:val="tx1"/>
                  </w14:solidFill>
                </w14:textFill>
              </w:rPr>
              <w:t>3</w:t>
            </w:r>
            <w:r>
              <w:rPr>
                <w:rFonts w:hint="eastAsia" w:ascii="宋体" w:hAnsi="宋体" w:eastAsia="宋体" w:cs="宋体"/>
                <w:color w:val="000000" w:themeColor="text1"/>
                <w:sz w:val="24"/>
                <w:szCs w:val="22"/>
                <w14:textFill>
                  <w14:solidFill>
                    <w14:schemeClr w14:val="tx1"/>
                  </w14:solidFill>
                </w14:textFill>
              </w:rPr>
              <w:t>、函数信号发生器：输出波形包含正弦波、方波、三角波；频率范围覆盖10Hz～200kHz；正弦波失真度≤1%</w:t>
            </w:r>
            <w:r>
              <w:rPr>
                <w:rFonts w:hint="eastAsia" w:ascii="宋体" w:hAnsi="宋体" w:eastAsia="宋体" w:cs="宋体"/>
                <w:color w:val="000000" w:themeColor="text1"/>
                <w:sz w:val="24"/>
                <w:szCs w:val="22"/>
                <w:lang w:eastAsia="zh-CN"/>
                <w14:textFill>
                  <w14:solidFill>
                    <w14:schemeClr w14:val="tx1"/>
                  </w14:solidFill>
                </w14:textFill>
              </w:rPr>
              <w:t>。</w:t>
            </w:r>
          </w:p>
          <w:p w14:paraId="466ABC53">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w:t>
            </w:r>
            <w:r>
              <w:rPr>
                <w:rFonts w:ascii="宋体" w:hAnsi="宋体" w:eastAsia="宋体" w:cs="宋体"/>
                <w:color w:val="000000" w:themeColor="text1"/>
                <w:sz w:val="24"/>
                <w:szCs w:val="22"/>
                <w14:textFill>
                  <w14:solidFill>
                    <w14:schemeClr w14:val="tx1"/>
                  </w14:solidFill>
                </w14:textFill>
              </w:rPr>
              <w:t>4</w:t>
            </w:r>
            <w:r>
              <w:rPr>
                <w:rFonts w:hint="eastAsia" w:ascii="宋体" w:hAnsi="宋体" w:eastAsia="宋体" w:cs="宋体"/>
                <w:color w:val="000000" w:themeColor="text1"/>
                <w:sz w:val="24"/>
                <w:szCs w:val="22"/>
                <w14:textFill>
                  <w14:solidFill>
                    <w14:schemeClr w14:val="tx1"/>
                  </w14:solidFill>
                </w14:textFill>
              </w:rPr>
              <w:t>、实验模块须包含但不限于以下单元：电路基础实验单元（含一阶/二阶动态电路、双口网络）；日光灯/互感器/变压器/三相组合负载实验模块；模拟电路实验模块（九孔板结构，透明元件盒封装，配套直流/交流电源）；数字电路实验模块（九孔板结构，含单脉冲、可调脉冲源、逻辑电平开关及指示灯、频率计、开放实验区）；电机拖动实训单元（三相异步电动机+接触器/继电器等控制元件）</w:t>
            </w:r>
            <w:r>
              <w:rPr>
                <w:rFonts w:hint="eastAsia" w:ascii="宋体" w:hAnsi="宋体" w:eastAsia="宋体" w:cs="宋体"/>
                <w:color w:val="000000" w:themeColor="text1"/>
                <w:sz w:val="24"/>
                <w:szCs w:val="22"/>
                <w:lang w:eastAsia="zh-CN"/>
                <w14:textFill>
                  <w14:solidFill>
                    <w14:schemeClr w14:val="tx1"/>
                  </w14:solidFill>
                </w14:textFill>
              </w:rPr>
              <w:t>。</w:t>
            </w:r>
          </w:p>
          <w:p w14:paraId="2C8E601D">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w:t>
            </w:r>
            <w:r>
              <w:rPr>
                <w:rFonts w:ascii="宋体" w:hAnsi="宋体" w:eastAsia="宋体" w:cs="宋体"/>
                <w:color w:val="000000" w:themeColor="text1"/>
                <w:sz w:val="24"/>
                <w:szCs w:val="22"/>
                <w14:textFill>
                  <w14:solidFill>
                    <w14:schemeClr w14:val="tx1"/>
                  </w14:solidFill>
                </w14:textFill>
              </w:rPr>
              <w:t>5</w:t>
            </w:r>
            <w:r>
              <w:rPr>
                <w:rFonts w:hint="eastAsia" w:ascii="宋体" w:hAnsi="宋体" w:eastAsia="宋体" w:cs="宋体"/>
                <w:color w:val="000000" w:themeColor="text1"/>
                <w:sz w:val="24"/>
                <w:szCs w:val="22"/>
                <w14:textFill>
                  <w14:solidFill>
                    <w14:schemeClr w14:val="tx1"/>
                  </w14:solidFill>
                </w14:textFill>
              </w:rPr>
              <w:t>、实验项目：电工技术实验≥ 30项、模拟电路实验≥ 15项、数字电路实验≥ 15项、电机拖动实验≥ 5项；响应文件中须提供各类别实验项目详细清单；满足电工电子、数电、模电实验教学需求</w:t>
            </w:r>
            <w:r>
              <w:rPr>
                <w:rFonts w:hint="eastAsia" w:ascii="宋体" w:hAnsi="宋体" w:eastAsia="宋体" w:cs="宋体"/>
                <w:color w:val="000000" w:themeColor="text1"/>
                <w:sz w:val="24"/>
                <w:szCs w:val="22"/>
                <w:lang w:eastAsia="zh-CN"/>
                <w14:textFill>
                  <w14:solidFill>
                    <w14:schemeClr w14:val="tx1"/>
                  </w14:solidFill>
                </w14:textFill>
              </w:rPr>
              <w:t>。</w:t>
            </w:r>
          </w:p>
          <w:p w14:paraId="13124C8A">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ascii="宋体" w:hAnsi="宋体" w:eastAsia="宋体" w:cs="宋体"/>
                <w:color w:val="000000" w:themeColor="text1"/>
                <w:sz w:val="24"/>
                <w:szCs w:val="22"/>
                <w14:textFill>
                  <w14:solidFill>
                    <w14:schemeClr w14:val="tx1"/>
                  </w14:solidFill>
                </w14:textFill>
              </w:rPr>
              <w:t>16</w:t>
            </w:r>
            <w:r>
              <w:rPr>
                <w:rFonts w:hint="eastAsia" w:ascii="宋体" w:hAnsi="宋体" w:eastAsia="宋体" w:cs="宋体"/>
                <w:color w:val="000000" w:themeColor="text1"/>
                <w:sz w:val="24"/>
                <w:szCs w:val="22"/>
                <w14:textFill>
                  <w14:solidFill>
                    <w14:schemeClr w14:val="tx1"/>
                  </w14:solidFill>
                </w14:textFill>
              </w:rPr>
              <w:t>、配套测控软件可与采集卡稳定联动运行，支持数据采集、数据记录、参数显示、PID控制或等效控制实验、Python编程或脚本扩展，提供≥10个示例程序、源码或通信协议说明；软硬件不同品牌的，供货时应提供兼容性说明、测试记录或授权证明</w:t>
            </w:r>
            <w:r>
              <w:rPr>
                <w:rFonts w:hint="eastAsia" w:ascii="宋体" w:hAnsi="宋体" w:eastAsia="宋体" w:cs="宋体"/>
                <w:color w:val="000000" w:themeColor="text1"/>
                <w:sz w:val="24"/>
                <w:szCs w:val="22"/>
                <w:lang w:eastAsia="zh-CN"/>
                <w14:textFill>
                  <w14:solidFill>
                    <w14:schemeClr w14:val="tx1"/>
                  </w14:solidFill>
                </w14:textFill>
              </w:rPr>
              <w:t>。</w:t>
            </w:r>
          </w:p>
          <w:p w14:paraId="4A619E59">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w:t>
            </w:r>
            <w:r>
              <w:rPr>
                <w:rFonts w:ascii="宋体" w:hAnsi="宋体" w:eastAsia="宋体" w:cs="宋体"/>
                <w:color w:val="000000" w:themeColor="text1"/>
                <w:sz w:val="24"/>
                <w:szCs w:val="22"/>
                <w14:textFill>
                  <w14:solidFill>
                    <w14:schemeClr w14:val="tx1"/>
                  </w14:solidFill>
                </w14:textFill>
              </w:rPr>
              <w:t>7</w:t>
            </w:r>
            <w:r>
              <w:rPr>
                <w:rFonts w:hint="eastAsia" w:ascii="宋体" w:hAnsi="宋体" w:eastAsia="宋体" w:cs="宋体"/>
                <w:color w:val="000000" w:themeColor="text1"/>
                <w:sz w:val="24"/>
                <w:szCs w:val="22"/>
                <w14:textFill>
                  <w14:solidFill>
                    <w14:schemeClr w14:val="tx1"/>
                  </w14:solidFill>
                </w14:textFill>
              </w:rPr>
              <w:t>、配套电路设计仿真软件与电子仿真软件各一套，可为同一软件或多软件组合；应支持电路搭建、仪器仪表仿真、现象观察、结果保存、电路图对照等功能，并覆盖电路基础、模拟电子技术、数字电子技术、电子工艺等教学内容。软件如由第三方提供，应提供授权证明、兼容性说明或测试记录</w:t>
            </w:r>
            <w:r>
              <w:rPr>
                <w:rFonts w:hint="eastAsia" w:ascii="宋体" w:hAnsi="宋体" w:eastAsia="宋体" w:cs="宋体"/>
                <w:color w:val="000000" w:themeColor="text1"/>
                <w:sz w:val="24"/>
                <w:szCs w:val="22"/>
                <w:lang w:eastAsia="zh-CN"/>
                <w14:textFill>
                  <w14:solidFill>
                    <w14:schemeClr w14:val="tx1"/>
                  </w14:solidFill>
                </w14:textFill>
              </w:rPr>
              <w:t>。</w:t>
            </w:r>
          </w:p>
          <w:p w14:paraId="584E3E17">
            <w:pPr>
              <w:keepNext/>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w:t>
            </w:r>
            <w:r>
              <w:rPr>
                <w:rFonts w:ascii="宋体" w:hAnsi="宋体" w:eastAsia="宋体" w:cs="宋体"/>
                <w:color w:val="000000" w:themeColor="text1"/>
                <w:sz w:val="24"/>
                <w:szCs w:val="22"/>
                <w14:textFill>
                  <w14:solidFill>
                    <w14:schemeClr w14:val="tx1"/>
                  </w14:solidFill>
                </w14:textFill>
              </w:rPr>
              <w:t>8</w:t>
            </w:r>
            <w:r>
              <w:rPr>
                <w:rFonts w:hint="eastAsia" w:ascii="宋体" w:hAnsi="宋体" w:eastAsia="宋体" w:cs="宋体"/>
                <w:color w:val="000000" w:themeColor="text1"/>
                <w:sz w:val="24"/>
                <w:szCs w:val="22"/>
                <w14:textFill>
                  <w14:solidFill>
                    <w14:schemeClr w14:val="tx1"/>
                  </w14:solidFill>
                </w14:textFill>
              </w:rPr>
              <w:t>、智能单相多功能表：实时测量电压、电流、功率、功率因数、负载属性和功率四象限判别功能。</w:t>
            </w:r>
          </w:p>
        </w:tc>
      </w:tr>
      <w:tr w14:paraId="1486FB0D">
        <w:tblPrEx>
          <w:tblCellMar>
            <w:top w:w="0" w:type="dxa"/>
            <w:left w:w="0" w:type="dxa"/>
            <w:bottom w:w="0" w:type="dxa"/>
            <w:right w:w="0" w:type="dxa"/>
          </w:tblCellMar>
        </w:tblPrEx>
        <w:tc>
          <w:tcPr>
            <w:tcW w:w="31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A49F58">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w:t>
            </w:r>
          </w:p>
        </w:tc>
        <w:tc>
          <w:tcPr>
            <w:tcW w:w="102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9C6EAB">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示波器</w:t>
            </w:r>
          </w:p>
        </w:tc>
        <w:tc>
          <w:tcPr>
            <w:tcW w:w="31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7AD488">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8</w:t>
            </w:r>
          </w:p>
        </w:tc>
        <w:tc>
          <w:tcPr>
            <w:tcW w:w="38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360251">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台</w:t>
            </w:r>
          </w:p>
        </w:tc>
        <w:tc>
          <w:tcPr>
            <w:tcW w:w="296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F194CB">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1、双通道</w:t>
            </w:r>
            <w:r>
              <w:rPr>
                <w:rFonts w:hint="eastAsia" w:ascii="宋体" w:hAnsi="宋体" w:eastAsia="宋体" w:cs="宋体"/>
                <w:color w:val="000000" w:themeColor="text1"/>
                <w:sz w:val="24"/>
                <w:szCs w:val="22"/>
                <w:lang w:eastAsia="zh-CN"/>
                <w14:textFill>
                  <w14:solidFill>
                    <w14:schemeClr w14:val="tx1"/>
                  </w14:solidFill>
                </w14:textFill>
              </w:rPr>
              <w:t>。</w:t>
            </w:r>
          </w:p>
          <w:p w14:paraId="7B224562">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2、配备彩色液晶显示屏（</w:t>
            </w:r>
            <w:r>
              <w:rPr>
                <w:rFonts w:hint="eastAsia" w:ascii="宋体" w:hAnsi="宋体" w:eastAsia="宋体" w:cs="宋体"/>
                <w:color w:val="000000" w:themeColor="text1"/>
                <w:sz w:val="24"/>
                <w14:textFill>
                  <w14:solidFill>
                    <w14:schemeClr w14:val="tx1"/>
                  </w14:solidFill>
                </w14:textFill>
              </w:rPr>
              <w:t>≥ 7</w:t>
            </w:r>
            <w:r>
              <w:rPr>
                <w:rFonts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英寸</w:t>
            </w:r>
            <w:r>
              <w:rPr>
                <w:rFonts w:hint="eastAsia" w:ascii="宋体" w:hAnsi="宋体" w:eastAsia="宋体" w:cs="宋体"/>
                <w:color w:val="000000" w:themeColor="text1"/>
                <w:sz w:val="24"/>
                <w:szCs w:val="22"/>
                <w14:textFill>
                  <w14:solidFill>
                    <w14:schemeClr w14:val="tx1"/>
                  </w14:solidFill>
                </w14:textFill>
              </w:rPr>
              <w:t>）</w:t>
            </w:r>
            <w:r>
              <w:rPr>
                <w:rFonts w:hint="eastAsia" w:ascii="宋体" w:hAnsi="宋体" w:eastAsia="宋体" w:cs="宋体"/>
                <w:color w:val="000000" w:themeColor="text1"/>
                <w:sz w:val="24"/>
                <w:szCs w:val="22"/>
                <w:lang w:eastAsia="zh-CN"/>
                <w14:textFill>
                  <w14:solidFill>
                    <w14:schemeClr w14:val="tx1"/>
                  </w14:solidFill>
                </w14:textFill>
              </w:rPr>
              <w:t>。</w:t>
            </w:r>
          </w:p>
          <w:p w14:paraId="276CB2C1">
            <w:pPr>
              <w:keepNext/>
              <w:widowControl/>
              <w:spacing w:line="324"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3、带宽≥ </w:t>
            </w:r>
            <w:r>
              <w:rPr>
                <w:rFonts w:ascii="宋体" w:hAnsi="宋体" w:eastAsia="宋体" w:cs="宋体"/>
                <w:color w:val="000000" w:themeColor="text1"/>
                <w:sz w:val="24"/>
                <w14:textFill>
                  <w14:solidFill>
                    <w14:schemeClr w14:val="tx1"/>
                  </w14:solidFill>
                </w14:textFill>
              </w:rPr>
              <w:t>100MHz</w:t>
            </w:r>
            <w:r>
              <w:rPr>
                <w:rFonts w:hint="eastAsia" w:ascii="宋体" w:hAnsi="宋体" w:eastAsia="宋体" w:cs="宋体"/>
                <w:color w:val="000000" w:themeColor="text1"/>
                <w:sz w:val="24"/>
                <w:lang w:eastAsia="zh-CN"/>
                <w14:textFill>
                  <w14:solidFill>
                    <w14:schemeClr w14:val="tx1"/>
                  </w14:solidFill>
                </w14:textFill>
              </w:rPr>
              <w:t>。</w:t>
            </w:r>
          </w:p>
          <w:p w14:paraId="2B118D9F">
            <w:pPr>
              <w:keepNext/>
              <w:widowControl/>
              <w:spacing w:line="324"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4、最高实时采样率≥ </w:t>
            </w:r>
            <w:r>
              <w:rPr>
                <w:rFonts w:ascii="宋体" w:hAnsi="宋体" w:eastAsia="宋体" w:cs="宋体"/>
                <w:color w:val="000000" w:themeColor="text1"/>
                <w:sz w:val="24"/>
                <w14:textFill>
                  <w14:solidFill>
                    <w14:schemeClr w14:val="tx1"/>
                  </w14:solidFill>
                </w14:textFill>
              </w:rPr>
              <w:t xml:space="preserve">1 </w:t>
            </w:r>
            <w:r>
              <w:rPr>
                <w:rFonts w:hint="eastAsia" w:ascii="宋体" w:hAnsi="宋体" w:eastAsia="宋体" w:cs="宋体"/>
                <w:color w:val="000000" w:themeColor="text1"/>
                <w:sz w:val="24"/>
                <w14:textFill>
                  <w14:solidFill>
                    <w14:schemeClr w14:val="tx1"/>
                  </w14:solidFill>
                </w14:textFill>
              </w:rPr>
              <w:t>Gsa</w:t>
            </w:r>
            <w:r>
              <w:rPr>
                <w:rFonts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s</w:t>
            </w:r>
            <w:r>
              <w:rPr>
                <w:rFonts w:hint="eastAsia" w:ascii="宋体" w:hAnsi="宋体" w:eastAsia="宋体" w:cs="宋体"/>
                <w:color w:val="000000" w:themeColor="text1"/>
                <w:sz w:val="24"/>
                <w:lang w:eastAsia="zh-CN"/>
                <w14:textFill>
                  <w14:solidFill>
                    <w14:schemeClr w14:val="tx1"/>
                  </w14:solidFill>
                </w14:textFill>
              </w:rPr>
              <w:t>。</w:t>
            </w:r>
          </w:p>
          <w:p w14:paraId="0D13BAB8">
            <w:pPr>
              <w:keepNext/>
              <w:widowControl/>
              <w:spacing w:line="324"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5、最大存储深度≥ </w:t>
            </w:r>
            <w:r>
              <w:rPr>
                <w:rFonts w:ascii="宋体" w:hAnsi="宋体" w:eastAsia="宋体" w:cs="宋体"/>
                <w:color w:val="000000" w:themeColor="text1"/>
                <w:sz w:val="24"/>
                <w14:textFill>
                  <w14:solidFill>
                    <w14:schemeClr w14:val="tx1"/>
                  </w14:solidFill>
                </w14:textFill>
              </w:rPr>
              <w:t xml:space="preserve">20 </w:t>
            </w:r>
            <w:r>
              <w:rPr>
                <w:rFonts w:hint="eastAsia" w:ascii="宋体" w:hAnsi="宋体" w:eastAsia="宋体" w:cs="宋体"/>
                <w:color w:val="000000" w:themeColor="text1"/>
                <w:sz w:val="24"/>
                <w14:textFill>
                  <w14:solidFill>
                    <w14:schemeClr w14:val="tx1"/>
                  </w14:solidFill>
                </w14:textFill>
              </w:rPr>
              <w:t>Mpts</w:t>
            </w:r>
            <w:r>
              <w:rPr>
                <w:rFonts w:hint="eastAsia" w:ascii="宋体" w:hAnsi="宋体" w:eastAsia="宋体" w:cs="宋体"/>
                <w:color w:val="000000" w:themeColor="text1"/>
                <w:sz w:val="24"/>
                <w:lang w:eastAsia="zh-CN"/>
                <w14:textFill>
                  <w14:solidFill>
                    <w14:schemeClr w14:val="tx1"/>
                  </w14:solidFill>
                </w14:textFill>
              </w:rPr>
              <w:t>。</w:t>
            </w:r>
          </w:p>
          <w:p w14:paraId="32D7A745">
            <w:pPr>
              <w:keepNext/>
              <w:widowControl/>
              <w:spacing w:line="324"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6、垂直分辨率≥8位</w:t>
            </w:r>
            <w:r>
              <w:rPr>
                <w:rFonts w:hint="eastAsia" w:ascii="宋体" w:hAnsi="宋体" w:eastAsia="宋体" w:cs="宋体"/>
                <w:color w:val="000000" w:themeColor="text1"/>
                <w:sz w:val="24"/>
                <w:lang w:eastAsia="zh-CN"/>
                <w14:textFill>
                  <w14:solidFill>
                    <w14:schemeClr w14:val="tx1"/>
                  </w14:solidFill>
                </w14:textFill>
              </w:rPr>
              <w:t>。</w:t>
            </w:r>
          </w:p>
          <w:p w14:paraId="64E4FEBB">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7、内置硬件频率计</w:t>
            </w:r>
            <w:r>
              <w:rPr>
                <w:rFonts w:hint="eastAsia" w:ascii="宋体" w:hAnsi="宋体" w:eastAsia="宋体" w:cs="宋体"/>
                <w:color w:val="000000" w:themeColor="text1"/>
                <w:sz w:val="24"/>
                <w:szCs w:val="22"/>
                <w:lang w:eastAsia="zh-CN"/>
                <w14:textFill>
                  <w14:solidFill>
                    <w14:schemeClr w14:val="tx1"/>
                  </w14:solidFill>
                </w14:textFill>
              </w:rPr>
              <w:t>。</w:t>
            </w:r>
          </w:p>
          <w:p w14:paraId="09BFDAF4">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8、触发类型至少包含边沿、脉宽、视频、斜率等；标配总线触发与解码功能，支持I2C、SPI、RS232、CAN中的至少</w:t>
            </w:r>
            <w:r>
              <w:rPr>
                <w:rFonts w:ascii="宋体" w:hAnsi="宋体" w:eastAsia="宋体" w:cs="宋体"/>
                <w:color w:val="000000" w:themeColor="text1"/>
                <w:sz w:val="24"/>
                <w:szCs w:val="22"/>
                <w14:textFill>
                  <w14:solidFill>
                    <w14:schemeClr w14:val="tx1"/>
                  </w14:solidFill>
                </w14:textFill>
              </w:rPr>
              <w:t>3</w:t>
            </w:r>
            <w:r>
              <w:rPr>
                <w:rFonts w:hint="eastAsia" w:ascii="宋体" w:hAnsi="宋体" w:eastAsia="宋体" w:cs="宋体"/>
                <w:color w:val="000000" w:themeColor="text1"/>
                <w:sz w:val="24"/>
                <w:szCs w:val="22"/>
                <w14:textFill>
                  <w14:solidFill>
                    <w14:schemeClr w14:val="tx1"/>
                  </w14:solidFill>
                </w14:textFill>
              </w:rPr>
              <w:t>类</w:t>
            </w:r>
            <w:r>
              <w:rPr>
                <w:rFonts w:hint="eastAsia" w:ascii="宋体" w:hAnsi="宋体" w:eastAsia="宋体" w:cs="宋体"/>
                <w:color w:val="000000" w:themeColor="text1"/>
                <w:sz w:val="24"/>
                <w:szCs w:val="22"/>
                <w:lang w:eastAsia="zh-CN"/>
                <w14:textFill>
                  <w14:solidFill>
                    <w14:schemeClr w14:val="tx1"/>
                  </w14:solidFill>
                </w14:textFill>
              </w:rPr>
              <w:t>。</w:t>
            </w:r>
          </w:p>
          <w:p w14:paraId="54D2538B">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9、支持数学运算功能（FFT、加、减、乘、除等）</w:t>
            </w:r>
            <w:r>
              <w:rPr>
                <w:rFonts w:hint="eastAsia" w:ascii="宋体" w:hAnsi="宋体" w:eastAsia="宋体" w:cs="宋体"/>
                <w:color w:val="000000" w:themeColor="text1"/>
                <w:sz w:val="24"/>
                <w:szCs w:val="22"/>
                <w:lang w:eastAsia="zh-CN"/>
                <w14:textFill>
                  <w14:solidFill>
                    <w14:schemeClr w14:val="tx1"/>
                  </w14:solidFill>
                </w14:textFill>
              </w:rPr>
              <w:t>。</w:t>
            </w:r>
          </w:p>
          <w:p w14:paraId="21125A1D">
            <w:pPr>
              <w:keepNext/>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w:t>
            </w:r>
            <w:r>
              <w:rPr>
                <w:rFonts w:ascii="宋体" w:hAnsi="宋体" w:eastAsia="宋体" w:cs="宋体"/>
                <w:color w:val="000000" w:themeColor="text1"/>
                <w:sz w:val="24"/>
                <w:szCs w:val="22"/>
                <w14:textFill>
                  <w14:solidFill>
                    <w14:schemeClr w14:val="tx1"/>
                  </w14:solidFill>
                </w14:textFill>
              </w:rPr>
              <w:t>0</w:t>
            </w:r>
            <w:r>
              <w:rPr>
                <w:rFonts w:hint="eastAsia" w:ascii="宋体" w:hAnsi="宋体" w:eastAsia="宋体" w:cs="宋体"/>
                <w:color w:val="000000" w:themeColor="text1"/>
                <w:sz w:val="24"/>
                <w:szCs w:val="22"/>
                <w14:textFill>
                  <w14:solidFill>
                    <w14:schemeClr w14:val="tx1"/>
                  </w14:solidFill>
                </w14:textFill>
              </w:rPr>
              <w:t>、支持电压、电流显示切换。</w:t>
            </w:r>
          </w:p>
        </w:tc>
      </w:tr>
      <w:tr w14:paraId="74616D27">
        <w:tblPrEx>
          <w:tblCellMar>
            <w:top w:w="0" w:type="dxa"/>
            <w:left w:w="0" w:type="dxa"/>
            <w:bottom w:w="0" w:type="dxa"/>
            <w:right w:w="0" w:type="dxa"/>
          </w:tblCellMar>
        </w:tblPrEx>
        <w:tc>
          <w:tcPr>
            <w:tcW w:w="31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A656ED">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w:t>
            </w:r>
          </w:p>
        </w:tc>
        <w:tc>
          <w:tcPr>
            <w:tcW w:w="102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51506E">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万用表</w:t>
            </w:r>
          </w:p>
        </w:tc>
        <w:tc>
          <w:tcPr>
            <w:tcW w:w="31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24FF18">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15</w:t>
            </w:r>
          </w:p>
        </w:tc>
        <w:tc>
          <w:tcPr>
            <w:tcW w:w="38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D5B0F1">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台</w:t>
            </w:r>
          </w:p>
        </w:tc>
        <w:tc>
          <w:tcPr>
            <w:tcW w:w="296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66527D">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1、具备交直流电压、交直流电流、电阻、电容、频率、二极管导通、三极管放大倍数测量，支持自动量程与真有效值测量；直流电压测量精度≤0.5%</w:t>
            </w:r>
            <w:r>
              <w:rPr>
                <w:rFonts w:hint="eastAsia" w:ascii="宋体" w:hAnsi="宋体" w:eastAsia="宋体" w:cs="宋体"/>
                <w:color w:val="000000" w:themeColor="text1"/>
                <w:sz w:val="24"/>
                <w:szCs w:val="22"/>
                <w:lang w:val="en-US" w:eastAsia="zh-CN"/>
                <w14:textFill>
                  <w14:solidFill>
                    <w14:schemeClr w14:val="tx1"/>
                  </w14:solidFill>
                </w14:textFill>
              </w:rPr>
              <w:t xml:space="preserve"> </w:t>
            </w:r>
            <w:r>
              <w:rPr>
                <w:rFonts w:hint="eastAsia" w:ascii="宋体" w:hAnsi="宋体" w:eastAsia="宋体" w:cs="宋体"/>
                <w:color w:val="000000" w:themeColor="text1"/>
                <w:sz w:val="24"/>
                <w:szCs w:val="22"/>
                <w:lang w:eastAsia="zh-CN"/>
                <w14:textFill>
                  <w14:solidFill>
                    <w14:schemeClr w14:val="tx1"/>
                  </w14:solidFill>
                </w14:textFill>
              </w:rPr>
              <w:t>。</w:t>
            </w:r>
          </w:p>
          <w:p w14:paraId="656A019E">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2、具备全量程过载保护，CAT III 600V 安全防护、双重保险丝</w:t>
            </w:r>
            <w:r>
              <w:rPr>
                <w:rFonts w:hint="eastAsia" w:ascii="宋体" w:hAnsi="宋体" w:eastAsia="宋体" w:cs="宋体"/>
                <w:color w:val="000000" w:themeColor="text1"/>
                <w:sz w:val="24"/>
                <w:szCs w:val="22"/>
                <w:lang w:eastAsia="zh-CN"/>
                <w14:textFill>
                  <w14:solidFill>
                    <w14:schemeClr w14:val="tx1"/>
                  </w14:solidFill>
                </w14:textFill>
              </w:rPr>
              <w:t>。</w:t>
            </w:r>
          </w:p>
          <w:p w14:paraId="3A596F06">
            <w:pPr>
              <w:keepNext/>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3、≥3 位半背光 LCD 显示屏，支持数据保持功能。</w:t>
            </w:r>
          </w:p>
        </w:tc>
      </w:tr>
      <w:tr w14:paraId="177F1172">
        <w:tblPrEx>
          <w:tblCellMar>
            <w:top w:w="0" w:type="dxa"/>
            <w:left w:w="0" w:type="dxa"/>
            <w:bottom w:w="0" w:type="dxa"/>
            <w:right w:w="0" w:type="dxa"/>
          </w:tblCellMar>
        </w:tblPrEx>
        <w:tc>
          <w:tcPr>
            <w:tcW w:w="31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945765">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4</w:t>
            </w:r>
          </w:p>
        </w:tc>
        <w:tc>
          <w:tcPr>
            <w:tcW w:w="102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AE336A">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方凳</w:t>
            </w:r>
          </w:p>
        </w:tc>
        <w:tc>
          <w:tcPr>
            <w:tcW w:w="31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BDF288">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25</w:t>
            </w:r>
          </w:p>
        </w:tc>
        <w:tc>
          <w:tcPr>
            <w:tcW w:w="38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995483">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把</w:t>
            </w:r>
          </w:p>
        </w:tc>
        <w:tc>
          <w:tcPr>
            <w:tcW w:w="296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6E55B8C">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1、尺寸：长≥30cm，宽≥24cm，高≥42cm（允许±2cm误差）</w:t>
            </w:r>
            <w:r>
              <w:rPr>
                <w:rFonts w:hint="eastAsia" w:ascii="宋体" w:hAnsi="宋体" w:eastAsia="宋体" w:cs="宋体"/>
                <w:color w:val="000000" w:themeColor="text1"/>
                <w:sz w:val="24"/>
                <w:szCs w:val="22"/>
                <w:lang w:eastAsia="zh-CN"/>
                <w14:textFill>
                  <w14:solidFill>
                    <w14:schemeClr w14:val="tx1"/>
                  </w14:solidFill>
                </w14:textFill>
              </w:rPr>
              <w:t>。</w:t>
            </w:r>
          </w:p>
          <w:p w14:paraId="58D1AF91">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2、材质：实木，无虫蛀、无开裂</w:t>
            </w:r>
            <w:r>
              <w:rPr>
                <w:rFonts w:hint="eastAsia" w:ascii="宋体" w:hAnsi="宋体" w:eastAsia="宋体" w:cs="宋体"/>
                <w:color w:val="000000" w:themeColor="text1"/>
                <w:sz w:val="24"/>
                <w:szCs w:val="22"/>
                <w:lang w:eastAsia="zh-CN"/>
                <w14:textFill>
                  <w14:solidFill>
                    <w14:schemeClr w14:val="tx1"/>
                  </w14:solidFill>
                </w14:textFill>
              </w:rPr>
              <w:t>。</w:t>
            </w:r>
          </w:p>
          <w:p w14:paraId="25EDDB0B">
            <w:pPr>
              <w:keepNext/>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3、工艺：表面光滑无毛刺，四角稳固，接缝严密，漆面符合《家具中有害物质限量》（GB 18584</w:t>
            </w:r>
            <w:r>
              <w:rPr>
                <w:rFonts w:ascii="宋体" w:hAnsi="宋体" w:eastAsia="宋体" w:cs="Times New Roman"/>
                <w:color w:val="000000" w:themeColor="text1"/>
                <w14:textFill>
                  <w14:solidFill>
                    <w14:schemeClr w14:val="tx1"/>
                  </w14:solidFill>
                </w14:textFill>
              </w:rPr>
              <w:t>—</w:t>
            </w:r>
            <w:r>
              <w:rPr>
                <w:rFonts w:hint="eastAsia" w:ascii="宋体" w:hAnsi="宋体" w:eastAsia="宋体" w:cs="宋体"/>
                <w:color w:val="000000" w:themeColor="text1"/>
                <w:sz w:val="24"/>
                <w:szCs w:val="22"/>
                <w14:textFill>
                  <w14:solidFill>
                    <w14:schemeClr w14:val="tx1"/>
                  </w14:solidFill>
                </w14:textFill>
              </w:rPr>
              <w:t>2024）标准。</w:t>
            </w:r>
          </w:p>
        </w:tc>
      </w:tr>
      <w:tr w14:paraId="69B4B510">
        <w:tblPrEx>
          <w:tblCellMar>
            <w:top w:w="0" w:type="dxa"/>
            <w:left w:w="0" w:type="dxa"/>
            <w:bottom w:w="0" w:type="dxa"/>
            <w:right w:w="0" w:type="dxa"/>
          </w:tblCellMar>
        </w:tblPrEx>
        <w:tc>
          <w:tcPr>
            <w:tcW w:w="31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9953CB">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ascii="宋体" w:hAnsi="宋体" w:eastAsia="宋体" w:cs="宋体"/>
                <w:color w:val="000000" w:themeColor="text1"/>
                <w:sz w:val="24"/>
                <w:szCs w:val="22"/>
                <w14:textFill>
                  <w14:solidFill>
                    <w14:schemeClr w14:val="tx1"/>
                  </w14:solidFill>
                </w14:textFill>
              </w:rPr>
              <w:t>5</w:t>
            </w:r>
          </w:p>
        </w:tc>
        <w:tc>
          <w:tcPr>
            <w:tcW w:w="102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E122BD">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铁皮柜</w:t>
            </w:r>
          </w:p>
        </w:tc>
        <w:tc>
          <w:tcPr>
            <w:tcW w:w="31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DAFCE3">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ascii="宋体" w:hAnsi="宋体" w:eastAsia="宋体" w:cs="宋体"/>
                <w:color w:val="000000" w:themeColor="text1"/>
                <w:sz w:val="24"/>
                <w:szCs w:val="22"/>
                <w14:textFill>
                  <w14:solidFill>
                    <w14:schemeClr w14:val="tx1"/>
                  </w14:solidFill>
                </w14:textFill>
              </w:rPr>
              <w:t>4</w:t>
            </w:r>
          </w:p>
        </w:tc>
        <w:tc>
          <w:tcPr>
            <w:tcW w:w="38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73DFD9">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组</w:t>
            </w:r>
          </w:p>
        </w:tc>
        <w:tc>
          <w:tcPr>
            <w:tcW w:w="296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DAF449">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1、尺寸：高≥850mm，宽≥390mm，深≥180mm</w:t>
            </w:r>
            <w:r>
              <w:rPr>
                <w:rFonts w:hint="eastAsia" w:ascii="宋体" w:hAnsi="宋体" w:eastAsia="宋体" w:cs="宋体"/>
                <w:color w:val="000000" w:themeColor="text1"/>
                <w:sz w:val="24"/>
                <w:szCs w:val="22"/>
                <w:lang w:eastAsia="zh-CN"/>
                <w14:textFill>
                  <w14:solidFill>
                    <w14:schemeClr w14:val="tx1"/>
                  </w14:solidFill>
                </w14:textFill>
              </w:rPr>
              <w:t>。</w:t>
            </w:r>
          </w:p>
          <w:p w14:paraId="33BD1719">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2、钢板厚度：≥0.5mm</w:t>
            </w:r>
            <w:r>
              <w:rPr>
                <w:rFonts w:hint="eastAsia" w:ascii="宋体" w:hAnsi="宋体" w:eastAsia="宋体" w:cs="宋体"/>
                <w:color w:val="000000" w:themeColor="text1"/>
                <w:sz w:val="24"/>
                <w:szCs w:val="22"/>
                <w:lang w:eastAsia="zh-CN"/>
                <w14:textFill>
                  <w14:solidFill>
                    <w14:schemeClr w14:val="tx1"/>
                  </w14:solidFill>
                </w14:textFill>
              </w:rPr>
              <w:t>。</w:t>
            </w:r>
          </w:p>
          <w:p w14:paraId="3F8A1C59">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3、抽屉数量：≥2</w:t>
            </w:r>
            <w:r>
              <w:rPr>
                <w:rFonts w:hint="eastAsia" w:ascii="宋体" w:hAnsi="宋体" w:eastAsia="宋体" w:cs="宋体"/>
                <w:color w:val="000000" w:themeColor="text1"/>
                <w:sz w:val="24"/>
                <w:szCs w:val="22"/>
                <w:lang w:eastAsia="zh-CN"/>
                <w14:textFill>
                  <w14:solidFill>
                    <w14:schemeClr w14:val="tx1"/>
                  </w14:solidFill>
                </w14:textFill>
              </w:rPr>
              <w:t>。</w:t>
            </w:r>
          </w:p>
          <w:p w14:paraId="18A8F015">
            <w:pPr>
              <w:keepNext/>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4、柜门形式：对开门（透明或非透明），带锁。</w:t>
            </w:r>
          </w:p>
        </w:tc>
      </w:tr>
      <w:tr w14:paraId="0C136411">
        <w:tblPrEx>
          <w:tblCellMar>
            <w:top w:w="0" w:type="dxa"/>
            <w:left w:w="0" w:type="dxa"/>
            <w:bottom w:w="0" w:type="dxa"/>
            <w:right w:w="0" w:type="dxa"/>
          </w:tblCellMar>
        </w:tblPrEx>
        <w:tc>
          <w:tcPr>
            <w:tcW w:w="5000" w:type="pct"/>
            <w:gridSpan w:val="5"/>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348876">
            <w:pPr>
              <w:keepNext/>
              <w:widowControl/>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备注：</w:t>
            </w:r>
            <w:r>
              <w:rPr>
                <w:rFonts w:hint="eastAsia" w:ascii="宋体" w:hAnsi="宋体" w:eastAsia="宋体" w:cs="宋体"/>
                <w:color w:val="000000" w:themeColor="text1"/>
                <w:sz w:val="24"/>
                <w:szCs w:val="22"/>
                <w14:textFill>
                  <w14:solidFill>
                    <w14:schemeClr w14:val="tx1"/>
                  </w14:solidFill>
                </w14:textFill>
              </w:rPr>
              <w:t>高性能电工电子技术及电拖综合实训装置整机质保不少于5年。</w:t>
            </w:r>
          </w:p>
        </w:tc>
      </w:tr>
    </w:tbl>
    <w:p w14:paraId="451BC613">
      <w:pPr>
        <w:spacing w:before="120" w:line="560" w:lineRule="exact"/>
        <w:ind w:firstLine="482"/>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采购包</w:t>
      </w:r>
      <w:r>
        <w:rPr>
          <w:rFonts w:ascii="宋体" w:hAnsi="宋体" w:eastAsia="宋体" w:cs="宋体"/>
          <w:b/>
          <w:bCs/>
          <w:color w:val="000000" w:themeColor="text1"/>
          <w:sz w:val="24"/>
          <w14:textFill>
            <w14:solidFill>
              <w14:schemeClr w14:val="tx1"/>
            </w14:solidFill>
          </w14:textFill>
        </w:rPr>
        <w:t>6</w:t>
      </w:r>
      <w:r>
        <w:rPr>
          <w:rFonts w:hint="eastAsia" w:ascii="宋体" w:hAnsi="宋体" w:eastAsia="宋体" w:cs="宋体"/>
          <w:b/>
          <w:bCs/>
          <w:color w:val="000000" w:themeColor="text1"/>
          <w:sz w:val="24"/>
          <w14:textFill>
            <w14:solidFill>
              <w14:schemeClr w14:val="tx1"/>
            </w14:solidFill>
          </w14:textFill>
        </w:rPr>
        <w:t>：</w:t>
      </w:r>
      <w:bookmarkStart w:id="160" w:name="_Hlk229696440"/>
      <w:r>
        <w:rPr>
          <w:rFonts w:hint="eastAsia" w:ascii="宋体" w:hAnsi="宋体" w:eastAsia="宋体" w:cs="宋体"/>
          <w:b/>
          <w:bCs/>
          <w:color w:val="000000" w:themeColor="text1"/>
          <w:sz w:val="24"/>
          <w14:textFill>
            <w14:solidFill>
              <w14:schemeClr w14:val="tx1"/>
            </w14:solidFill>
          </w14:textFill>
        </w:rPr>
        <w:t>建筑施工机器人（喷涂/抹灰）</w:t>
      </w:r>
      <w:bookmarkEnd w:id="160"/>
      <w:r>
        <w:rPr>
          <w:rFonts w:hint="eastAsia" w:ascii="宋体" w:hAnsi="宋体" w:eastAsia="宋体" w:cs="宋体"/>
          <w:b/>
          <w:bCs/>
          <w:color w:val="000000" w:themeColor="text1"/>
          <w:sz w:val="24"/>
          <w14:textFill>
            <w14:solidFill>
              <w14:schemeClr w14:val="tx1"/>
            </w14:solidFill>
          </w14:textFill>
        </w:rPr>
        <w:t>（核心产品：建筑施工机器人（喷涂））</w:t>
      </w:r>
    </w:p>
    <w:tbl>
      <w:tblPr>
        <w:tblStyle w:val="29"/>
        <w:tblpPr w:leftFromText="180" w:rightFromText="180" w:vertAnchor="text" w:tblpXSpec="center" w:tblpY="1"/>
        <w:tblW w:w="5000" w:type="pct"/>
        <w:tblInd w:w="0" w:type="dxa"/>
        <w:tblLayout w:type="autofit"/>
        <w:tblCellMar>
          <w:top w:w="0" w:type="dxa"/>
          <w:left w:w="0" w:type="dxa"/>
          <w:bottom w:w="0" w:type="dxa"/>
          <w:right w:w="0" w:type="dxa"/>
        </w:tblCellMar>
      </w:tblPr>
      <w:tblGrid>
        <w:gridCol w:w="567"/>
        <w:gridCol w:w="1842"/>
        <w:gridCol w:w="566"/>
        <w:gridCol w:w="690"/>
        <w:gridCol w:w="5318"/>
      </w:tblGrid>
      <w:tr w14:paraId="6FE7A3D7">
        <w:tblPrEx>
          <w:tblCellMar>
            <w:top w:w="0" w:type="dxa"/>
            <w:left w:w="0" w:type="dxa"/>
            <w:bottom w:w="0" w:type="dxa"/>
            <w:right w:w="0" w:type="dxa"/>
          </w:tblCellMar>
        </w:tblPrEx>
        <w:tc>
          <w:tcPr>
            <w:tcW w:w="31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29C0E3">
            <w:pPr>
              <w:keepNext/>
              <w:widowControl/>
              <w:spacing w:line="500" w:lineRule="exact"/>
              <w:jc w:val="center"/>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序号</w:t>
            </w:r>
          </w:p>
        </w:tc>
        <w:tc>
          <w:tcPr>
            <w:tcW w:w="102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96E74D">
            <w:pPr>
              <w:keepNext/>
              <w:widowControl/>
              <w:spacing w:line="500" w:lineRule="exact"/>
              <w:jc w:val="center"/>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名称</w:t>
            </w:r>
          </w:p>
        </w:tc>
        <w:tc>
          <w:tcPr>
            <w:tcW w:w="31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FA69D5">
            <w:pPr>
              <w:keepNext/>
              <w:widowControl/>
              <w:spacing w:line="500" w:lineRule="exact"/>
              <w:jc w:val="center"/>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数量</w:t>
            </w:r>
          </w:p>
        </w:tc>
        <w:tc>
          <w:tcPr>
            <w:tcW w:w="38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28D078">
            <w:pPr>
              <w:keepNext/>
              <w:widowControl/>
              <w:spacing w:line="500" w:lineRule="exact"/>
              <w:jc w:val="center"/>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单位</w:t>
            </w:r>
          </w:p>
        </w:tc>
        <w:tc>
          <w:tcPr>
            <w:tcW w:w="296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073450">
            <w:pPr>
              <w:keepNext/>
              <w:widowControl/>
              <w:spacing w:line="500" w:lineRule="exact"/>
              <w:jc w:val="center"/>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参数</w:t>
            </w:r>
          </w:p>
        </w:tc>
      </w:tr>
      <w:tr w14:paraId="075A800A">
        <w:tblPrEx>
          <w:tblCellMar>
            <w:top w:w="0" w:type="dxa"/>
            <w:left w:w="0" w:type="dxa"/>
            <w:bottom w:w="0" w:type="dxa"/>
            <w:right w:w="0" w:type="dxa"/>
          </w:tblCellMar>
        </w:tblPrEx>
        <w:tc>
          <w:tcPr>
            <w:tcW w:w="31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95357C">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w:t>
            </w:r>
          </w:p>
        </w:tc>
        <w:tc>
          <w:tcPr>
            <w:tcW w:w="102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5D9944">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建筑施工机器人（喷涂）</w:t>
            </w:r>
          </w:p>
        </w:tc>
        <w:tc>
          <w:tcPr>
            <w:tcW w:w="31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B55A5A">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w:t>
            </w:r>
          </w:p>
        </w:tc>
        <w:tc>
          <w:tcPr>
            <w:tcW w:w="38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9022337">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台</w:t>
            </w:r>
          </w:p>
        </w:tc>
        <w:tc>
          <w:tcPr>
            <w:tcW w:w="296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532CB54E">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1、作业高度覆盖标准住宅楼层高（最小值0m，最大值≥3.0m）</w:t>
            </w:r>
            <w:r>
              <w:rPr>
                <w:rFonts w:hint="eastAsia" w:ascii="宋体" w:hAnsi="宋体" w:eastAsia="宋体" w:cs="宋体"/>
                <w:color w:val="000000" w:themeColor="text1"/>
                <w:sz w:val="24"/>
                <w:szCs w:val="22"/>
                <w:lang w:eastAsia="zh-CN"/>
                <w14:textFill>
                  <w14:solidFill>
                    <w14:schemeClr w14:val="tx1"/>
                  </w14:solidFill>
                </w14:textFill>
              </w:rPr>
              <w:t>。</w:t>
            </w:r>
          </w:p>
          <w:p w14:paraId="580FA7EE">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2、机械臂：自由度≥6，工作半径≥1.0m</w:t>
            </w:r>
            <w:r>
              <w:rPr>
                <w:rFonts w:hint="eastAsia" w:ascii="宋体" w:hAnsi="宋体" w:eastAsia="宋体" w:cs="宋体"/>
                <w:color w:val="000000" w:themeColor="text1"/>
                <w:sz w:val="24"/>
                <w:szCs w:val="22"/>
                <w:lang w:eastAsia="zh-CN"/>
                <w14:textFill>
                  <w14:solidFill>
                    <w14:schemeClr w14:val="tx1"/>
                  </w14:solidFill>
                </w14:textFill>
              </w:rPr>
              <w:t>。</w:t>
            </w:r>
          </w:p>
          <w:p w14:paraId="1CC403A5">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3、适用材料：内墙腻子、乳胶漆</w:t>
            </w:r>
            <w:r>
              <w:rPr>
                <w:rFonts w:hint="eastAsia" w:ascii="宋体" w:hAnsi="宋体" w:eastAsia="宋体" w:cs="宋体"/>
                <w:color w:val="000000" w:themeColor="text1"/>
                <w:sz w:val="24"/>
                <w:szCs w:val="22"/>
                <w:lang w:eastAsia="zh-CN"/>
                <w14:textFill>
                  <w14:solidFill>
                    <w14:schemeClr w14:val="tx1"/>
                  </w14:solidFill>
                </w14:textFill>
              </w:rPr>
              <w:t>。</w:t>
            </w:r>
          </w:p>
          <w:p w14:paraId="219A5785">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4、具备移动能力，可原地转向</w:t>
            </w:r>
            <w:r>
              <w:rPr>
                <w:rFonts w:hint="eastAsia" w:ascii="宋体" w:hAnsi="宋体" w:eastAsia="宋体" w:cs="宋体"/>
                <w:color w:val="000000" w:themeColor="text1"/>
                <w:sz w:val="24"/>
                <w:szCs w:val="22"/>
                <w:lang w:eastAsia="zh-CN"/>
                <w14:textFill>
                  <w14:solidFill>
                    <w14:schemeClr w14:val="tx1"/>
                  </w14:solidFill>
                </w14:textFill>
              </w:rPr>
              <w:t>。</w:t>
            </w:r>
          </w:p>
          <w:p w14:paraId="601041C6">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5、支撑上下升降，升降行程≥500mm</w:t>
            </w:r>
            <w:r>
              <w:rPr>
                <w:rFonts w:hint="eastAsia" w:ascii="宋体" w:hAnsi="宋体" w:eastAsia="宋体" w:cs="宋体"/>
                <w:color w:val="000000" w:themeColor="text1"/>
                <w:sz w:val="24"/>
                <w:szCs w:val="22"/>
                <w:lang w:eastAsia="zh-CN"/>
                <w14:textFill>
                  <w14:solidFill>
                    <w14:schemeClr w14:val="tx1"/>
                  </w14:solidFill>
                </w14:textFill>
              </w:rPr>
              <w:t>。</w:t>
            </w:r>
          </w:p>
          <w:p w14:paraId="3B28A168">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6、料筒容积≥20L</w:t>
            </w:r>
            <w:r>
              <w:rPr>
                <w:rFonts w:hint="eastAsia" w:ascii="宋体" w:hAnsi="宋体" w:eastAsia="宋体" w:cs="宋体"/>
                <w:color w:val="000000" w:themeColor="text1"/>
                <w:sz w:val="24"/>
                <w:szCs w:val="22"/>
                <w:lang w:eastAsia="zh-CN"/>
                <w14:textFill>
                  <w14:solidFill>
                    <w14:schemeClr w14:val="tx1"/>
                  </w14:solidFill>
                </w14:textFill>
              </w:rPr>
              <w:t>。</w:t>
            </w:r>
          </w:p>
          <w:p w14:paraId="0ABD05F1">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7、防护等级≥IP54</w:t>
            </w:r>
            <w:r>
              <w:rPr>
                <w:rFonts w:hint="eastAsia" w:ascii="宋体" w:hAnsi="宋体" w:eastAsia="宋体" w:cs="宋体"/>
                <w:color w:val="000000" w:themeColor="text1"/>
                <w:sz w:val="24"/>
                <w:szCs w:val="22"/>
                <w:lang w:eastAsia="zh-CN"/>
                <w14:textFill>
                  <w14:solidFill>
                    <w14:schemeClr w14:val="tx1"/>
                  </w14:solidFill>
                </w14:textFill>
              </w:rPr>
              <w:t>。</w:t>
            </w:r>
          </w:p>
          <w:p w14:paraId="1F70232A">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8、具备急停、防撞、限位等安全保护功能</w:t>
            </w:r>
            <w:r>
              <w:rPr>
                <w:rFonts w:hint="eastAsia" w:ascii="宋体" w:hAnsi="宋体" w:eastAsia="宋体" w:cs="宋体"/>
                <w:color w:val="000000" w:themeColor="text1"/>
                <w:sz w:val="24"/>
                <w:szCs w:val="22"/>
                <w:lang w:eastAsia="zh-CN"/>
                <w14:textFill>
                  <w14:solidFill>
                    <w14:schemeClr w14:val="tx1"/>
                  </w14:solidFill>
                </w14:textFill>
              </w:rPr>
              <w:t>。</w:t>
            </w:r>
          </w:p>
          <w:p w14:paraId="1C9EB9C3">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9、内置锂电（含电池管理系统）+外接工频电源供电，单次充电后连续作业时间≥</w:t>
            </w:r>
            <w:r>
              <w:rPr>
                <w:rFonts w:ascii="宋体" w:hAnsi="宋体" w:eastAsia="宋体" w:cs="宋体"/>
                <w:color w:val="000000" w:themeColor="text1"/>
                <w:sz w:val="24"/>
                <w:szCs w:val="22"/>
                <w14:textFill>
                  <w14:solidFill>
                    <w14:schemeClr w14:val="tx1"/>
                  </w14:solidFill>
                </w14:textFill>
              </w:rPr>
              <w:t>3</w:t>
            </w:r>
            <w:r>
              <w:rPr>
                <w:rFonts w:hint="eastAsia" w:ascii="宋体" w:hAnsi="宋体" w:eastAsia="宋体" w:cs="宋体"/>
                <w:color w:val="000000" w:themeColor="text1"/>
                <w:sz w:val="24"/>
                <w:szCs w:val="22"/>
                <w14:textFill>
                  <w14:solidFill>
                    <w14:schemeClr w14:val="tx1"/>
                  </w14:solidFill>
                </w14:textFill>
              </w:rPr>
              <w:t>h</w:t>
            </w:r>
            <w:r>
              <w:rPr>
                <w:rFonts w:hint="eastAsia" w:ascii="宋体" w:hAnsi="宋体" w:eastAsia="宋体" w:cs="宋体"/>
                <w:color w:val="000000" w:themeColor="text1"/>
                <w:sz w:val="24"/>
                <w:szCs w:val="22"/>
                <w:lang w:eastAsia="zh-CN"/>
                <w14:textFill>
                  <w14:solidFill>
                    <w14:schemeClr w14:val="tx1"/>
                  </w14:solidFill>
                </w14:textFill>
              </w:rPr>
              <w:t>。</w:t>
            </w:r>
          </w:p>
          <w:p w14:paraId="7F2B8ADC">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10、提供应用层编程控制接口、通信协议、SDK/API或二次开发资料，支持C++、Python或其他主流开发方式中的至少一种；提供接口调用说明、通信协议文档或示例代码，至少包含底盘移动、作业机构运动、喷涂启停或状态数据读取等功能的调用说明</w:t>
            </w:r>
            <w:r>
              <w:rPr>
                <w:rFonts w:hint="eastAsia" w:ascii="宋体" w:hAnsi="宋体" w:eastAsia="宋体" w:cs="宋体"/>
                <w:color w:val="000000" w:themeColor="text1"/>
                <w:sz w:val="24"/>
                <w:szCs w:val="22"/>
                <w:lang w:eastAsia="zh-CN"/>
                <w14:textFill>
                  <w14:solidFill>
                    <w14:schemeClr w14:val="tx1"/>
                  </w14:solidFill>
                </w14:textFill>
              </w:rPr>
              <w:t>。</w:t>
            </w:r>
          </w:p>
          <w:p w14:paraId="094ABBAD">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11、预留感知、导航、路径规划等扩展接口</w:t>
            </w:r>
            <w:r>
              <w:rPr>
                <w:rFonts w:hint="eastAsia" w:ascii="宋体" w:hAnsi="宋体" w:eastAsia="宋体" w:cs="宋体"/>
                <w:color w:val="000000" w:themeColor="text1"/>
                <w:sz w:val="24"/>
                <w:szCs w:val="22"/>
                <w:lang w:eastAsia="zh-CN"/>
                <w14:textFill>
                  <w14:solidFill>
                    <w14:schemeClr w14:val="tx1"/>
                  </w14:solidFill>
                </w14:textFill>
              </w:rPr>
              <w:t>。</w:t>
            </w:r>
          </w:p>
          <w:p w14:paraId="36C84839">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12、提供三维模型或外形结构模型，格式可为STEP、STL、OBJ等通用格式</w:t>
            </w:r>
            <w:r>
              <w:rPr>
                <w:rFonts w:hint="eastAsia" w:ascii="宋体" w:hAnsi="宋体" w:eastAsia="宋体" w:cs="宋体"/>
                <w:color w:val="000000" w:themeColor="text1"/>
                <w:sz w:val="24"/>
                <w:szCs w:val="22"/>
                <w:lang w:eastAsia="zh-CN"/>
                <w14:textFill>
                  <w14:solidFill>
                    <w14:schemeClr w14:val="tx1"/>
                  </w14:solidFill>
                </w14:textFill>
              </w:rPr>
              <w:t>。</w:t>
            </w:r>
          </w:p>
          <w:p w14:paraId="6D663E3E">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13、喷涂泵：采用高压无气柱塞泵，最大工作压力、输出流量满足工地施工要求</w:t>
            </w:r>
            <w:r>
              <w:rPr>
                <w:rFonts w:hint="eastAsia" w:ascii="宋体" w:hAnsi="宋体" w:eastAsia="宋体" w:cs="宋体"/>
                <w:color w:val="000000" w:themeColor="text1"/>
                <w:sz w:val="24"/>
                <w:szCs w:val="22"/>
                <w:lang w:eastAsia="zh-CN"/>
                <w14:textFill>
                  <w14:solidFill>
                    <w14:schemeClr w14:val="tx1"/>
                  </w14:solidFill>
                </w14:textFill>
              </w:rPr>
              <w:t>。</w:t>
            </w:r>
          </w:p>
          <w:p w14:paraId="2B1103CF">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14、喷嘴采用耐磨材质，支持快速更换</w:t>
            </w:r>
            <w:r>
              <w:rPr>
                <w:rFonts w:hint="eastAsia" w:ascii="宋体" w:hAnsi="宋体" w:eastAsia="宋体" w:cs="宋体"/>
                <w:color w:val="000000" w:themeColor="text1"/>
                <w:sz w:val="24"/>
                <w:szCs w:val="22"/>
                <w:lang w:eastAsia="zh-CN"/>
                <w14:textFill>
                  <w14:solidFill>
                    <w14:schemeClr w14:val="tx1"/>
                  </w14:solidFill>
                </w14:textFill>
              </w:rPr>
              <w:t>。</w:t>
            </w:r>
          </w:p>
          <w:p w14:paraId="0D8FD7BC">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15、供料系统具备自动搅拌功能，供料管路为高压防爆软管</w:t>
            </w:r>
            <w:r>
              <w:rPr>
                <w:rFonts w:hint="eastAsia" w:ascii="宋体" w:hAnsi="宋体" w:eastAsia="宋体" w:cs="宋体"/>
                <w:color w:val="000000" w:themeColor="text1"/>
                <w:sz w:val="24"/>
                <w:szCs w:val="22"/>
                <w:lang w:eastAsia="zh-CN"/>
                <w14:textFill>
                  <w14:solidFill>
                    <w14:schemeClr w14:val="tx1"/>
                  </w14:solidFill>
                </w14:textFill>
              </w:rPr>
              <w:t>。</w:t>
            </w:r>
          </w:p>
          <w:p w14:paraId="2BBE0C45">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16、预留激光雷达、深度相机等感知设备的安装接口及数据通道</w:t>
            </w:r>
            <w:r>
              <w:rPr>
                <w:rFonts w:hint="eastAsia" w:ascii="宋体" w:hAnsi="宋体" w:eastAsia="宋体" w:cs="宋体"/>
                <w:color w:val="000000" w:themeColor="text1"/>
                <w:sz w:val="24"/>
                <w:szCs w:val="22"/>
                <w:lang w:eastAsia="zh-CN"/>
                <w14:textFill>
                  <w14:solidFill>
                    <w14:schemeClr w14:val="tx1"/>
                  </w14:solidFill>
                </w14:textFill>
              </w:rPr>
              <w:t>。</w:t>
            </w:r>
          </w:p>
          <w:p w14:paraId="58F6A2E3">
            <w:pPr>
              <w:keepNext/>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w:t>
            </w:r>
            <w:r>
              <w:rPr>
                <w:rFonts w:ascii="宋体" w:hAnsi="宋体" w:eastAsia="宋体" w:cs="宋体"/>
                <w:color w:val="000000" w:themeColor="text1"/>
                <w:sz w:val="24"/>
                <w:szCs w:val="22"/>
                <w14:textFill>
                  <w14:solidFill>
                    <w14:schemeClr w14:val="tx1"/>
                  </w14:solidFill>
                </w14:textFill>
              </w:rPr>
              <w:t>7</w:t>
            </w:r>
            <w:r>
              <w:rPr>
                <w:rFonts w:hint="eastAsia" w:ascii="宋体" w:hAnsi="宋体" w:eastAsia="宋体" w:cs="宋体"/>
                <w:color w:val="000000" w:themeColor="text1"/>
                <w:sz w:val="24"/>
                <w:szCs w:val="22"/>
                <w14:textFill>
                  <w14:solidFill>
                    <w14:schemeClr w14:val="tx1"/>
                  </w14:solidFill>
                </w14:textFill>
              </w:rPr>
              <w:t>、喷涂效率不低于</w:t>
            </w:r>
            <w:r>
              <w:rPr>
                <w:rFonts w:ascii="宋体" w:hAnsi="宋体" w:eastAsia="宋体" w:cs="宋体"/>
                <w:color w:val="000000" w:themeColor="text1"/>
                <w:sz w:val="24"/>
                <w:szCs w:val="22"/>
                <w14:textFill>
                  <w14:solidFill>
                    <w14:schemeClr w14:val="tx1"/>
                  </w14:solidFill>
                </w14:textFill>
              </w:rPr>
              <w:t xml:space="preserve">100 </w:t>
            </w:r>
            <w:r>
              <w:rPr>
                <w:rFonts w:ascii="宋体" w:hAnsi="宋体" w:eastAsia="宋体" w:cs="Times New Roman"/>
                <w:color w:val="000000" w:themeColor="text1"/>
                <w:sz w:val="24"/>
                <w:szCs w:val="22"/>
                <w14:textFill>
                  <w14:solidFill>
                    <w14:schemeClr w14:val="tx1"/>
                  </w14:solidFill>
                </w14:textFill>
              </w:rPr>
              <w:t>m</w:t>
            </w:r>
            <w:r>
              <w:rPr>
                <w:rFonts w:ascii="宋体" w:hAnsi="宋体" w:eastAsia="宋体" w:cs="Times New Roman"/>
                <w:color w:val="000000" w:themeColor="text1"/>
                <w:sz w:val="24"/>
                <w:szCs w:val="22"/>
                <w:vertAlign w:val="superscript"/>
                <w14:textFill>
                  <w14:solidFill>
                    <w14:schemeClr w14:val="tx1"/>
                  </w14:solidFill>
                </w14:textFill>
              </w:rPr>
              <w:t>2</w:t>
            </w:r>
            <w:r>
              <w:rPr>
                <w:rFonts w:ascii="宋体" w:hAnsi="宋体" w:eastAsia="宋体" w:cs="Times New Roman"/>
                <w:color w:val="000000" w:themeColor="text1"/>
                <w:sz w:val="24"/>
                <w:szCs w:val="22"/>
                <w14:textFill>
                  <w14:solidFill>
                    <w14:schemeClr w14:val="tx1"/>
                  </w14:solidFill>
                </w14:textFill>
              </w:rPr>
              <w:t>/h</w:t>
            </w:r>
            <w:r>
              <w:rPr>
                <w:rFonts w:hint="eastAsia" w:ascii="宋体" w:hAnsi="宋体" w:eastAsia="宋体" w:cs="宋体"/>
                <w:color w:val="000000" w:themeColor="text1"/>
                <w:sz w:val="24"/>
                <w:szCs w:val="22"/>
                <w14:textFill>
                  <w14:solidFill>
                    <w14:schemeClr w14:val="tx1"/>
                  </w14:solidFill>
                </w14:textFill>
              </w:rPr>
              <w:t>。</w:t>
            </w:r>
          </w:p>
        </w:tc>
      </w:tr>
      <w:tr w14:paraId="7A222120">
        <w:tblPrEx>
          <w:tblCellMar>
            <w:top w:w="0" w:type="dxa"/>
            <w:left w:w="0" w:type="dxa"/>
            <w:bottom w:w="0" w:type="dxa"/>
            <w:right w:w="0" w:type="dxa"/>
          </w:tblCellMar>
        </w:tblPrEx>
        <w:tc>
          <w:tcPr>
            <w:tcW w:w="31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7CA6189">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w:t>
            </w:r>
          </w:p>
        </w:tc>
        <w:tc>
          <w:tcPr>
            <w:tcW w:w="102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50F8A3">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建筑施工机器人（抹灰）</w:t>
            </w:r>
          </w:p>
        </w:tc>
        <w:tc>
          <w:tcPr>
            <w:tcW w:w="31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DFFF79A">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w:t>
            </w:r>
          </w:p>
        </w:tc>
        <w:tc>
          <w:tcPr>
            <w:tcW w:w="38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74733A">
            <w:pPr>
              <w:keepNext/>
              <w:widowControl/>
              <w:spacing w:line="324" w:lineRule="auto"/>
              <w:jc w:val="center"/>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台</w:t>
            </w:r>
          </w:p>
        </w:tc>
        <w:tc>
          <w:tcPr>
            <w:tcW w:w="296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7B8781CC">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1、作业高度覆盖标准住宅楼层高（最小值0m，最大值≥3.0m）</w:t>
            </w:r>
            <w:r>
              <w:rPr>
                <w:rFonts w:hint="eastAsia" w:ascii="宋体" w:hAnsi="宋体" w:eastAsia="宋体" w:cs="宋体"/>
                <w:color w:val="000000" w:themeColor="text1"/>
                <w:sz w:val="24"/>
                <w:szCs w:val="22"/>
                <w:lang w:eastAsia="zh-CN"/>
                <w14:textFill>
                  <w14:solidFill>
                    <w14:schemeClr w14:val="tx1"/>
                  </w14:solidFill>
                </w14:textFill>
              </w:rPr>
              <w:t>。</w:t>
            </w:r>
          </w:p>
          <w:p w14:paraId="6969FBFC">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2、适用材料：水泥砂浆</w:t>
            </w:r>
            <w:r>
              <w:rPr>
                <w:rFonts w:hint="eastAsia" w:ascii="宋体" w:hAnsi="宋体" w:eastAsia="宋体" w:cs="宋体"/>
                <w:color w:val="000000" w:themeColor="text1"/>
                <w:sz w:val="24"/>
                <w:szCs w:val="22"/>
                <w:lang w:eastAsia="zh-CN"/>
                <w14:textFill>
                  <w14:solidFill>
                    <w14:schemeClr w14:val="tx1"/>
                  </w14:solidFill>
                </w14:textFill>
              </w:rPr>
              <w:t>。</w:t>
            </w:r>
          </w:p>
          <w:p w14:paraId="0FDA9801">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3、抹灰精度符合国家/行业相关标准</w:t>
            </w:r>
            <w:r>
              <w:rPr>
                <w:rFonts w:hint="eastAsia" w:ascii="宋体" w:hAnsi="宋体" w:eastAsia="宋体" w:cs="宋体"/>
                <w:color w:val="000000" w:themeColor="text1"/>
                <w:sz w:val="24"/>
                <w:szCs w:val="22"/>
                <w:lang w:eastAsia="zh-CN"/>
                <w14:textFill>
                  <w14:solidFill>
                    <w14:schemeClr w14:val="tx1"/>
                  </w14:solidFill>
                </w14:textFill>
              </w:rPr>
              <w:t>。</w:t>
            </w:r>
          </w:p>
          <w:p w14:paraId="10AEE634">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4、机械臂：自由度≥4，工作半径≥1.0m，末端可安装抹板执行器</w:t>
            </w:r>
            <w:r>
              <w:rPr>
                <w:rFonts w:hint="eastAsia" w:ascii="宋体" w:hAnsi="宋体" w:eastAsia="宋体" w:cs="宋体"/>
                <w:color w:val="000000" w:themeColor="text1"/>
                <w:sz w:val="24"/>
                <w:szCs w:val="22"/>
                <w:lang w:eastAsia="zh-CN"/>
                <w14:textFill>
                  <w14:solidFill>
                    <w14:schemeClr w14:val="tx1"/>
                  </w14:solidFill>
                </w14:textFill>
              </w:rPr>
              <w:t>。</w:t>
            </w:r>
          </w:p>
          <w:p w14:paraId="3127430C">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5、抹灰厚度可调</w:t>
            </w:r>
            <w:r>
              <w:rPr>
                <w:rFonts w:hint="eastAsia" w:ascii="宋体" w:hAnsi="宋体" w:eastAsia="宋体" w:cs="宋体"/>
                <w:color w:val="000000" w:themeColor="text1"/>
                <w:sz w:val="24"/>
                <w:szCs w:val="22"/>
                <w:lang w:eastAsia="zh-CN"/>
                <w14:textFill>
                  <w14:solidFill>
                    <w14:schemeClr w14:val="tx1"/>
                  </w14:solidFill>
                </w14:textFill>
              </w:rPr>
              <w:t>。</w:t>
            </w:r>
          </w:p>
          <w:p w14:paraId="437E907A">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6、具备移动能力，可原地转向</w:t>
            </w:r>
            <w:r>
              <w:rPr>
                <w:rFonts w:hint="eastAsia" w:ascii="宋体" w:hAnsi="宋体" w:eastAsia="宋体" w:cs="宋体"/>
                <w:color w:val="000000" w:themeColor="text1"/>
                <w:sz w:val="24"/>
                <w:szCs w:val="22"/>
                <w:lang w:eastAsia="zh-CN"/>
                <w14:textFill>
                  <w14:solidFill>
                    <w14:schemeClr w14:val="tx1"/>
                  </w14:solidFill>
                </w14:textFill>
              </w:rPr>
              <w:t>。</w:t>
            </w:r>
          </w:p>
          <w:p w14:paraId="64B6E3E9">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7、内置锂电（含电池管理系统）+外接工频电源供电，单次充电后连续作业时间≥</w:t>
            </w:r>
            <w:r>
              <w:rPr>
                <w:rFonts w:ascii="宋体" w:hAnsi="宋体" w:eastAsia="宋体" w:cs="宋体"/>
                <w:color w:val="000000" w:themeColor="text1"/>
                <w:sz w:val="24"/>
                <w:szCs w:val="22"/>
                <w14:textFill>
                  <w14:solidFill>
                    <w14:schemeClr w14:val="tx1"/>
                  </w14:solidFill>
                </w14:textFill>
              </w:rPr>
              <w:t>3</w:t>
            </w:r>
            <w:r>
              <w:rPr>
                <w:rFonts w:hint="eastAsia" w:ascii="宋体" w:hAnsi="宋体" w:eastAsia="宋体" w:cs="宋体"/>
                <w:color w:val="000000" w:themeColor="text1"/>
                <w:sz w:val="24"/>
                <w:szCs w:val="22"/>
                <w14:textFill>
                  <w14:solidFill>
                    <w14:schemeClr w14:val="tx1"/>
                  </w14:solidFill>
                </w14:textFill>
              </w:rPr>
              <w:t>h</w:t>
            </w:r>
            <w:r>
              <w:rPr>
                <w:rFonts w:hint="eastAsia" w:ascii="宋体" w:hAnsi="宋体" w:eastAsia="宋体" w:cs="宋体"/>
                <w:color w:val="000000" w:themeColor="text1"/>
                <w:sz w:val="24"/>
                <w:szCs w:val="22"/>
                <w:lang w:eastAsia="zh-CN"/>
                <w14:textFill>
                  <w14:solidFill>
                    <w14:schemeClr w14:val="tx1"/>
                  </w14:solidFill>
                </w14:textFill>
              </w:rPr>
              <w:t>。</w:t>
            </w:r>
          </w:p>
          <w:p w14:paraId="4FC79709">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8、防护等级≥IP54</w:t>
            </w:r>
            <w:r>
              <w:rPr>
                <w:rFonts w:hint="eastAsia" w:ascii="宋体" w:hAnsi="宋体" w:eastAsia="宋体" w:cs="宋体"/>
                <w:color w:val="000000" w:themeColor="text1"/>
                <w:sz w:val="24"/>
                <w:szCs w:val="22"/>
                <w:lang w:eastAsia="zh-CN"/>
                <w14:textFill>
                  <w14:solidFill>
                    <w14:schemeClr w14:val="tx1"/>
                  </w14:solidFill>
                </w14:textFill>
              </w:rPr>
              <w:t>。</w:t>
            </w:r>
          </w:p>
          <w:p w14:paraId="52661354">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9、具备急停、防撞、限位等安全保护功能</w:t>
            </w:r>
            <w:r>
              <w:rPr>
                <w:rFonts w:hint="eastAsia" w:ascii="宋体" w:hAnsi="宋体" w:eastAsia="宋体" w:cs="宋体"/>
                <w:color w:val="000000" w:themeColor="text1"/>
                <w:sz w:val="24"/>
                <w:szCs w:val="22"/>
                <w:lang w:eastAsia="zh-CN"/>
                <w14:textFill>
                  <w14:solidFill>
                    <w14:schemeClr w14:val="tx1"/>
                  </w14:solidFill>
                </w14:textFill>
              </w:rPr>
              <w:t>。</w:t>
            </w:r>
          </w:p>
          <w:p w14:paraId="6008AB5B">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w:t>
            </w:r>
            <w:r>
              <w:rPr>
                <w:rFonts w:ascii="宋体" w:hAnsi="宋体" w:eastAsia="宋体" w:cs="宋体"/>
                <w:color w:val="000000" w:themeColor="text1"/>
                <w:sz w:val="24"/>
                <w:szCs w:val="22"/>
                <w14:textFill>
                  <w14:solidFill>
                    <w14:schemeClr w14:val="tx1"/>
                  </w14:solidFill>
                </w14:textFill>
              </w:rPr>
              <w:t>0</w:t>
            </w:r>
            <w:r>
              <w:rPr>
                <w:rFonts w:hint="eastAsia" w:ascii="宋体" w:hAnsi="宋体" w:eastAsia="宋体" w:cs="宋体"/>
                <w:color w:val="000000" w:themeColor="text1"/>
                <w:sz w:val="24"/>
                <w:szCs w:val="22"/>
                <w14:textFill>
                  <w14:solidFill>
                    <w14:schemeClr w14:val="tx1"/>
                  </w14:solidFill>
                </w14:textFill>
              </w:rPr>
              <w:t>、提供应用层编程控制接口、通信协议、SDK/API或二次开发资料，支持C++、Python或其他主流开发方式中的至少一种；提供接口调用说明、通信协议文档或示例代码，至少包含底盘移动、作业机构运动、喷涂启停或状态数据读取等功能的调用说明</w:t>
            </w:r>
            <w:r>
              <w:rPr>
                <w:rFonts w:hint="eastAsia" w:ascii="宋体" w:hAnsi="宋体" w:eastAsia="宋体" w:cs="宋体"/>
                <w:color w:val="000000" w:themeColor="text1"/>
                <w:sz w:val="24"/>
                <w:szCs w:val="22"/>
                <w:lang w:eastAsia="zh-CN"/>
                <w14:textFill>
                  <w14:solidFill>
                    <w14:schemeClr w14:val="tx1"/>
                  </w14:solidFill>
                </w14:textFill>
              </w:rPr>
              <w:t>。</w:t>
            </w:r>
          </w:p>
          <w:p w14:paraId="40AC173A">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w:t>
            </w:r>
            <w:r>
              <w:rPr>
                <w:rFonts w:ascii="宋体" w:hAnsi="宋体" w:eastAsia="宋体" w:cs="宋体"/>
                <w:color w:val="000000" w:themeColor="text1"/>
                <w:sz w:val="24"/>
                <w:szCs w:val="22"/>
                <w14:textFill>
                  <w14:solidFill>
                    <w14:schemeClr w14:val="tx1"/>
                  </w14:solidFill>
                </w14:textFill>
              </w:rPr>
              <w:t>1</w:t>
            </w:r>
            <w:r>
              <w:rPr>
                <w:rFonts w:hint="eastAsia" w:ascii="宋体" w:hAnsi="宋体" w:eastAsia="宋体" w:cs="宋体"/>
                <w:color w:val="000000" w:themeColor="text1"/>
                <w:sz w:val="24"/>
                <w:szCs w:val="22"/>
                <w14:textFill>
                  <w14:solidFill>
                    <w14:schemeClr w14:val="tx1"/>
                  </w14:solidFill>
                </w14:textFill>
              </w:rPr>
              <w:t>、预留感知、导航、路径规划等扩展接口</w:t>
            </w:r>
            <w:r>
              <w:rPr>
                <w:rFonts w:hint="eastAsia" w:ascii="宋体" w:hAnsi="宋体" w:eastAsia="宋体" w:cs="宋体"/>
                <w:color w:val="000000" w:themeColor="text1"/>
                <w:sz w:val="24"/>
                <w:szCs w:val="22"/>
                <w:lang w:eastAsia="zh-CN"/>
                <w14:textFill>
                  <w14:solidFill>
                    <w14:schemeClr w14:val="tx1"/>
                  </w14:solidFill>
                </w14:textFill>
              </w:rPr>
              <w:t>。</w:t>
            </w:r>
          </w:p>
          <w:p w14:paraId="41EB7F92">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w:t>
            </w:r>
            <w:r>
              <w:rPr>
                <w:rFonts w:ascii="宋体" w:hAnsi="宋体" w:eastAsia="宋体" w:cs="宋体"/>
                <w:color w:val="000000" w:themeColor="text1"/>
                <w:sz w:val="24"/>
                <w:szCs w:val="22"/>
                <w14:textFill>
                  <w14:solidFill>
                    <w14:schemeClr w14:val="tx1"/>
                  </w14:solidFill>
                </w14:textFill>
              </w:rPr>
              <w:t>2</w:t>
            </w:r>
            <w:r>
              <w:rPr>
                <w:rFonts w:hint="eastAsia" w:ascii="宋体" w:hAnsi="宋体" w:eastAsia="宋体" w:cs="宋体"/>
                <w:color w:val="000000" w:themeColor="text1"/>
                <w:sz w:val="24"/>
                <w:szCs w:val="22"/>
                <w14:textFill>
                  <w14:solidFill>
                    <w14:schemeClr w14:val="tx1"/>
                  </w14:solidFill>
                </w14:textFill>
              </w:rPr>
              <w:t>、提供三维模型或外形结构模型，格式可为STEP、STL、OBJ等通用格式</w:t>
            </w:r>
            <w:r>
              <w:rPr>
                <w:rFonts w:hint="eastAsia" w:ascii="宋体" w:hAnsi="宋体" w:eastAsia="宋体" w:cs="宋体"/>
                <w:color w:val="000000" w:themeColor="text1"/>
                <w:sz w:val="24"/>
                <w:szCs w:val="22"/>
                <w:lang w:eastAsia="zh-CN"/>
                <w14:textFill>
                  <w14:solidFill>
                    <w14:schemeClr w14:val="tx1"/>
                  </w14:solidFill>
                </w14:textFill>
              </w:rPr>
              <w:t>。</w:t>
            </w:r>
          </w:p>
          <w:p w14:paraId="4FADD898">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w:t>
            </w:r>
            <w:r>
              <w:rPr>
                <w:rFonts w:ascii="宋体" w:hAnsi="宋体" w:eastAsia="宋体" w:cs="宋体"/>
                <w:color w:val="000000" w:themeColor="text1"/>
                <w:sz w:val="24"/>
                <w:szCs w:val="22"/>
                <w14:textFill>
                  <w14:solidFill>
                    <w14:schemeClr w14:val="tx1"/>
                  </w14:solidFill>
                </w14:textFill>
              </w:rPr>
              <w:t>3</w:t>
            </w:r>
            <w:r>
              <w:rPr>
                <w:rFonts w:hint="eastAsia" w:ascii="宋体" w:hAnsi="宋体" w:eastAsia="宋体" w:cs="宋体"/>
                <w:color w:val="000000" w:themeColor="text1"/>
                <w:sz w:val="24"/>
                <w:szCs w:val="22"/>
                <w14:textFill>
                  <w14:solidFill>
                    <w14:schemeClr w14:val="tx1"/>
                  </w14:solidFill>
                </w14:textFill>
              </w:rPr>
              <w:t>、抹板采用耐磨材质，长度≥1.0m，支持快速更换</w:t>
            </w:r>
            <w:r>
              <w:rPr>
                <w:rFonts w:hint="eastAsia" w:ascii="宋体" w:hAnsi="宋体" w:eastAsia="宋体" w:cs="宋体"/>
                <w:color w:val="000000" w:themeColor="text1"/>
                <w:sz w:val="24"/>
                <w:szCs w:val="22"/>
                <w:lang w:eastAsia="zh-CN"/>
                <w14:textFill>
                  <w14:solidFill>
                    <w14:schemeClr w14:val="tx1"/>
                  </w14:solidFill>
                </w14:textFill>
              </w:rPr>
              <w:t>。</w:t>
            </w:r>
          </w:p>
          <w:p w14:paraId="4A30977B">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w:t>
            </w:r>
            <w:r>
              <w:rPr>
                <w:rFonts w:ascii="宋体" w:hAnsi="宋体" w:eastAsia="宋体" w:cs="宋体"/>
                <w:color w:val="000000" w:themeColor="text1"/>
                <w:sz w:val="24"/>
                <w:szCs w:val="22"/>
                <w14:textFill>
                  <w14:solidFill>
                    <w14:schemeClr w14:val="tx1"/>
                  </w14:solidFill>
                </w14:textFill>
              </w:rPr>
              <w:t>4</w:t>
            </w:r>
            <w:r>
              <w:rPr>
                <w:rFonts w:hint="eastAsia" w:ascii="宋体" w:hAnsi="宋体" w:eastAsia="宋体" w:cs="宋体"/>
                <w:color w:val="000000" w:themeColor="text1"/>
                <w:sz w:val="24"/>
                <w:szCs w:val="22"/>
                <w14:textFill>
                  <w14:solidFill>
                    <w14:schemeClr w14:val="tx1"/>
                  </w14:solidFill>
                </w14:textFill>
              </w:rPr>
              <w:t>、预留激光雷达、深度相机等感知设备的安装接口及数据通道</w:t>
            </w:r>
            <w:r>
              <w:rPr>
                <w:rFonts w:hint="eastAsia" w:ascii="宋体" w:hAnsi="宋体" w:eastAsia="宋体" w:cs="宋体"/>
                <w:color w:val="000000" w:themeColor="text1"/>
                <w:sz w:val="24"/>
                <w:szCs w:val="22"/>
                <w:lang w:eastAsia="zh-CN"/>
                <w14:textFill>
                  <w14:solidFill>
                    <w14:schemeClr w14:val="tx1"/>
                  </w14:solidFill>
                </w14:textFill>
              </w:rPr>
              <w:t>。</w:t>
            </w:r>
          </w:p>
          <w:p w14:paraId="13E4438D">
            <w:pPr>
              <w:keepNext/>
              <w:widowControl/>
              <w:spacing w:line="324" w:lineRule="auto"/>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w:t>
            </w:r>
            <w:r>
              <w:rPr>
                <w:rFonts w:ascii="宋体" w:hAnsi="宋体" w:eastAsia="宋体" w:cs="宋体"/>
                <w:color w:val="000000" w:themeColor="text1"/>
                <w:sz w:val="24"/>
                <w:szCs w:val="22"/>
                <w14:textFill>
                  <w14:solidFill>
                    <w14:schemeClr w14:val="tx1"/>
                  </w14:solidFill>
                </w14:textFill>
              </w:rPr>
              <w:t>5</w:t>
            </w:r>
            <w:r>
              <w:rPr>
                <w:rFonts w:hint="eastAsia" w:ascii="宋体" w:hAnsi="宋体" w:eastAsia="宋体" w:cs="宋体"/>
                <w:color w:val="000000" w:themeColor="text1"/>
                <w:sz w:val="24"/>
                <w:szCs w:val="22"/>
                <w14:textFill>
                  <w14:solidFill>
                    <w14:schemeClr w14:val="tx1"/>
                  </w14:solidFill>
                </w14:textFill>
              </w:rPr>
              <w:t>、配备砂浆供料装置或预留外接供料接口</w:t>
            </w:r>
            <w:r>
              <w:rPr>
                <w:rFonts w:hint="eastAsia" w:ascii="宋体" w:hAnsi="宋体" w:eastAsia="宋体" w:cs="宋体"/>
                <w:color w:val="000000" w:themeColor="text1"/>
                <w:sz w:val="24"/>
                <w:szCs w:val="22"/>
                <w:lang w:eastAsia="zh-CN"/>
                <w14:textFill>
                  <w14:solidFill>
                    <w14:schemeClr w14:val="tx1"/>
                  </w14:solidFill>
                </w14:textFill>
              </w:rPr>
              <w:t>。</w:t>
            </w:r>
          </w:p>
          <w:p w14:paraId="2EBBBB6F">
            <w:pPr>
              <w:keepNext/>
              <w:widowControl/>
              <w:spacing w:line="324"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w:t>
            </w:r>
            <w:r>
              <w:rPr>
                <w:rFonts w:ascii="宋体" w:hAnsi="宋体" w:eastAsia="宋体" w:cs="宋体"/>
                <w:color w:val="000000" w:themeColor="text1"/>
                <w:sz w:val="24"/>
                <w:szCs w:val="22"/>
                <w14:textFill>
                  <w14:solidFill>
                    <w14:schemeClr w14:val="tx1"/>
                  </w14:solidFill>
                </w14:textFill>
              </w:rPr>
              <w:t>6</w:t>
            </w:r>
            <w:r>
              <w:rPr>
                <w:rFonts w:hint="eastAsia" w:ascii="宋体" w:hAnsi="宋体" w:eastAsia="宋体" w:cs="宋体"/>
                <w:color w:val="000000" w:themeColor="text1"/>
                <w:sz w:val="24"/>
                <w:szCs w:val="22"/>
                <w14:textFill>
                  <w14:solidFill>
                    <w14:schemeClr w14:val="tx1"/>
                  </w14:solidFill>
                </w14:textFill>
              </w:rPr>
              <w:t>、抹灰效率不低于</w:t>
            </w:r>
            <w:r>
              <w:rPr>
                <w:rFonts w:ascii="宋体" w:hAnsi="宋体" w:eastAsia="宋体" w:cs="宋体"/>
                <w:color w:val="000000" w:themeColor="text1"/>
                <w:sz w:val="24"/>
                <w:szCs w:val="22"/>
                <w14:textFill>
                  <w14:solidFill>
                    <w14:schemeClr w14:val="tx1"/>
                  </w14:solidFill>
                </w14:textFill>
              </w:rPr>
              <w:t xml:space="preserve">50 </w:t>
            </w:r>
            <w:r>
              <w:rPr>
                <w:rFonts w:hint="eastAsia" w:ascii="宋体" w:hAnsi="宋体" w:eastAsia="宋体" w:cs="宋体"/>
                <w:color w:val="000000" w:themeColor="text1"/>
                <w:sz w:val="24"/>
                <w:szCs w:val="22"/>
                <w14:textFill>
                  <w14:solidFill>
                    <w14:schemeClr w14:val="tx1"/>
                  </w14:solidFill>
                </w14:textFill>
              </w:rPr>
              <w:t>m</w:t>
            </w:r>
            <w:r>
              <w:rPr>
                <w:rFonts w:ascii="宋体" w:hAnsi="宋体" w:eastAsia="宋体" w:cs="宋体"/>
                <w:color w:val="000000" w:themeColor="text1"/>
                <w:sz w:val="24"/>
                <w:szCs w:val="22"/>
                <w:vertAlign w:val="superscript"/>
                <w14:textFill>
                  <w14:solidFill>
                    <w14:schemeClr w14:val="tx1"/>
                  </w14:solidFill>
                </w14:textFill>
              </w:rPr>
              <w:t>2</w:t>
            </w:r>
            <w:r>
              <w:rPr>
                <w:rFonts w:hint="eastAsia" w:ascii="宋体" w:hAnsi="宋体" w:eastAsia="宋体" w:cs="宋体"/>
                <w:color w:val="000000" w:themeColor="text1"/>
                <w:sz w:val="24"/>
                <w:szCs w:val="22"/>
                <w14:textFill>
                  <w14:solidFill>
                    <w14:schemeClr w14:val="tx1"/>
                  </w14:solidFill>
                </w14:textFill>
              </w:rPr>
              <w:t>/h。</w:t>
            </w:r>
          </w:p>
        </w:tc>
      </w:tr>
      <w:tr w14:paraId="2C9811BD">
        <w:tblPrEx>
          <w:tblCellMar>
            <w:top w:w="0" w:type="dxa"/>
            <w:left w:w="0" w:type="dxa"/>
            <w:bottom w:w="0" w:type="dxa"/>
            <w:right w:w="0" w:type="dxa"/>
          </w:tblCellMar>
        </w:tblPrEx>
        <w:tc>
          <w:tcPr>
            <w:tcW w:w="5000" w:type="pct"/>
            <w:gridSpan w:val="5"/>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2EBA7B">
            <w:pPr>
              <w:keepNext/>
              <w:widowControl/>
              <w:spacing w:line="324" w:lineRule="auto"/>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备注：</w:t>
            </w:r>
          </w:p>
          <w:p w14:paraId="4D6B42B8">
            <w:pPr>
              <w:keepNext/>
              <w:widowControl/>
              <w:spacing w:line="324" w:lineRule="auto"/>
              <w:ind w:firstLine="482"/>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1</w:t>
            </w:r>
            <w:r>
              <w:rPr>
                <w:rFonts w:ascii="宋体" w:hAnsi="宋体" w:eastAsia="宋体" w:cs="宋体"/>
                <w:b/>
                <w:color w:val="000000" w:themeColor="text1"/>
                <w:sz w:val="24"/>
                <w:szCs w:val="22"/>
                <w14:textFill>
                  <w14:solidFill>
                    <w14:schemeClr w14:val="tx1"/>
                  </w14:solidFill>
                </w14:textFill>
              </w:rPr>
              <w:t xml:space="preserve">. </w:t>
            </w:r>
            <w:r>
              <w:rPr>
                <w:rFonts w:hint="eastAsia" w:ascii="宋体" w:hAnsi="宋体" w:eastAsia="宋体" w:cs="宋体"/>
                <w:b/>
                <w:color w:val="000000" w:themeColor="text1"/>
                <w:sz w:val="24"/>
                <w:szCs w:val="22"/>
                <w14:textFill>
                  <w14:solidFill>
                    <w14:schemeClr w14:val="tx1"/>
                  </w14:solidFill>
                </w14:textFill>
              </w:rPr>
              <w:t>功能性技术参数：</w:t>
            </w:r>
            <w:r>
              <w:rPr>
                <w:rFonts w:hint="eastAsia" w:ascii="宋体" w:hAnsi="宋体" w:eastAsia="宋体" w:cs="宋体"/>
                <w:color w:val="000000" w:themeColor="text1"/>
                <w:sz w:val="24"/>
                <w:szCs w:val="22"/>
                <w14:textFill>
                  <w14:solidFill>
                    <w14:schemeClr w14:val="tx1"/>
                  </w14:solidFill>
                </w14:textFill>
              </w:rPr>
              <w:t>投标人须在投标文件中，逐条响应并明确填写本项目招标文件所列建筑施工机器人（喷涂）、建筑施工机器人（抹灰）的技术参数。</w:t>
            </w:r>
          </w:p>
          <w:p w14:paraId="3748C8B9">
            <w:pPr>
              <w:keepNext/>
              <w:widowControl/>
              <w:spacing w:line="324" w:lineRule="auto"/>
              <w:ind w:firstLine="482"/>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2</w:t>
            </w:r>
            <w:r>
              <w:rPr>
                <w:rFonts w:ascii="宋体" w:hAnsi="宋体" w:eastAsia="宋体" w:cs="宋体"/>
                <w:b/>
                <w:color w:val="000000" w:themeColor="text1"/>
                <w:sz w:val="24"/>
                <w:szCs w:val="22"/>
                <w14:textFill>
                  <w14:solidFill>
                    <w14:schemeClr w14:val="tx1"/>
                  </w14:solidFill>
                </w14:textFill>
              </w:rPr>
              <w:t xml:space="preserve">. </w:t>
            </w:r>
            <w:r>
              <w:rPr>
                <w:rFonts w:hint="eastAsia" w:ascii="宋体" w:hAnsi="宋体" w:eastAsia="宋体" w:cs="宋体"/>
                <w:b/>
                <w:color w:val="000000" w:themeColor="text1"/>
                <w:sz w:val="24"/>
                <w:szCs w:val="22"/>
                <w14:textFill>
                  <w14:solidFill>
                    <w14:schemeClr w14:val="tx1"/>
                  </w14:solidFill>
                </w14:textFill>
              </w:rPr>
              <w:t>外观与结构：</w:t>
            </w:r>
            <w:r>
              <w:rPr>
                <w:rFonts w:hint="eastAsia" w:ascii="宋体" w:hAnsi="宋体" w:eastAsia="宋体" w:cs="宋体"/>
                <w:color w:val="000000" w:themeColor="text1"/>
                <w:sz w:val="24"/>
                <w:szCs w:val="22"/>
                <w14:textFill>
                  <w14:solidFill>
                    <w14:schemeClr w14:val="tx1"/>
                  </w14:solidFill>
                </w14:textFill>
              </w:rPr>
              <w:t>投标人须提供所投产品的外观示意图（或产品实物照片），并标注机械臂、喷涂泵、控制柜、底盘等功能模块的位置。</w:t>
            </w:r>
          </w:p>
          <w:p w14:paraId="00307ED4">
            <w:pPr>
              <w:keepNext/>
              <w:widowControl/>
              <w:spacing w:line="324" w:lineRule="auto"/>
              <w:ind w:firstLine="482"/>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3</w:t>
            </w:r>
            <w:r>
              <w:rPr>
                <w:rFonts w:ascii="宋体" w:hAnsi="宋体" w:eastAsia="宋体" w:cs="宋体"/>
                <w:b/>
                <w:color w:val="000000" w:themeColor="text1"/>
                <w:sz w:val="24"/>
                <w:szCs w:val="22"/>
                <w14:textFill>
                  <w14:solidFill>
                    <w14:schemeClr w14:val="tx1"/>
                  </w14:solidFill>
                </w14:textFill>
              </w:rPr>
              <w:t xml:space="preserve">. </w:t>
            </w:r>
            <w:r>
              <w:rPr>
                <w:rFonts w:hint="eastAsia" w:ascii="宋体" w:hAnsi="宋体" w:eastAsia="宋体" w:cs="宋体"/>
                <w:b/>
                <w:color w:val="000000" w:themeColor="text1"/>
                <w:sz w:val="24"/>
                <w:szCs w:val="22"/>
                <w14:textFill>
                  <w14:solidFill>
                    <w14:schemeClr w14:val="tx1"/>
                  </w14:solidFill>
                </w14:textFill>
              </w:rPr>
              <w:t>核心部件明细：</w:t>
            </w:r>
            <w:r>
              <w:rPr>
                <w:rFonts w:hint="eastAsia" w:ascii="宋体" w:hAnsi="宋体" w:eastAsia="宋体" w:cs="宋体"/>
                <w:color w:val="000000" w:themeColor="text1"/>
                <w:sz w:val="24"/>
                <w:szCs w:val="22"/>
                <w14:textFill>
                  <w14:solidFill>
                    <w14:schemeClr w14:val="tx1"/>
                  </w14:solidFill>
                </w14:textFill>
              </w:rPr>
              <w:t>投标人应在投标文件中提供所投产品核心组成部件的型号或性能等级说明，体现产品配置的完整性和合理性。以下为核心部件的参考范围：</w:t>
            </w:r>
          </w:p>
          <w:p w14:paraId="23145DF4">
            <w:pPr>
              <w:keepNext/>
              <w:widowControl/>
              <w:spacing w:line="324"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（1）机械臂；</w:t>
            </w:r>
          </w:p>
          <w:p w14:paraId="6E8372B5">
            <w:pPr>
              <w:keepNext/>
              <w:widowControl/>
              <w:spacing w:line="324"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（2）喷涂泵/供料系统（仅喷涂）；</w:t>
            </w:r>
          </w:p>
          <w:p w14:paraId="2E311B36">
            <w:pPr>
              <w:keepNext/>
              <w:widowControl/>
              <w:spacing w:line="324"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（3）喷嘴/枪嘴（仅喷涂）；</w:t>
            </w:r>
          </w:p>
          <w:p w14:paraId="049B1BAD">
            <w:pPr>
              <w:keepNext/>
              <w:widowControl/>
              <w:spacing w:line="324"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（4）抹板（仅抹灰）；</w:t>
            </w:r>
          </w:p>
          <w:p w14:paraId="5B218DBA">
            <w:pPr>
              <w:keepNext/>
              <w:widowControl/>
              <w:spacing w:line="324"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w:t>
            </w:r>
            <w:r>
              <w:rPr>
                <w:rFonts w:ascii="宋体" w:hAnsi="宋体" w:eastAsia="宋体" w:cs="宋体"/>
                <w:color w:val="000000" w:themeColor="text1"/>
                <w:sz w:val="24"/>
                <w:szCs w:val="22"/>
                <w14:textFill>
                  <w14:solidFill>
                    <w14:schemeClr w14:val="tx1"/>
                  </w14:solidFill>
                </w14:textFill>
              </w:rPr>
              <w:t>5</w:t>
            </w:r>
            <w:r>
              <w:rPr>
                <w:rFonts w:hint="eastAsia" w:ascii="宋体" w:hAnsi="宋体" w:eastAsia="宋体" w:cs="宋体"/>
                <w:color w:val="000000" w:themeColor="text1"/>
                <w:sz w:val="24"/>
                <w:szCs w:val="22"/>
                <w14:textFill>
                  <w14:solidFill>
                    <w14:schemeClr w14:val="tx1"/>
                  </w14:solidFill>
                </w14:textFill>
              </w:rPr>
              <w:t>）底盘舵轮（含驱动及转向组件）；</w:t>
            </w:r>
          </w:p>
          <w:p w14:paraId="2E6F0925">
            <w:pPr>
              <w:keepNext/>
              <w:widowControl/>
              <w:spacing w:line="324"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w:t>
            </w:r>
            <w:r>
              <w:rPr>
                <w:rFonts w:ascii="宋体" w:hAnsi="宋体" w:eastAsia="宋体" w:cs="宋体"/>
                <w:color w:val="000000" w:themeColor="text1"/>
                <w:sz w:val="24"/>
                <w:szCs w:val="22"/>
                <w14:textFill>
                  <w14:solidFill>
                    <w14:schemeClr w14:val="tx1"/>
                  </w14:solidFill>
                </w14:textFill>
              </w:rPr>
              <w:t>6</w:t>
            </w:r>
            <w:r>
              <w:rPr>
                <w:rFonts w:hint="eastAsia" w:ascii="宋体" w:hAnsi="宋体" w:eastAsia="宋体" w:cs="宋体"/>
                <w:color w:val="000000" w:themeColor="text1"/>
                <w:sz w:val="24"/>
                <w:szCs w:val="22"/>
                <w14:textFill>
                  <w14:solidFill>
                    <w14:schemeClr w14:val="tx1"/>
                  </w14:solidFill>
                </w14:textFill>
              </w:rPr>
              <w:t>）控制系统（PLC/工控机）；</w:t>
            </w:r>
          </w:p>
          <w:p w14:paraId="36824FED">
            <w:pPr>
              <w:keepNext/>
              <w:widowControl/>
              <w:spacing w:line="324"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w:t>
            </w:r>
            <w:r>
              <w:rPr>
                <w:rFonts w:ascii="宋体" w:hAnsi="宋体" w:eastAsia="宋体" w:cs="宋体"/>
                <w:color w:val="000000" w:themeColor="text1"/>
                <w:sz w:val="24"/>
                <w:szCs w:val="22"/>
                <w14:textFill>
                  <w14:solidFill>
                    <w14:schemeClr w14:val="tx1"/>
                  </w14:solidFill>
                </w14:textFill>
              </w:rPr>
              <w:t>7</w:t>
            </w:r>
            <w:r>
              <w:rPr>
                <w:rFonts w:hint="eastAsia" w:ascii="宋体" w:hAnsi="宋体" w:eastAsia="宋体" w:cs="宋体"/>
                <w:color w:val="000000" w:themeColor="text1"/>
                <w:sz w:val="24"/>
                <w:szCs w:val="22"/>
                <w14:textFill>
                  <w14:solidFill>
                    <w14:schemeClr w14:val="tx1"/>
                  </w14:solidFill>
                </w14:textFill>
              </w:rPr>
              <w:t>）电机及减速器；</w:t>
            </w:r>
          </w:p>
          <w:p w14:paraId="60DEFE12">
            <w:pPr>
              <w:keepNext/>
              <w:widowControl/>
              <w:spacing w:line="324"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w:t>
            </w:r>
            <w:r>
              <w:rPr>
                <w:rFonts w:ascii="宋体" w:hAnsi="宋体" w:eastAsia="宋体" w:cs="宋体"/>
                <w:color w:val="000000" w:themeColor="text1"/>
                <w:sz w:val="24"/>
                <w:szCs w:val="22"/>
                <w14:textFill>
                  <w14:solidFill>
                    <w14:schemeClr w14:val="tx1"/>
                  </w14:solidFill>
                </w14:textFill>
              </w:rPr>
              <w:t>8</w:t>
            </w:r>
            <w:r>
              <w:rPr>
                <w:rFonts w:hint="eastAsia" w:ascii="宋体" w:hAnsi="宋体" w:eastAsia="宋体" w:cs="宋体"/>
                <w:color w:val="000000" w:themeColor="text1"/>
                <w:sz w:val="24"/>
                <w:szCs w:val="22"/>
                <w14:textFill>
                  <w14:solidFill>
                    <w14:schemeClr w14:val="tx1"/>
                  </w14:solidFill>
                </w14:textFill>
              </w:rPr>
              <w:t>）除上述（1）—（</w:t>
            </w:r>
            <w:r>
              <w:rPr>
                <w:rFonts w:ascii="宋体" w:hAnsi="宋体" w:eastAsia="宋体" w:cs="宋体"/>
                <w:color w:val="000000" w:themeColor="text1"/>
                <w:sz w:val="24"/>
                <w:szCs w:val="22"/>
                <w14:textFill>
                  <w14:solidFill>
                    <w14:schemeClr w14:val="tx1"/>
                  </w14:solidFill>
                </w14:textFill>
              </w:rPr>
              <w:t>7</w:t>
            </w:r>
            <w:r>
              <w:rPr>
                <w:rFonts w:hint="eastAsia" w:ascii="宋体" w:hAnsi="宋体" w:eastAsia="宋体" w:cs="宋体"/>
                <w:color w:val="000000" w:themeColor="text1"/>
                <w:sz w:val="24"/>
                <w:szCs w:val="22"/>
                <w14:textFill>
                  <w14:solidFill>
                    <w14:schemeClr w14:val="tx1"/>
                  </w14:solidFill>
                </w14:textFill>
              </w:rPr>
              <w:t>）项外，投标人可根据所投产品的技术特点自行增补。</w:t>
            </w:r>
          </w:p>
          <w:p w14:paraId="0813FD06">
            <w:pPr>
              <w:keepNext/>
              <w:widowControl/>
              <w:spacing w:line="324" w:lineRule="auto"/>
              <w:ind w:firstLine="482"/>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4</w:t>
            </w:r>
            <w:r>
              <w:rPr>
                <w:rFonts w:ascii="宋体" w:hAnsi="宋体" w:eastAsia="宋体" w:cs="宋体"/>
                <w:b/>
                <w:color w:val="000000" w:themeColor="text1"/>
                <w:sz w:val="24"/>
                <w:szCs w:val="22"/>
                <w14:textFill>
                  <w14:solidFill>
                    <w14:schemeClr w14:val="tx1"/>
                  </w14:solidFill>
                </w14:textFill>
              </w:rPr>
              <w:t xml:space="preserve">. </w:t>
            </w:r>
            <w:r>
              <w:rPr>
                <w:rFonts w:hint="eastAsia" w:ascii="宋体" w:hAnsi="宋体" w:eastAsia="宋体" w:cs="宋体"/>
                <w:b/>
                <w:color w:val="000000" w:themeColor="text1"/>
                <w:sz w:val="24"/>
                <w:szCs w:val="22"/>
                <w14:textFill>
                  <w14:solidFill>
                    <w14:schemeClr w14:val="tx1"/>
                  </w14:solidFill>
                </w14:textFill>
              </w:rPr>
              <w:t>一致性要求：</w:t>
            </w:r>
            <w:r>
              <w:rPr>
                <w:rFonts w:hint="eastAsia" w:ascii="宋体" w:hAnsi="宋体" w:eastAsia="宋体" w:cs="宋体"/>
                <w:color w:val="000000" w:themeColor="text1"/>
                <w:sz w:val="24"/>
                <w:szCs w:val="22"/>
                <w14:textFill>
                  <w14:solidFill>
                    <w14:schemeClr w14:val="tx1"/>
                  </w14:solidFill>
                </w14:textFill>
              </w:rPr>
              <w:t>中标后所供设备的核心部件品牌/型号、主要结构、关键技术参数和功能配置应与投标文件承诺一致。</w:t>
            </w:r>
          </w:p>
          <w:p w14:paraId="18C5496C">
            <w:pPr>
              <w:keepNext/>
              <w:widowControl/>
              <w:spacing w:line="324" w:lineRule="auto"/>
              <w:ind w:firstLine="482"/>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5</w:t>
            </w:r>
            <w:r>
              <w:rPr>
                <w:rFonts w:ascii="宋体" w:hAnsi="宋体" w:eastAsia="宋体" w:cs="宋体"/>
                <w:b/>
                <w:color w:val="000000" w:themeColor="text1"/>
                <w:sz w:val="24"/>
                <w:szCs w:val="22"/>
                <w14:textFill>
                  <w14:solidFill>
                    <w14:schemeClr w14:val="tx1"/>
                  </w14:solidFill>
                </w14:textFill>
              </w:rPr>
              <w:t xml:space="preserve">. </w:t>
            </w:r>
            <w:r>
              <w:rPr>
                <w:rFonts w:hint="eastAsia" w:ascii="宋体" w:hAnsi="宋体" w:eastAsia="宋体" w:cs="宋体"/>
                <w:b/>
                <w:color w:val="000000" w:themeColor="text1"/>
                <w:sz w:val="24"/>
                <w:szCs w:val="22"/>
                <w14:textFill>
                  <w14:solidFill>
                    <w14:schemeClr w14:val="tx1"/>
                  </w14:solidFill>
                </w14:textFill>
              </w:rPr>
              <w:t>质保与技术支持：</w:t>
            </w:r>
            <w:r>
              <w:rPr>
                <w:rFonts w:hint="eastAsia" w:ascii="宋体" w:hAnsi="宋体" w:eastAsia="宋体" w:cs="宋体"/>
                <w:color w:val="000000" w:themeColor="text1"/>
                <w:sz w:val="24"/>
                <w:szCs w:val="22"/>
                <w14:textFill>
                  <w14:solidFill>
                    <w14:schemeClr w14:val="tx1"/>
                  </w14:solidFill>
                </w14:textFill>
              </w:rPr>
              <w:t>硬件质保期≥2年，软件接口及二次开发技术支持服务期≥3年。质保期内，免费提供设备维修、零部件更换及软件升级服务。</w:t>
            </w:r>
          </w:p>
          <w:p w14:paraId="415394DD">
            <w:pPr>
              <w:keepNext/>
              <w:widowControl/>
              <w:spacing w:line="324" w:lineRule="auto"/>
              <w:ind w:firstLine="482"/>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6</w:t>
            </w:r>
            <w:r>
              <w:rPr>
                <w:rFonts w:ascii="宋体" w:hAnsi="宋体" w:eastAsia="宋体" w:cs="宋体"/>
                <w:b/>
                <w:color w:val="000000" w:themeColor="text1"/>
                <w:sz w:val="24"/>
                <w:szCs w:val="22"/>
                <w14:textFill>
                  <w14:solidFill>
                    <w14:schemeClr w14:val="tx1"/>
                  </w14:solidFill>
                </w14:textFill>
              </w:rPr>
              <w:t xml:space="preserve">. </w:t>
            </w:r>
            <w:r>
              <w:rPr>
                <w:rFonts w:hint="eastAsia" w:ascii="宋体" w:hAnsi="宋体" w:eastAsia="宋体" w:cs="宋体"/>
                <w:b/>
                <w:color w:val="000000" w:themeColor="text1"/>
                <w:sz w:val="24"/>
                <w:szCs w:val="22"/>
                <w14:textFill>
                  <w14:solidFill>
                    <w14:schemeClr w14:val="tx1"/>
                  </w14:solidFill>
                </w14:textFill>
              </w:rPr>
              <w:t>技术配合：</w:t>
            </w:r>
            <w:r>
              <w:rPr>
                <w:rFonts w:hint="eastAsia" w:ascii="宋体" w:hAnsi="宋体" w:eastAsia="宋体" w:cs="宋体"/>
                <w:color w:val="000000" w:themeColor="text1"/>
                <w:sz w:val="24"/>
                <w:szCs w:val="22"/>
                <w14:textFill>
                  <w14:solidFill>
                    <w14:schemeClr w14:val="tx1"/>
                  </w14:solidFill>
                </w14:textFill>
              </w:rPr>
              <w:t>配合采购人完成二次开发环境搭建、接口调试及技术培训，并提供必要的技术文档及现场支持。</w:t>
            </w:r>
          </w:p>
        </w:tc>
      </w:tr>
    </w:tbl>
    <w:p w14:paraId="64930AC3">
      <w:pPr>
        <w:pBdr>
          <w:top w:val="none" w:color="000000" w:sz="0" w:space="0"/>
          <w:left w:val="none" w:color="000000" w:sz="0" w:space="0"/>
          <w:bottom w:val="none" w:color="000000" w:sz="0" w:space="0"/>
          <w:right w:val="none" w:color="000000" w:sz="0" w:space="0"/>
        </w:pBdr>
        <w:spacing w:line="360" w:lineRule="auto"/>
        <w:outlineLvl w:val="1"/>
        <w:rPr>
          <w:rFonts w:ascii="宋体" w:hAnsi="宋体" w:eastAsia="宋体" w:cs="宋体"/>
          <w:b/>
          <w:bCs/>
          <w:color w:val="000000" w:themeColor="text1"/>
          <w:sz w:val="24"/>
          <w:szCs w:val="21"/>
          <w14:textFill>
            <w14:solidFill>
              <w14:schemeClr w14:val="tx1"/>
            </w14:solidFill>
          </w14:textFill>
        </w:rPr>
      </w:pPr>
      <w:r>
        <w:rPr>
          <w:rFonts w:hint="eastAsia" w:ascii="宋体" w:hAnsi="宋体" w:eastAsia="宋体" w:cs="宋体"/>
          <w:b/>
          <w:bCs/>
          <w:color w:val="000000" w:themeColor="text1"/>
          <w:sz w:val="24"/>
          <w:szCs w:val="21"/>
          <w14:textFill>
            <w14:solidFill>
              <w14:schemeClr w14:val="tx1"/>
            </w14:solidFill>
          </w14:textFill>
        </w:rPr>
        <w:t>五、供货要求</w:t>
      </w:r>
    </w:p>
    <w:p w14:paraId="61236FE4">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产品必须是正规厂家新品，不得使用已经淘汰或拼凑、组装的伪劣、假冒部件及产品。所有产品经采购人审验合格后方可进场，所有产品必须符合国家标准和环保要求，不得以次充好。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提供设备的供货配置清单。若中标货物质量不符合采购文件要求，采购人有权拒收货物。交货时必须提供主要产品生产厂家供货证明书。中标人所供货物若与投标文件上列明的货物型号、技术指标等不相符，有造假现象的，一经查出，采购人将报经财政监管部门终止合同，中标人承担由此给采购人带来的损失。</w:t>
      </w:r>
    </w:p>
    <w:p w14:paraId="290C20EC">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在规定时间内按要求将货物运输至采购人指定的交货地点。零散及易损件须用木箱包装，确保防盗、防震、防潮、防破损，由于运输造成的设备损坏、丢失均由中标人负责处理。未按进度供货的，责任中标人自负。</w:t>
      </w:r>
    </w:p>
    <w:p w14:paraId="57A51478">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3.经采购人确认供货完成后，中标人应在规定时间内完成货物的安装、调试工作，对于安装、调试出现质量问题的，中标人应及时更换。</w:t>
      </w:r>
    </w:p>
    <w:p w14:paraId="61C4797D">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4.中标人应确保安全生产，并承担由此产生的安全问题。</w:t>
      </w:r>
    </w:p>
    <w:p w14:paraId="6D869DCD">
      <w:pPr>
        <w:pBdr>
          <w:top w:val="none" w:color="000000" w:sz="0" w:space="0"/>
          <w:left w:val="none" w:color="000000" w:sz="0" w:space="0"/>
          <w:bottom w:val="none" w:color="000000" w:sz="0" w:space="0"/>
          <w:right w:val="none" w:color="000000" w:sz="0" w:space="0"/>
        </w:pBdr>
        <w:spacing w:line="360" w:lineRule="auto"/>
        <w:outlineLvl w:val="1"/>
        <w:rPr>
          <w:rFonts w:ascii="宋体" w:hAnsi="宋体" w:eastAsia="宋体" w:cs="宋体"/>
          <w:b/>
          <w:bCs/>
          <w:color w:val="000000" w:themeColor="text1"/>
          <w:sz w:val="24"/>
          <w:szCs w:val="21"/>
          <w14:textFill>
            <w14:solidFill>
              <w14:schemeClr w14:val="tx1"/>
            </w14:solidFill>
          </w14:textFill>
        </w:rPr>
      </w:pPr>
      <w:r>
        <w:rPr>
          <w:rFonts w:hint="eastAsia" w:ascii="宋体" w:hAnsi="宋体" w:eastAsia="宋体" w:cs="宋体"/>
          <w:b/>
          <w:bCs/>
          <w:color w:val="000000" w:themeColor="text1"/>
          <w:sz w:val="24"/>
          <w:szCs w:val="21"/>
          <w14:textFill>
            <w14:solidFill>
              <w14:schemeClr w14:val="tx1"/>
            </w14:solidFill>
          </w14:textFill>
        </w:rPr>
        <w:t>六、检验</w:t>
      </w:r>
    </w:p>
    <w:p w14:paraId="5812B85C">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在发货前，乙方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p>
    <w:p w14:paraId="6DA191DB">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2.货物交付后，在安装前应仔细检查货物自身无缺陷后方可安装，如果存在货物破损、自身材质、规格等质量缺陷，甲方有权要求将货物退场，由此引起的一切后果由乙方承担。</w:t>
      </w:r>
    </w:p>
    <w:p w14:paraId="111703A4">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p>
    <w:p w14:paraId="40701F4E">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4.乙方货物全部进场，并向甲方提供相关初步验收资料。甲方3个工作日内组织验收并出具验收报告。如果设备的质量、规格与合同规定不符，或在质量保证期内发现货物是有缺陷的（包括潜在缺陷或使用不符合要求的材料），甲方应报请法定检验机构进行检测（检测费由乙方承担），有权凭其出具的检验报告向乙方提出索赔。</w:t>
      </w:r>
    </w:p>
    <w:p w14:paraId="472D9704">
      <w:pPr>
        <w:spacing w:line="360" w:lineRule="auto"/>
        <w:ind w:firstLine="480"/>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5.采购人有权请检测机构相关专家和采购人单位代表在生产前随时到生产现场，查看所有制作材料的型号和进货清单等书面材料及原始凭证，中标投标人承担有可能产生的材料品牌检测费。</w:t>
      </w:r>
    </w:p>
    <w:p w14:paraId="1969DC65">
      <w:pPr>
        <w:pBdr>
          <w:top w:val="none" w:color="000000" w:sz="0" w:space="0"/>
          <w:left w:val="none" w:color="000000" w:sz="0" w:space="0"/>
          <w:bottom w:val="none" w:color="000000" w:sz="0" w:space="0"/>
          <w:right w:val="none" w:color="000000" w:sz="0" w:space="0"/>
        </w:pBdr>
        <w:spacing w:line="360" w:lineRule="auto"/>
        <w:outlineLvl w:val="1"/>
        <w:rPr>
          <w:rFonts w:ascii="宋体" w:hAnsi="宋体" w:eastAsia="宋体" w:cs="宋体"/>
          <w:b/>
          <w:bCs/>
          <w:color w:val="000000" w:themeColor="text1"/>
          <w:sz w:val="24"/>
          <w:szCs w:val="21"/>
          <w14:textFill>
            <w14:solidFill>
              <w14:schemeClr w14:val="tx1"/>
            </w14:solidFill>
          </w14:textFill>
        </w:rPr>
      </w:pPr>
      <w:r>
        <w:rPr>
          <w:rFonts w:hint="eastAsia" w:ascii="宋体" w:hAnsi="宋体" w:eastAsia="宋体" w:cs="宋体"/>
          <w:b/>
          <w:bCs/>
          <w:color w:val="000000" w:themeColor="text1"/>
          <w:sz w:val="24"/>
          <w:szCs w:val="21"/>
          <w14:textFill>
            <w14:solidFill>
              <w14:schemeClr w14:val="tx1"/>
            </w14:solidFill>
          </w14:textFill>
        </w:rPr>
        <w:t>七、售后服务要求</w:t>
      </w:r>
    </w:p>
    <w:p w14:paraId="03A25863">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1.质保期：</w:t>
      </w:r>
    </w:p>
    <w:p w14:paraId="02F2D36F">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采购包1：传感器学习套件与AIoT全场景智能实验箱、LoRa+5G异构网络智能建造与机器人开发平台等，提供设备的全部功能及技术参数，质保期3年；</w:t>
      </w:r>
    </w:p>
    <w:p w14:paraId="78541856">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采购包2：高性能电工电子技术及电拖综合实训装置整机质保不少于5年，可提供该装置能够开展的实验项目清单、配套学习软件等，其他3年；</w:t>
      </w:r>
    </w:p>
    <w:p w14:paraId="6EAFBA52">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采购包6：建筑施工机器人（喷涂/抹灰），硬件质保期≥2年，软件接口及二次开发技术支持服务期≥3年。</w:t>
      </w:r>
    </w:p>
    <w:p w14:paraId="2BF861C5">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2.中标人对所售出的产品实行三包：即产品在正常使用情况下发生质量问题时，供方应按使用方的要求，负责对产品实行包修、包换、包退（费用包含在本次报价中）。</w:t>
      </w:r>
    </w:p>
    <w:p w14:paraId="4E0D297C">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中标人对由于产品设计、工艺、材料、配套件的缺陷而造成的任何产品质量问题或故障负责。在质量保证期内，中标人负责修理和替换不合格的部件并承担费用，包括部件调换的运输费用。在质量保证期内，更换后的部件或零件质量保证期为更换之日起顺延12个月。</w:t>
      </w:r>
    </w:p>
    <w:p w14:paraId="2EF7F180">
      <w:pPr>
        <w:spacing w:line="360" w:lineRule="auto"/>
        <w:ind w:firstLine="480"/>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4.中标人需提供售后技术支持服务，运行中出现故障时，由采购人通知中标人。疑难问题（不危及运行）在24小时内答复用户。重大问题（危及运行）在2小时内到现场处理。特大问题（系统不能正常运行）在2小时内恢复运行，并在24小时内派技术人员到现场解决。现场予以排除故障、修复或更换零部件，或启用替代品。如需更换设备或送修，在2个工作日内解决。采购人不承担所产生的任何费用。</w:t>
      </w:r>
    </w:p>
    <w:p w14:paraId="1230823A">
      <w:pPr>
        <w:pBdr>
          <w:top w:val="none" w:color="000000" w:sz="0" w:space="0"/>
          <w:left w:val="none" w:color="000000" w:sz="0" w:space="0"/>
          <w:bottom w:val="none" w:color="000000" w:sz="0" w:space="0"/>
          <w:right w:val="none" w:color="000000" w:sz="0" w:space="0"/>
        </w:pBdr>
        <w:spacing w:line="360" w:lineRule="auto"/>
        <w:outlineLvl w:val="1"/>
        <w:rPr>
          <w:rFonts w:ascii="宋体" w:hAnsi="宋体" w:eastAsia="宋体" w:cs="宋体"/>
          <w:b/>
          <w:bCs/>
          <w:color w:val="000000" w:themeColor="text1"/>
          <w:sz w:val="24"/>
          <w:szCs w:val="21"/>
          <w14:textFill>
            <w14:solidFill>
              <w14:schemeClr w14:val="tx1"/>
            </w14:solidFill>
          </w14:textFill>
        </w:rPr>
      </w:pPr>
      <w:r>
        <w:rPr>
          <w:rFonts w:hint="eastAsia" w:ascii="宋体" w:hAnsi="宋体" w:eastAsia="宋体" w:cs="宋体"/>
          <w:b/>
          <w:bCs/>
          <w:color w:val="000000" w:themeColor="text1"/>
          <w:sz w:val="24"/>
          <w:szCs w:val="21"/>
          <w14:textFill>
            <w14:solidFill>
              <w14:schemeClr w14:val="tx1"/>
            </w14:solidFill>
          </w14:textFill>
        </w:rPr>
        <w:t>八、验收要求</w:t>
      </w:r>
    </w:p>
    <w:p w14:paraId="1A2A3ACE">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1.投标人货物送达后，采购方对其数量、品种、规格、运输保存方式等进行检查验收，如不合格应无条件退货或换货。</w:t>
      </w:r>
    </w:p>
    <w:p w14:paraId="334B82C7">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2.若因中标人原因造成无法验收通过的，招标人将拒绝付款，并追究中标人的违约责任。</w:t>
      </w:r>
    </w:p>
    <w:p w14:paraId="14DC062D">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3.合同履行期满，中标人向招标人提交项目验收技术资料以及验收申请单，招标人收到验收申请后3个工作日内组织验收，验收合格后付清余款。</w:t>
      </w:r>
    </w:p>
    <w:p w14:paraId="2D2CB7D4">
      <w:pPr>
        <w:pBdr>
          <w:top w:val="none" w:color="000000" w:sz="0" w:space="0"/>
          <w:left w:val="none" w:color="000000" w:sz="0" w:space="0"/>
          <w:bottom w:val="none" w:color="000000" w:sz="0" w:space="0"/>
          <w:right w:val="none" w:color="000000" w:sz="0" w:space="0"/>
        </w:pBdr>
        <w:spacing w:line="360" w:lineRule="auto"/>
        <w:outlineLvl w:val="1"/>
        <w:rPr>
          <w:rFonts w:ascii="宋体" w:hAnsi="宋体" w:eastAsia="宋体" w:cs="宋体"/>
          <w:b/>
          <w:bCs/>
          <w:color w:val="000000" w:themeColor="text1"/>
          <w:sz w:val="24"/>
          <w:szCs w:val="21"/>
          <w14:textFill>
            <w14:solidFill>
              <w14:schemeClr w14:val="tx1"/>
            </w14:solidFill>
          </w14:textFill>
        </w:rPr>
      </w:pPr>
      <w:r>
        <w:rPr>
          <w:rFonts w:hint="eastAsia" w:ascii="宋体" w:hAnsi="宋体" w:eastAsia="宋体" w:cs="宋体"/>
          <w:b/>
          <w:bCs/>
          <w:color w:val="000000" w:themeColor="text1"/>
          <w:sz w:val="24"/>
          <w:szCs w:val="21"/>
          <w14:textFill>
            <w14:solidFill>
              <w14:schemeClr w14:val="tx1"/>
            </w14:solidFill>
          </w14:textFill>
        </w:rPr>
        <w:t>九、项目整体实施要求</w:t>
      </w:r>
    </w:p>
    <w:p w14:paraId="3FC7122D">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投标人应在投标文件中提供完备的项目实施方案，包括实施方案、质量保证措施及售后服务方案等。</w:t>
      </w:r>
    </w:p>
    <w:p w14:paraId="1B7F7D37">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1.项目实施方案：投标人应根据本项目实施内容制定实施方案，包括但不限于①项目计划（含项目实施、供货、运输）、②项目保障措施、③工期进度保证措施、④项目安装、调试、验收方案等。</w:t>
      </w:r>
    </w:p>
    <w:p w14:paraId="71E80862">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2.质量保障措施：投标人应在投标文件中提出详细的质量控制措施，对可能产生的质量问题分析归纳条理清楚，采取的质量保障措施具体、有效。</w:t>
      </w:r>
    </w:p>
    <w:p w14:paraId="3568C1D7">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3.售后服务方案：售后服务方案至少包括：①培训计划、②技术服务方案、服务体系说明、③质量保证承诺、服务质量保证标准、④售后服务承诺及保修细则、⑤售后服务工具配备、售后服务人员配置等，方案应详细全面、科学合理、职责清晰，针对性及可操作性强。</w:t>
      </w:r>
    </w:p>
    <w:p w14:paraId="33A646C9">
      <w:pPr>
        <w:widowControl/>
        <w:spacing w:line="360" w:lineRule="auto"/>
        <w:jc w:val="lef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十、商品包装、快递包装政府采购需求标准（试行）</w:t>
      </w:r>
    </w:p>
    <w:p w14:paraId="547BF9B7">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p>
    <w:p w14:paraId="103EC51D">
      <w:pPr>
        <w:widowControl/>
        <w:spacing w:line="360" w:lineRule="auto"/>
        <w:jc w:val="lef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十一、采购本国货物、工程和服务</w:t>
      </w:r>
    </w:p>
    <w:p w14:paraId="0903CEFA">
      <w:pPr>
        <w:spacing w:line="360" w:lineRule="auto"/>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政府采购应当采购本国货物、工程和服务，但有《中华人民共和国政府采购法》第十条规定情形的除外。</w:t>
      </w:r>
    </w:p>
    <w:p w14:paraId="325BEB83">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b/>
          <w:bCs/>
          <w:color w:val="000000" w:themeColor="text1"/>
          <w:sz w:val="24"/>
          <w14:textFill>
            <w14:solidFill>
              <w14:schemeClr w14:val="tx1"/>
            </w14:solidFill>
          </w14:textFill>
        </w:rPr>
        <w:sectPr>
          <w:pgSz w:w="11906" w:h="16838"/>
          <w:pgMar w:top="1418" w:right="1588" w:bottom="1418" w:left="1365" w:header="851" w:footer="907" w:gutter="0"/>
          <w:cols w:space="720" w:num="1"/>
          <w:titlePg/>
          <w:docGrid w:linePitch="360" w:charSpace="0"/>
        </w:sectPr>
      </w:pPr>
    </w:p>
    <w:p w14:paraId="4F1DC82B">
      <w:pPr>
        <w:spacing w:line="500" w:lineRule="exact"/>
        <w:ind w:firstLine="880"/>
        <w:rPr>
          <w:rFonts w:ascii="宋体" w:hAnsi="宋体" w:eastAsia="宋体" w:cs="宋体"/>
          <w:bCs/>
          <w:color w:val="000000" w:themeColor="text1"/>
          <w:sz w:val="44"/>
          <w:szCs w:val="22"/>
          <w14:textFill>
            <w14:solidFill>
              <w14:schemeClr w14:val="tx1"/>
            </w14:solidFill>
          </w14:textFill>
        </w:rPr>
      </w:pPr>
      <w:bookmarkStart w:id="161" w:name="_Toc120614281"/>
    </w:p>
    <w:p w14:paraId="09821B99">
      <w:pPr>
        <w:keepNext/>
        <w:jc w:val="center"/>
        <w:outlineLvl w:val="0"/>
        <w:rPr>
          <w:rFonts w:ascii="宋体" w:hAnsi="宋体" w:eastAsia="宋体" w:cs="宋体"/>
          <w:b/>
          <w:color w:val="000000" w:themeColor="text1"/>
          <w:sz w:val="44"/>
          <w:szCs w:val="28"/>
          <w14:textFill>
            <w14:solidFill>
              <w14:schemeClr w14:val="tx1"/>
            </w14:solidFill>
          </w14:textFill>
        </w:rPr>
      </w:pPr>
      <w:bookmarkStart w:id="162" w:name="_Toc12800"/>
      <w:r>
        <w:rPr>
          <w:rFonts w:hint="eastAsia" w:ascii="宋体" w:hAnsi="宋体" w:eastAsia="宋体" w:cs="宋体"/>
          <w:b/>
          <w:color w:val="000000" w:themeColor="text1"/>
          <w:sz w:val="44"/>
          <w:szCs w:val="28"/>
          <w14:textFill>
            <w14:solidFill>
              <w14:schemeClr w14:val="tx1"/>
            </w14:solidFill>
          </w14:textFill>
        </w:rPr>
        <w:t>第五章 评标方法与评标标准</w:t>
      </w:r>
      <w:bookmarkEnd w:id="162"/>
    </w:p>
    <w:p w14:paraId="68ECD3CB">
      <w:pPr>
        <w:spacing w:line="50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b/>
          <w:color w:val="000000" w:themeColor="text1"/>
          <w:sz w:val="28"/>
          <w:szCs w:val="22"/>
          <w14:textFill>
            <w14:solidFill>
              <w14:schemeClr w14:val="tx1"/>
            </w14:solidFill>
          </w14:textFill>
        </w:rPr>
        <w:t>一、资格审查。</w:t>
      </w:r>
      <w:r>
        <w:rPr>
          <w:rFonts w:hint="eastAsia" w:ascii="宋体" w:hAnsi="宋体" w:eastAsia="宋体" w:cs="宋体"/>
          <w:color w:val="000000" w:themeColor="text1"/>
          <w:sz w:val="24"/>
          <w:szCs w:val="21"/>
          <w14:textFill>
            <w14:solidFill>
              <w14:schemeClr w14:val="tx1"/>
            </w14:solidFill>
          </w14:textFill>
        </w:rPr>
        <w:t>资格审查人员按照下列指标对各投标人的资格进行审查，未通过审查的为无效标，不参与评标。</w:t>
      </w:r>
    </w:p>
    <w:tbl>
      <w:tblPr>
        <w:tblStyle w:val="29"/>
        <w:tblW w:w="5025"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4506"/>
        <w:gridCol w:w="4508"/>
      </w:tblGrid>
      <w:tr w14:paraId="16F8C8D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c>
          <w:tcPr>
            <w:tcW w:w="2499" w:type="pct"/>
            <w:tcBorders>
              <w:top w:val="single" w:color="auto" w:sz="6" w:space="0"/>
              <w:left w:val="single" w:color="auto" w:sz="6" w:space="0"/>
              <w:bottom w:val="single" w:color="auto" w:sz="6" w:space="0"/>
              <w:right w:val="single" w:color="auto" w:sz="6" w:space="0"/>
            </w:tcBorders>
            <w:noWrap w:val="0"/>
            <w:vAlign w:val="center"/>
          </w:tcPr>
          <w:p w14:paraId="3C71D14E">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资格审查因素</w:t>
            </w:r>
          </w:p>
        </w:tc>
        <w:tc>
          <w:tcPr>
            <w:tcW w:w="2500" w:type="pct"/>
            <w:tcBorders>
              <w:top w:val="single" w:color="auto" w:sz="6" w:space="0"/>
              <w:left w:val="single" w:color="auto" w:sz="6" w:space="0"/>
              <w:bottom w:val="single" w:color="auto" w:sz="6" w:space="0"/>
              <w:right w:val="single" w:color="auto" w:sz="6" w:space="0"/>
            </w:tcBorders>
            <w:noWrap w:val="0"/>
            <w:vAlign w:val="center"/>
          </w:tcPr>
          <w:p w14:paraId="2237FE7F">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审查标准</w:t>
            </w:r>
          </w:p>
        </w:tc>
      </w:tr>
      <w:tr w14:paraId="78B454E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noWrap w:val="0"/>
            <w:vAlign w:val="center"/>
          </w:tcPr>
          <w:p w14:paraId="1A034D07">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投标声明及承诺函</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0D0BE103">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符合招标文件要求</w:t>
            </w:r>
          </w:p>
        </w:tc>
      </w:tr>
      <w:tr w14:paraId="13B21D4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noWrap w:val="0"/>
            <w:vAlign w:val="center"/>
          </w:tcPr>
          <w:p w14:paraId="2A21C3BE">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信用信息</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45BD05D5">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符合招标文件要求</w:t>
            </w:r>
          </w:p>
        </w:tc>
      </w:tr>
    </w:tbl>
    <w:p w14:paraId="3136BA69">
      <w:pPr>
        <w:spacing w:line="50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b/>
          <w:color w:val="000000" w:themeColor="text1"/>
          <w:sz w:val="28"/>
          <w:szCs w:val="22"/>
          <w14:textFill>
            <w14:solidFill>
              <w14:schemeClr w14:val="tx1"/>
            </w14:solidFill>
          </w14:textFill>
        </w:rPr>
        <w:t>二、符合性审查。</w:t>
      </w:r>
      <w:r>
        <w:rPr>
          <w:rFonts w:hint="eastAsia" w:ascii="宋体" w:hAnsi="宋体" w:eastAsia="宋体" w:cs="宋体"/>
          <w:color w:val="000000" w:themeColor="text1"/>
          <w:sz w:val="24"/>
          <w:szCs w:val="21"/>
          <w14:textFill>
            <w14:solidFill>
              <w14:schemeClr w14:val="tx1"/>
            </w14:solidFill>
          </w14:textFill>
        </w:rPr>
        <w:t>评标委员会首先按照下列指标对各投标人的投标文件进行符合性审查，未通过审查的为无效标，不再参与评审。</w:t>
      </w:r>
    </w:p>
    <w:tbl>
      <w:tblPr>
        <w:tblStyle w:val="29"/>
        <w:tblW w:w="5034"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4514"/>
        <w:gridCol w:w="4516"/>
      </w:tblGrid>
      <w:tr w14:paraId="3884D33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2499" w:type="pct"/>
            <w:tcBorders>
              <w:top w:val="single" w:color="auto" w:sz="6" w:space="0"/>
              <w:left w:val="single" w:color="auto" w:sz="6" w:space="0"/>
              <w:bottom w:val="single" w:color="auto" w:sz="6" w:space="0"/>
              <w:right w:val="single" w:color="auto" w:sz="6" w:space="0"/>
            </w:tcBorders>
            <w:noWrap w:val="0"/>
            <w:vAlign w:val="center"/>
          </w:tcPr>
          <w:p w14:paraId="13B5694E">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符合性审查因素</w:t>
            </w:r>
          </w:p>
        </w:tc>
        <w:tc>
          <w:tcPr>
            <w:tcW w:w="2500" w:type="pct"/>
            <w:tcBorders>
              <w:top w:val="single" w:color="auto" w:sz="6" w:space="0"/>
              <w:left w:val="single" w:color="auto" w:sz="6" w:space="0"/>
              <w:bottom w:val="single" w:color="auto" w:sz="6" w:space="0"/>
              <w:right w:val="single" w:color="auto" w:sz="6" w:space="0"/>
            </w:tcBorders>
            <w:noWrap w:val="0"/>
            <w:vAlign w:val="center"/>
          </w:tcPr>
          <w:p w14:paraId="645B417C">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审查标准</w:t>
            </w:r>
          </w:p>
        </w:tc>
      </w:tr>
      <w:tr w14:paraId="5955CF7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noWrap w:val="0"/>
            <w:vAlign w:val="center"/>
          </w:tcPr>
          <w:p w14:paraId="646993DD">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法人授权书</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1298BE07">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符合招标文件要求</w:t>
            </w:r>
          </w:p>
        </w:tc>
      </w:tr>
      <w:tr w14:paraId="2FC2ED8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noWrap w:val="0"/>
            <w:vAlign w:val="center"/>
          </w:tcPr>
          <w:p w14:paraId="0640F27A">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技术标准和要求</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4401CD0F">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符合招标文件要求</w:t>
            </w:r>
          </w:p>
        </w:tc>
      </w:tr>
      <w:tr w14:paraId="324E329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noWrap w:val="0"/>
            <w:vAlign w:val="center"/>
          </w:tcPr>
          <w:p w14:paraId="087171C6">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其他</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758513EE">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符合招标文件要求</w:t>
            </w:r>
          </w:p>
        </w:tc>
      </w:tr>
    </w:tbl>
    <w:p w14:paraId="18E5E740">
      <w:pPr>
        <w:spacing w:line="500" w:lineRule="exact"/>
        <w:rPr>
          <w:rFonts w:ascii="宋体" w:hAnsi="宋体" w:eastAsia="宋体" w:cs="宋体"/>
          <w:b/>
          <w:color w:val="000000" w:themeColor="text1"/>
          <w:sz w:val="28"/>
          <w:szCs w:val="22"/>
          <w14:textFill>
            <w14:solidFill>
              <w14:schemeClr w14:val="tx1"/>
            </w14:solidFill>
          </w14:textFill>
        </w:rPr>
      </w:pPr>
      <w:r>
        <w:rPr>
          <w:rFonts w:hint="eastAsia" w:ascii="宋体" w:hAnsi="宋体" w:eastAsia="宋体" w:cs="宋体"/>
          <w:b/>
          <w:color w:val="000000" w:themeColor="text1"/>
          <w:sz w:val="28"/>
          <w:szCs w:val="22"/>
          <w14:textFill>
            <w14:solidFill>
              <w14:schemeClr w14:val="tx1"/>
            </w14:solidFill>
          </w14:textFill>
        </w:rPr>
        <w:t>三、评分办法—综合评分法</w:t>
      </w:r>
    </w:p>
    <w:p w14:paraId="0ABCE2CE">
      <w:pPr>
        <w:spacing w:line="500" w:lineRule="exact"/>
        <w:ind w:firstLine="482"/>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t>（一）评标办法：</w:t>
      </w:r>
      <w:r>
        <w:rPr>
          <w:rFonts w:hint="eastAsia" w:ascii="宋体" w:hAnsi="宋体" w:eastAsia="宋体" w:cs="宋体"/>
          <w:color w:val="000000" w:themeColor="text1"/>
          <w:sz w:val="24"/>
          <w:szCs w:val="21"/>
          <w14:textFill>
            <w14:solidFill>
              <w14:schemeClr w14:val="tx1"/>
            </w14:solidFill>
          </w14:textFill>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447650F9">
      <w:pPr>
        <w:spacing w:line="50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评标委员会根据评审后投标人排序推荐中标候选人。投标文件满足招标文件全部实质性要求，且评审后排序第一的投标人为第一中标候选人，依次类推。综合评分保留至小数点后两位。</w:t>
      </w:r>
    </w:p>
    <w:p w14:paraId="5F2ACCB2">
      <w:pPr>
        <w:spacing w:line="500" w:lineRule="exact"/>
        <w:ind w:firstLine="482"/>
        <w:jc w:val="lef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（二）详细评审。</w:t>
      </w:r>
      <w:r>
        <w:rPr>
          <w:rFonts w:hint="eastAsia" w:ascii="宋体" w:hAnsi="宋体" w:eastAsia="宋体" w:cs="宋体"/>
          <w:color w:val="000000" w:themeColor="text1"/>
          <w:sz w:val="24"/>
          <w14:textFill>
            <w14:solidFill>
              <w14:schemeClr w14:val="tx1"/>
            </w14:solidFill>
          </w14:textFill>
        </w:rPr>
        <w:t>评标委员会按照招标文件规定的评分标准，对各投标文件进行</w:t>
      </w:r>
      <w:r>
        <w:rPr>
          <w:rFonts w:hint="eastAsia" w:ascii="宋体" w:hAnsi="宋体" w:eastAsia="宋体" w:cs="宋体"/>
          <w:color w:val="000000" w:themeColor="text1"/>
          <w:sz w:val="24"/>
          <w:szCs w:val="21"/>
          <w14:textFill>
            <w14:solidFill>
              <w14:schemeClr w14:val="tx1"/>
            </w14:solidFill>
          </w14:textFill>
        </w:rPr>
        <w:t>详细评审打分。评标委员会组长对各评审专家的打分情况进行复核无误后汇总，形成评审报告。</w:t>
      </w:r>
    </w:p>
    <w:p w14:paraId="0CFC4376">
      <w:pPr>
        <w:spacing w:line="500" w:lineRule="exact"/>
        <w:ind w:firstLine="241"/>
        <w:jc w:val="left"/>
        <w:rPr>
          <w:rFonts w:ascii="宋体" w:hAnsi="宋体" w:eastAsia="宋体" w:cs="宋体"/>
          <w:b/>
          <w:bCs/>
          <w:color w:val="000000" w:themeColor="text1"/>
          <w:sz w:val="24"/>
          <w:szCs w:val="21"/>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采购包1评标办法：</w:t>
      </w:r>
    </w:p>
    <w:p w14:paraId="2542022A">
      <w:pPr>
        <w:rPr>
          <w:rFonts w:ascii="宋体" w:hAnsi="宋体" w:eastAsia="宋体" w:cs="宋体"/>
          <w:color w:val="000000" w:themeColor="text1"/>
          <w:szCs w:val="21"/>
          <w14:textFill>
            <w14:solidFill>
              <w14:schemeClr w14:val="tx1"/>
            </w14:solidFill>
          </w14:textFill>
        </w:rPr>
      </w:pPr>
    </w:p>
    <w:tbl>
      <w:tblPr>
        <w:tblStyle w:val="29"/>
        <w:tblW w:w="5065"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97"/>
        <w:gridCol w:w="1568"/>
        <w:gridCol w:w="904"/>
        <w:gridCol w:w="5611"/>
      </w:tblGrid>
      <w:tr w14:paraId="1A5A5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563" w:type="dxa"/>
            <w:gridSpan w:val="2"/>
            <w:noWrap w:val="0"/>
            <w:vAlign w:val="center"/>
          </w:tcPr>
          <w:p w14:paraId="7FD9C1DD">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评审因素</w:t>
            </w:r>
          </w:p>
        </w:tc>
        <w:tc>
          <w:tcPr>
            <w:tcW w:w="903" w:type="dxa"/>
            <w:noWrap w:val="0"/>
            <w:vAlign w:val="center"/>
          </w:tcPr>
          <w:p w14:paraId="1AB9DA16">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分数</w:t>
            </w:r>
          </w:p>
        </w:tc>
        <w:tc>
          <w:tcPr>
            <w:tcW w:w="5605" w:type="dxa"/>
            <w:noWrap w:val="0"/>
            <w:vAlign w:val="center"/>
          </w:tcPr>
          <w:p w14:paraId="7DB77A2D">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评审标准</w:t>
            </w:r>
          </w:p>
        </w:tc>
      </w:tr>
      <w:tr w14:paraId="22DED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997" w:type="dxa"/>
            <w:noWrap w:val="0"/>
            <w:vAlign w:val="center"/>
          </w:tcPr>
          <w:p w14:paraId="176A14FB">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报价分</w:t>
            </w:r>
          </w:p>
        </w:tc>
        <w:tc>
          <w:tcPr>
            <w:tcW w:w="1566" w:type="dxa"/>
            <w:noWrap w:val="0"/>
            <w:vAlign w:val="center"/>
          </w:tcPr>
          <w:p w14:paraId="529B1F07">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投标报价</w:t>
            </w:r>
          </w:p>
        </w:tc>
        <w:tc>
          <w:tcPr>
            <w:tcW w:w="903" w:type="dxa"/>
            <w:noWrap w:val="0"/>
            <w:vAlign w:val="center"/>
          </w:tcPr>
          <w:p w14:paraId="0395CA1F">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30.00</w:t>
            </w:r>
          </w:p>
        </w:tc>
        <w:tc>
          <w:tcPr>
            <w:tcW w:w="5605" w:type="dxa"/>
            <w:noWrap w:val="0"/>
            <w:vAlign w:val="center"/>
          </w:tcPr>
          <w:p w14:paraId="361EB76B">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用低价优先法计算，即满足招标文件要求且投标价格最低的投标报价为评标基准价，其价格分为满分。其他投标人投标报价得分＝（评标基准价/投标报价）*30。注：符合规定的小微企业（含监狱企业和残疾人福利单位）报价给予10%的扣除，用扣除后的价格参加评审。</w:t>
            </w:r>
          </w:p>
        </w:tc>
      </w:tr>
      <w:tr w14:paraId="37FD9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997" w:type="dxa"/>
            <w:noWrap w:val="0"/>
            <w:vAlign w:val="center"/>
          </w:tcPr>
          <w:p w14:paraId="6299C418">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技术响应</w:t>
            </w:r>
          </w:p>
        </w:tc>
        <w:tc>
          <w:tcPr>
            <w:tcW w:w="1566" w:type="dxa"/>
            <w:noWrap w:val="0"/>
            <w:vAlign w:val="center"/>
          </w:tcPr>
          <w:p w14:paraId="38CC6069">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技术参数响应</w:t>
            </w:r>
          </w:p>
        </w:tc>
        <w:tc>
          <w:tcPr>
            <w:tcW w:w="903" w:type="dxa"/>
            <w:noWrap w:val="0"/>
            <w:vAlign w:val="center"/>
          </w:tcPr>
          <w:p w14:paraId="356CD248">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30.00</w:t>
            </w:r>
          </w:p>
        </w:tc>
        <w:tc>
          <w:tcPr>
            <w:tcW w:w="5605" w:type="dxa"/>
            <w:noWrap w:val="0"/>
            <w:vAlign w:val="center"/>
          </w:tcPr>
          <w:p w14:paraId="61604B7F">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投标人所投产品的技术参数完全满足招标文件要求的得30分。每有一项负偏离扣0.9</w:t>
            </w:r>
            <w:r>
              <w:rPr>
                <w:rFonts w:hint="eastAsia" w:ascii="宋体" w:hAnsi="宋体" w:eastAsia="宋体" w:cs="宋体"/>
                <w:color w:val="000000" w:themeColor="text1"/>
                <w:sz w:val="24"/>
                <w:lang w:val="en-US" w:eastAsia="zh-CN"/>
                <w14:textFill>
                  <w14:solidFill>
                    <w14:schemeClr w14:val="tx1"/>
                  </w14:solidFill>
                </w14:textFill>
              </w:rPr>
              <w:t>6</w:t>
            </w:r>
            <w:r>
              <w:rPr>
                <w:rFonts w:hint="eastAsia" w:ascii="宋体" w:hAnsi="宋体" w:eastAsia="宋体" w:cs="宋体"/>
                <w:color w:val="000000" w:themeColor="text1"/>
                <w:sz w:val="24"/>
                <w14:textFill>
                  <w14:solidFill>
                    <w14:schemeClr w14:val="tx1"/>
                  </w14:solidFill>
                </w14:textFill>
              </w:rPr>
              <w:t>分（一个句号的完整内容为一“项”）扣完为止。</w:t>
            </w:r>
          </w:p>
          <w:p w14:paraId="3EFAABD7">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注：供应商针对本项评标内容在投标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p>
        </w:tc>
      </w:tr>
      <w:tr w14:paraId="13A37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997" w:type="dxa"/>
            <w:vMerge w:val="restart"/>
            <w:noWrap w:val="0"/>
            <w:vAlign w:val="center"/>
          </w:tcPr>
          <w:p w14:paraId="614A8F68">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企业经营业绩、信誉</w:t>
            </w:r>
          </w:p>
        </w:tc>
        <w:tc>
          <w:tcPr>
            <w:tcW w:w="1566" w:type="dxa"/>
            <w:noWrap w:val="0"/>
            <w:vAlign w:val="center"/>
          </w:tcPr>
          <w:p w14:paraId="7A4B35AA">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企业业绩</w:t>
            </w:r>
          </w:p>
        </w:tc>
        <w:tc>
          <w:tcPr>
            <w:tcW w:w="903" w:type="dxa"/>
            <w:noWrap w:val="0"/>
            <w:vAlign w:val="center"/>
          </w:tcPr>
          <w:p w14:paraId="2A47DC12">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12.00</w:t>
            </w:r>
          </w:p>
        </w:tc>
        <w:tc>
          <w:tcPr>
            <w:tcW w:w="5605" w:type="dxa"/>
            <w:noWrap w:val="0"/>
            <w:vAlign w:val="center"/>
          </w:tcPr>
          <w:p w14:paraId="5D78143F">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投标人自2023年1月1日（以合同签订时间为准）以来，具有类似业绩的，每有一个业绩得4分，本项最高得12分。（注：需提供合同完整扫描</w:t>
            </w:r>
            <w:r>
              <w:rPr>
                <w:rFonts w:hint="eastAsia" w:ascii="宋体" w:hAnsi="宋体" w:eastAsia="宋体" w:cs="宋体"/>
                <w:color w:val="000000" w:themeColor="text1"/>
                <w:sz w:val="24"/>
                <w:lang w:eastAsia="zh-CN"/>
                <w14:textFill>
                  <w14:solidFill>
                    <w14:schemeClr w14:val="tx1"/>
                  </w14:solidFill>
                </w14:textFill>
              </w:rPr>
              <w:t>件</w:t>
            </w:r>
            <w:r>
              <w:rPr>
                <w:rFonts w:hint="eastAsia" w:ascii="宋体" w:hAnsi="宋体" w:eastAsia="宋体" w:cs="宋体"/>
                <w:color w:val="000000" w:themeColor="text1"/>
                <w:sz w:val="24"/>
                <w14:textFill>
                  <w14:solidFill>
                    <w14:schemeClr w14:val="tx1"/>
                  </w14:solidFill>
                </w14:textFill>
              </w:rPr>
              <w:t>及中标（成交）通知书，时间以合同签订日期为准。以上证明材料缺一项不得分）</w:t>
            </w:r>
          </w:p>
        </w:tc>
      </w:tr>
      <w:tr w14:paraId="474AD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997" w:type="dxa"/>
            <w:vMerge w:val="continue"/>
            <w:noWrap w:val="0"/>
            <w:vAlign w:val="center"/>
          </w:tcPr>
          <w:p w14:paraId="434603F9">
            <w:pPr>
              <w:jc w:val="center"/>
              <w:rPr>
                <w:rFonts w:ascii="宋体" w:hAnsi="宋体" w:eastAsia="宋体" w:cs="宋体"/>
                <w:color w:val="000000" w:themeColor="text1"/>
                <w:sz w:val="24"/>
                <w14:textFill>
                  <w14:solidFill>
                    <w14:schemeClr w14:val="tx1"/>
                  </w14:solidFill>
                </w14:textFill>
              </w:rPr>
            </w:pPr>
          </w:p>
        </w:tc>
        <w:tc>
          <w:tcPr>
            <w:tcW w:w="1566" w:type="dxa"/>
            <w:shd w:val="clear" w:color="auto" w:fill="auto"/>
            <w:noWrap w:val="0"/>
            <w:vAlign w:val="center"/>
          </w:tcPr>
          <w:p w14:paraId="15F7796D">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环境标志认证</w:t>
            </w:r>
          </w:p>
        </w:tc>
        <w:tc>
          <w:tcPr>
            <w:tcW w:w="903" w:type="dxa"/>
            <w:shd w:val="clear" w:color="auto" w:fill="auto"/>
            <w:noWrap w:val="0"/>
            <w:vAlign w:val="center"/>
          </w:tcPr>
          <w:p w14:paraId="46DCC32A">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1.00</w:t>
            </w:r>
          </w:p>
        </w:tc>
        <w:tc>
          <w:tcPr>
            <w:tcW w:w="5605" w:type="dxa"/>
            <w:shd w:val="clear" w:color="auto" w:fill="auto"/>
            <w:noWrap w:val="0"/>
            <w:vAlign w:val="center"/>
          </w:tcPr>
          <w:p w14:paraId="337C628F">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0.5分，本项最高得0.5分。</w:t>
            </w:r>
          </w:p>
          <w:p w14:paraId="1ACF4ABC">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每提供一个得0.5分，本项最高得0.5分。</w:t>
            </w:r>
          </w:p>
        </w:tc>
      </w:tr>
      <w:tr w14:paraId="7D557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997" w:type="dxa"/>
            <w:vMerge w:val="restart"/>
            <w:noWrap w:val="0"/>
            <w:vAlign w:val="center"/>
          </w:tcPr>
          <w:p w14:paraId="4905D9B4">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项目实施方案</w:t>
            </w:r>
          </w:p>
        </w:tc>
        <w:tc>
          <w:tcPr>
            <w:tcW w:w="1566" w:type="dxa"/>
            <w:noWrap w:val="0"/>
            <w:vAlign w:val="center"/>
          </w:tcPr>
          <w:p w14:paraId="0DD73A3C">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实施方案</w:t>
            </w:r>
          </w:p>
        </w:tc>
        <w:tc>
          <w:tcPr>
            <w:tcW w:w="903" w:type="dxa"/>
            <w:noWrap w:val="0"/>
            <w:vAlign w:val="center"/>
          </w:tcPr>
          <w:p w14:paraId="3315C04E">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9.00</w:t>
            </w:r>
          </w:p>
        </w:tc>
        <w:tc>
          <w:tcPr>
            <w:tcW w:w="5605" w:type="dxa"/>
            <w:noWrap w:val="0"/>
            <w:vAlign w:val="center"/>
          </w:tcPr>
          <w:p w14:paraId="009C091D">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实施方案至少包括：①项目计划（含项目实施、供货、运输）、②项目保障措施、③工期进度保证措施、④项目安装、调试、验收方案等。实施方案详细全面、项目计划科学合理，整体针对性及可操作性强的得9分；实施方案较详细、项目计划较合理，整体针对性及可操作性较强的得7分；实施方案较简单、项目计划基本合理，整体针对性及可操作性一般的得5分；实施方案粗略、项目计划不合理，整体针对性及可操作性差的得3分；未提供或与项目无关的不得分。</w:t>
            </w:r>
          </w:p>
        </w:tc>
      </w:tr>
      <w:tr w14:paraId="4DA51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997" w:type="dxa"/>
            <w:vMerge w:val="continue"/>
            <w:noWrap w:val="0"/>
            <w:vAlign w:val="center"/>
          </w:tcPr>
          <w:p w14:paraId="67728CF4">
            <w:pPr>
              <w:jc w:val="center"/>
              <w:rPr>
                <w:rFonts w:ascii="宋体" w:hAnsi="宋体" w:eastAsia="宋体" w:cs="宋体"/>
                <w:color w:val="000000" w:themeColor="text1"/>
                <w:sz w:val="24"/>
                <w14:textFill>
                  <w14:solidFill>
                    <w14:schemeClr w14:val="tx1"/>
                  </w14:solidFill>
                </w14:textFill>
              </w:rPr>
            </w:pPr>
          </w:p>
        </w:tc>
        <w:tc>
          <w:tcPr>
            <w:tcW w:w="1566" w:type="dxa"/>
            <w:noWrap w:val="0"/>
            <w:vAlign w:val="center"/>
          </w:tcPr>
          <w:p w14:paraId="1500639E">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质量保障措施</w:t>
            </w:r>
          </w:p>
        </w:tc>
        <w:tc>
          <w:tcPr>
            <w:tcW w:w="903" w:type="dxa"/>
            <w:noWrap w:val="0"/>
            <w:vAlign w:val="center"/>
          </w:tcPr>
          <w:p w14:paraId="33E5A4F7">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9.00</w:t>
            </w:r>
          </w:p>
        </w:tc>
        <w:tc>
          <w:tcPr>
            <w:tcW w:w="5605" w:type="dxa"/>
            <w:noWrap w:val="0"/>
            <w:vAlign w:val="center"/>
          </w:tcPr>
          <w:p w14:paraId="023B60DF">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根据本项目提供质量保障措施。对可能产生的质量问题分析归纳条理清楚，采取的质量保障措施具体、有效且优于采购需求的得9分；分析归纳详细、质量保证措施完整、满足采购需求的得7分；分析归纳较详细、质量保证措施较完整、基本满足采购需求的得5分；措施有欠缺，承诺经过后期优化可基本满足招标文件要求的得3分；未提供或与项目无关的不得分。</w:t>
            </w:r>
          </w:p>
        </w:tc>
      </w:tr>
      <w:tr w14:paraId="60024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997" w:type="dxa"/>
            <w:noWrap w:val="0"/>
            <w:vAlign w:val="center"/>
          </w:tcPr>
          <w:p w14:paraId="214B0C70">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其他</w:t>
            </w:r>
          </w:p>
        </w:tc>
        <w:tc>
          <w:tcPr>
            <w:tcW w:w="1566" w:type="dxa"/>
            <w:noWrap w:val="0"/>
            <w:vAlign w:val="center"/>
          </w:tcPr>
          <w:p w14:paraId="20372B77">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售后服务方案</w:t>
            </w:r>
          </w:p>
        </w:tc>
        <w:tc>
          <w:tcPr>
            <w:tcW w:w="903" w:type="dxa"/>
            <w:noWrap w:val="0"/>
            <w:vAlign w:val="center"/>
          </w:tcPr>
          <w:p w14:paraId="477B9428">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9.00</w:t>
            </w:r>
          </w:p>
        </w:tc>
        <w:tc>
          <w:tcPr>
            <w:tcW w:w="5605" w:type="dxa"/>
            <w:noWrap w:val="0"/>
            <w:vAlign w:val="center"/>
          </w:tcPr>
          <w:p w14:paraId="091AC717">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售后服务方案至少包括：①培训计划、②技术服务方案、服务体系说明、③质量保证承诺、服务质量保证标准、④售后服务承诺及保修细则、⑤售后服务工具配备、售后服务人员配置等。</w:t>
            </w:r>
          </w:p>
          <w:p w14:paraId="004981EE">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方案详细全面、科学合理、职责清晰，针对性及可操作性强的得9分；方案较详细、较为合理、职责较清晰，针对性及可操作性较强的得7分；方案较简单、基本合理、职责基本清晰，针对性及可操作性一般的得5分；方案粗略、偏离实际、职责不明确，针对性及可操作性差的得3分；未提供或与项目无关的不得分。</w:t>
            </w:r>
          </w:p>
        </w:tc>
      </w:tr>
    </w:tbl>
    <w:p w14:paraId="265BC4F5">
      <w:pPr>
        <w:spacing w:line="500" w:lineRule="exact"/>
        <w:ind w:firstLine="241"/>
        <w:jc w:val="lef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采购包2评标办法：</w:t>
      </w:r>
    </w:p>
    <w:p w14:paraId="16B1D368">
      <w:pPr>
        <w:rPr>
          <w:rFonts w:ascii="宋体" w:hAnsi="宋体" w:eastAsia="宋体" w:cs="宋体"/>
          <w:color w:val="000000" w:themeColor="text1"/>
          <w:szCs w:val="21"/>
          <w14:textFill>
            <w14:solidFill>
              <w14:schemeClr w14:val="tx1"/>
            </w14:solidFill>
          </w14:textFill>
        </w:rPr>
      </w:pPr>
    </w:p>
    <w:tbl>
      <w:tblPr>
        <w:tblStyle w:val="29"/>
        <w:tblW w:w="5065"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97"/>
        <w:gridCol w:w="1568"/>
        <w:gridCol w:w="904"/>
        <w:gridCol w:w="5611"/>
      </w:tblGrid>
      <w:tr w14:paraId="546E8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563" w:type="dxa"/>
            <w:gridSpan w:val="2"/>
            <w:noWrap w:val="0"/>
            <w:vAlign w:val="center"/>
          </w:tcPr>
          <w:p w14:paraId="6D818B3B">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评审因素</w:t>
            </w:r>
          </w:p>
        </w:tc>
        <w:tc>
          <w:tcPr>
            <w:tcW w:w="903" w:type="dxa"/>
            <w:noWrap w:val="0"/>
            <w:vAlign w:val="center"/>
          </w:tcPr>
          <w:p w14:paraId="10AC50B2">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分数</w:t>
            </w:r>
          </w:p>
        </w:tc>
        <w:tc>
          <w:tcPr>
            <w:tcW w:w="5605" w:type="dxa"/>
            <w:noWrap w:val="0"/>
            <w:vAlign w:val="center"/>
          </w:tcPr>
          <w:p w14:paraId="048A096C">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评审标准</w:t>
            </w:r>
          </w:p>
        </w:tc>
      </w:tr>
      <w:tr w14:paraId="29B44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997" w:type="dxa"/>
            <w:noWrap w:val="0"/>
            <w:vAlign w:val="center"/>
          </w:tcPr>
          <w:p w14:paraId="5DF91371">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报价分</w:t>
            </w:r>
          </w:p>
        </w:tc>
        <w:tc>
          <w:tcPr>
            <w:tcW w:w="1566" w:type="dxa"/>
            <w:noWrap w:val="0"/>
            <w:vAlign w:val="center"/>
          </w:tcPr>
          <w:p w14:paraId="37BDF947">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投标报价</w:t>
            </w:r>
          </w:p>
        </w:tc>
        <w:tc>
          <w:tcPr>
            <w:tcW w:w="903" w:type="dxa"/>
            <w:noWrap w:val="0"/>
            <w:vAlign w:val="center"/>
          </w:tcPr>
          <w:p w14:paraId="68D4267C">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30.00</w:t>
            </w:r>
          </w:p>
        </w:tc>
        <w:tc>
          <w:tcPr>
            <w:tcW w:w="5605" w:type="dxa"/>
            <w:noWrap w:val="0"/>
            <w:vAlign w:val="center"/>
          </w:tcPr>
          <w:p w14:paraId="5D7192AC">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用低价优先法计算，即满足招标文件要求且投标价格最低的投标报价为评标基准价，其价格分为满分。其他投标人投标报价得分＝（评标基准价/投标报价）*30。注：符合规定的小微企业（含监狱企业和残疾人福利单位）报价给予10%的扣除，用扣除后的价格参加评审。</w:t>
            </w:r>
          </w:p>
        </w:tc>
      </w:tr>
      <w:tr w14:paraId="3B1A8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997" w:type="dxa"/>
            <w:noWrap w:val="0"/>
            <w:vAlign w:val="center"/>
          </w:tcPr>
          <w:p w14:paraId="51BC74AA">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技术响应</w:t>
            </w:r>
          </w:p>
        </w:tc>
        <w:tc>
          <w:tcPr>
            <w:tcW w:w="1566" w:type="dxa"/>
            <w:noWrap w:val="0"/>
            <w:vAlign w:val="center"/>
          </w:tcPr>
          <w:p w14:paraId="31CDABB0">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技术参数响应</w:t>
            </w:r>
          </w:p>
        </w:tc>
        <w:tc>
          <w:tcPr>
            <w:tcW w:w="903" w:type="dxa"/>
            <w:noWrap w:val="0"/>
            <w:vAlign w:val="center"/>
          </w:tcPr>
          <w:p w14:paraId="73D5CACB">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30.00</w:t>
            </w:r>
          </w:p>
        </w:tc>
        <w:tc>
          <w:tcPr>
            <w:tcW w:w="5605" w:type="dxa"/>
            <w:noWrap w:val="0"/>
            <w:vAlign w:val="center"/>
          </w:tcPr>
          <w:p w14:paraId="5BE3EF00">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投标人所投产品的技术参数完全满足招标文件要求的得30分。每有一项负偏离扣</w:t>
            </w:r>
            <w:r>
              <w:rPr>
                <w:rFonts w:hint="eastAsia" w:ascii="宋体" w:hAnsi="宋体" w:eastAsia="宋体" w:cs="宋体"/>
                <w:color w:val="000000" w:themeColor="text1"/>
                <w:sz w:val="24"/>
                <w:lang w:val="en-US" w:eastAsia="zh-CN"/>
                <w14:textFill>
                  <w14:solidFill>
                    <w14:schemeClr w14:val="tx1"/>
                  </w14:solidFill>
                </w14:textFill>
              </w:rPr>
              <w:t>0.78</w:t>
            </w:r>
            <w:r>
              <w:rPr>
                <w:rFonts w:hint="eastAsia" w:ascii="宋体" w:hAnsi="宋体" w:eastAsia="宋体" w:cs="宋体"/>
                <w:color w:val="000000" w:themeColor="text1"/>
                <w:sz w:val="24"/>
                <w14:textFill>
                  <w14:solidFill>
                    <w14:schemeClr w14:val="tx1"/>
                  </w14:solidFill>
                </w14:textFill>
              </w:rPr>
              <w:t>分（一个句号的完整内容为一“项”）扣完为止。</w:t>
            </w:r>
          </w:p>
          <w:p w14:paraId="2E1D09C5">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注：供应商针对本项评标内容在投标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p>
        </w:tc>
      </w:tr>
      <w:tr w14:paraId="72396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997" w:type="dxa"/>
            <w:vMerge w:val="restart"/>
            <w:noWrap w:val="0"/>
            <w:vAlign w:val="center"/>
          </w:tcPr>
          <w:p w14:paraId="2BEC3016">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企业经营业绩、信誉</w:t>
            </w:r>
          </w:p>
        </w:tc>
        <w:tc>
          <w:tcPr>
            <w:tcW w:w="1566" w:type="dxa"/>
            <w:noWrap w:val="0"/>
            <w:vAlign w:val="center"/>
          </w:tcPr>
          <w:p w14:paraId="504CBB56">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企业业绩</w:t>
            </w:r>
          </w:p>
        </w:tc>
        <w:tc>
          <w:tcPr>
            <w:tcW w:w="903" w:type="dxa"/>
            <w:noWrap w:val="0"/>
            <w:vAlign w:val="center"/>
          </w:tcPr>
          <w:p w14:paraId="6786B804">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12.00</w:t>
            </w:r>
          </w:p>
        </w:tc>
        <w:tc>
          <w:tcPr>
            <w:tcW w:w="5605" w:type="dxa"/>
            <w:noWrap w:val="0"/>
            <w:vAlign w:val="center"/>
          </w:tcPr>
          <w:p w14:paraId="4028C7E6">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投标人自2023年1月1日（以合同签订时间为准）以来，具有类似业绩的，每有一个业绩得4分，本项最高得12分。（注：需提供合同完整扫描</w:t>
            </w:r>
            <w:r>
              <w:rPr>
                <w:rFonts w:hint="eastAsia" w:ascii="宋体" w:hAnsi="宋体" w:eastAsia="宋体" w:cs="宋体"/>
                <w:color w:val="000000" w:themeColor="text1"/>
                <w:sz w:val="24"/>
                <w:lang w:eastAsia="zh-CN"/>
                <w14:textFill>
                  <w14:solidFill>
                    <w14:schemeClr w14:val="tx1"/>
                  </w14:solidFill>
                </w14:textFill>
              </w:rPr>
              <w:t>件</w:t>
            </w:r>
            <w:r>
              <w:rPr>
                <w:rFonts w:hint="eastAsia" w:ascii="宋体" w:hAnsi="宋体" w:eastAsia="宋体" w:cs="宋体"/>
                <w:color w:val="000000" w:themeColor="text1"/>
                <w:sz w:val="24"/>
                <w14:textFill>
                  <w14:solidFill>
                    <w14:schemeClr w14:val="tx1"/>
                  </w14:solidFill>
                </w14:textFill>
              </w:rPr>
              <w:t>及中标（成交）通知书，时间以合同签订日期为准。以上证明材料缺一项不得分）</w:t>
            </w:r>
          </w:p>
        </w:tc>
      </w:tr>
      <w:tr w14:paraId="41157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997" w:type="dxa"/>
            <w:vMerge w:val="continue"/>
            <w:noWrap w:val="0"/>
            <w:vAlign w:val="center"/>
          </w:tcPr>
          <w:p w14:paraId="6E5068AC">
            <w:pPr>
              <w:jc w:val="center"/>
              <w:rPr>
                <w:rFonts w:ascii="宋体" w:hAnsi="宋体" w:eastAsia="宋体" w:cs="宋体"/>
                <w:color w:val="000000" w:themeColor="text1"/>
                <w:sz w:val="24"/>
                <w14:textFill>
                  <w14:solidFill>
                    <w14:schemeClr w14:val="tx1"/>
                  </w14:solidFill>
                </w14:textFill>
              </w:rPr>
            </w:pPr>
          </w:p>
        </w:tc>
        <w:tc>
          <w:tcPr>
            <w:tcW w:w="1566" w:type="dxa"/>
            <w:shd w:val="clear" w:color="auto" w:fill="auto"/>
            <w:noWrap w:val="0"/>
            <w:vAlign w:val="center"/>
          </w:tcPr>
          <w:p w14:paraId="20717569">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环境标志认证</w:t>
            </w:r>
          </w:p>
        </w:tc>
        <w:tc>
          <w:tcPr>
            <w:tcW w:w="903" w:type="dxa"/>
            <w:shd w:val="clear" w:color="auto" w:fill="auto"/>
            <w:noWrap w:val="0"/>
            <w:vAlign w:val="center"/>
          </w:tcPr>
          <w:p w14:paraId="7C46E5E9">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1.00</w:t>
            </w:r>
          </w:p>
        </w:tc>
        <w:tc>
          <w:tcPr>
            <w:tcW w:w="5605" w:type="dxa"/>
            <w:shd w:val="clear" w:color="auto" w:fill="auto"/>
            <w:noWrap w:val="0"/>
            <w:vAlign w:val="center"/>
          </w:tcPr>
          <w:p w14:paraId="7FCC6C1B">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0.5分，本项最高得0.5分。</w:t>
            </w:r>
          </w:p>
          <w:p w14:paraId="2D2921BE">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每提供一个得0.5分，本项最高得0.5分。</w:t>
            </w:r>
          </w:p>
        </w:tc>
      </w:tr>
      <w:tr w14:paraId="5554C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997" w:type="dxa"/>
            <w:vMerge w:val="restart"/>
            <w:noWrap w:val="0"/>
            <w:vAlign w:val="center"/>
          </w:tcPr>
          <w:p w14:paraId="140DE94A">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项目实施方案</w:t>
            </w:r>
          </w:p>
        </w:tc>
        <w:tc>
          <w:tcPr>
            <w:tcW w:w="1566" w:type="dxa"/>
            <w:noWrap w:val="0"/>
            <w:vAlign w:val="center"/>
          </w:tcPr>
          <w:p w14:paraId="1E30D1B4">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实施方案</w:t>
            </w:r>
          </w:p>
        </w:tc>
        <w:tc>
          <w:tcPr>
            <w:tcW w:w="903" w:type="dxa"/>
            <w:noWrap w:val="0"/>
            <w:vAlign w:val="center"/>
          </w:tcPr>
          <w:p w14:paraId="376BE8D4">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9.00</w:t>
            </w:r>
          </w:p>
        </w:tc>
        <w:tc>
          <w:tcPr>
            <w:tcW w:w="5605" w:type="dxa"/>
            <w:noWrap w:val="0"/>
            <w:vAlign w:val="center"/>
          </w:tcPr>
          <w:p w14:paraId="1C6D99E4">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实施方案至少包括：①项目计划（含项目实施、供货、运输）、②项目保障措施、③工期进度保证措施、④项目安装、调试、验收方案等。实施方案详细全面、项目计划科学合理，整体针对性及可操作性强的得9分；实施方案较详细、项目计划较合理，整体针对性及可操作性较强的得7分；实施方案较简单、项目计划基本合理，整体针对性及可操作性一般的得5分；实施方案粗略、项目计划不合理，整体针对性及可操作性差的得3分；未提供或与项目无关的不得分。</w:t>
            </w:r>
          </w:p>
        </w:tc>
      </w:tr>
      <w:tr w14:paraId="4A800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997" w:type="dxa"/>
            <w:vMerge w:val="continue"/>
            <w:noWrap w:val="0"/>
            <w:vAlign w:val="center"/>
          </w:tcPr>
          <w:p w14:paraId="31C21138">
            <w:pPr>
              <w:jc w:val="center"/>
              <w:rPr>
                <w:rFonts w:ascii="宋体" w:hAnsi="宋体" w:eastAsia="宋体" w:cs="宋体"/>
                <w:color w:val="000000" w:themeColor="text1"/>
                <w:sz w:val="24"/>
                <w14:textFill>
                  <w14:solidFill>
                    <w14:schemeClr w14:val="tx1"/>
                  </w14:solidFill>
                </w14:textFill>
              </w:rPr>
            </w:pPr>
          </w:p>
        </w:tc>
        <w:tc>
          <w:tcPr>
            <w:tcW w:w="1566" w:type="dxa"/>
            <w:noWrap w:val="0"/>
            <w:vAlign w:val="center"/>
          </w:tcPr>
          <w:p w14:paraId="48FADD07">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质量保障措施</w:t>
            </w:r>
          </w:p>
        </w:tc>
        <w:tc>
          <w:tcPr>
            <w:tcW w:w="903" w:type="dxa"/>
            <w:noWrap w:val="0"/>
            <w:vAlign w:val="center"/>
          </w:tcPr>
          <w:p w14:paraId="573D0E43">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9.00</w:t>
            </w:r>
          </w:p>
        </w:tc>
        <w:tc>
          <w:tcPr>
            <w:tcW w:w="5605" w:type="dxa"/>
            <w:noWrap w:val="0"/>
            <w:vAlign w:val="center"/>
          </w:tcPr>
          <w:p w14:paraId="05A56F17">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根据本项目提供质量保障措施。对可能产生的质量问题分析归纳条理清楚，采取的质量保障措施具体、有效且优于采购需求的得9分；分析归纳详细、质量保证措施完整、满足采购需求的得7分；分析归纳较详细、质量保证措施较完整、基本满足采购需求的得5分；措施有欠缺，承诺经过后期优化可基本满足招标文件要求的得3分；未提供或与项目无关的不得分。</w:t>
            </w:r>
          </w:p>
        </w:tc>
      </w:tr>
      <w:tr w14:paraId="41C51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997" w:type="dxa"/>
            <w:noWrap w:val="0"/>
            <w:vAlign w:val="center"/>
          </w:tcPr>
          <w:p w14:paraId="6EAD3D77">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其他</w:t>
            </w:r>
          </w:p>
        </w:tc>
        <w:tc>
          <w:tcPr>
            <w:tcW w:w="1566" w:type="dxa"/>
            <w:noWrap w:val="0"/>
            <w:vAlign w:val="center"/>
          </w:tcPr>
          <w:p w14:paraId="21487A83">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售后服务方案</w:t>
            </w:r>
          </w:p>
        </w:tc>
        <w:tc>
          <w:tcPr>
            <w:tcW w:w="903" w:type="dxa"/>
            <w:noWrap w:val="0"/>
            <w:vAlign w:val="center"/>
          </w:tcPr>
          <w:p w14:paraId="4A9E35AB">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9.00</w:t>
            </w:r>
          </w:p>
        </w:tc>
        <w:tc>
          <w:tcPr>
            <w:tcW w:w="5605" w:type="dxa"/>
            <w:noWrap w:val="0"/>
            <w:vAlign w:val="center"/>
          </w:tcPr>
          <w:p w14:paraId="0E401E15">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售后服务方案至少包括：①培训计划、②技术服务方案、服务体系说明、③质量保证承诺、服务质量保证标准、④售后服务承诺及保修细则、⑤售后服务工具配备、售后服务人员配置等。</w:t>
            </w:r>
          </w:p>
          <w:p w14:paraId="5BF8F494">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方案详细全面、科学合理、职责清晰，针对性及可操作性强的得9分；方案较详细、较为合理、职责较清晰，针对性及可操作性较强的得7分；方案较简单、基本合理、职责基本清晰，针对性及可操作性一般的得5分；方案粗略、偏离实际、职责不明确，针对性及可操作性差的得3分；未提供或与项目无关的不得分。</w:t>
            </w:r>
          </w:p>
        </w:tc>
      </w:tr>
    </w:tbl>
    <w:p w14:paraId="3B780376">
      <w:pPr>
        <w:spacing w:line="500" w:lineRule="exact"/>
        <w:ind w:firstLine="241"/>
        <w:jc w:val="lef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采购包6评标办法：</w:t>
      </w:r>
    </w:p>
    <w:p w14:paraId="0B53F8FE">
      <w:pPr>
        <w:rPr>
          <w:rFonts w:ascii="宋体" w:hAnsi="宋体" w:eastAsia="宋体" w:cs="宋体"/>
          <w:color w:val="000000" w:themeColor="text1"/>
          <w:szCs w:val="21"/>
          <w14:textFill>
            <w14:solidFill>
              <w14:schemeClr w14:val="tx1"/>
            </w14:solidFill>
          </w14:textFill>
        </w:rPr>
      </w:pPr>
    </w:p>
    <w:tbl>
      <w:tblPr>
        <w:tblStyle w:val="29"/>
        <w:tblW w:w="5065"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97"/>
        <w:gridCol w:w="1568"/>
        <w:gridCol w:w="904"/>
        <w:gridCol w:w="5611"/>
      </w:tblGrid>
      <w:tr w14:paraId="4033C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563" w:type="dxa"/>
            <w:gridSpan w:val="2"/>
            <w:noWrap w:val="0"/>
            <w:vAlign w:val="center"/>
          </w:tcPr>
          <w:p w14:paraId="00D7DC71">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评审因素</w:t>
            </w:r>
          </w:p>
        </w:tc>
        <w:tc>
          <w:tcPr>
            <w:tcW w:w="903" w:type="dxa"/>
            <w:noWrap w:val="0"/>
            <w:vAlign w:val="center"/>
          </w:tcPr>
          <w:p w14:paraId="41FA74E6">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分数</w:t>
            </w:r>
          </w:p>
        </w:tc>
        <w:tc>
          <w:tcPr>
            <w:tcW w:w="5605" w:type="dxa"/>
            <w:noWrap w:val="0"/>
            <w:vAlign w:val="center"/>
          </w:tcPr>
          <w:p w14:paraId="13897346">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评审标准</w:t>
            </w:r>
          </w:p>
        </w:tc>
      </w:tr>
      <w:tr w14:paraId="4CFE6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997" w:type="dxa"/>
            <w:noWrap w:val="0"/>
            <w:vAlign w:val="center"/>
          </w:tcPr>
          <w:p w14:paraId="3B287557">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报价分</w:t>
            </w:r>
          </w:p>
        </w:tc>
        <w:tc>
          <w:tcPr>
            <w:tcW w:w="1566" w:type="dxa"/>
            <w:noWrap w:val="0"/>
            <w:vAlign w:val="center"/>
          </w:tcPr>
          <w:p w14:paraId="171FCB92">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投标报价</w:t>
            </w:r>
          </w:p>
        </w:tc>
        <w:tc>
          <w:tcPr>
            <w:tcW w:w="903" w:type="dxa"/>
            <w:noWrap w:val="0"/>
            <w:vAlign w:val="center"/>
          </w:tcPr>
          <w:p w14:paraId="349C77F1">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30.00</w:t>
            </w:r>
          </w:p>
        </w:tc>
        <w:tc>
          <w:tcPr>
            <w:tcW w:w="5605" w:type="dxa"/>
            <w:noWrap w:val="0"/>
            <w:vAlign w:val="center"/>
          </w:tcPr>
          <w:p w14:paraId="3FB6D96B">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用低价优先法计算，即满足招标文件要求且投标价格最低的投标报价为评标基准价，其价格分为满分。其他投标人投标报价得分＝（评标基准价/投标报价）*30。注：符合规定的小微企业（含监狱企业和残疾人福利单位）报价给予10%的扣除，用扣除后的价格参加评审。</w:t>
            </w:r>
          </w:p>
        </w:tc>
      </w:tr>
      <w:tr w14:paraId="22C22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997" w:type="dxa"/>
            <w:noWrap w:val="0"/>
            <w:vAlign w:val="center"/>
          </w:tcPr>
          <w:p w14:paraId="679E5B49">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技术响应</w:t>
            </w:r>
          </w:p>
        </w:tc>
        <w:tc>
          <w:tcPr>
            <w:tcW w:w="1566" w:type="dxa"/>
            <w:noWrap w:val="0"/>
            <w:vAlign w:val="center"/>
          </w:tcPr>
          <w:p w14:paraId="562901CE">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技术参数响应</w:t>
            </w:r>
          </w:p>
        </w:tc>
        <w:tc>
          <w:tcPr>
            <w:tcW w:w="903" w:type="dxa"/>
            <w:noWrap w:val="0"/>
            <w:vAlign w:val="center"/>
          </w:tcPr>
          <w:p w14:paraId="6E6A1AE6">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30.00</w:t>
            </w:r>
          </w:p>
        </w:tc>
        <w:tc>
          <w:tcPr>
            <w:tcW w:w="5605" w:type="dxa"/>
            <w:noWrap w:val="0"/>
            <w:vAlign w:val="center"/>
          </w:tcPr>
          <w:p w14:paraId="668ACE24">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投标人所投产品的技术参数完全满足招标文件要求的得30分。每有一项负偏离扣</w:t>
            </w:r>
            <w:r>
              <w:rPr>
                <w:rFonts w:hint="eastAsia" w:ascii="宋体" w:hAnsi="宋体" w:eastAsia="宋体" w:cs="宋体"/>
                <w:color w:val="000000" w:themeColor="text1"/>
                <w:sz w:val="24"/>
                <w:lang w:val="en-US" w:eastAsia="zh-CN"/>
                <w14:textFill>
                  <w14:solidFill>
                    <w14:schemeClr w14:val="tx1"/>
                  </w14:solidFill>
                </w14:textFill>
              </w:rPr>
              <w:t>0.9</w:t>
            </w:r>
            <w:r>
              <w:rPr>
                <w:rFonts w:hint="eastAsia" w:ascii="宋体" w:hAnsi="宋体" w:eastAsia="宋体" w:cs="宋体"/>
                <w:color w:val="000000" w:themeColor="text1"/>
                <w:sz w:val="24"/>
                <w14:textFill>
                  <w14:solidFill>
                    <w14:schemeClr w14:val="tx1"/>
                  </w14:solidFill>
                </w14:textFill>
              </w:rPr>
              <w:t>分（一个句号的完整内容为一“项”）扣完为止。</w:t>
            </w:r>
          </w:p>
          <w:p w14:paraId="0D9042B1">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注：供应商针对本项评标内容在投标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p>
        </w:tc>
      </w:tr>
      <w:tr w14:paraId="4DE0B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997" w:type="dxa"/>
            <w:vMerge w:val="restart"/>
            <w:noWrap w:val="0"/>
            <w:vAlign w:val="center"/>
          </w:tcPr>
          <w:p w14:paraId="16134C2F">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企业经营业绩、信誉</w:t>
            </w:r>
          </w:p>
        </w:tc>
        <w:tc>
          <w:tcPr>
            <w:tcW w:w="1566" w:type="dxa"/>
            <w:noWrap w:val="0"/>
            <w:vAlign w:val="center"/>
          </w:tcPr>
          <w:p w14:paraId="1EC988F8">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企业业绩</w:t>
            </w:r>
          </w:p>
        </w:tc>
        <w:tc>
          <w:tcPr>
            <w:tcW w:w="903" w:type="dxa"/>
            <w:noWrap w:val="0"/>
            <w:vAlign w:val="center"/>
          </w:tcPr>
          <w:p w14:paraId="523208FC">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12.00</w:t>
            </w:r>
          </w:p>
        </w:tc>
        <w:tc>
          <w:tcPr>
            <w:tcW w:w="5605" w:type="dxa"/>
            <w:noWrap w:val="0"/>
            <w:vAlign w:val="center"/>
          </w:tcPr>
          <w:p w14:paraId="03542452">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投标人自2023年1月1日（以合同签订时间为准）以来，具有类似业绩的，每有一个业绩得4分，本项最高得12分。（注：需提供合同完整扫描</w:t>
            </w:r>
            <w:r>
              <w:rPr>
                <w:rFonts w:hint="eastAsia" w:ascii="宋体" w:hAnsi="宋体" w:eastAsia="宋体" w:cs="宋体"/>
                <w:color w:val="000000" w:themeColor="text1"/>
                <w:sz w:val="24"/>
                <w:lang w:eastAsia="zh-CN"/>
                <w14:textFill>
                  <w14:solidFill>
                    <w14:schemeClr w14:val="tx1"/>
                  </w14:solidFill>
                </w14:textFill>
              </w:rPr>
              <w:t>件</w:t>
            </w:r>
            <w:r>
              <w:rPr>
                <w:rFonts w:hint="eastAsia" w:ascii="宋体" w:hAnsi="宋体" w:eastAsia="宋体" w:cs="宋体"/>
                <w:color w:val="000000" w:themeColor="text1"/>
                <w:sz w:val="24"/>
                <w14:textFill>
                  <w14:solidFill>
                    <w14:schemeClr w14:val="tx1"/>
                  </w14:solidFill>
                </w14:textFill>
              </w:rPr>
              <w:t>及中标（成交）通知书，时间以合同签订日期为准。以上证明材料缺一项不得分）</w:t>
            </w:r>
          </w:p>
        </w:tc>
      </w:tr>
      <w:tr w14:paraId="1F1D5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997" w:type="dxa"/>
            <w:vMerge w:val="continue"/>
            <w:noWrap w:val="0"/>
            <w:vAlign w:val="center"/>
          </w:tcPr>
          <w:p w14:paraId="153FBD90">
            <w:pPr>
              <w:jc w:val="center"/>
              <w:rPr>
                <w:rFonts w:ascii="宋体" w:hAnsi="宋体" w:eastAsia="宋体" w:cs="宋体"/>
                <w:color w:val="000000" w:themeColor="text1"/>
                <w:sz w:val="24"/>
                <w14:textFill>
                  <w14:solidFill>
                    <w14:schemeClr w14:val="tx1"/>
                  </w14:solidFill>
                </w14:textFill>
              </w:rPr>
            </w:pPr>
          </w:p>
        </w:tc>
        <w:tc>
          <w:tcPr>
            <w:tcW w:w="1566" w:type="dxa"/>
            <w:shd w:val="clear" w:color="auto" w:fill="auto"/>
            <w:noWrap w:val="0"/>
            <w:vAlign w:val="center"/>
          </w:tcPr>
          <w:p w14:paraId="4EF306AC">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环境标志认证</w:t>
            </w:r>
          </w:p>
        </w:tc>
        <w:tc>
          <w:tcPr>
            <w:tcW w:w="903" w:type="dxa"/>
            <w:shd w:val="clear" w:color="auto" w:fill="auto"/>
            <w:noWrap w:val="0"/>
            <w:vAlign w:val="center"/>
          </w:tcPr>
          <w:p w14:paraId="7FCB8820">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1.00</w:t>
            </w:r>
          </w:p>
        </w:tc>
        <w:tc>
          <w:tcPr>
            <w:tcW w:w="5605" w:type="dxa"/>
            <w:shd w:val="clear" w:color="auto" w:fill="auto"/>
            <w:noWrap w:val="0"/>
            <w:vAlign w:val="center"/>
          </w:tcPr>
          <w:p w14:paraId="5CDA5924">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0.5分，本项最高得0.5分。</w:t>
            </w:r>
          </w:p>
          <w:p w14:paraId="71B36C81">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每提供一个得0.5分，本项最高得0.5分。</w:t>
            </w:r>
          </w:p>
        </w:tc>
      </w:tr>
      <w:tr w14:paraId="148AC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997" w:type="dxa"/>
            <w:vMerge w:val="restart"/>
            <w:noWrap w:val="0"/>
            <w:vAlign w:val="center"/>
          </w:tcPr>
          <w:p w14:paraId="3DFECDD9">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项目实施方案</w:t>
            </w:r>
          </w:p>
        </w:tc>
        <w:tc>
          <w:tcPr>
            <w:tcW w:w="1566" w:type="dxa"/>
            <w:noWrap w:val="0"/>
            <w:vAlign w:val="center"/>
          </w:tcPr>
          <w:p w14:paraId="2075E03F">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实施方案</w:t>
            </w:r>
          </w:p>
        </w:tc>
        <w:tc>
          <w:tcPr>
            <w:tcW w:w="903" w:type="dxa"/>
            <w:noWrap w:val="0"/>
            <w:vAlign w:val="center"/>
          </w:tcPr>
          <w:p w14:paraId="7CFBBAD1">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9.00</w:t>
            </w:r>
          </w:p>
        </w:tc>
        <w:tc>
          <w:tcPr>
            <w:tcW w:w="5605" w:type="dxa"/>
            <w:noWrap w:val="0"/>
            <w:vAlign w:val="center"/>
          </w:tcPr>
          <w:p w14:paraId="3A835124">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实施方案至少包括：①项目计划（含项目实施、供货、运输）、②项目保障措施、③工期进度保证措施、④项目安装、调试、验收方案等。实施方案详细全面、项目计划科学合理，整体针对性及可操作性强的得9分；实施方案较详细、项目计划较合理，整体针对性及可操作性较强的得7分；实施方案较简单、项目计划基本合理，整体针对性及可操作性一般的得5分；实施方案粗略、项目计划不合理，整体针对性及可操作性差的得3分；未提供或与项目无关的不得分。</w:t>
            </w:r>
          </w:p>
        </w:tc>
      </w:tr>
      <w:tr w14:paraId="21A9C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997" w:type="dxa"/>
            <w:vMerge w:val="continue"/>
            <w:noWrap w:val="0"/>
            <w:vAlign w:val="center"/>
          </w:tcPr>
          <w:p w14:paraId="7E34052E">
            <w:pPr>
              <w:jc w:val="center"/>
              <w:rPr>
                <w:rFonts w:ascii="宋体" w:hAnsi="宋体" w:eastAsia="宋体" w:cs="宋体"/>
                <w:color w:val="000000" w:themeColor="text1"/>
                <w:sz w:val="24"/>
                <w14:textFill>
                  <w14:solidFill>
                    <w14:schemeClr w14:val="tx1"/>
                  </w14:solidFill>
                </w14:textFill>
              </w:rPr>
            </w:pPr>
          </w:p>
        </w:tc>
        <w:tc>
          <w:tcPr>
            <w:tcW w:w="1566" w:type="dxa"/>
            <w:noWrap w:val="0"/>
            <w:vAlign w:val="center"/>
          </w:tcPr>
          <w:p w14:paraId="65C1E866">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质量保障措施</w:t>
            </w:r>
          </w:p>
        </w:tc>
        <w:tc>
          <w:tcPr>
            <w:tcW w:w="903" w:type="dxa"/>
            <w:noWrap w:val="0"/>
            <w:vAlign w:val="center"/>
          </w:tcPr>
          <w:p w14:paraId="199282C6">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9.00</w:t>
            </w:r>
          </w:p>
        </w:tc>
        <w:tc>
          <w:tcPr>
            <w:tcW w:w="5605" w:type="dxa"/>
            <w:noWrap w:val="0"/>
            <w:vAlign w:val="center"/>
          </w:tcPr>
          <w:p w14:paraId="751B344F">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根据本项目提供质量保障措施。对可能产生的质量问题分析归纳条理清楚，采取的质量保障措施具体、有效且优于采购需求的得9分；分析归纳详细、质量保证措施完整、满足采购需求的得7分；分析归纳较详细、质量保证措施较完整、基本满足采购需求的得5分；措施有欠缺，承诺经过后期优化可基本满足招标文件要求的得3分；未提供或与项目无关的不得分。</w:t>
            </w:r>
          </w:p>
        </w:tc>
      </w:tr>
      <w:tr w14:paraId="29023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997" w:type="dxa"/>
            <w:noWrap w:val="0"/>
            <w:vAlign w:val="center"/>
          </w:tcPr>
          <w:p w14:paraId="55E3F70F">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其他</w:t>
            </w:r>
          </w:p>
        </w:tc>
        <w:tc>
          <w:tcPr>
            <w:tcW w:w="1566" w:type="dxa"/>
            <w:noWrap w:val="0"/>
            <w:vAlign w:val="center"/>
          </w:tcPr>
          <w:p w14:paraId="747558B8">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售后服务方案</w:t>
            </w:r>
          </w:p>
        </w:tc>
        <w:tc>
          <w:tcPr>
            <w:tcW w:w="903" w:type="dxa"/>
            <w:noWrap w:val="0"/>
            <w:vAlign w:val="center"/>
          </w:tcPr>
          <w:p w14:paraId="44DFD1D6">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9.00</w:t>
            </w:r>
          </w:p>
        </w:tc>
        <w:tc>
          <w:tcPr>
            <w:tcW w:w="5605" w:type="dxa"/>
            <w:noWrap w:val="0"/>
            <w:vAlign w:val="center"/>
          </w:tcPr>
          <w:p w14:paraId="2B12B91C">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售后服务方案至少包括：①培训计划、②技术服务方案、服务体系说明、③质量保证承诺、服务质量保证标准、④售后服务承诺及保修细则、⑤售后服务工具配备、售后服务人员配置等。</w:t>
            </w:r>
          </w:p>
          <w:p w14:paraId="0514E981">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方案详细全面、科学合理、职责清晰，针对性及可操作性强的得9分；方案较详细、较为合理、职责较清晰，针对性及可操作性较强的得7分；方案较简单、基本合理、职责基本清晰，针对性及可操作性一般的得5分；方案粗略、偏离实际、职责不明确，针对性及可操作性差的得3分；未提供或与项目无关的不得分。</w:t>
            </w:r>
          </w:p>
        </w:tc>
      </w:tr>
    </w:tbl>
    <w:p w14:paraId="17E71015">
      <w:p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t>（三）评标结果。</w:t>
      </w:r>
      <w:r>
        <w:rPr>
          <w:rFonts w:hint="eastAsia" w:ascii="宋体" w:hAnsi="宋体" w:eastAsia="宋体" w:cs="宋体"/>
          <w:color w:val="000000" w:themeColor="text1"/>
          <w:sz w:val="24"/>
          <w:szCs w:val="21"/>
          <w14:textFill>
            <w14:solidFill>
              <w14:schemeClr w14:val="tx1"/>
            </w14:solidFill>
          </w14:textFill>
        </w:rPr>
        <w:t>评标委员会按照本办法规定推荐中标候选人，并形成评标报告。</w:t>
      </w:r>
    </w:p>
    <w:p w14:paraId="42BEC72B">
      <w:pPr>
        <w:spacing w:line="440" w:lineRule="exact"/>
        <w:rPr>
          <w:rFonts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t>（四）政府采购政策功能落实</w:t>
      </w:r>
    </w:p>
    <w:p w14:paraId="7FC47094">
      <w:pPr>
        <w:spacing w:line="440" w:lineRule="exact"/>
        <w:rPr>
          <w:rFonts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bCs/>
          <w:color w:val="000000" w:themeColor="text1"/>
          <w:sz w:val="24"/>
          <w:szCs w:val="21"/>
          <w14:textFill>
            <w14:solidFill>
              <w14:schemeClr w14:val="tx1"/>
            </w14:solidFill>
          </w14:textFill>
        </w:rPr>
        <w:t>本项目落实的政府采购政策对应以下序号为</w:t>
      </w:r>
      <w:r>
        <w:rPr>
          <w:rFonts w:hint="eastAsia" w:ascii="宋体" w:hAnsi="宋体" w:eastAsia="宋体" w:cs="宋体"/>
          <w:color w:val="000000" w:themeColor="text1"/>
          <w:sz w:val="24"/>
          <w:szCs w:val="21"/>
          <w:u w:val="single"/>
          <w14:textFill>
            <w14:solidFill>
              <w14:schemeClr w14:val="tx1"/>
            </w14:solidFill>
          </w14:textFill>
        </w:rPr>
        <w:t>1、2、3、4</w:t>
      </w:r>
    </w:p>
    <w:p w14:paraId="1E9936AE">
      <w:pPr>
        <w:numPr>
          <w:ilvl w:val="0"/>
          <w:numId w:val="2"/>
        </w:num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采购本国货物、工程和服务</w:t>
      </w:r>
    </w:p>
    <w:p w14:paraId="18F3C810">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p>
    <w:p w14:paraId="3E0CC053">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2、中小企业政策</w:t>
      </w:r>
    </w:p>
    <w:p w14:paraId="5AA6E005">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本项目按以下第</w:t>
      </w:r>
      <w:r>
        <w:rPr>
          <w:rFonts w:hint="eastAsia" w:ascii="宋体" w:hAnsi="宋体" w:eastAsia="宋体" w:cs="宋体"/>
          <w:b/>
          <w:bCs/>
          <w:color w:val="000000" w:themeColor="text1"/>
          <w:sz w:val="24"/>
          <w:szCs w:val="21"/>
          <w:u w:val="single"/>
          <w14:textFill>
            <w14:solidFill>
              <w14:schemeClr w14:val="tx1"/>
            </w14:solidFill>
          </w14:textFill>
        </w:rPr>
        <w:t>（2）</w:t>
      </w:r>
      <w:r>
        <w:rPr>
          <w:rFonts w:hint="eastAsia" w:ascii="宋体" w:hAnsi="宋体" w:eastAsia="宋体" w:cs="宋体"/>
          <w:color w:val="000000" w:themeColor="text1"/>
          <w:sz w:val="24"/>
          <w:szCs w:val="21"/>
          <w14:textFill>
            <w14:solidFill>
              <w14:schemeClr w14:val="tx1"/>
            </w14:solidFill>
          </w14:textFill>
        </w:rPr>
        <w:t>种政策确定本项目落实的中小企业政策：</w:t>
      </w:r>
    </w:p>
    <w:p w14:paraId="297D016B">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（1）本项目专门面向中小企业（含监狱企业、残疾人福利企业）采购。</w:t>
      </w:r>
    </w:p>
    <w:p w14:paraId="77161DAC">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（2）投标人提供的货物符合下列情形的，对小微企业报价给予</w:t>
      </w:r>
      <w:r>
        <w:rPr>
          <w:rFonts w:hint="eastAsia" w:ascii="宋体" w:hAnsi="宋体" w:eastAsia="宋体" w:cs="宋体"/>
          <w:color w:val="000000" w:themeColor="text1"/>
          <w:sz w:val="24"/>
          <w:szCs w:val="21"/>
          <w:u w:val="single"/>
          <w14:textFill>
            <w14:solidFill>
              <w14:schemeClr w14:val="tx1"/>
            </w14:solidFill>
          </w14:textFill>
        </w:rPr>
        <w:t>10%</w:t>
      </w:r>
      <w:r>
        <w:rPr>
          <w:rFonts w:hint="eastAsia" w:ascii="宋体" w:hAnsi="宋体" w:eastAsia="宋体" w:cs="宋体"/>
          <w:color w:val="000000" w:themeColor="text1"/>
          <w:sz w:val="24"/>
          <w:szCs w:val="21"/>
          <w14:textFill>
            <w14:solidFill>
              <w14:schemeClr w14:val="tx1"/>
            </w14:solidFill>
          </w14:textFill>
        </w:rPr>
        <w:t>的扣除，用扣除后的价格参加评审。</w:t>
      </w:r>
    </w:p>
    <w:p w14:paraId="01440054">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在货物采购项目中，货物由中小企业制造，即货物由中小企业生产且使用该中小企业商号或者注册商标。</w:t>
      </w:r>
    </w:p>
    <w:p w14:paraId="21E58E90">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注：①参加投标的中小企业，应当按照《政府采购促进中小企业发展管理办法》（财库〔2020〕46号）规定，出具《中小企业声明函》，中小企业划型依据《关于印发中小企业划型标准规定的通知》（工信部联企业〔2011〕300号）。</w:t>
      </w:r>
    </w:p>
    <w:p w14:paraId="7260BCA3">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p>
    <w:p w14:paraId="33FA6717">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③参加投标的残疾人福利性单位，视同小型、微型企业。残疾人福利性单位应当按照《财政部民政部中国残疾人联合会关于促进残疾人就业政府采购政策的通知》（财库〔2017〕141号）的规定，提供《残疾人福利性单位声明函》。</w:t>
      </w:r>
    </w:p>
    <w:p w14:paraId="4588EF53">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p>
    <w:p w14:paraId="15EDB730">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3、政府采购节能产品、环境标志产品</w:t>
      </w:r>
    </w:p>
    <w:p w14:paraId="14FA3460">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4A4C3562">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（2）招标人拟采购的产品属于政府强制采购的节能产品品目清单范围的，投标人须提供国家确定的认证机构出具的、处于有效期之内的节能产品认证证书的，否则无效标处理。</w:t>
      </w:r>
    </w:p>
    <w:p w14:paraId="47071D69">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4、商品包装、快递包装政府采购需求标准（试行）</w:t>
      </w:r>
    </w:p>
    <w:p w14:paraId="3C51B348">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为助力打好污染防治攻坚战，推广使用绿色包装，根据财政部印发的《商品包装政府采购需求标准（试行）》《快递包装政府采购需求标准（试行）》，如本项目涉及商品包装和快递包装的，具体需求详见第四章采购需求。</w:t>
      </w:r>
    </w:p>
    <w:p w14:paraId="78FC23FB">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5、绿色数据中心政府采购需求标准（试行）</w:t>
      </w:r>
    </w:p>
    <w:p w14:paraId="27683016">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为加快数据中心绿色转型，根据财政部生态环境部工业和信息化部关于印发《绿色数据中心政府采购需求标准（试行）》的通知），本项目如涉及绿色数据中心，具体需求详见第四章采购需求。</w:t>
      </w:r>
    </w:p>
    <w:p w14:paraId="0F583F78">
      <w:pPr>
        <w:rPr>
          <w:rFonts w:ascii="宋体" w:hAnsi="宋体" w:eastAsia="宋体" w:cs="宋体"/>
          <w:color w:val="000000" w:themeColor="text1"/>
          <w:sz w:val="44"/>
          <w:szCs w:val="44"/>
          <w14:textFill>
            <w14:solidFill>
              <w14:schemeClr w14:val="tx1"/>
            </w14:solidFill>
          </w14:textFill>
        </w:rPr>
        <w:sectPr>
          <w:footerReference r:id="rId12" w:type="first"/>
          <w:headerReference r:id="rId10" w:type="default"/>
          <w:footerReference r:id="rId11" w:type="default"/>
          <w:pgSz w:w="11906" w:h="16838"/>
          <w:pgMar w:top="1418" w:right="1588" w:bottom="1418" w:left="1365" w:header="851" w:footer="907" w:gutter="0"/>
          <w:cols w:space="720" w:num="1"/>
          <w:titlePg/>
          <w:docGrid w:linePitch="360" w:charSpace="0"/>
        </w:sectPr>
      </w:pPr>
    </w:p>
    <w:p w14:paraId="78A47CDC">
      <w:pPr>
        <w:keepNext/>
        <w:jc w:val="center"/>
        <w:outlineLvl w:val="0"/>
        <w:rPr>
          <w:rFonts w:ascii="宋体" w:hAnsi="宋体" w:eastAsia="宋体" w:cs="宋体"/>
          <w:b/>
          <w:color w:val="000000" w:themeColor="text1"/>
          <w:sz w:val="44"/>
          <w:szCs w:val="28"/>
          <w14:textFill>
            <w14:solidFill>
              <w14:schemeClr w14:val="tx1"/>
            </w14:solidFill>
          </w14:textFill>
        </w:rPr>
      </w:pPr>
      <w:bookmarkStart w:id="163" w:name="_Toc10657"/>
      <w:r>
        <w:rPr>
          <w:rFonts w:hint="eastAsia" w:ascii="宋体" w:hAnsi="宋体" w:eastAsia="宋体" w:cs="宋体"/>
          <w:b/>
          <w:color w:val="000000" w:themeColor="text1"/>
          <w:sz w:val="44"/>
          <w:szCs w:val="28"/>
          <w14:textFill>
            <w14:solidFill>
              <w14:schemeClr w14:val="tx1"/>
            </w14:solidFill>
          </w14:textFill>
        </w:rPr>
        <w:t>第六章 投标</w:t>
      </w:r>
      <w:bookmarkEnd w:id="157"/>
      <w:bookmarkEnd w:id="158"/>
      <w:bookmarkEnd w:id="161"/>
      <w:r>
        <w:rPr>
          <w:rFonts w:hint="eastAsia" w:ascii="宋体" w:hAnsi="宋体" w:eastAsia="宋体" w:cs="宋体"/>
          <w:b/>
          <w:color w:val="000000" w:themeColor="text1"/>
          <w:sz w:val="44"/>
          <w:szCs w:val="28"/>
          <w14:textFill>
            <w14:solidFill>
              <w14:schemeClr w14:val="tx1"/>
            </w14:solidFill>
          </w14:textFill>
        </w:rPr>
        <w:t>文件格式</w:t>
      </w:r>
      <w:bookmarkEnd w:id="163"/>
    </w:p>
    <w:p w14:paraId="730F6D71">
      <w:pPr>
        <w:jc w:val="center"/>
        <w:rPr>
          <w:rFonts w:ascii="宋体" w:hAnsi="宋体" w:eastAsia="宋体" w:cs="宋体"/>
          <w:bCs/>
          <w:color w:val="000000" w:themeColor="text1"/>
          <w:sz w:val="48"/>
          <w:szCs w:val="15"/>
          <w14:textFill>
            <w14:solidFill>
              <w14:schemeClr w14:val="tx1"/>
            </w14:solidFill>
          </w14:textFill>
        </w:rPr>
      </w:pPr>
      <w:bookmarkStart w:id="164" w:name="_Hlt26671244"/>
      <w:bookmarkEnd w:id="164"/>
      <w:bookmarkStart w:id="165" w:name="_Hlt26955039"/>
      <w:bookmarkEnd w:id="165"/>
      <w:bookmarkStart w:id="166" w:name="_Toc26554094"/>
      <w:bookmarkStart w:id="167" w:name="_Toc49090576"/>
      <w:bookmarkStart w:id="168" w:name="_Toc120614282"/>
    </w:p>
    <w:p w14:paraId="04596D19">
      <w:pPr>
        <w:jc w:val="center"/>
        <w:rPr>
          <w:rFonts w:ascii="宋体" w:hAnsi="宋体" w:eastAsia="宋体" w:cs="宋体"/>
          <w:b/>
          <w:color w:val="000000" w:themeColor="text1"/>
          <w:sz w:val="72"/>
          <w:szCs w:val="21"/>
          <w14:textFill>
            <w14:solidFill>
              <w14:schemeClr w14:val="tx1"/>
            </w14:solidFill>
          </w14:textFill>
        </w:rPr>
      </w:pPr>
      <w:r>
        <w:rPr>
          <w:rFonts w:hint="eastAsia" w:ascii="宋体" w:hAnsi="宋体" w:eastAsia="宋体" w:cs="宋体"/>
          <w:bCs/>
          <w:color w:val="000000" w:themeColor="text1"/>
          <w:sz w:val="48"/>
          <w:szCs w:val="15"/>
          <w14:textFill>
            <w14:solidFill>
              <w14:schemeClr w14:val="tx1"/>
            </w14:solidFill>
          </w14:textFill>
        </w:rPr>
        <w:t>（适用于所有</w:t>
      </w:r>
      <w:r>
        <w:rPr>
          <w:rFonts w:hint="eastAsia" w:ascii="宋体" w:hAnsi="宋体" w:eastAsia="宋体" w:cs="宋体"/>
          <w:bCs/>
          <w:color w:val="000000" w:themeColor="text1"/>
          <w:sz w:val="48"/>
          <w:szCs w:val="15"/>
          <w:lang w:val="en-US" w:eastAsia="zh-CN"/>
          <w14:textFill>
            <w14:solidFill>
              <w14:schemeClr w14:val="tx1"/>
            </w14:solidFill>
          </w14:textFill>
        </w:rPr>
        <w:t>采购包</w:t>
      </w:r>
      <w:r>
        <w:rPr>
          <w:rFonts w:hint="eastAsia" w:ascii="宋体" w:hAnsi="宋体" w:eastAsia="宋体" w:cs="宋体"/>
          <w:bCs/>
          <w:color w:val="000000" w:themeColor="text1"/>
          <w:sz w:val="48"/>
          <w:szCs w:val="15"/>
          <w14:textFill>
            <w14:solidFill>
              <w14:schemeClr w14:val="tx1"/>
            </w14:solidFill>
          </w14:textFill>
        </w:rPr>
        <w:t>）</w:t>
      </w:r>
    </w:p>
    <w:p w14:paraId="7EB0947F">
      <w:pPr>
        <w:jc w:val="center"/>
        <w:rPr>
          <w:rFonts w:ascii="宋体" w:hAnsi="宋体" w:eastAsia="宋体" w:cs="宋体"/>
          <w:b/>
          <w:color w:val="000000" w:themeColor="text1"/>
          <w:sz w:val="72"/>
          <w:szCs w:val="21"/>
          <w14:textFill>
            <w14:solidFill>
              <w14:schemeClr w14:val="tx1"/>
            </w14:solidFill>
          </w14:textFill>
        </w:rPr>
      </w:pPr>
    </w:p>
    <w:p w14:paraId="091D2858">
      <w:pPr>
        <w:jc w:val="center"/>
        <w:rPr>
          <w:rFonts w:ascii="宋体" w:hAnsi="宋体" w:eastAsia="宋体" w:cs="宋体"/>
          <w:b/>
          <w:color w:val="000000" w:themeColor="text1"/>
          <w:sz w:val="72"/>
          <w:szCs w:val="21"/>
          <w14:textFill>
            <w14:solidFill>
              <w14:schemeClr w14:val="tx1"/>
            </w14:solidFill>
          </w14:textFill>
        </w:rPr>
      </w:pPr>
      <w:r>
        <w:rPr>
          <w:rFonts w:hint="eastAsia" w:ascii="宋体" w:hAnsi="宋体" w:eastAsia="宋体" w:cs="宋体"/>
          <w:b/>
          <w:color w:val="000000" w:themeColor="text1"/>
          <w:sz w:val="72"/>
          <w:szCs w:val="21"/>
          <w14:textFill>
            <w14:solidFill>
              <w14:schemeClr w14:val="tx1"/>
            </w14:solidFill>
          </w14:textFill>
        </w:rPr>
        <w:t>投标文件（</w:t>
      </w:r>
      <w:r>
        <w:rPr>
          <w:rFonts w:hint="eastAsia" w:ascii="宋体" w:hAnsi="宋体" w:eastAsia="宋体" w:cs="宋体"/>
          <w:b/>
          <w:color w:val="000000" w:themeColor="text1"/>
          <w:sz w:val="72"/>
          <w:szCs w:val="21"/>
          <w:lang w:val="en-US" w:eastAsia="zh-CN"/>
          <w14:textFill>
            <w14:solidFill>
              <w14:schemeClr w14:val="tx1"/>
            </w14:solidFill>
          </w14:textFill>
        </w:rPr>
        <w:t>采购包</w:t>
      </w:r>
      <w:r>
        <w:rPr>
          <w:rFonts w:hint="eastAsia" w:ascii="宋体" w:hAnsi="宋体" w:eastAsia="宋体" w:cs="宋体"/>
          <w:b/>
          <w:color w:val="000000" w:themeColor="text1"/>
          <w:sz w:val="72"/>
          <w:szCs w:val="21"/>
          <w14:textFill>
            <w14:solidFill>
              <w14:schemeClr w14:val="tx1"/>
            </w14:solidFill>
          </w14:textFill>
        </w:rPr>
        <w:t>**）</w:t>
      </w:r>
    </w:p>
    <w:p w14:paraId="5441AE62">
      <w:pPr>
        <w:rPr>
          <w:rFonts w:ascii="宋体" w:hAnsi="宋体" w:eastAsia="宋体" w:cs="宋体"/>
          <w:b/>
          <w:color w:val="000000" w:themeColor="text1"/>
          <w:sz w:val="72"/>
          <w:szCs w:val="21"/>
          <w14:textFill>
            <w14:solidFill>
              <w14:schemeClr w14:val="tx1"/>
            </w14:solidFill>
          </w14:textFill>
        </w:rPr>
      </w:pPr>
    </w:p>
    <w:p w14:paraId="6EEFFD9F">
      <w:pPr>
        <w:jc w:val="center"/>
        <w:rPr>
          <w:rFonts w:ascii="宋体" w:hAnsi="宋体" w:eastAsia="宋体" w:cs="宋体"/>
          <w:b/>
          <w:color w:val="000000" w:themeColor="text1"/>
          <w:sz w:val="72"/>
          <w:szCs w:val="21"/>
          <w14:textFill>
            <w14:solidFill>
              <w14:schemeClr w14:val="tx1"/>
            </w14:solidFill>
          </w14:textFill>
        </w:rPr>
      </w:pPr>
    </w:p>
    <w:p w14:paraId="2104DB3D">
      <w:pPr>
        <w:jc w:val="center"/>
        <w:rPr>
          <w:rFonts w:ascii="宋体" w:hAnsi="宋体" w:eastAsia="宋体" w:cs="宋体"/>
          <w:b/>
          <w:color w:val="000000" w:themeColor="text1"/>
          <w:sz w:val="36"/>
          <w:szCs w:val="21"/>
          <w14:textFill>
            <w14:solidFill>
              <w14:schemeClr w14:val="tx1"/>
            </w14:solidFill>
          </w14:textFill>
        </w:rPr>
      </w:pPr>
    </w:p>
    <w:p w14:paraId="20D9A0D4">
      <w:pPr>
        <w:jc w:val="center"/>
        <w:rPr>
          <w:rFonts w:ascii="宋体" w:hAnsi="宋体" w:eastAsia="宋体" w:cs="宋体"/>
          <w:b/>
          <w:color w:val="000000" w:themeColor="text1"/>
          <w:sz w:val="36"/>
          <w:szCs w:val="21"/>
          <w14:textFill>
            <w14:solidFill>
              <w14:schemeClr w14:val="tx1"/>
            </w14:solidFill>
          </w14:textFill>
        </w:rPr>
      </w:pPr>
    </w:p>
    <w:p w14:paraId="1E37F46B">
      <w:pPr>
        <w:jc w:val="center"/>
        <w:rPr>
          <w:rFonts w:ascii="宋体" w:hAnsi="宋体" w:eastAsia="宋体" w:cs="宋体"/>
          <w:b/>
          <w:color w:val="000000" w:themeColor="text1"/>
          <w:sz w:val="36"/>
          <w:szCs w:val="21"/>
          <w14:textFill>
            <w14:solidFill>
              <w14:schemeClr w14:val="tx1"/>
            </w14:solidFill>
          </w14:textFill>
        </w:rPr>
      </w:pPr>
    </w:p>
    <w:p w14:paraId="015A42C6">
      <w:pPr>
        <w:ind w:firstLine="1084"/>
        <w:rPr>
          <w:rFonts w:ascii="宋体" w:hAnsi="宋体" w:eastAsia="宋体" w:cs="宋体"/>
          <w:b/>
          <w:color w:val="000000" w:themeColor="text1"/>
          <w:sz w:val="36"/>
          <w:szCs w:val="21"/>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t>项目名称：</w:t>
      </w:r>
    </w:p>
    <w:p w14:paraId="192FDDBB">
      <w:pPr>
        <w:ind w:firstLine="1084"/>
        <w:rPr>
          <w:rFonts w:ascii="宋体" w:hAnsi="宋体" w:eastAsia="宋体" w:cs="宋体"/>
          <w:b/>
          <w:color w:val="000000" w:themeColor="text1"/>
          <w:sz w:val="36"/>
          <w:szCs w:val="21"/>
          <w:u w:val="single"/>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t>项目编号：</w:t>
      </w:r>
    </w:p>
    <w:p w14:paraId="535963B2">
      <w:pPr>
        <w:ind w:firstLine="1084"/>
        <w:rPr>
          <w:rFonts w:ascii="宋体" w:hAnsi="宋体" w:eastAsia="宋体" w:cs="宋体"/>
          <w:b/>
          <w:color w:val="000000" w:themeColor="text1"/>
          <w:sz w:val="36"/>
          <w:szCs w:val="21"/>
          <w:u w:val="single"/>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t>投标人名称：</w:t>
      </w:r>
      <w:r>
        <w:rPr>
          <w:rFonts w:hint="eastAsia" w:ascii="宋体" w:hAnsi="宋体" w:eastAsia="宋体" w:cs="宋体"/>
          <w:b/>
          <w:color w:val="000000" w:themeColor="text1"/>
          <w:sz w:val="36"/>
          <w:szCs w:val="21"/>
          <w:u w:val="single"/>
          <w14:textFill>
            <w14:solidFill>
              <w14:schemeClr w14:val="tx1"/>
            </w14:solidFill>
          </w14:textFill>
        </w:rPr>
        <w:t>（加盖CA电子公章）</w:t>
      </w:r>
    </w:p>
    <w:p w14:paraId="63FCBBF8">
      <w:pPr>
        <w:ind w:firstLine="1084"/>
        <w:rPr>
          <w:rFonts w:ascii="宋体" w:hAnsi="宋体" w:eastAsia="宋体" w:cs="宋体"/>
          <w:b/>
          <w:color w:val="000000" w:themeColor="text1"/>
          <w:sz w:val="36"/>
          <w:szCs w:val="21"/>
          <w:u w:val="single"/>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t>日期：</w:t>
      </w:r>
      <w:r>
        <w:rPr>
          <w:rFonts w:hint="eastAsia" w:ascii="宋体" w:hAnsi="宋体" w:eastAsia="宋体" w:cs="宋体"/>
          <w:b/>
          <w:color w:val="000000" w:themeColor="text1"/>
          <w:sz w:val="36"/>
          <w:szCs w:val="21"/>
          <w:u w:val="single"/>
          <w14:textFill>
            <w14:solidFill>
              <w14:schemeClr w14:val="tx1"/>
            </w14:solidFill>
          </w14:textFill>
        </w:rPr>
        <w:t xml:space="preserve">                       </w:t>
      </w:r>
    </w:p>
    <w:p w14:paraId="759FB862">
      <w:pPr>
        <w:spacing w:line="440" w:lineRule="exact"/>
        <w:jc w:val="center"/>
        <w:rPr>
          <w:rFonts w:ascii="宋体" w:hAnsi="宋体" w:eastAsia="宋体" w:cs="宋体"/>
          <w:b/>
          <w:bCs/>
          <w:color w:val="000000" w:themeColor="text1"/>
          <w:sz w:val="32"/>
          <w:szCs w:val="32"/>
          <w14:textFill>
            <w14:solidFill>
              <w14:schemeClr w14:val="tx1"/>
            </w14:solidFill>
          </w14:textFill>
        </w:rPr>
      </w:pPr>
    </w:p>
    <w:p w14:paraId="1863D423">
      <w:pPr>
        <w:spacing w:line="440" w:lineRule="exact"/>
        <w:rPr>
          <w:rFonts w:ascii="宋体" w:hAnsi="宋体" w:eastAsia="宋体" w:cs="宋体"/>
          <w:color w:val="000000" w:themeColor="text1"/>
          <w:szCs w:val="21"/>
          <w14:textFill>
            <w14:solidFill>
              <w14:schemeClr w14:val="tx1"/>
            </w14:solidFill>
          </w14:textFill>
        </w:rPr>
      </w:pPr>
    </w:p>
    <w:p w14:paraId="7AE9C7BC">
      <w:pPr>
        <w:ind w:firstLine="1084"/>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color w:val="000000" w:themeColor="text1"/>
          <w:sz w:val="36"/>
          <w:szCs w:val="21"/>
          <w:u w:val="single"/>
          <w14:textFill>
            <w14:solidFill>
              <w14:schemeClr w14:val="tx1"/>
            </w14:solidFill>
          </w14:textFill>
        </w:rPr>
        <w:br w:type="page" w:clear="all"/>
      </w:r>
    </w:p>
    <w:p w14:paraId="206018A4">
      <w:pPr>
        <w:spacing w:line="440" w:lineRule="exact"/>
        <w:jc w:val="center"/>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投标文件目录</w:t>
      </w:r>
    </w:p>
    <w:p w14:paraId="08F864E4">
      <w:pPr>
        <w:spacing w:line="440" w:lineRule="exact"/>
        <w:jc w:val="center"/>
        <w:rPr>
          <w:rFonts w:ascii="宋体" w:hAnsi="宋体" w:eastAsia="宋体" w:cs="宋体"/>
          <w:b/>
          <w:bCs/>
          <w:color w:val="000000" w:themeColor="text1"/>
          <w:sz w:val="32"/>
          <w:szCs w:val="32"/>
          <w14:textFill>
            <w14:solidFill>
              <w14:schemeClr w14:val="tx1"/>
            </w14:solidFill>
          </w14:textFill>
        </w:rPr>
      </w:pPr>
    </w:p>
    <w:p w14:paraId="21304D5E">
      <w:pPr>
        <w:numPr>
          <w:ilvl w:val="0"/>
          <w:numId w:val="3"/>
        </w:num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投标声明及承诺函</w:t>
      </w:r>
    </w:p>
    <w:p w14:paraId="6267EB02">
      <w:pPr>
        <w:numPr>
          <w:ilvl w:val="0"/>
          <w:numId w:val="3"/>
        </w:num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投标人基本信息</w:t>
      </w:r>
    </w:p>
    <w:p w14:paraId="51069F2B">
      <w:pPr>
        <w:numPr>
          <w:ilvl w:val="0"/>
          <w:numId w:val="3"/>
        </w:num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法人授权书</w:t>
      </w:r>
    </w:p>
    <w:p w14:paraId="5BFF3593">
      <w:pPr>
        <w:numPr>
          <w:ilvl w:val="0"/>
          <w:numId w:val="3"/>
        </w:num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开标一览表</w:t>
      </w:r>
    </w:p>
    <w:p w14:paraId="2275B207">
      <w:pPr>
        <w:numPr>
          <w:ilvl w:val="0"/>
          <w:numId w:val="3"/>
        </w:num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投标报价明细表</w:t>
      </w:r>
    </w:p>
    <w:p w14:paraId="77FB6A4E">
      <w:pPr>
        <w:numPr>
          <w:ilvl w:val="0"/>
          <w:numId w:val="3"/>
        </w:num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中小（微）企业声明函</w:t>
      </w:r>
    </w:p>
    <w:p w14:paraId="4EBAD751">
      <w:pPr>
        <w:numPr>
          <w:ilvl w:val="0"/>
          <w:numId w:val="3"/>
        </w:num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技术要求响应及偏离表</w:t>
      </w:r>
    </w:p>
    <w:p w14:paraId="20FCAE5D">
      <w:pPr>
        <w:numPr>
          <w:ilvl w:val="0"/>
          <w:numId w:val="3"/>
        </w:num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项目组人员</w:t>
      </w:r>
    </w:p>
    <w:p w14:paraId="15A18BEC">
      <w:pPr>
        <w:numPr>
          <w:ilvl w:val="0"/>
          <w:numId w:val="3"/>
        </w:num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企业业绩</w:t>
      </w:r>
    </w:p>
    <w:p w14:paraId="19D9B69C">
      <w:pPr>
        <w:numPr>
          <w:ilvl w:val="0"/>
          <w:numId w:val="3"/>
        </w:num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投标所需其他材料</w:t>
      </w:r>
    </w:p>
    <w:p w14:paraId="0A474F43">
      <w:pPr>
        <w:spacing w:before="120" w:after="120" w:line="400" w:lineRule="exact"/>
        <w:jc w:val="left"/>
        <w:rPr>
          <w:rFonts w:ascii="宋体" w:hAnsi="宋体" w:eastAsia="宋体" w:cs="宋体"/>
          <w:color w:val="000000" w:themeColor="text1"/>
          <w:sz w:val="24"/>
          <w14:textFill>
            <w14:solidFill>
              <w14:schemeClr w14:val="tx1"/>
            </w14:solidFill>
          </w14:textFill>
        </w:rPr>
      </w:pPr>
    </w:p>
    <w:p w14:paraId="272A3E42">
      <w:pPr>
        <w:spacing w:line="440" w:lineRule="exact"/>
        <w:ind w:firstLine="480"/>
        <w:rPr>
          <w:rFonts w:ascii="宋体" w:hAnsi="宋体" w:eastAsia="宋体" w:cs="宋体"/>
          <w:color w:val="000000" w:themeColor="text1"/>
          <w:sz w:val="24"/>
          <w:szCs w:val="21"/>
          <w14:textFill>
            <w14:solidFill>
              <w14:schemeClr w14:val="tx1"/>
            </w14:solidFill>
          </w14:textFill>
        </w:rPr>
      </w:pPr>
    </w:p>
    <w:p w14:paraId="5B6E30EC">
      <w:pPr>
        <w:spacing w:line="440" w:lineRule="exact"/>
        <w:ind w:firstLine="480"/>
        <w:rPr>
          <w:rFonts w:ascii="宋体" w:hAnsi="宋体" w:eastAsia="宋体" w:cs="宋体"/>
          <w:color w:val="000000" w:themeColor="text1"/>
          <w:sz w:val="24"/>
          <w:szCs w:val="21"/>
          <w14:textFill>
            <w14:solidFill>
              <w14:schemeClr w14:val="tx1"/>
            </w14:solidFill>
          </w14:textFill>
        </w:rPr>
      </w:pPr>
    </w:p>
    <w:p w14:paraId="2D567A92">
      <w:pPr>
        <w:spacing w:line="440" w:lineRule="exact"/>
        <w:ind w:firstLine="480"/>
        <w:rPr>
          <w:rFonts w:ascii="宋体" w:hAnsi="宋体" w:eastAsia="宋体" w:cs="宋体"/>
          <w:color w:val="000000" w:themeColor="text1"/>
          <w:sz w:val="24"/>
          <w:szCs w:val="21"/>
          <w14:textFill>
            <w14:solidFill>
              <w14:schemeClr w14:val="tx1"/>
            </w14:solidFill>
          </w14:textFill>
        </w:rPr>
      </w:pPr>
    </w:p>
    <w:p w14:paraId="1E4D3036">
      <w:pPr>
        <w:spacing w:line="440" w:lineRule="exact"/>
        <w:ind w:firstLine="480"/>
        <w:rPr>
          <w:rFonts w:ascii="宋体" w:hAnsi="宋体" w:eastAsia="宋体" w:cs="宋体"/>
          <w:color w:val="000000" w:themeColor="text1"/>
          <w:sz w:val="24"/>
          <w:szCs w:val="21"/>
          <w14:textFill>
            <w14:solidFill>
              <w14:schemeClr w14:val="tx1"/>
            </w14:solidFill>
          </w14:textFill>
        </w:rPr>
      </w:pPr>
    </w:p>
    <w:p w14:paraId="325801D3">
      <w:pPr>
        <w:spacing w:line="440" w:lineRule="exact"/>
        <w:ind w:firstLine="480"/>
        <w:rPr>
          <w:rFonts w:ascii="宋体" w:hAnsi="宋体" w:eastAsia="宋体" w:cs="宋体"/>
          <w:color w:val="000000" w:themeColor="text1"/>
          <w:sz w:val="24"/>
          <w:szCs w:val="21"/>
          <w14:textFill>
            <w14:solidFill>
              <w14:schemeClr w14:val="tx1"/>
            </w14:solidFill>
          </w14:textFill>
        </w:rPr>
      </w:pPr>
    </w:p>
    <w:p w14:paraId="54AA36EF">
      <w:pPr>
        <w:rPr>
          <w:rFonts w:ascii="宋体" w:hAnsi="宋体" w:eastAsia="宋体" w:cs="宋体"/>
          <w:color w:val="000000" w:themeColor="text1"/>
          <w:sz w:val="24"/>
          <w14:textFill>
            <w14:solidFill>
              <w14:schemeClr w14:val="tx1"/>
            </w14:solidFill>
          </w14:textFill>
        </w:rPr>
      </w:pPr>
      <w:bookmarkStart w:id="169" w:name="_Toc23838"/>
    </w:p>
    <w:p w14:paraId="2FE5B5D5">
      <w:pPr>
        <w:rPr>
          <w:rFonts w:ascii="宋体" w:hAnsi="宋体" w:eastAsia="宋体" w:cs="宋体"/>
          <w:color w:val="000000" w:themeColor="text1"/>
          <w:sz w:val="24"/>
          <w14:textFill>
            <w14:solidFill>
              <w14:schemeClr w14:val="tx1"/>
            </w14:solidFill>
          </w14:textFill>
        </w:rPr>
      </w:pPr>
    </w:p>
    <w:bookmarkEnd w:id="166"/>
    <w:bookmarkEnd w:id="167"/>
    <w:bookmarkEnd w:id="168"/>
    <w:bookmarkEnd w:id="169"/>
    <w:p w14:paraId="12783722">
      <w:pPr>
        <w:rPr>
          <w:rFonts w:ascii="宋体" w:hAnsi="宋体" w:eastAsia="宋体" w:cs="宋体"/>
          <w:color w:val="000000" w:themeColor="text1"/>
          <w:sz w:val="24"/>
          <w14:textFill>
            <w14:solidFill>
              <w14:schemeClr w14:val="tx1"/>
            </w14:solidFill>
          </w14:textFill>
        </w:rPr>
      </w:pPr>
    </w:p>
    <w:p w14:paraId="74BC1707">
      <w:pPr>
        <w:rPr>
          <w:rFonts w:ascii="宋体" w:hAnsi="宋体" w:eastAsia="宋体" w:cs="宋体"/>
          <w:color w:val="000000" w:themeColor="text1"/>
          <w:sz w:val="24"/>
          <w14:textFill>
            <w14:solidFill>
              <w14:schemeClr w14:val="tx1"/>
            </w14:solidFill>
          </w14:textFill>
        </w:rPr>
      </w:pPr>
    </w:p>
    <w:p w14:paraId="04E1DD35">
      <w:pPr>
        <w:rPr>
          <w:rFonts w:ascii="宋体" w:hAnsi="宋体" w:eastAsia="宋体" w:cs="宋体"/>
          <w:b/>
          <w:color w:val="000000" w:themeColor="text1"/>
          <w:sz w:val="32"/>
          <w:szCs w:val="32"/>
          <w14:textFill>
            <w14:solidFill>
              <w14:schemeClr w14:val="tx1"/>
            </w14:solidFill>
          </w14:textFill>
        </w:rPr>
      </w:pPr>
      <w:bookmarkStart w:id="170" w:name="_Toc120614284"/>
    </w:p>
    <w:p w14:paraId="4E3A6BCD">
      <w:pPr>
        <w:rPr>
          <w:rFonts w:ascii="宋体" w:hAnsi="宋体" w:eastAsia="宋体" w:cs="宋体"/>
          <w:b/>
          <w:color w:val="000000" w:themeColor="text1"/>
          <w:sz w:val="32"/>
          <w:szCs w:val="32"/>
          <w14:textFill>
            <w14:solidFill>
              <w14:schemeClr w14:val="tx1"/>
            </w14:solidFill>
          </w14:textFill>
        </w:rPr>
      </w:pPr>
    </w:p>
    <w:p w14:paraId="597621AC">
      <w:pPr>
        <w:rPr>
          <w:rFonts w:ascii="宋体" w:hAnsi="宋体" w:eastAsia="宋体" w:cs="宋体"/>
          <w:b/>
          <w:bCs/>
          <w:color w:val="000000" w:themeColor="text1"/>
          <w:sz w:val="32"/>
          <w:szCs w:val="32"/>
          <w14:textFill>
            <w14:solidFill>
              <w14:schemeClr w14:val="tx1"/>
            </w14:solidFill>
          </w14:textFill>
        </w:rPr>
      </w:pPr>
    </w:p>
    <w:p w14:paraId="0611B2C7">
      <w:pPr>
        <w:rPr>
          <w:rFonts w:ascii="宋体" w:hAnsi="宋体" w:eastAsia="宋体" w:cs="宋体"/>
          <w:b/>
          <w:bCs/>
          <w:color w:val="000000" w:themeColor="text1"/>
          <w:sz w:val="32"/>
          <w:szCs w:val="32"/>
          <w14:textFill>
            <w14:solidFill>
              <w14:schemeClr w14:val="tx1"/>
            </w14:solidFill>
          </w14:textFill>
        </w:rPr>
      </w:pPr>
    </w:p>
    <w:p w14:paraId="51002068">
      <w:pPr>
        <w:rPr>
          <w:rFonts w:ascii="宋体" w:hAnsi="宋体" w:eastAsia="宋体" w:cs="宋体"/>
          <w:b/>
          <w:bCs/>
          <w:color w:val="000000" w:themeColor="text1"/>
          <w:sz w:val="32"/>
          <w:szCs w:val="32"/>
          <w14:textFill>
            <w14:solidFill>
              <w14:schemeClr w14:val="tx1"/>
            </w14:solidFill>
          </w14:textFill>
        </w:rPr>
      </w:pPr>
    </w:p>
    <w:p w14:paraId="65FFEC57">
      <w:pPr>
        <w:rPr>
          <w:rFonts w:ascii="宋体" w:hAnsi="宋体" w:eastAsia="宋体" w:cs="宋体"/>
          <w:b/>
          <w:bCs/>
          <w:color w:val="000000" w:themeColor="text1"/>
          <w:sz w:val="32"/>
          <w:szCs w:val="32"/>
          <w14:textFill>
            <w14:solidFill>
              <w14:schemeClr w14:val="tx1"/>
            </w14:solidFill>
          </w14:textFill>
        </w:rPr>
      </w:pPr>
    </w:p>
    <w:p w14:paraId="1296FFD6">
      <w:pPr>
        <w:rPr>
          <w:rFonts w:ascii="宋体" w:hAnsi="宋体" w:eastAsia="宋体" w:cs="宋体"/>
          <w:b/>
          <w:bCs/>
          <w:color w:val="000000" w:themeColor="text1"/>
          <w:sz w:val="32"/>
          <w:szCs w:val="32"/>
          <w14:textFill>
            <w14:solidFill>
              <w14:schemeClr w14:val="tx1"/>
            </w14:solidFill>
          </w14:textFill>
        </w:rPr>
      </w:pPr>
    </w:p>
    <w:p w14:paraId="4A703383">
      <w:pPr>
        <w:rPr>
          <w:rFonts w:ascii="宋体" w:hAnsi="宋体" w:eastAsia="宋体" w:cs="宋体"/>
          <w:b/>
          <w:bCs/>
          <w:color w:val="000000" w:themeColor="text1"/>
          <w:sz w:val="32"/>
          <w:szCs w:val="32"/>
          <w14:textFill>
            <w14:solidFill>
              <w14:schemeClr w14:val="tx1"/>
            </w14:solidFill>
          </w14:textFill>
        </w:rPr>
      </w:pPr>
    </w:p>
    <w:p w14:paraId="710B98EB">
      <w:pPr>
        <w:rPr>
          <w:rFonts w:ascii="宋体" w:hAnsi="宋体" w:eastAsia="宋体" w:cs="宋体"/>
          <w:b/>
          <w:color w:val="000000" w:themeColor="text1"/>
          <w:sz w:val="32"/>
          <w:szCs w:val="32"/>
          <w14:textFill>
            <w14:solidFill>
              <w14:schemeClr w14:val="tx1"/>
            </w14:solidFill>
          </w14:textFill>
        </w:rPr>
      </w:pPr>
    </w:p>
    <w:p w14:paraId="64C4E2D2">
      <w:pPr>
        <w:rPr>
          <w:rFonts w:ascii="宋体" w:hAnsi="宋体" w:eastAsia="宋体" w:cs="宋体"/>
          <w:b/>
          <w:color w:val="000000" w:themeColor="text1"/>
          <w:sz w:val="32"/>
          <w:szCs w:val="32"/>
          <w14:textFill>
            <w14:solidFill>
              <w14:schemeClr w14:val="tx1"/>
            </w14:solidFill>
          </w14:textFill>
        </w:rPr>
      </w:pPr>
    </w:p>
    <w:p w14:paraId="5F5DCAA3">
      <w:pPr>
        <w:rPr>
          <w:rFonts w:ascii="宋体" w:hAnsi="宋体" w:eastAsia="宋体" w:cs="宋体"/>
          <w:b/>
          <w:color w:val="000000" w:themeColor="text1"/>
          <w:sz w:val="32"/>
          <w:szCs w:val="32"/>
          <w14:textFill>
            <w14:solidFill>
              <w14:schemeClr w14:val="tx1"/>
            </w14:solidFill>
          </w14:textFill>
        </w:rPr>
      </w:pPr>
    </w:p>
    <w:p w14:paraId="7E0CB198">
      <w:pPr>
        <w:outlineLvl w:val="1"/>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一、投标声明及承诺函</w:t>
      </w:r>
    </w:p>
    <w:p w14:paraId="36C57023">
      <w:pPr>
        <w:spacing w:line="500" w:lineRule="exact"/>
        <w:jc w:val="left"/>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（采购单位名称）：</w:t>
      </w:r>
    </w:p>
    <w:p w14:paraId="2084728E">
      <w:pPr>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根据已收到的项目编号为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eastAsia="zh-CN"/>
          <w14:textFill>
            <w14:solidFill>
              <w14:schemeClr w14:val="tx1"/>
            </w14:solidFill>
          </w14:textFill>
        </w:rPr>
        <w:t>JSZC-321300-JING-G2026-0026</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的</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eastAsia="zh-CN"/>
          <w14:textFill>
            <w14:solidFill>
              <w14:schemeClr w14:val="tx1"/>
            </w14:solidFill>
          </w14:textFill>
        </w:rPr>
        <w:t>宿迁学院智能建造专业建设项目</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采购包</w:t>
      </w:r>
      <w:r>
        <w:rPr>
          <w:rFonts w:hint="eastAsia" w:ascii="宋体" w:hAnsi="宋体" w:eastAsia="宋体" w:cs="宋体"/>
          <w:color w:val="000000" w:themeColor="text1"/>
          <w:sz w:val="24"/>
          <w:u w:val="single"/>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项目招标文件，我方在参加本项目招投标活动中，特作出如下承诺：</w:t>
      </w:r>
    </w:p>
    <w:p w14:paraId="412AF505">
      <w:pPr>
        <w:spacing w:line="500" w:lineRule="exact"/>
        <w:ind w:firstLine="480"/>
        <w:jc w:val="lef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一、我方</w:t>
      </w:r>
      <w:r>
        <w:rPr>
          <w:rFonts w:hint="eastAsia" w:ascii="宋体" w:hAnsi="宋体" w:eastAsia="宋体" w:cs="宋体"/>
          <w:color w:val="000000" w:themeColor="text1"/>
          <w:sz w:val="24"/>
          <w:szCs w:val="22"/>
          <w14:textFill>
            <w14:solidFill>
              <w14:schemeClr w14:val="tx1"/>
            </w14:solidFill>
          </w14:textFill>
        </w:rPr>
        <w:t>具备《中华人民共和国政府采购法》第二十二条第一款规定的6项条件；</w:t>
      </w:r>
    </w:p>
    <w:p w14:paraId="530A74A8">
      <w:pPr>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二、我方在参加政府采购活动前三年内（自本项目开标时间之日起计算），在经营活动中没有重大违法记录（指因违法经营受到刑事处罚或者责令停产停业、吊销许可证或者执照、较大数额罚款等行政处罚）。</w:t>
      </w:r>
    </w:p>
    <w:p w14:paraId="424D7C3D">
      <w:pPr>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三、我方按招标文件要求提交投标文件，响应招标文件规定的投标有效期；</w:t>
      </w:r>
    </w:p>
    <w:p w14:paraId="5ECF0F9B">
      <w:pPr>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四、如果我方的投标文件被接受，我方将按照《中华人民共和国民法典（第三编合同）》及其他有关法律、法规的规定，按期、按质、按量交付采购单位，全面做到履约守信；</w:t>
      </w:r>
    </w:p>
    <w:p w14:paraId="5D7B7907">
      <w:pPr>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五、我方若违背本声明及承诺约定，经查实，自愿接受招标人及相关主管部门相应的规定处理，并依法承担相应的法律责任。</w:t>
      </w:r>
    </w:p>
    <w:p w14:paraId="00952550">
      <w:pPr>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六、我方同意招标人、采购代理机构将本声明及承诺函上网公开。</w:t>
      </w:r>
    </w:p>
    <w:p w14:paraId="240A321C">
      <w:pPr>
        <w:spacing w:line="500" w:lineRule="exact"/>
        <w:ind w:firstLine="480"/>
        <w:jc w:val="left"/>
        <w:rPr>
          <w:rFonts w:ascii="宋体" w:hAnsi="宋体" w:eastAsia="宋体" w:cs="宋体"/>
          <w:color w:val="000000" w:themeColor="text1"/>
          <w:sz w:val="24"/>
          <w14:textFill>
            <w14:solidFill>
              <w14:schemeClr w14:val="tx1"/>
            </w14:solidFill>
          </w14:textFill>
        </w:rPr>
      </w:pPr>
    </w:p>
    <w:p w14:paraId="6E7781CC">
      <w:pPr>
        <w:spacing w:line="500" w:lineRule="exact"/>
        <w:jc w:val="left"/>
        <w:rPr>
          <w:rFonts w:ascii="宋体" w:hAnsi="宋体" w:eastAsia="宋体" w:cs="宋体"/>
          <w:color w:val="000000" w:themeColor="text1"/>
          <w:sz w:val="24"/>
          <w14:textFill>
            <w14:solidFill>
              <w14:schemeClr w14:val="tx1"/>
            </w14:solidFill>
          </w14:textFill>
        </w:rPr>
      </w:pPr>
    </w:p>
    <w:p w14:paraId="59D3F289">
      <w:pPr>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投标人名称：（加盖CA电子公章）</w:t>
      </w:r>
    </w:p>
    <w:p w14:paraId="71CE4593">
      <w:pPr>
        <w:ind w:firstLine="480"/>
        <w:rPr>
          <w:rFonts w:ascii="宋体" w:hAnsi="宋体" w:eastAsia="宋体" w:cs="宋体"/>
          <w:color w:val="000000" w:themeColor="text1"/>
          <w:szCs w:val="22"/>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日期：</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日</w:t>
      </w:r>
    </w:p>
    <w:p w14:paraId="75E22F1D">
      <w:pPr>
        <w:outlineLvl w:val="1"/>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clear="all"/>
      </w:r>
      <w:r>
        <w:rPr>
          <w:rFonts w:hint="eastAsia" w:ascii="宋体" w:hAnsi="宋体" w:eastAsia="宋体" w:cs="宋体"/>
          <w:b/>
          <w:color w:val="000000" w:themeColor="text1"/>
          <w:sz w:val="32"/>
          <w:szCs w:val="32"/>
          <w14:textFill>
            <w14:solidFill>
              <w14:schemeClr w14:val="tx1"/>
            </w14:solidFill>
          </w14:textFill>
        </w:rPr>
        <w:t>二、投标人基本情况</w:t>
      </w:r>
    </w:p>
    <w:p w14:paraId="1E6D2A6D">
      <w:pPr>
        <w:jc w:val="center"/>
        <w:rPr>
          <w:rFonts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44"/>
          <w:szCs w:val="44"/>
          <w14:textFill>
            <w14:solidFill>
              <w14:schemeClr w14:val="tx1"/>
            </w14:solidFill>
          </w14:textFill>
        </w:rPr>
        <w:t>投标人基本情况表</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118"/>
        <w:gridCol w:w="1276"/>
        <w:gridCol w:w="2604"/>
      </w:tblGrid>
      <w:tr w14:paraId="73583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72731723">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投标人名称</w:t>
            </w:r>
          </w:p>
        </w:tc>
        <w:tc>
          <w:tcPr>
            <w:tcW w:w="6998" w:type="dxa"/>
            <w:gridSpan w:val="3"/>
            <w:noWrap w:val="0"/>
            <w:vAlign w:val="center"/>
          </w:tcPr>
          <w:p w14:paraId="70E6EC34">
            <w:pPr>
              <w:spacing w:line="600" w:lineRule="exact"/>
              <w:jc w:val="center"/>
              <w:rPr>
                <w:rFonts w:ascii="宋体" w:hAnsi="宋体" w:eastAsia="宋体" w:cs="宋体"/>
                <w:color w:val="000000" w:themeColor="text1"/>
                <w:sz w:val="24"/>
                <w14:textFill>
                  <w14:solidFill>
                    <w14:schemeClr w14:val="tx1"/>
                  </w14:solidFill>
                </w14:textFill>
              </w:rPr>
            </w:pPr>
          </w:p>
        </w:tc>
      </w:tr>
      <w:tr w14:paraId="7D32E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61F25F68">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w:t>
            </w:r>
          </w:p>
        </w:tc>
        <w:tc>
          <w:tcPr>
            <w:tcW w:w="3118" w:type="dxa"/>
            <w:noWrap w:val="0"/>
            <w:vAlign w:val="center"/>
          </w:tcPr>
          <w:p w14:paraId="5A58ECC5">
            <w:pPr>
              <w:spacing w:line="600" w:lineRule="exact"/>
              <w:jc w:val="center"/>
              <w:rPr>
                <w:rFonts w:ascii="宋体" w:hAnsi="宋体" w:eastAsia="宋体" w:cs="宋体"/>
                <w:color w:val="000000" w:themeColor="text1"/>
                <w:sz w:val="24"/>
                <w14:textFill>
                  <w14:solidFill>
                    <w14:schemeClr w14:val="tx1"/>
                  </w14:solidFill>
                </w14:textFill>
              </w:rPr>
            </w:pPr>
          </w:p>
        </w:tc>
        <w:tc>
          <w:tcPr>
            <w:tcW w:w="1276" w:type="dxa"/>
            <w:noWrap w:val="0"/>
            <w:vAlign w:val="center"/>
          </w:tcPr>
          <w:p w14:paraId="7800FA23">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注册地区</w:t>
            </w:r>
          </w:p>
        </w:tc>
        <w:tc>
          <w:tcPr>
            <w:tcW w:w="2604" w:type="dxa"/>
            <w:noWrap w:val="0"/>
            <w:vAlign w:val="center"/>
          </w:tcPr>
          <w:p w14:paraId="11E1C568">
            <w:pPr>
              <w:spacing w:line="600" w:lineRule="exact"/>
              <w:jc w:val="center"/>
              <w:rPr>
                <w:rFonts w:ascii="宋体" w:hAnsi="宋体" w:eastAsia="宋体" w:cs="宋体"/>
                <w:color w:val="000000" w:themeColor="text1"/>
                <w:sz w:val="24"/>
                <w14:textFill>
                  <w14:solidFill>
                    <w14:schemeClr w14:val="tx1"/>
                  </w14:solidFill>
                </w14:textFill>
              </w:rPr>
            </w:pPr>
          </w:p>
        </w:tc>
      </w:tr>
      <w:tr w14:paraId="23E99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423C6F1B">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地址</w:t>
            </w:r>
          </w:p>
        </w:tc>
        <w:tc>
          <w:tcPr>
            <w:tcW w:w="3118" w:type="dxa"/>
            <w:noWrap w:val="0"/>
            <w:vAlign w:val="center"/>
          </w:tcPr>
          <w:p w14:paraId="2FE7DD2E">
            <w:pPr>
              <w:spacing w:line="600" w:lineRule="exact"/>
              <w:jc w:val="center"/>
              <w:rPr>
                <w:rFonts w:ascii="宋体" w:hAnsi="宋体" w:eastAsia="宋体" w:cs="宋体"/>
                <w:color w:val="000000" w:themeColor="text1"/>
                <w:sz w:val="24"/>
                <w14:textFill>
                  <w14:solidFill>
                    <w14:schemeClr w14:val="tx1"/>
                  </w14:solidFill>
                </w14:textFill>
              </w:rPr>
            </w:pPr>
          </w:p>
        </w:tc>
        <w:tc>
          <w:tcPr>
            <w:tcW w:w="1276" w:type="dxa"/>
            <w:noWrap w:val="0"/>
            <w:vAlign w:val="center"/>
          </w:tcPr>
          <w:p w14:paraId="5B64338E">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邮政编码</w:t>
            </w:r>
          </w:p>
        </w:tc>
        <w:tc>
          <w:tcPr>
            <w:tcW w:w="2604" w:type="dxa"/>
            <w:noWrap w:val="0"/>
            <w:vAlign w:val="center"/>
          </w:tcPr>
          <w:p w14:paraId="36A66296">
            <w:pPr>
              <w:spacing w:line="600" w:lineRule="exact"/>
              <w:jc w:val="center"/>
              <w:rPr>
                <w:rFonts w:ascii="宋体" w:hAnsi="宋体" w:eastAsia="宋体" w:cs="宋体"/>
                <w:color w:val="000000" w:themeColor="text1"/>
                <w:sz w:val="24"/>
                <w14:textFill>
                  <w14:solidFill>
                    <w14:schemeClr w14:val="tx1"/>
                  </w14:solidFill>
                </w14:textFill>
              </w:rPr>
            </w:pPr>
          </w:p>
        </w:tc>
      </w:tr>
      <w:tr w14:paraId="5C47A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2AC1182B">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成立时间</w:t>
            </w:r>
          </w:p>
        </w:tc>
        <w:tc>
          <w:tcPr>
            <w:tcW w:w="3118" w:type="dxa"/>
            <w:noWrap w:val="0"/>
            <w:vAlign w:val="center"/>
          </w:tcPr>
          <w:p w14:paraId="04A3D880">
            <w:pPr>
              <w:spacing w:line="600" w:lineRule="exact"/>
              <w:jc w:val="center"/>
              <w:rPr>
                <w:rFonts w:ascii="宋体" w:hAnsi="宋体" w:eastAsia="宋体" w:cs="宋体"/>
                <w:color w:val="000000" w:themeColor="text1"/>
                <w:sz w:val="24"/>
                <w14:textFill>
                  <w14:solidFill>
                    <w14:schemeClr w14:val="tx1"/>
                  </w14:solidFill>
                </w14:textFill>
              </w:rPr>
            </w:pPr>
          </w:p>
        </w:tc>
        <w:tc>
          <w:tcPr>
            <w:tcW w:w="1276" w:type="dxa"/>
            <w:noWrap w:val="0"/>
            <w:vAlign w:val="center"/>
          </w:tcPr>
          <w:p w14:paraId="66B52A97">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单位性质</w:t>
            </w:r>
          </w:p>
        </w:tc>
        <w:tc>
          <w:tcPr>
            <w:tcW w:w="2604" w:type="dxa"/>
            <w:noWrap w:val="0"/>
            <w:vAlign w:val="center"/>
          </w:tcPr>
          <w:p w14:paraId="3F865C92">
            <w:pPr>
              <w:spacing w:line="600" w:lineRule="exact"/>
              <w:jc w:val="center"/>
              <w:rPr>
                <w:rFonts w:ascii="宋体" w:hAnsi="宋体" w:eastAsia="宋体" w:cs="宋体"/>
                <w:color w:val="000000" w:themeColor="text1"/>
                <w:sz w:val="24"/>
                <w14:textFill>
                  <w14:solidFill>
                    <w14:schemeClr w14:val="tx1"/>
                  </w14:solidFill>
                </w14:textFill>
              </w:rPr>
            </w:pPr>
          </w:p>
        </w:tc>
      </w:tr>
      <w:tr w14:paraId="78F7E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1FEAC2E3">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注册号或社会信用代码</w:t>
            </w:r>
          </w:p>
        </w:tc>
        <w:tc>
          <w:tcPr>
            <w:tcW w:w="3118" w:type="dxa"/>
            <w:noWrap w:val="0"/>
            <w:vAlign w:val="center"/>
          </w:tcPr>
          <w:p w14:paraId="41CE566D">
            <w:pPr>
              <w:spacing w:line="600" w:lineRule="exact"/>
              <w:jc w:val="center"/>
              <w:rPr>
                <w:rFonts w:ascii="宋体" w:hAnsi="宋体" w:eastAsia="宋体" w:cs="宋体"/>
                <w:color w:val="000000" w:themeColor="text1"/>
                <w:sz w:val="24"/>
                <w14:textFill>
                  <w14:solidFill>
                    <w14:schemeClr w14:val="tx1"/>
                  </w14:solidFill>
                </w14:textFill>
              </w:rPr>
            </w:pPr>
          </w:p>
        </w:tc>
        <w:tc>
          <w:tcPr>
            <w:tcW w:w="1276" w:type="dxa"/>
            <w:noWrap w:val="0"/>
            <w:vAlign w:val="center"/>
          </w:tcPr>
          <w:p w14:paraId="12349870">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注册资本（万元）</w:t>
            </w:r>
          </w:p>
        </w:tc>
        <w:tc>
          <w:tcPr>
            <w:tcW w:w="2604" w:type="dxa"/>
            <w:noWrap w:val="0"/>
            <w:vAlign w:val="center"/>
          </w:tcPr>
          <w:p w14:paraId="7EC9A8C2">
            <w:pPr>
              <w:spacing w:line="600" w:lineRule="exact"/>
              <w:jc w:val="center"/>
              <w:rPr>
                <w:rFonts w:ascii="宋体" w:hAnsi="宋体" w:eastAsia="宋体" w:cs="宋体"/>
                <w:color w:val="000000" w:themeColor="text1"/>
                <w:sz w:val="24"/>
                <w14:textFill>
                  <w14:solidFill>
                    <w14:schemeClr w14:val="tx1"/>
                  </w14:solidFill>
                </w14:textFill>
              </w:rPr>
            </w:pPr>
          </w:p>
        </w:tc>
      </w:tr>
      <w:tr w14:paraId="12E13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08A8C8B6">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投标人类别</w:t>
            </w:r>
          </w:p>
        </w:tc>
        <w:tc>
          <w:tcPr>
            <w:tcW w:w="6998" w:type="dxa"/>
            <w:gridSpan w:val="3"/>
            <w:noWrap w:val="0"/>
            <w:vAlign w:val="center"/>
          </w:tcPr>
          <w:p w14:paraId="4B19B842">
            <w:pPr>
              <w:spacing w:line="600" w:lineRule="exact"/>
              <w:jc w:val="center"/>
              <w:rPr>
                <w:rFonts w:ascii="宋体" w:hAnsi="宋体" w:eastAsia="宋体" w:cs="宋体"/>
                <w:color w:val="000000" w:themeColor="text1"/>
                <w:sz w:val="24"/>
                <w14:textFill>
                  <w14:solidFill>
                    <w14:schemeClr w14:val="tx1"/>
                  </w14:solidFill>
                </w14:textFill>
              </w:rPr>
            </w:pPr>
          </w:p>
        </w:tc>
      </w:tr>
      <w:tr w14:paraId="2A474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21A35C8F">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开户银行</w:t>
            </w:r>
          </w:p>
        </w:tc>
        <w:tc>
          <w:tcPr>
            <w:tcW w:w="3118" w:type="dxa"/>
            <w:noWrap w:val="0"/>
            <w:vAlign w:val="center"/>
          </w:tcPr>
          <w:p w14:paraId="4F0E198A">
            <w:pPr>
              <w:spacing w:line="600" w:lineRule="exact"/>
              <w:jc w:val="center"/>
              <w:rPr>
                <w:rFonts w:ascii="宋体" w:hAnsi="宋体" w:eastAsia="宋体" w:cs="宋体"/>
                <w:color w:val="000000" w:themeColor="text1"/>
                <w:sz w:val="24"/>
                <w14:textFill>
                  <w14:solidFill>
                    <w14:schemeClr w14:val="tx1"/>
                  </w14:solidFill>
                </w14:textFill>
              </w:rPr>
            </w:pPr>
          </w:p>
        </w:tc>
        <w:tc>
          <w:tcPr>
            <w:tcW w:w="1276" w:type="dxa"/>
            <w:noWrap w:val="0"/>
            <w:vAlign w:val="center"/>
          </w:tcPr>
          <w:p w14:paraId="0A0853F6">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账号</w:t>
            </w:r>
          </w:p>
        </w:tc>
        <w:tc>
          <w:tcPr>
            <w:tcW w:w="2604" w:type="dxa"/>
            <w:noWrap w:val="0"/>
            <w:vAlign w:val="center"/>
          </w:tcPr>
          <w:p w14:paraId="66AE7592">
            <w:pPr>
              <w:spacing w:line="600" w:lineRule="exact"/>
              <w:jc w:val="center"/>
              <w:rPr>
                <w:rFonts w:ascii="宋体" w:hAnsi="宋体" w:eastAsia="宋体" w:cs="宋体"/>
                <w:color w:val="000000" w:themeColor="text1"/>
                <w:sz w:val="24"/>
                <w14:textFill>
                  <w14:solidFill>
                    <w14:schemeClr w14:val="tx1"/>
                  </w14:solidFill>
                </w14:textFill>
              </w:rPr>
            </w:pPr>
          </w:p>
        </w:tc>
      </w:tr>
      <w:tr w14:paraId="1EBF7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56745D3F">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联系人</w:t>
            </w:r>
          </w:p>
        </w:tc>
        <w:tc>
          <w:tcPr>
            <w:tcW w:w="3118" w:type="dxa"/>
            <w:noWrap w:val="0"/>
            <w:vAlign w:val="center"/>
          </w:tcPr>
          <w:p w14:paraId="61F7F9C4">
            <w:pPr>
              <w:spacing w:line="600" w:lineRule="exact"/>
              <w:jc w:val="center"/>
              <w:rPr>
                <w:rFonts w:ascii="宋体" w:hAnsi="宋体" w:eastAsia="宋体" w:cs="宋体"/>
                <w:color w:val="000000" w:themeColor="text1"/>
                <w:sz w:val="24"/>
                <w14:textFill>
                  <w14:solidFill>
                    <w14:schemeClr w14:val="tx1"/>
                  </w14:solidFill>
                </w14:textFill>
              </w:rPr>
            </w:pPr>
          </w:p>
        </w:tc>
        <w:tc>
          <w:tcPr>
            <w:tcW w:w="1276" w:type="dxa"/>
            <w:noWrap w:val="0"/>
            <w:vAlign w:val="center"/>
          </w:tcPr>
          <w:p w14:paraId="0D94A6A0">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联系电话</w:t>
            </w:r>
          </w:p>
        </w:tc>
        <w:tc>
          <w:tcPr>
            <w:tcW w:w="2604" w:type="dxa"/>
            <w:noWrap w:val="0"/>
            <w:vAlign w:val="center"/>
          </w:tcPr>
          <w:p w14:paraId="30B5D848">
            <w:pPr>
              <w:spacing w:line="600" w:lineRule="exact"/>
              <w:jc w:val="center"/>
              <w:rPr>
                <w:rFonts w:ascii="宋体" w:hAnsi="宋体" w:eastAsia="宋体" w:cs="宋体"/>
                <w:color w:val="000000" w:themeColor="text1"/>
                <w:sz w:val="24"/>
                <w14:textFill>
                  <w14:solidFill>
                    <w14:schemeClr w14:val="tx1"/>
                  </w14:solidFill>
                </w14:textFill>
              </w:rPr>
            </w:pPr>
          </w:p>
        </w:tc>
      </w:tr>
      <w:tr w14:paraId="010C9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trPr>
        <w:tc>
          <w:tcPr>
            <w:tcW w:w="1526" w:type="dxa"/>
            <w:noWrap w:val="0"/>
            <w:vAlign w:val="center"/>
          </w:tcPr>
          <w:p w14:paraId="7652CF8E">
            <w:pPr>
              <w:spacing w:line="56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经营范围</w:t>
            </w:r>
          </w:p>
        </w:tc>
        <w:tc>
          <w:tcPr>
            <w:tcW w:w="6998" w:type="dxa"/>
            <w:gridSpan w:val="3"/>
            <w:noWrap w:val="0"/>
          </w:tcPr>
          <w:p w14:paraId="7CC683CA">
            <w:pPr>
              <w:spacing w:line="560" w:lineRule="exact"/>
              <w:ind w:firstLine="1432"/>
              <w:rPr>
                <w:rFonts w:ascii="宋体" w:hAnsi="宋体" w:eastAsia="宋体" w:cs="宋体"/>
                <w:color w:val="000000" w:themeColor="text1"/>
                <w:sz w:val="24"/>
                <w14:textFill>
                  <w14:solidFill>
                    <w14:schemeClr w14:val="tx1"/>
                  </w14:solidFill>
                </w14:textFill>
              </w:rPr>
            </w:pPr>
          </w:p>
        </w:tc>
      </w:tr>
      <w:tr w14:paraId="4F392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526" w:type="dxa"/>
            <w:noWrap w:val="0"/>
            <w:vAlign w:val="center"/>
          </w:tcPr>
          <w:p w14:paraId="71A80020">
            <w:pPr>
              <w:spacing w:line="56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备注</w:t>
            </w:r>
          </w:p>
        </w:tc>
        <w:tc>
          <w:tcPr>
            <w:tcW w:w="6998" w:type="dxa"/>
            <w:gridSpan w:val="3"/>
            <w:noWrap w:val="0"/>
            <w:vAlign w:val="center"/>
          </w:tcPr>
          <w:p w14:paraId="333C3FD1">
            <w:pPr>
              <w:spacing w:line="500" w:lineRule="exact"/>
              <w:jc w:val="center"/>
              <w:rPr>
                <w:rFonts w:ascii="宋体" w:hAnsi="宋体" w:eastAsia="宋体" w:cs="宋体"/>
                <w:color w:val="000000" w:themeColor="text1"/>
                <w:sz w:val="24"/>
                <w14:textFill>
                  <w14:solidFill>
                    <w14:schemeClr w14:val="tx1"/>
                  </w14:solidFill>
                </w14:textFill>
              </w:rPr>
            </w:pPr>
          </w:p>
          <w:p w14:paraId="0A5B1E7A">
            <w:pPr>
              <w:spacing w:line="5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需提供营业执照等证明材料</w:t>
            </w:r>
          </w:p>
        </w:tc>
      </w:tr>
    </w:tbl>
    <w:p w14:paraId="797369D0">
      <w:pPr>
        <w:spacing w:line="440" w:lineRule="exact"/>
        <w:ind w:firstLine="480"/>
        <w:rPr>
          <w:rFonts w:ascii="宋体" w:hAnsi="宋体" w:eastAsia="宋体" w:cs="宋体"/>
          <w:color w:val="000000" w:themeColor="text1"/>
          <w:sz w:val="24"/>
          <w:szCs w:val="21"/>
          <w14:textFill>
            <w14:solidFill>
              <w14:schemeClr w14:val="tx1"/>
            </w14:solidFill>
          </w14:textFill>
        </w:rPr>
      </w:pPr>
    </w:p>
    <w:p w14:paraId="000075D3">
      <w:pPr>
        <w:spacing w:line="440" w:lineRule="exact"/>
        <w:ind w:firstLine="480"/>
        <w:rPr>
          <w:rFonts w:ascii="宋体" w:hAnsi="宋体" w:eastAsia="宋体" w:cs="宋体"/>
          <w:color w:val="000000" w:themeColor="text1"/>
          <w:sz w:val="24"/>
          <w:szCs w:val="21"/>
          <w14:textFill>
            <w14:solidFill>
              <w14:schemeClr w14:val="tx1"/>
            </w14:solidFill>
          </w14:textFill>
        </w:rPr>
      </w:pPr>
    </w:p>
    <w:p w14:paraId="44F316B4">
      <w:pPr>
        <w:spacing w:line="440" w:lineRule="exact"/>
        <w:ind w:firstLine="480"/>
        <w:rPr>
          <w:rFonts w:ascii="宋体" w:hAnsi="宋体" w:eastAsia="宋体" w:cs="宋体"/>
          <w:color w:val="000000" w:themeColor="text1"/>
          <w:sz w:val="24"/>
          <w:szCs w:val="21"/>
          <w14:textFill>
            <w14:solidFill>
              <w14:schemeClr w14:val="tx1"/>
            </w14:solidFill>
          </w14:textFill>
        </w:rPr>
      </w:pPr>
    </w:p>
    <w:p w14:paraId="3FA608ED">
      <w:pPr>
        <w:rPr>
          <w:rFonts w:ascii="宋体" w:hAnsi="宋体" w:eastAsia="宋体" w:cs="宋体"/>
          <w:i/>
          <w:color w:val="000000" w:themeColor="text1"/>
          <w:sz w:val="32"/>
          <w:szCs w:val="32"/>
          <w:u w:val="single"/>
          <w14:textFill>
            <w14:solidFill>
              <w14:schemeClr w14:val="tx1"/>
            </w14:solidFill>
          </w14:textFill>
        </w:rPr>
      </w:pPr>
    </w:p>
    <w:p w14:paraId="13897403">
      <w:pPr>
        <w:jc w:val="center"/>
        <w:rPr>
          <w:rFonts w:ascii="宋体" w:hAnsi="宋体" w:eastAsia="宋体" w:cs="宋体"/>
          <w:i/>
          <w:color w:val="000000" w:themeColor="text1"/>
          <w:sz w:val="32"/>
          <w:szCs w:val="32"/>
          <w:u w:val="singl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br w:type="page" w:clear="all"/>
      </w:r>
    </w:p>
    <w:p w14:paraId="1F3D7BF1">
      <w:pPr>
        <w:spacing w:line="360" w:lineRule="auto"/>
        <w:outlineLvl w:val="1"/>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三、法人授权书</w:t>
      </w:r>
    </w:p>
    <w:p w14:paraId="19F02747">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本授权书声明：____________（投标人名称）授权________________（被授权人的姓名）为我方就</w:t>
      </w:r>
      <w:r>
        <w:rPr>
          <w:rFonts w:hint="eastAsia" w:ascii="宋体" w:hAnsi="宋体" w:eastAsia="宋体" w:cs="宋体"/>
          <w:color w:val="000000" w:themeColor="text1"/>
          <w:sz w:val="24"/>
          <w:lang w:eastAsia="zh-CN"/>
          <w14:textFill>
            <w14:solidFill>
              <w14:schemeClr w14:val="tx1"/>
            </w14:solidFill>
          </w14:textFill>
        </w:rPr>
        <w:t>JSZC-321300-JING-G2026-0026</w:t>
      </w:r>
      <w:r>
        <w:rPr>
          <w:rFonts w:hint="eastAsia" w:ascii="宋体" w:hAnsi="宋体" w:eastAsia="宋体" w:cs="宋体"/>
          <w:color w:val="000000" w:themeColor="text1"/>
          <w:sz w:val="24"/>
          <w14:textFill>
            <w14:solidFill>
              <w14:schemeClr w14:val="tx1"/>
            </w14:solidFill>
          </w14:textFill>
        </w:rPr>
        <w:t>号</w:t>
      </w:r>
      <w:r>
        <w:rPr>
          <w:rFonts w:hint="eastAsia" w:ascii="宋体" w:hAnsi="宋体" w:eastAsia="宋体" w:cs="宋体"/>
          <w:color w:val="000000" w:themeColor="text1"/>
          <w:sz w:val="24"/>
          <w:u w:val="single"/>
          <w:lang w:eastAsia="zh-CN"/>
          <w14:textFill>
            <w14:solidFill>
              <w14:schemeClr w14:val="tx1"/>
            </w14:solidFill>
          </w14:textFill>
        </w:rPr>
        <w:t>宿迁学院智能建造专业建设项目</w:t>
      </w:r>
      <w:r>
        <w:rPr>
          <w:rFonts w:hint="eastAsia" w:ascii="宋体" w:hAnsi="宋体" w:eastAsia="宋体" w:cs="宋体"/>
          <w:color w:val="000000" w:themeColor="text1"/>
          <w:sz w:val="24"/>
          <w14:textFill>
            <w14:solidFill>
              <w14:schemeClr w14:val="tx1"/>
            </w14:solidFill>
          </w14:textFill>
        </w:rPr>
        <w:t>采购活动的合法代理人，以本单位名义全权处理一切与该_</w:t>
      </w:r>
      <w:r>
        <w:rPr>
          <w:rFonts w:hint="eastAsia" w:ascii="宋体" w:hAnsi="宋体" w:eastAsia="宋体" w:cs="宋体"/>
          <w:color w:val="000000" w:themeColor="text1"/>
          <w:sz w:val="24"/>
          <w:u w:val="single"/>
          <w:lang w:eastAsia="zh-CN"/>
          <w14:textFill>
            <w14:solidFill>
              <w14:schemeClr w14:val="tx1"/>
            </w14:solidFill>
          </w14:textFill>
        </w:rPr>
        <w:t>宿迁学院智能建造专业建设项目</w:t>
      </w:r>
      <w:r>
        <w:rPr>
          <w:rFonts w:hint="eastAsia" w:ascii="宋体" w:hAnsi="宋体" w:eastAsia="宋体" w:cs="宋体"/>
          <w:color w:val="000000" w:themeColor="text1"/>
          <w:sz w:val="24"/>
          <w14:textFill>
            <w14:solidFill>
              <w14:schemeClr w14:val="tx1"/>
            </w14:solidFill>
          </w14:textFill>
        </w:rPr>
        <w:t>_采购有关的事务。</w:t>
      </w:r>
    </w:p>
    <w:p w14:paraId="0339FBA2">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本授权书于______年____月____日起生效，特此声明。</w:t>
      </w:r>
    </w:p>
    <w:p w14:paraId="09FEF46B">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被授权人身份证号码：</w:t>
      </w:r>
    </w:p>
    <w:p w14:paraId="78FB8696">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被授权人联系电话：（手机）</w:t>
      </w:r>
    </w:p>
    <w:p w14:paraId="73825F4C">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授权单位名称：</w:t>
      </w:r>
      <w:r>
        <w:rPr>
          <w:rFonts w:hint="eastAsia" w:ascii="宋体" w:hAnsi="宋体" w:eastAsia="宋体" w:cs="宋体"/>
          <w:color w:val="000000" w:themeColor="text1"/>
          <w:sz w:val="24"/>
          <w:u w:val="single"/>
          <w14:textFill>
            <w14:solidFill>
              <w14:schemeClr w14:val="tx1"/>
            </w14:solidFill>
          </w14:textFill>
        </w:rPr>
        <w:t>（加盖CA电子公章）</w:t>
      </w:r>
    </w:p>
    <w:p w14:paraId="4367FD21">
      <w:pPr>
        <w:spacing w:line="360" w:lineRule="auto"/>
        <w:ind w:firstLine="480"/>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法定代表人（签字或盖章）：</w:t>
      </w:r>
      <w:r>
        <w:rPr>
          <w:rFonts w:hint="eastAsia" w:ascii="宋体" w:hAnsi="宋体" w:eastAsia="宋体" w:cs="宋体"/>
          <w:color w:val="000000" w:themeColor="text1"/>
          <w:sz w:val="24"/>
          <w:u w:val="single"/>
          <w14:textFill>
            <w14:solidFill>
              <w14:schemeClr w14:val="tx1"/>
            </w14:solidFill>
          </w14:textFill>
        </w:rPr>
        <w:t xml:space="preserve">           </w:t>
      </w:r>
    </w:p>
    <w:p w14:paraId="29D9E4CB">
      <w:pPr>
        <w:spacing w:line="360" w:lineRule="auto"/>
        <w:ind w:firstLine="480"/>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被授权代理人（签字或盖章）：</w:t>
      </w:r>
      <w:r>
        <w:rPr>
          <w:rFonts w:hint="eastAsia" w:ascii="宋体" w:hAnsi="宋体" w:eastAsia="宋体" w:cs="宋体"/>
          <w:color w:val="000000" w:themeColor="text1"/>
          <w:sz w:val="24"/>
          <w:u w:val="single"/>
          <w14:textFill>
            <w14:solidFill>
              <w14:schemeClr w14:val="tx1"/>
            </w14:solidFill>
          </w14:textFill>
        </w:rPr>
        <w:t xml:space="preserve">           </w:t>
      </w:r>
    </w:p>
    <w:p w14:paraId="6C25D24D">
      <w:pPr>
        <w:spacing w:line="360" w:lineRule="auto"/>
        <w:ind w:firstLine="480"/>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单位地址：</w:t>
      </w:r>
    </w:p>
    <w:p w14:paraId="3DEE4A33">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日期：</w:t>
      </w:r>
      <w:bookmarkStart w:id="171" w:name="_Hlt26671380"/>
      <w:bookmarkEnd w:id="171"/>
      <w:bookmarkStart w:id="172" w:name="_格式3__银行出具的资信证明"/>
      <w:bookmarkEnd w:id="172"/>
      <w:bookmarkStart w:id="173" w:name="_Hlt26955070"/>
      <w:bookmarkEnd w:id="173"/>
    </w:p>
    <w:p w14:paraId="4568FD82">
      <w:pPr>
        <w:spacing w:line="360" w:lineRule="auto"/>
        <w:outlineLvl w:val="1"/>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br w:type="page" w:clear="all"/>
      </w:r>
      <w:r>
        <w:rPr>
          <w:rFonts w:hint="eastAsia" w:ascii="宋体" w:hAnsi="宋体" w:eastAsia="宋体" w:cs="宋体"/>
          <w:b/>
          <w:color w:val="000000" w:themeColor="text1"/>
          <w:sz w:val="32"/>
          <w:szCs w:val="32"/>
          <w14:textFill>
            <w14:solidFill>
              <w14:schemeClr w14:val="tx1"/>
            </w14:solidFill>
          </w14:textFill>
        </w:rPr>
        <w:t>四、开标一览表</w:t>
      </w:r>
    </w:p>
    <w:p w14:paraId="2D82C009">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投标人全称（加盖CA电子签章）：</w:t>
      </w:r>
    </w:p>
    <w:p w14:paraId="648ABAC3">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项目名称：</w:t>
      </w:r>
      <w:r>
        <w:rPr>
          <w:rFonts w:hint="eastAsia" w:ascii="宋体" w:hAnsi="宋体" w:eastAsia="宋体" w:cs="宋体"/>
          <w:color w:val="000000" w:themeColor="text1"/>
          <w:sz w:val="24"/>
          <w:lang w:eastAsia="zh-CN"/>
          <w14:textFill>
            <w14:solidFill>
              <w14:schemeClr w14:val="tx1"/>
            </w14:solidFill>
          </w14:textFill>
        </w:rPr>
        <w:t>宿迁学院智能建造专业建设项目</w:t>
      </w: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采购包</w:t>
      </w:r>
      <w:r>
        <w:rPr>
          <w:rFonts w:hint="eastAsia" w:ascii="宋体" w:hAnsi="宋体" w:eastAsia="宋体" w:cs="宋体"/>
          <w:color w:val="000000" w:themeColor="text1"/>
          <w:sz w:val="24"/>
          <w14:textFill>
            <w14:solidFill>
              <w14:schemeClr w14:val="tx1"/>
            </w14:solidFill>
          </w14:textFill>
        </w:rPr>
        <w:t>**）</w:t>
      </w:r>
    </w:p>
    <w:p w14:paraId="588049A2">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招标编号：</w:t>
      </w:r>
    </w:p>
    <w:tbl>
      <w:tblPr>
        <w:tblStyle w:val="2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60"/>
      </w:tblGrid>
      <w:tr w14:paraId="52519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3" w:hRule="atLeast"/>
        </w:trPr>
        <w:tc>
          <w:tcPr>
            <w:tcW w:w="8860" w:type="dxa"/>
            <w:noWrap w:val="0"/>
            <w:vAlign w:val="center"/>
          </w:tcPr>
          <w:p w14:paraId="67D5947D">
            <w:pP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投标总报价</w:t>
            </w:r>
          </w:p>
        </w:tc>
      </w:tr>
      <w:tr w14:paraId="59912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trPr>
        <w:tc>
          <w:tcPr>
            <w:tcW w:w="8860" w:type="dxa"/>
            <w:noWrap w:val="0"/>
            <w:vAlign w:val="center"/>
          </w:tcPr>
          <w:p w14:paraId="7B5A317D">
            <w:pPr>
              <w:spacing w:line="500" w:lineRule="exact"/>
              <w:jc w:val="lef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小写：（人民币：元）</w:t>
            </w:r>
          </w:p>
        </w:tc>
      </w:tr>
    </w:tbl>
    <w:p w14:paraId="5FFD6C01">
      <w:pPr>
        <w:rPr>
          <w:rFonts w:ascii="宋体" w:hAnsi="宋体" w:eastAsia="宋体" w:cs="宋体"/>
          <w:color w:val="000000" w:themeColor="text1"/>
          <w:sz w:val="24"/>
          <w14:textFill>
            <w14:solidFill>
              <w14:schemeClr w14:val="tx1"/>
            </w14:solidFill>
          </w14:textFill>
        </w:rPr>
      </w:pPr>
    </w:p>
    <w:p w14:paraId="3227C3AA">
      <w:pPr>
        <w:ind w:firstLine="480"/>
        <w:jc w:val="righ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日</w:t>
      </w:r>
    </w:p>
    <w:p w14:paraId="66B43CCD">
      <w:pPr>
        <w:ind w:firstLine="480"/>
        <w:rPr>
          <w:rFonts w:ascii="宋体" w:hAnsi="宋体" w:eastAsia="宋体" w:cs="宋体"/>
          <w:color w:val="000000" w:themeColor="text1"/>
          <w:sz w:val="24"/>
          <w14:textFill>
            <w14:solidFill>
              <w14:schemeClr w14:val="tx1"/>
            </w14:solidFill>
          </w14:textFill>
        </w:rPr>
      </w:pPr>
    </w:p>
    <w:p w14:paraId="7ACCF194">
      <w:pPr>
        <w:jc w:val="center"/>
        <w:rPr>
          <w:rFonts w:ascii="宋体" w:hAnsi="宋体" w:eastAsia="宋体" w:cs="宋体"/>
          <w:b/>
          <w:bCs/>
          <w:color w:val="000000" w:themeColor="text1"/>
          <w:sz w:val="32"/>
          <w:szCs w:val="32"/>
          <w14:textFill>
            <w14:solidFill>
              <w14:schemeClr w14:val="tx1"/>
            </w14:solidFill>
          </w14:textFill>
        </w:rPr>
      </w:pPr>
    </w:p>
    <w:p w14:paraId="3C47045A">
      <w:pPr>
        <w:spacing w:line="420" w:lineRule="exact"/>
        <w:ind w:left="420" w:firstLine="480"/>
        <w:jc w:val="left"/>
        <w:rPr>
          <w:rFonts w:ascii="宋体" w:hAnsi="宋体" w:eastAsia="宋体" w:cs="宋体"/>
          <w:color w:val="000000" w:themeColor="text1"/>
          <w:sz w:val="24"/>
          <w:szCs w:val="21"/>
          <w14:textFill>
            <w14:solidFill>
              <w14:schemeClr w14:val="tx1"/>
            </w14:solidFill>
          </w14:textFill>
        </w:rPr>
      </w:pPr>
    </w:p>
    <w:p w14:paraId="7DCC2964">
      <w:pPr>
        <w:jc w:val="center"/>
        <w:rPr>
          <w:rFonts w:ascii="宋体" w:hAnsi="宋体" w:eastAsia="宋体" w:cs="宋体"/>
          <w:bCs/>
          <w:color w:val="000000" w:themeColor="text1"/>
          <w:sz w:val="24"/>
          <w:szCs w:val="21"/>
          <w14:textFill>
            <w14:solidFill>
              <w14:schemeClr w14:val="tx1"/>
            </w14:solidFill>
          </w14:textFill>
        </w:rPr>
      </w:pPr>
    </w:p>
    <w:p w14:paraId="3587188B">
      <w:pPr>
        <w:jc w:val="center"/>
        <w:rPr>
          <w:rFonts w:ascii="宋体" w:hAnsi="宋体" w:eastAsia="宋体" w:cs="宋体"/>
          <w:bCs/>
          <w:color w:val="000000" w:themeColor="text1"/>
          <w:sz w:val="24"/>
          <w:szCs w:val="21"/>
          <w14:textFill>
            <w14:solidFill>
              <w14:schemeClr w14:val="tx1"/>
            </w14:solidFill>
          </w14:textFill>
        </w:rPr>
      </w:pPr>
    </w:p>
    <w:p w14:paraId="0BAD7C4F">
      <w:pPr>
        <w:jc w:val="center"/>
        <w:rPr>
          <w:rFonts w:ascii="宋体" w:hAnsi="宋体" w:eastAsia="宋体" w:cs="宋体"/>
          <w:bCs/>
          <w:color w:val="000000" w:themeColor="text1"/>
          <w:sz w:val="24"/>
          <w:szCs w:val="21"/>
          <w14:textFill>
            <w14:solidFill>
              <w14:schemeClr w14:val="tx1"/>
            </w14:solidFill>
          </w14:textFill>
        </w:rPr>
      </w:pPr>
    </w:p>
    <w:p w14:paraId="3A81C253">
      <w:pPr>
        <w:jc w:val="center"/>
        <w:rPr>
          <w:rFonts w:ascii="宋体" w:hAnsi="宋体" w:eastAsia="宋体" w:cs="宋体"/>
          <w:bCs/>
          <w:color w:val="000000" w:themeColor="text1"/>
          <w:sz w:val="24"/>
          <w:szCs w:val="21"/>
          <w14:textFill>
            <w14:solidFill>
              <w14:schemeClr w14:val="tx1"/>
            </w14:solidFill>
          </w14:textFill>
        </w:rPr>
      </w:pPr>
    </w:p>
    <w:p w14:paraId="3A632DDD">
      <w:pPr>
        <w:jc w:val="center"/>
        <w:rPr>
          <w:rFonts w:ascii="宋体" w:hAnsi="宋体" w:eastAsia="宋体" w:cs="宋体"/>
          <w:bCs/>
          <w:color w:val="000000" w:themeColor="text1"/>
          <w:sz w:val="24"/>
          <w:szCs w:val="21"/>
          <w14:textFill>
            <w14:solidFill>
              <w14:schemeClr w14:val="tx1"/>
            </w14:solidFill>
          </w14:textFill>
        </w:rPr>
      </w:pPr>
    </w:p>
    <w:p w14:paraId="031D0333">
      <w:pPr>
        <w:jc w:val="center"/>
        <w:rPr>
          <w:rFonts w:ascii="宋体" w:hAnsi="宋体" w:eastAsia="宋体" w:cs="宋体"/>
          <w:bCs/>
          <w:color w:val="000000" w:themeColor="text1"/>
          <w:sz w:val="24"/>
          <w:szCs w:val="21"/>
          <w14:textFill>
            <w14:solidFill>
              <w14:schemeClr w14:val="tx1"/>
            </w14:solidFill>
          </w14:textFill>
        </w:rPr>
      </w:pPr>
    </w:p>
    <w:p w14:paraId="251DA763">
      <w:pPr>
        <w:rPr>
          <w:rFonts w:ascii="宋体" w:hAnsi="宋体" w:eastAsia="宋体" w:cs="宋体"/>
          <w:b/>
          <w:color w:val="000000" w:themeColor="text1"/>
          <w:sz w:val="32"/>
          <w:szCs w:val="32"/>
          <w14:textFill>
            <w14:solidFill>
              <w14:schemeClr w14:val="tx1"/>
            </w14:solidFill>
          </w14:textFill>
        </w:rPr>
      </w:pPr>
    </w:p>
    <w:p w14:paraId="5FA8B158">
      <w:pPr>
        <w:rPr>
          <w:rFonts w:ascii="宋体" w:hAnsi="宋体" w:eastAsia="宋体" w:cs="宋体"/>
          <w:b/>
          <w:color w:val="000000" w:themeColor="text1"/>
          <w:sz w:val="32"/>
          <w:szCs w:val="32"/>
          <w14:textFill>
            <w14:solidFill>
              <w14:schemeClr w14:val="tx1"/>
            </w14:solidFill>
          </w14:textFill>
        </w:rPr>
      </w:pPr>
    </w:p>
    <w:p w14:paraId="3BF2B355">
      <w:pPr>
        <w:rPr>
          <w:rFonts w:ascii="宋体" w:hAnsi="宋体" w:eastAsia="宋体" w:cs="宋体"/>
          <w:b/>
          <w:color w:val="000000" w:themeColor="text1"/>
          <w:sz w:val="32"/>
          <w:szCs w:val="32"/>
          <w14:textFill>
            <w14:solidFill>
              <w14:schemeClr w14:val="tx1"/>
            </w14:solidFill>
          </w14:textFill>
        </w:rPr>
      </w:pPr>
    </w:p>
    <w:p w14:paraId="0A52C011">
      <w:pPr>
        <w:rPr>
          <w:rFonts w:ascii="宋体" w:hAnsi="宋体" w:eastAsia="宋体" w:cs="宋体"/>
          <w:b/>
          <w:color w:val="000000" w:themeColor="text1"/>
          <w:sz w:val="32"/>
          <w:szCs w:val="32"/>
          <w14:textFill>
            <w14:solidFill>
              <w14:schemeClr w14:val="tx1"/>
            </w14:solidFill>
          </w14:textFill>
        </w:rPr>
      </w:pPr>
    </w:p>
    <w:p w14:paraId="5DFF9BC6">
      <w:pPr>
        <w:rPr>
          <w:rFonts w:ascii="宋体" w:hAnsi="宋体" w:eastAsia="宋体" w:cs="宋体"/>
          <w:b/>
          <w:color w:val="000000" w:themeColor="text1"/>
          <w:sz w:val="32"/>
          <w:szCs w:val="32"/>
          <w14:textFill>
            <w14:solidFill>
              <w14:schemeClr w14:val="tx1"/>
            </w14:solidFill>
          </w14:textFill>
        </w:rPr>
      </w:pPr>
    </w:p>
    <w:p w14:paraId="0F261C07">
      <w:pPr>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p>
    <w:p w14:paraId="66B45BD9">
      <w:pPr>
        <w:outlineLvl w:val="1"/>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五、投标报价明细表</w:t>
      </w:r>
    </w:p>
    <w:p w14:paraId="3A58897E">
      <w:pPr>
        <w:spacing w:line="500" w:lineRule="exact"/>
        <w:jc w:val="center"/>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明细报价表</w:t>
      </w:r>
    </w:p>
    <w:tbl>
      <w:tblPr>
        <w:tblStyle w:val="29"/>
        <w:tblW w:w="10015" w:type="dxa"/>
        <w:tblInd w:w="-5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5"/>
        <w:gridCol w:w="1486"/>
        <w:gridCol w:w="1118"/>
        <w:gridCol w:w="1637"/>
        <w:gridCol w:w="907"/>
        <w:gridCol w:w="841"/>
        <w:gridCol w:w="1588"/>
        <w:gridCol w:w="1443"/>
      </w:tblGrid>
      <w:tr w14:paraId="16094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3" w:hRule="atLeast"/>
        </w:trPr>
        <w:tc>
          <w:tcPr>
            <w:tcW w:w="995" w:type="dxa"/>
            <w:noWrap w:val="0"/>
            <w:vAlign w:val="center"/>
          </w:tcPr>
          <w:p w14:paraId="1321017A">
            <w:pPr>
              <w:spacing w:line="0" w:lineRule="atLeas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序号</w:t>
            </w:r>
          </w:p>
        </w:tc>
        <w:tc>
          <w:tcPr>
            <w:tcW w:w="1486" w:type="dxa"/>
            <w:noWrap w:val="0"/>
            <w:vAlign w:val="center"/>
          </w:tcPr>
          <w:p w14:paraId="63F73838">
            <w:pPr>
              <w:spacing w:line="0" w:lineRule="atLeas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w:t>
            </w:r>
          </w:p>
        </w:tc>
        <w:tc>
          <w:tcPr>
            <w:tcW w:w="1118" w:type="dxa"/>
            <w:noWrap w:val="0"/>
            <w:vAlign w:val="center"/>
          </w:tcPr>
          <w:p w14:paraId="1241AA75">
            <w:pPr>
              <w:spacing w:line="0" w:lineRule="atLeas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w:t>
            </w:r>
          </w:p>
        </w:tc>
        <w:tc>
          <w:tcPr>
            <w:tcW w:w="1637" w:type="dxa"/>
            <w:noWrap w:val="0"/>
            <w:vAlign w:val="center"/>
          </w:tcPr>
          <w:p w14:paraId="49F8C433">
            <w:pPr>
              <w:spacing w:line="0" w:lineRule="atLeas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w:t>
            </w:r>
          </w:p>
        </w:tc>
        <w:tc>
          <w:tcPr>
            <w:tcW w:w="907" w:type="dxa"/>
            <w:noWrap w:val="0"/>
            <w:vAlign w:val="center"/>
          </w:tcPr>
          <w:p w14:paraId="01C4D9F3">
            <w:pPr>
              <w:spacing w:line="0" w:lineRule="atLeas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w:t>
            </w:r>
          </w:p>
        </w:tc>
        <w:tc>
          <w:tcPr>
            <w:tcW w:w="841" w:type="dxa"/>
            <w:noWrap w:val="0"/>
            <w:vAlign w:val="center"/>
          </w:tcPr>
          <w:p w14:paraId="5AA3F3E0">
            <w:pPr>
              <w:spacing w:line="0" w:lineRule="atLeas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w:t>
            </w:r>
          </w:p>
        </w:tc>
        <w:tc>
          <w:tcPr>
            <w:tcW w:w="1588" w:type="dxa"/>
            <w:noWrap w:val="0"/>
            <w:vAlign w:val="center"/>
          </w:tcPr>
          <w:p w14:paraId="252A3E82">
            <w:pPr>
              <w:spacing w:line="0" w:lineRule="atLeas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w:t>
            </w:r>
          </w:p>
        </w:tc>
        <w:tc>
          <w:tcPr>
            <w:tcW w:w="1443" w:type="dxa"/>
            <w:noWrap w:val="0"/>
            <w:vAlign w:val="center"/>
          </w:tcPr>
          <w:p w14:paraId="49A1B9E4">
            <w:pPr>
              <w:spacing w:line="0" w:lineRule="atLeas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w:t>
            </w:r>
          </w:p>
        </w:tc>
      </w:tr>
      <w:tr w14:paraId="40900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5" w:hRule="atLeast"/>
        </w:trPr>
        <w:tc>
          <w:tcPr>
            <w:tcW w:w="995" w:type="dxa"/>
            <w:noWrap w:val="0"/>
            <w:vAlign w:val="center"/>
          </w:tcPr>
          <w:p w14:paraId="10788F0F">
            <w:pPr>
              <w:spacing w:line="0" w:lineRule="atLeas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w:t>
            </w:r>
          </w:p>
        </w:tc>
        <w:tc>
          <w:tcPr>
            <w:tcW w:w="1486" w:type="dxa"/>
            <w:noWrap w:val="0"/>
            <w:vAlign w:val="center"/>
          </w:tcPr>
          <w:p w14:paraId="675CDC72">
            <w:pPr>
              <w:spacing w:line="0" w:lineRule="atLeas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产品</w:t>
            </w:r>
          </w:p>
          <w:p w14:paraId="7EF98FD3">
            <w:pPr>
              <w:spacing w:line="0" w:lineRule="atLeas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名称</w:t>
            </w:r>
          </w:p>
        </w:tc>
        <w:tc>
          <w:tcPr>
            <w:tcW w:w="1118" w:type="dxa"/>
            <w:noWrap w:val="0"/>
            <w:vAlign w:val="center"/>
          </w:tcPr>
          <w:p w14:paraId="02D07A16">
            <w:pPr>
              <w:spacing w:line="0" w:lineRule="atLeas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品牌</w:t>
            </w:r>
          </w:p>
        </w:tc>
        <w:tc>
          <w:tcPr>
            <w:tcW w:w="1637" w:type="dxa"/>
            <w:noWrap w:val="0"/>
            <w:vAlign w:val="center"/>
          </w:tcPr>
          <w:p w14:paraId="147259B8">
            <w:pPr>
              <w:spacing w:line="0" w:lineRule="atLeas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规格</w:t>
            </w:r>
          </w:p>
          <w:p w14:paraId="4775860B">
            <w:pPr>
              <w:spacing w:line="0" w:lineRule="atLeas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型号</w:t>
            </w:r>
          </w:p>
        </w:tc>
        <w:tc>
          <w:tcPr>
            <w:tcW w:w="907" w:type="dxa"/>
            <w:noWrap w:val="0"/>
            <w:vAlign w:val="center"/>
          </w:tcPr>
          <w:p w14:paraId="5BA734FC">
            <w:pPr>
              <w:spacing w:line="0" w:lineRule="atLeas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产地</w:t>
            </w:r>
          </w:p>
        </w:tc>
        <w:tc>
          <w:tcPr>
            <w:tcW w:w="841" w:type="dxa"/>
            <w:noWrap w:val="0"/>
            <w:vAlign w:val="center"/>
          </w:tcPr>
          <w:p w14:paraId="139BB105">
            <w:pPr>
              <w:spacing w:line="0" w:lineRule="atLeas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数量</w:t>
            </w:r>
          </w:p>
        </w:tc>
        <w:tc>
          <w:tcPr>
            <w:tcW w:w="1588" w:type="dxa"/>
            <w:noWrap w:val="0"/>
            <w:vAlign w:val="center"/>
          </w:tcPr>
          <w:p w14:paraId="7C900436">
            <w:pPr>
              <w:spacing w:line="0" w:lineRule="atLeas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分项单价</w:t>
            </w:r>
          </w:p>
        </w:tc>
        <w:tc>
          <w:tcPr>
            <w:tcW w:w="1443" w:type="dxa"/>
            <w:noWrap w:val="0"/>
            <w:vAlign w:val="center"/>
          </w:tcPr>
          <w:p w14:paraId="1949E0B0">
            <w:pPr>
              <w:spacing w:line="0" w:lineRule="atLeas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分项总价</w:t>
            </w:r>
          </w:p>
        </w:tc>
      </w:tr>
      <w:tr w14:paraId="26B28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3" w:hRule="atLeast"/>
        </w:trPr>
        <w:tc>
          <w:tcPr>
            <w:tcW w:w="995" w:type="dxa"/>
            <w:noWrap w:val="0"/>
            <w:vAlign w:val="center"/>
          </w:tcPr>
          <w:p w14:paraId="0A598A83">
            <w:pPr>
              <w:spacing w:line="0" w:lineRule="atLeas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w:t>
            </w:r>
          </w:p>
        </w:tc>
        <w:tc>
          <w:tcPr>
            <w:tcW w:w="1486" w:type="dxa"/>
            <w:noWrap w:val="0"/>
            <w:vAlign w:val="center"/>
          </w:tcPr>
          <w:p w14:paraId="790A748B">
            <w:pPr>
              <w:spacing w:line="0" w:lineRule="atLeast"/>
              <w:rPr>
                <w:rFonts w:ascii="宋体" w:hAnsi="宋体" w:eastAsia="宋体" w:cs="宋体"/>
                <w:color w:val="000000" w:themeColor="text1"/>
                <w:sz w:val="24"/>
                <w14:textFill>
                  <w14:solidFill>
                    <w14:schemeClr w14:val="tx1"/>
                  </w14:solidFill>
                </w14:textFill>
              </w:rPr>
            </w:pPr>
          </w:p>
        </w:tc>
        <w:tc>
          <w:tcPr>
            <w:tcW w:w="1118" w:type="dxa"/>
            <w:noWrap w:val="0"/>
            <w:vAlign w:val="center"/>
          </w:tcPr>
          <w:p w14:paraId="144BE67E">
            <w:pPr>
              <w:spacing w:line="0" w:lineRule="atLeast"/>
              <w:rPr>
                <w:rFonts w:ascii="宋体" w:hAnsi="宋体" w:eastAsia="宋体" w:cs="宋体"/>
                <w:color w:val="000000" w:themeColor="text1"/>
                <w:sz w:val="24"/>
                <w14:textFill>
                  <w14:solidFill>
                    <w14:schemeClr w14:val="tx1"/>
                  </w14:solidFill>
                </w14:textFill>
              </w:rPr>
            </w:pPr>
          </w:p>
        </w:tc>
        <w:tc>
          <w:tcPr>
            <w:tcW w:w="1637" w:type="dxa"/>
            <w:noWrap w:val="0"/>
            <w:vAlign w:val="center"/>
          </w:tcPr>
          <w:p w14:paraId="67A95C09">
            <w:pPr>
              <w:spacing w:line="0" w:lineRule="atLeast"/>
              <w:rPr>
                <w:rFonts w:ascii="宋体" w:hAnsi="宋体" w:eastAsia="宋体" w:cs="宋体"/>
                <w:color w:val="000000" w:themeColor="text1"/>
                <w:sz w:val="24"/>
                <w14:textFill>
                  <w14:solidFill>
                    <w14:schemeClr w14:val="tx1"/>
                  </w14:solidFill>
                </w14:textFill>
              </w:rPr>
            </w:pPr>
          </w:p>
        </w:tc>
        <w:tc>
          <w:tcPr>
            <w:tcW w:w="907" w:type="dxa"/>
            <w:noWrap w:val="0"/>
            <w:vAlign w:val="center"/>
          </w:tcPr>
          <w:p w14:paraId="79236419">
            <w:pPr>
              <w:spacing w:line="0" w:lineRule="atLeast"/>
              <w:rPr>
                <w:rFonts w:ascii="宋体" w:hAnsi="宋体" w:eastAsia="宋体" w:cs="宋体"/>
                <w:color w:val="000000" w:themeColor="text1"/>
                <w:sz w:val="24"/>
                <w14:textFill>
                  <w14:solidFill>
                    <w14:schemeClr w14:val="tx1"/>
                  </w14:solidFill>
                </w14:textFill>
              </w:rPr>
            </w:pPr>
          </w:p>
        </w:tc>
        <w:tc>
          <w:tcPr>
            <w:tcW w:w="841" w:type="dxa"/>
            <w:noWrap w:val="0"/>
            <w:vAlign w:val="center"/>
          </w:tcPr>
          <w:p w14:paraId="5D0ADD0F">
            <w:pPr>
              <w:spacing w:line="0" w:lineRule="atLeast"/>
              <w:rPr>
                <w:rFonts w:ascii="宋体" w:hAnsi="宋体" w:eastAsia="宋体" w:cs="宋体"/>
                <w:color w:val="000000" w:themeColor="text1"/>
                <w:sz w:val="24"/>
                <w14:textFill>
                  <w14:solidFill>
                    <w14:schemeClr w14:val="tx1"/>
                  </w14:solidFill>
                </w14:textFill>
              </w:rPr>
            </w:pPr>
          </w:p>
        </w:tc>
        <w:tc>
          <w:tcPr>
            <w:tcW w:w="1588" w:type="dxa"/>
            <w:noWrap w:val="0"/>
            <w:vAlign w:val="center"/>
          </w:tcPr>
          <w:p w14:paraId="29C11D35">
            <w:pPr>
              <w:spacing w:line="0" w:lineRule="atLeast"/>
              <w:rPr>
                <w:rFonts w:ascii="宋体" w:hAnsi="宋体" w:eastAsia="宋体" w:cs="宋体"/>
                <w:color w:val="000000" w:themeColor="text1"/>
                <w:sz w:val="24"/>
                <w14:textFill>
                  <w14:solidFill>
                    <w14:schemeClr w14:val="tx1"/>
                  </w14:solidFill>
                </w14:textFill>
              </w:rPr>
            </w:pPr>
          </w:p>
        </w:tc>
        <w:tc>
          <w:tcPr>
            <w:tcW w:w="1443" w:type="dxa"/>
            <w:noWrap w:val="0"/>
            <w:vAlign w:val="center"/>
          </w:tcPr>
          <w:p w14:paraId="005AA81A">
            <w:pPr>
              <w:spacing w:line="0" w:lineRule="atLeast"/>
              <w:rPr>
                <w:rFonts w:ascii="宋体" w:hAnsi="宋体" w:eastAsia="宋体" w:cs="宋体"/>
                <w:color w:val="000000" w:themeColor="text1"/>
                <w:sz w:val="24"/>
                <w14:textFill>
                  <w14:solidFill>
                    <w14:schemeClr w14:val="tx1"/>
                  </w14:solidFill>
                </w14:textFill>
              </w:rPr>
            </w:pPr>
          </w:p>
        </w:tc>
      </w:tr>
      <w:tr w14:paraId="4FA7C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trPr>
        <w:tc>
          <w:tcPr>
            <w:tcW w:w="995" w:type="dxa"/>
            <w:noWrap w:val="0"/>
            <w:vAlign w:val="center"/>
          </w:tcPr>
          <w:p w14:paraId="6A9EDF03">
            <w:pPr>
              <w:spacing w:line="0" w:lineRule="atLeas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w:t>
            </w:r>
          </w:p>
        </w:tc>
        <w:tc>
          <w:tcPr>
            <w:tcW w:w="1486" w:type="dxa"/>
            <w:noWrap w:val="0"/>
            <w:vAlign w:val="center"/>
          </w:tcPr>
          <w:p w14:paraId="282605F6">
            <w:pPr>
              <w:spacing w:line="0" w:lineRule="atLeast"/>
              <w:rPr>
                <w:rFonts w:ascii="宋体" w:hAnsi="宋体" w:eastAsia="宋体" w:cs="宋体"/>
                <w:color w:val="000000" w:themeColor="text1"/>
                <w:sz w:val="24"/>
                <w14:textFill>
                  <w14:solidFill>
                    <w14:schemeClr w14:val="tx1"/>
                  </w14:solidFill>
                </w14:textFill>
              </w:rPr>
            </w:pPr>
          </w:p>
        </w:tc>
        <w:tc>
          <w:tcPr>
            <w:tcW w:w="1118" w:type="dxa"/>
            <w:noWrap w:val="0"/>
            <w:vAlign w:val="center"/>
          </w:tcPr>
          <w:p w14:paraId="1180A7A4">
            <w:pPr>
              <w:spacing w:line="0" w:lineRule="atLeast"/>
              <w:rPr>
                <w:rFonts w:ascii="宋体" w:hAnsi="宋体" w:eastAsia="宋体" w:cs="宋体"/>
                <w:color w:val="000000" w:themeColor="text1"/>
                <w:sz w:val="24"/>
                <w14:textFill>
                  <w14:solidFill>
                    <w14:schemeClr w14:val="tx1"/>
                  </w14:solidFill>
                </w14:textFill>
              </w:rPr>
            </w:pPr>
          </w:p>
        </w:tc>
        <w:tc>
          <w:tcPr>
            <w:tcW w:w="1637" w:type="dxa"/>
            <w:noWrap w:val="0"/>
            <w:vAlign w:val="center"/>
          </w:tcPr>
          <w:p w14:paraId="05CC7E90">
            <w:pPr>
              <w:spacing w:line="0" w:lineRule="atLeast"/>
              <w:rPr>
                <w:rFonts w:ascii="宋体" w:hAnsi="宋体" w:eastAsia="宋体" w:cs="宋体"/>
                <w:color w:val="000000" w:themeColor="text1"/>
                <w:sz w:val="24"/>
                <w14:textFill>
                  <w14:solidFill>
                    <w14:schemeClr w14:val="tx1"/>
                  </w14:solidFill>
                </w14:textFill>
              </w:rPr>
            </w:pPr>
          </w:p>
        </w:tc>
        <w:tc>
          <w:tcPr>
            <w:tcW w:w="907" w:type="dxa"/>
            <w:noWrap w:val="0"/>
            <w:vAlign w:val="center"/>
          </w:tcPr>
          <w:p w14:paraId="2C45261D">
            <w:pPr>
              <w:spacing w:line="0" w:lineRule="atLeast"/>
              <w:rPr>
                <w:rFonts w:ascii="宋体" w:hAnsi="宋体" w:eastAsia="宋体" w:cs="宋体"/>
                <w:color w:val="000000" w:themeColor="text1"/>
                <w:sz w:val="24"/>
                <w14:textFill>
                  <w14:solidFill>
                    <w14:schemeClr w14:val="tx1"/>
                  </w14:solidFill>
                </w14:textFill>
              </w:rPr>
            </w:pPr>
          </w:p>
        </w:tc>
        <w:tc>
          <w:tcPr>
            <w:tcW w:w="841" w:type="dxa"/>
            <w:noWrap w:val="0"/>
            <w:vAlign w:val="center"/>
          </w:tcPr>
          <w:p w14:paraId="6E3FCAAA">
            <w:pPr>
              <w:spacing w:line="0" w:lineRule="atLeast"/>
              <w:rPr>
                <w:rFonts w:ascii="宋体" w:hAnsi="宋体" w:eastAsia="宋体" w:cs="宋体"/>
                <w:color w:val="000000" w:themeColor="text1"/>
                <w:sz w:val="24"/>
                <w14:textFill>
                  <w14:solidFill>
                    <w14:schemeClr w14:val="tx1"/>
                  </w14:solidFill>
                </w14:textFill>
              </w:rPr>
            </w:pPr>
          </w:p>
        </w:tc>
        <w:tc>
          <w:tcPr>
            <w:tcW w:w="1588" w:type="dxa"/>
            <w:noWrap w:val="0"/>
            <w:vAlign w:val="center"/>
          </w:tcPr>
          <w:p w14:paraId="586EC269">
            <w:pPr>
              <w:spacing w:line="0" w:lineRule="atLeast"/>
              <w:rPr>
                <w:rFonts w:ascii="宋体" w:hAnsi="宋体" w:eastAsia="宋体" w:cs="宋体"/>
                <w:color w:val="000000" w:themeColor="text1"/>
                <w:sz w:val="24"/>
                <w14:textFill>
                  <w14:solidFill>
                    <w14:schemeClr w14:val="tx1"/>
                  </w14:solidFill>
                </w14:textFill>
              </w:rPr>
            </w:pPr>
          </w:p>
        </w:tc>
        <w:tc>
          <w:tcPr>
            <w:tcW w:w="1443" w:type="dxa"/>
            <w:noWrap w:val="0"/>
            <w:vAlign w:val="center"/>
          </w:tcPr>
          <w:p w14:paraId="5DDAD9FF">
            <w:pPr>
              <w:spacing w:line="0" w:lineRule="atLeast"/>
              <w:rPr>
                <w:rFonts w:ascii="宋体" w:hAnsi="宋体" w:eastAsia="宋体" w:cs="宋体"/>
                <w:color w:val="000000" w:themeColor="text1"/>
                <w:sz w:val="24"/>
                <w14:textFill>
                  <w14:solidFill>
                    <w14:schemeClr w14:val="tx1"/>
                  </w14:solidFill>
                </w14:textFill>
              </w:rPr>
            </w:pPr>
          </w:p>
        </w:tc>
      </w:tr>
      <w:tr w14:paraId="581CE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4" w:hRule="atLeast"/>
        </w:trPr>
        <w:tc>
          <w:tcPr>
            <w:tcW w:w="995" w:type="dxa"/>
            <w:noWrap w:val="0"/>
            <w:vAlign w:val="center"/>
          </w:tcPr>
          <w:p w14:paraId="797C192C">
            <w:pPr>
              <w:spacing w:line="0" w:lineRule="atLeas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w:t>
            </w:r>
          </w:p>
        </w:tc>
        <w:tc>
          <w:tcPr>
            <w:tcW w:w="1486" w:type="dxa"/>
            <w:noWrap w:val="0"/>
            <w:vAlign w:val="center"/>
          </w:tcPr>
          <w:p w14:paraId="42193161">
            <w:pPr>
              <w:spacing w:line="0" w:lineRule="atLeast"/>
              <w:rPr>
                <w:rFonts w:ascii="宋体" w:hAnsi="宋体" w:eastAsia="宋体" w:cs="宋体"/>
                <w:color w:val="000000" w:themeColor="text1"/>
                <w:sz w:val="24"/>
                <w14:textFill>
                  <w14:solidFill>
                    <w14:schemeClr w14:val="tx1"/>
                  </w14:solidFill>
                </w14:textFill>
              </w:rPr>
            </w:pPr>
          </w:p>
        </w:tc>
        <w:tc>
          <w:tcPr>
            <w:tcW w:w="1118" w:type="dxa"/>
            <w:noWrap w:val="0"/>
            <w:vAlign w:val="center"/>
          </w:tcPr>
          <w:p w14:paraId="1541F909">
            <w:pPr>
              <w:spacing w:line="0" w:lineRule="atLeast"/>
              <w:rPr>
                <w:rFonts w:ascii="宋体" w:hAnsi="宋体" w:eastAsia="宋体" w:cs="宋体"/>
                <w:color w:val="000000" w:themeColor="text1"/>
                <w:sz w:val="24"/>
                <w14:textFill>
                  <w14:solidFill>
                    <w14:schemeClr w14:val="tx1"/>
                  </w14:solidFill>
                </w14:textFill>
              </w:rPr>
            </w:pPr>
          </w:p>
        </w:tc>
        <w:tc>
          <w:tcPr>
            <w:tcW w:w="1637" w:type="dxa"/>
            <w:noWrap w:val="0"/>
            <w:vAlign w:val="center"/>
          </w:tcPr>
          <w:p w14:paraId="5EFCD1DD">
            <w:pPr>
              <w:spacing w:line="0" w:lineRule="atLeast"/>
              <w:rPr>
                <w:rFonts w:ascii="宋体" w:hAnsi="宋体" w:eastAsia="宋体" w:cs="宋体"/>
                <w:color w:val="000000" w:themeColor="text1"/>
                <w:sz w:val="24"/>
                <w14:textFill>
                  <w14:solidFill>
                    <w14:schemeClr w14:val="tx1"/>
                  </w14:solidFill>
                </w14:textFill>
              </w:rPr>
            </w:pPr>
          </w:p>
        </w:tc>
        <w:tc>
          <w:tcPr>
            <w:tcW w:w="907" w:type="dxa"/>
            <w:noWrap w:val="0"/>
            <w:vAlign w:val="center"/>
          </w:tcPr>
          <w:p w14:paraId="30AC536B">
            <w:pPr>
              <w:spacing w:line="0" w:lineRule="atLeast"/>
              <w:rPr>
                <w:rFonts w:ascii="宋体" w:hAnsi="宋体" w:eastAsia="宋体" w:cs="宋体"/>
                <w:color w:val="000000" w:themeColor="text1"/>
                <w:sz w:val="24"/>
                <w14:textFill>
                  <w14:solidFill>
                    <w14:schemeClr w14:val="tx1"/>
                  </w14:solidFill>
                </w14:textFill>
              </w:rPr>
            </w:pPr>
          </w:p>
        </w:tc>
        <w:tc>
          <w:tcPr>
            <w:tcW w:w="841" w:type="dxa"/>
            <w:noWrap w:val="0"/>
            <w:vAlign w:val="center"/>
          </w:tcPr>
          <w:p w14:paraId="5F00E71A">
            <w:pPr>
              <w:spacing w:line="0" w:lineRule="atLeast"/>
              <w:rPr>
                <w:rFonts w:ascii="宋体" w:hAnsi="宋体" w:eastAsia="宋体" w:cs="宋体"/>
                <w:color w:val="000000" w:themeColor="text1"/>
                <w:sz w:val="24"/>
                <w14:textFill>
                  <w14:solidFill>
                    <w14:schemeClr w14:val="tx1"/>
                  </w14:solidFill>
                </w14:textFill>
              </w:rPr>
            </w:pPr>
          </w:p>
        </w:tc>
        <w:tc>
          <w:tcPr>
            <w:tcW w:w="1588" w:type="dxa"/>
            <w:noWrap w:val="0"/>
            <w:vAlign w:val="center"/>
          </w:tcPr>
          <w:p w14:paraId="1CD7BBE2">
            <w:pPr>
              <w:spacing w:line="0" w:lineRule="atLeast"/>
              <w:rPr>
                <w:rFonts w:ascii="宋体" w:hAnsi="宋体" w:eastAsia="宋体" w:cs="宋体"/>
                <w:color w:val="000000" w:themeColor="text1"/>
                <w:sz w:val="24"/>
                <w14:textFill>
                  <w14:solidFill>
                    <w14:schemeClr w14:val="tx1"/>
                  </w14:solidFill>
                </w14:textFill>
              </w:rPr>
            </w:pPr>
          </w:p>
        </w:tc>
        <w:tc>
          <w:tcPr>
            <w:tcW w:w="1443" w:type="dxa"/>
            <w:noWrap w:val="0"/>
            <w:vAlign w:val="center"/>
          </w:tcPr>
          <w:p w14:paraId="236F0AF5">
            <w:pPr>
              <w:spacing w:line="0" w:lineRule="atLeast"/>
              <w:rPr>
                <w:rFonts w:ascii="宋体" w:hAnsi="宋体" w:eastAsia="宋体" w:cs="宋体"/>
                <w:color w:val="000000" w:themeColor="text1"/>
                <w:sz w:val="24"/>
                <w14:textFill>
                  <w14:solidFill>
                    <w14:schemeClr w14:val="tx1"/>
                  </w14:solidFill>
                </w14:textFill>
              </w:rPr>
            </w:pPr>
          </w:p>
        </w:tc>
      </w:tr>
      <w:tr w14:paraId="15097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1" w:hRule="atLeast"/>
        </w:trPr>
        <w:tc>
          <w:tcPr>
            <w:tcW w:w="995" w:type="dxa"/>
            <w:noWrap w:val="0"/>
            <w:vAlign w:val="center"/>
          </w:tcPr>
          <w:p w14:paraId="5DB52117">
            <w:pPr>
              <w:spacing w:line="0" w:lineRule="atLeas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p>
        </w:tc>
        <w:tc>
          <w:tcPr>
            <w:tcW w:w="1486" w:type="dxa"/>
            <w:noWrap w:val="0"/>
            <w:vAlign w:val="center"/>
          </w:tcPr>
          <w:p w14:paraId="19079337">
            <w:pPr>
              <w:spacing w:line="0" w:lineRule="atLeas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p>
        </w:tc>
        <w:tc>
          <w:tcPr>
            <w:tcW w:w="1118" w:type="dxa"/>
            <w:noWrap w:val="0"/>
            <w:vAlign w:val="center"/>
          </w:tcPr>
          <w:p w14:paraId="6758084E">
            <w:pPr>
              <w:spacing w:line="0" w:lineRule="atLeast"/>
              <w:rPr>
                <w:rFonts w:ascii="宋体" w:hAnsi="宋体" w:eastAsia="宋体" w:cs="宋体"/>
                <w:color w:val="000000" w:themeColor="text1"/>
                <w:sz w:val="24"/>
                <w14:textFill>
                  <w14:solidFill>
                    <w14:schemeClr w14:val="tx1"/>
                  </w14:solidFill>
                </w14:textFill>
              </w:rPr>
            </w:pPr>
          </w:p>
        </w:tc>
        <w:tc>
          <w:tcPr>
            <w:tcW w:w="1637" w:type="dxa"/>
            <w:noWrap w:val="0"/>
            <w:vAlign w:val="center"/>
          </w:tcPr>
          <w:p w14:paraId="3A810345">
            <w:pPr>
              <w:spacing w:line="0" w:lineRule="atLeast"/>
              <w:rPr>
                <w:rFonts w:ascii="宋体" w:hAnsi="宋体" w:eastAsia="宋体" w:cs="宋体"/>
                <w:color w:val="000000" w:themeColor="text1"/>
                <w:sz w:val="24"/>
                <w14:textFill>
                  <w14:solidFill>
                    <w14:schemeClr w14:val="tx1"/>
                  </w14:solidFill>
                </w14:textFill>
              </w:rPr>
            </w:pPr>
          </w:p>
        </w:tc>
        <w:tc>
          <w:tcPr>
            <w:tcW w:w="907" w:type="dxa"/>
            <w:noWrap w:val="0"/>
            <w:vAlign w:val="center"/>
          </w:tcPr>
          <w:p w14:paraId="1D7A3D30">
            <w:pPr>
              <w:spacing w:line="0" w:lineRule="atLeast"/>
              <w:rPr>
                <w:rFonts w:ascii="宋体" w:hAnsi="宋体" w:eastAsia="宋体" w:cs="宋体"/>
                <w:color w:val="000000" w:themeColor="text1"/>
                <w:sz w:val="24"/>
                <w14:textFill>
                  <w14:solidFill>
                    <w14:schemeClr w14:val="tx1"/>
                  </w14:solidFill>
                </w14:textFill>
              </w:rPr>
            </w:pPr>
          </w:p>
        </w:tc>
        <w:tc>
          <w:tcPr>
            <w:tcW w:w="841" w:type="dxa"/>
            <w:noWrap w:val="0"/>
            <w:vAlign w:val="center"/>
          </w:tcPr>
          <w:p w14:paraId="4F45A351">
            <w:pPr>
              <w:spacing w:line="0" w:lineRule="atLeast"/>
              <w:rPr>
                <w:rFonts w:ascii="宋体" w:hAnsi="宋体" w:eastAsia="宋体" w:cs="宋体"/>
                <w:color w:val="000000" w:themeColor="text1"/>
                <w:sz w:val="24"/>
                <w14:textFill>
                  <w14:solidFill>
                    <w14:schemeClr w14:val="tx1"/>
                  </w14:solidFill>
                </w14:textFill>
              </w:rPr>
            </w:pPr>
          </w:p>
        </w:tc>
        <w:tc>
          <w:tcPr>
            <w:tcW w:w="1588" w:type="dxa"/>
            <w:noWrap w:val="0"/>
            <w:vAlign w:val="center"/>
          </w:tcPr>
          <w:p w14:paraId="2FA6C8C0">
            <w:pPr>
              <w:spacing w:line="0" w:lineRule="atLeast"/>
              <w:rPr>
                <w:rFonts w:ascii="宋体" w:hAnsi="宋体" w:eastAsia="宋体" w:cs="宋体"/>
                <w:color w:val="000000" w:themeColor="text1"/>
                <w:sz w:val="24"/>
                <w14:textFill>
                  <w14:solidFill>
                    <w14:schemeClr w14:val="tx1"/>
                  </w14:solidFill>
                </w14:textFill>
              </w:rPr>
            </w:pPr>
          </w:p>
        </w:tc>
        <w:tc>
          <w:tcPr>
            <w:tcW w:w="1443" w:type="dxa"/>
            <w:noWrap w:val="0"/>
            <w:vAlign w:val="center"/>
          </w:tcPr>
          <w:p w14:paraId="650FD39C">
            <w:pPr>
              <w:spacing w:line="0" w:lineRule="atLeast"/>
              <w:rPr>
                <w:rFonts w:ascii="宋体" w:hAnsi="宋体" w:eastAsia="宋体" w:cs="宋体"/>
                <w:color w:val="000000" w:themeColor="text1"/>
                <w:sz w:val="24"/>
                <w14:textFill>
                  <w14:solidFill>
                    <w14:schemeClr w14:val="tx1"/>
                  </w14:solidFill>
                </w14:textFill>
              </w:rPr>
            </w:pPr>
          </w:p>
        </w:tc>
      </w:tr>
      <w:tr w14:paraId="79EA5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1" w:hRule="atLeast"/>
        </w:trPr>
        <w:tc>
          <w:tcPr>
            <w:tcW w:w="8572" w:type="dxa"/>
            <w:gridSpan w:val="7"/>
            <w:noWrap w:val="0"/>
            <w:vAlign w:val="center"/>
          </w:tcPr>
          <w:p w14:paraId="752AD50F">
            <w:pPr>
              <w:spacing w:line="0" w:lineRule="atLeas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投标总报价（人民币：元）</w:t>
            </w:r>
          </w:p>
        </w:tc>
        <w:tc>
          <w:tcPr>
            <w:tcW w:w="1443" w:type="dxa"/>
            <w:noWrap w:val="0"/>
            <w:vAlign w:val="center"/>
          </w:tcPr>
          <w:p w14:paraId="029B59A4">
            <w:pPr>
              <w:spacing w:line="0" w:lineRule="atLeast"/>
              <w:rPr>
                <w:rFonts w:ascii="宋体" w:hAnsi="宋体" w:eastAsia="宋体" w:cs="宋体"/>
                <w:color w:val="000000" w:themeColor="text1"/>
                <w:sz w:val="24"/>
                <w14:textFill>
                  <w14:solidFill>
                    <w14:schemeClr w14:val="tx1"/>
                  </w14:solidFill>
                </w14:textFill>
              </w:rPr>
            </w:pPr>
          </w:p>
        </w:tc>
      </w:tr>
    </w:tbl>
    <w:p w14:paraId="15DB7CB9">
      <w:pPr>
        <w:spacing w:line="360" w:lineRule="auto"/>
        <w:rPr>
          <w:rFonts w:ascii="宋体" w:hAnsi="宋体" w:eastAsia="宋体" w:cs="宋体"/>
          <w:color w:val="000000" w:themeColor="text1"/>
          <w:sz w:val="24"/>
          <w14:textFill>
            <w14:solidFill>
              <w14:schemeClr w14:val="tx1"/>
            </w14:solidFill>
          </w14:textFill>
        </w:rPr>
      </w:pPr>
    </w:p>
    <w:p w14:paraId="2681B09E">
      <w:pPr>
        <w:spacing w:line="360" w:lineRule="auto"/>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备注：1.投标报价采用总承包方式，“投标总报价”应包括所投货物（包含与货物相关的服务）费用、安装调试费、运行维护费用、税金及其他有关的为完成本项目发生的所有费用，招标文件中另有规定的除外。</w:t>
      </w:r>
    </w:p>
    <w:p w14:paraId="68BBF868">
      <w:pPr>
        <w:spacing w:line="360" w:lineRule="auto"/>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2.“投标分项报价表”中“投标总报价”数额应当与“开标一览表”中“投标总报价”数额一致。</w:t>
      </w:r>
    </w:p>
    <w:p w14:paraId="17000B67">
      <w:pPr>
        <w:spacing w:line="500" w:lineRule="exact"/>
        <w:rPr>
          <w:rFonts w:ascii="宋体" w:hAnsi="宋体" w:eastAsia="宋体" w:cs="宋体"/>
          <w:color w:val="000000" w:themeColor="text1"/>
          <w:sz w:val="28"/>
          <w:szCs w:val="28"/>
          <w14:textFill>
            <w14:solidFill>
              <w14:schemeClr w14:val="tx1"/>
            </w14:solidFill>
          </w14:textFill>
        </w:rPr>
      </w:pPr>
    </w:p>
    <w:p w14:paraId="39E11430">
      <w:pPr>
        <w:rPr>
          <w:rFonts w:ascii="宋体" w:hAnsi="宋体" w:eastAsia="宋体" w:cs="宋体"/>
          <w:b/>
          <w:bCs/>
          <w:color w:val="000000" w:themeColor="text1"/>
          <w:sz w:val="32"/>
          <w14:textFill>
            <w14:solidFill>
              <w14:schemeClr w14:val="tx1"/>
            </w14:solidFill>
          </w14:textFill>
        </w:rPr>
      </w:pPr>
    </w:p>
    <w:p w14:paraId="59A7C660">
      <w:pPr>
        <w:outlineLvl w:val="1"/>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bCs/>
          <w:strike/>
          <w:color w:val="000000" w:themeColor="text1"/>
          <w:sz w:val="32"/>
          <w:szCs w:val="32"/>
          <w14:textFill>
            <w14:solidFill>
              <w14:schemeClr w14:val="tx1"/>
            </w14:solidFill>
          </w14:textFill>
        </w:rPr>
        <w:br w:type="page" w:clear="all"/>
      </w:r>
      <w:r>
        <w:rPr>
          <w:rFonts w:hint="eastAsia" w:ascii="宋体" w:hAnsi="宋体" w:eastAsia="宋体" w:cs="宋体"/>
          <w:b/>
          <w:color w:val="000000" w:themeColor="text1"/>
          <w:sz w:val="32"/>
          <w:szCs w:val="32"/>
          <w14:textFill>
            <w14:solidFill>
              <w14:schemeClr w14:val="tx1"/>
            </w14:solidFill>
          </w14:textFill>
        </w:rPr>
        <w:t>六、中小（微）企业声明函（货物）</w:t>
      </w:r>
    </w:p>
    <w:p w14:paraId="034308DB">
      <w:pPr>
        <w:jc w:val="center"/>
        <w:rPr>
          <w:rFonts w:ascii="宋体" w:hAnsi="宋体" w:eastAsia="宋体" w:cs="宋体"/>
          <w:b/>
          <w:color w:val="000000" w:themeColor="text1"/>
          <w:sz w:val="36"/>
          <w:szCs w:val="36"/>
          <w14:textFill>
            <w14:solidFill>
              <w14:schemeClr w14:val="tx1"/>
            </w14:solidFill>
          </w14:textFill>
        </w:rPr>
      </w:pPr>
    </w:p>
    <w:p w14:paraId="544CD735">
      <w:pPr>
        <w:jc w:val="center"/>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中小（微）企业声明函（货物）</w:t>
      </w:r>
    </w:p>
    <w:p w14:paraId="74A81EC3">
      <w:pPr>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本公司（联合体）郑重声明，根据《政府采购促进中小企业发展管理办法》（财库〔2020〕46号）的规定，本公司（联合体）参加</w:t>
      </w:r>
      <w:r>
        <w:rPr>
          <w:rFonts w:hint="eastAsia" w:ascii="宋体" w:hAnsi="宋体" w:eastAsia="宋体" w:cs="宋体"/>
          <w:color w:val="000000" w:themeColor="text1"/>
          <w:sz w:val="24"/>
          <w:u w:val="single"/>
          <w14:textFill>
            <w14:solidFill>
              <w14:schemeClr w14:val="tx1"/>
            </w14:solidFill>
          </w14:textFill>
        </w:rPr>
        <w:t>单位名称</w:t>
      </w:r>
      <w:r>
        <w:rPr>
          <w:rFonts w:hint="eastAsia" w:ascii="宋体" w:hAnsi="宋体" w:eastAsia="宋体" w:cs="宋体"/>
          <w:color w:val="000000" w:themeColor="text1"/>
          <w:sz w:val="24"/>
          <w14:textFill>
            <w14:solidFill>
              <w14:schemeClr w14:val="tx1"/>
            </w14:solidFill>
          </w14:textFill>
        </w:rPr>
        <w:t>的</w:t>
      </w:r>
      <w:r>
        <w:rPr>
          <w:rFonts w:hint="eastAsia" w:ascii="宋体" w:hAnsi="宋体" w:eastAsia="宋体" w:cs="宋体"/>
          <w:color w:val="000000" w:themeColor="text1"/>
          <w:sz w:val="24"/>
          <w:u w:val="single"/>
          <w:lang w:eastAsia="zh-CN"/>
          <w14:textFill>
            <w14:solidFill>
              <w14:schemeClr w14:val="tx1"/>
            </w14:solidFill>
          </w14:textFill>
        </w:rPr>
        <w:t>宿迁学院智能建造专业建设项目</w:t>
      </w:r>
      <w:r>
        <w:rPr>
          <w:rFonts w:hint="eastAsia" w:ascii="宋体" w:hAnsi="宋体" w:eastAsia="宋体" w:cs="宋体"/>
          <w:color w:val="000000" w:themeColor="text1"/>
          <w:sz w:val="24"/>
          <w:u w:val="single"/>
          <w14:textFill>
            <w14:solidFill>
              <w14:schemeClr w14:val="tx1"/>
            </w14:solidFill>
          </w14:textFill>
        </w:rPr>
        <w:t>（</w:t>
      </w:r>
      <w:r>
        <w:rPr>
          <w:rFonts w:hint="eastAsia" w:ascii="宋体" w:hAnsi="宋体" w:eastAsia="宋体" w:cs="宋体"/>
          <w:color w:val="000000" w:themeColor="text1"/>
          <w:sz w:val="24"/>
          <w:u w:val="single"/>
          <w:lang w:val="en-US" w:eastAsia="zh-CN"/>
          <w14:textFill>
            <w14:solidFill>
              <w14:schemeClr w14:val="tx1"/>
            </w14:solidFill>
          </w14:textFill>
        </w:rPr>
        <w:t>采购包</w:t>
      </w:r>
      <w:r>
        <w:rPr>
          <w:rFonts w:hint="eastAsia" w:ascii="宋体" w:hAnsi="宋体" w:eastAsia="宋体" w:cs="宋体"/>
          <w:color w:val="000000" w:themeColor="text1"/>
          <w:sz w:val="24"/>
          <w:u w:val="single"/>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采购活动，提供的货物全部由符合政策要求的中小企业制造。相关企业（含联合体中的中小企业、签订分包意向协议的中小企业）的具体情况如下：</w:t>
      </w:r>
    </w:p>
    <w:p w14:paraId="35AAE6A0">
      <w:pPr>
        <w:spacing w:line="500" w:lineRule="exact"/>
        <w:ind w:firstLine="480"/>
        <w:jc w:val="left"/>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w:t>
      </w:r>
      <w:r>
        <w:rPr>
          <w:rFonts w:hint="eastAsia" w:ascii="宋体" w:hAnsi="宋体" w:eastAsia="宋体" w:cs="宋体"/>
          <w:color w:val="000000" w:themeColor="text1"/>
          <w:sz w:val="24"/>
          <w:u w:val="single"/>
          <w14:textFill>
            <w14:solidFill>
              <w14:schemeClr w14:val="tx1"/>
            </w14:solidFill>
          </w14:textFill>
        </w:rPr>
        <w:t>标的名称</w:t>
      </w:r>
      <w:r>
        <w:rPr>
          <w:rFonts w:hint="eastAsia" w:ascii="宋体" w:hAnsi="宋体" w:eastAsia="宋体" w:cs="宋体"/>
          <w:color w:val="000000" w:themeColor="text1"/>
          <w:sz w:val="24"/>
          <w14:textFill>
            <w14:solidFill>
              <w14:schemeClr w14:val="tx1"/>
            </w14:solidFill>
          </w14:textFill>
        </w:rPr>
        <w:t>，属于（</w:t>
      </w:r>
      <w:r>
        <w:rPr>
          <w:rFonts w:hint="eastAsia" w:ascii="宋体" w:hAnsi="宋体" w:eastAsia="宋体" w:cs="宋体"/>
          <w:i/>
          <w:color w:val="000000" w:themeColor="text1"/>
          <w:sz w:val="24"/>
          <w:u w:val="single"/>
          <w14:textFill>
            <w14:solidFill>
              <w14:schemeClr w14:val="tx1"/>
            </w14:solidFill>
          </w14:textFill>
        </w:rPr>
        <w:t>采购文件中明确的所属行业）</w:t>
      </w:r>
      <w:r>
        <w:rPr>
          <w:rFonts w:hint="eastAsia" w:ascii="宋体" w:hAnsi="宋体" w:eastAsia="宋体" w:cs="宋体"/>
          <w:color w:val="000000" w:themeColor="text1"/>
          <w:sz w:val="24"/>
          <w:u w:val="single"/>
          <w14:textFill>
            <w14:solidFill>
              <w14:schemeClr w14:val="tx1"/>
            </w14:solidFill>
          </w14:textFill>
        </w:rPr>
        <w:t>行业</w:t>
      </w:r>
      <w:r>
        <w:rPr>
          <w:rFonts w:hint="eastAsia" w:ascii="宋体" w:hAnsi="宋体" w:eastAsia="宋体" w:cs="宋体"/>
          <w:color w:val="000000" w:themeColor="text1"/>
          <w:sz w:val="24"/>
          <w14:textFill>
            <w14:solidFill>
              <w14:schemeClr w14:val="tx1"/>
            </w14:solidFill>
          </w14:textFill>
        </w:rPr>
        <w:t>；制造商为</w:t>
      </w:r>
      <w:r>
        <w:rPr>
          <w:rFonts w:hint="eastAsia" w:ascii="宋体" w:hAnsi="宋体" w:eastAsia="宋体" w:cs="宋体"/>
          <w:color w:val="000000" w:themeColor="text1"/>
          <w:sz w:val="24"/>
          <w:u w:val="single"/>
          <w14:textFill>
            <w14:solidFill>
              <w14:schemeClr w14:val="tx1"/>
            </w14:solidFill>
          </w14:textFill>
        </w:rPr>
        <w:t>（企业名称）</w:t>
      </w:r>
      <w:r>
        <w:rPr>
          <w:rFonts w:hint="eastAsia" w:ascii="宋体" w:hAnsi="宋体" w:eastAsia="宋体" w:cs="宋体"/>
          <w:color w:val="000000" w:themeColor="text1"/>
          <w:sz w:val="24"/>
          <w14:textFill>
            <w14:solidFill>
              <w14:schemeClr w14:val="tx1"/>
            </w14:solidFill>
          </w14:textFill>
        </w:rPr>
        <w:t>，从业人员人，营业收入为</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万元，资产总额为</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万元</w:t>
      </w:r>
      <w:r>
        <w:rPr>
          <w:rFonts w:hint="eastAsia" w:ascii="宋体" w:hAnsi="宋体" w:eastAsia="宋体" w:cs="宋体"/>
          <w:color w:val="000000" w:themeColor="text1"/>
          <w:sz w:val="24"/>
          <w:vertAlign w:val="superscript"/>
          <w14:textFill>
            <w14:solidFill>
              <w14:schemeClr w14:val="tx1"/>
            </w14:solidFill>
          </w14:textFill>
        </w:rPr>
        <w:t>1</w:t>
      </w:r>
      <w:r>
        <w:rPr>
          <w:rFonts w:hint="eastAsia" w:ascii="宋体" w:hAnsi="宋体" w:eastAsia="宋体" w:cs="宋体"/>
          <w:color w:val="000000" w:themeColor="text1"/>
          <w:sz w:val="24"/>
          <w14:textFill>
            <w14:solidFill>
              <w14:schemeClr w14:val="tx1"/>
            </w14:solidFill>
          </w14:textFill>
        </w:rPr>
        <w:t>，属于</w:t>
      </w:r>
      <w:r>
        <w:rPr>
          <w:rFonts w:hint="eastAsia" w:ascii="宋体" w:hAnsi="宋体" w:eastAsia="宋体" w:cs="Times New Roman"/>
          <w:color w:val="auto"/>
          <w:sz w:val="24"/>
          <w:szCs w:val="24"/>
          <w:highlight w:val="none"/>
          <w:u w:val="single"/>
        </w:rPr>
        <w:t>（□中型企业 □小型企业 □微型企业）</w:t>
      </w:r>
      <w:r>
        <w:rPr>
          <w:rFonts w:hint="eastAsia" w:ascii="宋体" w:hAnsi="宋体" w:eastAsia="宋体" w:cs="宋体"/>
          <w:color w:val="000000" w:themeColor="text1"/>
          <w:sz w:val="24"/>
          <w:u w:val="single"/>
          <w14:textFill>
            <w14:solidFill>
              <w14:schemeClr w14:val="tx1"/>
            </w14:solidFill>
          </w14:textFill>
        </w:rPr>
        <w:t>；</w:t>
      </w:r>
    </w:p>
    <w:p w14:paraId="280DB49B">
      <w:pPr>
        <w:spacing w:line="500" w:lineRule="exact"/>
        <w:ind w:firstLine="480"/>
        <w:jc w:val="left"/>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w:t>
      </w:r>
      <w:r>
        <w:rPr>
          <w:rFonts w:hint="eastAsia" w:ascii="宋体" w:hAnsi="宋体" w:eastAsia="宋体" w:cs="宋体"/>
          <w:color w:val="000000" w:themeColor="text1"/>
          <w:sz w:val="24"/>
          <w:u w:val="single"/>
          <w14:textFill>
            <w14:solidFill>
              <w14:schemeClr w14:val="tx1"/>
            </w14:solidFill>
          </w14:textFill>
        </w:rPr>
        <w:t>标的名称</w:t>
      </w:r>
      <w:r>
        <w:rPr>
          <w:rFonts w:hint="eastAsia" w:ascii="宋体" w:hAnsi="宋体" w:eastAsia="宋体" w:cs="宋体"/>
          <w:color w:val="000000" w:themeColor="text1"/>
          <w:sz w:val="24"/>
          <w14:textFill>
            <w14:solidFill>
              <w14:schemeClr w14:val="tx1"/>
            </w14:solidFill>
          </w14:textFill>
        </w:rPr>
        <w:t>，属于（</w:t>
      </w:r>
      <w:r>
        <w:rPr>
          <w:rFonts w:hint="eastAsia" w:ascii="宋体" w:hAnsi="宋体" w:eastAsia="宋体" w:cs="宋体"/>
          <w:i/>
          <w:color w:val="000000" w:themeColor="text1"/>
          <w:sz w:val="24"/>
          <w:u w:val="single"/>
          <w14:textFill>
            <w14:solidFill>
              <w14:schemeClr w14:val="tx1"/>
            </w14:solidFill>
          </w14:textFill>
        </w:rPr>
        <w:t>采购文件中明确的所属行业）</w:t>
      </w:r>
      <w:r>
        <w:rPr>
          <w:rFonts w:hint="eastAsia" w:ascii="宋体" w:hAnsi="宋体" w:eastAsia="宋体" w:cs="宋体"/>
          <w:color w:val="000000" w:themeColor="text1"/>
          <w:sz w:val="24"/>
          <w:u w:val="single"/>
          <w14:textFill>
            <w14:solidFill>
              <w14:schemeClr w14:val="tx1"/>
            </w14:solidFill>
          </w14:textFill>
        </w:rPr>
        <w:t>行业</w:t>
      </w:r>
      <w:r>
        <w:rPr>
          <w:rFonts w:hint="eastAsia" w:ascii="宋体" w:hAnsi="宋体" w:eastAsia="宋体" w:cs="宋体"/>
          <w:color w:val="000000" w:themeColor="text1"/>
          <w:sz w:val="24"/>
          <w14:textFill>
            <w14:solidFill>
              <w14:schemeClr w14:val="tx1"/>
            </w14:solidFill>
          </w14:textFill>
        </w:rPr>
        <w:t>；制造商为</w:t>
      </w:r>
      <w:r>
        <w:rPr>
          <w:rFonts w:hint="eastAsia" w:ascii="宋体" w:hAnsi="宋体" w:eastAsia="宋体" w:cs="宋体"/>
          <w:color w:val="000000" w:themeColor="text1"/>
          <w:sz w:val="24"/>
          <w:u w:val="single"/>
          <w14:textFill>
            <w14:solidFill>
              <w14:schemeClr w14:val="tx1"/>
            </w14:solidFill>
          </w14:textFill>
        </w:rPr>
        <w:t>（企业名称）</w:t>
      </w:r>
      <w:r>
        <w:rPr>
          <w:rFonts w:hint="eastAsia" w:ascii="宋体" w:hAnsi="宋体" w:eastAsia="宋体" w:cs="宋体"/>
          <w:color w:val="000000" w:themeColor="text1"/>
          <w:sz w:val="24"/>
          <w14:textFill>
            <w14:solidFill>
              <w14:schemeClr w14:val="tx1"/>
            </w14:solidFill>
          </w14:textFill>
        </w:rPr>
        <w:t>，从业人员人，营业收入为</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万元，资产总额为</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万元，属于</w:t>
      </w:r>
      <w:r>
        <w:rPr>
          <w:rFonts w:hint="eastAsia" w:ascii="宋体" w:hAnsi="宋体" w:eastAsia="宋体" w:cs="Times New Roman"/>
          <w:color w:val="auto"/>
          <w:sz w:val="24"/>
          <w:szCs w:val="24"/>
          <w:highlight w:val="none"/>
          <w:u w:val="single"/>
        </w:rPr>
        <w:t>（□中型企业 □小型企业 □微型企业）</w:t>
      </w:r>
      <w:r>
        <w:rPr>
          <w:rFonts w:hint="eastAsia" w:ascii="宋体" w:hAnsi="宋体" w:eastAsia="宋体" w:cs="宋体"/>
          <w:color w:val="000000" w:themeColor="text1"/>
          <w:sz w:val="24"/>
          <w:u w:val="single"/>
          <w14:textFill>
            <w14:solidFill>
              <w14:schemeClr w14:val="tx1"/>
            </w14:solidFill>
          </w14:textFill>
        </w:rPr>
        <w:t>；</w:t>
      </w:r>
    </w:p>
    <w:p w14:paraId="26DD2C1E">
      <w:pPr>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p>
    <w:p w14:paraId="453A827C">
      <w:pPr>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以上企业，不属于大企业的分支机构，不存在控股股东为大企业的情形，也不存在与大企业的负责人为同一人的情形。</w:t>
      </w:r>
    </w:p>
    <w:p w14:paraId="3C7C5A10">
      <w:pPr>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本企业对上述声明内容的真实性负责。如有虚假，将依法承担相应责任。</w:t>
      </w:r>
    </w:p>
    <w:p w14:paraId="68F71FE7">
      <w:pPr>
        <w:spacing w:line="360" w:lineRule="auto"/>
        <w:ind w:right="720"/>
        <w:rPr>
          <w:rFonts w:ascii="宋体" w:hAnsi="宋体" w:eastAsia="宋体" w:cs="宋体"/>
          <w:color w:val="000000" w:themeColor="text1"/>
          <w:sz w:val="24"/>
          <w14:textFill>
            <w14:solidFill>
              <w14:schemeClr w14:val="tx1"/>
            </w14:solidFill>
          </w14:textFill>
        </w:rPr>
      </w:pPr>
    </w:p>
    <w:p w14:paraId="2AB5C62B">
      <w:pPr>
        <w:spacing w:line="360" w:lineRule="auto"/>
        <w:ind w:right="180" w:firstLine="360"/>
        <w:jc w:val="righ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企业名称：（加盖CA电子公章）</w:t>
      </w:r>
    </w:p>
    <w:p w14:paraId="7882907D">
      <w:pPr>
        <w:spacing w:line="360" w:lineRule="auto"/>
        <w:ind w:firstLine="576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日期：___年___月___日</w:t>
      </w:r>
    </w:p>
    <w:p w14:paraId="19A7C7CA">
      <w:pPr>
        <w:spacing w:line="560" w:lineRule="exact"/>
        <w:ind w:firstLine="360"/>
        <w:rPr>
          <w:rFonts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vertAlign w:val="superscript"/>
          <w14:textFill>
            <w14:solidFill>
              <w14:schemeClr w14:val="tx1"/>
            </w14:solidFill>
          </w14:textFill>
        </w:rPr>
        <w:t>1</w:t>
      </w:r>
      <w:r>
        <w:rPr>
          <w:rFonts w:hint="eastAsia" w:ascii="宋体" w:hAnsi="宋体" w:eastAsia="宋体" w:cs="宋体"/>
          <w:color w:val="000000" w:themeColor="text1"/>
          <w:sz w:val="18"/>
          <w:szCs w:val="18"/>
          <w14:textFill>
            <w14:solidFill>
              <w14:schemeClr w14:val="tx1"/>
            </w14:solidFill>
          </w14:textFill>
        </w:rPr>
        <w:t>从业人员、营业收入、资产总额填报上一年数据，无上一年数据的新成立企业可不填报。</w:t>
      </w:r>
    </w:p>
    <w:p w14:paraId="0F061737">
      <w:pPr>
        <w:spacing w:line="460" w:lineRule="exact"/>
        <w:rPr>
          <w:rFonts w:ascii="宋体" w:hAnsi="宋体" w:eastAsia="宋体" w:cs="宋体"/>
          <w:iCs/>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p>
    <w:p w14:paraId="2A3650A3">
      <w:pPr>
        <w:spacing w:before="151" w:after="151" w:line="600" w:lineRule="exact"/>
        <w:jc w:val="center"/>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残疾人福利性单位声明函</w:t>
      </w:r>
    </w:p>
    <w:p w14:paraId="56192014">
      <w:pPr>
        <w:spacing w:line="588" w:lineRule="exact"/>
        <w:rPr>
          <w:rFonts w:ascii="宋体" w:hAnsi="宋体" w:eastAsia="宋体" w:cs="宋体"/>
          <w:b/>
          <w:color w:val="000000" w:themeColor="text1"/>
          <w:spacing w:val="6"/>
          <w:sz w:val="30"/>
          <w:szCs w:val="30"/>
          <w14:textFill>
            <w14:solidFill>
              <w14:schemeClr w14:val="tx1"/>
            </w14:solidFill>
          </w14:textFill>
        </w:rPr>
      </w:pPr>
    </w:p>
    <w:p w14:paraId="30EAF6B7">
      <w:pPr>
        <w:spacing w:line="588"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141号）的规定，本单位为符合条件的残疾人福利性单位，且本单位参加______单位的采购文件项目编号为______的</w:t>
      </w:r>
      <w:r>
        <w:rPr>
          <w:rFonts w:hint="eastAsia" w:ascii="宋体" w:hAnsi="宋体" w:eastAsia="宋体" w:cs="宋体"/>
          <w:color w:val="000000" w:themeColor="text1"/>
          <w:sz w:val="24"/>
          <w:szCs w:val="21"/>
          <w:u w:val="single"/>
          <w14:textFill>
            <w14:solidFill>
              <w14:schemeClr w14:val="tx1"/>
            </w14:solidFill>
          </w14:textFill>
        </w:rPr>
        <w:t xml:space="preserve">       </w:t>
      </w:r>
      <w:r>
        <w:rPr>
          <w:rFonts w:hint="eastAsia" w:ascii="宋体" w:hAnsi="宋体" w:eastAsia="宋体" w:cs="宋体"/>
          <w:color w:val="000000" w:themeColor="text1"/>
          <w:sz w:val="24"/>
          <w:szCs w:val="21"/>
          <w14:textFill>
            <w14:solidFill>
              <w14:schemeClr w14:val="tx1"/>
            </w14:solidFill>
          </w14:textFill>
        </w:rPr>
        <w:t>项目采购活动由本单位提供货物。</w:t>
      </w:r>
    </w:p>
    <w:p w14:paraId="4CD42588">
      <w:pPr>
        <w:spacing w:line="588"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本单位对上述声明的真实性负责。如有虚假，将依法承担相应责任。</w:t>
      </w:r>
    </w:p>
    <w:p w14:paraId="24FF51C4">
      <w:pPr>
        <w:spacing w:line="588" w:lineRule="exact"/>
        <w:ind w:firstLine="480"/>
        <w:rPr>
          <w:rFonts w:ascii="宋体" w:hAnsi="宋体" w:eastAsia="宋体" w:cs="宋体"/>
          <w:color w:val="000000" w:themeColor="text1"/>
          <w:sz w:val="24"/>
          <w:szCs w:val="21"/>
          <w14:textFill>
            <w14:solidFill>
              <w14:schemeClr w14:val="tx1"/>
            </w14:solidFill>
          </w14:textFill>
        </w:rPr>
      </w:pPr>
    </w:p>
    <w:p w14:paraId="09A8D746">
      <w:pPr>
        <w:spacing w:line="588"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（备注：1、投标人如不提供此声明函，价格将不做相应扣除。2、成交投标人为残疾人福利单位的，此声明函将随成交结果同时公告，接受社会监督）</w:t>
      </w:r>
    </w:p>
    <w:p w14:paraId="05280E03">
      <w:pPr>
        <w:spacing w:line="588" w:lineRule="exact"/>
        <w:ind w:firstLine="624"/>
        <w:rPr>
          <w:rFonts w:ascii="宋体" w:hAnsi="宋体" w:eastAsia="宋体" w:cs="宋体"/>
          <w:color w:val="000000" w:themeColor="text1"/>
          <w:spacing w:val="6"/>
          <w:sz w:val="30"/>
          <w:szCs w:val="30"/>
          <w14:textFill>
            <w14:solidFill>
              <w14:schemeClr w14:val="tx1"/>
            </w14:solidFill>
          </w14:textFill>
        </w:rPr>
      </w:pPr>
    </w:p>
    <w:p w14:paraId="52DB8875">
      <w:pPr>
        <w:tabs>
          <w:tab w:val="left" w:pos="4860"/>
        </w:tabs>
        <w:spacing w:line="588" w:lineRule="exact"/>
        <w:ind w:right="1560" w:firstLine="624"/>
        <w:jc w:val="center"/>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pacing w:val="6"/>
          <w:sz w:val="30"/>
          <w:szCs w:val="30"/>
          <w14:textFill>
            <w14:solidFill>
              <w14:schemeClr w14:val="tx1"/>
            </w14:solidFill>
          </w14:textFill>
        </w:rPr>
        <w:t xml:space="preserve">             </w:t>
      </w:r>
      <w:r>
        <w:rPr>
          <w:rFonts w:hint="eastAsia" w:ascii="宋体" w:hAnsi="宋体" w:eastAsia="宋体" w:cs="宋体"/>
          <w:color w:val="000000" w:themeColor="text1"/>
          <w:sz w:val="24"/>
          <w:szCs w:val="21"/>
          <w14:textFill>
            <w14:solidFill>
              <w14:schemeClr w14:val="tx1"/>
            </w14:solidFill>
          </w14:textFill>
        </w:rPr>
        <w:t xml:space="preserve">          投标人全称（加盖CA电子公章）：</w:t>
      </w:r>
    </w:p>
    <w:p w14:paraId="4AAD2478">
      <w:pPr>
        <w:tabs>
          <w:tab w:val="left" w:pos="4860"/>
        </w:tabs>
        <w:spacing w:line="588" w:lineRule="exact"/>
        <w:ind w:right="1560" w:firstLine="480"/>
        <w:jc w:val="center"/>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        日  期：</w:t>
      </w:r>
    </w:p>
    <w:p w14:paraId="4799AD29">
      <w:pPr>
        <w:spacing w:line="360" w:lineRule="auto"/>
        <w:ind w:firstLine="624"/>
        <w:rPr>
          <w:rFonts w:ascii="宋体" w:hAnsi="宋体" w:eastAsia="宋体" w:cs="宋体"/>
          <w:color w:val="000000" w:themeColor="text1"/>
          <w:spacing w:val="6"/>
          <w:sz w:val="30"/>
          <w:szCs w:val="30"/>
          <w14:textFill>
            <w14:solidFill>
              <w14:schemeClr w14:val="tx1"/>
            </w14:solidFill>
          </w14:textFill>
        </w:rPr>
      </w:pPr>
    </w:p>
    <w:p w14:paraId="6D16E7A6">
      <w:pPr>
        <w:outlineLvl w:val="1"/>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r>
        <w:rPr>
          <w:rFonts w:hint="eastAsia" w:ascii="宋体" w:hAnsi="宋体" w:eastAsia="宋体" w:cs="宋体"/>
          <w:b/>
          <w:color w:val="000000" w:themeColor="text1"/>
          <w:sz w:val="32"/>
          <w:szCs w:val="32"/>
          <w14:textFill>
            <w14:solidFill>
              <w14:schemeClr w14:val="tx1"/>
            </w14:solidFill>
          </w14:textFill>
        </w:rPr>
        <w:t>七、技术要求响应及偏离表</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2862"/>
        <w:gridCol w:w="2305"/>
        <w:gridCol w:w="2250"/>
        <w:gridCol w:w="963"/>
      </w:tblGrid>
      <w:tr w14:paraId="532BA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2" w:hRule="atLeast"/>
        </w:trPr>
        <w:tc>
          <w:tcPr>
            <w:tcW w:w="737" w:type="dxa"/>
            <w:noWrap w:val="0"/>
            <w:vAlign w:val="center"/>
          </w:tcPr>
          <w:p w14:paraId="2E15A2BC">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序号</w:t>
            </w:r>
          </w:p>
        </w:tc>
        <w:tc>
          <w:tcPr>
            <w:tcW w:w="2862" w:type="dxa"/>
            <w:noWrap w:val="0"/>
            <w:vAlign w:val="center"/>
          </w:tcPr>
          <w:p w14:paraId="5F8487FD">
            <w:pPr>
              <w:widowControl/>
              <w:jc w:val="center"/>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招标文件内容</w:t>
            </w:r>
          </w:p>
        </w:tc>
        <w:tc>
          <w:tcPr>
            <w:tcW w:w="2305" w:type="dxa"/>
            <w:noWrap w:val="0"/>
            <w:vAlign w:val="center"/>
          </w:tcPr>
          <w:p w14:paraId="7048CECB">
            <w:pPr>
              <w:widowControl/>
              <w:jc w:val="center"/>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投标文件内容</w:t>
            </w:r>
          </w:p>
        </w:tc>
        <w:tc>
          <w:tcPr>
            <w:tcW w:w="2250" w:type="dxa"/>
            <w:noWrap w:val="0"/>
            <w:vAlign w:val="center"/>
          </w:tcPr>
          <w:p w14:paraId="54C9B64F">
            <w:pPr>
              <w:widowControl/>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偏离（填报“正偏离、符合或负偏离”）</w:t>
            </w:r>
          </w:p>
        </w:tc>
        <w:tc>
          <w:tcPr>
            <w:tcW w:w="963" w:type="dxa"/>
            <w:noWrap w:val="0"/>
            <w:vAlign w:val="center"/>
          </w:tcPr>
          <w:p w14:paraId="0E8E9293">
            <w:pPr>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备注</w:t>
            </w:r>
          </w:p>
        </w:tc>
      </w:tr>
      <w:tr w14:paraId="02754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737" w:type="dxa"/>
            <w:noWrap w:val="0"/>
          </w:tcPr>
          <w:p w14:paraId="2C14046C">
            <w:pPr>
              <w:jc w:val="center"/>
              <w:rPr>
                <w:rFonts w:ascii="宋体" w:hAnsi="宋体" w:eastAsia="宋体" w:cs="宋体"/>
                <w:color w:val="000000" w:themeColor="text1"/>
                <w:sz w:val="24"/>
                <w14:textFill>
                  <w14:solidFill>
                    <w14:schemeClr w14:val="tx1"/>
                  </w14:solidFill>
                </w14:textFill>
              </w:rPr>
            </w:pPr>
          </w:p>
        </w:tc>
        <w:tc>
          <w:tcPr>
            <w:tcW w:w="2862" w:type="dxa"/>
            <w:noWrap w:val="0"/>
          </w:tcPr>
          <w:p w14:paraId="4CDFE186">
            <w:pPr>
              <w:jc w:val="center"/>
              <w:rPr>
                <w:rFonts w:ascii="宋体" w:hAnsi="宋体" w:eastAsia="宋体" w:cs="宋体"/>
                <w:color w:val="000000" w:themeColor="text1"/>
                <w:sz w:val="24"/>
                <w14:textFill>
                  <w14:solidFill>
                    <w14:schemeClr w14:val="tx1"/>
                  </w14:solidFill>
                </w14:textFill>
              </w:rPr>
            </w:pPr>
          </w:p>
        </w:tc>
        <w:tc>
          <w:tcPr>
            <w:tcW w:w="2305" w:type="dxa"/>
            <w:noWrap w:val="0"/>
          </w:tcPr>
          <w:p w14:paraId="70AB6A7E">
            <w:pPr>
              <w:jc w:val="center"/>
              <w:rPr>
                <w:rFonts w:ascii="宋体" w:hAnsi="宋体" w:eastAsia="宋体" w:cs="宋体"/>
                <w:color w:val="000000" w:themeColor="text1"/>
                <w:sz w:val="24"/>
                <w14:textFill>
                  <w14:solidFill>
                    <w14:schemeClr w14:val="tx1"/>
                  </w14:solidFill>
                </w14:textFill>
              </w:rPr>
            </w:pPr>
          </w:p>
        </w:tc>
        <w:tc>
          <w:tcPr>
            <w:tcW w:w="2250" w:type="dxa"/>
            <w:noWrap w:val="0"/>
          </w:tcPr>
          <w:p w14:paraId="5789D236">
            <w:pPr>
              <w:jc w:val="center"/>
              <w:rPr>
                <w:rFonts w:ascii="宋体" w:hAnsi="宋体" w:eastAsia="宋体" w:cs="宋体"/>
                <w:color w:val="000000" w:themeColor="text1"/>
                <w:sz w:val="24"/>
                <w14:textFill>
                  <w14:solidFill>
                    <w14:schemeClr w14:val="tx1"/>
                  </w14:solidFill>
                </w14:textFill>
              </w:rPr>
            </w:pPr>
          </w:p>
        </w:tc>
        <w:tc>
          <w:tcPr>
            <w:tcW w:w="963" w:type="dxa"/>
            <w:noWrap w:val="0"/>
          </w:tcPr>
          <w:p w14:paraId="56484B34">
            <w:pPr>
              <w:jc w:val="center"/>
              <w:rPr>
                <w:rFonts w:ascii="宋体" w:hAnsi="宋体" w:eastAsia="宋体" w:cs="宋体"/>
                <w:color w:val="000000" w:themeColor="text1"/>
                <w:sz w:val="24"/>
                <w14:textFill>
                  <w14:solidFill>
                    <w14:schemeClr w14:val="tx1"/>
                  </w14:solidFill>
                </w14:textFill>
              </w:rPr>
            </w:pPr>
          </w:p>
        </w:tc>
      </w:tr>
      <w:tr w14:paraId="48828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737" w:type="dxa"/>
            <w:noWrap w:val="0"/>
          </w:tcPr>
          <w:p w14:paraId="4F4D4955">
            <w:pPr>
              <w:jc w:val="center"/>
              <w:rPr>
                <w:rFonts w:ascii="宋体" w:hAnsi="宋体" w:eastAsia="宋体" w:cs="宋体"/>
                <w:color w:val="000000" w:themeColor="text1"/>
                <w:sz w:val="24"/>
                <w14:textFill>
                  <w14:solidFill>
                    <w14:schemeClr w14:val="tx1"/>
                  </w14:solidFill>
                </w14:textFill>
              </w:rPr>
            </w:pPr>
          </w:p>
        </w:tc>
        <w:tc>
          <w:tcPr>
            <w:tcW w:w="2862" w:type="dxa"/>
            <w:noWrap w:val="0"/>
          </w:tcPr>
          <w:p w14:paraId="56D0DBF3">
            <w:pPr>
              <w:jc w:val="center"/>
              <w:rPr>
                <w:rFonts w:ascii="宋体" w:hAnsi="宋体" w:eastAsia="宋体" w:cs="宋体"/>
                <w:color w:val="000000" w:themeColor="text1"/>
                <w:sz w:val="24"/>
                <w14:textFill>
                  <w14:solidFill>
                    <w14:schemeClr w14:val="tx1"/>
                  </w14:solidFill>
                </w14:textFill>
              </w:rPr>
            </w:pPr>
          </w:p>
        </w:tc>
        <w:tc>
          <w:tcPr>
            <w:tcW w:w="2305" w:type="dxa"/>
            <w:noWrap w:val="0"/>
          </w:tcPr>
          <w:p w14:paraId="18B60D23">
            <w:pPr>
              <w:jc w:val="center"/>
              <w:rPr>
                <w:rFonts w:ascii="宋体" w:hAnsi="宋体" w:eastAsia="宋体" w:cs="宋体"/>
                <w:color w:val="000000" w:themeColor="text1"/>
                <w:sz w:val="24"/>
                <w14:textFill>
                  <w14:solidFill>
                    <w14:schemeClr w14:val="tx1"/>
                  </w14:solidFill>
                </w14:textFill>
              </w:rPr>
            </w:pPr>
          </w:p>
        </w:tc>
        <w:tc>
          <w:tcPr>
            <w:tcW w:w="2250" w:type="dxa"/>
            <w:noWrap w:val="0"/>
          </w:tcPr>
          <w:p w14:paraId="3B1DF952">
            <w:pPr>
              <w:jc w:val="center"/>
              <w:rPr>
                <w:rFonts w:ascii="宋体" w:hAnsi="宋体" w:eastAsia="宋体" w:cs="宋体"/>
                <w:color w:val="000000" w:themeColor="text1"/>
                <w:sz w:val="24"/>
                <w14:textFill>
                  <w14:solidFill>
                    <w14:schemeClr w14:val="tx1"/>
                  </w14:solidFill>
                </w14:textFill>
              </w:rPr>
            </w:pPr>
          </w:p>
        </w:tc>
        <w:tc>
          <w:tcPr>
            <w:tcW w:w="963" w:type="dxa"/>
            <w:noWrap w:val="0"/>
          </w:tcPr>
          <w:p w14:paraId="04B7A9C2">
            <w:pPr>
              <w:jc w:val="center"/>
              <w:rPr>
                <w:rFonts w:ascii="宋体" w:hAnsi="宋体" w:eastAsia="宋体" w:cs="宋体"/>
                <w:color w:val="000000" w:themeColor="text1"/>
                <w:sz w:val="24"/>
                <w14:textFill>
                  <w14:solidFill>
                    <w14:schemeClr w14:val="tx1"/>
                  </w14:solidFill>
                </w14:textFill>
              </w:rPr>
            </w:pPr>
          </w:p>
        </w:tc>
      </w:tr>
      <w:tr w14:paraId="09822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737" w:type="dxa"/>
            <w:noWrap w:val="0"/>
          </w:tcPr>
          <w:p w14:paraId="3D0A0C51">
            <w:pPr>
              <w:jc w:val="center"/>
              <w:rPr>
                <w:rFonts w:ascii="宋体" w:hAnsi="宋体" w:eastAsia="宋体" w:cs="宋体"/>
                <w:color w:val="000000" w:themeColor="text1"/>
                <w:sz w:val="24"/>
                <w14:textFill>
                  <w14:solidFill>
                    <w14:schemeClr w14:val="tx1"/>
                  </w14:solidFill>
                </w14:textFill>
              </w:rPr>
            </w:pPr>
          </w:p>
        </w:tc>
        <w:tc>
          <w:tcPr>
            <w:tcW w:w="2862" w:type="dxa"/>
            <w:noWrap w:val="0"/>
          </w:tcPr>
          <w:p w14:paraId="1762F8E7">
            <w:pPr>
              <w:jc w:val="center"/>
              <w:rPr>
                <w:rFonts w:ascii="宋体" w:hAnsi="宋体" w:eastAsia="宋体" w:cs="宋体"/>
                <w:color w:val="000000" w:themeColor="text1"/>
                <w:sz w:val="24"/>
                <w14:textFill>
                  <w14:solidFill>
                    <w14:schemeClr w14:val="tx1"/>
                  </w14:solidFill>
                </w14:textFill>
              </w:rPr>
            </w:pPr>
          </w:p>
        </w:tc>
        <w:tc>
          <w:tcPr>
            <w:tcW w:w="2305" w:type="dxa"/>
            <w:noWrap w:val="0"/>
          </w:tcPr>
          <w:p w14:paraId="5F923932">
            <w:pPr>
              <w:jc w:val="center"/>
              <w:rPr>
                <w:rFonts w:ascii="宋体" w:hAnsi="宋体" w:eastAsia="宋体" w:cs="宋体"/>
                <w:color w:val="000000" w:themeColor="text1"/>
                <w:sz w:val="24"/>
                <w14:textFill>
                  <w14:solidFill>
                    <w14:schemeClr w14:val="tx1"/>
                  </w14:solidFill>
                </w14:textFill>
              </w:rPr>
            </w:pPr>
          </w:p>
        </w:tc>
        <w:tc>
          <w:tcPr>
            <w:tcW w:w="2250" w:type="dxa"/>
            <w:noWrap w:val="0"/>
          </w:tcPr>
          <w:p w14:paraId="6E598409">
            <w:pPr>
              <w:jc w:val="center"/>
              <w:rPr>
                <w:rFonts w:ascii="宋体" w:hAnsi="宋体" w:eastAsia="宋体" w:cs="宋体"/>
                <w:color w:val="000000" w:themeColor="text1"/>
                <w:sz w:val="24"/>
                <w14:textFill>
                  <w14:solidFill>
                    <w14:schemeClr w14:val="tx1"/>
                  </w14:solidFill>
                </w14:textFill>
              </w:rPr>
            </w:pPr>
          </w:p>
        </w:tc>
        <w:tc>
          <w:tcPr>
            <w:tcW w:w="963" w:type="dxa"/>
            <w:noWrap w:val="0"/>
          </w:tcPr>
          <w:p w14:paraId="69D2EA48">
            <w:pPr>
              <w:jc w:val="center"/>
              <w:rPr>
                <w:rFonts w:ascii="宋体" w:hAnsi="宋体" w:eastAsia="宋体" w:cs="宋体"/>
                <w:color w:val="000000" w:themeColor="text1"/>
                <w:sz w:val="24"/>
                <w14:textFill>
                  <w14:solidFill>
                    <w14:schemeClr w14:val="tx1"/>
                  </w14:solidFill>
                </w14:textFill>
              </w:rPr>
            </w:pPr>
          </w:p>
        </w:tc>
      </w:tr>
      <w:tr w14:paraId="66F91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737" w:type="dxa"/>
            <w:noWrap w:val="0"/>
          </w:tcPr>
          <w:p w14:paraId="10E45DED">
            <w:pPr>
              <w:jc w:val="center"/>
              <w:rPr>
                <w:rFonts w:ascii="宋体" w:hAnsi="宋体" w:eastAsia="宋体" w:cs="宋体"/>
                <w:color w:val="000000" w:themeColor="text1"/>
                <w:sz w:val="24"/>
                <w14:textFill>
                  <w14:solidFill>
                    <w14:schemeClr w14:val="tx1"/>
                  </w14:solidFill>
                </w14:textFill>
              </w:rPr>
            </w:pPr>
          </w:p>
        </w:tc>
        <w:tc>
          <w:tcPr>
            <w:tcW w:w="2862" w:type="dxa"/>
            <w:noWrap w:val="0"/>
          </w:tcPr>
          <w:p w14:paraId="1A6ED6D8">
            <w:pPr>
              <w:jc w:val="center"/>
              <w:rPr>
                <w:rFonts w:ascii="宋体" w:hAnsi="宋体" w:eastAsia="宋体" w:cs="宋体"/>
                <w:color w:val="000000" w:themeColor="text1"/>
                <w:sz w:val="24"/>
                <w14:textFill>
                  <w14:solidFill>
                    <w14:schemeClr w14:val="tx1"/>
                  </w14:solidFill>
                </w14:textFill>
              </w:rPr>
            </w:pPr>
          </w:p>
        </w:tc>
        <w:tc>
          <w:tcPr>
            <w:tcW w:w="2305" w:type="dxa"/>
            <w:noWrap w:val="0"/>
          </w:tcPr>
          <w:p w14:paraId="2A8A51DC">
            <w:pPr>
              <w:jc w:val="center"/>
              <w:rPr>
                <w:rFonts w:ascii="宋体" w:hAnsi="宋体" w:eastAsia="宋体" w:cs="宋体"/>
                <w:color w:val="000000" w:themeColor="text1"/>
                <w:sz w:val="24"/>
                <w14:textFill>
                  <w14:solidFill>
                    <w14:schemeClr w14:val="tx1"/>
                  </w14:solidFill>
                </w14:textFill>
              </w:rPr>
            </w:pPr>
          </w:p>
        </w:tc>
        <w:tc>
          <w:tcPr>
            <w:tcW w:w="2250" w:type="dxa"/>
            <w:noWrap w:val="0"/>
          </w:tcPr>
          <w:p w14:paraId="3D62DC6C">
            <w:pPr>
              <w:jc w:val="center"/>
              <w:rPr>
                <w:rFonts w:ascii="宋体" w:hAnsi="宋体" w:eastAsia="宋体" w:cs="宋体"/>
                <w:color w:val="000000" w:themeColor="text1"/>
                <w:sz w:val="24"/>
                <w14:textFill>
                  <w14:solidFill>
                    <w14:schemeClr w14:val="tx1"/>
                  </w14:solidFill>
                </w14:textFill>
              </w:rPr>
            </w:pPr>
          </w:p>
        </w:tc>
        <w:tc>
          <w:tcPr>
            <w:tcW w:w="963" w:type="dxa"/>
            <w:noWrap w:val="0"/>
          </w:tcPr>
          <w:p w14:paraId="781E870D">
            <w:pPr>
              <w:jc w:val="center"/>
              <w:rPr>
                <w:rFonts w:ascii="宋体" w:hAnsi="宋体" w:eastAsia="宋体" w:cs="宋体"/>
                <w:color w:val="000000" w:themeColor="text1"/>
                <w:sz w:val="24"/>
                <w14:textFill>
                  <w14:solidFill>
                    <w14:schemeClr w14:val="tx1"/>
                  </w14:solidFill>
                </w14:textFill>
              </w:rPr>
            </w:pPr>
          </w:p>
        </w:tc>
      </w:tr>
      <w:tr w14:paraId="3A3F6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737" w:type="dxa"/>
            <w:noWrap w:val="0"/>
          </w:tcPr>
          <w:p w14:paraId="3EBFDBE4">
            <w:pPr>
              <w:jc w:val="center"/>
              <w:rPr>
                <w:rFonts w:ascii="宋体" w:hAnsi="宋体" w:eastAsia="宋体" w:cs="宋体"/>
                <w:color w:val="000000" w:themeColor="text1"/>
                <w:sz w:val="24"/>
                <w14:textFill>
                  <w14:solidFill>
                    <w14:schemeClr w14:val="tx1"/>
                  </w14:solidFill>
                </w14:textFill>
              </w:rPr>
            </w:pPr>
          </w:p>
        </w:tc>
        <w:tc>
          <w:tcPr>
            <w:tcW w:w="2862" w:type="dxa"/>
            <w:noWrap w:val="0"/>
          </w:tcPr>
          <w:p w14:paraId="41460091">
            <w:pPr>
              <w:jc w:val="center"/>
              <w:rPr>
                <w:rFonts w:ascii="宋体" w:hAnsi="宋体" w:eastAsia="宋体" w:cs="宋体"/>
                <w:color w:val="000000" w:themeColor="text1"/>
                <w:sz w:val="24"/>
                <w14:textFill>
                  <w14:solidFill>
                    <w14:schemeClr w14:val="tx1"/>
                  </w14:solidFill>
                </w14:textFill>
              </w:rPr>
            </w:pPr>
          </w:p>
        </w:tc>
        <w:tc>
          <w:tcPr>
            <w:tcW w:w="2305" w:type="dxa"/>
            <w:noWrap w:val="0"/>
          </w:tcPr>
          <w:p w14:paraId="33743BAF">
            <w:pPr>
              <w:jc w:val="center"/>
              <w:rPr>
                <w:rFonts w:ascii="宋体" w:hAnsi="宋体" w:eastAsia="宋体" w:cs="宋体"/>
                <w:color w:val="000000" w:themeColor="text1"/>
                <w:sz w:val="24"/>
                <w14:textFill>
                  <w14:solidFill>
                    <w14:schemeClr w14:val="tx1"/>
                  </w14:solidFill>
                </w14:textFill>
              </w:rPr>
            </w:pPr>
          </w:p>
        </w:tc>
        <w:tc>
          <w:tcPr>
            <w:tcW w:w="2250" w:type="dxa"/>
            <w:noWrap w:val="0"/>
          </w:tcPr>
          <w:p w14:paraId="50E6FA18">
            <w:pPr>
              <w:jc w:val="center"/>
              <w:rPr>
                <w:rFonts w:ascii="宋体" w:hAnsi="宋体" w:eastAsia="宋体" w:cs="宋体"/>
                <w:color w:val="000000" w:themeColor="text1"/>
                <w:sz w:val="24"/>
                <w14:textFill>
                  <w14:solidFill>
                    <w14:schemeClr w14:val="tx1"/>
                  </w14:solidFill>
                </w14:textFill>
              </w:rPr>
            </w:pPr>
          </w:p>
        </w:tc>
        <w:tc>
          <w:tcPr>
            <w:tcW w:w="963" w:type="dxa"/>
            <w:noWrap w:val="0"/>
          </w:tcPr>
          <w:p w14:paraId="23842123">
            <w:pPr>
              <w:jc w:val="center"/>
              <w:rPr>
                <w:rFonts w:ascii="宋体" w:hAnsi="宋体" w:eastAsia="宋体" w:cs="宋体"/>
                <w:color w:val="000000" w:themeColor="text1"/>
                <w:sz w:val="24"/>
                <w14:textFill>
                  <w14:solidFill>
                    <w14:schemeClr w14:val="tx1"/>
                  </w14:solidFill>
                </w14:textFill>
              </w:rPr>
            </w:pPr>
          </w:p>
        </w:tc>
      </w:tr>
      <w:tr w14:paraId="41905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737" w:type="dxa"/>
            <w:noWrap w:val="0"/>
          </w:tcPr>
          <w:p w14:paraId="033D9702">
            <w:pPr>
              <w:jc w:val="center"/>
              <w:rPr>
                <w:rFonts w:ascii="宋体" w:hAnsi="宋体" w:eastAsia="宋体" w:cs="宋体"/>
                <w:color w:val="000000" w:themeColor="text1"/>
                <w:sz w:val="24"/>
                <w14:textFill>
                  <w14:solidFill>
                    <w14:schemeClr w14:val="tx1"/>
                  </w14:solidFill>
                </w14:textFill>
              </w:rPr>
            </w:pPr>
          </w:p>
        </w:tc>
        <w:tc>
          <w:tcPr>
            <w:tcW w:w="2862" w:type="dxa"/>
            <w:noWrap w:val="0"/>
          </w:tcPr>
          <w:p w14:paraId="690D88FC">
            <w:pPr>
              <w:jc w:val="center"/>
              <w:rPr>
                <w:rFonts w:ascii="宋体" w:hAnsi="宋体" w:eastAsia="宋体" w:cs="宋体"/>
                <w:color w:val="000000" w:themeColor="text1"/>
                <w:sz w:val="24"/>
                <w14:textFill>
                  <w14:solidFill>
                    <w14:schemeClr w14:val="tx1"/>
                  </w14:solidFill>
                </w14:textFill>
              </w:rPr>
            </w:pPr>
          </w:p>
        </w:tc>
        <w:tc>
          <w:tcPr>
            <w:tcW w:w="2305" w:type="dxa"/>
            <w:noWrap w:val="0"/>
          </w:tcPr>
          <w:p w14:paraId="00C1D158">
            <w:pPr>
              <w:jc w:val="center"/>
              <w:rPr>
                <w:rFonts w:ascii="宋体" w:hAnsi="宋体" w:eastAsia="宋体" w:cs="宋体"/>
                <w:color w:val="000000" w:themeColor="text1"/>
                <w:sz w:val="24"/>
                <w14:textFill>
                  <w14:solidFill>
                    <w14:schemeClr w14:val="tx1"/>
                  </w14:solidFill>
                </w14:textFill>
              </w:rPr>
            </w:pPr>
          </w:p>
        </w:tc>
        <w:tc>
          <w:tcPr>
            <w:tcW w:w="2250" w:type="dxa"/>
            <w:noWrap w:val="0"/>
          </w:tcPr>
          <w:p w14:paraId="49D0F64B">
            <w:pPr>
              <w:jc w:val="center"/>
              <w:rPr>
                <w:rFonts w:ascii="宋体" w:hAnsi="宋体" w:eastAsia="宋体" w:cs="宋体"/>
                <w:color w:val="000000" w:themeColor="text1"/>
                <w:sz w:val="24"/>
                <w14:textFill>
                  <w14:solidFill>
                    <w14:schemeClr w14:val="tx1"/>
                  </w14:solidFill>
                </w14:textFill>
              </w:rPr>
            </w:pPr>
          </w:p>
        </w:tc>
        <w:tc>
          <w:tcPr>
            <w:tcW w:w="963" w:type="dxa"/>
            <w:noWrap w:val="0"/>
          </w:tcPr>
          <w:p w14:paraId="1401FB45">
            <w:pPr>
              <w:jc w:val="center"/>
              <w:rPr>
                <w:rFonts w:ascii="宋体" w:hAnsi="宋体" w:eastAsia="宋体" w:cs="宋体"/>
                <w:color w:val="000000" w:themeColor="text1"/>
                <w:sz w:val="24"/>
                <w14:textFill>
                  <w14:solidFill>
                    <w14:schemeClr w14:val="tx1"/>
                  </w14:solidFill>
                </w14:textFill>
              </w:rPr>
            </w:pPr>
          </w:p>
        </w:tc>
      </w:tr>
      <w:tr w14:paraId="68521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737" w:type="dxa"/>
            <w:noWrap w:val="0"/>
          </w:tcPr>
          <w:p w14:paraId="257DCEA0">
            <w:pPr>
              <w:jc w:val="center"/>
              <w:rPr>
                <w:rFonts w:ascii="宋体" w:hAnsi="宋体" w:eastAsia="宋体" w:cs="宋体"/>
                <w:color w:val="000000" w:themeColor="text1"/>
                <w:sz w:val="24"/>
                <w14:textFill>
                  <w14:solidFill>
                    <w14:schemeClr w14:val="tx1"/>
                  </w14:solidFill>
                </w14:textFill>
              </w:rPr>
            </w:pPr>
          </w:p>
        </w:tc>
        <w:tc>
          <w:tcPr>
            <w:tcW w:w="2862" w:type="dxa"/>
            <w:noWrap w:val="0"/>
          </w:tcPr>
          <w:p w14:paraId="77B0B67B">
            <w:pPr>
              <w:jc w:val="center"/>
              <w:rPr>
                <w:rFonts w:ascii="宋体" w:hAnsi="宋体" w:eastAsia="宋体" w:cs="宋体"/>
                <w:color w:val="000000" w:themeColor="text1"/>
                <w:sz w:val="24"/>
                <w14:textFill>
                  <w14:solidFill>
                    <w14:schemeClr w14:val="tx1"/>
                  </w14:solidFill>
                </w14:textFill>
              </w:rPr>
            </w:pPr>
          </w:p>
        </w:tc>
        <w:tc>
          <w:tcPr>
            <w:tcW w:w="2305" w:type="dxa"/>
            <w:noWrap w:val="0"/>
          </w:tcPr>
          <w:p w14:paraId="2CB9BC6C">
            <w:pPr>
              <w:jc w:val="center"/>
              <w:rPr>
                <w:rFonts w:ascii="宋体" w:hAnsi="宋体" w:eastAsia="宋体" w:cs="宋体"/>
                <w:color w:val="000000" w:themeColor="text1"/>
                <w:sz w:val="24"/>
                <w14:textFill>
                  <w14:solidFill>
                    <w14:schemeClr w14:val="tx1"/>
                  </w14:solidFill>
                </w14:textFill>
              </w:rPr>
            </w:pPr>
          </w:p>
        </w:tc>
        <w:tc>
          <w:tcPr>
            <w:tcW w:w="2250" w:type="dxa"/>
            <w:noWrap w:val="0"/>
          </w:tcPr>
          <w:p w14:paraId="45BEE87E">
            <w:pPr>
              <w:jc w:val="center"/>
              <w:rPr>
                <w:rFonts w:ascii="宋体" w:hAnsi="宋体" w:eastAsia="宋体" w:cs="宋体"/>
                <w:color w:val="000000" w:themeColor="text1"/>
                <w:sz w:val="24"/>
                <w14:textFill>
                  <w14:solidFill>
                    <w14:schemeClr w14:val="tx1"/>
                  </w14:solidFill>
                </w14:textFill>
              </w:rPr>
            </w:pPr>
          </w:p>
        </w:tc>
        <w:tc>
          <w:tcPr>
            <w:tcW w:w="963" w:type="dxa"/>
            <w:noWrap w:val="0"/>
          </w:tcPr>
          <w:p w14:paraId="3A0B96EF">
            <w:pPr>
              <w:jc w:val="center"/>
              <w:rPr>
                <w:rFonts w:ascii="宋体" w:hAnsi="宋体" w:eastAsia="宋体" w:cs="宋体"/>
                <w:color w:val="000000" w:themeColor="text1"/>
                <w:sz w:val="24"/>
                <w14:textFill>
                  <w14:solidFill>
                    <w14:schemeClr w14:val="tx1"/>
                  </w14:solidFill>
                </w14:textFill>
              </w:rPr>
            </w:pPr>
          </w:p>
        </w:tc>
      </w:tr>
      <w:tr w14:paraId="21A22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1" w:hRule="atLeast"/>
        </w:trPr>
        <w:tc>
          <w:tcPr>
            <w:tcW w:w="737" w:type="dxa"/>
            <w:noWrap w:val="0"/>
          </w:tcPr>
          <w:p w14:paraId="6D7AF3D6">
            <w:pPr>
              <w:jc w:val="center"/>
              <w:rPr>
                <w:rFonts w:ascii="宋体" w:hAnsi="宋体" w:eastAsia="宋体" w:cs="宋体"/>
                <w:color w:val="000000" w:themeColor="text1"/>
                <w:sz w:val="24"/>
                <w14:textFill>
                  <w14:solidFill>
                    <w14:schemeClr w14:val="tx1"/>
                  </w14:solidFill>
                </w14:textFill>
              </w:rPr>
            </w:pPr>
          </w:p>
        </w:tc>
        <w:tc>
          <w:tcPr>
            <w:tcW w:w="2862" w:type="dxa"/>
            <w:noWrap w:val="0"/>
          </w:tcPr>
          <w:p w14:paraId="4D84C041">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p>
        </w:tc>
        <w:tc>
          <w:tcPr>
            <w:tcW w:w="2305" w:type="dxa"/>
            <w:noWrap w:val="0"/>
          </w:tcPr>
          <w:p w14:paraId="7C25883E">
            <w:pPr>
              <w:jc w:val="center"/>
              <w:rPr>
                <w:rFonts w:ascii="宋体" w:hAnsi="宋体" w:eastAsia="宋体" w:cs="宋体"/>
                <w:color w:val="000000" w:themeColor="text1"/>
                <w:sz w:val="24"/>
                <w14:textFill>
                  <w14:solidFill>
                    <w14:schemeClr w14:val="tx1"/>
                  </w14:solidFill>
                </w14:textFill>
              </w:rPr>
            </w:pPr>
          </w:p>
        </w:tc>
        <w:tc>
          <w:tcPr>
            <w:tcW w:w="2250" w:type="dxa"/>
            <w:noWrap w:val="0"/>
          </w:tcPr>
          <w:p w14:paraId="512B5E76">
            <w:pPr>
              <w:jc w:val="center"/>
              <w:rPr>
                <w:rFonts w:ascii="宋体" w:hAnsi="宋体" w:eastAsia="宋体" w:cs="宋体"/>
                <w:color w:val="000000" w:themeColor="text1"/>
                <w:sz w:val="24"/>
                <w14:textFill>
                  <w14:solidFill>
                    <w14:schemeClr w14:val="tx1"/>
                  </w14:solidFill>
                </w14:textFill>
              </w:rPr>
            </w:pPr>
          </w:p>
        </w:tc>
        <w:tc>
          <w:tcPr>
            <w:tcW w:w="963" w:type="dxa"/>
            <w:noWrap w:val="0"/>
          </w:tcPr>
          <w:p w14:paraId="06236744">
            <w:pPr>
              <w:jc w:val="center"/>
              <w:rPr>
                <w:rFonts w:ascii="宋体" w:hAnsi="宋体" w:eastAsia="宋体" w:cs="宋体"/>
                <w:color w:val="000000" w:themeColor="text1"/>
                <w:sz w:val="24"/>
                <w14:textFill>
                  <w14:solidFill>
                    <w14:schemeClr w14:val="tx1"/>
                  </w14:solidFill>
                </w14:textFill>
              </w:rPr>
            </w:pPr>
          </w:p>
        </w:tc>
      </w:tr>
    </w:tbl>
    <w:p w14:paraId="0914B523">
      <w:pPr>
        <w:spacing w:line="360" w:lineRule="auto"/>
        <w:ind w:firstLine="480"/>
        <w:jc w:val="left"/>
        <w:rPr>
          <w:rFonts w:ascii="宋体" w:hAnsi="宋体" w:eastAsia="宋体" w:cs="宋体"/>
          <w:bCs/>
          <w:color w:val="000000" w:themeColor="text1"/>
          <w:sz w:val="24"/>
          <w:szCs w:val="16"/>
          <w14:textFill>
            <w14:solidFill>
              <w14:schemeClr w14:val="tx1"/>
            </w14:solidFill>
          </w14:textFill>
        </w:rPr>
      </w:pPr>
      <w:r>
        <w:rPr>
          <w:rFonts w:hint="eastAsia" w:ascii="宋体" w:hAnsi="宋体" w:eastAsia="宋体" w:cs="宋体"/>
          <w:bCs/>
          <w:color w:val="000000" w:themeColor="text1"/>
          <w:sz w:val="24"/>
          <w:szCs w:val="16"/>
          <w14:textFill>
            <w14:solidFill>
              <w14:schemeClr w14:val="tx1"/>
            </w14:solidFill>
          </w14:textFill>
        </w:rPr>
        <w:t>备注：1.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p>
    <w:p w14:paraId="075BF6F7">
      <w:pPr>
        <w:spacing w:line="360" w:lineRule="auto"/>
        <w:ind w:firstLine="480"/>
        <w:jc w:val="left"/>
        <w:rPr>
          <w:rFonts w:ascii="宋体" w:hAnsi="宋体" w:eastAsia="宋体" w:cs="宋体"/>
          <w:b w:val="0"/>
          <w:bCs/>
          <w:color w:val="000000" w:themeColor="text1"/>
          <w:sz w:val="24"/>
          <w:szCs w:val="16"/>
          <w14:textFill>
            <w14:solidFill>
              <w14:schemeClr w14:val="tx1"/>
            </w14:solidFill>
          </w14:textFill>
        </w:rPr>
      </w:pPr>
      <w:r>
        <w:rPr>
          <w:rFonts w:hint="eastAsia" w:ascii="宋体" w:hAnsi="宋体" w:eastAsia="宋体" w:cs="宋体"/>
          <w:bCs/>
          <w:color w:val="000000" w:themeColor="text1"/>
          <w:sz w:val="24"/>
          <w:szCs w:val="16"/>
          <w14:textFill>
            <w14:solidFill>
              <w14:schemeClr w14:val="tx1"/>
            </w14:solidFill>
          </w14:textFill>
        </w:rPr>
        <w:t>2.对采购需求的其它非实质性要求，投标人按所投产品情况在此表中详细列出偏离情况（包括正偏离、负偏离、无偏离）并说明理由；</w:t>
      </w:r>
      <w:r>
        <w:rPr>
          <w:rFonts w:hint="eastAsia" w:ascii="宋体" w:hAnsi="宋体" w:eastAsia="宋体" w:cs="宋体"/>
          <w:b w:val="0"/>
          <w:bCs/>
          <w:color w:val="000000" w:themeColor="text1"/>
          <w:sz w:val="24"/>
          <w:szCs w:val="16"/>
          <w14:textFill>
            <w14:solidFill>
              <w14:schemeClr w14:val="tx1"/>
            </w14:solidFill>
          </w14:textFill>
        </w:rPr>
        <w:t>未列明的均视为未响应招标文件要求。</w:t>
      </w:r>
    </w:p>
    <w:p w14:paraId="63E55EB1">
      <w:pPr>
        <w:jc w:val="center"/>
        <w:rPr>
          <w:rFonts w:ascii="宋体" w:hAnsi="宋体" w:eastAsia="宋体" w:cs="宋体"/>
          <w:b/>
          <w:color w:val="000000" w:themeColor="text1"/>
          <w:sz w:val="36"/>
          <w:szCs w:val="21"/>
          <w14:textFill>
            <w14:solidFill>
              <w14:schemeClr w14:val="tx1"/>
            </w14:solidFill>
          </w14:textFill>
        </w:rPr>
      </w:pPr>
    </w:p>
    <w:p w14:paraId="157C5D70">
      <w:pPr>
        <w:rPr>
          <w:rFonts w:ascii="宋体" w:hAnsi="宋体" w:eastAsia="宋体" w:cs="宋体"/>
          <w:b/>
          <w:color w:val="000000" w:themeColor="text1"/>
          <w:sz w:val="32"/>
          <w14:textFill>
            <w14:solidFill>
              <w14:schemeClr w14:val="tx1"/>
            </w14:solidFill>
          </w14:textFill>
        </w:rPr>
      </w:pPr>
    </w:p>
    <w:p w14:paraId="6095933C">
      <w:pPr>
        <w:rPr>
          <w:rFonts w:ascii="宋体" w:hAnsi="宋体" w:eastAsia="宋体" w:cs="宋体"/>
          <w:b/>
          <w:color w:val="000000" w:themeColor="text1"/>
          <w:sz w:val="32"/>
          <w14:textFill>
            <w14:solidFill>
              <w14:schemeClr w14:val="tx1"/>
            </w14:solidFill>
          </w14:textFill>
        </w:rPr>
      </w:pPr>
    </w:p>
    <w:p w14:paraId="7445ACF2">
      <w:pPr>
        <w:rPr>
          <w:rFonts w:ascii="宋体" w:hAnsi="宋体" w:eastAsia="宋体" w:cs="宋体"/>
          <w:b/>
          <w:color w:val="000000" w:themeColor="text1"/>
          <w:sz w:val="32"/>
          <w14:textFill>
            <w14:solidFill>
              <w14:schemeClr w14:val="tx1"/>
            </w14:solidFill>
          </w14:textFill>
        </w:rPr>
      </w:pPr>
    </w:p>
    <w:p w14:paraId="78D14393">
      <w:pPr>
        <w:rPr>
          <w:rFonts w:ascii="宋体" w:hAnsi="宋体" w:eastAsia="宋体" w:cs="宋体"/>
          <w:b/>
          <w:color w:val="000000" w:themeColor="text1"/>
          <w:sz w:val="32"/>
          <w14:textFill>
            <w14:solidFill>
              <w14:schemeClr w14:val="tx1"/>
            </w14:solidFill>
          </w14:textFill>
        </w:rPr>
      </w:pPr>
    </w:p>
    <w:p w14:paraId="591A2693">
      <w:pPr>
        <w:rPr>
          <w:rFonts w:ascii="宋体" w:hAnsi="宋体" w:eastAsia="宋体" w:cs="宋体"/>
          <w:b/>
          <w:color w:val="000000" w:themeColor="text1"/>
          <w:sz w:val="32"/>
          <w14:textFill>
            <w14:solidFill>
              <w14:schemeClr w14:val="tx1"/>
            </w14:solidFill>
          </w14:textFill>
        </w:rPr>
      </w:pPr>
    </w:p>
    <w:p w14:paraId="253012B7">
      <w:pPr>
        <w:rPr>
          <w:rFonts w:ascii="宋体" w:hAnsi="宋体" w:eastAsia="宋体" w:cs="宋体"/>
          <w:b/>
          <w:color w:val="000000" w:themeColor="text1"/>
          <w:sz w:val="32"/>
          <w14:textFill>
            <w14:solidFill>
              <w14:schemeClr w14:val="tx1"/>
            </w14:solidFill>
          </w14:textFill>
        </w:rPr>
      </w:pPr>
    </w:p>
    <w:p w14:paraId="776432EC">
      <w:pPr>
        <w:rPr>
          <w:rFonts w:ascii="宋体" w:hAnsi="宋体" w:eastAsia="宋体" w:cs="宋体"/>
          <w:b/>
          <w:color w:val="000000" w:themeColor="text1"/>
          <w:sz w:val="32"/>
          <w14:textFill>
            <w14:solidFill>
              <w14:schemeClr w14:val="tx1"/>
            </w14:solidFill>
          </w14:textFill>
        </w:rPr>
      </w:pPr>
      <w:r>
        <w:rPr>
          <w:rFonts w:hint="eastAsia" w:ascii="宋体" w:hAnsi="宋体" w:eastAsia="宋体" w:cs="宋体"/>
          <w:b/>
          <w:color w:val="000000" w:themeColor="text1"/>
          <w:sz w:val="32"/>
          <w14:textFill>
            <w14:solidFill>
              <w14:schemeClr w14:val="tx1"/>
            </w14:solidFill>
          </w14:textFill>
        </w:rPr>
        <w:br w:type="page" w:clear="all"/>
      </w:r>
    </w:p>
    <w:p w14:paraId="592C25A9">
      <w:pPr>
        <w:outlineLvl w:val="1"/>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八、项目组人员</w:t>
      </w:r>
    </w:p>
    <w:p w14:paraId="30864809">
      <w:pPr>
        <w:widowControl/>
        <w:spacing w:before="100" w:beforeAutospacing="1" w:after="100" w:afterAutospacing="1" w:line="600" w:lineRule="exact"/>
        <w:jc w:val="center"/>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lang w:bidi="ar"/>
          <w14:textFill>
            <w14:solidFill>
              <w14:schemeClr w14:val="tx1"/>
            </w14:solidFill>
          </w14:textFill>
        </w:rPr>
        <w:t>项目组成员</w:t>
      </w:r>
    </w:p>
    <w:tbl>
      <w:tblPr>
        <w:tblStyle w:val="29"/>
        <w:tblpPr w:leftFromText="180" w:rightFromText="180" w:vertAnchor="text" w:horzAnchor="margin" w:tblpXSpec="center"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47ABC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650A818C">
            <w:pPr>
              <w:widowControl/>
              <w:spacing w:beforeAutospacing="1" w:line="56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姓名</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3145A743">
            <w:pPr>
              <w:widowControl/>
              <w:spacing w:beforeAutospacing="1" w:line="56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职务</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0387B647">
            <w:pPr>
              <w:widowControl/>
              <w:spacing w:beforeAutospacing="1" w:line="56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学历</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A5DADAF">
            <w:pPr>
              <w:widowControl/>
              <w:spacing w:beforeAutospacing="1" w:line="560" w:lineRule="exact"/>
              <w:ind w:firstLine="280"/>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身份证号</w:t>
            </w:r>
          </w:p>
        </w:tc>
        <w:tc>
          <w:tcPr>
            <w:tcW w:w="1702" w:type="dxa"/>
            <w:tcBorders>
              <w:top w:val="single" w:color="auto" w:sz="4" w:space="0"/>
              <w:left w:val="single" w:color="auto" w:sz="4" w:space="0"/>
              <w:bottom w:val="single" w:color="auto" w:sz="4" w:space="0"/>
              <w:right w:val="single" w:color="auto" w:sz="4" w:space="0"/>
            </w:tcBorders>
            <w:noWrap w:val="0"/>
            <w:vAlign w:val="center"/>
          </w:tcPr>
          <w:p w14:paraId="472DF2C2">
            <w:pPr>
              <w:widowControl/>
              <w:spacing w:beforeAutospacing="1" w:line="560" w:lineRule="exact"/>
              <w:jc w:val="center"/>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相关证书</w:t>
            </w:r>
          </w:p>
        </w:tc>
        <w:tc>
          <w:tcPr>
            <w:tcW w:w="962" w:type="dxa"/>
            <w:tcBorders>
              <w:top w:val="single" w:color="auto" w:sz="4" w:space="0"/>
              <w:left w:val="single" w:color="auto" w:sz="4" w:space="0"/>
              <w:bottom w:val="single" w:color="auto" w:sz="4" w:space="0"/>
              <w:right w:val="single" w:color="auto" w:sz="4" w:space="0"/>
            </w:tcBorders>
            <w:noWrap w:val="0"/>
            <w:vAlign w:val="center"/>
          </w:tcPr>
          <w:p w14:paraId="4110E153">
            <w:pPr>
              <w:widowControl/>
              <w:spacing w:beforeAutospacing="1" w:line="56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备注</w:t>
            </w:r>
          </w:p>
        </w:tc>
      </w:tr>
      <w:tr w14:paraId="72260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5700E374">
            <w:pPr>
              <w:widowControl/>
              <w:spacing w:line="560" w:lineRule="exact"/>
              <w:ind w:firstLine="560"/>
              <w:jc w:val="center"/>
              <w:rPr>
                <w:rFonts w:ascii="宋体" w:hAnsi="宋体" w:eastAsia="宋体" w:cs="宋体"/>
                <w:color w:val="000000" w:themeColor="text1"/>
                <w:sz w:val="24"/>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528027FF">
            <w:pPr>
              <w:widowControl/>
              <w:spacing w:before="100" w:beforeAutospacing="1" w:after="100" w:afterAutospacing="1"/>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项目负责人</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8E81D5E">
            <w:pPr>
              <w:widowControl/>
              <w:spacing w:line="560" w:lineRule="exact"/>
              <w:ind w:firstLine="560"/>
              <w:jc w:val="center"/>
              <w:rPr>
                <w:rFonts w:ascii="宋体" w:hAnsi="宋体" w:eastAsia="宋体" w:cs="宋体"/>
                <w:color w:val="000000" w:themeColor="text1"/>
                <w:sz w:val="24"/>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FD9BF37">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7A394A37">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551E0BDB">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r>
      <w:tr w14:paraId="1C8C6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6630C84D">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4ADF4180">
            <w:pPr>
              <w:widowControl/>
              <w:spacing w:before="100" w:beforeAutospacing="1" w:after="100" w:afterAutospacing="1"/>
              <w:jc w:val="center"/>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bidi="ar"/>
                <w14:textFill>
                  <w14:solidFill>
                    <w14:schemeClr w14:val="tx1"/>
                  </w14:solidFill>
                </w14:textFill>
              </w:rPr>
              <w:t>......</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65A6BB01">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5056EAC">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089C522A">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15FBAF53">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r>
      <w:tr w14:paraId="28E1E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4C7FB6B7">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362A5619">
            <w:pPr>
              <w:widowControl/>
              <w:spacing w:before="100" w:beforeAutospacing="1" w:after="100" w:afterAutospacing="1"/>
              <w:ind w:firstLine="280"/>
              <w:jc w:val="lef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bidi="ar"/>
                <w14:textFill>
                  <w14:solidFill>
                    <w14:schemeClr w14:val="tx1"/>
                  </w14:solidFill>
                </w14:textFill>
              </w:rPr>
              <w:t>......</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1A46D2C">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3805AB1">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1162F876">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64FD7926">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r>
      <w:tr w14:paraId="646DA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D75A96F">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1D9BD827">
            <w:pPr>
              <w:widowControl/>
              <w:spacing w:before="100" w:beforeAutospacing="1" w:after="100" w:afterAutospacing="1"/>
              <w:jc w:val="left"/>
              <w:rPr>
                <w:rFonts w:ascii="宋体" w:hAnsi="宋体" w:eastAsia="宋体" w:cs="宋体"/>
                <w:color w:val="000000" w:themeColor="text1"/>
                <w:sz w:val="28"/>
                <w:szCs w:val="28"/>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C528D05">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669C108">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402D0FA1">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27C04C8B">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r>
      <w:tr w14:paraId="14824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684CFCA7">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36E1A561">
            <w:pPr>
              <w:widowControl/>
              <w:spacing w:before="100" w:beforeAutospacing="1" w:after="100" w:afterAutospacing="1"/>
              <w:jc w:val="left"/>
              <w:rPr>
                <w:rFonts w:ascii="宋体" w:hAnsi="宋体" w:eastAsia="宋体" w:cs="宋体"/>
                <w:color w:val="000000" w:themeColor="text1"/>
                <w:sz w:val="28"/>
                <w:szCs w:val="28"/>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7858E0D5">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3BBC52E">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6D9FDA44">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1301150F">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r>
      <w:tr w14:paraId="325B9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CA2BF2D">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678610A2">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EAD25E8">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8536872">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2ACB5486">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6BCE3F4C">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r>
      <w:tr w14:paraId="0EDB8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069D843">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1DFF4F55">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2FA9D60">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D1636C6">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658C781F">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6F64B843">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r>
      <w:tr w14:paraId="4253F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51AB0AA9">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4C8680AB">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6EC1C01">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EC5EAF2">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0AE0999B">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2357D390">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r>
      <w:tr w14:paraId="288B6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034B2205">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7ED6DCAF">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1504F3D">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B16EB87">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48349B3C">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7229F91C">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r>
      <w:tr w14:paraId="6C706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7F21703">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3EF44352">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9D51D51">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F888212">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5071C559">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1C23A118">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r>
    </w:tbl>
    <w:p w14:paraId="08986746">
      <w:pPr>
        <w:widowControl/>
        <w:spacing w:before="100" w:beforeAutospacing="1" w:after="100" w:afterAutospacing="1" w:line="460" w:lineRule="exact"/>
        <w:ind w:firstLine="398"/>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 w:val="24"/>
          <w:lang w:bidi="ar"/>
          <w14:textFill>
            <w14:solidFill>
              <w14:schemeClr w14:val="tx1"/>
            </w14:solidFill>
          </w14:textFill>
        </w:rPr>
        <w:t>注：如投标人中标，项目组成员必须按本表承诺人员操作，不得随意更换。按招标文件要求附相关人员证书。</w:t>
      </w:r>
    </w:p>
    <w:p w14:paraId="23AAB0B8">
      <w:pPr>
        <w:widowControl/>
        <w:spacing w:before="100" w:beforeAutospacing="1" w:after="100" w:afterAutospacing="1" w:line="500" w:lineRule="exact"/>
        <w:ind w:firstLine="280"/>
        <w:jc w:val="left"/>
        <w:rPr>
          <w:rFonts w:ascii="宋体" w:hAnsi="宋体" w:eastAsia="宋体" w:cs="宋体"/>
          <w:color w:val="000000" w:themeColor="text1"/>
          <w:sz w:val="24"/>
          <w14:textFill>
            <w14:solidFill>
              <w14:schemeClr w14:val="tx1"/>
            </w14:solidFill>
          </w14:textFill>
        </w:rPr>
      </w:pPr>
    </w:p>
    <w:p w14:paraId="121ABED6">
      <w:pPr>
        <w:outlineLvl w:val="1"/>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bookmarkStart w:id="174" w:name="_Toc11176"/>
      <w:r>
        <w:rPr>
          <w:rFonts w:hint="eastAsia" w:ascii="宋体" w:hAnsi="宋体" w:eastAsia="宋体" w:cs="宋体"/>
          <w:b/>
          <w:color w:val="000000" w:themeColor="text1"/>
          <w:sz w:val="32"/>
          <w:szCs w:val="32"/>
          <w14:textFill>
            <w14:solidFill>
              <w14:schemeClr w14:val="tx1"/>
            </w14:solidFill>
          </w14:textFill>
        </w:rPr>
        <w:t>九、</w:t>
      </w:r>
      <w:bookmarkEnd w:id="174"/>
      <w:r>
        <w:rPr>
          <w:rFonts w:hint="eastAsia" w:ascii="宋体" w:hAnsi="宋体" w:eastAsia="宋体" w:cs="宋体"/>
          <w:b/>
          <w:color w:val="000000" w:themeColor="text1"/>
          <w:sz w:val="32"/>
          <w:szCs w:val="32"/>
          <w14:textFill>
            <w14:solidFill>
              <w14:schemeClr w14:val="tx1"/>
            </w14:solidFill>
          </w14:textFill>
        </w:rPr>
        <w:t>企业业绩</w:t>
      </w:r>
    </w:p>
    <w:p w14:paraId="0C08D60E">
      <w:pPr>
        <w:jc w:val="center"/>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投标人承担类似项目业绩一览表</w:t>
      </w:r>
    </w:p>
    <w:tbl>
      <w:tblPr>
        <w:tblStyle w:val="29"/>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3827"/>
        <w:gridCol w:w="2433"/>
        <w:gridCol w:w="1395"/>
      </w:tblGrid>
      <w:tr w14:paraId="511D4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229" w:type="dxa"/>
            <w:noWrap w:val="0"/>
          </w:tcPr>
          <w:p w14:paraId="3485DB59">
            <w:pPr>
              <w:spacing w:line="56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序号</w:t>
            </w:r>
          </w:p>
        </w:tc>
        <w:tc>
          <w:tcPr>
            <w:tcW w:w="3827" w:type="dxa"/>
            <w:noWrap w:val="0"/>
            <w:vAlign w:val="center"/>
          </w:tcPr>
          <w:p w14:paraId="35DD4246">
            <w:pPr>
              <w:spacing w:line="56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项目名称</w:t>
            </w:r>
          </w:p>
        </w:tc>
        <w:tc>
          <w:tcPr>
            <w:tcW w:w="2433" w:type="dxa"/>
            <w:noWrap w:val="0"/>
            <w:vAlign w:val="center"/>
          </w:tcPr>
          <w:p w14:paraId="67D88401">
            <w:pPr>
              <w:spacing w:line="56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采购单位</w:t>
            </w:r>
          </w:p>
        </w:tc>
        <w:tc>
          <w:tcPr>
            <w:tcW w:w="1395" w:type="dxa"/>
            <w:noWrap w:val="0"/>
            <w:vAlign w:val="center"/>
          </w:tcPr>
          <w:p w14:paraId="29E1C80A">
            <w:pPr>
              <w:spacing w:line="56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合同金额</w:t>
            </w:r>
          </w:p>
        </w:tc>
      </w:tr>
      <w:tr w14:paraId="3E4B3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noWrap w:val="0"/>
          </w:tcPr>
          <w:p w14:paraId="0F7428CC">
            <w:pPr>
              <w:spacing w:line="560" w:lineRule="exact"/>
              <w:jc w:val="center"/>
              <w:rPr>
                <w:rFonts w:ascii="宋体" w:hAnsi="宋体" w:eastAsia="宋体" w:cs="宋体"/>
                <w:color w:val="000000" w:themeColor="text1"/>
                <w:sz w:val="24"/>
                <w14:textFill>
                  <w14:solidFill>
                    <w14:schemeClr w14:val="tx1"/>
                  </w14:solidFill>
                </w14:textFill>
              </w:rPr>
            </w:pPr>
          </w:p>
        </w:tc>
        <w:tc>
          <w:tcPr>
            <w:tcW w:w="3827" w:type="dxa"/>
            <w:noWrap w:val="0"/>
            <w:vAlign w:val="center"/>
          </w:tcPr>
          <w:p w14:paraId="25E7B9CC">
            <w:pPr>
              <w:spacing w:line="560" w:lineRule="exact"/>
              <w:jc w:val="center"/>
              <w:rPr>
                <w:rFonts w:ascii="宋体" w:hAnsi="宋体" w:eastAsia="宋体" w:cs="宋体"/>
                <w:color w:val="000000" w:themeColor="text1"/>
                <w:sz w:val="24"/>
                <w14:textFill>
                  <w14:solidFill>
                    <w14:schemeClr w14:val="tx1"/>
                  </w14:solidFill>
                </w14:textFill>
              </w:rPr>
            </w:pPr>
          </w:p>
        </w:tc>
        <w:tc>
          <w:tcPr>
            <w:tcW w:w="2433" w:type="dxa"/>
            <w:noWrap w:val="0"/>
            <w:vAlign w:val="center"/>
          </w:tcPr>
          <w:p w14:paraId="08EF11A0">
            <w:pPr>
              <w:spacing w:line="560" w:lineRule="exact"/>
              <w:jc w:val="center"/>
              <w:rPr>
                <w:rFonts w:ascii="宋体" w:hAnsi="宋体" w:eastAsia="宋体" w:cs="宋体"/>
                <w:color w:val="000000" w:themeColor="text1"/>
                <w:sz w:val="24"/>
                <w14:textFill>
                  <w14:solidFill>
                    <w14:schemeClr w14:val="tx1"/>
                  </w14:solidFill>
                </w14:textFill>
              </w:rPr>
            </w:pPr>
          </w:p>
        </w:tc>
        <w:tc>
          <w:tcPr>
            <w:tcW w:w="1395" w:type="dxa"/>
            <w:noWrap w:val="0"/>
            <w:vAlign w:val="center"/>
          </w:tcPr>
          <w:p w14:paraId="0561E250">
            <w:pPr>
              <w:spacing w:line="560" w:lineRule="exact"/>
              <w:jc w:val="center"/>
              <w:rPr>
                <w:rFonts w:ascii="宋体" w:hAnsi="宋体" w:eastAsia="宋体" w:cs="宋体"/>
                <w:color w:val="000000" w:themeColor="text1"/>
                <w:sz w:val="24"/>
                <w14:textFill>
                  <w14:solidFill>
                    <w14:schemeClr w14:val="tx1"/>
                  </w14:solidFill>
                </w14:textFill>
              </w:rPr>
            </w:pPr>
          </w:p>
        </w:tc>
      </w:tr>
      <w:tr w14:paraId="5EB1E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noWrap w:val="0"/>
          </w:tcPr>
          <w:p w14:paraId="0FBEBB03">
            <w:pPr>
              <w:spacing w:line="560" w:lineRule="exact"/>
              <w:jc w:val="center"/>
              <w:rPr>
                <w:rFonts w:ascii="宋体" w:hAnsi="宋体" w:eastAsia="宋体" w:cs="宋体"/>
                <w:color w:val="000000" w:themeColor="text1"/>
                <w:sz w:val="24"/>
                <w14:textFill>
                  <w14:solidFill>
                    <w14:schemeClr w14:val="tx1"/>
                  </w14:solidFill>
                </w14:textFill>
              </w:rPr>
            </w:pPr>
          </w:p>
        </w:tc>
        <w:tc>
          <w:tcPr>
            <w:tcW w:w="3827" w:type="dxa"/>
            <w:noWrap w:val="0"/>
            <w:vAlign w:val="center"/>
          </w:tcPr>
          <w:p w14:paraId="7BAF6F2F">
            <w:pPr>
              <w:spacing w:line="560" w:lineRule="exact"/>
              <w:jc w:val="center"/>
              <w:rPr>
                <w:rFonts w:ascii="宋体" w:hAnsi="宋体" w:eastAsia="宋体" w:cs="宋体"/>
                <w:color w:val="000000" w:themeColor="text1"/>
                <w:sz w:val="24"/>
                <w14:textFill>
                  <w14:solidFill>
                    <w14:schemeClr w14:val="tx1"/>
                  </w14:solidFill>
                </w14:textFill>
              </w:rPr>
            </w:pPr>
          </w:p>
        </w:tc>
        <w:tc>
          <w:tcPr>
            <w:tcW w:w="2433" w:type="dxa"/>
            <w:noWrap w:val="0"/>
            <w:vAlign w:val="center"/>
          </w:tcPr>
          <w:p w14:paraId="5CE23B81">
            <w:pPr>
              <w:spacing w:line="560" w:lineRule="exact"/>
              <w:jc w:val="center"/>
              <w:rPr>
                <w:rFonts w:ascii="宋体" w:hAnsi="宋体" w:eastAsia="宋体" w:cs="宋体"/>
                <w:color w:val="000000" w:themeColor="text1"/>
                <w:sz w:val="24"/>
                <w14:textFill>
                  <w14:solidFill>
                    <w14:schemeClr w14:val="tx1"/>
                  </w14:solidFill>
                </w14:textFill>
              </w:rPr>
            </w:pPr>
          </w:p>
        </w:tc>
        <w:tc>
          <w:tcPr>
            <w:tcW w:w="1395" w:type="dxa"/>
            <w:noWrap w:val="0"/>
            <w:vAlign w:val="center"/>
          </w:tcPr>
          <w:p w14:paraId="600BFFDD">
            <w:pPr>
              <w:spacing w:line="560" w:lineRule="exact"/>
              <w:jc w:val="center"/>
              <w:rPr>
                <w:rFonts w:ascii="宋体" w:hAnsi="宋体" w:eastAsia="宋体" w:cs="宋体"/>
                <w:color w:val="000000" w:themeColor="text1"/>
                <w:sz w:val="24"/>
                <w14:textFill>
                  <w14:solidFill>
                    <w14:schemeClr w14:val="tx1"/>
                  </w14:solidFill>
                </w14:textFill>
              </w:rPr>
            </w:pPr>
          </w:p>
        </w:tc>
      </w:tr>
      <w:tr w14:paraId="04257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noWrap w:val="0"/>
          </w:tcPr>
          <w:p w14:paraId="3930B836">
            <w:pPr>
              <w:spacing w:line="560" w:lineRule="exact"/>
              <w:jc w:val="center"/>
              <w:rPr>
                <w:rFonts w:ascii="宋体" w:hAnsi="宋体" w:eastAsia="宋体" w:cs="宋体"/>
                <w:color w:val="000000" w:themeColor="text1"/>
                <w:sz w:val="24"/>
                <w14:textFill>
                  <w14:solidFill>
                    <w14:schemeClr w14:val="tx1"/>
                  </w14:solidFill>
                </w14:textFill>
              </w:rPr>
            </w:pPr>
          </w:p>
        </w:tc>
        <w:tc>
          <w:tcPr>
            <w:tcW w:w="3827" w:type="dxa"/>
            <w:noWrap w:val="0"/>
            <w:vAlign w:val="center"/>
          </w:tcPr>
          <w:p w14:paraId="2615561B">
            <w:pPr>
              <w:spacing w:line="560" w:lineRule="exact"/>
              <w:jc w:val="center"/>
              <w:rPr>
                <w:rFonts w:ascii="宋体" w:hAnsi="宋体" w:eastAsia="宋体" w:cs="宋体"/>
                <w:color w:val="000000" w:themeColor="text1"/>
                <w:sz w:val="24"/>
                <w14:textFill>
                  <w14:solidFill>
                    <w14:schemeClr w14:val="tx1"/>
                  </w14:solidFill>
                </w14:textFill>
              </w:rPr>
            </w:pPr>
          </w:p>
        </w:tc>
        <w:tc>
          <w:tcPr>
            <w:tcW w:w="2433" w:type="dxa"/>
            <w:noWrap w:val="0"/>
            <w:vAlign w:val="center"/>
          </w:tcPr>
          <w:p w14:paraId="11274EEE">
            <w:pPr>
              <w:spacing w:line="560" w:lineRule="exact"/>
              <w:jc w:val="center"/>
              <w:rPr>
                <w:rFonts w:ascii="宋体" w:hAnsi="宋体" w:eastAsia="宋体" w:cs="宋体"/>
                <w:color w:val="000000" w:themeColor="text1"/>
                <w:sz w:val="24"/>
                <w14:textFill>
                  <w14:solidFill>
                    <w14:schemeClr w14:val="tx1"/>
                  </w14:solidFill>
                </w14:textFill>
              </w:rPr>
            </w:pPr>
          </w:p>
        </w:tc>
        <w:tc>
          <w:tcPr>
            <w:tcW w:w="1395" w:type="dxa"/>
            <w:noWrap w:val="0"/>
            <w:vAlign w:val="center"/>
          </w:tcPr>
          <w:p w14:paraId="3CE44EC2">
            <w:pPr>
              <w:spacing w:line="560" w:lineRule="exact"/>
              <w:jc w:val="center"/>
              <w:rPr>
                <w:rFonts w:ascii="宋体" w:hAnsi="宋体" w:eastAsia="宋体" w:cs="宋体"/>
                <w:color w:val="000000" w:themeColor="text1"/>
                <w:sz w:val="24"/>
                <w14:textFill>
                  <w14:solidFill>
                    <w14:schemeClr w14:val="tx1"/>
                  </w14:solidFill>
                </w14:textFill>
              </w:rPr>
            </w:pPr>
          </w:p>
        </w:tc>
      </w:tr>
      <w:tr w14:paraId="31FC4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25" w:hRule="atLeast"/>
          <w:jc w:val="center"/>
        </w:trPr>
        <w:tc>
          <w:tcPr>
            <w:tcW w:w="1229" w:type="dxa"/>
            <w:noWrap w:val="0"/>
          </w:tcPr>
          <w:p w14:paraId="70AD7D2D">
            <w:pPr>
              <w:spacing w:line="560" w:lineRule="exact"/>
              <w:jc w:val="center"/>
              <w:rPr>
                <w:rFonts w:ascii="宋体" w:hAnsi="宋体" w:eastAsia="宋体" w:cs="宋体"/>
                <w:color w:val="000000" w:themeColor="text1"/>
                <w:sz w:val="24"/>
                <w14:textFill>
                  <w14:solidFill>
                    <w14:schemeClr w14:val="tx1"/>
                  </w14:solidFill>
                </w14:textFill>
              </w:rPr>
            </w:pPr>
          </w:p>
        </w:tc>
        <w:tc>
          <w:tcPr>
            <w:tcW w:w="3827" w:type="dxa"/>
            <w:noWrap w:val="0"/>
            <w:vAlign w:val="center"/>
          </w:tcPr>
          <w:p w14:paraId="045829D3">
            <w:pPr>
              <w:spacing w:line="560" w:lineRule="exact"/>
              <w:jc w:val="center"/>
              <w:rPr>
                <w:rFonts w:ascii="宋体" w:hAnsi="宋体" w:eastAsia="宋体" w:cs="宋体"/>
                <w:color w:val="000000" w:themeColor="text1"/>
                <w:sz w:val="24"/>
                <w14:textFill>
                  <w14:solidFill>
                    <w14:schemeClr w14:val="tx1"/>
                  </w14:solidFill>
                </w14:textFill>
              </w:rPr>
            </w:pPr>
          </w:p>
        </w:tc>
        <w:tc>
          <w:tcPr>
            <w:tcW w:w="2433" w:type="dxa"/>
            <w:noWrap w:val="0"/>
            <w:vAlign w:val="center"/>
          </w:tcPr>
          <w:p w14:paraId="1640781E">
            <w:pPr>
              <w:spacing w:line="560" w:lineRule="exact"/>
              <w:jc w:val="center"/>
              <w:rPr>
                <w:rFonts w:ascii="宋体" w:hAnsi="宋体" w:eastAsia="宋体" w:cs="宋体"/>
                <w:color w:val="000000" w:themeColor="text1"/>
                <w:sz w:val="24"/>
                <w14:textFill>
                  <w14:solidFill>
                    <w14:schemeClr w14:val="tx1"/>
                  </w14:solidFill>
                </w14:textFill>
              </w:rPr>
            </w:pPr>
          </w:p>
        </w:tc>
        <w:tc>
          <w:tcPr>
            <w:tcW w:w="1395" w:type="dxa"/>
            <w:noWrap w:val="0"/>
            <w:vAlign w:val="center"/>
          </w:tcPr>
          <w:p w14:paraId="059D6922">
            <w:pPr>
              <w:spacing w:line="560" w:lineRule="exact"/>
              <w:jc w:val="center"/>
              <w:rPr>
                <w:rFonts w:ascii="宋体" w:hAnsi="宋体" w:eastAsia="宋体" w:cs="宋体"/>
                <w:color w:val="000000" w:themeColor="text1"/>
                <w:sz w:val="24"/>
                <w14:textFill>
                  <w14:solidFill>
                    <w14:schemeClr w14:val="tx1"/>
                  </w14:solidFill>
                </w14:textFill>
              </w:rPr>
            </w:pPr>
          </w:p>
        </w:tc>
      </w:tr>
    </w:tbl>
    <w:p w14:paraId="4940A042">
      <w:pPr>
        <w:rPr>
          <w:rFonts w:ascii="宋体" w:hAnsi="宋体" w:eastAsia="宋体" w:cs="宋体"/>
          <w:color w:val="000000" w:themeColor="text1"/>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注：请填写此表，并按要求上传业绩资料电子件。</w:t>
      </w:r>
    </w:p>
    <w:p w14:paraId="086F37BF">
      <w:pPr>
        <w:widowControl/>
        <w:spacing w:line="500" w:lineRule="exact"/>
        <w:ind w:firstLine="482"/>
        <w:rPr>
          <w:rFonts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br w:type="page" w:clear="all"/>
      </w:r>
      <w:bookmarkStart w:id="175" w:name="_Toc28140"/>
    </w:p>
    <w:p w14:paraId="4F72654F">
      <w:pPr>
        <w:outlineLvl w:val="1"/>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十、投标所需其他材料</w:t>
      </w:r>
      <w:bookmarkEnd w:id="175"/>
    </w:p>
    <w:p w14:paraId="3E523A15">
      <w:pPr>
        <w:spacing w:line="360" w:lineRule="auto"/>
        <w:ind w:firstLine="56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请在此文档中增加投标所需其他相关内容（包括资格要求、评分办法、采购需求中涉及的证件证明及其它投标人认为有必要提供的资料），如没有请将此空文档上传。</w:t>
      </w:r>
    </w:p>
    <w:p w14:paraId="1FE308F5">
      <w:pPr>
        <w:rPr>
          <w:rFonts w:ascii="宋体" w:hAnsi="宋体" w:eastAsia="宋体" w:cs="宋体"/>
          <w:color w:val="000000" w:themeColor="text1"/>
          <w:sz w:val="20"/>
          <w:szCs w:val="21"/>
          <w14:textFill>
            <w14:solidFill>
              <w14:schemeClr w14:val="tx1"/>
            </w14:solidFill>
          </w14:textFill>
        </w:rPr>
      </w:pPr>
    </w:p>
    <w:p w14:paraId="5B69BDE4">
      <w:pPr>
        <w:rPr>
          <w:rFonts w:ascii="宋体" w:hAnsi="宋体" w:eastAsia="宋体" w:cs="宋体"/>
          <w:color w:val="000000" w:themeColor="text1"/>
          <w:szCs w:val="21"/>
          <w14:textFill>
            <w14:solidFill>
              <w14:schemeClr w14:val="tx1"/>
            </w14:solidFill>
          </w14:textFill>
        </w:rPr>
      </w:pPr>
    </w:p>
    <w:p w14:paraId="04F2B4C9">
      <w:pPr>
        <w:rPr>
          <w:rFonts w:ascii="宋体" w:hAnsi="宋体" w:eastAsia="宋体" w:cs="宋体"/>
          <w:color w:val="000000" w:themeColor="text1"/>
          <w:sz w:val="32"/>
          <w:szCs w:val="21"/>
          <w14:textFill>
            <w14:solidFill>
              <w14:schemeClr w14:val="tx1"/>
            </w14:solidFill>
          </w14:textFill>
        </w:rPr>
      </w:pPr>
    </w:p>
    <w:p w14:paraId="041C8269">
      <w:pPr>
        <w:rPr>
          <w:rFonts w:ascii="宋体" w:hAnsi="宋体" w:eastAsia="宋体" w:cs="宋体"/>
          <w:color w:val="000000" w:themeColor="text1"/>
          <w:sz w:val="32"/>
          <w:szCs w:val="21"/>
          <w14:textFill>
            <w14:solidFill>
              <w14:schemeClr w14:val="tx1"/>
            </w14:solidFill>
          </w14:textFill>
        </w:rPr>
      </w:pPr>
    </w:p>
    <w:bookmarkEnd w:id="170"/>
    <w:p w14:paraId="19F9542A">
      <w:pPr>
        <w:rPr>
          <w:rFonts w:ascii="宋体" w:hAnsi="宋体" w:eastAsia="宋体" w:cs="宋体"/>
          <w:color w:val="000000" w:themeColor="text1"/>
          <w:sz w:val="32"/>
          <w:szCs w:val="21"/>
          <w14:textFill>
            <w14:solidFill>
              <w14:schemeClr w14:val="tx1"/>
            </w14:solidFill>
          </w14:textFill>
        </w:rPr>
      </w:pPr>
    </w:p>
    <w:p w14:paraId="39D5B9E0">
      <w:pPr>
        <w:rPr>
          <w:rFonts w:ascii="宋体" w:hAnsi="宋体" w:eastAsia="宋体" w:cs="宋体"/>
          <w:color w:val="000000" w:themeColor="text1"/>
          <w:sz w:val="32"/>
          <w:szCs w:val="21"/>
          <w14:textFill>
            <w14:solidFill>
              <w14:schemeClr w14:val="tx1"/>
            </w14:solidFill>
          </w14:textFill>
        </w:rPr>
      </w:pPr>
    </w:p>
    <w:p w14:paraId="5BA04558">
      <w:pPr>
        <w:spacing w:line="480" w:lineRule="auto"/>
        <w:rPr>
          <w:rFonts w:ascii="宋体" w:hAnsi="宋体" w:eastAsia="宋体" w:cs="宋体"/>
          <w:color w:val="000000" w:themeColor="text1"/>
          <w:sz w:val="24"/>
          <w:szCs w:val="21"/>
          <w14:textFill>
            <w14:solidFill>
              <w14:schemeClr w14:val="tx1"/>
            </w14:solidFill>
          </w14:textFill>
        </w:rPr>
      </w:pPr>
    </w:p>
    <w:p w14:paraId="038E9B7C">
      <w:pPr>
        <w:spacing w:line="480" w:lineRule="auto"/>
        <w:rPr>
          <w:rFonts w:ascii="宋体" w:hAnsi="宋体" w:eastAsia="宋体" w:cs="宋体"/>
          <w:color w:val="000000" w:themeColor="text1"/>
          <w:sz w:val="30"/>
          <w:szCs w:val="21"/>
          <w14:textFill>
            <w14:solidFill>
              <w14:schemeClr w14:val="tx1"/>
            </w14:solidFill>
          </w14:textFill>
        </w:rPr>
      </w:pPr>
    </w:p>
    <w:p w14:paraId="3157F441">
      <w:pPr>
        <w:rPr>
          <w:rFonts w:ascii="宋体" w:hAnsi="宋体" w:eastAsia="宋体" w:cs="宋体"/>
          <w:color w:val="000000" w:themeColor="text1"/>
          <w:sz w:val="24"/>
          <w:szCs w:val="21"/>
          <w14:textFill>
            <w14:solidFill>
              <w14:schemeClr w14:val="tx1"/>
            </w14:solidFill>
          </w14:textFill>
        </w:rPr>
      </w:pPr>
      <w:bookmarkStart w:id="176" w:name="_Hlt26609389"/>
      <w:bookmarkEnd w:id="176"/>
      <w:bookmarkStart w:id="177" w:name="_Hlt26671374"/>
      <w:bookmarkEnd w:id="177"/>
      <w:bookmarkStart w:id="178" w:name="_Hlt26955066"/>
      <w:bookmarkEnd w:id="178"/>
      <w:bookmarkStart w:id="179" w:name="_Toc462564146"/>
    </w:p>
    <w:p w14:paraId="556E1C49">
      <w:pPr>
        <w:rPr>
          <w:rFonts w:ascii="宋体" w:hAnsi="宋体" w:eastAsia="宋体" w:cs="宋体"/>
          <w:color w:val="000000" w:themeColor="text1"/>
          <w:sz w:val="24"/>
          <w:szCs w:val="21"/>
          <w14:textFill>
            <w14:solidFill>
              <w14:schemeClr w14:val="tx1"/>
            </w14:solidFill>
          </w14:textFill>
        </w:rPr>
      </w:pPr>
    </w:p>
    <w:p w14:paraId="2FAACAB3">
      <w:pPr>
        <w:spacing w:line="560" w:lineRule="exact"/>
        <w:ind w:firstLine="480"/>
        <w:rPr>
          <w:rFonts w:ascii="宋体" w:hAnsi="宋体" w:eastAsia="宋体" w:cs="宋体"/>
          <w:color w:val="000000" w:themeColor="text1"/>
          <w:sz w:val="24"/>
          <w:szCs w:val="32"/>
          <w:lang w:val="zh-TW"/>
          <w14:textFill>
            <w14:solidFill>
              <w14:schemeClr w14:val="tx1"/>
            </w14:solidFill>
          </w14:textFill>
        </w:rPr>
      </w:pPr>
    </w:p>
    <w:p w14:paraId="7792A701">
      <w:pPr>
        <w:spacing w:line="560" w:lineRule="exact"/>
        <w:ind w:firstLine="480"/>
        <w:rPr>
          <w:rFonts w:ascii="宋体" w:hAnsi="宋体" w:eastAsia="宋体" w:cs="宋体"/>
          <w:color w:val="000000" w:themeColor="text1"/>
          <w:sz w:val="24"/>
          <w:szCs w:val="32"/>
          <w:lang w:val="zh-TW"/>
          <w14:textFill>
            <w14:solidFill>
              <w14:schemeClr w14:val="tx1"/>
            </w14:solidFill>
          </w14:textFill>
        </w:rPr>
      </w:pPr>
    </w:p>
    <w:p w14:paraId="047E7B84">
      <w:pPr>
        <w:spacing w:line="560" w:lineRule="exact"/>
        <w:ind w:firstLine="480"/>
        <w:rPr>
          <w:rFonts w:ascii="宋体" w:hAnsi="宋体" w:eastAsia="宋体" w:cs="宋体"/>
          <w:color w:val="000000" w:themeColor="text1"/>
          <w:sz w:val="24"/>
          <w:szCs w:val="32"/>
          <w:lang w:val="zh-TW"/>
          <w14:textFill>
            <w14:solidFill>
              <w14:schemeClr w14:val="tx1"/>
            </w14:solidFill>
          </w14:textFill>
        </w:rPr>
      </w:pPr>
    </w:p>
    <w:p w14:paraId="3441CC0A">
      <w:pPr>
        <w:spacing w:line="560" w:lineRule="exact"/>
        <w:ind w:firstLine="480"/>
        <w:rPr>
          <w:rFonts w:ascii="宋体" w:hAnsi="宋体" w:eastAsia="宋体" w:cs="宋体"/>
          <w:color w:val="000000" w:themeColor="text1"/>
          <w:sz w:val="24"/>
          <w:szCs w:val="32"/>
          <w:lang w:val="zh-TW"/>
          <w14:textFill>
            <w14:solidFill>
              <w14:schemeClr w14:val="tx1"/>
            </w14:solidFill>
          </w14:textFill>
        </w:rPr>
      </w:pPr>
    </w:p>
    <w:bookmarkEnd w:id="141"/>
    <w:bookmarkEnd w:id="142"/>
    <w:bookmarkEnd w:id="179"/>
    <w:p w14:paraId="383A4FD5">
      <w:pPr>
        <w:spacing w:line="560" w:lineRule="exact"/>
        <w:ind w:firstLine="480"/>
        <w:rPr>
          <w:rFonts w:ascii="宋体" w:hAnsi="宋体" w:eastAsia="宋体" w:cs="宋体"/>
          <w:color w:val="000000" w:themeColor="text1"/>
          <w:sz w:val="24"/>
          <w:szCs w:val="32"/>
          <w:lang w:val="zh-TW"/>
          <w14:textFill>
            <w14:solidFill>
              <w14:schemeClr w14:val="tx1"/>
            </w14:solidFill>
          </w14:textFill>
        </w:rPr>
      </w:pPr>
    </w:p>
    <w:p w14:paraId="7232F59F">
      <w:pPr>
        <w:spacing w:line="560" w:lineRule="exact"/>
        <w:ind w:firstLine="480"/>
        <w:rPr>
          <w:rFonts w:ascii="宋体" w:hAnsi="宋体" w:eastAsia="宋体" w:cs="宋体"/>
          <w:color w:val="000000" w:themeColor="text1"/>
          <w:sz w:val="24"/>
          <w:szCs w:val="32"/>
          <w:lang w:val="zh-TW"/>
          <w14:textFill>
            <w14:solidFill>
              <w14:schemeClr w14:val="tx1"/>
            </w14:solidFill>
          </w14:textFill>
        </w:rPr>
      </w:pPr>
    </w:p>
    <w:p w14:paraId="7CB5C8CF">
      <w:pPr>
        <w:jc w:val="center"/>
        <w:rPr>
          <w:rFonts w:ascii="宋体" w:hAnsi="宋体" w:eastAsia="宋体" w:cs="宋体"/>
          <w:b/>
          <w:bCs/>
          <w:color w:val="000000" w:themeColor="text1"/>
          <w:sz w:val="32"/>
          <w:szCs w:val="32"/>
          <w14:textFill>
            <w14:solidFill>
              <w14:schemeClr w14:val="tx1"/>
            </w14:solidFill>
          </w14:textFill>
        </w:rPr>
      </w:pPr>
      <w:bookmarkStart w:id="180" w:name="_格式2__法定代表人授权书"/>
      <w:bookmarkEnd w:id="180"/>
      <w:r>
        <w:rPr>
          <w:rFonts w:hint="eastAsia" w:ascii="宋体" w:hAnsi="宋体" w:eastAsia="宋体" w:cs="宋体"/>
          <w:b/>
          <w:color w:val="000000" w:themeColor="text1"/>
          <w:sz w:val="32"/>
          <w:szCs w:val="32"/>
          <w14:textFill>
            <w14:solidFill>
              <w14:schemeClr w14:val="tx1"/>
            </w14:solidFill>
          </w14:textFill>
        </w:rPr>
        <w:br w:type="page" w:clear="all"/>
      </w:r>
      <w:r>
        <w:rPr>
          <w:rFonts w:hint="eastAsia" w:ascii="宋体" w:hAnsi="宋体" w:eastAsia="宋体" w:cs="宋体"/>
          <w:b/>
          <w:bCs/>
          <w:color w:val="000000" w:themeColor="text1"/>
          <w:sz w:val="32"/>
          <w:szCs w:val="32"/>
          <w14:textFill>
            <w14:solidFill>
              <w14:schemeClr w14:val="tx1"/>
            </w14:solidFill>
          </w14:textFill>
        </w:rPr>
        <w:t>质疑函范本</w:t>
      </w:r>
    </w:p>
    <w:p w14:paraId="44E4942A">
      <w:pPr>
        <w:spacing w:before="290"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一、质疑投标人基本信息</w:t>
      </w:r>
    </w:p>
    <w:p w14:paraId="7AE27185">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质疑投标人：</w:t>
      </w:r>
      <w:r>
        <w:rPr>
          <w:rFonts w:hint="eastAsia" w:ascii="宋体" w:hAnsi="宋体" w:eastAsia="宋体" w:cs="宋体"/>
          <w:color w:val="000000" w:themeColor="text1"/>
          <w:sz w:val="24"/>
          <w:u w:val="single"/>
          <w14:textFill>
            <w14:solidFill>
              <w14:schemeClr w14:val="tx1"/>
            </w14:solidFill>
          </w14:textFill>
        </w:rPr>
        <w:t xml:space="preserve">                                                              </w:t>
      </w:r>
    </w:p>
    <w:p w14:paraId="32CAE880">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地址：</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邮编：</w:t>
      </w:r>
      <w:r>
        <w:rPr>
          <w:rFonts w:hint="eastAsia" w:ascii="宋体" w:hAnsi="宋体" w:eastAsia="宋体" w:cs="宋体"/>
          <w:color w:val="000000" w:themeColor="text1"/>
          <w:sz w:val="24"/>
          <w:u w:val="single"/>
          <w14:textFill>
            <w14:solidFill>
              <w14:schemeClr w14:val="tx1"/>
            </w14:solidFill>
          </w14:textFill>
        </w:rPr>
        <w:t xml:space="preserve">                                    </w:t>
      </w:r>
    </w:p>
    <w:p w14:paraId="4DEB1DB8">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联系人：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联系电话：</w:t>
      </w:r>
      <w:r>
        <w:rPr>
          <w:rFonts w:hint="eastAsia" w:ascii="宋体" w:hAnsi="宋体" w:eastAsia="宋体" w:cs="宋体"/>
          <w:color w:val="000000" w:themeColor="text1"/>
          <w:sz w:val="24"/>
          <w:u w:val="single"/>
          <w14:textFill>
            <w14:solidFill>
              <w14:schemeClr w14:val="tx1"/>
            </w14:solidFill>
          </w14:textFill>
        </w:rPr>
        <w:t xml:space="preserve">                                       </w:t>
      </w:r>
    </w:p>
    <w:p w14:paraId="725BFB65">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授权代表：</w:t>
      </w:r>
      <w:r>
        <w:rPr>
          <w:rFonts w:hint="eastAsia" w:ascii="宋体" w:hAnsi="宋体" w:eastAsia="宋体" w:cs="宋体"/>
          <w:color w:val="000000" w:themeColor="text1"/>
          <w:sz w:val="24"/>
          <w:u w:val="single"/>
          <w14:textFill>
            <w14:solidFill>
              <w14:schemeClr w14:val="tx1"/>
            </w14:solidFill>
          </w14:textFill>
        </w:rPr>
        <w:t xml:space="preserve">                                                                 </w:t>
      </w:r>
    </w:p>
    <w:p w14:paraId="61536738">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联系电话：</w:t>
      </w:r>
      <w:r>
        <w:rPr>
          <w:rFonts w:hint="eastAsia" w:ascii="宋体" w:hAnsi="宋体" w:eastAsia="宋体" w:cs="宋体"/>
          <w:color w:val="000000" w:themeColor="text1"/>
          <w:sz w:val="24"/>
          <w:u w:val="single"/>
          <w14:textFill>
            <w14:solidFill>
              <w14:schemeClr w14:val="tx1"/>
            </w14:solidFill>
          </w14:textFill>
        </w:rPr>
        <w:t xml:space="preserve">                                                                </w:t>
      </w:r>
    </w:p>
    <w:p w14:paraId="0CF677FD">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地址：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邮编：</w:t>
      </w:r>
      <w:r>
        <w:rPr>
          <w:rFonts w:hint="eastAsia" w:ascii="宋体" w:hAnsi="宋体" w:eastAsia="宋体" w:cs="宋体"/>
          <w:color w:val="000000" w:themeColor="text1"/>
          <w:sz w:val="24"/>
          <w:u w:val="single"/>
          <w14:textFill>
            <w14:solidFill>
              <w14:schemeClr w14:val="tx1"/>
            </w14:solidFill>
          </w14:textFill>
        </w:rPr>
        <w:t xml:space="preserve">                                     </w:t>
      </w:r>
    </w:p>
    <w:p w14:paraId="457E6C46">
      <w:pPr>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二、质疑项目基本情况</w:t>
      </w:r>
    </w:p>
    <w:p w14:paraId="50169B27">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质疑项目的名称：</w:t>
      </w:r>
      <w:r>
        <w:rPr>
          <w:rFonts w:hint="eastAsia" w:ascii="宋体" w:hAnsi="宋体" w:eastAsia="宋体" w:cs="宋体"/>
          <w:color w:val="000000" w:themeColor="text1"/>
          <w:sz w:val="24"/>
          <w:u w:val="single"/>
          <w14:textFill>
            <w14:solidFill>
              <w14:schemeClr w14:val="tx1"/>
            </w14:solidFill>
          </w14:textFill>
        </w:rPr>
        <w:t xml:space="preserve">                                                          </w:t>
      </w:r>
    </w:p>
    <w:p w14:paraId="4CCCEFFB">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质疑项目的编号：</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包号：</w:t>
      </w:r>
      <w:r>
        <w:rPr>
          <w:rFonts w:hint="eastAsia" w:ascii="宋体" w:hAnsi="宋体" w:eastAsia="宋体" w:cs="宋体"/>
          <w:color w:val="000000" w:themeColor="text1"/>
          <w:sz w:val="24"/>
          <w:u w:val="single"/>
          <w14:textFill>
            <w14:solidFill>
              <w14:schemeClr w14:val="tx1"/>
            </w14:solidFill>
          </w14:textFill>
        </w:rPr>
        <w:t xml:space="preserve">                           </w:t>
      </w:r>
    </w:p>
    <w:p w14:paraId="0A9DFDE6">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招标人名称：</w:t>
      </w:r>
      <w:r>
        <w:rPr>
          <w:rFonts w:hint="eastAsia" w:ascii="宋体" w:hAnsi="宋体" w:eastAsia="宋体" w:cs="宋体"/>
          <w:color w:val="000000" w:themeColor="text1"/>
          <w:sz w:val="24"/>
          <w:u w:val="single"/>
          <w14:textFill>
            <w14:solidFill>
              <w14:schemeClr w14:val="tx1"/>
            </w14:solidFill>
          </w14:textFill>
        </w:rPr>
        <w:t xml:space="preserve">                                                              </w:t>
      </w:r>
    </w:p>
    <w:p w14:paraId="262A24FD">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采购文件获取日期：</w:t>
      </w:r>
      <w:r>
        <w:rPr>
          <w:rFonts w:hint="eastAsia" w:ascii="宋体" w:hAnsi="宋体" w:eastAsia="宋体" w:cs="宋体"/>
          <w:color w:val="000000" w:themeColor="text1"/>
          <w:sz w:val="24"/>
          <w:u w:val="single"/>
          <w14:textFill>
            <w14:solidFill>
              <w14:schemeClr w14:val="tx1"/>
            </w14:solidFill>
          </w14:textFill>
        </w:rPr>
        <w:t xml:space="preserve">                                                        </w:t>
      </w:r>
    </w:p>
    <w:p w14:paraId="52B1A56C">
      <w:pPr>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三、质疑事项具体内容</w:t>
      </w:r>
    </w:p>
    <w:p w14:paraId="32028C64">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质疑事项1：</w:t>
      </w:r>
      <w:r>
        <w:rPr>
          <w:rFonts w:hint="eastAsia" w:ascii="宋体" w:hAnsi="宋体" w:eastAsia="宋体" w:cs="宋体"/>
          <w:color w:val="000000" w:themeColor="text1"/>
          <w:sz w:val="24"/>
          <w:u w:val="single"/>
          <w14:textFill>
            <w14:solidFill>
              <w14:schemeClr w14:val="tx1"/>
            </w14:solidFill>
          </w14:textFill>
        </w:rPr>
        <w:t xml:space="preserve">                                                              </w:t>
      </w:r>
    </w:p>
    <w:p w14:paraId="2125B639">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事实依据：</w:t>
      </w:r>
      <w:r>
        <w:rPr>
          <w:rFonts w:hint="eastAsia" w:ascii="宋体" w:hAnsi="宋体" w:eastAsia="宋体" w:cs="宋体"/>
          <w:color w:val="000000" w:themeColor="text1"/>
          <w:sz w:val="24"/>
          <w:u w:val="single"/>
          <w14:textFill>
            <w14:solidFill>
              <w14:schemeClr w14:val="tx1"/>
            </w14:solidFill>
          </w14:textFill>
        </w:rPr>
        <w:t xml:space="preserve">                                                                </w:t>
      </w:r>
    </w:p>
    <w:p w14:paraId="5E000DC4">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                                                                           </w:t>
      </w:r>
    </w:p>
    <w:p w14:paraId="0C8E5429">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法律依据：</w:t>
      </w:r>
      <w:r>
        <w:rPr>
          <w:rFonts w:hint="eastAsia" w:ascii="宋体" w:hAnsi="宋体" w:eastAsia="宋体" w:cs="宋体"/>
          <w:color w:val="000000" w:themeColor="text1"/>
          <w:sz w:val="24"/>
          <w:u w:val="single"/>
          <w14:textFill>
            <w14:solidFill>
              <w14:schemeClr w14:val="tx1"/>
            </w14:solidFill>
          </w14:textFill>
        </w:rPr>
        <w:t xml:space="preserve">                                                                 </w:t>
      </w:r>
    </w:p>
    <w:p w14:paraId="5E616325">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                                                                           </w:t>
      </w:r>
    </w:p>
    <w:p w14:paraId="7372D487">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质疑事项2</w:t>
      </w:r>
    </w:p>
    <w:p w14:paraId="0522EC1B">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p>
    <w:p w14:paraId="03C71B4E">
      <w:pPr>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四、与质疑事项相关的质疑请求</w:t>
      </w:r>
    </w:p>
    <w:p w14:paraId="21145909">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请求：</w:t>
      </w:r>
      <w:r>
        <w:rPr>
          <w:rFonts w:hint="eastAsia" w:ascii="宋体" w:hAnsi="宋体" w:eastAsia="宋体" w:cs="宋体"/>
          <w:color w:val="000000" w:themeColor="text1"/>
          <w:sz w:val="24"/>
          <w:u w:val="single"/>
          <w14:textFill>
            <w14:solidFill>
              <w14:schemeClr w14:val="tx1"/>
            </w14:solidFill>
          </w14:textFill>
        </w:rPr>
        <w:t xml:space="preserve">                                                                     </w:t>
      </w:r>
    </w:p>
    <w:p w14:paraId="7A1137E7">
      <w:pP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签字（签章）：                   公章：                      </w:t>
      </w:r>
    </w:p>
    <w:p w14:paraId="4F3547EC">
      <w:pP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日期：    </w:t>
      </w:r>
    </w:p>
    <w:p w14:paraId="37AA2BBD">
      <w:pPr>
        <w:spacing w:line="5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质疑函制作说明：</w:t>
      </w:r>
    </w:p>
    <w:p w14:paraId="4D0F98E3">
      <w:pPr>
        <w:widowControl/>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1.投标人提出质疑时，应提交质疑函和必要的证明材料。</w:t>
      </w:r>
    </w:p>
    <w:p w14:paraId="648C87EC">
      <w:pPr>
        <w:widowControl/>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29754A49">
      <w:pPr>
        <w:widowControl/>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3.质疑投标人若对项目的某一</w:t>
      </w:r>
      <w:r>
        <w:rPr>
          <w:rFonts w:hint="eastAsia" w:ascii="宋体" w:hAnsi="宋体" w:eastAsia="宋体" w:cs="宋体"/>
          <w:color w:val="000000" w:themeColor="text1"/>
          <w:sz w:val="24"/>
          <w:lang w:val="en-US" w:eastAsia="zh-CN"/>
          <w14:textFill>
            <w14:solidFill>
              <w14:schemeClr w14:val="tx1"/>
            </w14:solidFill>
          </w14:textFill>
        </w:rPr>
        <w:t>采购包</w:t>
      </w:r>
      <w:r>
        <w:rPr>
          <w:rFonts w:hint="eastAsia" w:ascii="宋体" w:hAnsi="宋体" w:eastAsia="宋体" w:cs="宋体"/>
          <w:color w:val="000000" w:themeColor="text1"/>
          <w:sz w:val="24"/>
          <w14:textFill>
            <w14:solidFill>
              <w14:schemeClr w14:val="tx1"/>
            </w14:solidFill>
          </w14:textFill>
        </w:rPr>
        <w:t>进行质疑，质疑函中应列明具体</w:t>
      </w:r>
      <w:r>
        <w:rPr>
          <w:rFonts w:hint="eastAsia" w:ascii="宋体" w:hAnsi="宋体" w:eastAsia="宋体" w:cs="宋体"/>
          <w:color w:val="000000" w:themeColor="text1"/>
          <w:sz w:val="24"/>
          <w:lang w:val="en-US" w:eastAsia="zh-CN"/>
          <w14:textFill>
            <w14:solidFill>
              <w14:schemeClr w14:val="tx1"/>
            </w14:solidFill>
          </w14:textFill>
        </w:rPr>
        <w:t>采购包</w:t>
      </w:r>
      <w:r>
        <w:rPr>
          <w:rFonts w:hint="eastAsia" w:ascii="宋体" w:hAnsi="宋体" w:eastAsia="宋体" w:cs="宋体"/>
          <w:color w:val="000000" w:themeColor="text1"/>
          <w:sz w:val="24"/>
          <w14:textFill>
            <w14:solidFill>
              <w14:schemeClr w14:val="tx1"/>
            </w14:solidFill>
          </w14:textFill>
        </w:rPr>
        <w:t>号。</w:t>
      </w:r>
    </w:p>
    <w:p w14:paraId="5FAD3D5F">
      <w:pPr>
        <w:widowControl/>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4.质疑函的质疑事项应具体、明确，并有必要的事实依据和法律依据。</w:t>
      </w:r>
    </w:p>
    <w:p w14:paraId="7AB1AFBB">
      <w:pPr>
        <w:widowControl/>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5.质疑函的质疑请求应与质疑事项相关。</w:t>
      </w:r>
    </w:p>
    <w:p w14:paraId="48ECC16C">
      <w:pPr>
        <w:widowControl/>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6.质疑投标人为自然人的，质疑函应由本人签字；质疑投标人为法人或者其他组织的，质疑函应由法定代表人、主要负责人，或者其授权代表签字或者盖章，并加盖公章。</w:t>
      </w:r>
    </w:p>
    <w:p w14:paraId="0EEBE847">
      <w:pPr>
        <w:widowControl/>
        <w:spacing w:line="400" w:lineRule="exact"/>
        <w:ind w:firstLine="480"/>
        <w:jc w:val="left"/>
        <w:rPr>
          <w:rFonts w:ascii="宋体" w:hAnsi="宋体" w:eastAsia="宋体" w:cs="宋体"/>
          <w:color w:val="000000" w:themeColor="text1"/>
          <w:sz w:val="24"/>
          <w14:textFill>
            <w14:solidFill>
              <w14:schemeClr w14:val="tx1"/>
            </w14:solidFill>
          </w14:textFill>
        </w:rPr>
      </w:pPr>
    </w:p>
    <w:p w14:paraId="21DCC105">
      <w:pPr>
        <w:ind w:firstLine="420"/>
        <w:rPr>
          <w:rFonts w:ascii="宋体" w:hAnsi="宋体" w:eastAsia="宋体" w:cs="宋体"/>
          <w:color w:val="000000" w:themeColor="text1"/>
          <w:sz w:val="24"/>
          <w14:textFill>
            <w14:solidFill>
              <w14:schemeClr w14:val="tx1"/>
            </w14:solidFill>
          </w14:textFill>
        </w:rPr>
      </w:pPr>
    </w:p>
    <w:p w14:paraId="3548BC92">
      <w:pPr>
        <w:ind w:firstLine="420"/>
        <w:rPr>
          <w:rFonts w:ascii="宋体" w:hAnsi="宋体" w:eastAsia="宋体" w:cs="宋体"/>
          <w:color w:val="000000" w:themeColor="text1"/>
          <w:sz w:val="24"/>
          <w14:textFill>
            <w14:solidFill>
              <w14:schemeClr w14:val="tx1"/>
            </w14:solidFill>
          </w14:textFill>
        </w:rPr>
      </w:pPr>
    </w:p>
    <w:p w14:paraId="7FEA647D">
      <w:pPr>
        <w:rPr>
          <w:rFonts w:ascii="宋体" w:hAnsi="宋体" w:eastAsia="宋体" w:cs="宋体"/>
          <w:color w:val="000000" w:themeColor="text1"/>
          <w:szCs w:val="21"/>
          <w14:textFill>
            <w14:solidFill>
              <w14:schemeClr w14:val="tx1"/>
            </w14:solidFill>
          </w14:textFill>
        </w:rPr>
      </w:pPr>
    </w:p>
    <w:p w14:paraId="0E54DEFE">
      <w:pPr>
        <w:rPr>
          <w:rFonts w:ascii="宋体" w:hAnsi="宋体" w:eastAsia="宋体" w:cs="宋体"/>
          <w:color w:val="000000" w:themeColor="text1"/>
          <w:szCs w:val="21"/>
          <w14:textFill>
            <w14:solidFill>
              <w14:schemeClr w14:val="tx1"/>
            </w14:solidFill>
          </w14:textFill>
        </w:rPr>
      </w:pPr>
    </w:p>
    <w:p w14:paraId="1B61E41F">
      <w:pPr>
        <w:rPr>
          <w:rFonts w:ascii="宋体" w:hAnsi="宋体" w:eastAsia="宋体" w:cs="宋体"/>
          <w:color w:val="000000" w:themeColor="text1"/>
          <w14:textFill>
            <w14:solidFill>
              <w14:schemeClr w14:val="tx1"/>
            </w14:solidFill>
          </w14:textFill>
        </w:rPr>
      </w:pPr>
    </w:p>
    <w:p w14:paraId="6F7C13D7">
      <w:pPr>
        <w:rPr>
          <w:rFonts w:ascii="宋体" w:hAnsi="宋体" w:eastAsia="宋体" w:cs="宋体"/>
          <w:color w:val="000000" w:themeColor="text1"/>
          <w14:textFill>
            <w14:solidFill>
              <w14:schemeClr w14:val="tx1"/>
            </w14:solidFill>
          </w14:textFill>
        </w:rPr>
      </w:pPr>
    </w:p>
    <w:p w14:paraId="3CBBD8BC">
      <w:pPr>
        <w:rPr>
          <w:color w:val="000000" w:themeColor="text1"/>
          <w14:textFill>
            <w14:solidFill>
              <w14:schemeClr w14:val="tx1"/>
            </w14:solidFill>
          </w14:textFill>
        </w:rPr>
      </w:pPr>
    </w:p>
    <w:sectPr>
      <w:pgSz w:w="11906" w:h="16838"/>
      <w:pgMar w:top="1418" w:right="1588" w:bottom="1418" w:left="1365"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华文行楷">
    <w:altName w:val="微软雅黑"/>
    <w:panose1 w:val="02010800040101010101"/>
    <w:charset w:val="00"/>
    <w:family w:val="auto"/>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KSOF22E28EF3">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6BDCD">
    <w:pPr>
      <w:framePr w:wrap="around" w:vAnchor="text" w:hAnchor="margin" w:xAlign="center" w:y="1"/>
      <w:jc w:val="left"/>
      <w:rPr>
        <w:rFonts w:ascii="宋体" w:hAnsi="宋体" w:eastAsia="宋体" w:cs="Times New Roman"/>
        <w:sz w:val="18"/>
        <w:szCs w:val="18"/>
      </w:rPr>
    </w:pPr>
    <w:r>
      <w:rPr>
        <w:rFonts w:ascii="宋体" w:hAnsi="宋体" w:eastAsia="宋体" w:cs="Times New Roman"/>
        <w:sz w:val="18"/>
        <w:szCs w:val="18"/>
      </w:rPr>
      <w:fldChar w:fldCharType="begin"/>
    </w:r>
    <w:r>
      <w:rPr>
        <w:rFonts w:ascii="宋体" w:hAnsi="宋体" w:eastAsia="宋体" w:cs="Times New Roman"/>
        <w:szCs w:val="21"/>
      </w:rPr>
      <w:instrText xml:space="preserve">PAGE  </w:instrText>
    </w:r>
    <w:r>
      <w:rPr>
        <w:rFonts w:ascii="宋体" w:hAnsi="宋体" w:eastAsia="宋体" w:cs="Times New Roman"/>
        <w:sz w:val="18"/>
        <w:szCs w:val="18"/>
      </w:rPr>
      <w:fldChar w:fldCharType="separate"/>
    </w:r>
    <w:r>
      <w:rPr>
        <w:rFonts w:ascii="宋体" w:hAnsi="宋体" w:eastAsia="宋体" w:cs="Times New Roman"/>
        <w:szCs w:val="21"/>
      </w:rPr>
      <w:t>３５</w:t>
    </w:r>
    <w:r>
      <w:rPr>
        <w:rFonts w:ascii="宋体" w:hAnsi="宋体" w:eastAsia="宋体" w:cs="Times New Roman"/>
        <w:sz w:val="18"/>
        <w:szCs w:val="18"/>
      </w:rPr>
      <w:fldChar w:fldCharType="end"/>
    </w:r>
  </w:p>
  <w:p w14:paraId="62C6FBB6">
    <w:pPr>
      <w:jc w:val="center"/>
      <w:rPr>
        <w:rFonts w:ascii="Times New Roman" w:hAnsi="Times New Roman" w:eastAsia="宋体" w:cs="Times New Roman"/>
        <w:b/>
        <w:i/>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F7DEF">
    <w:pPr>
      <w:framePr w:wrap="around" w:vAnchor="text" w:hAnchor="margin" w:xAlign="center" w:y="1"/>
      <w:jc w:val="left"/>
      <w:rPr>
        <w:rFonts w:ascii="Times New Roman" w:hAnsi="Times New Roman" w:eastAsia="宋体" w:cs="Times New Roman"/>
        <w:sz w:val="18"/>
        <w:szCs w:val="18"/>
      </w:rPr>
    </w:pPr>
    <w:r>
      <w:rPr>
        <w:rFonts w:ascii="Times New Roman" w:hAnsi="Times New Roman" w:eastAsia="宋体" w:cs="Times New Roman"/>
        <w:sz w:val="18"/>
        <w:szCs w:val="18"/>
      </w:rPr>
      <w:fldChar w:fldCharType="begin"/>
    </w:r>
    <w:r>
      <w:rPr>
        <w:rFonts w:ascii="Times New Roman" w:hAnsi="Times New Roman" w:eastAsia="宋体" w:cs="Times New Roman"/>
        <w:szCs w:val="21"/>
      </w:rPr>
      <w:instrText xml:space="preserve">PAGE  </w:instrText>
    </w:r>
    <w:r>
      <w:rPr>
        <w:rFonts w:ascii="Times New Roman" w:hAnsi="Times New Roman" w:eastAsia="宋体" w:cs="Times New Roman"/>
        <w:sz w:val="18"/>
        <w:szCs w:val="18"/>
      </w:rPr>
      <w:fldChar w:fldCharType="separate"/>
    </w:r>
    <w:r>
      <w:rPr>
        <w:rFonts w:ascii="Times New Roman" w:hAnsi="Times New Roman" w:eastAsia="宋体" w:cs="Times New Roman"/>
        <w:szCs w:val="21"/>
      </w:rPr>
      <w:t>1</w:t>
    </w:r>
    <w:r>
      <w:rPr>
        <w:rFonts w:ascii="Times New Roman" w:hAnsi="Times New Roman" w:eastAsia="宋体" w:cs="Times New Roman"/>
        <w:sz w:val="18"/>
        <w:szCs w:val="18"/>
      </w:rPr>
      <w:fldChar w:fldCharType="end"/>
    </w:r>
  </w:p>
  <w:p w14:paraId="48D751D4">
    <w:pPr>
      <w:jc w:val="left"/>
      <w:rPr>
        <w:rFonts w:ascii="Times New Roman" w:hAnsi="Times New Roman" w:eastAsia="宋体" w:cs="Times New Roman"/>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91CE5">
    <w:pPr>
      <w:rPr>
        <w:rFonts w:ascii="Times New Roman" w:hAnsi="Times New Roman" w:eastAsia="宋体" w:cs="Times New Roman"/>
        <w:b/>
        <w:i/>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6AE23">
    <w:pPr>
      <w:pStyle w:val="1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C69D6">
    <w:pPr>
      <w:rPr>
        <w:rFonts w:ascii="Times New Roman" w:hAnsi="Times New Roman" w:eastAsia="宋体" w:cs="Times New Roman"/>
        <w:b/>
        <w: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25184B">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1DkIrDsCAABxBAAADgAAAAAAAAABACAAAAAfAQAAZHJzL2Uyb0Rv&#10;Yy54bWxQSwUGAAAAAAYABgBZAQAAzAUAAAAA&#10;">
              <v:fill on="f" focussize="0,0"/>
              <v:stroke on="f" weight="0.5pt"/>
              <v:imagedata o:title=""/>
              <o:lock v:ext="edit" aspectratio="f"/>
              <v:textbox inset="0mm,0mm,0mm,0mm" style="mso-fit-shape-to-text:t;">
                <w:txbxContent>
                  <w:p w14:paraId="3725184B">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5E567">
    <w:pPr>
      <w:pStyle w:val="1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98A14F">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J3ZuA8AgAAcQQAAA4AAAAAAAAAAQAgAAAAHwEAAGRycy9lMm9E&#10;b2MueG1sUEsFBgAAAAAGAAYAWQEAAM0FAAAAAA==&#10;">
              <v:fill on="f" focussize="0,0"/>
              <v:stroke on="f" weight="0.5pt"/>
              <v:imagedata o:title=""/>
              <o:lock v:ext="edit" aspectratio="f"/>
              <v:textbox inset="0mm,0mm,0mm,0mm" style="mso-fit-shape-to-text:t;">
                <w:txbxContent>
                  <w:p w14:paraId="4498A14F">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1C0E5F">
    <w:pPr>
      <w:tabs>
        <w:tab w:val="center" w:pos="4153"/>
        <w:tab w:val="right" w:pos="8306"/>
      </w:tabs>
      <w:jc w:val="center"/>
      <w:rPr>
        <w:rFonts w:ascii="Times New Roman" w:hAnsi="Times New Roman" w:eastAsia="宋体" w:cs="Times New Roman"/>
        <w:b/>
        <w: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E58DD">
                          <w:pPr>
                            <w:pStyle w:val="18"/>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CE2fhw8AgAAcQQAAA4AAAAAAAAAAQAgAAAAHwEAAGRycy9lMm9E&#10;b2MueG1sUEsFBgAAAAAGAAYAWQEAAM0FAAAAAA==&#10;">
              <v:fill on="f" focussize="0,0"/>
              <v:stroke on="f" weight="0.5pt"/>
              <v:imagedata o:title=""/>
              <o:lock v:ext="edit" aspectratio="f"/>
              <v:textbox inset="0mm,0mm,0mm,0mm" style="mso-fit-shape-to-text:t;">
                <w:txbxContent>
                  <w:p w14:paraId="019E58DD">
                    <w:pPr>
                      <w:pStyle w:val="18"/>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64855">
    <w:pPr>
      <w:tabs>
        <w:tab w:val="center" w:pos="4153"/>
        <w:tab w:val="right" w:pos="8306"/>
      </w:tabs>
      <w:rPr>
        <w:rFonts w:ascii="Times New Roman" w:hAnsi="Times New Roman" w:eastAsia="宋体"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85120">
                          <w:pPr>
                            <w:pStyle w:val="18"/>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LlxkxY8AgAAcQQAAA4AAAAAAAAAAQAgAAAAHwEAAGRycy9lMm9E&#10;b2MueG1sUEsFBgAAAAAGAAYAWQEAAM0FAAAAAA==&#10;">
              <v:fill on="f" focussize="0,0"/>
              <v:stroke on="f" weight="0.5pt"/>
              <v:imagedata o:title=""/>
              <o:lock v:ext="edit" aspectratio="f"/>
              <v:textbox inset="0mm,0mm,0mm,0mm" style="mso-fit-shape-to-text:t;">
                <w:txbxContent>
                  <w:p w14:paraId="57285120">
                    <w:pPr>
                      <w:pStyle w:val="18"/>
                    </w:pPr>
                    <w:r>
                      <w:fldChar w:fldCharType="begin"/>
                    </w:r>
                    <w:r>
                      <w:instrText xml:space="preserve"> PAGE  \* MERGEFORMAT </w:instrText>
                    </w:r>
                    <w:r>
                      <w:fldChar w:fldCharType="separate"/>
                    </w:r>
                    <w:r>
                      <w:t>48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E977F">
    <w:pPr>
      <w:jc w:val="center"/>
      <w:rPr>
        <w:rFonts w:ascii="Times New Roman" w:hAnsi="Times New Roman" w:eastAsia="宋体" w:cs="Times New Roman"/>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28699">
    <w:pPr>
      <w:tabs>
        <w:tab w:val="center" w:pos="4153"/>
        <w:tab w:val="right" w:pos="8306"/>
      </w:tabs>
      <w:jc w:val="center"/>
      <w:rPr>
        <w:rFonts w:ascii="Times New Roman" w:hAnsi="Times New Roman" w:eastAsia="宋体" w:cs="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9ADCABA"/>
    <w:multiLevelType w:val="multilevel"/>
    <w:tmpl w:val="59ADCABA"/>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4243B3"/>
    <w:rsid w:val="22564482"/>
    <w:rsid w:val="3E4110D7"/>
    <w:rsid w:val="3E5E4F1E"/>
    <w:rsid w:val="607D1C07"/>
    <w:rsid w:val="7A3449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uiPriority="99" w:name="annotation text"/>
    <w:lsdException w:uiPriority="99"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qFormat="1"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3">
    <w:name w:val="heading 2"/>
    <w:next w:val="4"/>
    <w:qFormat/>
    <w:uiPriority w:val="0"/>
    <w:pPr>
      <w:keepNext/>
      <w:keepLines/>
      <w:widowControl w:val="0"/>
      <w:spacing w:before="260" w:after="260" w:line="413" w:lineRule="auto"/>
      <w:jc w:val="both"/>
      <w:outlineLvl w:val="1"/>
    </w:pPr>
    <w:rPr>
      <w:rFonts w:hint="default" w:ascii="Arial" w:hAnsi="Arial" w:eastAsia="黑体" w:cs="Times New Roman"/>
      <w:b/>
      <w:sz w:val="32"/>
      <w:lang w:val="en-US" w:eastAsia="zh-CN" w:bidi="ar-SA"/>
    </w:rPr>
  </w:style>
  <w:style w:type="paragraph" w:styleId="5">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4">
    <w:name w:val="Normal Indent"/>
    <w:qFormat/>
    <w:uiPriority w:val="0"/>
    <w:pPr>
      <w:widowControl w:val="0"/>
      <w:ind w:firstLine="420"/>
      <w:jc w:val="both"/>
    </w:pPr>
    <w:rPr>
      <w:rFonts w:hint="default" w:ascii="宋体" w:hAnsi="Calibri" w:eastAsia="宋体" w:cs="Times New Roman"/>
      <w:color w:val="000000"/>
      <w:sz w:val="24"/>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1"/>
    <w:semiHidden/>
    <w:unhideWhenUsed/>
    <w:uiPriority w:val="99"/>
    <w:pPr>
      <w:spacing w:after="0" w:line="240" w:lineRule="auto"/>
    </w:pPr>
    <w:rPr>
      <w:sz w:val="20"/>
    </w:rPr>
  </w:style>
  <w:style w:type="paragraph" w:styleId="18">
    <w:name w:val="footer"/>
    <w:qFormat/>
    <w:uiPriority w:val="0"/>
    <w:pPr>
      <w:widowControl w:val="0"/>
      <w:tabs>
        <w:tab w:val="center" w:pos="4153"/>
        <w:tab w:val="right" w:pos="8306"/>
      </w:tabs>
    </w:pPr>
    <w:rPr>
      <w:rFonts w:hint="default" w:asciiTheme="minorHAnsi" w:hAnsiTheme="minorHAnsi" w:eastAsiaTheme="minorEastAsia" w:cstheme="minorBidi"/>
      <w:sz w:val="18"/>
      <w:szCs w:val="24"/>
      <w:lang w:val="en-US" w:eastAsia="zh-CN" w:bidi="ar-SA"/>
    </w:rPr>
  </w:style>
  <w:style w:type="paragraph" w:styleId="19">
    <w:name w:val="header"/>
    <w:basedOn w:val="1"/>
    <w:link w:val="52"/>
    <w:unhideWhenUsed/>
    <w:uiPriority w:val="99"/>
    <w:pPr>
      <w:tabs>
        <w:tab w:val="center" w:pos="7143"/>
        <w:tab w:val="right" w:pos="14287"/>
      </w:tabs>
      <w:spacing w:after="0" w:line="240" w:lineRule="auto"/>
    </w:pPr>
  </w:style>
  <w:style w:type="paragraph" w:styleId="20">
    <w:name w:val="toc 1"/>
    <w:next w:val="1"/>
    <w:qFormat/>
    <w:uiPriority w:val="39"/>
    <w:pPr>
      <w:widowControl w:val="0"/>
      <w:jc w:val="both"/>
    </w:pPr>
    <w:rPr>
      <w:rFonts w:hint="default" w:asciiTheme="minorHAnsi" w:hAnsiTheme="minorHAnsi" w:eastAsiaTheme="minorEastAsia" w:cstheme="minorBidi"/>
      <w:sz w:val="21"/>
      <w:szCs w:val="24"/>
      <w:lang w:val="en-US" w:eastAsia="zh-CN" w:bidi="ar-SA"/>
    </w:r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7"/>
    <w:qFormat/>
    <w:uiPriority w:val="11"/>
    <w:pPr>
      <w:spacing w:before="200" w:after="200"/>
    </w:pPr>
    <w:rPr>
      <w:sz w:val="24"/>
      <w:szCs w:val="24"/>
    </w:rPr>
  </w:style>
  <w:style w:type="paragraph" w:styleId="23">
    <w:name w:val="footnote text"/>
    <w:basedOn w:val="1"/>
    <w:link w:val="180"/>
    <w:semiHidden/>
    <w:unhideWhenUsed/>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6"/>
    <w:qFormat/>
    <w:uiPriority w:val="10"/>
    <w:pPr>
      <w:spacing w:before="300" w:after="200"/>
      <w:contextualSpacing/>
    </w:pPr>
    <w:rPr>
      <w:sz w:val="48"/>
      <w:szCs w:val="48"/>
    </w:rPr>
  </w:style>
  <w:style w:type="table" w:styleId="30">
    <w:name w:val="Table Grid"/>
    <w:basedOn w:val="2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2">
    <w:name w:val="endnote reference"/>
    <w:basedOn w:val="31"/>
    <w:semiHidden/>
    <w:unhideWhenUsed/>
    <w:qFormat/>
    <w:uiPriority w:val="99"/>
    <w:rPr>
      <w:vertAlign w:val="superscript"/>
    </w:rPr>
  </w:style>
  <w:style w:type="character" w:styleId="33">
    <w:name w:val="Hyperlink"/>
    <w:basedOn w:val="31"/>
    <w:unhideWhenUsed/>
    <w:qFormat/>
    <w:uiPriority w:val="99"/>
    <w:rPr>
      <w:color w:val="0026E5" w:themeColor="hyperlink"/>
      <w:u w:val="single"/>
      <w14:textFill>
        <w14:solidFill>
          <w14:schemeClr w14:val="hlink"/>
        </w14:solidFill>
      </w14:textFill>
    </w:rPr>
  </w:style>
  <w:style w:type="character" w:styleId="34">
    <w:name w:val="footnote reference"/>
    <w:basedOn w:val="31"/>
    <w:unhideWhenUsed/>
    <w:uiPriority w:val="99"/>
    <w:rPr>
      <w:vertAlign w:val="superscript"/>
    </w:rPr>
  </w:style>
  <w:style w:type="character" w:customStyle="1" w:styleId="35">
    <w:name w:val="Heading 1 Char"/>
    <w:basedOn w:val="31"/>
    <w:link w:val="2"/>
    <w:uiPriority w:val="9"/>
    <w:rPr>
      <w:rFonts w:ascii="Arial" w:hAnsi="Arial" w:eastAsia="Arial" w:cs="Arial"/>
      <w:sz w:val="40"/>
      <w:szCs w:val="40"/>
    </w:rPr>
  </w:style>
  <w:style w:type="character" w:customStyle="1" w:styleId="36">
    <w:name w:val="Heading 2 Char"/>
    <w:basedOn w:val="31"/>
    <w:uiPriority w:val="9"/>
    <w:rPr>
      <w:rFonts w:ascii="Arial" w:hAnsi="Arial" w:eastAsia="Arial" w:cs="Arial"/>
      <w:sz w:val="34"/>
    </w:rPr>
  </w:style>
  <w:style w:type="character" w:customStyle="1" w:styleId="37">
    <w:name w:val="Heading 3 Char"/>
    <w:basedOn w:val="31"/>
    <w:link w:val="5"/>
    <w:uiPriority w:val="9"/>
    <w:rPr>
      <w:rFonts w:ascii="Arial" w:hAnsi="Arial" w:eastAsia="Arial" w:cs="Arial"/>
      <w:sz w:val="30"/>
      <w:szCs w:val="30"/>
    </w:rPr>
  </w:style>
  <w:style w:type="character" w:customStyle="1" w:styleId="38">
    <w:name w:val="Heading 4 Char"/>
    <w:basedOn w:val="31"/>
    <w:link w:val="6"/>
    <w:uiPriority w:val="9"/>
    <w:rPr>
      <w:rFonts w:ascii="Arial" w:hAnsi="Arial" w:eastAsia="Arial" w:cs="Arial"/>
      <w:b/>
      <w:bCs/>
      <w:sz w:val="26"/>
      <w:szCs w:val="26"/>
    </w:rPr>
  </w:style>
  <w:style w:type="character" w:customStyle="1" w:styleId="39">
    <w:name w:val="Heading 5 Char"/>
    <w:basedOn w:val="31"/>
    <w:link w:val="7"/>
    <w:uiPriority w:val="9"/>
    <w:rPr>
      <w:rFonts w:ascii="Arial" w:hAnsi="Arial" w:eastAsia="Arial" w:cs="Arial"/>
      <w:b/>
      <w:bCs/>
      <w:sz w:val="24"/>
      <w:szCs w:val="24"/>
    </w:rPr>
  </w:style>
  <w:style w:type="character" w:customStyle="1" w:styleId="40">
    <w:name w:val="Heading 6 Char"/>
    <w:basedOn w:val="31"/>
    <w:link w:val="8"/>
    <w:uiPriority w:val="9"/>
    <w:rPr>
      <w:rFonts w:ascii="Arial" w:hAnsi="Arial" w:eastAsia="Arial" w:cs="Arial"/>
      <w:b/>
      <w:bCs/>
      <w:sz w:val="22"/>
      <w:szCs w:val="22"/>
    </w:rPr>
  </w:style>
  <w:style w:type="character" w:customStyle="1" w:styleId="41">
    <w:name w:val="Heading 7 Char"/>
    <w:basedOn w:val="31"/>
    <w:link w:val="9"/>
    <w:uiPriority w:val="9"/>
    <w:rPr>
      <w:rFonts w:ascii="Arial" w:hAnsi="Arial" w:eastAsia="Arial" w:cs="Arial"/>
      <w:b/>
      <w:bCs/>
      <w:i/>
      <w:iCs/>
      <w:sz w:val="22"/>
      <w:szCs w:val="22"/>
    </w:rPr>
  </w:style>
  <w:style w:type="character" w:customStyle="1" w:styleId="42">
    <w:name w:val="Heading 8 Char"/>
    <w:basedOn w:val="31"/>
    <w:link w:val="10"/>
    <w:qFormat/>
    <w:uiPriority w:val="9"/>
    <w:rPr>
      <w:rFonts w:ascii="Arial" w:hAnsi="Arial" w:eastAsia="Arial" w:cs="Arial"/>
      <w:i/>
      <w:iCs/>
      <w:sz w:val="22"/>
      <w:szCs w:val="22"/>
    </w:rPr>
  </w:style>
  <w:style w:type="character" w:customStyle="1" w:styleId="43">
    <w:name w:val="Heading 9 Char"/>
    <w:basedOn w:val="31"/>
    <w:link w:val="11"/>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basedOn w:val="31"/>
    <w:link w:val="28"/>
    <w:uiPriority w:val="10"/>
    <w:rPr>
      <w:sz w:val="48"/>
      <w:szCs w:val="48"/>
    </w:rPr>
  </w:style>
  <w:style w:type="character" w:customStyle="1" w:styleId="47">
    <w:name w:val="Subtitle Char"/>
    <w:basedOn w:val="31"/>
    <w:link w:val="22"/>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uiPriority w:val="30"/>
    <w:rPr>
      <w:i/>
    </w:rPr>
  </w:style>
  <w:style w:type="character" w:customStyle="1" w:styleId="52">
    <w:name w:val="Header Char"/>
    <w:basedOn w:val="31"/>
    <w:link w:val="19"/>
    <w:uiPriority w:val="99"/>
  </w:style>
  <w:style w:type="character" w:customStyle="1" w:styleId="53">
    <w:name w:val="Footer Char"/>
    <w:basedOn w:val="31"/>
    <w:uiPriority w:val="99"/>
  </w:style>
  <w:style w:type="character" w:customStyle="1" w:styleId="54">
    <w:name w:val="Caption Char"/>
    <w:uiPriority w:val="99"/>
  </w:style>
  <w:style w:type="table" w:customStyle="1" w:styleId="55">
    <w:name w:val="Table Grid Light"/>
    <w:basedOn w:val="2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basedOn w:val="2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basedOn w:val="2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basedOn w:val="29"/>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basedOn w:val="29"/>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basedOn w:val="29"/>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basedOn w:val="29"/>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basedOn w:val="29"/>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3">
    <w:name w:val="Grid Table 1 Light - Accent 2"/>
    <w:basedOn w:val="29"/>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64">
    <w:name w:val="Grid Table 1 Light - Accent 3"/>
    <w:basedOn w:val="29"/>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65">
    <w:name w:val="Grid Table 1 Light - Accent 4"/>
    <w:basedOn w:val="29"/>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66">
    <w:name w:val="Grid Table 1 Light - Accent 5"/>
    <w:basedOn w:val="29"/>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67">
    <w:name w:val="Grid Table 1 Light - Accent 6"/>
    <w:basedOn w:val="29"/>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68">
    <w:name w:val="Grid Table 2"/>
    <w:basedOn w:val="2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basedOn w:val="29"/>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0">
    <w:name w:val="Grid Table 2 - Accent 2"/>
    <w:basedOn w:val="29"/>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1">
    <w:name w:val="Grid Table 2 - Accent 3"/>
    <w:basedOn w:val="29"/>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2">
    <w:name w:val="Grid Table 2 - Accent 4"/>
    <w:basedOn w:val="29"/>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3">
    <w:name w:val="Grid Table 2 - Accent 5"/>
    <w:basedOn w:val="29"/>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74">
    <w:name w:val="Grid Table 2 - Accent 6"/>
    <w:basedOn w:val="29"/>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75">
    <w:name w:val="Grid Table 3"/>
    <w:basedOn w:val="2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basedOn w:val="29"/>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7">
    <w:name w:val="Grid Table 3 - Accent 2"/>
    <w:basedOn w:val="29"/>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8">
    <w:name w:val="Grid Table 3 - Accent 3"/>
    <w:basedOn w:val="29"/>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9">
    <w:name w:val="Grid Table 3 - Accent 4"/>
    <w:basedOn w:val="29"/>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0">
    <w:name w:val="Grid Table 3 - Accent 5"/>
    <w:basedOn w:val="29"/>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1">
    <w:name w:val="Grid Table 3 - Accent 6"/>
    <w:basedOn w:val="29"/>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2">
    <w:name w:val="Grid Table 4"/>
    <w:basedOn w:val="29"/>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basedOn w:val="29"/>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84">
    <w:name w:val="Grid Table 4 - Accent 2"/>
    <w:basedOn w:val="29"/>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5">
    <w:name w:val="Grid Table 4 - Accent 3"/>
    <w:basedOn w:val="29"/>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6">
    <w:name w:val="Grid Table 4 - Accent 4"/>
    <w:basedOn w:val="29"/>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7">
    <w:name w:val="Grid Table 4 - Accent 5"/>
    <w:basedOn w:val="29"/>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8">
    <w:name w:val="Grid Table 4 - Accent 6"/>
    <w:basedOn w:val="29"/>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9">
    <w:name w:val="Grid Table 5 Dark"/>
    <w:basedOn w:val="2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basedOn w:val="2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1">
    <w:name w:val="Grid Table 5 Dark - Accent 2"/>
    <w:basedOn w:val="2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2">
    <w:name w:val="Grid Table 5 Dark - Accent 3"/>
    <w:basedOn w:val="2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3">
    <w:name w:val="Grid Table 5 Dark- Accent 4"/>
    <w:basedOn w:val="2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94">
    <w:name w:val="Grid Table 5 Dark - Accent 5"/>
    <w:basedOn w:val="2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95">
    <w:name w:val="Grid Table 5 Dark - Accent 6"/>
    <w:basedOn w:val="2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96">
    <w:name w:val="Grid Table 6 Colorful"/>
    <w:basedOn w:val="29"/>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basedOn w:val="29"/>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basedOn w:val="29"/>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basedOn w:val="29"/>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0">
    <w:name w:val="Grid Table 6 Colorful - Accent 4"/>
    <w:basedOn w:val="29"/>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basedOn w:val="29"/>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2">
    <w:name w:val="Grid Table 6 Colorful - Accent 6"/>
    <w:basedOn w:val="29"/>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3">
    <w:name w:val="Grid Table 7 Colorful"/>
    <w:basedOn w:val="29"/>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basedOn w:val="29"/>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basedOn w:val="29"/>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basedOn w:val="29"/>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7">
    <w:name w:val="Grid Table 7 Colorful - Accent 4"/>
    <w:basedOn w:val="29"/>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basedOn w:val="29"/>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9">
    <w:name w:val="Grid Table 7 Colorful - Accent 6"/>
    <w:basedOn w:val="29"/>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0">
    <w:name w:val="List Table 1 Light"/>
    <w:basedOn w:val="29"/>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basedOn w:val="29"/>
    <w:uiPriority w:val="99"/>
    <w:pPr>
      <w:spacing w:after="0" w:line="240" w:lineRule="auto"/>
    </w:pPr>
    <w:tbl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2">
    <w:name w:val="List Table 1 Light - Accent 2"/>
    <w:basedOn w:val="29"/>
    <w:uiPriority w:val="99"/>
    <w:pPr>
      <w:spacing w:after="0" w:line="240" w:lineRule="auto"/>
    </w:pPr>
    <w:tbl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3">
    <w:name w:val="List Table 1 Light - Accent 3"/>
    <w:basedOn w:val="29"/>
    <w:uiPriority w:val="99"/>
    <w:pPr>
      <w:spacing w:after="0" w:line="240" w:lineRule="auto"/>
    </w:pPr>
    <w:tbl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14">
    <w:name w:val="List Table 1 Light - Accent 4"/>
    <w:basedOn w:val="29"/>
    <w:uiPriority w:val="99"/>
    <w:pPr>
      <w:spacing w:after="0" w:line="240" w:lineRule="auto"/>
    </w:pPr>
    <w:tbl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15">
    <w:name w:val="List Table 1 Light - Accent 5"/>
    <w:basedOn w:val="29"/>
    <w:uiPriority w:val="99"/>
    <w:pPr>
      <w:spacing w:after="0" w:line="240" w:lineRule="auto"/>
    </w:pPr>
    <w:tbl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16">
    <w:name w:val="List Table 1 Light - Accent 6"/>
    <w:basedOn w:val="29"/>
    <w:uiPriority w:val="99"/>
    <w:pPr>
      <w:spacing w:after="0" w:line="240" w:lineRule="auto"/>
    </w:pPr>
    <w:tbl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17">
    <w:name w:val="List Table 2"/>
    <w:basedOn w:val="29"/>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basedOn w:val="29"/>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19">
    <w:name w:val="List Table 2 - Accent 2"/>
    <w:basedOn w:val="29"/>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0">
    <w:name w:val="List Table 2 - Accent 3"/>
    <w:basedOn w:val="29"/>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1">
    <w:name w:val="List Table 2 - Accent 4"/>
    <w:basedOn w:val="29"/>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2">
    <w:name w:val="List Table 2 - Accent 5"/>
    <w:basedOn w:val="29"/>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3">
    <w:name w:val="List Table 2 - Accent 6"/>
    <w:basedOn w:val="29"/>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24">
    <w:name w:val="List Table 3"/>
    <w:basedOn w:val="2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basedOn w:val="29"/>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26">
    <w:name w:val="List Table 3 - Accent 2"/>
    <w:basedOn w:val="29"/>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27">
    <w:name w:val="List Table 3 - Accent 3"/>
    <w:basedOn w:val="29"/>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28">
    <w:name w:val="List Table 3 - Accent 4"/>
    <w:basedOn w:val="29"/>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29">
    <w:name w:val="List Table 3 - Accent 5"/>
    <w:basedOn w:val="29"/>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0">
    <w:name w:val="List Table 3 - Accent 6"/>
    <w:basedOn w:val="29"/>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1">
    <w:name w:val="List Table 4"/>
    <w:basedOn w:val="2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basedOn w:val="29"/>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3">
    <w:name w:val="List Table 4 - Accent 2"/>
    <w:basedOn w:val="29"/>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4">
    <w:name w:val="List Table 4 - Accent 3"/>
    <w:basedOn w:val="29"/>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5">
    <w:name w:val="List Table 4 - Accent 4"/>
    <w:basedOn w:val="29"/>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6">
    <w:name w:val="List Table 4 - Accent 5"/>
    <w:basedOn w:val="29"/>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7">
    <w:name w:val="List Table 4 - Accent 6"/>
    <w:basedOn w:val="29"/>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8">
    <w:name w:val="List Table 5 Dark"/>
    <w:basedOn w:val="29"/>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basedOn w:val="29"/>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0">
    <w:name w:val="List Table 5 Dark - Accent 2"/>
    <w:basedOn w:val="29"/>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1">
    <w:name w:val="List Table 5 Dark - Accent 3"/>
    <w:basedOn w:val="29"/>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2">
    <w:name w:val="List Table 5 Dark - Accent 4"/>
    <w:basedOn w:val="29"/>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3">
    <w:name w:val="List Table 5 Dark - Accent 5"/>
    <w:basedOn w:val="29"/>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44">
    <w:name w:val="List Table 5 Dark - Accent 6"/>
    <w:basedOn w:val="29"/>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45">
    <w:name w:val="List Table 6 Colorful"/>
    <w:basedOn w:val="29"/>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basedOn w:val="29"/>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47">
    <w:name w:val="List Table 6 Colorful - Accent 2"/>
    <w:basedOn w:val="29"/>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basedOn w:val="29"/>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basedOn w:val="29"/>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basedOn w:val="29"/>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basedOn w:val="29"/>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2">
    <w:name w:val="List Table 7 Colorful"/>
    <w:basedOn w:val="29"/>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basedOn w:val="29"/>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4">
    <w:name w:val="List Table 7 Colorful - Accent 2"/>
    <w:basedOn w:val="29"/>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basedOn w:val="29"/>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basedOn w:val="29"/>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basedOn w:val="29"/>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basedOn w:val="29"/>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9">
    <w:name w:val="Lined - Accent"/>
    <w:basedOn w:val="29"/>
    <w:uiPriority w:val="99"/>
    <w:pPr>
      <w:spacing w:after="0" w:line="240" w:lineRule="auto"/>
    </w:pPr>
    <w:rPr>
      <w:color w:val="404040"/>
    </w:rP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basedOn w:val="29"/>
    <w:uiPriority w:val="99"/>
    <w:pPr>
      <w:spacing w:after="0" w:line="240" w:lineRule="auto"/>
    </w:pPr>
    <w:rPr>
      <w:color w:val="404040"/>
    </w:rPr>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1">
    <w:name w:val="Lined - Accent 2"/>
    <w:basedOn w:val="29"/>
    <w:uiPriority w:val="99"/>
    <w:pPr>
      <w:spacing w:after="0" w:line="240" w:lineRule="auto"/>
    </w:pPr>
    <w:rPr>
      <w:color w:val="404040"/>
    </w:rPr>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2">
    <w:name w:val="Lined - Accent 3"/>
    <w:basedOn w:val="29"/>
    <w:uiPriority w:val="99"/>
    <w:pPr>
      <w:spacing w:after="0" w:line="240" w:lineRule="auto"/>
    </w:pPr>
    <w:rPr>
      <w:color w:val="404040"/>
    </w:rPr>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3">
    <w:name w:val="Lined - Accent 4"/>
    <w:basedOn w:val="29"/>
    <w:uiPriority w:val="99"/>
    <w:pPr>
      <w:spacing w:after="0" w:line="240" w:lineRule="auto"/>
    </w:pPr>
    <w:rPr>
      <w:color w:val="404040"/>
    </w:rPr>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64">
    <w:name w:val="Lined - Accent 5"/>
    <w:basedOn w:val="29"/>
    <w:uiPriority w:val="99"/>
    <w:pPr>
      <w:spacing w:after="0" w:line="240" w:lineRule="auto"/>
    </w:pPr>
    <w:rPr>
      <w:color w:val="404040"/>
    </w:rPr>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65">
    <w:name w:val="Lined - Accent 6"/>
    <w:basedOn w:val="29"/>
    <w:uiPriority w:val="99"/>
    <w:pPr>
      <w:spacing w:after="0" w:line="240" w:lineRule="auto"/>
    </w:pPr>
    <w:rPr>
      <w:color w:val="404040"/>
    </w:rPr>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66">
    <w:name w:val="Bordered &amp; Lined - Accent"/>
    <w:basedOn w:val="29"/>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basedOn w:val="29"/>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8">
    <w:name w:val="Bordered &amp; Lined - Accent 2"/>
    <w:basedOn w:val="29"/>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9">
    <w:name w:val="Bordered &amp; Lined - Accent 3"/>
    <w:basedOn w:val="29"/>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0">
    <w:name w:val="Bordered &amp; Lined - Accent 4"/>
    <w:basedOn w:val="29"/>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1">
    <w:name w:val="Bordered &amp; Lined - Accent 5"/>
    <w:basedOn w:val="29"/>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2">
    <w:name w:val="Bordered &amp; Lined - Accent 6"/>
    <w:basedOn w:val="29"/>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3">
    <w:name w:val="Bordered"/>
    <w:basedOn w:val="29"/>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basedOn w:val="29"/>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75">
    <w:name w:val="Bordered - Accent 2"/>
    <w:basedOn w:val="29"/>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76">
    <w:name w:val="Bordered - Accent 3"/>
    <w:basedOn w:val="29"/>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77">
    <w:name w:val="Bordered - Accent 4"/>
    <w:basedOn w:val="29"/>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78">
    <w:name w:val="Bordered - Accent 5"/>
    <w:basedOn w:val="29"/>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79">
    <w:name w:val="Bordered - Accent 6"/>
    <w:basedOn w:val="29"/>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0">
    <w:name w:val="Footnote Text Char"/>
    <w:link w:val="23"/>
    <w:uiPriority w:val="99"/>
    <w:rPr>
      <w:sz w:val="18"/>
    </w:rPr>
  </w:style>
  <w:style w:type="character" w:customStyle="1" w:styleId="181">
    <w:name w:val="Endnote Text Char"/>
    <w:link w:val="17"/>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table" w:customStyle="1" w:styleId="183">
    <w:name w:val="网格型_0"/>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74e4253f-ea37-401e-9686-05ddd12c2030</errorID>
      <errorWord>：</errorWord>
      <group>L1_Punc</group>
      <groupName>标点问题</groupName>
      <ability>L2_Punc_CN</ability>
      <abilityName>标点符号检查</abilityName>
      <candidateList/>
      <explain/>
      <paraID>3C92EC35</paraID>
      <start>0</start>
      <end>1</end>
      <status>unmodified</status>
      <modifiedWord/>
      <trackRevisions>false</trackRevisions>
    </reviewItem>
    <reviewItem>
      <errorID>e291faad-c151-4aef-ab67-c3aac690cd58</errorID>
      <errorWord>：</errorWord>
      <group>L1_Punc</group>
      <groupName>标点问题</groupName>
      <ability>L2_Punc_CN</ability>
      <abilityName>标点符号检查</abilityName>
      <candidateList/>
      <explain/>
      <paraID>3DDF7011</paraID>
      <start>0</start>
      <end>1</end>
      <status>unmodified</status>
      <modifiedWord/>
      <trackRevisions>false</trackRevisions>
    </reviewItem>
    <reviewItem>
      <errorID>eda0fa8b-b2c1-4f15-a22f-177a6280143a</errorID>
      <errorWord>：</errorWord>
      <group>L1_Punc</group>
      <groupName>标点问题</groupName>
      <ability>L2_Punc_CN</ability>
      <abilityName>标点符号检查</abilityName>
      <candidateList/>
      <explain/>
      <paraID>1A1B1462</paraID>
      <start>0</start>
      <end>1</end>
      <status>unmodified</status>
      <modifiedWord/>
      <trackRevisions>false</trackRevisions>
    </reviewItem>
    <reviewItem>
      <errorID>66e18dd5-b748-4bb6-8a08-db13b0e0a297</errorID>
      <errorWord>：</errorWord>
      <group>L1_Punc</group>
      <groupName>标点问题</groupName>
      <ability>L2_Punc_CN</ability>
      <abilityName>标点符号检查</abilityName>
      <candidateList/>
      <explain/>
      <paraID>   31E51</paraID>
      <start>0</start>
      <end>1</end>
      <status>unmodified</status>
      <modifiedWord/>
      <trackRevisions>false</trackRevisions>
    </reviewItem>
    <reviewItem>
      <errorID>dc3c7376-78b4-4a29-804b-18d72917bf8e</errorID>
      <errorWord>：</errorWord>
      <group>L1_Punc</group>
      <groupName>标点问题</groupName>
      <ability>L2_Punc_CN</ability>
      <abilityName>标点符号检查</abilityName>
      <candidateList/>
      <explain/>
      <paraID>35E90458</paraID>
      <start>0</start>
      <end>1</end>
      <status>unmodified</status>
      <modifiedWord/>
      <trackRevisions>false</trackRevisions>
    </reviewItem>
    <reviewItem>
      <errorID>3cf2aa67-dcf5-4aec-8499-4c6b8218d8a6</errorID>
      <errorWord>(</errorWord>
      <group>L1_Format</group>
      <groupName>格式问题</groupName>
      <ability>L2_HalfPunc_CN</ability>
      <abilityName>全半角检查</abilityName>
      <candidateList>
        <item>（</item>
      </candidateList>
      <explain>文本全半角错误。</explain>
      <paraID>68E49B9F</paraID>
      <start>46</start>
      <end>47</end>
      <status>unmodified</status>
      <modifiedWord/>
      <trackRevisions>false</trackRevisions>
    </reviewItem>
    <reviewItem>
      <errorID>02eaff19-dd9a-47b9-95f0-5388b3943ed0</errorID>
      <errorWord>/）</errorWord>
      <group>L1_Punc</group>
      <groupName>标点问题</groupName>
      <ability>L2_Punc_CN</ability>
      <abilityName>标点符号检查</abilityName>
      <candidateList>
        <item>）</item>
      </candidateList>
      <explain/>
      <paraID>30BDE9DC</paraID>
      <start>86</start>
      <end>88</end>
      <status>unmodified</status>
      <modifiedWord/>
      <trackRevisions>false</trackRevisions>
    </reviewItem>
    <reviewItem>
      <errorID>8fa88be0-09ef-4013-b173-c7ef2195e5f7</errorID>
      <errorWord>：</errorWord>
      <group>L1_Format</group>
      <groupName>格式问题</groupName>
      <ability>L2_HalfPunc_CN</ability>
      <abilityName>全半角检查</abilityName>
      <candidateList>
        <item>:</item>
      </candidateList>
      <explain>文本全半角错误。</explain>
      <paraID>1FB7D9AD</paraID>
      <start>19</start>
      <end>20</end>
      <status>unmodified</status>
      <modifiedWord/>
      <trackRevisions>false</trackRevisions>
    </reviewItem>
    <reviewItem>
      <errorID>676c0a2f-6f71-40b8-86c8-9ac4734818d6</errorID>
      <errorWord>：</errorWord>
      <group>L1_Format</group>
      <groupName>格式问题</groupName>
      <ability>L2_HalfPunc_CN</ability>
      <abilityName>全半角检查</abilityName>
      <candidateList>
        <item>:</item>
      </candidateList>
      <explain>文本全半角错误。</explain>
      <paraID>1FB7D9AD</paraID>
      <start>29</start>
      <end>30</end>
      <status>unmodified</status>
      <modifiedWord/>
      <trackRevisions>false</trackRevisions>
    </reviewItem>
    <reviewItem>
      <errorID>b9c399c6-87d5-4224-86c1-99d85df7e54b</errorID>
      <errorWord>：</errorWord>
      <group>L1_Format</group>
      <groupName>格式问题</groupName>
      <ability>L2_HalfPunc_CN</ability>
      <abilityName>全半角检查</abilityName>
      <candidateList>
        <item>:</item>
      </candidateList>
      <explain>文本全半角错误。</explain>
      <paraID>1FB7D9AD</paraID>
      <start>39</start>
      <end>40</end>
      <status>unmodified</status>
      <modifiedWord/>
      <trackRevisions>false</trackRevisions>
    </reviewItem>
    <reviewItem>
      <errorID>623f5b72-9e7a-48b8-ab2a-a9ed058c14d3</errorID>
      <errorWord>：</errorWord>
      <group>L1_Format</group>
      <groupName>格式问题</groupName>
      <ability>L2_HalfPunc_CN</ability>
      <abilityName>全半角检查</abilityName>
      <candidateList>
        <item>:</item>
      </candidateList>
      <explain>文本全半角错误。</explain>
      <paraID>1FB7D9AD</paraID>
      <start>49</start>
      <end>50</end>
      <status>unmodified</status>
      <modifiedWord/>
      <trackRevisions>false</trackRevisions>
    </reviewItem>
    <reviewItem>
      <errorID>f9c97eff-f077-4e07-a68f-5e2fe5d711df</errorID>
      <errorWord>：</errorWord>
      <group>L1_Format</group>
      <groupName>格式问题</groupName>
      <ability>L2_HalfPunc_CN</ability>
      <abilityName>全半角检查</abilityName>
      <candidateList>
        <item>:</item>
      </candidateList>
      <explain>文本全半角错误。</explain>
      <paraID>1FB7D9AD</paraID>
      <start>58</start>
      <end>59</end>
      <status>unmodified</status>
      <modifiedWord/>
      <trackRevisions>false</trackRevisions>
    </reviewItem>
    <reviewItem>
      <errorID>24b309f8-7525-4471-a99a-f458016cd40d</errorID>
      <errorWord>：</errorWord>
      <group>L1_Format</group>
      <groupName>格式问题</groupName>
      <ability>L2_HalfPunc_CN</ability>
      <abilityName>全半角检查</abilityName>
      <candidateList>
        <item>:</item>
      </candidateList>
      <explain>文本全半角错误。</explain>
      <paraID>1FB7D9AD</paraID>
      <start>68</start>
      <end>69</end>
      <status>unmodified</status>
      <modifiedWord/>
      <trackRevisions>false</trackRevisions>
    </reviewItem>
    <reviewItem>
      <errorID>4ba58ac9-2d03-4be5-af7e-988bb3448893</errorID>
      <errorWord>：</errorWord>
      <group>L1_Format</group>
      <groupName>格式问题</groupName>
      <ability>L2_HalfPunc_CN</ability>
      <abilityName>全半角检查</abilityName>
      <candidateList>
        <item>:</item>
      </candidateList>
      <explain>文本全半角错误。</explain>
      <paraID> 9A318AB</paraID>
      <start>30</start>
      <end>31</end>
      <status>unmodified</status>
      <modifiedWord/>
      <trackRevisions>false</trackRevisions>
    </reviewItem>
    <reviewItem>
      <errorID>a5d7f042-d4a4-443b-988d-c148384eb31e</errorID>
      <errorWord>：</errorWord>
      <group>L1_Format</group>
      <groupName>格式问题</groupName>
      <ability>L2_HalfPunc_CN</ability>
      <abilityName>全半角检查</abilityName>
      <candidateList>
        <item>:</item>
      </candidateList>
      <explain>文本全半角错误。</explain>
      <paraID> 9A318AB</paraID>
      <start>42</start>
      <end>43</end>
      <status>unmodified</status>
      <modifiedWord/>
      <trackRevisions>false</trackRevisions>
    </reviewItem>
    <reviewItem>
      <errorID>c1bb2d54-6618-4ce3-b2ec-ced5e41cfc8c</errorID>
      <errorWord>：</errorWord>
      <group>L1_Format</group>
      <groupName>格式问题</groupName>
      <ability>L2_HalfPunc_CN</ability>
      <abilityName>全半角检查</abilityName>
      <candidateList>
        <item>:</item>
      </candidateList>
      <explain>文本全半角错误。</explain>
      <paraID> 9A318AB</paraID>
      <start>54</start>
      <end>55</end>
      <status>unmodified</status>
      <modifiedWord/>
      <trackRevisions>false</trackRevisions>
    </reviewItem>
    <reviewItem>
      <errorID>2cdb360c-24c0-4358-8853-ece5426a73b1</errorID>
      <errorWord>：</errorWord>
      <group>L1_Format</group>
      <groupName>格式问题</groupName>
      <ability>L2_HalfPunc_CN</ability>
      <abilityName>全半角检查</abilityName>
      <candidateList>
        <item>:</item>
      </candidateList>
      <explain>文本全半角错误。</explain>
      <paraID> 9A318AB</paraID>
      <start>64</start>
      <end>65</end>
      <status>unmodified</status>
      <modifiedWord/>
      <trackRevisions>false</trackRevisions>
    </reviewItem>
    <reviewItem>
      <errorID>7b90f0f5-324f-437f-b8e3-13276b509e7d</errorID>
      <errorWord>：</errorWord>
      <group>L1_Format</group>
      <groupName>格式问题</groupName>
      <ability>L2_HalfPunc_CN</ability>
      <abilityName>全半角检查</abilityName>
      <candidateList>
        <item>:</item>
      </candidateList>
      <explain>文本全半角错误。</explain>
      <paraID> 9A318AB</paraID>
      <start>73</start>
      <end>74</end>
      <status>unmodified</status>
      <modifiedWord/>
      <trackRevisions>false</trackRevisions>
    </reviewItem>
    <reviewItem>
      <errorID>c961275e-44a6-4ec7-9556-6093024cb431</errorID>
      <errorWord>：</errorWord>
      <group>L1_Format</group>
      <groupName>格式问题</groupName>
      <ability>L2_HalfPunc_CN</ability>
      <abilityName>全半角检查</abilityName>
      <candidateList>
        <item>:</item>
      </candidateList>
      <explain>文本全半角错误。</explain>
      <paraID> 9A318AB</paraID>
      <start>85</start>
      <end>86</end>
      <status>unmodified</status>
      <modifiedWord/>
      <trackRevisions>false</trackRevisions>
    </reviewItem>
    <reviewItem>
      <errorID>a08c104d-3795-48c1-9695-3fc9485e7b89</errorID>
      <errorWord>：</errorWord>
      <group>L1_Format</group>
      <groupName>格式问题</groupName>
      <ability>L2_HalfPunc_CN</ability>
      <abilityName>全半角检查</abilityName>
      <candidateList>
        <item>:</item>
      </candidateList>
      <explain>文本全半角错误。</explain>
      <paraID>5C73BE11</paraID>
      <start>13</start>
      <end>14</end>
      <status>unmodified</status>
      <modifiedWord/>
      <trackRevisions>false</trackRevisions>
    </reviewItem>
    <reviewItem>
      <errorID>362aada1-da7b-4891-a265-840357568b37</errorID>
      <errorWord>：</errorWord>
      <group>L1_Format</group>
      <groupName>格式问题</groupName>
      <ability>L2_HalfPunc_CN</ability>
      <abilityName>全半角检查</abilityName>
      <candidateList>
        <item>:</item>
      </candidateList>
      <explain>文本全半角错误。</explain>
      <paraID>5C73BE11</paraID>
      <start>24</start>
      <end>25</end>
      <status>unmodified</status>
      <modifiedWord/>
      <trackRevisions>false</trackRevisions>
    </reviewItem>
    <reviewItem>
      <errorID>655c0f33-c888-4630-ad4f-dba77854fd25</errorID>
      <errorWord>/）</errorWord>
      <group>L1_Punc</group>
      <groupName>标点问题</groupName>
      <ability>L2_Punc_CN</ability>
      <abilityName>标点符号检查</abilityName>
      <candidateList>
        <item>）</item>
      </candidateList>
      <explain/>
      <paraID>5FE5BECA</paraID>
      <start>56</start>
      <end>58</end>
      <status>unmodified</status>
      <modifiedWord/>
      <trackRevisions>false</trackRevisions>
    </reviewItem>
    <reviewItem>
      <errorID>4b44a253-e6e6-4f1a-9158-3030e771c906</errorID>
      <errorWord>“.</errorWord>
      <group>L1_Punc</group>
      <groupName>标点问题</groupName>
      <ability>L2_Punc_CN</ability>
      <abilityName>标点符号检查</abilityName>
      <candidateList>
        <item>“</item>
      </candidateList>
      <explain/>
      <paraID>5FE5BECA</paraID>
      <start>130</start>
      <end>132</end>
      <status>unmodified</status>
      <modifiedWord/>
      <trackRevisions>false</trackRevisions>
    </reviewItem>
    <reviewItem>
      <errorID>d6fb2c0a-22bb-46f7-86f3-cb5e9e999e05</errorID>
      <errorWord>》</errorWord>
      <group>L1_Word</group>
      <groupName>字词问题</groupName>
      <ability>L2_Typo</ability>
      <abilityName>字词错误</abilityName>
      <candidateList>
        <item>》和</item>
      </candidateList>
      <explain/>
      <paraID>40E57B77</paraID>
      <start>47</start>
      <end>48</end>
      <status>unmodified</status>
      <modifiedWord/>
      <trackRevisions>false</trackRevisions>
    </reviewItem>
    <reviewItem>
      <errorID>72ce450f-d17c-4172-b486-648af9431721</errorID>
      <errorWord>子</errorWord>
      <group>L1_Word</group>
      <groupName>字词问题</groupName>
      <ability>L2_Typo</ability>
      <abilityName>字词错误</abilityName>
      <candidateList>
        <item>子文</item>
      </candidateList>
      <explain/>
      <paraID>4F9695B3</paraID>
      <start>162</start>
      <end>163</end>
      <status>unmodified</status>
      <modifiedWord/>
      <trackRevisions>false</trackRevisions>
    </reviewItem>
    <reviewItem>
      <errorID>48b4cfbb-e359-4877-9edf-d88bd9c88cd1</errorID>
      <errorWord>（</errorWord>
      <group>L1_Punc</group>
      <groupName>标点问题</groupName>
      <ability>L2_Punc_CN</ability>
      <abilityName>标点符号检查</abilityName>
      <candidateList/>
      <explain>同一形式括号套用。</explain>
      <paraID>1E8D183B</paraID>
      <start>59</start>
      <end>60</end>
      <status>unmodified</status>
      <modifiedWord/>
      <trackRevisions>false</trackRevisions>
    </reviewItem>
    <reviewItem>
      <errorID>4270e6b0-26a4-4a08-8618-706fbec41365</errorID>
      <errorWord>）</errorWord>
      <group>L1_Punc</group>
      <groupName>标点问题</groupName>
      <ability>L2_Punc_CN</ability>
      <abilityName>标点符号检查</abilityName>
      <candidateList/>
      <explain>同一形式括号套用。</explain>
      <paraID>1E8D183B</paraID>
      <start>62</start>
      <end>63</end>
      <status>unmodified</status>
      <modifiedWord/>
      <trackRevisions>false</trackRevisions>
    </reviewItem>
    <reviewItem>
      <errorID>8447cb64-e412-4665-9436-636103e2396a</errorID>
      <errorWord>（</errorWord>
      <group>L1_Punc</group>
      <groupName>标点问题</groupName>
      <ability>L2_Punc_CN</ability>
      <abilityName>标点符号检查</abilityName>
      <candidateList/>
      <explain>同一形式括号套用。</explain>
      <paraID>1E8D183B</paraID>
      <start>81</start>
      <end>82</end>
      <status>unmodified</status>
      <modifiedWord/>
      <trackRevisions>false</trackRevisions>
    </reviewItem>
    <reviewItem>
      <errorID>e722b3ba-b1b6-4ef2-b7cf-6b6d80590111</errorID>
      <errorWord>）</errorWord>
      <group>L1_Punc</group>
      <groupName>标点问题</groupName>
      <ability>L2_Punc_CN</ability>
      <abilityName>标点符号检查</abilityName>
      <candidateList/>
      <explain>同一形式括号套用。</explain>
      <paraID>1E8D183B</paraID>
      <start>96</start>
      <end>97</end>
      <status>unmodified</status>
      <modifiedWord/>
      <trackRevisions>false</trackRevisions>
    </reviewItem>
    <reviewItem>
      <errorID>f60b740f-1d21-4d36-8aa8-780d930542e3</errorID>
      <errorWord>：</errorWord>
      <group>L1_Format</group>
      <groupName>格式问题</groupName>
      <ability>L2_HalfPunc_CN</ability>
      <abilityName>全半角检查</abilityName>
      <candidateList>
        <item>:</item>
      </candidateList>
      <explain>文本全半角错误。</explain>
      <paraID>1714C315</paraID>
      <start>14</start>
      <end>15</end>
      <status>unmodified</status>
      <modifiedWord/>
      <trackRevisions>false</trackRevisions>
    </reviewItem>
    <reviewItem>
      <errorID>f145652c-4481-4577-aa1e-840e36e36519</errorID>
      <errorWord>：</errorWord>
      <group>L1_Format</group>
      <groupName>格式问题</groupName>
      <ability>L2_HalfPunc_CN</ability>
      <abilityName>全半角检查</abilityName>
      <candidateList>
        <item>:</item>
      </candidateList>
      <explain>文本全半角错误。</explain>
      <paraID>1714C315</paraID>
      <start>25</start>
      <end>26</end>
      <status>unmodified</status>
      <modifiedWord/>
      <trackRevisions>false</trackRevisions>
    </reviewItem>
    <reviewItem>
      <errorID>ac4ef8ea-5a26-4fbf-8484-c49aadace42f</errorID>
      <errorWord>涵义</errorWord>
      <group>L1_Word</group>
      <groupName>字词问题</groupName>
      <ability>L2_Alias</ability>
      <abilityName>也作/曾用词</abilityName>
      <candidateList>
        <item>含义</item>
      </candidateList>
      <explain>词汇[涵义]为不规范表述或旧称，其规范书面表述为[含义]。</explain>
      <paraID>3A9687A4</paraID>
      <start>5</start>
      <end>7</end>
      <status>unmodified</status>
      <modifiedWord/>
      <trackRevisions>false</trackRevisions>
    </reviewItem>
    <reviewItem>
      <errorID>52a649af-cfb4-42e2-9cd5-5bd0c0bc27d3</errorID>
      <errorWord>其它</errorWord>
      <group>L1_Word</group>
      <groupName>字词问题</groupName>
      <ability>L2_Alias</ability>
      <abilityName>也作/曾用词</abilityName>
      <candidateList>
        <item>其他</item>
      </candidateList>
      <explain>词汇[其它]为不规范表述或旧称，其规范书面表述为[其他]。</explain>
      <paraID>32ED6711</paraID>
      <start>35</start>
      <end>37</end>
      <status>unmodified</status>
      <modifiedWord/>
      <trackRevisions>false</trackRevisions>
    </reviewItem>
    <reviewItem>
      <errorID>7c788e74-5bee-4371-8b9c-1f4c2d1b66c9</errorID>
      <errorWord>其它</errorWord>
      <group>L1_Word</group>
      <groupName>字词问题</groupName>
      <ability>L2_Alias</ability>
      <abilityName>也作/曾用词</abilityName>
      <candidateList>
        <item>其他</item>
      </candidateList>
      <explain>词汇[其它]为不规范表述或旧称，其规范书面表述为[其他]。</explain>
      <paraID>39CA9BE6</paraID>
      <start>45</start>
      <end>47</end>
      <status>unmodified</status>
      <modifiedWord/>
      <trackRevisions>false</trackRevisions>
    </reviewItem>
    <reviewItem>
      <errorID>cef9c3c1-f9f1-4164-9d71-5fcc8da59612</errorID>
      <errorWord>：</errorWord>
      <group>L1_Format</group>
      <groupName>格式问题</groupName>
      <ability>L2_HalfPunc_CN</ability>
      <abilityName>全半角检查</abilityName>
      <candidateList>
        <item>:</item>
      </candidateList>
      <explain>文本全半角错误。</explain>
      <paraID>213DA8CB</paraID>
      <start>24</start>
      <end>25</end>
      <status>unmodified</status>
      <modifiedWord/>
      <trackRevisions>false</trackRevisions>
    </reviewItem>
    <reviewItem>
      <errorID>954da5f2-cbbc-4ded-a888-924c0ad0f681</errorID>
      <errorWord>：</errorWord>
      <group>L1_Format</group>
      <groupName>格式问题</groupName>
      <ability>L2_HalfPunc_CN</ability>
      <abilityName>全半角检查</abilityName>
      <candidateList>
        <item>:</item>
      </candidateList>
      <explain>文本全半角错误。</explain>
      <paraID>213DA8CB</paraID>
      <start>36</start>
      <end>37</end>
      <status>unmodified</status>
      <modifiedWord/>
      <trackRevisions>false</trackRevisions>
    </reviewItem>
    <reviewItem>
      <errorID>d3063c24-d492-40a3-954e-858c235ce97f</errorID>
      <errorWord>：</errorWord>
      <group>L1_Format</group>
      <groupName>格式问题</groupName>
      <ability>L2_HalfPunc_CN</ability>
      <abilityName>全半角检查</abilityName>
      <candidateList>
        <item>:</item>
      </candidateList>
      <explain>文本全半角错误。</explain>
      <paraID>213DA8CB</paraID>
      <start>48</start>
      <end>49</end>
      <status>unmodified</status>
      <modifiedWord/>
      <trackRevisions>false</trackRevisions>
    </reviewItem>
    <reviewItem>
      <errorID>df366f62-5e77-4cd7-9f9f-3f557a4b55bd</errorID>
      <errorWord>：</errorWord>
      <group>L1_Format</group>
      <groupName>格式问题</groupName>
      <ability>L2_HalfPunc_CN</ability>
      <abilityName>全半角检查</abilityName>
      <candidateList>
        <item>:</item>
      </candidateList>
      <explain>文本全半角错误。</explain>
      <paraID>213DA8CB</paraID>
      <start>58</start>
      <end>59</end>
      <status>unmodified</status>
      <modifiedWord/>
      <trackRevisions>false</trackRevisions>
    </reviewItem>
    <reviewItem>
      <errorID>d56c94bc-1fe6-4b85-818a-8495212c4592</errorID>
      <errorWord>：</errorWord>
      <group>L1_Format</group>
      <groupName>格式问题</groupName>
      <ability>L2_HalfPunc_CN</ability>
      <abilityName>全半角检查</abilityName>
      <candidateList>
        <item>:</item>
      </candidateList>
      <explain>文本全半角错误。</explain>
      <paraID>213DA8CB</paraID>
      <start>67</start>
      <end>68</end>
      <status>unmodified</status>
      <modifiedWord/>
      <trackRevisions>false</trackRevisions>
    </reviewItem>
    <reviewItem>
      <errorID>af9846c6-a10e-4fd0-af27-da70608c8b4b</errorID>
      <errorWord>：</errorWord>
      <group>L1_Format</group>
      <groupName>格式问题</groupName>
      <ability>L2_HalfPunc_CN</ability>
      <abilityName>全半角检查</abilityName>
      <candidateList>
        <item>:</item>
      </candidateList>
      <explain>文本全半角错误。</explain>
      <paraID>213DA8CB</paraID>
      <start>79</start>
      <end>80</end>
      <status>unmodified</status>
      <modifiedWord/>
      <trackRevisions>false</trackRevisions>
    </reviewItem>
    <reviewItem>
      <errorID>aca277c8-06f2-492b-b83f-a1d8e9731826</errorID>
      <errorWord>：</errorWord>
      <group>L1_Format</group>
      <groupName>格式问题</groupName>
      <ability>L2_HalfPunc_CN</ability>
      <abilityName>全半角检查</abilityName>
      <candidateList>
        <item>:</item>
      </candidateList>
      <explain>文本全半角错误。</explain>
      <paraID>1B9C3008</paraID>
      <start>13</start>
      <end>14</end>
      <status>unmodified</status>
      <modifiedWord/>
      <trackRevisions>false</trackRevisions>
    </reviewItem>
    <reviewItem>
      <errorID>ba55cfad-0d82-4d97-9159-f758c8ad56d1</errorID>
      <errorWord>：</errorWord>
      <group>L1_Format</group>
      <groupName>格式问题</groupName>
      <ability>L2_HalfPunc_CN</ability>
      <abilityName>全半角检查</abilityName>
      <candidateList>
        <item>:</item>
      </candidateList>
      <explain>文本全半角错误。</explain>
      <paraID>1B9C3008</paraID>
      <start>24</start>
      <end>25</end>
      <status>unmodified</status>
      <modifiedWord/>
      <trackRevisions>false</trackRevisions>
    </reviewItem>
    <reviewItem>
      <errorID>8ea55e7a-3002-4526-b5db-e8d0d14e7600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6F1FCE83</paraID>
      <start>0</start>
      <end>2</end>
      <status>unmodified</status>
      <modifiedWord/>
      <trackRevisions>false</trackRevisions>
    </reviewItem>
    <reviewItem>
      <errorID>6544d09b-e5ac-4c50-a3ef-78d676ae8015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324277CB</paraID>
      <start>0</start>
      <end>2</end>
      <status>unmodified</status>
      <modifiedWord/>
      <trackRevisions>false</trackRevisions>
    </reviewItem>
    <reviewItem>
      <errorID>b534f09d-0a2d-4d67-ac95-bd200660ea2a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3AFA787E</paraID>
      <start>0</start>
      <end>2</end>
      <status>unmodified</status>
      <modifiedWord/>
      <trackRevisions>false</trackRevisions>
    </reviewItem>
    <reviewItem>
      <errorID>551989d3-095e-4973-992b-d775fb87838b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248E1004</paraID>
      <start>0</start>
      <end>2</end>
      <status>unmodified</status>
      <modifiedWord/>
      <trackRevisions>false</trackRevisions>
    </reviewItem>
    <reviewItem>
      <errorID>623b0bfd-eb16-4432-b815-4e9ae9909832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79094097</paraID>
      <start>0</start>
      <end>2</end>
      <status>unmodified</status>
      <modifiedWord/>
      <trackRevisions>false</trackRevisions>
    </reviewItem>
    <reviewItem>
      <errorID>30ee148e-c970-4bda-9d6c-a2666c7b4701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72FFEA92</paraID>
      <start>0</start>
      <end>2</end>
      <status>unmodified</status>
      <modifiedWord/>
      <trackRevisions>false</trackRevisions>
    </reviewItem>
    <reviewItem>
      <errorID>00dfa928-8686-4d8e-9352-8da17559e40b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31BCB74A</paraID>
      <start>0</start>
      <end>2</end>
      <status>unmodified</status>
      <modifiedWord/>
      <trackRevisions>false</trackRevisions>
    </reviewItem>
    <reviewItem>
      <errorID>feeba558-3d11-432d-9c5c-cd0cf22c7d04</errorID>
      <errorWord>虚实仿真</errorWord>
      <group>L1_Knowledge</group>
      <groupName>知识性问题</groupName>
      <ability>L2_Knowledge</ability>
      <abilityName>其他知识</abilityName>
      <candidateList>
        <item>虚拟仿真</item>
      </candidateList>
      <explain/>
      <paraID>31BCB74A</paraID>
      <start>85</start>
      <end>89</end>
      <status>unmodified</status>
      <modifiedWord/>
      <trackRevisions>false</trackRevisions>
    </reviewItem>
    <reviewItem>
      <errorID>0862a0cf-6c77-4a72-87bc-63ca99870798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2FD0717E</paraID>
      <start>0</start>
      <end>2</end>
      <status>unmodified</status>
      <modifiedWord/>
      <trackRevisions>false</trackRevisions>
    </reviewItem>
    <reviewItem>
      <errorID>8e15f9dc-2189-46b3-b2b1-18032b255803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6A9ECD8E</paraID>
      <start>0</start>
      <end>2</end>
      <status>unmodified</status>
      <modifiedWord/>
      <trackRevisions>false</trackRevisions>
    </reviewItem>
    <reviewItem>
      <errorID>cec87204-7927-40c8-9e76-4c26f183f076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6940B82B</paraID>
      <start>0</start>
      <end>2</end>
      <status>unmodified</status>
      <modifiedWord/>
      <trackRevisions>false</trackRevisions>
    </reviewItem>
    <reviewItem>
      <errorID>19fa977c-7d8a-48da-b923-a2582f140d4e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72E645ED</paraID>
      <start>0</start>
      <end>2</end>
      <status>unmodified</status>
      <modifiedWord/>
      <trackRevisions>false</trackRevisions>
    </reviewItem>
    <reviewItem>
      <errorID>f87c8e77-1953-4163-9c29-37a1c512248c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7157C0E</paraID>
      <start>0</start>
      <end>2</end>
      <status>unmodified</status>
      <modifiedWord/>
      <trackRevisions>false</trackRevisions>
    </reviewItem>
    <reviewItem>
      <errorID>c7110a47-46a9-4340-b85d-5ae23bc2e9c4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5E44C860</paraID>
      <start>0</start>
      <end>2</end>
      <status>unmodified</status>
      <modifiedWord/>
      <trackRevisions>false</trackRevisions>
    </reviewItem>
    <reviewItem>
      <errorID>abf75595-9b5d-4232-9626-490129310e92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FC7F9EC</paraID>
      <start>0</start>
      <end>2</end>
      <status>unmodified</status>
      <modifiedWord/>
      <trackRevisions>false</trackRevisions>
    </reviewItem>
    <reviewItem>
      <errorID>ac9519f1-6cf9-43c6-8b90-060f6494e230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5CB8D8F</paraID>
      <start>0</start>
      <end>2</end>
      <status>unmodified</status>
      <modifiedWord/>
      <trackRevisions>false</trackRevisions>
    </reviewItem>
    <reviewItem>
      <errorID>803d87e9-749b-4770-9e90-6ab378ac6606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6D024A9D</paraID>
      <start>0</start>
      <end>3</end>
      <status>unmodified</status>
      <modifiedWord/>
      <trackRevisions>false</trackRevisions>
    </reviewItem>
    <reviewItem>
      <errorID>b4af61c6-66de-454b-aadd-c70d7ae5592d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BF55490</paraID>
      <start>0</start>
      <end>3</end>
      <status>unmodified</status>
      <modifiedWord/>
      <trackRevisions>false</trackRevisions>
    </reviewItem>
    <reviewItem>
      <errorID>21749fae-91cd-48be-99db-8775377b64ec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5DB9BE99</paraID>
      <start>0</start>
      <end>3</end>
      <status>unmodified</status>
      <modifiedWord/>
      <trackRevisions>false</trackRevisions>
    </reviewItem>
    <reviewItem>
      <errorID>293e8a9e-b4c1-4046-8129-9ed7c3927e08</errorID>
      <errorWord>持</errorWord>
      <group>L1_Word</group>
      <groupName>字词问题</groupName>
      <ability>L2_Typo</ability>
      <abilityName>字词错误</abilityName>
      <candidateList>
        <item>持等</item>
      </candidateList>
      <explain/>
      <paraID>5DB9BE99</paraID>
      <start>52</start>
      <end>53</end>
      <status>unmodified</status>
      <modifiedWord/>
      <trackRevisions>false</trackRevisions>
    </reviewItem>
    <reviewItem>
      <errorID>fabc0f82-2e77-4d9b-b609-09102a7b74a2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39D1ECD1</paraID>
      <start>0</start>
      <end>3</end>
      <status>unmodified</status>
      <modifiedWord/>
      <trackRevisions>false</trackRevisions>
    </reviewItem>
    <reviewItem>
      <errorID>0ba8f2c6-a2cc-4a89-b36e-9c278f7910ce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4576E3B8</paraID>
      <start>0</start>
      <end>3</end>
      <status>unmodified</status>
      <modifiedWord/>
      <trackRevisions>false</trackRevisions>
    </reviewItem>
    <reviewItem>
      <errorID>f3a74ee5-55d5-46ea-9f93-07723be61f83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367EB240</paraID>
      <start>0</start>
      <end>2</end>
      <status>unmodified</status>
      <modifiedWord/>
      <trackRevisions>false</trackRevisions>
    </reviewItem>
    <reviewItem>
      <errorID>6bb9ac09-d2c3-42ec-b8c4-61568854bf40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35892116</paraID>
      <start>0</start>
      <end>2</end>
      <status>unmodified</status>
      <modifiedWord/>
      <trackRevisions>false</trackRevisions>
    </reviewItem>
    <reviewItem>
      <errorID>f58cb12d-0021-4904-b7ea-274279807c22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68C708AE</paraID>
      <start>0</start>
      <end>2</end>
      <status>unmodified</status>
      <modifiedWord/>
      <trackRevisions>false</trackRevisions>
    </reviewItem>
    <reviewItem>
      <errorID>8c45053d-b3bb-462b-a1b1-2663ae6db55a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36A4E430</paraID>
      <start>0</start>
      <end>2</end>
      <status>unmodified</status>
      <modifiedWord/>
      <trackRevisions>false</trackRevisions>
    </reviewItem>
    <reviewItem>
      <errorID>bfcf816f-c131-40ea-a8f5-4957238f76ea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6ED2CB45</paraID>
      <start>0</start>
      <end>2</end>
      <status>unmodified</status>
      <modifiedWord/>
      <trackRevisions>false</trackRevisions>
    </reviewItem>
    <reviewItem>
      <errorID>506088e7-163b-4fb4-a223-dc4d29d8cd6b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27CCFAFF</paraID>
      <start>0</start>
      <end>2</end>
      <status>unmodified</status>
      <modifiedWord/>
      <trackRevisions>false</trackRevisions>
    </reviewItem>
    <reviewItem>
      <errorID>22d76e30-4afb-4377-9a20-d831ceeb243f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C48F014</paraID>
      <start>0</start>
      <end>2</end>
      <status>unmodified</status>
      <modifiedWord/>
      <trackRevisions>false</trackRevisions>
    </reviewItem>
    <reviewItem>
      <errorID>5403ae33-7d76-461e-9cca-58c960b0eb8e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652EDAF2</paraID>
      <start>0</start>
      <end>2</end>
      <status>unmodified</status>
      <modifiedWord/>
      <trackRevisions>false</trackRevisions>
    </reviewItem>
    <reviewItem>
      <errorID>5a65d495-0920-4974-ab24-e6539f6932e4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51927225</paraID>
      <start>0</start>
      <end>2</end>
      <status>unmodified</status>
      <modifiedWord/>
      <trackRevisions>false</trackRevisions>
    </reviewItem>
    <reviewItem>
      <errorID>0471e67b-2ff1-4c06-811f-b6089c69272c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7A31D56C</paraID>
      <start>0</start>
      <end>2</end>
      <status>unmodified</status>
      <modifiedWord/>
      <trackRevisions>false</trackRevisions>
    </reviewItem>
    <reviewItem>
      <errorID>e1685065-fe7e-4b45-bd44-2e2f21653de7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64D58439</paraID>
      <start>0</start>
      <end>2</end>
      <status>unmodified</status>
      <modifiedWord/>
      <trackRevisions>false</trackRevisions>
    </reviewItem>
    <reviewItem>
      <errorID>07a6d296-2d7c-4978-8dfe-509329582118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495F81F7</paraID>
      <start>0</start>
      <end>2</end>
      <status>unmodified</status>
      <modifiedWord/>
      <trackRevisions>false</trackRevisions>
    </reviewItem>
    <reviewItem>
      <errorID>e8571465-89fe-49fe-8ed1-11a78411f3aa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7009B506</paraID>
      <start>0</start>
      <end>2</end>
      <status>unmodified</status>
      <modifiedWord/>
      <trackRevisions>false</trackRevisions>
    </reviewItem>
    <reviewItem>
      <errorID>7cfdc25e-dbd6-4994-9200-ba40fc0da15e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3F728E48</paraID>
      <start>0</start>
      <end>2</end>
      <status>unmodified</status>
      <modifiedWord/>
      <trackRevisions>false</trackRevisions>
    </reviewItem>
    <reviewItem>
      <errorID>87b4128e-a1e7-4288-99f5-a7d2701bb8b7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28C93799</paraID>
      <start>0</start>
      <end>2</end>
      <status>unmodified</status>
      <modifiedWord/>
      <trackRevisions>false</trackRevisions>
    </reviewItem>
    <reviewItem>
      <errorID>d1c7d459-db68-47c6-b13e-04dee6405877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4A66C172</paraID>
      <start>0</start>
      <end>2</end>
      <status>unmodified</status>
      <modifiedWord/>
      <trackRevisions>false</trackRevisions>
    </reviewItem>
    <reviewItem>
      <errorID>85ac30cb-1d03-48b3-bc3d-9b528c3f135c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63181C96</paraID>
      <start>0</start>
      <end>2</end>
      <status>unmodified</status>
      <modifiedWord/>
      <trackRevisions>false</trackRevisions>
    </reviewItem>
    <reviewItem>
      <errorID>caad11bb-01a1-4a2d-b560-fabbb4db90bd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2F0D8F18</paraID>
      <start>0</start>
      <end>2</end>
      <status>unmodified</status>
      <modifiedWord/>
      <trackRevisions>false</trackRevisions>
    </reviewItem>
    <reviewItem>
      <errorID>9e365df1-cb7f-47d0-9118-e65d551516d2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36375513</paraID>
      <start>0</start>
      <end>2</end>
      <status>unmodified</status>
      <modifiedWord/>
      <trackRevisions>false</trackRevisions>
    </reviewItem>
    <reviewItem>
      <errorID>17009d99-a9f4-4f4d-9714-328e03ae05a5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3C78D14</paraID>
      <start>0</start>
      <end>2</end>
      <status>unmodified</status>
      <modifiedWord/>
      <trackRevisions>false</trackRevisions>
    </reviewItem>
    <reviewItem>
      <errorID>58ba1177-a871-45e1-950e-ac84d164a98b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197BDD35</paraID>
      <start>0</start>
      <end>3</end>
      <status>unmodified</status>
      <modifiedWord/>
      <trackRevisions>false</trackRevisions>
    </reviewItem>
    <reviewItem>
      <errorID>ae01f43e-7de1-447e-aab3-9745f68cf425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3FE202C9</paraID>
      <start>0</start>
      <end>3</end>
      <status>unmodified</status>
      <modifiedWord/>
      <trackRevisions>false</trackRevisions>
    </reviewItem>
    <reviewItem>
      <errorID>a054bda6-67db-415f-9035-25ad221f10a8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5C91AC43</paraID>
      <start>0</start>
      <end>3</end>
      <status>unmodified</status>
      <modifiedWord/>
      <trackRevisions>false</trackRevisions>
    </reviewItem>
    <reviewItem>
      <errorID>672454f3-eb41-4c96-94ef-cf89ba313c4b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5B8A7EF9</paraID>
      <start>0</start>
      <end>3</end>
      <status>unmodified</status>
      <modifiedWord/>
      <trackRevisions>false</trackRevisions>
    </reviewItem>
    <reviewItem>
      <errorID>cc2d472a-1936-44af-82de-08a6dec3dc94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6B36013A</paraID>
      <start>0</start>
      <end>3</end>
      <status>unmodified</status>
      <modifiedWord/>
      <trackRevisions>false</trackRevisions>
    </reviewItem>
    <reviewItem>
      <errorID>e180a6d7-b8f6-4c7b-9b63-adbbfc2beda2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11DA080F</paraID>
      <start>0</start>
      <end>3</end>
      <status>unmodified</status>
      <modifiedWord/>
      <trackRevisions>false</trackRevisions>
    </reviewItem>
    <reviewItem>
      <errorID>f1cd444e-739a-4c07-b9dd-81d0422ba8ac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7473CFD5</paraID>
      <start>0</start>
      <end>3</end>
      <status>unmodified</status>
      <modifiedWord/>
      <trackRevisions>false</trackRevisions>
    </reviewItem>
    <reviewItem>
      <errorID>b9681d4b-0d96-44ba-afc7-eff68f1f5693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19F91AEA</paraID>
      <start>0</start>
      <end>3</end>
      <status>unmodified</status>
      <modifiedWord/>
      <trackRevisions>false</trackRevisions>
    </reviewItem>
    <reviewItem>
      <errorID>cc8f24e1-fc8d-4056-94a1-5a73d9ad91ab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48A324B</paraID>
      <start>0</start>
      <end>3</end>
      <status>unmodified</status>
      <modifiedWord/>
      <trackRevisions>false</trackRevisions>
    </reviewItem>
    <reviewItem>
      <errorID>ef660d2c-7612-4d1b-b0f7-eb61fb6e133c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1B7911B5</paraID>
      <start>0</start>
      <end>2</end>
      <status>unmodified</status>
      <modifiedWord/>
      <trackRevisions>false</trackRevisions>
    </reviewItem>
    <reviewItem>
      <errorID>ed11b66a-0d25-43ac-80ca-b5faa0fa3aab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EA915E3</paraID>
      <start>0</start>
      <end>2</end>
      <status>unmodified</status>
      <modifiedWord/>
      <trackRevisions>false</trackRevisions>
    </reviewItem>
    <reviewItem>
      <errorID>b7961df0-5fa3-4714-bde7-d1a76bf33356</errorID>
      <errorWord>3、</errorWord>
      <group>L1_Format</group>
      <groupName>格式问题</groupName>
      <ability>L2_Ordinal</ability>
      <abilityName>序号格式</abilityName>
      <candidateList>
        <item>3.</item>
      </candidateList>
      <explain>当前序号格式不规范，建议修改为规范格式[3.]。</explain>
      <paraID> 7B963BC</paraID>
      <start>0</start>
      <end>2</end>
      <status>unmodified</status>
      <modifiedWord/>
      <trackRevisions>false</trackRevisions>
    </reviewItem>
    <reviewItem>
      <errorID>a917d924-1439-497d-bbc4-25c7eb340b63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6E33D499</paraID>
      <start>0</start>
      <end>2</end>
      <status>unmodified</status>
      <modifiedWord/>
      <trackRevisions>false</trackRevisions>
    </reviewItem>
    <reviewItem>
      <errorID>3907f271-10f5-4ce3-9dfc-087dfe500219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556FDF5A</paraID>
      <start>0</start>
      <end>2</end>
      <status>unmodified</status>
      <modifiedWord/>
      <trackRevisions>false</trackRevisions>
    </reviewItem>
    <reviewItem>
      <errorID>fa5c9626-5a89-43bf-bbf8-af2e417e6aa6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3FD85D95</paraID>
      <start>0</start>
      <end>2</end>
      <status>unmodified</status>
      <modifiedWord/>
      <trackRevisions>false</trackRevisions>
    </reviewItem>
    <reviewItem>
      <errorID>03a11aac-a9d8-49e4-abb1-1136383b5504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6A8AE775</paraID>
      <start>0</start>
      <end>2</end>
      <status>unmodified</status>
      <modifiedWord/>
      <trackRevisions>false</trackRevisions>
    </reviewItem>
    <reviewItem>
      <errorID>6a33658d-ca08-4da3-95cb-006b2c82b9f5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6DDE5489</paraID>
      <start>0</start>
      <end>2</end>
      <status>unmodified</status>
      <modifiedWord/>
      <trackRevisions>false</trackRevisions>
    </reviewItem>
    <reviewItem>
      <errorID>7e29f74b-810e-43b1-bd62-c948466da4ab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55DEE3B</paraID>
      <start>0</start>
      <end>2</end>
      <status>unmodified</status>
      <modifiedWord/>
      <trackRevisions>false</trackRevisions>
    </reviewItem>
    <reviewItem>
      <errorID>c2701020-b059-4f41-be84-4bb0f1aa32ba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7F88F49E</paraID>
      <start>0</start>
      <end>3</end>
      <status>unmodified</status>
      <modifiedWord/>
      <trackRevisions>false</trackRevisions>
    </reviewItem>
    <reviewItem>
      <errorID>4435784a-d710-4bfd-a230-59a5a28ae258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49F7E447</paraID>
      <start>0</start>
      <end>2</end>
      <status>unmodified</status>
      <modifiedWord/>
      <trackRevisions>false</trackRevisions>
    </reviewItem>
    <reviewItem>
      <errorID>01793582-5f10-47ec-b9b9-979556d55be9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45FD4FD5</paraID>
      <start>0</start>
      <end>2</end>
      <status>unmodified</status>
      <modifiedWord/>
      <trackRevisions>false</trackRevisions>
    </reviewItem>
    <reviewItem>
      <errorID>57b5dabe-6ae4-4db6-84d6-5fd2d69f8661</errorID>
      <errorWord>III</errorWord>
      <group>L1_Knowledge</group>
      <groupName>知识性问题</groupName>
      <ability>L2_Knowledge</ability>
      <abilityName>其他知识</abilityName>
      <candidateList>
        <item>Ⅲ</item>
      </candidateList>
      <explain>中文环境下罗马数字格式错误。</explain>
      <paraID>45FD4FD5</paraID>
      <start>16</start>
      <end>19</end>
      <status>unmodified</status>
      <modifiedWord/>
      <trackRevisions>false</trackRevisions>
    </reviewItem>
    <reviewItem>
      <errorID>e2d450d2-1a2d-4909-8815-02204b422ee6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21EC88A1</paraID>
      <start>0</start>
      <end>2</end>
      <status>unmodified</status>
      <modifiedWord/>
      <trackRevisions>false</trackRevisions>
    </reviewItem>
    <reviewItem>
      <errorID>5f7b370b-584e-4e94-87d2-5f7baa63fb24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7D70A789</paraID>
      <start>0</start>
      <end>2</end>
      <status>unmodified</status>
      <modifiedWord/>
      <trackRevisions>false</trackRevisions>
    </reviewItem>
    <reviewItem>
      <errorID>8ec2045e-e54c-4624-af4c-4ff39a21072f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65D84028</paraID>
      <start>0</start>
      <end>2</end>
      <status>unmodified</status>
      <modifiedWord/>
      <trackRevisions>false</trackRevisions>
    </reviewItem>
    <reviewItem>
      <errorID>ae90d031-d6d4-4379-94fd-ea25234f063f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34223572</paraID>
      <start>0</start>
      <end>2</end>
      <status>unmodified</status>
      <modifiedWord/>
      <trackRevisions>false</trackRevisions>
    </reviewItem>
    <reviewItem>
      <errorID>08eb7348-b7e0-4ab5-a09d-4abe62e9415d</errorID>
      <errorWord>1、</errorWord>
      <group>L1_Format</group>
      <groupName>格式问题</groupName>
      <ability>L2_Ordinal</ability>
      <abilityName>序号格式</abilityName>
      <candidateList>
        <item>1.</item>
      </candidateList>
      <explain>当前序号格式不规范，建议修改为规范格式[1.]。</explain>
      <paraID>5FC2D573</paraID>
      <start>0</start>
      <end>2</end>
      <status>unmodified</status>
      <modifiedWord/>
      <trackRevisions>false</trackRevisions>
    </reviewItem>
    <reviewItem>
      <errorID>cb422b19-737b-40f4-ae08-c1dffc72daa3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5083945D</paraID>
      <start>0</start>
      <end>2</end>
      <status>unmodified</status>
      <modifiedWord/>
      <trackRevisions>false</trackRevisions>
    </reviewItem>
    <reviewItem>
      <errorID>15d05e8e-c0db-4c7f-aac6-540c82fa9330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62DF89BA</paraID>
      <start>0</start>
      <end>2</end>
      <status>unmodified</status>
      <modifiedWord/>
      <trackRevisions>false</trackRevisions>
    </reviewItem>
    <reviewItem>
      <errorID>3e1d72a0-1b10-45bd-8186-5345ea460a1a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34B38B86</paraID>
      <start>0</start>
      <end>2</end>
      <status>unmodified</status>
      <modifiedWord/>
      <trackRevisions>false</trackRevisions>
    </reviewItem>
    <reviewItem>
      <errorID>f4bcf049-fd8f-4899-9819-a4d50b781b9d</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24CDDC23</paraID>
      <start>46</start>
      <end>47</end>
      <status>unmodified</status>
      <modifiedWord/>
      <trackRevisions>false</trackRevisions>
    </reviewItem>
    <reviewItem>
      <errorID>e90b27e8-8e26-4bd4-a75b-7b3602900e91</errorID>
      <errorWord>试配</errorWord>
      <group>L1_Word</group>
      <groupName>字词问题</groupName>
      <ability>L2_Typo</ability>
      <abilityName>字词错误</abilityName>
      <candidateList>
        <item>适配</item>
      </candidateList>
      <explain/>
      <paraID>3FA34E34</paraID>
      <start>81</start>
      <end>83</end>
      <status>unmodified</status>
      <modifiedWord/>
      <trackRevisions>false</trackRevisions>
    </reviewItem>
    <reviewItem>
      <errorID>c1854adb-845e-44ab-803b-a96d7b0d8fdb</errorID>
      <errorWord>排</errorWord>
      <group>L1_Word</group>
      <groupName>字词问题</groupName>
      <ability>L2_Typo</ability>
      <abilityName>字词错误</abilityName>
      <candidateList>
        <item>排放</item>
      </candidateList>
      <explain/>
      <paraID>1B4D05FD</paraID>
      <start>39</start>
      <end>40</end>
      <status>unmodified</status>
      <modifiedWord/>
      <trackRevisions>false</trackRevisions>
    </reviewItem>
    <reviewItem>
      <errorID>c7f2679c-7d7e-4e50-a3a8-93386760f6ea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BD57840</paraID>
      <start>0</start>
      <end>2</end>
      <status>unmodified</status>
      <modifiedWord/>
      <trackRevisions>false</trackRevisions>
    </reviewItem>
    <reviewItem>
      <errorID>77aaafe1-0080-4856-8dd4-ddf5bc2b63f7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1772D71D</paraID>
      <start>0</start>
      <end>2</end>
      <status>unmodified</status>
      <modifiedWord/>
      <trackRevisions>false</trackRevisions>
    </reviewItem>
    <reviewItem>
      <errorID>e0e64abe-cc4a-46ff-8ba2-d11d4715b814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458F434D</paraID>
      <start>0</start>
      <end>2</end>
      <status>unmodified</status>
      <modifiedWord/>
      <trackRevisions>false</trackRevisions>
    </reviewItem>
    <reviewItem>
      <errorID>00a087c8-c658-4d83-9c24-4da36953e6a1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2415B113</paraID>
      <start>0</start>
      <end>2</end>
      <status>unmodified</status>
      <modifiedWord/>
      <trackRevisions>false</trackRevisions>
    </reviewItem>
    <reviewItem>
      <errorID>8dfb43c9-e7c7-407e-9d8c-d9c37ca82c87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3508E87B</paraID>
      <start>0</start>
      <end>2</end>
      <status>unmodified</status>
      <modifiedWord/>
      <trackRevisions>false</trackRevisions>
    </reviewItem>
    <reviewItem>
      <errorID>f3c5f266-c7bc-4d1f-9099-a162a4012d0e</errorID>
      <errorWord>（</errorWord>
      <group>L1_Punc</group>
      <groupName>标点问题</groupName>
      <ability>L2_Punc_CN</ability>
      <abilityName>标点符号检查</abilityName>
      <candidateList/>
      <explain>同一形式括号套用。</explain>
      <paraID>5BBB90CC</paraID>
      <start>32</start>
      <end>33</end>
      <status>unmodified</status>
      <modifiedWord/>
      <trackRevisions>false</trackRevisions>
    </reviewItem>
    <reviewItem>
      <errorID>673b2006-db27-4bc2-bcbf-ce4323bad97c</errorID>
      <errorWord>）</errorWord>
      <group>L1_Punc</group>
      <groupName>标点问题</groupName>
      <ability>L2_Punc_CN</ability>
      <abilityName>标点符号检查</abilityName>
      <candidateList/>
      <explain>同一形式括号套用。</explain>
      <paraID>5BBB90CC</paraID>
      <start>35</start>
      <end>36</end>
      <status>unmodified</status>
      <modifiedWord/>
      <trackRevisions>false</trackRevisions>
    </reviewItem>
    <reviewItem>
      <errorID>47fdd536-09e6-4247-8e3f-2c474c9b184d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6E591F65</paraID>
      <start>0</start>
      <end>2</end>
      <status>unmodified</status>
      <modifiedWord/>
      <trackRevisions>false</trackRevisions>
    </reviewItem>
    <reviewItem>
      <errorID>c4b9ac2d-eb9c-4112-8627-c8ab230f2805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6C165170</paraID>
      <start>0</start>
      <end>2</end>
      <status>unmodified</status>
      <modifiedWord/>
      <trackRevisions>false</trackRevisions>
    </reviewItem>
    <reviewItem>
      <errorID>d5258028-6357-4981-93e7-64a74bd740f8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2F3F1752</paraID>
      <start>0</start>
      <end>2</end>
      <status>unmodified</status>
      <modifiedWord/>
      <trackRevisions>false</trackRevisions>
    </reviewItem>
    <reviewItem>
      <errorID>4981a1ed-6688-4403-b299-9fa87f680e40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226E7258</paraID>
      <start>0</start>
      <end>2</end>
      <status>unmodified</status>
      <modifiedWord/>
      <trackRevisions>false</trackRevisions>
    </reviewItem>
    <reviewItem>
      <errorID>2a0f76cc-0ea4-406f-8a9e-f6c985e92827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2254D60</paraID>
      <start>0</start>
      <end>2</end>
      <status>unmodified</status>
      <modifiedWord/>
      <trackRevisions>false</trackRevisions>
    </reviewItem>
    <reviewItem>
      <errorID>d41b6281-f4d8-4448-8678-4a3334606938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6C160036</paraID>
      <start>0</start>
      <end>2</end>
      <status>unmodified</status>
      <modifiedWord/>
      <trackRevisions>false</trackRevisions>
    </reviewItem>
    <reviewItem>
      <errorID>b62d2206-f6d6-4fcd-a663-853462876065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23131B7F</paraID>
      <start>0</start>
      <end>2</end>
      <status>unmodified</status>
      <modifiedWord/>
      <trackRevisions>false</trackRevisions>
    </reviewItem>
    <reviewItem>
      <errorID>f234f01f-edac-4421-9dd3-6943834c717f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2F1295B4</paraID>
      <start>0</start>
      <end>2</end>
      <status>unmodified</status>
      <modifiedWord/>
      <trackRevisions>false</trackRevisions>
    </reviewItem>
    <reviewItem>
      <errorID>4c4992e6-c645-4bf2-85ec-37ef49fdb8ca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7705E790</paraID>
      <start>0</start>
      <end>2</end>
      <status>unmodified</status>
      <modifiedWord/>
      <trackRevisions>false</trackRevisions>
    </reviewItem>
    <reviewItem>
      <errorID>117105e7-fde3-4a25-b537-4405a4cd26c2</errorID>
      <errorWord>电</errorWord>
      <group>L1_Word</group>
      <groupName>字词问题</groupName>
      <ability>L2_Typo</ability>
      <abilityName>字词错误</abilityName>
      <candidateList>
        <item>电池</item>
      </candidateList>
      <explain/>
      <paraID>7705E790</paraID>
      <start>5</start>
      <end>6</end>
      <status>unmodified</status>
      <modifiedWord/>
      <trackRevisions>false</trackRevisions>
    </reviewItem>
    <reviewItem>
      <errorID>bdf11e9f-468b-4d26-9642-4b22adf59018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389182F6</paraID>
      <start>0</start>
      <end>3</end>
      <status>unmodified</status>
      <modifiedWord/>
      <trackRevisions>false</trackRevisions>
    </reviewItem>
    <reviewItem>
      <errorID>91e6be0e-7a85-42fd-9e58-14d219a30033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4159F6C0</paraID>
      <start>0</start>
      <end>3</end>
      <status>unmodified</status>
      <modifiedWord/>
      <trackRevisions>false</trackRevisions>
    </reviewItem>
    <reviewItem>
      <errorID>706dfaf9-9872-4715-88e4-65ced2e87cf9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335C065B</paraID>
      <start>0</start>
      <end>3</end>
      <status>unmodified</status>
      <modifiedWord/>
      <trackRevisions>false</trackRevisions>
    </reviewItem>
    <reviewItem>
      <errorID>91694a62-5aef-4bb4-ac46-d26e1e401a28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6C6CAC65</paraID>
      <start>0</start>
      <end>3</end>
      <status>unmodified</status>
      <modifiedWord/>
      <trackRevisions>false</trackRevisions>
    </reviewItem>
    <reviewItem>
      <errorID>d306e5d4-25d9-4307-a09c-b1dbdfeab187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201E88A4</paraID>
      <start>0</start>
      <end>3</end>
      <status>unmodified</status>
      <modifiedWord/>
      <trackRevisions>false</trackRevisions>
    </reviewItem>
    <reviewItem>
      <errorID>52e02e60-8b1a-4ebe-8035-14c612cadfbe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4E6CCF6C</paraID>
      <start>0</start>
      <end>3</end>
      <status>unmodified</status>
      <modifiedWord/>
      <trackRevisions>false</trackRevisions>
    </reviewItem>
    <reviewItem>
      <errorID>b5d9e3d1-1931-4fd1-ab75-bf58c98e9586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3F5E45E4</paraID>
      <start>0</start>
      <end>3</end>
      <status>unmodified</status>
      <modifiedWord/>
      <trackRevisions>false</trackRevisions>
    </reviewItem>
    <reviewItem>
      <errorID>4550abfe-f481-49a8-bd29-84c9f6c41d8b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1EAC05A3</paraID>
      <start>0</start>
      <end>3</end>
      <status>unmodified</status>
      <modifiedWord/>
      <trackRevisions>false</trackRevisions>
    </reviewItem>
    <reviewItem>
      <errorID>64b1a00a-a04d-4362-bc22-165d02d7182c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1EBD54D7</paraID>
      <start>0</start>
      <end>2</end>
      <status>unmodified</status>
      <modifiedWord/>
      <trackRevisions>false</trackRevisions>
    </reviewItem>
    <reviewItem>
      <errorID>821d93cd-fa80-4c94-b684-8735151c7534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606C75A6</paraID>
      <start>0</start>
      <end>2</end>
      <status>unmodified</status>
      <modifiedWord/>
      <trackRevisions>false</trackRevisions>
    </reviewItem>
    <reviewItem>
      <errorID>007ada95-a699-436c-ab6c-b9da46441817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3BEA4E53</paraID>
      <start>0</start>
      <end>2</end>
      <status>unmodified</status>
      <modifiedWord/>
      <trackRevisions>false</trackRevisions>
    </reviewItem>
    <reviewItem>
      <errorID>9b533114-ce07-497f-a430-c55a8e58cc2f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26CBAB02</paraID>
      <start>0</start>
      <end>2</end>
      <status>unmodified</status>
      <modifiedWord/>
      <trackRevisions>false</trackRevisions>
    </reviewItem>
    <reviewItem>
      <errorID>33013416-e24e-4746-b6c5-4b80e157df12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6E6C31EF</paraID>
      <start>0</start>
      <end>2</end>
      <status>unmodified</status>
      <modifiedWord/>
      <trackRevisions>false</trackRevisions>
    </reviewItem>
    <reviewItem>
      <errorID>558e67d2-793b-4254-8123-02e90f46e83b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47C47F3B</paraID>
      <start>0</start>
      <end>2</end>
      <status>unmodified</status>
      <modifiedWord/>
      <trackRevisions>false</trackRevisions>
    </reviewItem>
    <reviewItem>
      <errorID>7caabb90-8e5d-40c7-94ae-9731add71296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5851D95E</paraID>
      <start>0</start>
      <end>2</end>
      <status>unmodified</status>
      <modifiedWord/>
      <trackRevisions>false</trackRevisions>
    </reviewItem>
    <reviewItem>
      <errorID>43c1f108-1b53-4531-b395-b31eade1f1b0</errorID>
      <errorWord>电</errorWord>
      <group>L1_Word</group>
      <groupName>字词问题</groupName>
      <ability>L2_Typo</ability>
      <abilityName>字词错误</abilityName>
      <candidateList>
        <item>电池</item>
      </candidateList>
      <explain/>
      <paraID>5851D95E</paraID>
      <start>5</start>
      <end>6</end>
      <status>unmodified</status>
      <modifiedWord/>
      <trackRevisions>false</trackRevisions>
    </reviewItem>
    <reviewItem>
      <errorID>15d46d46-daa4-4070-8743-62d7cb33b518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570CCA4E</paraID>
      <start>0</start>
      <end>2</end>
      <status>unmodified</status>
      <modifiedWord/>
      <trackRevisions>false</trackRevisions>
    </reviewItem>
    <reviewItem>
      <errorID>5838fc95-a84d-4874-9b85-b5e663bfe9c0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20BA0667</paraID>
      <start>0</start>
      <end>2</end>
      <status>unmodified</status>
      <modifiedWord/>
      <trackRevisions>false</trackRevisions>
    </reviewItem>
    <reviewItem>
      <errorID>bbd9644f-7faa-4f9e-9dfb-e0f76376bf15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1B945EC2</paraID>
      <start>0</start>
      <end>3</end>
      <status>unmodified</status>
      <modifiedWord/>
      <trackRevisions>false</trackRevisions>
    </reviewItem>
    <reviewItem>
      <errorID>d6dee711-5052-4582-b519-0f6a0f2c9a16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2603FAF1</paraID>
      <start>0</start>
      <end>3</end>
      <status>unmodified</status>
      <modifiedWord/>
      <trackRevisions>false</trackRevisions>
    </reviewItem>
    <reviewItem>
      <errorID>cc2ac469-c102-4406-aadf-3b96fb2f2e7c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1BEA774</paraID>
      <start>0</start>
      <end>3</end>
      <status>unmodified</status>
      <modifiedWord/>
      <trackRevisions>false</trackRevisions>
    </reviewItem>
    <reviewItem>
      <errorID>dde433e5-1716-4ab0-84e3-d213952270d8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A2AAD97</paraID>
      <start>0</start>
      <end>3</end>
      <status>unmodified</status>
      <modifiedWord/>
      <trackRevisions>false</trackRevisions>
    </reviewItem>
    <reviewItem>
      <errorID>a23e32d9-a8ab-4726-955d-f3c17cb4b47c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22521FEC</paraID>
      <start>0</start>
      <end>3</end>
      <status>unmodified</status>
      <modifiedWord/>
      <trackRevisions>false</trackRevisions>
    </reviewItem>
    <reviewItem>
      <errorID>c7c42d54-8879-4a0a-9379-32b130810548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439F75B2</paraID>
      <start>0</start>
      <end>3</end>
      <status>unmodified</status>
      <modifiedWord/>
      <trackRevisions>false</trackRevisions>
    </reviewItem>
    <reviewItem>
      <errorID>cdf38c8e-6043-4d05-8bc5-0b0c7f7f622e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5772F781</paraID>
      <start>0</start>
      <end>3</end>
      <status>unmodified</status>
      <modifiedWord/>
      <trackRevisions>false</trackRevisions>
    </reviewItem>
    <reviewItem>
      <errorID>a6d92a8f-0452-48e4-9107-5a7f8039edcc</errorID>
      <errorWord>(</errorWord>
      <group>L1_Format</group>
      <groupName>格式问题</groupName>
      <ability>L2_HalfPunc_CN</ability>
      <abilityName>全半角检查</abilityName>
      <candidateList>
        <item>（</item>
      </candidateList>
      <explain>文本全半角错误。</explain>
      <paraID>31E84627</paraID>
      <start>108</start>
      <end>109</end>
      <status>unmodified</status>
      <modifiedWord/>
      <trackRevisions>false</trackRevisions>
    </reviewItem>
    <reviewItem>
      <errorID>257d7d3e-1156-4d32-9b06-97f2c848fd71</errorID>
      <errorWord>)</errorWord>
      <group>L1_Format</group>
      <groupName>格式问题</groupName>
      <ability>L2_HalfPunc_CN</ability>
      <abilityName>全半角检查</abilityName>
      <candidateList>
        <item>）</item>
      </candidateList>
      <explain>文本全半角错误。</explain>
      <paraID>31E84627</paraID>
      <start>122</start>
      <end>123</end>
      <status>unmodified</status>
      <modifiedWord/>
      <trackRevisions>false</trackRevisions>
    </reviewItem>
    <reviewItem>
      <errorID>a48cb995-93e1-42b1-b247-7f35e822cb8e</errorID>
      <errorWord>件和</errorWord>
      <group>L1_Word</group>
      <groupName>字词问题</groupName>
      <ability>L2_Typo</ability>
      <abilityName>字词错误</abilityName>
      <candidateList>
        <item>件</item>
      </candidateList>
      <explain/>
      <paraID> F920068</paraID>
      <start>66</start>
      <end>67</end>
      <status>modified</status>
      <modifiedWord>件</modifiedWord>
      <trackRevisions>false</trackRevisions>
    </reviewItem>
    <reviewItem>
      <errorID>98f88393-454d-4566-b880-f9c87ea7751d</errorID>
      <errorWord>（</errorWord>
      <group>L1_Punc</group>
      <groupName>标点问题</groupName>
      <ability>L2_Punc_CN</ability>
      <abilityName>标点符号检查</abilityName>
      <candidateList/>
      <explain>同一形式括号套用。</explain>
      <paraID> F920068</paraID>
      <start>70</start>
      <end>71</end>
      <status>unmodified</status>
      <modifiedWord/>
      <trackRevisions>false</trackRevisions>
    </reviewItem>
    <reviewItem>
      <errorID>fb3460e3-7f98-407d-a6ef-b29fcb285be9</errorID>
      <errorWord>）</errorWord>
      <group>L1_Punc</group>
      <groupName>标点问题</groupName>
      <ability>L2_Punc_CN</ability>
      <abilityName>标点符号检查</abilityName>
      <candidateList/>
      <explain>同一形式括号套用。</explain>
      <paraID> F920068</paraID>
      <start>73</start>
      <end>74</end>
      <status>unmodified</status>
      <modifiedWord/>
      <trackRevisions>false</trackRevisions>
    </reviewItem>
    <reviewItem>
      <errorID>f1d93abd-a13a-4a8d-acda-2bc5d654b3a6</errorID>
      <errorWord>件和</errorWord>
      <group>L1_Word</group>
      <groupName>字词问题</groupName>
      <ability>L2_Typo</ability>
      <abilityName>字词错误</abilityName>
      <candidateList>
        <item>件</item>
      </candidateList>
      <explain/>
      <paraID> 2798B5E</paraID>
      <start>66</start>
      <end>67</end>
      <status>modified</status>
      <modifiedWord>件</modifiedWord>
      <trackRevisions>false</trackRevisions>
    </reviewItem>
    <reviewItem>
      <errorID>3827e03e-1664-4317-a4f3-58232b35c9b2</errorID>
      <errorWord>（</errorWord>
      <group>L1_Punc</group>
      <groupName>标点问题</groupName>
      <ability>L2_Punc_CN</ability>
      <abilityName>标点符号检查</abilityName>
      <candidateList/>
      <explain>同一形式括号套用。</explain>
      <paraID> 2798B5E</paraID>
      <start>70</start>
      <end>71</end>
      <status>unmodified</status>
      <modifiedWord/>
      <trackRevisions>false</trackRevisions>
    </reviewItem>
    <reviewItem>
      <errorID>13e07b3e-8b87-43cf-8b48-29f1b11aaad6</errorID>
      <errorWord>）</errorWord>
      <group>L1_Punc</group>
      <groupName>标点问题</groupName>
      <ability>L2_Punc_CN</ability>
      <abilityName>标点符号检查</abilityName>
      <candidateList/>
      <explain>同一形式括号套用。</explain>
      <paraID> 2798B5E</paraID>
      <start>73</start>
      <end>74</end>
      <status>unmodified</status>
      <modifiedWord/>
      <trackRevisions>false</trackRevisions>
    </reviewItem>
    <reviewItem>
      <errorID>0f2fd3b3-7340-4358-9864-0cfda89fd59a</errorID>
      <errorWord>件和</errorWord>
      <group>L1_Word</group>
      <groupName>字词问题</groupName>
      <ability>L2_Typo</ability>
      <abilityName>字词错误</abilityName>
      <candidateList>
        <item>件</item>
      </candidateList>
      <explain/>
      <paraID>624F5159</paraID>
      <start>66</start>
      <end>67</end>
      <status>modified</status>
      <modifiedWord>件</modifiedWord>
      <trackRevisions>false</trackRevisions>
    </reviewItem>
    <reviewItem>
      <errorID>f05171f6-d817-4f21-b66f-c09049beca4c</errorID>
      <errorWord>（</errorWord>
      <group>L1_Punc</group>
      <groupName>标点问题</groupName>
      <ability>L2_Punc_CN</ability>
      <abilityName>标点符号检查</abilityName>
      <candidateList/>
      <explain>同一形式括号套用。</explain>
      <paraID>624F5159</paraID>
      <start>70</start>
      <end>71</end>
      <status>unmodified</status>
      <modifiedWord/>
      <trackRevisions>false</trackRevisions>
    </reviewItem>
    <reviewItem>
      <errorID>2b7b0782-02f2-4ffe-88c9-c06e3d9fa783</errorID>
      <errorWord>）</errorWord>
      <group>L1_Punc</group>
      <groupName>标点问题</groupName>
      <ability>L2_Punc_CN</ability>
      <abilityName>标点符号检查</abilityName>
      <candidateList/>
      <explain>同一形式括号套用。</explain>
      <paraID>624F5159</paraID>
      <start>73</start>
      <end>74</end>
      <status>unmodified</status>
      <modifiedWord/>
      <trackRevisions>false</trackRevisions>
    </reviewItem>
    <reviewItem>
      <errorID>8c2dd83a-5b97-4067-948a-ef40da398867</errorID>
      <errorWord>件和</errorWord>
      <group>L1_Word</group>
      <groupName>字词问题</groupName>
      <ability>L2_Typo</ability>
      <abilityName>字词错误</abilityName>
      <candidateList>
        <item>件</item>
      </candidateList>
      <explain/>
      <paraID>296173B4</paraID>
      <start>66</start>
      <end>67</end>
      <status>modified</status>
      <modifiedWord>件</modifiedWord>
      <trackRevisions>false</trackRevisions>
    </reviewItem>
    <reviewItem>
      <errorID>0314d362-73ff-4982-ae55-05766f6863a4</errorID>
      <errorWord>（</errorWord>
      <group>L1_Punc</group>
      <groupName>标点问题</groupName>
      <ability>L2_Punc_CN</ability>
      <abilityName>标点符号检查</abilityName>
      <candidateList/>
      <explain>同一形式括号套用。</explain>
      <paraID>296173B4</paraID>
      <start>70</start>
      <end>71</end>
      <status>unmodified</status>
      <modifiedWord/>
      <trackRevisions>false</trackRevisions>
    </reviewItem>
    <reviewItem>
      <errorID>25cdf2f2-5a0f-47ee-beb1-9b738c8e5e32</errorID>
      <errorWord>）</errorWord>
      <group>L1_Punc</group>
      <groupName>标点问题</groupName>
      <ability>L2_Punc_CN</ability>
      <abilityName>标点符号检查</abilityName>
      <candidateList/>
      <explain>同一形式括号套用。</explain>
      <paraID>296173B4</paraID>
      <start>73</start>
      <end>74</end>
      <status>unmodified</status>
      <modifiedWord/>
      <trackRevisions>false</trackRevisions>
    </reviewItem>
    <reviewItem>
      <errorID>5542e8c1-9028-489e-ae1e-5570115b566e</errorID>
      <errorWord>件和</errorWord>
      <group>L1_Word</group>
      <groupName>字词问题</groupName>
      <ability>L2_Typo</ability>
      <abilityName>字词错误</abilityName>
      <candidateList>
        <item>件</item>
      </candidateList>
      <explain/>
      <paraID>6AC5FB02</paraID>
      <start>66</start>
      <end>67</end>
      <status>modified</status>
      <modifiedWord>件</modifiedWord>
      <trackRevisions>false</trackRevisions>
    </reviewItem>
    <reviewItem>
      <errorID>f78a9e5b-b7e9-4a8b-8748-ae75b89ef87f</errorID>
      <errorWord>（</errorWord>
      <group>L1_Punc</group>
      <groupName>标点问题</groupName>
      <ability>L2_Punc_CN</ability>
      <abilityName>标点符号检查</abilityName>
      <candidateList/>
      <explain>同一形式括号套用。</explain>
      <paraID>6AC5FB02</paraID>
      <start>70</start>
      <end>71</end>
      <status>unmodified</status>
      <modifiedWord/>
      <trackRevisions>false</trackRevisions>
    </reviewItem>
    <reviewItem>
      <errorID>076e7bd5-72b1-4d63-b1ee-5ba079a4a18e</errorID>
      <errorWord>）</errorWord>
      <group>L1_Punc</group>
      <groupName>标点问题</groupName>
      <ability>L2_Punc_CN</ability>
      <abilityName>标点符号检查</abilityName>
      <candidateList/>
      <explain>同一形式括号套用。</explain>
      <paraID>6AC5FB02</paraID>
      <start>73</start>
      <end>74</end>
      <status>unmodified</status>
      <modifiedWord/>
      <trackRevisions>false</trackRevisions>
    </reviewItem>
    <reviewItem>
      <errorID>ce544ff4-55b3-4575-ae79-f4dd693851b0</errorID>
      <errorWord>件和</errorWord>
      <group>L1_Word</group>
      <groupName>字词问题</groupName>
      <ability>L2_Typo</ability>
      <abilityName>字词错误</abilityName>
      <candidateList>
        <item>件</item>
      </candidateList>
      <explain/>
      <paraID> 3CD251C</paraID>
      <start>66</start>
      <end>67</end>
      <status>modified</status>
      <modifiedWord>件</modifiedWord>
      <trackRevisions>false</trackRevisions>
    </reviewItem>
    <reviewItem>
      <errorID>185b0944-5b15-4c02-89e9-799dbba4935c</errorID>
      <errorWord>（</errorWord>
      <group>L1_Punc</group>
      <groupName>标点问题</groupName>
      <ability>L2_Punc_CN</ability>
      <abilityName>标点符号检查</abilityName>
      <candidateList/>
      <explain>同一形式括号套用。</explain>
      <paraID> 3CD251C</paraID>
      <start>70</start>
      <end>71</end>
      <status>unmodified</status>
      <modifiedWord/>
      <trackRevisions>false</trackRevisions>
    </reviewItem>
    <reviewItem>
      <errorID>44a62b55-8f58-4a30-9c52-a08a68607c4f</errorID>
      <errorWord>）</errorWord>
      <group>L1_Punc</group>
      <groupName>标点问题</groupName>
      <ability>L2_Punc_CN</ability>
      <abilityName>标点符号检查</abilityName>
      <candidateList/>
      <explain>同一形式括号套用。</explain>
      <paraID> 3CD251C</paraID>
      <start>73</start>
      <end>74</end>
      <status>unmodified</status>
      <modifiedWord/>
      <trackRevisions>false</trackRevisions>
    </reviewItem>
    <reviewItem>
      <errorID>9fa18ae1-d876-4a7f-9562-dbbc0776fe08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7DE9F72C</paraID>
      <start>0</start>
      <end>2</end>
      <status>unmodified</status>
      <modifiedWord/>
      <trackRevisions>false</trackRevisions>
    </reviewItem>
    <reviewItem>
      <errorID>e351fe6f-8fc6-498f-88bd-f674e03fdbeb</errorID>
      <errorWord>(</errorWord>
      <group>L1_Format</group>
      <groupName>格式问题</groupName>
      <ability>L2_HalfPunc_CN</ability>
      <abilityName>全半角检查</abilityName>
      <candidateList>
        <item>（</item>
      </candidateList>
      <explain>文本全半角错误。</explain>
      <paraID>3514187D</paraID>
      <start>93</start>
      <end>94</end>
      <status>unmodified</status>
      <modifiedWord/>
      <trackRevisions>false</trackRevisions>
    </reviewItem>
    <reviewItem>
      <errorID>3b736fe6-9078-41f8-a3ab-8ec43d9c8dfd</errorID>
      <errorWord>)</errorWord>
      <group>L1_Format</group>
      <groupName>格式问题</groupName>
      <ability>L2_HalfPunc_CN</ability>
      <abilityName>全半角检查</abilityName>
      <candidateList>
        <item>）</item>
      </candidateList>
      <explain>文本全半角错误。</explain>
      <paraID>3514187D</paraID>
      <start>103</start>
      <end>104</end>
      <status>unmodified</status>
      <modifiedWord/>
      <trackRevisions>false</trackRevisions>
    </reviewItem>
    <reviewItem>
      <errorID>274d743d-de03-4609-a0bd-41b867e691d9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70292BF7</paraID>
      <start>0</start>
      <end>2</end>
      <status>unmodified</status>
      <modifiedWord/>
      <trackRevisions>false</trackRevisions>
    </reviewItem>
    <reviewItem>
      <errorID>f7dba5c4-d401-403e-9c96-c3ac85cdd9a3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165E2785</paraID>
      <start>0</start>
      <end>2</end>
      <status>unmodified</status>
      <modifiedWord/>
      <trackRevisions>false</trackRevisions>
    </reviewItem>
    <reviewItem>
      <errorID>c449d1c2-3880-4cbd-b97a-5817f880bf18</errorID>
      <errorWord>》</errorWord>
      <group>L1_Word</group>
      <groupName>字词问题</groupName>
      <ability>L2_Typo</ability>
      <abilityName>字词错误</abilityName>
      <candidateList>
        <item>》和</item>
      </candidateList>
      <explain/>
      <paraID>351ECD18</paraID>
      <start>47</start>
      <end>48</end>
      <status>unmodified</status>
      <modifiedWord/>
      <trackRevisions>false</trackRevisions>
    </reviewItem>
    <reviewItem>
      <errorID>e1120af1-4f61-4547-9720-ef9a7ef8349b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79AED8E6</paraID>
      <start>0</start>
      <end>2</end>
      <status>unmodified</status>
      <modifiedWord/>
      <trackRevisions>false</trackRevisions>
    </reviewItem>
    <reviewItem>
      <errorID>3acdf0bd-9a6e-4edf-a4e4-6ac5e5dd34a1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43C3DED3</paraID>
      <start>56</start>
      <end>57</end>
      <status>unmodified</status>
      <modifiedWord/>
      <trackRevisions>false</trackRevisions>
    </reviewItem>
    <reviewItem>
      <errorID>77a245c5-6069-46dd-a857-a7023c24a736</errorID>
      <errorWord>法律、法规</errorWord>
      <group>L1_Word</group>
      <groupName>字词问题</groupName>
      <ability>L2_Typo</ability>
      <abilityName>字词错误</abilityName>
      <candidateList>
        <item>法律法规</item>
      </candidateList>
      <explain/>
      <paraID>5BB468BF</paraID>
      <start>44</start>
      <end>49</end>
      <status>unmodified</status>
      <modifiedWord/>
      <trackRevisions>false</trackRevisions>
    </reviewItem>
    <reviewItem>
      <errorID>1ddac108-1bfe-4b97-a6b1-41e910711cd5</errorID>
      <errorWord>〔2017〕 141号</errorWord>
      <group>L1_Knowledge</group>
      <groupName>知识性问题</groupName>
      <ability>L2_Knowledge</ability>
      <abilityName>其他知识</abilityName>
      <candidateList>
        <item>〔2017〕141号</item>
      </candidateList>
      <explain>发文字号格式错误。</explain>
      <paraID>6CC1694C</paraID>
      <start>49</start>
      <end>60</end>
      <status>unmodified</status>
      <modifiedWord/>
      <trackRevisions>false</trackRevisions>
    </reviewItem>
    <reviewItem>
      <errorID>a48a85ab-d3d5-4bcc-8fa7-21ebd86a2325</errorID>
      <errorWord>其它</errorWord>
      <group>L1_Word</group>
      <groupName>字词问题</groupName>
      <ability>L2_Alias</ability>
      <abilityName>也作/曾用词</abilityName>
      <candidateList>
        <item>其他</item>
      </candidateList>
      <explain>词汇[其它]为不规范表述或旧称，其规范书面表述为[其他]。</explain>
      <paraID>47B54A3D</paraID>
      <start>8</start>
      <end>10</end>
      <status>unmodified</status>
      <modifiedWord/>
      <trackRevisions>false</trackRevisions>
    </reviewItem>
    <reviewItem>
      <errorID>65d80ccd-3531-41aa-a57c-5d60149786a5</errorID>
      <errorWord>......</errorWord>
      <group>L1_Punc</group>
      <groupName>标点问题</groupName>
      <ability>L2_Punc_CN</ability>
      <abilityName>标点符号检查</abilityName>
      <candidateList>
        <item>……</item>
      </candidateList>
      <explain/>
      <paraID>7582E646</paraID>
      <start>0</start>
      <end>6</end>
      <status>unmodified</status>
      <modifiedWord/>
      <trackRevisions>false</trackRevisions>
    </reviewItem>
    <reviewItem>
      <errorID>1e9e6cdb-6880-4061-9363-ae78754d5f0d</errorID>
      <errorWord>......</errorWord>
      <group>L1_Punc</group>
      <groupName>标点问题</groupName>
      <ability>L2_Punc_CN</ability>
      <abilityName>标点符号检查</abilityName>
      <candidateList>
        <item>……</item>
      </candidateList>
      <explain/>
      <paraID>7543CA00</paraID>
      <start>0</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590A582-2B62-4075-9071-BBDF9D60C073}">
  <ds:schemaRefs/>
</ds:datastoreItem>
</file>

<file path=docProps/app.xml><?xml version="1.0" encoding="utf-8"?>
<Properties xmlns="http://schemas.openxmlformats.org/officeDocument/2006/extended-properties" xmlns:vt="http://schemas.openxmlformats.org/officeDocument/2006/docPropsVTypes">
  <Template>Normal.dotm</Template>
  <Pages>65</Pages>
  <Words>20218</Words>
  <Characters>21627</Characters>
  <TotalTime>7</TotalTime>
  <ScaleCrop>false</ScaleCrop>
  <LinksUpToDate>false</LinksUpToDate>
  <CharactersWithSpaces>21758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2026-06-01T03:49:00Z</dcterms:created>
  <dc:creator>Administrator</dc:creator>
  <cp:lastModifiedBy>Administrator</cp:lastModifiedBy>
  <dcterms:modified xsi:type="dcterms:W3CDTF">2026-08-06T07:51:16Z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246DBEC8EA8443B7B095AF3FFE0CC845_13</vt:lpwstr>
  </property>
  <property fmtid="{D5CDD505-2E9C-101B-9397-08002B2CF9AE}" pid="4" name="KSOTemplateDocerSaveRecord">
    <vt:lpwstr>eyJoZGlkIjoiMmQxNzExZGJkYzhjMTQwM2IzY2NhZWNkMmI4YzBiYTEiLCJ1c2VySWQiOiI0MTE0NTUwMjMifQ==</vt:lpwstr>
  </property>
</Properties>
</file>