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bookmarkStart w:id="0" w:name="EB3ace3d43b98b41779337deb808be6fa3"/>
      <w:r>
        <w:rPr>
          <w:rFonts w:hint="eastAsia" w:ascii="宋体" w:hAnsi="宋体" w:eastAsia="宋体" w:cs="宋体"/>
          <w:b w:val="0"/>
          <w:bCs w:val="0"/>
          <w:color w:val="auto"/>
          <w:sz w:val="20"/>
          <w:highlight w:val="none"/>
        </w:rPr>
        <w:t xml:space="preserve"> </w:t>
      </w:r>
      <w:bookmarkEnd w:id="0"/>
      <w:r/>
      <w:bookmarkStart w:id="1" w:name="EB57dd2a69e2b54b0cb3f5c2f03a1ab7bf"/>
      <w:r>
        <w:rPr>
          <w:rFonts w:hint="eastAsia" w:ascii="宋体" w:hAnsi="宋体" w:eastAsia="宋体" w:cs="宋体"/>
          <w:b w:val="0"/>
          <w:bCs w:val="0"/>
          <w:color w:val="auto"/>
          <w:sz w:val="20"/>
          <w:highlight w:val="none"/>
        </w:rPr>
        <w:t xml:space="preserve"> </w:t>
      </w:r>
      <w:bookmarkEnd w:id="1"/>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spacing w:before="120" w:after="120" w:line="360" w:lineRule="auto"/>
        <w:rPr>
          <w:rFonts w:hint="eastAsia" w:ascii="宋体" w:hAnsi="宋体" w:eastAsia="宋体" w:cs="宋体"/>
          <w:b w:val="0"/>
          <w:bCs w:val="0"/>
          <w:color w:val="auto"/>
          <w:sz w:val="84"/>
          <w:szCs w:val="24"/>
          <w:highlight w:val="none"/>
          <w:lang w:bidi="ar"/>
        </w:rPr>
      </w:pPr>
      <w:r>
        <w:rPr>
          <w:rFonts w:hint="eastAsia" w:ascii="宋体" w:hAnsi="宋体" w:eastAsia="宋体" w:cs="宋体"/>
          <w:b w:val="0"/>
          <w:bCs w:val="0"/>
          <w:color w:val="auto"/>
          <w:sz w:val="84"/>
          <w:szCs w:val="24"/>
          <w:highlight w:val="none"/>
          <w:lang w:bidi="ar"/>
        </w:rPr>
        <w:t xml:space="preserve">招　标　文　件</w:t>
      </w:r>
      <w:r/>
    </w:p>
    <w:p>
      <w:pPr>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ind w:firstLine="1506"/>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t xml:space="preserve">项目名称：</w:t>
      </w:r>
      <w:r>
        <w:rPr>
          <w:rFonts w:hint="eastAsia" w:ascii="宋体" w:hAnsi="宋体" w:eastAsia="宋体" w:cs="宋体"/>
          <w:b w:val="0"/>
          <w:bCs w:val="0"/>
          <w:color w:val="auto"/>
          <w:sz w:val="30"/>
          <w:szCs w:val="30"/>
          <w:highlight w:val="none"/>
          <w:lang w:eastAsia="zh-CN" w:bidi="ar"/>
        </w:rPr>
        <w:t xml:space="preserve">宿迁学院新校区窗帘采购项目</w:t>
      </w:r>
      <w:r/>
    </w:p>
    <w:p>
      <w:pPr>
        <w:ind w:firstLine="1506"/>
        <w:rPr>
          <w:rFonts w:hint="eastAsia" w:ascii="宋体" w:hAnsi="宋体" w:eastAsia="宋体" w:cs="宋体"/>
          <w:b w:val="0"/>
          <w:bCs w:val="0"/>
          <w:color w:val="auto"/>
          <w:sz w:val="30"/>
          <w:szCs w:val="30"/>
          <w:highlight w:val="none"/>
          <w:lang w:val="en-US" w:eastAsia="zh-CN" w:bidi="ar"/>
        </w:rPr>
      </w:pPr>
      <w:r>
        <w:rPr>
          <w:rFonts w:hint="eastAsia" w:ascii="宋体" w:hAnsi="宋体" w:eastAsia="宋体" w:cs="宋体"/>
          <w:b w:val="0"/>
          <w:bCs w:val="0"/>
          <w:color w:val="auto"/>
          <w:sz w:val="30"/>
          <w:szCs w:val="30"/>
          <w:highlight w:val="none"/>
          <w:lang w:bidi="ar"/>
        </w:rPr>
        <w:t xml:space="preserve">项目编号：</w:t>
      </w:r>
      <w:r>
        <w:rPr>
          <w:rFonts w:hint="eastAsia" w:ascii="宋体" w:hAnsi="宋体" w:eastAsia="宋体" w:cs="宋体"/>
          <w:b w:val="0"/>
          <w:bCs w:val="0"/>
          <w:color w:val="auto"/>
          <w:sz w:val="30"/>
          <w:szCs w:val="30"/>
          <w:highlight w:val="none"/>
          <w:lang w:val="en-US" w:eastAsia="zh-CN" w:bidi="ar"/>
        </w:rPr>
        <w:t xml:space="preserve"> JSZC-321300-JSJK-G2026-0012</w:t>
      </w:r>
      <w:r/>
    </w:p>
    <w:p>
      <w:pPr>
        <w:ind w:left="2800" w:hanging="2800"/>
        <w:rPr>
          <w:rFonts w:hint="eastAsia" w:ascii="宋体" w:hAnsi="宋体" w:eastAsia="宋体" w:cs="宋体"/>
          <w:b w:val="0"/>
          <w:bCs w:val="0"/>
          <w:color w:val="auto"/>
          <w:sz w:val="28"/>
          <w:szCs w:val="28"/>
          <w:highlight w:val="none"/>
          <w:lang w:bidi="ar"/>
        </w:rPr>
      </w:pPr>
      <w:r>
        <w:rPr>
          <w:rFonts w:hint="eastAsia" w:ascii="宋体" w:hAnsi="宋体" w:eastAsia="宋体" w:cs="宋体"/>
          <w:b w:val="0"/>
          <w:bCs w:val="0"/>
          <w:color w:val="auto"/>
          <w:sz w:val="28"/>
          <w:szCs w:val="28"/>
          <w:highlight w:val="none"/>
          <w:lang w:bidi="ar"/>
        </w:rPr>
      </w:r>
      <w:r/>
    </w:p>
    <w:p>
      <w:pPr>
        <w:ind w:left="2800" w:hanging="28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bidi="ar"/>
        </w:rPr>
        <w:t xml:space="preserve">           </w:t>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89"/>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45"/>
                <w:sz w:val="32"/>
                <w:szCs w:val="24"/>
                <w:highlight w:val="none"/>
              </w:rPr>
              <w:t xml:space="preserve">采  购 人</w:t>
            </w:r>
            <w:r>
              <w:rPr>
                <w:rFonts w:hint="eastAsia" w:ascii="宋体" w:hAnsi="宋体" w:eastAsia="宋体" w:cs="宋体"/>
                <w:b w:val="0"/>
                <w:bCs w:val="0"/>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30"/>
                <w:szCs w:val="30"/>
                <w:highlight w:val="none"/>
                <w:lang w:eastAsia="zh-CN" w:bidi="ar"/>
              </w:rPr>
              <w:t xml:space="preserve">宿迁学院</w:t>
            </w:r>
            <w:r/>
          </w:p>
        </w:tc>
      </w:tr>
      <w:tr>
        <w:trPr>
          <w:trHeight w:val="617"/>
        </w:trPr>
        <w:tc>
          <w:tcPr>
            <w:tcW w:w="2675" w:type="dxa"/>
            <w:vAlign w:val="center"/>
            <w:textDirection w:val="lrTb"/>
            <w:noWrap w:val="false"/>
          </w:tcPr>
          <w:p>
            <w:pPr>
              <w:jc w:val="left"/>
              <w:spacing w:line="500" w:lineRule="exact"/>
              <w:rPr>
                <w:rFonts w:hint="eastAsia" w:ascii="宋体" w:hAnsi="宋体" w:eastAsia="宋体" w:cs="宋体"/>
                <w:b w:val="0"/>
                <w:bCs w:val="0"/>
                <w:color w:val="auto"/>
                <w:spacing w:val="45"/>
                <w:sz w:val="32"/>
                <w:szCs w:val="24"/>
                <w:highlight w:val="none"/>
              </w:rPr>
            </w:pPr>
            <w:r>
              <w:rPr>
                <w:rFonts w:hint="eastAsia" w:ascii="宋体" w:hAnsi="宋体" w:eastAsia="宋体" w:cs="宋体"/>
                <w:b w:val="0"/>
                <w:bCs w:val="0"/>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宋体" w:hAnsi="宋体" w:eastAsia="宋体" w:cs="宋体"/>
                <w:b w:val="0"/>
                <w:bCs w:val="0"/>
                <w:color w:val="auto"/>
                <w:sz w:val="24"/>
                <w:szCs w:val="24"/>
                <w:highlight w:val="none"/>
              </w:rPr>
            </w:pPr>
            <w:r/>
            <w:bookmarkStart w:id="2" w:name="EB994c80f0496e46c7a5848e70229c6611"/>
            <w:r>
              <w:rPr>
                <w:rFonts w:hint="eastAsia" w:ascii="宋体" w:hAnsi="宋体" w:eastAsia="宋体" w:cs="宋体"/>
                <w:b w:val="0"/>
                <w:bCs w:val="0"/>
                <w:color w:val="auto"/>
                <w:sz w:val="32"/>
                <w:szCs w:val="36"/>
                <w:highlight w:val="none"/>
              </w:rPr>
              <w:t xml:space="preserve">江苏</w:t>
            </w:r>
            <w:r>
              <w:rPr>
                <w:rFonts w:hint="eastAsia" w:ascii="宋体" w:hAnsi="宋体" w:eastAsia="宋体" w:cs="宋体"/>
                <w:b w:val="0"/>
                <w:bCs w:val="0"/>
                <w:color w:val="auto"/>
                <w:sz w:val="32"/>
                <w:szCs w:val="36"/>
                <w:highlight w:val="none"/>
                <w:lang w:eastAsia="zh-CN"/>
              </w:rPr>
              <w:t xml:space="preserve">建科工程咨询</w:t>
            </w:r>
            <w:r>
              <w:rPr>
                <w:rFonts w:hint="eastAsia" w:ascii="宋体" w:hAnsi="宋体" w:eastAsia="宋体" w:cs="宋体"/>
                <w:b w:val="0"/>
                <w:bCs w:val="0"/>
                <w:color w:val="auto"/>
                <w:sz w:val="32"/>
                <w:szCs w:val="36"/>
                <w:highlight w:val="none"/>
              </w:rPr>
              <w:t xml:space="preserve">有限公司</w:t>
            </w:r>
            <w:bookmarkEnd w:id="2"/>
            <w:r/>
            <w:r/>
          </w:p>
        </w:tc>
      </w:tr>
    </w:tbl>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964"/>
        <w:jc w:val="left"/>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t xml:space="preserve"> </w:t>
      </w:r>
      <w:r/>
    </w:p>
    <w:p>
      <w:pPr>
        <w:jc w:val="center"/>
        <w:spacing w:before="120" w:after="120" w:line="360" w:lineRule="auto"/>
        <w:rPr>
          <w:rFonts w:hint="eastAsia" w:ascii="宋体" w:hAnsi="宋体" w:eastAsia="宋体" w:cs="宋体"/>
          <w:b w:val="0"/>
          <w:bCs w:val="0"/>
          <w:color w:val="auto"/>
          <w:sz w:val="32"/>
          <w:szCs w:val="24"/>
          <w:highlight w:val="none"/>
          <w:lang w:bidi="ar"/>
        </w:rPr>
      </w:pPr>
      <w:r>
        <w:rPr>
          <w:rFonts w:hint="eastAsia" w:ascii="宋体" w:hAnsi="宋体" w:eastAsia="宋体" w:cs="宋体"/>
          <w:b w:val="0"/>
          <w:bCs w:val="0"/>
          <w:color w:val="auto"/>
          <w:sz w:val="32"/>
          <w:szCs w:val="24"/>
          <w:highlight w:val="none"/>
          <w:lang w:bidi="ar"/>
        </w:rPr>
      </w:r>
      <w:r/>
    </w:p>
    <w:p>
      <w:pPr>
        <w:jc w:val="both"/>
        <w:spacing w:before="120" w:after="120" w:line="360" w:lineRule="auto"/>
        <w:rPr>
          <w:rFonts w:hint="eastAsia" w:ascii="宋体" w:hAnsi="宋体" w:eastAsia="宋体" w:cs="宋体"/>
          <w:b w:val="0"/>
          <w:bCs w:val="0"/>
          <w:color w:val="auto"/>
          <w:sz w:val="32"/>
          <w:szCs w:val="24"/>
          <w:highlight w:val="none"/>
          <w:lang w:val="en-US" w:eastAsia="zh-CN" w:bidi="ar"/>
        </w:rPr>
      </w:pPr>
      <w:r>
        <w:rPr>
          <w:rFonts w:hint="eastAsia" w:ascii="宋体" w:hAnsi="宋体" w:eastAsia="宋体" w:cs="宋体"/>
          <w:b w:val="0"/>
          <w:bCs w:val="0"/>
          <w:color w:val="auto"/>
          <w:sz w:val="32"/>
          <w:szCs w:val="24"/>
          <w:highlight w:val="none"/>
          <w:lang w:val="en-US" w:eastAsia="zh-CN" w:bidi="ar"/>
        </w:rPr>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lang w:val="en-US" w:eastAsia="zh-CN" w:bidi="ar"/>
        </w:rPr>
        <w:t xml:space="preserve">2026</w:t>
      </w:r>
      <w:r>
        <w:rPr>
          <w:rFonts w:hint="eastAsia" w:ascii="宋体" w:hAnsi="宋体" w:eastAsia="宋体" w:cs="宋体"/>
          <w:b w:val="0"/>
          <w:bCs w:val="0"/>
          <w:color w:val="auto"/>
          <w:sz w:val="32"/>
          <w:szCs w:val="24"/>
          <w:highlight w:val="none"/>
          <w:lang w:bidi="ar"/>
        </w:rPr>
        <w:t xml:space="preserve">年</w:t>
      </w:r>
      <w:r>
        <w:rPr>
          <w:rFonts w:hint="eastAsia" w:ascii="宋体" w:hAnsi="宋体" w:eastAsia="宋体" w:cs="宋体"/>
          <w:b w:val="0"/>
          <w:bCs w:val="0"/>
          <w:color w:val="auto"/>
          <w:sz w:val="32"/>
          <w:szCs w:val="24"/>
          <w:highlight w:val="none"/>
          <w:lang w:val="en-US" w:eastAsia="zh-CN" w:bidi="ar"/>
        </w:rPr>
        <w:t xml:space="preserve">08</w:t>
      </w:r>
      <w:r>
        <w:rPr>
          <w:rFonts w:hint="eastAsia" w:ascii="宋体" w:hAnsi="宋体" w:eastAsia="宋体" w:cs="宋体"/>
          <w:b w:val="0"/>
          <w:bCs w:val="0"/>
          <w:color w:val="auto"/>
          <w:sz w:val="32"/>
          <w:szCs w:val="24"/>
          <w:highlight w:val="none"/>
          <w:lang w:bidi="ar"/>
        </w:rPr>
        <w:t xml:space="preserve">月</w:t>
      </w:r>
      <w:r>
        <w:rPr>
          <w:rFonts w:hint="eastAsia" w:ascii="宋体" w:hAnsi="宋体" w:eastAsia="宋体" w:cs="宋体"/>
          <w:b w:val="0"/>
          <w:bCs w:val="0"/>
          <w:color w:val="auto"/>
          <w:sz w:val="32"/>
          <w:szCs w:val="24"/>
          <w:highlight w:val="none"/>
          <w:lang w:val="en-US" w:eastAsia="zh-CN" w:bidi="ar"/>
        </w:rPr>
        <w:t xml:space="preserve">19</w:t>
      </w:r>
      <w:r>
        <w:rPr>
          <w:rFonts w:hint="eastAsia" w:ascii="宋体" w:hAnsi="宋体" w:eastAsia="宋体" w:cs="宋体"/>
          <w:b w:val="0"/>
          <w:bCs w:val="0"/>
          <w:color w:val="auto"/>
          <w:sz w:val="32"/>
          <w:szCs w:val="24"/>
          <w:highlight w:val="none"/>
          <w:lang w:bidi="ar"/>
        </w:rPr>
        <w:t xml:space="preserve">日</w:t>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jc w:val="center"/>
        <w:keepLines/>
        <w:keepNext/>
        <w:pageBreakBefore/>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 录</w:t>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TOC \o "1-1" \h \u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10"/>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4</w:t>
      </w:r>
      <w:r/>
    </w:p>
    <w:p>
      <w:pPr>
        <w:pStyle w:val="810"/>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0</w:t>
      </w:r>
      <w:r/>
    </w:p>
    <w:p>
      <w:pPr>
        <w:pStyle w:val="810"/>
        <w:spacing w:line="600" w:lineRule="exact"/>
        <w:tabs>
          <w:tab w:val="right" w:pos="9185" w:leader="dot"/>
        </w:tabs>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4</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end"/>
      </w:r>
      <w:r/>
    </w:p>
    <w:p>
      <w:pPr>
        <w:jc w:val="center"/>
        <w:keepLines/>
        <w:keepNext/>
        <w:pageBreakBefore/>
        <w:rPr>
          <w:rFonts w:hint="eastAsia" w:ascii="宋体" w:hAnsi="宋体" w:eastAsia="宋体" w:cs="宋体"/>
          <w:b w:val="0"/>
          <w:bCs w:val="0"/>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52"/>
      <w:r/>
      <w:bookmarkStart w:id="4" w:name="_Toc81575189"/>
      <w:r/>
      <w:r/>
    </w:p>
    <w:p>
      <w:pPr>
        <w:pStyle w:val="779"/>
        <w:jc w:val="center"/>
        <w:spacing w:before="200"/>
        <w:rPr>
          <w:rFonts w:hint="eastAsia" w:ascii="宋体" w:hAnsi="宋体" w:eastAsia="宋体" w:cs="宋体"/>
          <w:b w:val="0"/>
          <w:bCs w:val="0"/>
          <w:color w:val="auto"/>
          <w:sz w:val="44"/>
          <w:highlight w:val="none"/>
        </w:rPr>
      </w:pPr>
      <w:r/>
      <w:bookmarkStart w:id="5" w:name="_Toc30943"/>
      <w:r/>
      <w:bookmarkStart w:id="6" w:name="_Toc10813"/>
      <w:r/>
      <w:bookmarkStart w:id="7" w:name="_Toc25722"/>
      <w:r>
        <w:rPr>
          <w:rFonts w:hint="eastAsia" w:ascii="宋体" w:hAnsi="宋体" w:eastAsia="宋体" w:cs="宋体"/>
          <w:b w:val="0"/>
          <w:bCs w:val="0"/>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宿迁学院</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江苏</w:t>
      </w:r>
      <w:r>
        <w:rPr>
          <w:rFonts w:hint="eastAsia" w:ascii="宋体" w:hAnsi="宋体" w:eastAsia="宋体" w:cs="宋体"/>
          <w:b w:val="0"/>
          <w:bCs w:val="0"/>
          <w:color w:val="auto"/>
          <w:sz w:val="24"/>
          <w:szCs w:val="24"/>
          <w:highlight w:val="none"/>
          <w:u w:val="single"/>
          <w:lang w:eastAsia="zh-CN"/>
        </w:rPr>
        <w:t xml:space="preserve">建科工程</w:t>
      </w:r>
      <w:r>
        <w:rPr>
          <w:rFonts w:hint="eastAsia" w:ascii="宋体" w:hAnsi="宋体" w:eastAsia="宋体" w:cs="宋体"/>
          <w:b w:val="0"/>
          <w:bCs w:val="0"/>
          <w:color w:val="auto"/>
          <w:sz w:val="24"/>
          <w:szCs w:val="24"/>
          <w:highlight w:val="none"/>
          <w:u w:val="single"/>
        </w:rPr>
        <w:t xml:space="preserve">咨询有限公司</w:t>
      </w:r>
      <w:r>
        <w:rPr>
          <w:rFonts w:hint="eastAsia" w:ascii="宋体" w:hAnsi="宋体" w:eastAsia="宋体" w:cs="宋体"/>
          <w:b w:val="0"/>
          <w:bCs w:val="0"/>
          <w:color w:val="auto"/>
          <w:sz w:val="24"/>
          <w:szCs w:val="24"/>
          <w:highlight w:val="none"/>
        </w:rPr>
        <w:t xml:space="preserve">就</w:t>
      </w:r>
      <w:r>
        <w:rPr>
          <w:rFonts w:hint="eastAsia" w:ascii="宋体" w:hAnsi="宋体" w:eastAsia="宋体" w:cs="宋体"/>
          <w:b w:val="0"/>
          <w:bCs w:val="0"/>
          <w:color w:val="auto"/>
          <w:sz w:val="24"/>
          <w:szCs w:val="24"/>
          <w:highlight w:val="none"/>
          <w:u w:val="single"/>
          <w:lang w:eastAsia="zh-CN"/>
        </w:rPr>
        <w:t xml:space="preserve">宿迁学院新校区窗帘采购项目</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JSZC-321300-JSJK-G2026-0012</w:t>
      </w:r>
      <w:r>
        <w:rPr>
          <w:rFonts w:hint="eastAsia" w:ascii="宋体" w:hAnsi="宋体" w:eastAsia="宋体" w:cs="宋体"/>
          <w:b w:val="0"/>
          <w:bCs w:val="0"/>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4"/>
          <w:szCs w:val="24"/>
          <w:highlight w:val="none"/>
        </w:rPr>
        <w:t xml:space="preserve">项目概况</w:t>
      </w:r>
      <w:r/>
    </w:p>
    <w:p>
      <w:pPr>
        <w:ind w:firstLine="480"/>
        <w:spacing w:line="480" w:lineRule="exact"/>
        <w:rPr>
          <w:rFonts w:hint="eastAsia" w:ascii="宋体" w:hAnsi="宋体" w:eastAsia="宋体" w:cs="宋体"/>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4"/>
          <w:szCs w:val="24"/>
          <w:highlight w:val="none"/>
          <w:u w:val="single"/>
          <w:lang w:eastAsia="zh-CN"/>
        </w:rPr>
        <w:t xml:space="preserve">宿迁学院新校区窗帘采购项目</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的潜在投标人可</w:t>
      </w:r>
      <w:r>
        <w:rPr>
          <w:rFonts w:hint="eastAsia" w:ascii="宋体" w:hAnsi="宋体" w:eastAsia="宋体" w:cs="宋体"/>
          <w:b w:val="0"/>
          <w:bCs w:val="0"/>
          <w:color w:val="auto"/>
          <w:sz w:val="24"/>
          <w:szCs w:val="24"/>
          <w:highlight w:val="none"/>
          <w:u w:val="single"/>
        </w:rPr>
        <w:t xml:space="preserve">在“</w:t>
      </w:r>
      <w:r>
        <w:rPr>
          <w:rFonts w:hint="eastAsia" w:ascii="宋体" w:hAnsi="宋体" w:eastAsia="宋体" w:cs="宋体"/>
          <w:b w:val="0"/>
          <w:bCs w:val="0"/>
          <w:color w:val="auto"/>
          <w:sz w:val="24"/>
          <w:szCs w:val="24"/>
          <w:highlight w:val="none"/>
          <w:u w:val="single"/>
          <w:lang w:val="en-US" w:eastAsia="zh-CN"/>
        </w:rPr>
        <w:t xml:space="preserve">宿迁市政府采购网、</w:t>
      </w:r>
      <w:r>
        <w:rPr>
          <w:rFonts w:hint="eastAsia" w:ascii="宋体" w:hAnsi="宋体" w:eastAsia="宋体" w:cs="宋体"/>
          <w:b w:val="0"/>
          <w:bCs w:val="0"/>
          <w:color w:val="auto"/>
          <w:sz w:val="24"/>
          <w:szCs w:val="24"/>
          <w:highlight w:val="none"/>
          <w:u w:val="single"/>
        </w:rPr>
        <w:t xml:space="preserve">江苏政府采购网”</w:t>
      </w:r>
      <w:r>
        <w:rPr>
          <w:rFonts w:hint="eastAsia" w:ascii="宋体" w:hAnsi="宋体" w:eastAsia="宋体" w:cs="宋体"/>
          <w:b w:val="0"/>
          <w:bCs w:val="0"/>
          <w:color w:val="auto"/>
          <w:sz w:val="24"/>
          <w:szCs w:val="24"/>
          <w:highlight w:val="none"/>
        </w:rPr>
        <w:t xml:space="preserve">获取招标文件，并于</w:t>
      </w:r>
      <w:r>
        <w:rPr>
          <w:rFonts w:hint="eastAsia" w:ascii="宋体" w:hAnsi="宋体" w:eastAsia="宋体" w:cs="宋体"/>
          <w:b w:val="0"/>
          <w:bCs w:val="0"/>
          <w:color w:val="auto"/>
          <w:sz w:val="24"/>
          <w:szCs w:val="24"/>
          <w:highlight w:val="none"/>
          <w:u w:val="single"/>
        </w:rPr>
        <w:t xml:space="preserve">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月</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点</w:t>
      </w:r>
      <w:r>
        <w:rPr>
          <w:rFonts w:hint="eastAsia" w:ascii="宋体" w:hAnsi="宋体" w:eastAsia="宋体" w:cs="宋体"/>
          <w:b w:val="0"/>
          <w:bCs w:val="0"/>
          <w:color w:val="auto"/>
          <w:sz w:val="24"/>
          <w:szCs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北京时间）前递交投标文件。</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8" w:name="_Toc35393621"/>
      <w:r/>
      <w:bookmarkStart w:id="9" w:name="_Toc28359002"/>
      <w:r/>
      <w:bookmarkStart w:id="10" w:name="_Toc38985263"/>
      <w:r/>
      <w:bookmarkStart w:id="11" w:name="_Toc2584"/>
      <w:r/>
      <w:bookmarkStart w:id="12" w:name="_Toc35393790"/>
      <w:r/>
      <w:bookmarkStart w:id="13" w:name="_Toc28359079"/>
      <w:r/>
      <w:bookmarkStart w:id="14" w:name="_Hlk24379207"/>
      <w:r>
        <w:rPr>
          <w:rFonts w:hint="eastAsia" w:ascii="宋体" w:hAnsi="宋体" w:eastAsia="宋体" w:cs="宋体"/>
          <w:b w:val="0"/>
          <w:bCs w:val="0"/>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1.项目编号：JSZC-321300-JSJK-G2026-0012</w:t>
      </w:r>
      <w:r/>
    </w:p>
    <w:p>
      <w:pPr>
        <w:ind w:firstLine="480"/>
        <w:spacing w:line="48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rPr>
        <w:t xml:space="preserve">2.项目名称：</w:t>
      </w:r>
      <w:bookmarkEnd w:id="14"/>
      <w:r>
        <w:rPr>
          <w:rFonts w:hint="eastAsia" w:ascii="宋体" w:hAnsi="宋体" w:eastAsia="宋体" w:cs="宋体"/>
          <w:b w:val="0"/>
          <w:bCs w:val="0"/>
          <w:color w:val="auto"/>
          <w:sz w:val="24"/>
          <w:szCs w:val="24"/>
          <w:highlight w:val="none"/>
          <w:u w:val="none"/>
          <w:lang w:eastAsia="zh-CN"/>
        </w:rPr>
        <w:t xml:space="preserve">宿迁学院新校区窗帘采购项目</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3.预算金额：</w:t>
      </w:r>
      <w:r>
        <w:rPr>
          <w:rFonts w:hint="eastAsia" w:ascii="宋体" w:hAnsi="宋体" w:eastAsia="宋体" w:cs="宋体"/>
          <w:b w:val="0"/>
          <w:bCs w:val="0"/>
          <w:color w:val="auto"/>
          <w:sz w:val="24"/>
          <w:szCs w:val="24"/>
          <w:highlight w:val="none"/>
          <w:lang w:val="en-US" w:eastAsia="zh-CN" w:bidi="ar-SA"/>
        </w:rPr>
        <w:t xml:space="preserve">364.44万元</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4.本项目设定最高限价，最高限价为</w:t>
      </w:r>
      <w:bookmarkStart w:id="15" w:name="EB6c1f3d39c6914ae1bada8ccaa777b37a"/>
      <w:r>
        <w:rPr>
          <w:rFonts w:hint="eastAsia" w:ascii="宋体" w:hAnsi="宋体" w:eastAsia="宋体" w:cs="宋体"/>
          <w:b w:val="0"/>
          <w:bCs w:val="0"/>
          <w:color w:val="auto"/>
          <w:sz w:val="24"/>
          <w:szCs w:val="24"/>
          <w:highlight w:val="none"/>
          <w:lang w:eastAsia="zh-CN"/>
        </w:rPr>
        <w:t xml:space="preserve">：</w:t>
      </w:r>
      <w:r/>
    </w:p>
    <w:p>
      <w:pPr>
        <w:pStyle w:val="827"/>
        <w:numPr>
          <w:ilvl w:val="0"/>
          <w:numId w:val="0"/>
        </w:numPr>
        <w:spacing w:after="0"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bl>
      <w:tblPr>
        <w:tblStyle w:val="828"/>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938"/>
        <w:gridCol w:w="2550"/>
        <w:gridCol w:w="4047"/>
      </w:tblGrid>
      <w:tr>
        <w:trPr>
          <w:jc w:val="center"/>
          <w:trHeight w:val="0"/>
          <w:tblHeader/>
        </w:trPr>
        <w:tc>
          <w:tcPr>
            <w:tcW w:w="865"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eastAsia="zh-CN"/>
              </w:rPr>
            </w:pPr>
            <w:r>
              <w:rPr>
                <w:rFonts w:hint="eastAsia" w:ascii="宋体" w:hAnsi="宋体" w:eastAsia="宋体" w:cs="宋体"/>
                <w:b/>
                <w:bCs w:val="0"/>
                <w:color w:val="auto"/>
                <w:sz w:val="24"/>
                <w:szCs w:val="24"/>
                <w:highlight w:val="none"/>
                <w:vertAlign w:val="baseline"/>
                <w:lang w:eastAsia="zh-CN"/>
              </w:rPr>
              <w:t xml:space="preserve">序号</w:t>
            </w:r>
            <w:r/>
          </w:p>
        </w:tc>
        <w:tc>
          <w:tcPr>
            <w:tcW w:w="0" w:type="auto"/>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eastAsia="zh-CN"/>
              </w:rPr>
            </w:pPr>
            <w:r>
              <w:rPr>
                <w:rFonts w:hint="eastAsia" w:ascii="宋体" w:hAnsi="宋体" w:eastAsia="宋体" w:cs="宋体"/>
                <w:b/>
                <w:bCs w:val="0"/>
                <w:color w:val="auto"/>
                <w:sz w:val="24"/>
                <w:szCs w:val="24"/>
                <w:highlight w:val="none"/>
                <w:vertAlign w:val="baseline"/>
                <w:lang w:eastAsia="zh-CN"/>
              </w:rPr>
              <w:t xml:space="preserve">品类名称</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eastAsia="zh-CN"/>
              </w:rPr>
              <w:t xml:space="preserve">单价最高限价</w:t>
            </w:r>
            <w:r>
              <w:rPr>
                <w:rFonts w:hint="eastAsia" w:ascii="宋体" w:hAnsi="宋体" w:eastAsia="宋体" w:cs="宋体"/>
                <w:b/>
                <w:bCs w:val="0"/>
                <w:color w:val="auto"/>
                <w:sz w:val="24"/>
                <w:szCs w:val="24"/>
                <w:highlight w:val="none"/>
                <w:vertAlign w:val="baseline"/>
                <w:lang w:val="en-US" w:eastAsia="zh-CN"/>
              </w:rPr>
              <w:t xml:space="preserve">:元/㎡</w:t>
            </w:r>
            <w:r/>
          </w:p>
        </w:tc>
        <w:tc>
          <w:tcPr>
            <w:tcW w:w="4047" w:type="dxa"/>
            <w:vAlign w:val="center"/>
            <w:textDirection w:val="lrTb"/>
            <w:noWrap w:val="false"/>
          </w:tcPr>
          <w:p>
            <w:pPr>
              <w:ind w:left="0" w:right="0" w:firstLine="0"/>
              <w:jc w:val="center"/>
              <w:spacing w:line="240" w:lineRule="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 xml:space="preserve">备注</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40</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明细报价中须细化各分部使用材料报价：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；据实结算</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0" w:type="auto"/>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罗马杆+单层浅灰色窗帘+纱</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rPr>
            </w:pPr>
            <w:r>
              <w:rPr>
                <w:rFonts w:hint="eastAsia" w:ascii="宋体" w:hAnsi="宋体" w:eastAsia="宋体" w:cs="宋体"/>
                <w:b w:val="0"/>
                <w:bCs w:val="0"/>
                <w:color w:val="auto"/>
                <w:sz w:val="24"/>
                <w:szCs w:val="24"/>
                <w:highlight w:val="none"/>
                <w:vertAlign w:val="baseline"/>
                <w:lang w:val="en-US" w:eastAsia="zh-CN"/>
              </w:rPr>
              <w:t xml:space="preserve">69</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明细报价中需细化各分部使用材料报价：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纱</w:t>
            </w:r>
            <w:r>
              <w:rPr>
                <w:rFonts w:hint="eastAsia" w:ascii="宋体" w:hAnsi="宋体" w:eastAsia="宋体" w:cs="宋体"/>
                <w:b w:val="0"/>
                <w:bCs w:val="0"/>
                <w:color w:val="auto"/>
                <w:sz w:val="24"/>
                <w:szCs w:val="24"/>
                <w:highlight w:val="none"/>
                <w:vertAlign w:val="baseline"/>
                <w:lang w:eastAsia="zh-CN"/>
              </w:rPr>
              <w:t xml:space="preserve">；据实结算</w:t>
            </w:r>
            <w:r/>
          </w:p>
        </w:tc>
      </w:tr>
      <w:tr>
        <w:trPr>
          <w:jc w:val="center"/>
          <w:trHeight w:val="0"/>
        </w:trPr>
        <w:tc>
          <w:tcPr>
            <w:tcW w:w="865"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1938"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卷帘</w:t>
            </w:r>
            <w:r/>
          </w:p>
        </w:tc>
        <w:tc>
          <w:tcPr>
            <w:tcW w:w="2550"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120</w:t>
            </w:r>
            <w:r/>
          </w:p>
        </w:tc>
        <w:tc>
          <w:tcPr>
            <w:tcW w:w="4047"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据实结算</w:t>
            </w:r>
            <w:r/>
          </w:p>
        </w:tc>
      </w:tr>
    </w:tbl>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bookmarkEnd w:id="15"/>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5.采购需求（简介）：</w:t>
      </w:r>
      <w:r>
        <w:rPr>
          <w:rFonts w:hint="eastAsia" w:ascii="宋体" w:hAnsi="宋体" w:eastAsia="宋体" w:cs="宋体"/>
          <w:b w:val="0"/>
          <w:bCs w:val="0"/>
          <w:color w:val="auto"/>
          <w:sz w:val="24"/>
          <w:szCs w:val="24"/>
          <w:highlight w:val="none"/>
          <w:lang w:val="en-US" w:eastAsia="zh-CN"/>
        </w:rPr>
        <w:t xml:space="preserve">拟对约</w:t>
      </w:r>
      <w:r>
        <w:rPr>
          <w:rFonts w:hint="eastAsia" w:ascii="宋体" w:hAnsi="宋体" w:eastAsia="宋体" w:cs="宋体"/>
          <w:b w:val="0"/>
          <w:bCs w:val="0"/>
          <w:color w:val="auto"/>
          <w:sz w:val="24"/>
          <w:szCs w:val="24"/>
          <w:highlight w:val="none"/>
          <w:u w:val="none"/>
          <w:lang w:eastAsia="zh-CN"/>
        </w:rPr>
        <w:t xml:space="preserve">宿迁学院新校区窗帘采购项目</w:t>
      </w:r>
      <w:r>
        <w:rPr>
          <w:rFonts w:hint="eastAsia" w:ascii="宋体" w:hAnsi="宋体" w:eastAsia="宋体" w:cs="宋体"/>
          <w:b w:val="0"/>
          <w:bCs w:val="0"/>
          <w:color w:val="auto"/>
          <w:sz w:val="24"/>
          <w:szCs w:val="24"/>
          <w:highlight w:val="none"/>
          <w:lang w:val="en-US" w:eastAsia="zh-CN"/>
        </w:rPr>
        <w:t xml:space="preserve">进行采购。</w:t>
      </w:r>
      <w:r>
        <w:rPr>
          <w:rFonts w:hint="eastAsia" w:ascii="宋体" w:hAnsi="宋体" w:eastAsia="宋体" w:cs="宋体"/>
          <w:b w:val="0"/>
          <w:bCs w:val="0"/>
          <w:color w:val="auto"/>
          <w:sz w:val="24"/>
          <w:szCs w:val="24"/>
          <w:highlight w:val="none"/>
        </w:rPr>
        <w:t xml:space="preserve">（详细内容见本招标文件第四章</w:t>
      </w:r>
      <w:r>
        <w:rPr>
          <w:rFonts w:hint="eastAsia" w:ascii="宋体" w:hAnsi="宋体" w:eastAsia="宋体" w:cs="宋体"/>
          <w:b w:val="0"/>
          <w:bCs w:val="0"/>
          <w:color w:val="auto"/>
          <w:sz w:val="24"/>
          <w:szCs w:val="24"/>
          <w:highlight w:val="none"/>
          <w:lang w:eastAsia="zh-CN"/>
        </w:rPr>
        <w:t xml:space="preserve">采购需求</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6.合同履行期限：</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35个日历天内完成整体项目安装及调试（含相关检验检测事务）。</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7.本项目</w:t>
      </w:r>
      <w:r>
        <w:rPr>
          <w:rFonts w:hint="eastAsia" w:ascii="宋体" w:hAnsi="宋体" w:eastAsia="宋体" w:cs="宋体"/>
          <w:b w:val="0"/>
          <w:bCs w:val="0"/>
          <w:color w:val="auto"/>
          <w:sz w:val="24"/>
          <w:szCs w:val="24"/>
          <w:highlight w:val="none"/>
          <w:u w:val="single"/>
        </w:rPr>
        <w:t xml:space="preserve"> 不接受 </w:t>
      </w:r>
      <w:r>
        <w:rPr>
          <w:rFonts w:hint="eastAsia" w:ascii="宋体" w:hAnsi="宋体" w:eastAsia="宋体" w:cs="宋体"/>
          <w:b w:val="0"/>
          <w:bCs w:val="0"/>
          <w:color w:val="auto"/>
          <w:sz w:val="24"/>
          <w:szCs w:val="24"/>
          <w:highlight w:val="none"/>
        </w:rPr>
        <w:t xml:space="preserve">联合体投标。</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16" w:name="_Toc28359080"/>
      <w:r/>
      <w:bookmarkStart w:id="17" w:name="_Toc35393791"/>
      <w:r/>
      <w:bookmarkStart w:id="18" w:name="_Toc28359003"/>
      <w:r/>
      <w:bookmarkStart w:id="19" w:name="_Toc35393622"/>
      <w:r/>
      <w:bookmarkStart w:id="20" w:name="_Toc38985264"/>
      <w:r/>
      <w:bookmarkStart w:id="21" w:name="_Toc27291"/>
      <w:r>
        <w:rPr>
          <w:rFonts w:hint="eastAsia" w:ascii="宋体" w:hAnsi="宋体" w:eastAsia="宋体" w:cs="宋体"/>
          <w:b w:val="0"/>
          <w:bCs w:val="0"/>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宋体" w:hAnsi="宋体" w:eastAsia="宋体" w:cs="宋体"/>
          <w:b w:val="0"/>
          <w:bCs w:val="0"/>
          <w:color w:val="auto"/>
          <w:sz w:val="24"/>
          <w:szCs w:val="24"/>
          <w:highlight w:val="none"/>
        </w:rPr>
      </w:pPr>
      <w:r/>
      <w:bookmarkStart w:id="22" w:name="_Toc28359081"/>
      <w:r/>
      <w:bookmarkStart w:id="23" w:name="_Toc38985265"/>
      <w:r/>
      <w:bookmarkStart w:id="24" w:name="_Toc28359004"/>
      <w:r/>
      <w:bookmarkStart w:id="25" w:name="_Toc35393623"/>
      <w:r/>
      <w:bookmarkStart w:id="26" w:name="_Toc35393792"/>
      <w:r>
        <w:rPr>
          <w:rFonts w:hint="eastAsia" w:ascii="宋体" w:hAnsi="宋体" w:eastAsia="宋体" w:cs="宋体"/>
          <w:b w:val="0"/>
          <w:bCs w:val="0"/>
          <w:color w:val="auto"/>
          <w:sz w:val="24"/>
          <w:szCs w:val="24"/>
          <w:highlight w:val="none"/>
        </w:rPr>
        <w:t xml:space="preserve">（一）通用资格要求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（二）本项目的特定资格要求：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firstLine="480"/>
        <w:spacing w:line="5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本项目为专门面向中小企业（含监狱企业、残疾人福利企业）采购的项目,供应商须为中小微企业、监狱企业、或残疾人福利性单位（须提供《中小企业或残疾人福利性单位声明函》）。非中小型企业（含监狱企业、残疾人福利企业）参与本项目投标，将作无效标处理。</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27" w:name="_Toc22204"/>
      <w:r>
        <w:rPr>
          <w:rFonts w:hint="eastAsia" w:ascii="宋体" w:hAnsi="宋体" w:eastAsia="宋体" w:cs="宋体"/>
          <w:b w:val="0"/>
          <w:bCs w:val="0"/>
          <w:color w:val="auto"/>
          <w:szCs w:val="22"/>
          <w:highlight w:val="none"/>
        </w:rPr>
        <w:t xml:space="preserve">三、获取招标文件</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b w:val="0"/>
          <w:bCs w:val="0"/>
          <w:color w:val="auto"/>
          <w:sz w:val="24"/>
          <w:szCs w:val="24"/>
          <w:highlight w:val="none"/>
        </w:rPr>
      </w:pPr>
      <w:r/>
      <w:bookmarkStart w:id="28" w:name="_Toc28359082"/>
      <w:r/>
      <w:bookmarkStart w:id="29" w:name="_Toc28359005"/>
      <w:r/>
      <w:bookmarkStart w:id="30" w:name="_Toc35393624"/>
      <w:r/>
      <w:bookmarkStart w:id="31" w:name="_Toc38985266"/>
      <w:r/>
      <w:bookmarkStart w:id="32" w:name="_Toc35393793"/>
      <w:r>
        <w:rPr>
          <w:rFonts w:hint="eastAsia" w:ascii="宋体" w:hAnsi="宋体" w:eastAsia="宋体" w:cs="宋体"/>
          <w:b w:val="0"/>
          <w:bCs w:val="0"/>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b w:val="0"/>
          <w:bCs w:val="0"/>
          <w:color w:val="auto"/>
          <w:sz w:val="24"/>
          <w:szCs w:val="24"/>
          <w:highlight w:val="none"/>
        </w:rPr>
      </w:pPr>
      <w:r/>
      <w:bookmarkStart w:id="33" w:name="EB0c44ff4da61f4af989d119fe214be450"/>
      <w:r>
        <w:rPr>
          <w:rFonts w:hint="eastAsia" w:ascii="宋体" w:hAnsi="宋体" w:eastAsia="宋体" w:cs="宋体"/>
          <w:b w:val="0"/>
          <w:bCs w:val="0"/>
          <w:color w:val="auto"/>
          <w:sz w:val="24"/>
          <w:szCs w:val="24"/>
          <w:highlight w:val="none"/>
        </w:rPr>
        <w:t xml:space="preserve">3.本项目共分</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个采购包。投标人参与多个采购包投标的，应按采购包分别获取招标文件。投标人未按要求获取招标文件，后果自负（其投标文件不予接受）。</w:t>
      </w:r>
      <w:bookmarkEnd w:id="33"/>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34" w:name="_Toc19148"/>
      <w:r>
        <w:rPr>
          <w:rFonts w:hint="eastAsia" w:ascii="宋体" w:hAnsi="宋体" w:eastAsia="宋体" w:cs="宋体"/>
          <w:b w:val="0"/>
          <w:bCs w:val="0"/>
          <w:color w:val="auto"/>
          <w:szCs w:val="22"/>
          <w:highlight w:val="none"/>
        </w:rPr>
        <w:t xml:space="preserve">四、提交投标文件</w:t>
      </w:r>
      <w:bookmarkEnd w:id="28"/>
      <w:r/>
      <w:bookmarkEnd w:id="29"/>
      <w:r>
        <w:rPr>
          <w:rFonts w:hint="eastAsia" w:ascii="宋体" w:hAnsi="宋体" w:eastAsia="宋体" w:cs="宋体"/>
          <w:b w:val="0"/>
          <w:bCs w:val="0"/>
          <w:color w:val="auto"/>
          <w:szCs w:val="22"/>
          <w:highlight w:val="none"/>
        </w:rPr>
        <w:t xml:space="preserve">截止时间、开标时间和地点</w:t>
      </w:r>
      <w:bookmarkEnd w:id="30"/>
      <w:r/>
      <w:bookmarkEnd w:id="31"/>
      <w:r/>
      <w:bookmarkEnd w:id="32"/>
      <w:r/>
      <w:bookmarkEnd w:id="34"/>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1.提交投标文件截止时间、开标时间：</w:t>
      </w:r>
      <w:r>
        <w:rPr>
          <w:rFonts w:hint="eastAsia" w:ascii="宋体" w:hAnsi="宋体" w:eastAsia="宋体" w:cs="宋体"/>
          <w:b w:val="0"/>
          <w:bCs w:val="0"/>
          <w:color w:val="auto"/>
          <w:sz w:val="24"/>
          <w:szCs w:val="24"/>
          <w:highlight w:val="none"/>
          <w:u w:val="single"/>
        </w:rPr>
        <w:t xml:space="preserve">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9 </w:t>
      </w:r>
      <w:r>
        <w:rPr>
          <w:rFonts w:hint="eastAsia" w:ascii="宋体" w:hAnsi="宋体" w:eastAsia="宋体" w:cs="宋体"/>
          <w:b w:val="0"/>
          <w:bCs w:val="0"/>
          <w:color w:val="auto"/>
          <w:sz w:val="24"/>
          <w:szCs w:val="24"/>
          <w:highlight w:val="none"/>
          <w:u w:val="single"/>
        </w:rPr>
        <w:t xml:space="preserve">月</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点</w:t>
      </w:r>
      <w:r>
        <w:rPr>
          <w:rFonts w:hint="eastAsia" w:ascii="宋体" w:hAnsi="宋体" w:eastAsia="宋体" w:cs="宋体"/>
          <w:b w:val="0"/>
          <w:bCs w:val="0"/>
          <w:color w:val="auto"/>
          <w:sz w:val="24"/>
          <w:szCs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2.地点：“苏采云”政府采购交易系统网上开标大厅。</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35" w:name="_Toc35393794"/>
      <w:r/>
      <w:bookmarkStart w:id="36" w:name="_Toc28359007"/>
      <w:r/>
      <w:bookmarkStart w:id="37" w:name="_Toc28359084"/>
      <w:r/>
      <w:bookmarkStart w:id="38" w:name="_Toc24820"/>
      <w:r/>
      <w:bookmarkStart w:id="39" w:name="_Toc38985267"/>
      <w:r/>
      <w:bookmarkStart w:id="40" w:name="_Toc35393625"/>
      <w:r>
        <w:rPr>
          <w:rFonts w:hint="eastAsia" w:ascii="宋体" w:hAnsi="宋体" w:eastAsia="宋体" w:cs="宋体"/>
          <w:b w:val="0"/>
          <w:bCs w:val="0"/>
          <w:color w:val="auto"/>
          <w:szCs w:val="22"/>
          <w:highlight w:val="none"/>
        </w:rPr>
        <w:t xml:space="preserve">五、公告期限</w:t>
      </w:r>
      <w:bookmarkEnd w:id="35"/>
      <w:r/>
      <w:bookmarkEnd w:id="36"/>
      <w:r/>
      <w:bookmarkEnd w:id="37"/>
      <w:r/>
      <w:bookmarkEnd w:id="38"/>
      <w:r/>
      <w:bookmarkEnd w:id="39"/>
      <w:r/>
      <w:bookmarkEnd w:id="40"/>
      <w:r/>
      <w:r/>
    </w:p>
    <w:p>
      <w:pPr>
        <w:ind w:firstLine="480"/>
        <w:spacing w:line="480" w:lineRule="exact"/>
        <w:rPr>
          <w:rFonts w:hint="eastAsia" w:ascii="宋体" w:hAnsi="宋体" w:eastAsia="宋体" w:cs="宋体"/>
          <w:b w:val="0"/>
          <w:bCs w:val="0"/>
          <w:color w:val="auto"/>
          <w:sz w:val="24"/>
          <w:szCs w:val="24"/>
          <w:highlight w:val="none"/>
        </w:rPr>
      </w:pPr>
      <w:r/>
      <w:bookmarkStart w:id="41" w:name="_Toc35393795"/>
      <w:r/>
      <w:bookmarkStart w:id="42" w:name="_Toc38985268"/>
      <w:r/>
      <w:bookmarkStart w:id="43" w:name="_Toc35393626"/>
      <w:r>
        <w:rPr>
          <w:rFonts w:hint="eastAsia" w:ascii="宋体" w:hAnsi="宋体" w:eastAsia="宋体" w:cs="宋体"/>
          <w:b w:val="0"/>
          <w:bCs w:val="0"/>
          <w:color w:val="auto"/>
          <w:sz w:val="24"/>
          <w:szCs w:val="24"/>
          <w:highlight w:val="none"/>
        </w:rPr>
        <w:t xml:space="preserve">招标公告及招标文件公告期限为自本公告发布之日起5个工作日。</w:t>
      </w: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44" w:name="_Toc13415"/>
      <w:r>
        <w:rPr>
          <w:rFonts w:hint="eastAsia" w:ascii="宋体" w:hAnsi="宋体" w:eastAsia="宋体" w:cs="宋体"/>
          <w:b w:val="0"/>
          <w:bCs w:val="0"/>
          <w:color w:val="auto"/>
          <w:szCs w:val="22"/>
          <w:highlight w:val="none"/>
        </w:rPr>
        <w:t xml:space="preserve">六、其他补充事宜</w:t>
      </w:r>
      <w:bookmarkEnd w:id="41"/>
      <w:r/>
      <w:bookmarkEnd w:id="42"/>
      <w:r/>
      <w:bookmarkEnd w:id="43"/>
      <w:r/>
      <w:bookmarkEnd w:id="44"/>
      <w:r/>
      <w:r/>
    </w:p>
    <w:p>
      <w:pPr>
        <w:ind w:firstLine="480"/>
        <w:spacing w:line="480" w:lineRule="exact"/>
        <w:rPr>
          <w:rFonts w:hint="eastAsia" w:ascii="宋体" w:hAnsi="宋体" w:eastAsia="宋体" w:cs="宋体"/>
          <w:b w:val="0"/>
          <w:bCs w:val="0"/>
          <w:color w:val="auto"/>
          <w:sz w:val="24"/>
          <w:szCs w:val="24"/>
          <w:highlight w:val="none"/>
        </w:rPr>
      </w:pPr>
      <w:r/>
      <w:bookmarkStart w:id="45" w:name="EB64e1f522fd8c43fcb4d3ba471386b3e7"/>
      <w:r/>
      <w:bookmarkStart w:id="46" w:name="_Toc38985269"/>
      <w:r/>
      <w:bookmarkStart w:id="47" w:name="_Toc28359008"/>
      <w:r/>
      <w:bookmarkStart w:id="48" w:name="_Toc28359085"/>
      <w:r/>
      <w:bookmarkStart w:id="49" w:name="_Toc35393627"/>
      <w:r/>
      <w:bookmarkStart w:id="50" w:name="_Toc35393796"/>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招标公告发布媒体：</w:t>
      </w:r>
      <w:bookmarkStart w:id="51" w:name="OLE_LINK3"/>
      <w:r>
        <w:rPr>
          <w:rFonts w:hint="eastAsia" w:ascii="宋体" w:hAnsi="宋体" w:eastAsia="宋体" w:cs="宋体"/>
          <w:b w:val="0"/>
          <w:bCs w:val="0"/>
          <w:color w:val="auto"/>
          <w:sz w:val="24"/>
          <w:szCs w:val="24"/>
          <w:highlight w:val="none"/>
          <w:lang w:val="en-US" w:eastAsia="zh-CN"/>
        </w:rPr>
        <w:t xml:space="preserve">宿迁市政府采购网、</w:t>
      </w:r>
      <w:r>
        <w:rPr>
          <w:rFonts w:hint="eastAsia" w:ascii="宋体" w:hAnsi="宋体" w:eastAsia="宋体" w:cs="宋体"/>
          <w:b w:val="0"/>
          <w:bCs w:val="0"/>
          <w:color w:val="auto"/>
          <w:sz w:val="24"/>
          <w:szCs w:val="24"/>
          <w:highlight w:val="none"/>
        </w:rPr>
        <w:t xml:space="preserve">江苏政府采购网</w:t>
      </w:r>
      <w:bookmarkEnd w:id="51"/>
      <w:r>
        <w:rPr>
          <w:rFonts w:hint="eastAsia" w:ascii="宋体" w:hAnsi="宋体" w:eastAsia="宋体" w:cs="宋体"/>
          <w:b w:val="0"/>
          <w:bCs w:val="0"/>
          <w:color w:val="auto"/>
          <w:sz w:val="24"/>
          <w:szCs w:val="24"/>
          <w:highlight w:val="none"/>
        </w:rPr>
        <w:t xml:space="preserve">等。</w:t>
      </w:r>
      <w:bookmarkEnd w:id="45"/>
      <w:r/>
      <w:r/>
    </w:p>
    <w:p>
      <w:pPr>
        <w:ind w:firstLine="480"/>
        <w:spacing w:line="480" w:lineRule="exact"/>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spacing w:line="480" w:lineRule="exact"/>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宿迁地区“苏采云”系统技术支持客服电话：0527-84363067、0519-86722806。</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质疑渠道：供应商登录“苏采云”系统“项目质疑申请”模块向采购人提出，质疑处理联系方式详见“采购人信息”。</w:t>
      </w:r>
      <w:r>
        <w:rPr>
          <w:rFonts w:hint="eastAsia" w:ascii="宋体" w:hAnsi="宋体" w:eastAsia="宋体" w:cs="宋体"/>
          <w:b w:val="0"/>
          <w:bCs w:val="0"/>
          <w:color w:val="auto"/>
          <w:sz w:val="24"/>
          <w:szCs w:val="24"/>
          <w:highlight w:val="none"/>
        </w:rPr>
      </w:r>
      <w:r>
        <w:rPr>
          <w:rFonts w:hint="eastAsia" w:ascii="宋体" w:hAnsi="宋体" w:eastAsia="宋体" w:cs="宋体"/>
          <w:b w:val="0"/>
          <w:bCs w:val="0"/>
          <w:color w:val="auto"/>
          <w:sz w:val="24"/>
          <w:szCs w:val="24"/>
          <w:highlight w:val="none"/>
        </w:rPr>
      </w:r>
    </w:p>
    <w:p>
      <w:pPr>
        <w:pStyle w:val="780"/>
        <w:ind w:firstLine="640"/>
        <w:spacing w:before="0" w:after="0" w:line="480" w:lineRule="exact"/>
        <w:rPr>
          <w:rFonts w:hint="eastAsia" w:ascii="宋体" w:hAnsi="宋体" w:eastAsia="宋体" w:cs="宋体"/>
          <w:b w:val="0"/>
          <w:bCs w:val="0"/>
          <w:color w:val="auto"/>
          <w:szCs w:val="22"/>
          <w:highlight w:val="none"/>
        </w:rPr>
      </w:pPr>
      <w:r/>
      <w:bookmarkStart w:id="52" w:name="_Toc29049"/>
      <w:r>
        <w:rPr>
          <w:rFonts w:hint="eastAsia" w:ascii="宋体" w:hAnsi="宋体" w:eastAsia="宋体" w:cs="宋体"/>
          <w:b w:val="0"/>
          <w:bCs w:val="0"/>
          <w:color w:val="auto"/>
          <w:szCs w:val="22"/>
          <w:highlight w:val="none"/>
        </w:rPr>
        <w:t xml:space="preserve">七、本次招标联系方式</w:t>
      </w:r>
      <w:bookmarkEnd w:id="46"/>
      <w:r/>
      <w:bookmarkEnd w:id="47"/>
      <w:r/>
      <w:bookmarkEnd w:id="48"/>
      <w:r/>
      <w:bookmarkEnd w:id="49"/>
      <w:r/>
      <w:bookmarkEnd w:id="50"/>
      <w:r/>
      <w:bookmarkEnd w:id="52"/>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1.采购人信息</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名称：宿迁学院</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地址：宿迁市黄河路399号</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联系人：宗老师</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联系方式：0527-84201886</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2.采购代理机构信息</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名称：江苏建科工程咨询有限公司</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地址：宿城区华康路55号</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联系人：陈梦帆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联系电话：18552764394 </w:t>
      </w:r>
      <w:r/>
    </w:p>
    <w:p>
      <w:pPr>
        <w:ind w:firstLine="480"/>
        <w:spacing w:line="48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p>
      <w:pPr>
        <w:jc w:val="center"/>
        <w:spacing w:line="480" w:lineRule="exact"/>
        <w:rPr>
          <w:rFonts w:hint="eastAsia" w:ascii="宋体" w:hAnsi="宋体" w:eastAsia="宋体" w:cs="宋体"/>
          <w:b w:val="0"/>
          <w:bCs w:val="0"/>
          <w:color w:val="auto"/>
          <w:sz w:val="44"/>
          <w:highlight w:val="none"/>
        </w:rPr>
        <w:outlineLvl w:val="0"/>
      </w:pPr>
      <w:r>
        <w:rPr>
          <w:rFonts w:hint="eastAsia" w:ascii="宋体" w:hAnsi="宋体" w:eastAsia="宋体" w:cs="宋体"/>
          <w:b w:val="0"/>
          <w:bCs w:val="0"/>
          <w:color w:val="auto"/>
          <w:sz w:val="24"/>
          <w:highlight w:val="none"/>
        </w:rPr>
        <w:br w:type="page" w:clear="all"/>
      </w:r>
      <w:bookmarkStart w:id="53" w:name="_Toc81575153"/>
      <w:r/>
      <w:bookmarkStart w:id="54" w:name="_Toc11687"/>
      <w:r/>
      <w:bookmarkStart w:id="55" w:name="_Toc15265"/>
      <w:r/>
      <w:bookmarkStart w:id="56" w:name="_Toc9425"/>
      <w:r/>
      <w:bookmarkStart w:id="57" w:name="_Toc81575190"/>
      <w:r>
        <w:rPr>
          <w:rFonts w:hint="eastAsia" w:ascii="宋体" w:hAnsi="宋体" w:eastAsia="宋体" w:cs="宋体"/>
          <w:b w:val="0"/>
          <w:bCs w:val="0"/>
          <w:color w:val="auto"/>
          <w:sz w:val="44"/>
          <w:highlight w:val="none"/>
        </w:rPr>
        <w:t xml:space="preserve">第二章  投标人须知</w:t>
      </w:r>
      <w:bookmarkEnd w:id="53"/>
      <w:r/>
      <w:bookmarkEnd w:id="54"/>
      <w:r/>
      <w:bookmarkEnd w:id="55"/>
      <w:r/>
      <w:bookmarkEnd w:id="56"/>
      <w:r/>
      <w:bookmarkEnd w:id="57"/>
      <w:r/>
      <w:r/>
    </w:p>
    <w:p>
      <w:pPr>
        <w:pStyle w:val="780"/>
        <w:spacing w:before="0" w:after="120" w:line="520" w:lineRule="exact"/>
        <w:rPr>
          <w:rFonts w:hint="eastAsia" w:ascii="宋体" w:hAnsi="宋体" w:eastAsia="宋体" w:cs="宋体"/>
          <w:b w:val="0"/>
          <w:bCs w:val="0"/>
          <w:color w:val="auto"/>
          <w:szCs w:val="22"/>
          <w:highlight w:val="none"/>
        </w:rPr>
      </w:pPr>
      <w:r/>
      <w:bookmarkStart w:id="58" w:name="_Toc4529"/>
      <w:r>
        <w:rPr>
          <w:rFonts w:hint="eastAsia" w:ascii="宋体" w:hAnsi="宋体" w:eastAsia="宋体" w:cs="宋体"/>
          <w:b w:val="0"/>
          <w:bCs w:val="0"/>
          <w:color w:val="auto"/>
          <w:szCs w:val="22"/>
          <w:highlight w:val="none"/>
        </w:rPr>
        <w:t xml:space="preserve">投标人须知前附表：</w:t>
      </w:r>
      <w:bookmarkEnd w:id="58"/>
      <w:r/>
      <w:r/>
    </w:p>
    <w:tbl>
      <w:tblPr>
        <w:tblStyle w:val="78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val="0"/>
                <w:bCs w:val="0"/>
                <w:color w:val="auto"/>
                <w:sz w:val="24"/>
                <w:szCs w:val="24"/>
                <w:highlight w:val="none"/>
              </w:rPr>
            </w:pPr>
            <w:r/>
            <w:bookmarkStart w:id="59" w:name="_Toc81575191"/>
            <w:r/>
            <w:bookmarkStart w:id="60" w:name="_Toc81575154"/>
            <w:r/>
            <w:bookmarkStart w:id="61" w:name="_Toc29262"/>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说明及要求</w:t>
            </w:r>
            <w:r/>
          </w:p>
        </w:tc>
      </w:tr>
      <w:tr>
        <w:trPr>
          <w:trHeight w:val="86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w:t>
            </w:r>
            <w:bookmarkStart w:id="62" w:name="EB9a5853ee094f4f0ea6ec3169265f6f2c"/>
            <w:r>
              <w:rPr>
                <w:rFonts w:hint="eastAsia" w:ascii="宋体" w:hAnsi="宋体" w:eastAsia="宋体" w:cs="宋体"/>
                <w:b w:val="0"/>
                <w:bCs w:val="0"/>
                <w:color w:val="auto"/>
                <w:sz w:val="24"/>
                <w:szCs w:val="24"/>
                <w:highlight w:val="none"/>
              </w:rPr>
              <w:t xml:space="preserve">属性按以下第</w:t>
            </w:r>
            <w:bookmarkEnd w:id="62"/>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1</w:t>
            </w:r>
            <w:r>
              <w:rPr>
                <w:rFonts w:hint="eastAsia" w:ascii="宋体" w:hAnsi="宋体" w:eastAsia="宋体" w:cs="宋体"/>
                <w:b w:val="0"/>
                <w:bCs w:val="0"/>
                <w:color w:val="auto"/>
                <w:sz w:val="24"/>
                <w:szCs w:val="24"/>
                <w:highlight w:val="none"/>
              </w:rPr>
              <w:t xml:space="preserve">种确定：</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1.货物</w:t>
            </w:r>
            <w:bookmarkStart w:id="63" w:name="EBd5c6c026f9674c39b21b31ecd0c1e7fa"/>
            <w:r>
              <w:rPr>
                <w:rFonts w:hint="eastAsia" w:ascii="宋体" w:hAnsi="宋体" w:eastAsia="宋体" w:cs="宋体"/>
                <w:b w:val="0"/>
                <w:bCs w:val="0"/>
                <w:color w:val="auto"/>
                <w:sz w:val="24"/>
                <w:szCs w:val="24"/>
                <w:highlight w:val="none"/>
              </w:rPr>
              <w:t xml:space="preserve">采购；2.</w:t>
            </w:r>
            <w:bookmarkEnd w:id="63"/>
            <w:r>
              <w:rPr>
                <w:rFonts w:hint="eastAsia" w:ascii="宋体" w:hAnsi="宋体" w:eastAsia="宋体" w:cs="宋体"/>
                <w:b w:val="0"/>
                <w:bCs w:val="0"/>
                <w:color w:val="auto"/>
                <w:sz w:val="24"/>
                <w:szCs w:val="24"/>
                <w:highlight w:val="none"/>
              </w:rPr>
              <w:t xml:space="preserve">服务</w:t>
            </w:r>
            <w:bookmarkStart w:id="64" w:name="EBf7d2a4f44ecb4166a93ea852e73be69f"/>
            <w:r>
              <w:rPr>
                <w:rFonts w:hint="eastAsia" w:ascii="宋体" w:hAnsi="宋体" w:eastAsia="宋体" w:cs="宋体"/>
                <w:b w:val="0"/>
                <w:bCs w:val="0"/>
                <w:color w:val="auto"/>
                <w:sz w:val="24"/>
                <w:szCs w:val="24"/>
                <w:highlight w:val="none"/>
              </w:rPr>
              <w:t xml:space="preserve">采购；3.</w:t>
            </w:r>
            <w:bookmarkEnd w:id="64"/>
            <w:r>
              <w:rPr>
                <w:rFonts w:hint="eastAsia" w:ascii="宋体" w:hAnsi="宋体" w:eastAsia="宋体" w:cs="宋体"/>
                <w:b w:val="0"/>
                <w:bCs w:val="0"/>
                <w:color w:val="auto"/>
                <w:sz w:val="24"/>
                <w:szCs w:val="24"/>
                <w:highlight w:val="none"/>
              </w:rPr>
              <w:t xml:space="preserve">工程采购。</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5" w:name="EBd40b5fb42f2944a3b45e579ce3941f02"/>
            <w:r/>
            <w:bookmarkEnd w:id="65"/>
            <w:r>
              <w:rPr>
                <w:rFonts w:hint="eastAsia" w:ascii="宋体" w:hAnsi="宋体" w:eastAsia="宋体" w:cs="宋体"/>
                <w:b w:val="0"/>
                <w:bCs w:val="0"/>
                <w:color w:val="auto"/>
                <w:sz w:val="24"/>
                <w:szCs w:val="24"/>
                <w:highlight w:val="none"/>
              </w:rPr>
              <w:t xml:space="preserve">60日（从提交投标文件截止之日起算）</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提交加密电子投标文件</w:t>
            </w:r>
            <w:r>
              <w:rPr>
                <w:rFonts w:hint="eastAsia" w:ascii="宋体" w:hAnsi="宋体" w:eastAsia="宋体" w:cs="宋体"/>
                <w:b w:val="0"/>
                <w:bCs w:val="0"/>
                <w:color w:val="auto"/>
                <w:sz w:val="24"/>
                <w:szCs w:val="24"/>
                <w:highlight w:val="none"/>
                <w:u w:val="single"/>
              </w:rPr>
              <w:t xml:space="preserve">1</w:t>
            </w:r>
            <w:r>
              <w:rPr>
                <w:rFonts w:hint="eastAsia" w:ascii="宋体" w:hAnsi="宋体" w:eastAsia="宋体" w:cs="宋体"/>
                <w:b w:val="0"/>
                <w:bCs w:val="0"/>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2</w:t>
            </w:r>
            <w:r>
              <w:rPr>
                <w:rFonts w:hint="eastAsia" w:ascii="宋体" w:hAnsi="宋体" w:eastAsia="宋体" w:cs="宋体"/>
                <w:b w:val="0"/>
                <w:bCs w:val="0"/>
                <w:color w:val="auto"/>
                <w:sz w:val="24"/>
                <w:szCs w:val="24"/>
                <w:highlight w:val="none"/>
              </w:rPr>
              <w:t xml:space="preserve">种方式确定：</w:t>
            </w:r>
            <w:r/>
          </w:p>
          <w:p>
            <w:p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1.接受进口产品。</w:t>
            </w:r>
            <w:r>
              <w:rPr>
                <w:rFonts w:hint="eastAsia" w:ascii="宋体" w:hAnsi="宋体" w:eastAsia="宋体" w:cs="宋体"/>
                <w:b w:val="0"/>
                <w:bCs w:val="0"/>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b w:val="0"/>
                <w:bCs w:val="0"/>
                <w:color w:val="auto"/>
                <w:sz w:val="24"/>
                <w:szCs w:val="24"/>
                <w:highlight w:val="none"/>
              </w:rPr>
              <w:t xml:space="preserve">；</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2.不接受进口产品。</w:t>
            </w:r>
            <w:r/>
          </w:p>
        </w:tc>
      </w:tr>
      <w:tr>
        <w:trPr>
          <w:trHeight w:val="58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具体评标办法详见招标文件第</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章。</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2</w:t>
            </w:r>
            <w:r>
              <w:rPr>
                <w:rFonts w:hint="eastAsia" w:ascii="宋体" w:hAnsi="宋体" w:eastAsia="宋体" w:cs="宋体"/>
                <w:b w:val="0"/>
                <w:bCs w:val="0"/>
                <w:color w:val="auto"/>
                <w:sz w:val="24"/>
                <w:szCs w:val="24"/>
                <w:highlight w:val="none"/>
              </w:rPr>
              <w:t xml:space="preserve">种方式确定中标人：</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6" w:name="EBebac1462c5d9459fbda8a75065c2455d"/>
            <w:r>
              <w:rPr>
                <w:rFonts w:hint="eastAsia" w:ascii="宋体" w:hAnsi="宋体" w:eastAsia="宋体" w:cs="宋体"/>
                <w:b w:val="0"/>
                <w:bCs w:val="0"/>
                <w:color w:val="auto"/>
                <w:sz w:val="24"/>
                <w:szCs w:val="24"/>
                <w:highlight w:val="none"/>
              </w:rPr>
              <w:t xml:space="preserve">本项目的非主体、非关键性工作是否允许分包</w:t>
            </w:r>
            <w:bookmarkEnd w:id="66"/>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szCs w:val="24"/>
                <w:highlight w:val="none"/>
                <w:u w:val="single"/>
              </w:rPr>
              <w:t xml:space="preserve">  2  </w:t>
            </w:r>
            <w:r>
              <w:rPr>
                <w:rFonts w:hint="eastAsia" w:ascii="宋体" w:hAnsi="宋体" w:eastAsia="宋体" w:cs="宋体"/>
                <w:b w:val="0"/>
                <w:bCs w:val="0"/>
                <w:color w:val="auto"/>
                <w:sz w:val="24"/>
                <w:szCs w:val="24"/>
                <w:highlight w:val="none"/>
              </w:rPr>
              <w:t xml:space="preserve">种方式确定：</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1.允许分包，</w:t>
            </w:r>
            <w:bookmarkStart w:id="67" w:name="EB512ba06683724173802e2aae54a26079"/>
            <w:r>
              <w:rPr>
                <w:rFonts w:hint="eastAsia" w:ascii="宋体" w:hAnsi="宋体" w:eastAsia="宋体" w:cs="宋体"/>
                <w:b w:val="0"/>
                <w:bCs w:val="0"/>
                <w:color w:val="auto"/>
                <w:sz w:val="24"/>
                <w:szCs w:val="24"/>
                <w:highlight w:val="none"/>
              </w:rPr>
              <w:t xml:space="preserve">允许大中型企业向一家或者多家小微企业分包，分包具体内容、金额或比例：</w:t>
            </w:r>
            <w:bookmarkEnd w:id="67"/>
            <w:r>
              <w:rPr>
                <w:rFonts w:hint="eastAsia" w:ascii="宋体" w:hAnsi="宋体" w:eastAsia="宋体" w:cs="宋体"/>
                <w:b w:val="0"/>
                <w:bCs w:val="0"/>
                <w:color w:val="auto"/>
                <w:sz w:val="24"/>
                <w:szCs w:val="24"/>
                <w:highlight w:val="none"/>
              </w:rPr>
              <w:t xml:space="preserve">无</w:t>
            </w:r>
            <w:r/>
          </w:p>
          <w:p>
            <w:p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rPr>
            </w:pPr>
            <w:r/>
            <w:bookmarkStart w:id="68" w:name="EBfe735bb6fc4d4e5e9e350f940db98c5f"/>
            <w:r/>
            <w:bookmarkEnd w:id="68"/>
            <w:r>
              <w:rPr>
                <w:rFonts w:hint="eastAsia" w:ascii="宋体" w:hAnsi="宋体" w:eastAsia="宋体" w:cs="宋体"/>
                <w:b w:val="0"/>
                <w:bCs w:val="0"/>
                <w:color w:val="auto"/>
                <w:sz w:val="24"/>
                <w:szCs w:val="24"/>
                <w:highlight w:val="none"/>
                <w:lang w:eastAsia="zh-CN"/>
              </w:rPr>
              <w:t xml:space="preserve">按照相关标准收取。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w:t>
            </w:r>
            <w:bookmarkEnd w:id="59"/>
            <w:r/>
            <w:bookmarkEnd w:id="60"/>
            <w:r/>
            <w:bookmarkEnd w:id="61"/>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0"/>
              </w:numPr>
              <w:jc w:val="left"/>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现场勘察：供应商自行勘察现场，采购人不单独组织，现场勘察联系人（司马老师：13222201583），因勘察不仔细或勘察不全面导致的相关风险及安全事务均由供应商全面承担，相关风险费用含在报价内，不再另计。</w:t>
            </w:r>
            <w:r/>
          </w:p>
        </w:tc>
      </w:tr>
    </w:tbl>
    <w:p>
      <w:pPr>
        <w:rPr>
          <w:rFonts w:hint="eastAsia" w:ascii="宋体" w:hAnsi="宋体" w:eastAsia="宋体" w:cs="宋体"/>
          <w:b w:val="0"/>
          <w:bCs w:val="0"/>
          <w:color w:val="auto"/>
          <w:sz w:val="20"/>
          <w:highlight w:val="none"/>
        </w:rPr>
      </w:pPr>
      <w:r>
        <w:rPr>
          <w:rFonts w:hint="eastAsia" w:ascii="宋体" w:hAnsi="宋体" w:eastAsia="宋体" w:cs="宋体"/>
          <w:b w:val="0"/>
          <w:bCs w:val="0"/>
          <w:color w:val="auto"/>
          <w:sz w:val="20"/>
          <w:highlight w:val="none"/>
        </w:rPr>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69" w:name="EB6eaaf474639940df900ef4965d71f450"/>
      <w:r/>
      <w:bookmarkEnd w:id="69"/>
      <w:r/>
      <w:bookmarkStart w:id="70" w:name="_Toc81575192"/>
      <w:r/>
      <w:bookmarkStart w:id="71" w:name="_Toc81575155"/>
      <w:r/>
      <w:bookmarkStart w:id="72" w:name="_Toc8239"/>
      <w:r/>
      <w:bookmarkStart w:id="73" w:name="_Toc30953"/>
      <w:r>
        <w:rPr>
          <w:rFonts w:hint="eastAsia" w:ascii="宋体" w:hAnsi="宋体" w:eastAsia="宋体" w:cs="宋体"/>
          <w:b w:val="0"/>
          <w:bCs w:val="0"/>
          <w:color w:val="auto"/>
          <w:szCs w:val="22"/>
          <w:highlight w:val="none"/>
        </w:rPr>
        <w:t xml:space="preserve">一、总 则</w:t>
      </w:r>
      <w:bookmarkEnd w:id="70"/>
      <w:r/>
      <w:bookmarkEnd w:id="71"/>
      <w:r/>
      <w:bookmarkEnd w:id="72"/>
      <w:r/>
      <w:bookmarkEnd w:id="7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1、招标方式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本次采购采取公开招标方式。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2、合格的投标人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2.2满足本文件实质性要求的规定。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3、适用法律</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本次招标及由招标产生的合同受中华人民共和国的相关法律、法规制约和保护。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4、投标费用</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投标人应自行承担所有参加投标有关的费用。</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74" w:name="_Toc29306"/>
      <w:r/>
      <w:bookmarkStart w:id="75" w:name="_Toc81575193"/>
      <w:r/>
      <w:bookmarkStart w:id="76" w:name="_Toc81575156"/>
      <w:r/>
      <w:bookmarkStart w:id="77" w:name="_Toc15995"/>
      <w:r>
        <w:rPr>
          <w:rFonts w:hint="eastAsia" w:ascii="宋体" w:hAnsi="宋体" w:eastAsia="宋体" w:cs="宋体"/>
          <w:b w:val="0"/>
          <w:bCs w:val="0"/>
          <w:color w:val="auto"/>
          <w:szCs w:val="22"/>
          <w:highlight w:val="none"/>
        </w:rPr>
        <w:t xml:space="preserve">二、招标文件</w:t>
      </w:r>
      <w:bookmarkEnd w:id="74"/>
      <w:r/>
      <w:bookmarkEnd w:id="75"/>
      <w:r/>
      <w:bookmarkEnd w:id="76"/>
      <w:r/>
      <w:bookmarkEnd w:id="7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5、招标文件构成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5.1招标文件由以下部分组成：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第一章：投标邀请；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第二章：投标人须知；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第三章：资格审查及评标办法；</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第五章：合同文本；</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第六章：投标文件格式。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6、政府采购政策功能落实</w:t>
      </w:r>
      <w:r/>
    </w:p>
    <w:p>
      <w:pPr>
        <w:ind w:firstLine="480"/>
        <w:spacing w:line="480" w:lineRule="exact"/>
        <w:rPr>
          <w:rFonts w:hint="eastAsia" w:ascii="宋体" w:hAnsi="宋体" w:eastAsia="宋体" w:cs="宋体"/>
          <w:b w:val="0"/>
          <w:bCs w:val="0"/>
          <w:color w:val="auto"/>
          <w:sz w:val="24"/>
          <w:highlight w:val="none"/>
          <w:u w:val="single"/>
        </w:rPr>
      </w:pPr>
      <w:r>
        <w:rPr>
          <w:rFonts w:hint="eastAsia" w:ascii="宋体" w:hAnsi="宋体" w:eastAsia="宋体" w:cs="宋体"/>
          <w:b w:val="0"/>
          <w:bCs w:val="0"/>
          <w:color w:val="auto"/>
          <w:sz w:val="24"/>
          <w:highlight w:val="none"/>
        </w:rPr>
        <w:t xml:space="preserve">本项目落实的政府采购政策对应序号为</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6.1</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6.2、6.3.1</w:t>
      </w:r>
      <w:r>
        <w:rPr>
          <w:rFonts w:hint="eastAsia" w:ascii="宋体" w:hAnsi="宋体" w:eastAsia="宋体" w:cs="宋体"/>
          <w:b w:val="0"/>
          <w:bCs w:val="0"/>
          <w:color w:val="auto"/>
          <w:sz w:val="24"/>
          <w:highlight w:val="none"/>
          <w:u w:val="single"/>
        </w:rPr>
        <w:t xml:space="preserve">     </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6.1中小企业政策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本项目按第</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rPr>
        <w:t xml:space="preserve">种政策落实：</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（2）对符合规定情形的小微企业报价给予</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u w:val="single"/>
        </w:rPr>
        <w:t xml:space="preserve">1</w:t>
      </w:r>
      <w:r>
        <w:rPr>
          <w:rFonts w:hint="eastAsia" w:ascii="宋体" w:hAnsi="宋体" w:eastAsia="宋体" w:cs="宋体"/>
          <w:b w:val="0"/>
          <w:bCs w:val="0"/>
          <w:color w:val="auto"/>
          <w:sz w:val="24"/>
          <w:highlight w:val="none"/>
          <w:u w:val="single"/>
          <w:lang w:val="en-US" w:eastAsia="zh-CN"/>
        </w:rPr>
        <w:t xml:space="preserve">0</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8"/>
          <w:szCs w:val="28"/>
          <w:highlight w:val="none"/>
        </w:rPr>
        <w:t xml:space="preserve">扣</w:t>
      </w:r>
      <w:r>
        <w:rPr>
          <w:rFonts w:hint="eastAsia" w:ascii="宋体" w:hAnsi="宋体" w:eastAsia="宋体" w:cs="宋体"/>
          <w:b w:val="0"/>
          <w:bCs w:val="0"/>
          <w:color w:val="auto"/>
          <w:sz w:val="24"/>
          <w:highlight w:val="none"/>
        </w:rPr>
        <w:t xml:space="preserve">除，用扣除后的价格参加评审。</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6.2节能产品、环境标志产品</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6.3.2绿色数据中心政府采购需求标准（试行）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6.3.3绿色建材政府采购需求标准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7、招标文件的澄清或修改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78" w:name="_Toc5574"/>
      <w:r/>
      <w:bookmarkStart w:id="79" w:name="_Toc11461"/>
      <w:r/>
      <w:bookmarkStart w:id="80" w:name="_Toc81575194"/>
      <w:r/>
      <w:bookmarkStart w:id="81" w:name="_Toc81575157"/>
      <w:r>
        <w:rPr>
          <w:rFonts w:hint="eastAsia" w:ascii="宋体" w:hAnsi="宋体" w:eastAsia="宋体" w:cs="宋体"/>
          <w:b w:val="0"/>
          <w:bCs w:val="0"/>
          <w:color w:val="auto"/>
          <w:szCs w:val="22"/>
          <w:highlight w:val="none"/>
        </w:rPr>
        <w:t xml:space="preserve">三、投标文件的编制</w:t>
      </w:r>
      <w:bookmarkEnd w:id="78"/>
      <w:r/>
      <w:bookmarkEnd w:id="79"/>
      <w:r/>
      <w:bookmarkEnd w:id="80"/>
      <w:r/>
      <w:bookmarkEnd w:id="8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8、投标文件的编制要求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8.3本项目通过“苏采云”系统进行电子投标，投标人使用政府采购客户端工具制作并通过“苏采云”系统提交投标文件，如标书制作工具中格式、内容与“江苏政府采购网”发布的采购文件不一致的，以“江苏政府采购网”发布的采购文件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9、投标文件构成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9.1投标文件包括资格证明文件、开标一览表、分项报价表、响应及偏离表、投标函、其他证明文件等部分。投标文件构成资料为非中文时应提供中文译版。</w:t>
      </w:r>
      <w:bookmarkStart w:id="82" w:name="EBc50e2bb832bb43068403b10c1cce614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10、投标报价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11、投标保证金</w:t>
      </w:r>
      <w:bookmarkStart w:id="83" w:name="EB183a0bf075204c54a4ff090f1aecaaa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本项目不收取投标保证金。</w:t>
      </w:r>
      <w:bookmarkEnd w:id="8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12、投标有效期</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84" w:name="_Toc2773"/>
      <w:r/>
      <w:bookmarkStart w:id="85" w:name="_Toc23443"/>
      <w:r/>
      <w:bookmarkStart w:id="86" w:name="_Toc81575158"/>
      <w:r/>
      <w:bookmarkStart w:id="87" w:name="_Toc81575195"/>
      <w:r>
        <w:rPr>
          <w:rFonts w:hint="eastAsia" w:ascii="宋体" w:hAnsi="宋体" w:eastAsia="宋体" w:cs="宋体"/>
          <w:b w:val="0"/>
          <w:bCs w:val="0"/>
          <w:color w:val="auto"/>
          <w:szCs w:val="22"/>
          <w:highlight w:val="none"/>
        </w:rPr>
        <w:t xml:space="preserve">四、投标文件的提交</w:t>
      </w:r>
      <w:bookmarkEnd w:id="84"/>
      <w:r/>
      <w:bookmarkEnd w:id="85"/>
      <w:r/>
      <w:bookmarkEnd w:id="86"/>
      <w:r/>
      <w:bookmarkEnd w:id="87"/>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13、投标文件的提交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14、投标文件被拒绝接收的情形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在招标文件规定的投标截止时间后上传的投标文件或对投标报价或其他实质性内容修正的文件。</w:t>
      </w:r>
      <w:r/>
    </w:p>
    <w:p>
      <w:pPr>
        <w:pStyle w:val="780"/>
        <w:ind w:firstLine="320"/>
        <w:spacing w:before="0" w:after="0" w:line="520" w:lineRule="exact"/>
        <w:rPr>
          <w:rFonts w:hint="eastAsia" w:ascii="宋体" w:hAnsi="宋体" w:eastAsia="宋体" w:cs="宋体"/>
          <w:b w:val="0"/>
          <w:bCs w:val="0"/>
          <w:color w:val="auto"/>
          <w:szCs w:val="22"/>
          <w:highlight w:val="none"/>
        </w:rPr>
      </w:pPr>
      <w:r/>
      <w:bookmarkStart w:id="88" w:name="_Toc81575160"/>
      <w:r/>
      <w:bookmarkStart w:id="89" w:name="_Toc81575197"/>
      <w:r/>
      <w:bookmarkStart w:id="90" w:name="_Toc20026"/>
      <w:r/>
      <w:bookmarkStart w:id="91" w:name="_Toc959"/>
      <w:r>
        <w:rPr>
          <w:rFonts w:hint="eastAsia" w:ascii="宋体" w:hAnsi="宋体" w:eastAsia="宋体" w:cs="宋体"/>
          <w:b w:val="0"/>
          <w:bCs w:val="0"/>
          <w:color w:val="auto"/>
          <w:szCs w:val="22"/>
          <w:highlight w:val="none"/>
        </w:rPr>
        <w:t xml:space="preserve">五、开标、评标程序</w:t>
      </w:r>
      <w:bookmarkEnd w:id="88"/>
      <w:r/>
      <w:bookmarkEnd w:id="89"/>
      <w:r/>
      <w:bookmarkEnd w:id="90"/>
      <w:r/>
      <w:bookmarkEnd w:id="9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15、开标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15.2开标仪式由采购代理机构组织。“苏采云”系统将自动对项目进行开标，并宣布各投标人名称和投标价格。</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15.5投标人在开、评标全过程中应保持通讯畅通，及时登录“苏采云”系统查阅、答复相关信息。</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16、评标委员会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17、评标程序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17.1资格审查</w:t>
      </w:r>
      <w:bookmarkStart w:id="92" w:name="EBa9c0a2c9e523494487594c65b2a92370"/>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开标结束后，采购人依法根据招标文件的规定对投标人的资格证明文件等进行审查。</w:t>
      </w:r>
      <w:bookmarkEnd w:id="92"/>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17.2符合性检查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宋体" w:hAnsi="宋体" w:eastAsia="宋体" w:cs="宋体"/>
          <w:b w:val="0"/>
          <w:bCs w:val="0"/>
          <w:color w:val="auto"/>
          <w:sz w:val="24"/>
          <w:highlight w:val="none"/>
        </w:rPr>
        <w:t xml:space="preserve">所谓重大偏离是指投标人投标文件中所述设备质量、技术规格、数量、交货期、服务等明显不能满足招标文件要求。</w:t>
      </w:r>
      <w:bookmarkEnd w:id="93"/>
      <w:r>
        <w:rPr>
          <w:rFonts w:hint="eastAsia" w:ascii="宋体" w:hAnsi="宋体" w:eastAsia="宋体" w:cs="宋体"/>
          <w:b w:val="0"/>
          <w:bCs w:val="0"/>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17.5相同品牌产品投标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17.6有关问题的澄清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17.7异常低价投标审查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（3）投标（响应）报价低于采购项目最高限价45%的，即投标（响应）报价&lt;采购项目最高限价X45%；</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相关法律法规对供应商报价有规定的，从其规定。</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17.3.4评审委员会借助互联网等渠道查询相关信息的，应当严格遵守评审工作纪律，不得实施影响评审公正的行为。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17.3.5异常低价投标（响应）审查的启动原因、审查意见和审查结果应当在评审报告中记录，并随供应商提供的相关书面说明及证明材料，以及评审委员会有关互联网浏览、查询历史一并归档。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w:t>
      </w: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比较</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w:t>
      </w: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推荐中标候选人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评标委员会按照招标文件中规定的评标方法和标准推荐中标候选人。</w:t>
      </w:r>
      <w:r/>
    </w:p>
    <w:p>
      <w:pPr>
        <w:pStyle w:val="780"/>
        <w:ind w:firstLine="320"/>
        <w:spacing w:before="0" w:after="0" w:line="480" w:lineRule="exact"/>
        <w:rPr>
          <w:rFonts w:hint="eastAsia" w:ascii="宋体" w:hAnsi="宋体" w:eastAsia="宋体" w:cs="宋体"/>
          <w:b w:val="0"/>
          <w:bCs w:val="0"/>
          <w:color w:val="auto"/>
          <w:szCs w:val="22"/>
          <w:highlight w:val="none"/>
        </w:rPr>
      </w:pPr>
      <w:r/>
      <w:bookmarkStart w:id="94" w:name="_Toc8712"/>
      <w:r/>
      <w:bookmarkStart w:id="95" w:name="_Toc8841"/>
      <w:r/>
      <w:bookmarkStart w:id="96" w:name="_Toc81575196"/>
      <w:r/>
      <w:bookmarkStart w:id="97" w:name="_Toc81575159"/>
      <w:r>
        <w:rPr>
          <w:rFonts w:hint="eastAsia" w:ascii="宋体" w:hAnsi="宋体" w:eastAsia="宋体" w:cs="宋体"/>
          <w:b w:val="0"/>
          <w:bCs w:val="0"/>
          <w:color w:val="auto"/>
          <w:szCs w:val="22"/>
          <w:highlight w:val="none"/>
        </w:rPr>
        <w:t xml:space="preserve">六、无效投标、废标、串通投标</w:t>
      </w:r>
      <w:bookmarkEnd w:id="94"/>
      <w:r/>
      <w:bookmarkEnd w:id="95"/>
      <w:r/>
      <w:bookmarkEnd w:id="96"/>
      <w:r/>
      <w:bookmarkEnd w:id="97"/>
      <w:r>
        <w:rPr>
          <w:rFonts w:hint="eastAsia" w:ascii="宋体" w:hAnsi="宋体" w:eastAsia="宋体" w:cs="宋体"/>
          <w:b w:val="0"/>
          <w:bCs w:val="0"/>
          <w:color w:val="auto"/>
          <w:szCs w:val="22"/>
          <w:highlight w:val="none"/>
        </w:rPr>
        <w:t xml:space="preserve">及取消中标候选人资格情形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18、无效投标情形</w:t>
      </w:r>
      <w:r/>
    </w:p>
    <w:p>
      <w:pPr>
        <w:ind w:firstLine="480"/>
        <w:spacing w:line="480" w:lineRule="exact"/>
        <w:rPr>
          <w:rFonts w:hint="eastAsia" w:ascii="宋体" w:hAnsi="宋体" w:eastAsia="宋体" w:cs="宋体"/>
          <w:b w:val="0"/>
          <w:bCs w:val="0"/>
          <w:strike/>
          <w:color w:val="auto"/>
          <w:sz w:val="24"/>
          <w:highlight w:val="none"/>
        </w:rPr>
      </w:pPr>
      <w:r>
        <w:rPr>
          <w:rFonts w:hint="eastAsia" w:ascii="宋体" w:hAnsi="宋体" w:eastAsia="宋体" w:cs="宋体"/>
          <w:b w:val="0"/>
          <w:bCs w:val="0"/>
          <w:color w:val="auto"/>
          <w:sz w:val="24"/>
          <w:highlight w:val="none"/>
        </w:rPr>
        <w:t xml:space="preserve">18.1投标人同一采购包提交两个（含两个）以上不同的投标报价的。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18.4投标文件未通过符合性审查的。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18.10其他法律、法规及本招标文件规定的属无效投标的情形。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19、废标情形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19.2出现影响采购公正的违法、违规行为的。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19.3因重大变故，采购任务取消的。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20、投标人不足三家情形处理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21、串通投标情形</w:t>
      </w:r>
      <w:r/>
    </w:p>
    <w:p>
      <w:pPr>
        <w:ind w:firstLine="48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有下列情形之一的，属于恶意串通投标：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21.13不同投标人的投标文件相互混装；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w:t>
      </w:r>
      <w:bookmarkStart w:id="98" w:name="OLE_LINK4"/>
      <w:r>
        <w:rPr>
          <w:rFonts w:hint="eastAsia" w:ascii="宋体" w:hAnsi="宋体" w:eastAsia="宋体" w:cs="宋体"/>
          <w:b w:val="0"/>
          <w:bCs w:val="0"/>
          <w:color w:val="auto"/>
          <w:sz w:val="24"/>
          <w:highlight w:val="none"/>
        </w:rPr>
        <w:t xml:space="preserve">取消中标候选人资格情形</w:t>
      </w:r>
      <w:bookmarkEnd w:id="98"/>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22.1提供虚假材料谋取中标的；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22.2采取不正当手段诋毁、排挤其他投标人的；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22.6法律、法规规定的其它情况。</w:t>
      </w:r>
      <w:bookmarkStart w:id="99" w:name="_Toc81575198"/>
      <w:r/>
      <w:bookmarkStart w:id="100" w:name="_Toc2391"/>
      <w:r/>
      <w:bookmarkStart w:id="101" w:name="_Toc81575161"/>
      <w:r/>
      <w:bookmarkStart w:id="102" w:name="_Toc6494"/>
      <w:r/>
      <w:r/>
    </w:p>
    <w:p>
      <w:pPr>
        <w:ind w:firstLine="320"/>
        <w:spacing w:line="480" w:lineRule="exact"/>
        <w:rPr>
          <w:rFonts w:hint="eastAsia" w:ascii="宋体" w:hAnsi="宋体" w:eastAsia="宋体" w:cs="宋体"/>
          <w:b w:val="0"/>
          <w:bCs w:val="0"/>
          <w:color w:val="auto"/>
          <w:sz w:val="32"/>
          <w:szCs w:val="2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t xml:space="preserve">七、中标及合同签订</w:t>
      </w:r>
      <w:bookmarkEnd w:id="99"/>
      <w:r/>
      <w:bookmarkEnd w:id="100"/>
      <w:r/>
      <w:bookmarkEnd w:id="101"/>
      <w:r/>
      <w:bookmarkEnd w:id="102"/>
      <w:r/>
      <w:r/>
    </w:p>
    <w:p>
      <w:pPr>
        <w:ind w:firstLine="48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23、确定中标人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23.3采购人确定正被列为失信被执行人的投标人为中标人的，中标结果无效。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24、中标通知书</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24.3采用综合评分法评审的，未中标人可于中标结果公告期限届满之日起通过“苏采云”系统查看</w:t>
      </w:r>
      <w:bookmarkStart w:id="103" w:name="OLE_LINK5"/>
      <w:r>
        <w:rPr>
          <w:rFonts w:hint="eastAsia" w:ascii="宋体" w:hAnsi="宋体" w:eastAsia="宋体" w:cs="宋体"/>
          <w:b w:val="0"/>
          <w:bCs w:val="0"/>
          <w:color w:val="auto"/>
          <w:sz w:val="24"/>
          <w:highlight w:val="none"/>
        </w:rPr>
        <w:t xml:space="preserve">自己的评审得分及排序情况。</w:t>
      </w:r>
      <w:bookmarkEnd w:id="10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25、授予合同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25.2采购人在自合同签订之日起2个工作日内，将合同在指定的媒体上公告。</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26、履约保证金</w:t>
      </w:r>
      <w:r/>
    </w:p>
    <w:p>
      <w:pPr>
        <w:ind w:firstLine="480"/>
        <w:spacing w:line="480" w:lineRule="exact"/>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按照以下第</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lang w:val="zh-CN"/>
        </w:rPr>
        <w:t xml:space="preserve">方式确定履约保证</w:t>
      </w:r>
      <w:r>
        <w:rPr>
          <w:rFonts w:hint="eastAsia" w:ascii="宋体" w:hAnsi="宋体" w:eastAsia="宋体" w:cs="宋体"/>
          <w:b w:val="0"/>
          <w:bCs w:val="0"/>
          <w:color w:val="auto"/>
          <w:sz w:val="24"/>
          <w:highlight w:val="none"/>
        </w:rPr>
        <w:t xml:space="preserve">金</w:t>
      </w:r>
      <w:r>
        <w:rPr>
          <w:rFonts w:hint="eastAsia" w:ascii="宋体" w:hAnsi="宋体" w:eastAsia="宋体" w:cs="宋体"/>
          <w:b w:val="0"/>
          <w:bCs w:val="0"/>
          <w:color w:val="auto"/>
          <w:sz w:val="24"/>
          <w:highlight w:val="none"/>
          <w:lang w:val="zh-CN"/>
        </w:rPr>
        <w:t xml:space="preserve">收取方式。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（1）本项目不收取履约保证金。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（2）本项目收取履约保证金。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26.1履约保证金提交形式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26.2履约保证金提交金额</w:t>
      </w:r>
      <w:r/>
    </w:p>
    <w:p>
      <w:pPr>
        <w:ind w:firstLine="480"/>
        <w:spacing w:line="48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按采购合同总价的</w:t>
      </w:r>
      <w:r>
        <w:rPr>
          <w:rFonts w:hint="eastAsia" w:ascii="宋体" w:hAnsi="宋体" w:eastAsia="宋体" w:cs="宋体"/>
          <w:b w:val="0"/>
          <w:bCs w:val="0"/>
          <w:color w:val="auto"/>
          <w:sz w:val="24"/>
          <w:highlight w:val="none"/>
          <w:u w:val="single"/>
          <w:lang w:val="en-US" w:eastAsia="zh-CN"/>
        </w:rPr>
        <w:t xml:space="preserve">5  </w:t>
      </w:r>
      <w:r>
        <w:rPr>
          <w:rFonts w:hint="eastAsia" w:ascii="宋体" w:hAnsi="宋体" w:eastAsia="宋体" w:cs="宋体"/>
          <w:b w:val="0"/>
          <w:bCs w:val="0"/>
          <w:color w:val="auto"/>
          <w:sz w:val="24"/>
          <w:highlight w:val="none"/>
        </w:rPr>
        <w:t xml:space="preserve">%提交。</w:t>
      </w:r>
      <w:r>
        <w:rPr>
          <w:rFonts w:hint="eastAsia" w:ascii="宋体" w:hAnsi="宋体" w:eastAsia="宋体" w:cs="宋体"/>
          <w:b w:val="0"/>
          <w:bCs w:val="0"/>
          <w:color w:val="auto"/>
          <w:sz w:val="24"/>
          <w:highlight w:val="none"/>
          <w:lang w:eastAsia="zh-CN"/>
        </w:rPr>
        <w:t xml:space="preserve">（本项目无履约保证金）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b w:val="0"/>
          <w:bCs w:val="0"/>
          <w:color w:val="auto"/>
          <w:sz w:val="24"/>
          <w:highlight w:val="none"/>
          <w:u w:val="single"/>
          <w:lang w:val="en-US" w:eastAsia="zh-CN"/>
        </w:rPr>
        <w:t xml:space="preserve">3 </w:t>
      </w:r>
      <w:r>
        <w:rPr>
          <w:rFonts w:hint="eastAsia" w:ascii="宋体" w:hAnsi="宋体" w:eastAsia="宋体" w:cs="宋体"/>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26.3履约保证金退还方式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26.4履约保证金退还条件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具有验收合格相关证明材料。</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26.5履约保证金退还时间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26.6履约保证金不予退还情形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26.7逾期退还履约保证金违约责任</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27、线上融资</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中标人可凭政府采购合同办理融资贷款，详情见江苏政府采购网“政采贷”专栏。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28、合同履行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0"/>
        <w:spacing w:before="0" w:after="0" w:line="520" w:lineRule="exact"/>
        <w:rPr>
          <w:rFonts w:hint="eastAsia" w:ascii="宋体" w:hAnsi="宋体" w:eastAsia="宋体" w:cs="宋体"/>
          <w:b w:val="0"/>
          <w:bCs w:val="0"/>
          <w:color w:val="auto"/>
          <w:szCs w:val="22"/>
          <w:highlight w:val="none"/>
        </w:rPr>
      </w:pPr>
      <w:r/>
      <w:bookmarkStart w:id="104" w:name="_Toc22084"/>
      <w:r/>
      <w:bookmarkStart w:id="105" w:name="_Toc7550"/>
      <w:r/>
      <w:bookmarkStart w:id="106" w:name="_Toc81575199"/>
      <w:r/>
      <w:bookmarkStart w:id="107" w:name="_Toc81575162"/>
      <w:r>
        <w:rPr>
          <w:rFonts w:hint="eastAsia" w:ascii="宋体" w:hAnsi="宋体" w:eastAsia="宋体" w:cs="宋体"/>
          <w:b w:val="0"/>
          <w:bCs w:val="0"/>
          <w:color w:val="auto"/>
          <w:szCs w:val="22"/>
          <w:highlight w:val="none"/>
        </w:rPr>
        <w:t xml:space="preserve">八、</w:t>
      </w:r>
      <w:bookmarkEnd w:id="104"/>
      <w:r/>
      <w:bookmarkEnd w:id="105"/>
      <w:r/>
      <w:bookmarkEnd w:id="106"/>
      <w:r/>
      <w:bookmarkEnd w:id="107"/>
      <w:r/>
      <w:bookmarkStart w:id="108" w:name="_Toc81575200"/>
      <w:r/>
      <w:bookmarkStart w:id="109" w:name="_Toc81575163"/>
      <w:r/>
      <w:bookmarkStart w:id="110" w:name="_Toc12263"/>
      <w:r/>
      <w:bookmarkStart w:id="111" w:name="_Toc31888"/>
      <w:r>
        <w:rPr>
          <w:rFonts w:hint="eastAsia" w:ascii="宋体" w:hAnsi="宋体" w:eastAsia="宋体" w:cs="宋体"/>
          <w:b w:val="0"/>
          <w:bCs w:val="0"/>
          <w:color w:val="auto"/>
          <w:szCs w:val="22"/>
          <w:highlight w:val="none"/>
        </w:rPr>
        <w:t xml:space="preserve">质疑与投诉</w:t>
      </w:r>
      <w:bookmarkEnd w:id="108"/>
      <w:r/>
      <w:bookmarkEnd w:id="109"/>
      <w:r/>
      <w:bookmarkEnd w:id="110"/>
      <w:r/>
      <w:bookmarkEnd w:id="111"/>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29.1供应商认为采购文件、采购过程和中标结果使自己的权益受到损害的，可以在知道或者应知其权益受到损害之日起七个工作日内，</w:t>
      </w:r>
      <w:bookmarkStart w:id="112" w:name="OLE_LINK2"/>
      <w:r>
        <w:rPr>
          <w:rFonts w:hint="eastAsia" w:ascii="宋体" w:hAnsi="宋体" w:eastAsia="宋体" w:cs="宋体"/>
          <w:b w:val="0"/>
          <w:bCs w:val="0"/>
          <w:color w:val="auto"/>
          <w:sz w:val="24"/>
          <w:highlight w:val="none"/>
        </w:rPr>
        <w:t xml:space="preserve">登录“苏采云”系统，从“项目质疑申请”模块向采购人提出质疑</w:t>
      </w:r>
      <w:bookmarkEnd w:id="112"/>
      <w:r>
        <w:rPr>
          <w:rFonts w:hint="eastAsia" w:ascii="宋体" w:hAnsi="宋体" w:eastAsia="宋体" w:cs="宋体"/>
          <w:b w:val="0"/>
          <w:bCs w:val="0"/>
          <w:color w:val="auto"/>
          <w:sz w:val="24"/>
          <w:highlight w:val="none"/>
        </w:rPr>
        <w:t xml:space="preserve">。</w:t>
      </w:r>
      <w:bookmarkStart w:id="113" w:name="OLE_LINK1"/>
      <w:r>
        <w:rPr>
          <w:rFonts w:hint="eastAsia" w:ascii="宋体" w:hAnsi="宋体" w:eastAsia="宋体" w:cs="宋体"/>
          <w:b w:val="0"/>
          <w:bCs w:val="0"/>
          <w:color w:val="auto"/>
          <w:sz w:val="24"/>
          <w:highlight w:val="none"/>
        </w:rPr>
        <w:t xml:space="preserve">质疑联系部门、联系电话、通讯地址详见采购公告。</w:t>
      </w:r>
      <w:bookmarkEnd w:id="113"/>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29.2供应商应知其权益受到损害之日，是指：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（2）质疑项目的名称、编号；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（3）获取采购文件的时间；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（5）事实依据；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（6）必要的法律依据；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（7）提出质疑的日期；</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30、投诉</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质疑供应商对答复不满意或采购人、采购代理机构未在规定时间内作出答复的，可在答复期满后15个工作日内向同级财政部门提起投诉。</w:t>
      </w:r>
      <w:r/>
    </w:p>
    <w:p>
      <w:pPr>
        <w:pStyle w:val="779"/>
        <w:jc w:val="center"/>
        <w:spacing w:before="200"/>
        <w:rPr>
          <w:rFonts w:hint="eastAsia" w:ascii="宋体" w:hAnsi="宋体" w:eastAsia="宋体" w:cs="宋体"/>
          <w:b w:val="0"/>
          <w:bCs w:val="0"/>
          <w:color w:val="auto"/>
          <w:highlight w:val="none"/>
        </w:rPr>
      </w:pPr>
      <w:r/>
      <w:bookmarkStart w:id="114" w:name="EB4d341233595e4bf8ad7006b4bd78d974"/>
      <w:r/>
      <w:bookmarkEnd w:id="114"/>
      <w:r/>
      <w:bookmarkStart w:id="115" w:name="_Toc81575201"/>
      <w:r/>
      <w:bookmarkStart w:id="116" w:name="_Toc81575164"/>
      <w:r/>
      <w:bookmarkStart w:id="117" w:name="_Hlk166141273"/>
      <w:r>
        <w:rPr>
          <w:rFonts w:hint="eastAsia" w:ascii="宋体" w:hAnsi="宋体" w:eastAsia="宋体" w:cs="宋体"/>
          <w:b w:val="0"/>
          <w:bCs w:val="0"/>
          <w:color w:val="auto"/>
          <w:highlight w:val="none"/>
        </w:rPr>
        <w:br w:type="page" w:clear="all"/>
      </w:r>
      <w:bookmarkStart w:id="118" w:name="_Toc17996"/>
      <w:r>
        <w:rPr>
          <w:rFonts w:hint="eastAsia" w:ascii="宋体" w:hAnsi="宋体" w:eastAsia="宋体" w:cs="宋体"/>
          <w:b w:val="0"/>
          <w:bCs w:val="0"/>
          <w:color w:val="auto"/>
          <w:sz w:val="44"/>
          <w:szCs w:val="44"/>
          <w:highlight w:val="none"/>
        </w:rPr>
        <w:t xml:space="preserve">第三章  资格审查及评标</w:t>
      </w:r>
      <w:bookmarkEnd w:id="115"/>
      <w:r/>
      <w:bookmarkEnd w:id="116"/>
      <w:r/>
      <w:bookmarkEnd w:id="118"/>
      <w:r>
        <w:rPr>
          <w:rFonts w:hint="eastAsia" w:ascii="宋体" w:hAnsi="宋体" w:eastAsia="宋体" w:cs="宋体"/>
          <w:b w:val="0"/>
          <w:bCs w:val="0"/>
          <w:color w:val="auto"/>
          <w:sz w:val="44"/>
          <w:szCs w:val="44"/>
          <w:highlight w:val="none"/>
        </w:rPr>
        <w:t xml:space="preserve">方法</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一、资格审查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资格审查人员按照下列指标对各投标人的资格进行审查，未通过审查的为无效标，不参与评标。</w:t>
      </w:r>
      <w:r/>
    </w:p>
    <w:tbl>
      <w:tblPr>
        <w:tblStyle w:val="78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rHeight w:val="45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落实政府</w:t>
            </w:r>
            <w:r>
              <w:rPr>
                <w:rFonts w:hint="eastAsia" w:ascii="宋体" w:hAnsi="宋体" w:eastAsia="宋体" w:cs="宋体"/>
                <w:b w:val="0"/>
                <w:bCs w:val="0"/>
                <w:color w:val="auto"/>
                <w:highlight w:val="none"/>
              </w:rPr>
              <w:t xml:space="preserve">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Cs w:val="22"/>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numPr>
                <w:ilvl w:val="0"/>
                <w:numId w:val="0"/>
              </w:numPr>
              <w:ind w:firstLine="1260"/>
              <w:jc w:val="both"/>
              <w:keepLines w:val="0"/>
              <w:keepNext w:val="0"/>
              <w:pageBreakBefore w:val="0"/>
              <w:spacing w:line="400" w:lineRule="exact"/>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不接受联合体投标</w:t>
            </w:r>
            <w:r/>
          </w:p>
        </w:tc>
      </w:tr>
    </w:tbl>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二、符合性审查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评标委员会对符合资格的投标人的投标文件进行符合性审查，未通过审查的为无效标，不再参与评审。</w:t>
      </w:r>
      <w:r/>
    </w:p>
    <w:tbl>
      <w:tblPr>
        <w:tblStyle w:val="78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符合招标文件要求</w:t>
            </w:r>
            <w:r/>
          </w:p>
        </w:tc>
      </w:tr>
    </w:tbl>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三、评标方法</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本项目采用综合评分法，评标结果按评审后得分由高到低顺序排列。得分相同的，按投标报价由低到高顺序排序。得分且投标报价相同的并列。得分且投标报价相同的并列</w:t>
      </w:r>
      <w:r>
        <w:rPr>
          <w:rFonts w:hint="eastAsia" w:ascii="宋体" w:hAnsi="宋体" w:eastAsia="宋体" w:cs="宋体"/>
          <w:b w:val="0"/>
          <w:bCs w:val="0"/>
          <w:color w:val="auto"/>
          <w:sz w:val="24"/>
          <w:szCs w:val="28"/>
          <w:highlight w:val="none"/>
          <w:lang w:eastAsia="zh-CN"/>
        </w:rPr>
        <w:t xml:space="preserve">，由采购人代表现场随机抽取确定</w:t>
      </w:r>
      <w:r>
        <w:rPr>
          <w:rFonts w:hint="eastAsia" w:ascii="宋体" w:hAnsi="宋体" w:eastAsia="宋体" w:cs="宋体"/>
          <w:b w:val="0"/>
          <w:bCs w:val="0"/>
          <w:color w:val="auto"/>
          <w:sz w:val="24"/>
          <w:szCs w:val="28"/>
          <w:highlight w:val="none"/>
        </w:rPr>
        <w:t xml:space="preserve">。</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综合评分保留至小数点后两位。</w:t>
      </w:r>
      <w:r/>
    </w:p>
    <w:p>
      <w:pPr>
        <w:ind w:firstLine="480"/>
        <w:jc w:val="left"/>
        <w:spacing w:line="48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评标委员会根据评标后投标人排序推荐中标候选人，并形成评标报告。</w:t>
      </w:r>
      <w:r/>
    </w:p>
    <w:p>
      <w:pPr>
        <w:ind w:firstLine="480"/>
        <w:jc w:val="left"/>
        <w:spacing w:line="480" w:lineRule="exact"/>
        <w:rPr>
          <w:rFonts w:hint="eastAsia" w:ascii="宋体" w:hAnsi="宋体" w:eastAsia="宋体" w:cs="宋体"/>
          <w:b w:val="0"/>
          <w:bCs w:val="0"/>
          <w:color w:val="auto"/>
          <w:sz w:val="24"/>
          <w:szCs w:val="28"/>
          <w:highlight w:val="none"/>
          <w:lang w:eastAsia="zh-CN"/>
        </w:rPr>
      </w:pPr>
      <w:r>
        <w:rPr>
          <w:rFonts w:hint="eastAsia" w:ascii="宋体" w:hAnsi="宋体" w:eastAsia="宋体" w:cs="宋体"/>
          <w:b w:val="0"/>
          <w:bCs w:val="0"/>
          <w:color w:val="auto"/>
          <w:sz w:val="24"/>
          <w:szCs w:val="28"/>
          <w:highlight w:val="none"/>
          <w:lang w:eastAsia="zh-CN"/>
        </w:rPr>
        <w:t xml:space="preserve">注：本项目投标响应文件的所有相关资料（含评审对应的相关证明资料）须提供原件的扫描件，且须与原件相符合。如有弄虚作假，视为提供虚假信息响应投标，采购人按相关规定处置。</w:t>
      </w:r>
      <w:r/>
    </w:p>
    <w:p>
      <w:pPr>
        <w:numPr>
          <w:ilvl w:val="0"/>
          <w:numId w:val="3"/>
        </w:num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评标标准</w:t>
      </w:r>
      <w:r/>
    </w:p>
    <w:p>
      <w:pPr>
        <w:numPr>
          <w:ilvl w:val="0"/>
          <w:numId w:val="0"/>
        </w:numPr>
        <w:jc w:val="left"/>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bl>
      <w:tblPr>
        <w:tblStyle w:val="789"/>
        <w:tblW w:w="9515" w:type="dxa"/>
        <w:tblInd w:w="-23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3"/>
        <w:gridCol w:w="840"/>
        <w:gridCol w:w="955"/>
        <w:gridCol w:w="7087"/>
      </w:tblGrid>
      <w:tr>
        <w:trPr>
          <w:trHeight w:val="648"/>
        </w:trPr>
        <w:tc>
          <w:tcPr>
            <w:gridSpan w:val="2"/>
            <w:tcBorders>
              <w:top w:val="single" w:color="auto" w:sz="6" w:space="0"/>
              <w:left w:val="single" w:color="auto" w:sz="6" w:space="0"/>
              <w:bottom w:val="single" w:color="auto" w:sz="6" w:space="0"/>
              <w:right w:val="single" w:color="auto" w:sz="6" w:space="0"/>
            </w:tcBorders>
            <w:tcW w:w="147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30.00</w:t>
            </w:r>
            <w:r/>
          </w:p>
        </w:tc>
        <w:tc>
          <w:tcPr>
            <w:tcBorders>
              <w:top w:val="single" w:color="auto" w:sz="6" w:space="0"/>
              <w:left w:val="single" w:color="auto" w:sz="6" w:space="0"/>
              <w:bottom w:val="single" w:color="auto" w:sz="6" w:space="0"/>
              <w:right w:val="single" w:color="auto" w:sz="6" w:space="0"/>
            </w:tcBorders>
            <w:tcW w:w="7087" w:type="dxa"/>
            <w:vAlign w:val="top"/>
            <w:textDirection w:val="lrTb"/>
            <w:noWrap w:val="false"/>
          </w:tcPr>
          <w:p>
            <w:pP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满足采购文件要求的前提下，有效投标报价最低的作为评标基准价，其价格分为满分。其余投标供应商价格分统一按照下列公式计算：投标报价得分＝评标基准价／投标报价×30（保留两位小数，四舍五入）</w:t>
            </w:r>
            <w:r/>
          </w:p>
        </w:tc>
      </w:tr>
      <w:tr>
        <w:trPr>
          <w:trHeight w:val="2260"/>
        </w:trPr>
        <w:tc>
          <w:tcPr>
            <w:tcBorders>
              <w:top w:val="single" w:color="auto" w:sz="6" w:space="0"/>
              <w:left w:val="single" w:color="auto" w:sz="6"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企业资信、技术实力</w:t>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供应商提供自2023年1月1日以来（以合同签订时间为准）类似项目业绩，每提供一份业绩得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分，最高得6分。</w:t>
            </w:r>
            <w:r/>
          </w:p>
          <w:p>
            <w:pPr>
              <w:spacing w:line="276"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注：1、证明资料要求：须同时提供合同、中标通知书及验收</w:t>
            </w:r>
            <w:r>
              <w:rPr>
                <w:rFonts w:hint="eastAsia" w:ascii="宋体" w:hAnsi="宋体" w:eastAsia="宋体" w:cs="宋体"/>
                <w:b w:val="0"/>
                <w:bCs w:val="0"/>
                <w:color w:val="auto"/>
                <w:sz w:val="24"/>
                <w:szCs w:val="24"/>
                <w:highlight w:val="none"/>
                <w:lang w:eastAsia="zh-CN"/>
              </w:rPr>
              <w:t xml:space="preserve">合格</w:t>
            </w:r>
            <w:r>
              <w:rPr>
                <w:rFonts w:hint="eastAsia" w:ascii="宋体" w:hAnsi="宋体" w:eastAsia="宋体" w:cs="宋体"/>
                <w:b w:val="0"/>
                <w:bCs w:val="0"/>
                <w:color w:val="auto"/>
                <w:sz w:val="24"/>
                <w:szCs w:val="24"/>
                <w:highlight w:val="none"/>
              </w:rPr>
              <w:t xml:space="preserve">资料，三者缺一不可。</w:t>
            </w:r>
            <w:r>
              <w:rPr>
                <w:rFonts w:hint="eastAsia" w:ascii="宋体" w:hAnsi="宋体" w:eastAsia="宋体" w:cs="宋体"/>
                <w:b w:val="0"/>
                <w:bCs w:val="0"/>
                <w:color w:val="auto"/>
                <w:sz w:val="24"/>
                <w:szCs w:val="24"/>
                <w:highlight w:val="none"/>
                <w:lang w:eastAsia="zh-CN"/>
              </w:rPr>
              <w:t xml:space="preserve">缺少不得分。</w:t>
            </w:r>
            <w:r/>
          </w:p>
          <w:p>
            <w:pPr>
              <w:spacing w:line="276" w:lineRule="auto"/>
              <w:tabs>
                <w:tab w:val="center" w:pos="3450" w:leader="none"/>
              </w:tabs>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 w:val="24"/>
                <w:szCs w:val="24"/>
                <w:highlight w:val="none"/>
              </w:rPr>
              <w:t xml:space="preserve">2、证明资料为原件的扫描件</w:t>
            </w:r>
            <w:r>
              <w:rPr>
                <w:rFonts w:hint="eastAsia" w:ascii="宋体" w:hAnsi="宋体" w:eastAsia="宋体" w:cs="宋体"/>
                <w:b w:val="0"/>
                <w:bCs w:val="0"/>
                <w:color w:val="auto"/>
                <w:sz w:val="24"/>
                <w:szCs w:val="24"/>
                <w:highlight w:val="none"/>
                <w:lang w:eastAsia="zh-CN"/>
              </w:rPr>
              <w:t xml:space="preserve">。</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技术响应</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ind w:firstLine="240"/>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供应商所投产品技术性能以及对招标文件中技术要求的逐项响应情况由评委进行评分，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供应商所投产品完全满足技术参数要求的得30分。其中：</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“★”指标为实质性响应部分，不得出现负偏离，否则无效投标；标“▲”的为重要技术参数，每有一项（一个</w:t>
            </w:r>
            <w:r>
              <w:rPr>
                <w:rFonts w:hint="eastAsia" w:ascii="宋体" w:hAnsi="宋体" w:eastAsia="宋体" w:cs="宋体"/>
                <w:b w:val="0"/>
                <w:bCs w:val="0"/>
                <w:color w:val="auto"/>
                <w:sz w:val="24"/>
                <w:szCs w:val="24"/>
                <w:highlight w:val="none"/>
                <w:lang w:eastAsia="zh-CN"/>
              </w:rPr>
              <w:t xml:space="preserve">序号对应</w:t>
            </w:r>
            <w:r>
              <w:rPr>
                <w:rFonts w:hint="eastAsia" w:ascii="宋体" w:hAnsi="宋体" w:eastAsia="宋体" w:cs="宋体"/>
                <w:b w:val="0"/>
                <w:bCs w:val="0"/>
                <w:color w:val="auto"/>
                <w:sz w:val="24"/>
                <w:szCs w:val="24"/>
                <w:highlight w:val="none"/>
              </w:rPr>
              <w:t xml:space="preserve">句号的完整内容为一“项”）未响应或负偏离的扣</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分，扣完为止；其他技术参数，每有一项（一个</w:t>
            </w:r>
            <w:r>
              <w:rPr>
                <w:rFonts w:hint="eastAsia" w:ascii="宋体" w:hAnsi="宋体" w:eastAsia="宋体" w:cs="宋体"/>
                <w:b w:val="0"/>
                <w:bCs w:val="0"/>
                <w:color w:val="auto"/>
                <w:sz w:val="24"/>
                <w:szCs w:val="24"/>
                <w:highlight w:val="none"/>
                <w:lang w:eastAsia="zh-CN"/>
              </w:rPr>
              <w:t xml:space="preserve">序号对应</w:t>
            </w:r>
            <w:r>
              <w:rPr>
                <w:rFonts w:hint="eastAsia" w:ascii="宋体" w:hAnsi="宋体" w:eastAsia="宋体" w:cs="宋体"/>
                <w:b w:val="0"/>
                <w:bCs w:val="0"/>
                <w:color w:val="auto"/>
                <w:sz w:val="24"/>
                <w:szCs w:val="24"/>
                <w:highlight w:val="none"/>
              </w:rPr>
              <w:t xml:space="preserve">句号的完整内容为一“项”）未响应或不满足的扣0.</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分，扣完为止；</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针对本项评分内容在投标文件《技术响应偏离表》中，需详尽真实的逐条列出响应及偏离情况，采购需求中要求提供证明材料的，以证明材料为准；若《技术响应偏离表》填写情况与提供证明材料的内容不一致，以证明材料为准；未按要求提供证明材料或提供的证明材料与要求不符合的对应项按负偏离进行处理。</w:t>
            </w:r>
            <w:r/>
          </w:p>
        </w:tc>
      </w:tr>
      <w:tr>
        <w:trPr>
          <w:trHeight w:val="90"/>
        </w:trPr>
        <w:tc>
          <w:tcPr>
            <w:tcBorders>
              <w:left w:val="single" w:color="auto" w:sz="6" w:space="0"/>
              <w:bottom w:val="single" w:color="auto" w:sz="4" w:space="0"/>
              <w:right w:val="single" w:color="auto" w:sz="6" w:space="0"/>
            </w:tcBorders>
            <w:tcW w:w="633" w:type="dxa"/>
            <w:vAlign w:val="center"/>
            <w:textDirection w:val="lrTb"/>
            <w:noWrap w:val="false"/>
          </w:tcPr>
          <w:p>
            <w:pPr>
              <w:jc w:val="center"/>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6" w:space="0"/>
              <w:left w:val="single" w:color="auto" w:sz="6" w:space="0"/>
              <w:bottom w:val="single" w:color="auto" w:sz="4"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节能环保</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1分，本项最高得1分。 </w:t>
            </w:r>
            <w:r/>
          </w:p>
          <w:p>
            <w:pPr>
              <w:jc w:val="left"/>
              <w:spacing w:line="27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 </w:t>
            </w:r>
            <w:r/>
          </w:p>
        </w:tc>
      </w:tr>
      <w:tr>
        <w:trPr>
          <w:trHeight w:val="90"/>
        </w:trPr>
        <w:tc>
          <w:tcPr>
            <w:tcBorders>
              <w:top w:val="single" w:color="auto" w:sz="4" w:space="0"/>
              <w:left w:val="single" w:color="auto" w:sz="6" w:space="0"/>
              <w:right w:val="single" w:color="auto" w:sz="6" w:space="0"/>
            </w:tcBorders>
            <w:tcW w:w="633" w:type="dxa"/>
            <w:vAlign w:val="center"/>
            <w:textDirection w:val="lrTb"/>
            <w:noWrap w:val="false"/>
          </w:tcPr>
          <w:p>
            <w:pPr>
              <w:jc w:val="center"/>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tcBorders>
              <w:top w:val="single" w:color="auto" w:sz="4"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项目整体实施方案</w:t>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整体实施方案，含（1）实施内容、（1）计划进度、（3）供货、物流、安装调试、检验检测测试等各节点事务安排及实施流程、（4）人员专业配置，（5）配套技术服务及项目质量保障措施等。评审委员会结合投标人方案内容进行打分。</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具体，思路清晰，要点明确细致，重难点分析及及解决措施符合项目实际，组织安排合理有序，计划周密，各节点时间环节流程衔接紧密、人员专业对口、措施详细、技术先进，且提供2个类似项目真实实践案例阐述，阐述内容包含：覆盖前述内容基本要点5个方面（1</w:t>
            </w:r>
            <w:r>
              <w:rPr>
                <w:rFonts w:hint="eastAsia" w:ascii="宋体" w:hAnsi="宋体" w:eastAsia="宋体" w:cs="宋体"/>
                <w:b w:val="0"/>
                <w:bCs w:val="0"/>
                <w:color w:val="auto"/>
                <w:sz w:val="24"/>
                <w:szCs w:val="24"/>
                <w:highlight w:val="none"/>
                <w:lang w:val="en-US" w:eastAsia="zh-CN"/>
              </w:rPr>
              <w:t xml:space="preserve">）-（5），项目实施重难点分析与解决措施，与本项目实际贴合度高，优于采购需求的，得10分；方案有具体内容，有明确思路及要点，组织安排有序衔接，人员专业对口、有具体措施，且提 1个类似项目真实实践案例阐述，阐述内容包含：覆盖前述内容基本要点5个方面（1）-（5），项目实施重难点分析与解决措施，能够本项目实际贴合，可以实现采购需求，得7分；方案内容不全面不具体，思路及要点未能体现衔接流程，措施简略不具体，人员专业不对口，有欠缺，无法实现采购需求，承诺经后期改进优化调整能够满足采购需求的，得4分，没有内容不得分。</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质量保证方案及措施</w:t>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质量保证措施方案，含（1）质量管理目标、项目质量保障管理计划、思路，（2）安全管理、质量控制措施、（3）检验检测标准、测试流程、测试技术质量保障，（4）各种紧急、突发情况应急处置方案与措施、问题解决机制及管理流程，（5）项目验收流程及质量保障措施等。评审委员会结合投标人方案内容进行打分。</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其中：方案内容全面具体，思路清晰，</w:t>
            </w:r>
            <w:r>
              <w:rPr>
                <w:rFonts w:hint="eastAsia" w:ascii="宋体" w:hAnsi="宋体" w:eastAsia="宋体" w:cs="宋体"/>
                <w:b w:val="0"/>
                <w:bCs w:val="0"/>
                <w:color w:val="auto"/>
                <w:sz w:val="24"/>
                <w:szCs w:val="24"/>
                <w:highlight w:val="none"/>
                <w:lang w:val="en-US" w:eastAsia="zh-CN"/>
              </w:rPr>
              <w:t xml:space="preserve">质量管理及控制保障措施针对性强，重点突出，要点明确，措施详细，检测调试要求及标准符合国家行业要求，应急处置及验收机制健全、流程紧密顺畅，质量措施操作性强，符合项目实际，优于采购需求，得10分；方案有具体内容，思路明确，有质量管理及控制保障措施，有要点，检测调试要求及标准符合国家行业要求，有应急处置及验收机制及质量措施，可以实现采购需求，得7分；方案内容不全面不具体，要点不明确，应急处置及验收机制不详细，质量措施笼统，有欠缺，无法实现采购需求，承诺经后期改进优化调整能够满足采购需求的，得4分，没有内容不得分。</w:t>
            </w:r>
            <w:r/>
          </w:p>
        </w:tc>
      </w:tr>
      <w:tr>
        <w:trPr>
          <w:trHeight w:val="90"/>
        </w:trPr>
        <w:tc>
          <w:tcPr>
            <w:tcBorders>
              <w:left w:val="single" w:color="auto" w:sz="6" w:space="0"/>
              <w:bottom w:val="single" w:color="auto" w:sz="4" w:space="0"/>
              <w:right w:val="single" w:color="auto" w:sz="6" w:space="0"/>
            </w:tcBorders>
            <w:tcW w:w="633"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售后服务及培训方案</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提供项目售后服务及培训方案，含（1）售后服务管理体系，提供包含售后技术服务人员配备、服务范围、响应时间、响应措施及可行性，退换货方案、维修服务能力以及质保期满后主要</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产品配备的易耗易损件优惠等内容与措施，（2）技术培训方案</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括产品安装、检验、调试、使用和维护、（3）一般故障排除、重大故障应急等方面的培训等内容）与措施，（4）其他延伸增值服务等（包含但不限于：质保期外的定制化服务、专业培训、技术咨询等）。以上4个方面的方案内容须覆盖项目整体服</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务及售后质保维保期。</w:t>
            </w:r>
            <w:r/>
          </w:p>
          <w:p>
            <w:pPr>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其中：方案内容全面、详细，结构严谨，思路清晰，服务措施具体、合理且可操作性强，针对本项目细化制定，要点明确，描述详细且具有针对性，且提供2个类似项目真实实践案例阐</w:t>
            </w:r>
            <w:r>
              <w:rPr>
                <w:rFonts w:hint="eastAsia" w:ascii="宋体" w:hAnsi="宋体" w:eastAsia="宋体" w:cs="宋体"/>
                <w:b w:val="0"/>
                <w:bCs w:val="0"/>
                <w:color w:val="auto"/>
                <w:sz w:val="24"/>
                <w:szCs w:val="24"/>
                <w:highlight w:val="none"/>
                <w:lang w:val="en-US" w:eastAsia="zh-CN"/>
              </w:rPr>
              <w:t xml:space="preserve">述，阐述内容包含：覆盖前述内容基本要点4个方面（1）-（4），项目实施重难点分析与解决措施，与本项目实际贴合度高，优于采购需求的，得10分，方案有具体内容，针对本项目细化制定，有服务思路、有具体措施，且提供1个类似项目真实实践案例阐述，阐述内容包含：覆盖前述内容基本要点4个方面（1）-（4），项目实施重难点分析与解决措施，能够与本项目实际贴合度，可以实现采购需求的，得7分，方案内容笼统、无法体现针对本项目细化制定，内容欠缺、无法实现采购需求，承诺经后期改进优化调整能够满足采购需求的，得4分，没有内容不得分。</w:t>
            </w:r>
            <w:r/>
          </w:p>
        </w:tc>
      </w:tr>
      <w:tr>
        <w:trPr>
          <w:trHeight w:val="1353"/>
        </w:trPr>
        <w:tc>
          <w:tcPr>
            <w:tcBorders>
              <w:top w:val="single" w:color="auto" w:sz="4" w:space="0"/>
              <w:left w:val="single" w:color="auto" w:sz="6" w:space="0"/>
              <w:right w:val="single" w:color="auto" w:sz="6" w:space="0"/>
            </w:tcBorders>
            <w:tcW w:w="633" w:type="dxa"/>
            <w:vAlign w:val="center"/>
            <w:textDirection w:val="lrTb"/>
            <w:noWrap w:val="false"/>
          </w:tcPr>
          <w:p>
            <w:pPr>
              <w:jc w:val="center"/>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项目组人员</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项目组人员配置</w:t>
            </w:r>
            <w:r/>
          </w:p>
        </w:tc>
        <w:tc>
          <w:tcPr>
            <w:tcBorders>
              <w:top w:val="single" w:color="auto" w:sz="6" w:space="0"/>
              <w:left w:val="single" w:color="auto" w:sz="6" w:space="0"/>
              <w:bottom w:val="single" w:color="auto" w:sz="6" w:space="0"/>
              <w:right w:val="single" w:color="auto" w:sz="6" w:space="0"/>
            </w:tcBorders>
            <w:tcW w:w="955" w:type="dxa"/>
            <w:vAlign w:val="center"/>
            <w:textDirection w:val="lrTb"/>
            <w:noWrap w:val="false"/>
          </w:tcPr>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2.00</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拟投入项目组成员：</w:t>
            </w:r>
            <w:r>
              <w:rPr>
                <w:rFonts w:hint="eastAsia" w:ascii="宋体" w:hAnsi="宋体" w:eastAsia="宋体" w:cs="宋体"/>
                <w:b w:val="0"/>
                <w:bCs w:val="0"/>
                <w:color w:val="auto"/>
                <w:sz w:val="24"/>
                <w:szCs w:val="24"/>
                <w:highlight w:val="none"/>
                <w:rtl w:val="0"/>
                <w:lang w:val="en-US" w:eastAsia="zh-CN" w:bidi="ar-SA"/>
              </w:rPr>
              <w:t xml:space="preserve">项目组成员不低于3人，项目组现场人员配备安装专业技术人员不低于2人，得 2 分；项目组成员不低于1人，项目组现场人员配备安装专业技术人员不低于1人，得 1  分；未提供不得分。本项最高得2分。</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注：须同时具备以下要求:</w:t>
            </w:r>
            <w:r/>
          </w:p>
          <w:p>
            <w:pPr>
              <w:jc w:val="left"/>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（1）提供截止投标前3个月的任意一个月投标人为其缴纳的社保（以社保部门出具为准）。提供不全或未提供不得分。</w:t>
            </w:r>
            <w:r/>
          </w:p>
        </w:tc>
      </w:tr>
    </w:tbl>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numPr>
          <w:ilvl w:val="0"/>
          <w:numId w:val="0"/>
        </w:numPr>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numPr>
          <w:ilvl w:val="0"/>
          <w:numId w:val="0"/>
        </w:numPr>
        <w:jc w:val="left"/>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spacing w:line="360" w:lineRule="auto"/>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779"/>
        <w:jc w:val="center"/>
        <w:rPr>
          <w:rFonts w:hint="eastAsia"/>
        </w:rPr>
      </w:pPr>
      <w:r>
        <w:rPr>
          <w:rFonts w:hint="eastAsia"/>
        </w:rPr>
        <w:t xml:space="preserve">第四章   采购需求</w:t>
      </w:r>
      <w:r/>
    </w:p>
    <w:p>
      <w:pPr>
        <w:ind w:firstLine="480"/>
        <w:jc w:val="left"/>
        <w:spacing w:line="480" w:lineRule="exact"/>
        <w:rPr>
          <w:rFonts w:hint="eastAsia" w:ascii="宋体" w:hAnsi="宋体" w:eastAsia="宋体" w:cs="宋体"/>
          <w:b w:val="0"/>
          <w:bCs w:val="0"/>
          <w:color w:val="auto"/>
          <w:sz w:val="24"/>
          <w:szCs w:val="24"/>
          <w:highlight w:val="none"/>
        </w:rPr>
      </w:pPr>
      <w:r/>
      <w:bookmarkStart w:id="119" w:name="_Toc167986487"/>
      <w:r/>
      <w:bookmarkStart w:id="120" w:name="_Toc22098"/>
      <w:r/>
      <w:bookmarkStart w:id="121" w:name="_Toc2513"/>
      <w:r/>
      <w:bookmarkStart w:id="122" w:name="_Toc81575169"/>
      <w:r/>
      <w:bookmarkStart w:id="123" w:name="_Toc81575206"/>
      <w:r/>
      <w:bookmarkStart w:id="124" w:name="_Toc31499"/>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参与</w:t>
      </w:r>
      <w:r>
        <w:rPr>
          <w:rFonts w:hint="eastAsia" w:ascii="宋体" w:hAnsi="宋体" w:eastAsia="宋体" w:cs="宋体"/>
          <w:b w:val="0"/>
          <w:bCs w:val="0"/>
          <w:color w:val="auto"/>
          <w:sz w:val="24"/>
          <w:szCs w:val="24"/>
          <w:highlight w:val="none"/>
          <w:lang w:eastAsia="zh-CN"/>
        </w:rPr>
        <w:t xml:space="preserve">响应</w:t>
      </w:r>
      <w:r>
        <w:rPr>
          <w:rFonts w:hint="eastAsia" w:ascii="宋体" w:hAnsi="宋体" w:eastAsia="宋体" w:cs="宋体"/>
          <w:b w:val="0"/>
          <w:bCs w:val="0"/>
          <w:color w:val="auto"/>
          <w:sz w:val="24"/>
          <w:szCs w:val="24"/>
          <w:highlight w:val="none"/>
        </w:rPr>
        <w:t xml:space="preserve">本项目投标</w:t>
      </w:r>
      <w:r>
        <w:rPr>
          <w:rFonts w:hint="eastAsia" w:ascii="宋体" w:hAnsi="宋体" w:eastAsia="宋体" w:cs="宋体"/>
          <w:b w:val="0"/>
          <w:bCs w:val="0"/>
          <w:color w:val="auto"/>
          <w:sz w:val="24"/>
          <w:szCs w:val="24"/>
          <w:highlight w:val="none"/>
          <w:lang w:eastAsia="zh-CN"/>
        </w:rPr>
        <w:t xml:space="preserve">，并全面</w:t>
      </w:r>
      <w:r>
        <w:rPr>
          <w:rFonts w:hint="eastAsia" w:ascii="宋体" w:hAnsi="宋体" w:eastAsia="宋体" w:cs="宋体"/>
          <w:b w:val="0"/>
          <w:bCs w:val="0"/>
          <w:color w:val="auto"/>
          <w:sz w:val="24"/>
          <w:szCs w:val="24"/>
          <w:highlight w:val="none"/>
        </w:rPr>
        <w:t xml:space="preserve">响应</w:t>
      </w:r>
      <w:r>
        <w:rPr>
          <w:rFonts w:hint="eastAsia" w:ascii="宋体" w:hAnsi="宋体" w:eastAsia="宋体" w:cs="宋体"/>
          <w:b w:val="0"/>
          <w:bCs w:val="0"/>
          <w:color w:val="auto"/>
          <w:sz w:val="24"/>
          <w:szCs w:val="24"/>
          <w:highlight w:val="none"/>
          <w:lang w:eastAsia="zh-CN"/>
        </w:rPr>
        <w:t xml:space="preserve">执行</w:t>
      </w:r>
      <w:r>
        <w:rPr>
          <w:rFonts w:hint="eastAsia" w:ascii="宋体" w:hAnsi="宋体" w:eastAsia="宋体" w:cs="宋体"/>
          <w:b w:val="0"/>
          <w:bCs w:val="0"/>
          <w:color w:val="auto"/>
          <w:sz w:val="24"/>
          <w:szCs w:val="24"/>
          <w:highlight w:val="none"/>
        </w:rPr>
        <w:t xml:space="preserve">本项目采购需求内容及要求</w:t>
      </w:r>
      <w:r>
        <w:rPr>
          <w:rFonts w:hint="eastAsia" w:ascii="宋体" w:hAnsi="宋体" w:eastAsia="宋体" w:cs="宋体"/>
          <w:b/>
          <w:bCs/>
          <w:color w:val="auto"/>
          <w:sz w:val="24"/>
          <w:szCs w:val="24"/>
          <w:highlight w:val="none"/>
          <w:lang w:eastAsia="zh-CN"/>
        </w:rPr>
        <w:t xml:space="preserve">（一项目概况、二、</w:t>
      </w:r>
      <w:r>
        <w:rPr>
          <w:rFonts w:hint="eastAsia" w:ascii="宋体" w:hAnsi="宋体" w:eastAsia="宋体" w:cs="宋体"/>
          <w:b/>
          <w:bCs/>
          <w:color w:val="auto"/>
          <w:sz w:val="24"/>
          <w:szCs w:val="24"/>
          <w:highlight w:val="none"/>
        </w:rPr>
        <w:t xml:space="preserve">项目清单内容及要求</w:t>
      </w:r>
      <w:r>
        <w:rPr>
          <w:rFonts w:hint="eastAsia" w:ascii="宋体" w:hAnsi="宋体" w:eastAsia="宋体" w:cs="宋体"/>
          <w:b/>
          <w:bCs/>
          <w:color w:val="auto"/>
          <w:sz w:val="24"/>
          <w:szCs w:val="24"/>
          <w:highlight w:val="none"/>
          <w:lang w:eastAsia="zh-CN"/>
        </w:rPr>
        <w:t xml:space="preserve">，其中技术参数按要求进行响应和执行、三、质量要求、四、项目实施要求、</w:t>
      </w:r>
      <w:r>
        <w:rPr>
          <w:rFonts w:hint="eastAsia" w:ascii="宋体" w:hAnsi="宋体" w:eastAsia="宋体" w:cs="宋体"/>
          <w:b/>
          <w:bCs/>
          <w:color w:val="auto"/>
          <w:sz w:val="24"/>
          <w:szCs w:val="24"/>
          <w:highlight w:val="none"/>
        </w:rPr>
        <w:t xml:space="preserve">五、项目实施方案</w:t>
      </w: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、验收要求</w:t>
      </w: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、报价及其他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如投标项目实施方案优于采购需求的，按优于方案执行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另：</w:t>
      </w:r>
      <w:r>
        <w:rPr>
          <w:rFonts w:hint="eastAsia" w:ascii="宋体" w:hAnsi="宋体" w:eastAsia="宋体" w:cs="宋体"/>
          <w:b w:val="0"/>
          <w:bCs w:val="0"/>
          <w:color w:val="auto"/>
          <w:sz w:val="24"/>
          <w:szCs w:val="24"/>
          <w:highlight w:val="none"/>
        </w:rPr>
        <w:t xml:space="preserve">本项目产品：如属于同一类别或与同一名称，须品牌相同。</w:t>
      </w:r>
      <w:r>
        <w:rPr>
          <w:rFonts w:hint="eastAsia" w:ascii="宋体" w:hAnsi="宋体" w:eastAsia="宋体" w:cs="宋体"/>
          <w:b w:val="0"/>
          <w:bCs w:val="0"/>
          <w:color w:val="auto"/>
          <w:sz w:val="24"/>
          <w:szCs w:val="24"/>
          <w:highlight w:val="none"/>
        </w:rPr>
        <w:t xml:space="preserve">（前述内容及要求，供应商须出具承诺函，格式自拟，未提供承诺函或提供内容不全的，视为无效标。）（可参考投标格式十一）</w:t>
      </w:r>
      <w:r/>
    </w:p>
    <w:p>
      <w:pPr>
        <w:ind w:left="42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2、本项目项目属性：货物类</w:t>
      </w:r>
      <w:r/>
    </w:p>
    <w:p>
      <w:pPr>
        <w:ind w:left="42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本项目采购标的对应的中小企业划分标准所属行业:工业（制造业）</w:t>
      </w:r>
      <w:r/>
    </w:p>
    <w:p>
      <w:pPr>
        <w:ind w:left="420"/>
        <w:jc w:val="left"/>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3、核心产品：</w:t>
      </w:r>
      <w:r>
        <w:rPr>
          <w:rFonts w:hint="eastAsia" w:ascii="宋体" w:hAnsi="宋体" w:eastAsia="宋体" w:cs="宋体"/>
          <w:b w:val="0"/>
          <w:bCs w:val="0"/>
          <w:color w:val="auto"/>
          <w:sz w:val="24"/>
          <w:szCs w:val="24"/>
          <w:highlight w:val="none"/>
          <w:lang w:val="en-US" w:eastAsia="zh-CN"/>
        </w:rPr>
        <w:t xml:space="preserve">浅灰色布帘。</w:t>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一、项目概况：</w:t>
      </w:r>
      <w:bookmarkEnd w:id="119"/>
      <w:r/>
      <w:r/>
    </w:p>
    <w:p>
      <w:pPr>
        <w:ind w:firstLine="480"/>
        <w:jc w:val="left"/>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32"/>
          <w:highlight w:val="none"/>
        </w:rPr>
        <w:t xml:space="preserve">（一）项目名称：</w:t>
      </w:r>
      <w:r>
        <w:rPr>
          <w:rFonts w:hint="eastAsia" w:ascii="宋体" w:hAnsi="宋体" w:eastAsia="宋体" w:cs="宋体"/>
          <w:b w:val="0"/>
          <w:bCs w:val="0"/>
          <w:color w:val="auto"/>
          <w:sz w:val="24"/>
          <w:szCs w:val="24"/>
          <w:highlight w:val="none"/>
          <w:lang w:val="en-US" w:eastAsia="zh-CN"/>
        </w:rPr>
        <w:t xml:space="preserve">宿迁学院新校区窗帘采购及安装项目。</w:t>
      </w:r>
      <w:r/>
    </w:p>
    <w:p>
      <w:pPr>
        <w:ind w:firstLine="480"/>
        <w:jc w:val="lef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32"/>
          <w:highlight w:val="none"/>
        </w:rPr>
        <w:t xml:space="preserve">（二）本项目预算金额：</w:t>
      </w:r>
      <w:r>
        <w:rPr>
          <w:rFonts w:hint="eastAsia" w:ascii="宋体" w:hAnsi="宋体" w:eastAsia="宋体" w:cs="宋体"/>
          <w:b w:val="0"/>
          <w:bCs w:val="0"/>
          <w:color w:val="auto"/>
          <w:sz w:val="24"/>
          <w:szCs w:val="24"/>
          <w:highlight w:val="none"/>
          <w:lang w:val="en-US" w:eastAsia="zh-CN" w:bidi="ar-SA"/>
        </w:rPr>
        <w:t xml:space="preserve">364.44万元</w:t>
      </w:r>
      <w:r>
        <w:rPr>
          <w:rFonts w:hint="eastAsia" w:ascii="宋体" w:hAnsi="宋体" w:eastAsia="宋体" w:cs="宋体"/>
          <w:b w:val="0"/>
          <w:bCs w:val="0"/>
          <w:color w:val="auto"/>
          <w:sz w:val="24"/>
          <w:szCs w:val="24"/>
          <w:highlight w:val="none"/>
        </w:rPr>
        <w:t xml:space="preserve">。</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（三）项目最高限价及付款要求：</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1、项目最高限价：</w:t>
      </w:r>
      <w:r>
        <w:rPr>
          <w:rFonts w:hint="eastAsia" w:ascii="宋体" w:hAnsi="宋体" w:eastAsia="宋体" w:cs="宋体"/>
          <w:b w:val="0"/>
          <w:bCs w:val="0"/>
          <w:color w:val="auto"/>
          <w:sz w:val="24"/>
          <w:szCs w:val="24"/>
          <w:highlight w:val="none"/>
          <w:lang w:eastAsia="zh-CN"/>
        </w:rPr>
        <w:t xml:space="preserve">其他</w:t>
      </w:r>
      <w:r>
        <w:rPr>
          <w:rFonts w:hint="eastAsia" w:ascii="宋体" w:hAnsi="宋体" w:eastAsia="宋体" w:cs="宋体"/>
          <w:b w:val="0"/>
          <w:bCs w:val="0"/>
          <w:color w:val="auto"/>
          <w:sz w:val="24"/>
          <w:szCs w:val="24"/>
          <w:highlight w:val="none"/>
        </w:rPr>
        <w:t xml:space="preserve">详见项目清单</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本项目采取单价报价：</w:t>
      </w:r>
      <w:r>
        <w:rPr>
          <w:rFonts w:hint="eastAsia" w:ascii="宋体" w:hAnsi="宋体" w:eastAsia="宋体" w:cs="宋体"/>
          <w:b w:val="0"/>
          <w:bCs w:val="0"/>
          <w:color w:val="auto"/>
          <w:sz w:val="24"/>
          <w:szCs w:val="24"/>
          <w:highlight w:val="none"/>
        </w:rPr>
        <w:t xml:space="preserve">本项目</w:t>
      </w:r>
      <w:r>
        <w:rPr>
          <w:rFonts w:hint="eastAsia" w:ascii="宋体" w:hAnsi="宋体" w:eastAsia="宋体" w:cs="宋体"/>
          <w:b w:val="0"/>
          <w:bCs w:val="0"/>
          <w:color w:val="auto"/>
          <w:sz w:val="24"/>
          <w:szCs w:val="24"/>
          <w:highlight w:val="none"/>
          <w:lang w:eastAsia="zh-CN"/>
        </w:rPr>
        <w:t xml:space="preserve">单价</w:t>
      </w:r>
      <w:r>
        <w:rPr>
          <w:rFonts w:hint="eastAsia" w:ascii="宋体" w:hAnsi="宋体" w:eastAsia="宋体" w:cs="宋体"/>
          <w:b w:val="0"/>
          <w:bCs w:val="0"/>
          <w:color w:val="auto"/>
          <w:sz w:val="24"/>
          <w:szCs w:val="24"/>
          <w:highlight w:val="none"/>
        </w:rPr>
        <w:t xml:space="preserve">报价方式为</w:t>
      </w:r>
      <w:r>
        <w:rPr>
          <w:rFonts w:hint="eastAsia" w:ascii="宋体" w:hAnsi="宋体" w:eastAsia="宋体" w:cs="宋体"/>
          <w:b w:val="0"/>
          <w:bCs w:val="0"/>
          <w:color w:val="auto"/>
          <w:sz w:val="24"/>
          <w:szCs w:val="24"/>
          <w:highlight w:val="none"/>
          <w:lang w:eastAsia="zh-CN"/>
        </w:rPr>
        <w:t xml:space="preserve">费</w:t>
      </w:r>
      <w:r>
        <w:rPr>
          <w:rFonts w:hint="eastAsia" w:ascii="宋体" w:hAnsi="宋体" w:eastAsia="宋体" w:cs="宋体"/>
          <w:b w:val="0"/>
          <w:bCs w:val="0"/>
          <w:color w:val="auto"/>
          <w:sz w:val="24"/>
          <w:szCs w:val="24"/>
          <w:highlight w:val="none"/>
        </w:rPr>
        <w:t xml:space="preserve">率报价，</w:t>
      </w:r>
      <w:r>
        <w:rPr>
          <w:rFonts w:hint="eastAsia" w:ascii="宋体" w:hAnsi="宋体" w:eastAsia="宋体" w:cs="宋体"/>
          <w:b w:val="0"/>
          <w:bCs w:val="0"/>
          <w:color w:val="auto"/>
          <w:sz w:val="24"/>
          <w:szCs w:val="24"/>
          <w:highlight w:val="none"/>
          <w:lang w:eastAsia="zh-CN"/>
        </w:rPr>
        <w:t xml:space="preserve">如报价费率为：</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，本项目单价报价为：项目清单</w:t>
      </w:r>
      <w:r>
        <w:rPr>
          <w:rFonts w:hint="eastAsia" w:ascii="宋体" w:hAnsi="宋体" w:eastAsia="宋体" w:cs="宋体"/>
          <w:b w:val="0"/>
          <w:bCs w:val="0"/>
          <w:color w:val="auto"/>
          <w:sz w:val="24"/>
          <w:szCs w:val="24"/>
          <w:highlight w:val="none"/>
        </w:rPr>
        <w:t xml:space="preserve">单价</w:t>
      </w:r>
      <w:r>
        <w:rPr>
          <w:rFonts w:hint="eastAsia" w:ascii="宋体" w:hAnsi="宋体" w:eastAsia="宋体" w:cs="宋体"/>
          <w:b w:val="0"/>
          <w:bCs w:val="0"/>
          <w:color w:val="auto"/>
          <w:sz w:val="24"/>
          <w:szCs w:val="24"/>
          <w:highlight w:val="none"/>
          <w:lang w:eastAsia="zh-CN"/>
        </w:rPr>
        <w:t xml:space="preserve">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9</w:t>
      </w:r>
      <w:r>
        <w:rPr>
          <w:rFonts w:hint="eastAsia" w:ascii="宋体" w:hAnsi="宋体" w:eastAsia="宋体" w:cs="宋体"/>
          <w:b w:val="0"/>
          <w:bCs w:val="0"/>
          <w:color w:val="auto"/>
          <w:sz w:val="24"/>
          <w:szCs w:val="24"/>
          <w:highlight w:val="none"/>
          <w:u w:val="single"/>
          <w:lang w:val="en-US" w:eastAsia="zh-CN"/>
        </w:rPr>
        <w:t xml:space="preserve">3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eastAsia="zh-CN"/>
        </w:rPr>
        <w:t xml:space="preserve">投标供应商在系统填报数字</w:t>
      </w:r>
      <w:r>
        <w:rPr>
          <w:rFonts w:hint="eastAsia" w:ascii="宋体" w:hAnsi="宋体" w:eastAsia="宋体" w:cs="宋体"/>
          <w:b w:val="0"/>
          <w:bCs w:val="0"/>
          <w:color w:val="auto"/>
          <w:sz w:val="24"/>
          <w:szCs w:val="24"/>
          <w:highlight w:val="none"/>
          <w:lang w:val="en-US" w:eastAsia="zh-CN"/>
        </w:rPr>
        <w:t xml:space="preserve">93，即视为报价费率</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w:t>
      </w:r>
      <w:r>
        <w:rPr>
          <w:rFonts w:hint="eastAsia" w:ascii="宋体" w:hAnsi="宋体" w:cs="宋体"/>
          <w:b/>
          <w:bCs/>
          <w:color w:val="ff0000"/>
          <w:sz w:val="24"/>
          <w:szCs w:val="32"/>
          <w:highlight w:val="none"/>
          <w:lang w:val="en-US" w:eastAsia="zh-CN"/>
        </w:rPr>
        <w:t xml:space="preserve">视为本项目所有清单在最高限价基础上整体*93%为投标中标结算各项清单单价</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val="en-US" w:eastAsia="zh-CN"/>
        </w:rPr>
        <w:t xml:space="preserve">的结算价为投标费率*40元/㎡，</w:t>
      </w:r>
      <w:r>
        <w:rPr>
          <w:rFonts w:hint="eastAsia" w:ascii="宋体" w:hAnsi="宋体" w:eastAsia="宋体" w:cs="宋体"/>
          <w:b w:val="0"/>
          <w:bCs w:val="0"/>
          <w:color w:val="auto"/>
          <w:sz w:val="24"/>
          <w:szCs w:val="24"/>
          <w:highlight w:val="none"/>
          <w:vertAlign w:val="baseline"/>
        </w:rPr>
        <w:t xml:space="preserve">罗马杆+单层浅灰色窗帘+纱+纱</w:t>
      </w:r>
      <w:r>
        <w:rPr>
          <w:rFonts w:hint="eastAsia" w:ascii="宋体" w:hAnsi="宋体" w:eastAsia="宋体" w:cs="宋体"/>
          <w:b w:val="0"/>
          <w:bCs w:val="0"/>
          <w:color w:val="auto"/>
          <w:sz w:val="24"/>
          <w:szCs w:val="24"/>
          <w:highlight w:val="none"/>
          <w:vertAlign w:val="baseline"/>
          <w:lang w:val="en-US" w:eastAsia="zh-CN"/>
        </w:rPr>
        <w:t xml:space="preserve">结算价为投标费率*69元/㎡，</w:t>
      </w:r>
      <w:r>
        <w:rPr>
          <w:rFonts w:hint="eastAsia" w:ascii="宋体" w:hAnsi="宋体" w:eastAsia="宋体" w:cs="宋体"/>
          <w:b w:val="0"/>
          <w:bCs w:val="0"/>
          <w:color w:val="auto"/>
          <w:sz w:val="24"/>
          <w:szCs w:val="24"/>
          <w:highlight w:val="none"/>
          <w:vertAlign w:val="baseline"/>
        </w:rPr>
        <w:t xml:space="preserve">卷帘</w:t>
      </w:r>
      <w:r>
        <w:rPr>
          <w:rFonts w:hint="eastAsia" w:ascii="宋体" w:hAnsi="宋体" w:eastAsia="宋体" w:cs="宋体"/>
          <w:b w:val="0"/>
          <w:bCs w:val="0"/>
          <w:color w:val="auto"/>
          <w:sz w:val="24"/>
          <w:szCs w:val="24"/>
          <w:highlight w:val="none"/>
          <w:vertAlign w:val="baseline"/>
          <w:lang w:val="en-US" w:eastAsia="zh-CN"/>
        </w:rPr>
        <w:t xml:space="preserve">结算价为：投标费率*120元/㎡</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评审价：</w:t>
      </w:r>
      <w:r>
        <w:rPr>
          <w:rFonts w:hint="eastAsia" w:ascii="宋体" w:hAnsi="宋体" w:eastAsia="宋体" w:cs="宋体"/>
          <w:b w:val="0"/>
          <w:bCs w:val="0"/>
          <w:color w:val="auto"/>
          <w:sz w:val="24"/>
          <w:szCs w:val="24"/>
          <w:highlight w:val="none"/>
          <w:lang w:val="en-US" w:eastAsia="zh-CN"/>
        </w:rPr>
        <w:t xml:space="preserve">报价费率</w:t>
      </w:r>
      <w:r>
        <w:rPr>
          <w:rFonts w:hint="eastAsia" w:ascii="宋体" w:hAnsi="宋体" w:eastAsia="宋体" w:cs="宋体"/>
          <w:b w:val="0"/>
          <w:bCs w:val="0"/>
          <w:color w:val="auto"/>
          <w:sz w:val="24"/>
          <w:szCs w:val="24"/>
          <w:highlight w:val="none"/>
          <w:lang w:eastAsia="zh-CN"/>
        </w:rPr>
        <w:t xml:space="preserve">作为评审因素。</w:t>
      </w:r>
      <w:r/>
    </w:p>
    <w:p>
      <w:pPr>
        <w:ind w:firstLine="480"/>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lang w:eastAsia="zh-CN"/>
        </w:rPr>
        <w:t xml:space="preserve">据实结算。投标报价不得超过最高限价，否则视为无效标。（执行总则中：投标报价低价审查要求）</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2433"/>
        <w:gridCol w:w="1800"/>
        <w:gridCol w:w="4586"/>
      </w:tblGrid>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序号</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品类名称</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eastAsia="zh-CN"/>
              </w:rPr>
              <w:t xml:space="preserve">单价最高限价</w:t>
            </w:r>
            <w:r>
              <w:rPr>
                <w:rFonts w:hint="eastAsia" w:ascii="宋体" w:hAnsi="宋体" w:eastAsia="宋体" w:cs="宋体"/>
                <w:b w:val="0"/>
                <w:bCs w:val="0"/>
                <w:color w:val="auto"/>
                <w:sz w:val="24"/>
                <w:szCs w:val="24"/>
                <w:highlight w:val="none"/>
                <w:vertAlign w:val="baseline"/>
                <w:lang w:val="en-US" w:eastAsia="zh-CN"/>
              </w:rPr>
              <w:t xml:space="preserve">:</w:t>
            </w:r>
            <w:r/>
          </w:p>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元/㎡</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注：</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40</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 xml:space="preserve">明细报价中须细化各分部使用材料报价：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；据实结算</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罗马杆+单层浅灰色窗帘+纱</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rPr>
            </w:pPr>
            <w:r>
              <w:rPr>
                <w:rFonts w:hint="eastAsia" w:ascii="宋体" w:hAnsi="宋体" w:eastAsia="宋体" w:cs="宋体"/>
                <w:b w:val="0"/>
                <w:bCs w:val="0"/>
                <w:color w:val="auto"/>
                <w:sz w:val="24"/>
                <w:szCs w:val="24"/>
                <w:highlight w:val="none"/>
                <w:vertAlign w:val="baseline"/>
                <w:lang w:val="en-US" w:eastAsia="zh-CN"/>
              </w:rPr>
              <w:t xml:space="preserve">69</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明细报价中需细化各分部使用材料报价：</w:t>
            </w:r>
            <w:r>
              <w:rPr>
                <w:rFonts w:hint="eastAsia" w:ascii="宋体" w:hAnsi="宋体" w:eastAsia="宋体" w:cs="宋体"/>
                <w:b w:val="0"/>
                <w:bCs w:val="0"/>
                <w:color w:val="auto"/>
                <w:sz w:val="24"/>
                <w:szCs w:val="24"/>
                <w:highlight w:val="none"/>
                <w:vertAlign w:val="baseline"/>
              </w:rPr>
              <w:t xml:space="preserve">罗马杆</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单层浅灰色窗帘</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纱</w:t>
            </w:r>
            <w:r>
              <w:rPr>
                <w:rFonts w:hint="eastAsia" w:ascii="宋体" w:hAnsi="宋体" w:eastAsia="宋体" w:cs="宋体"/>
                <w:b w:val="0"/>
                <w:bCs w:val="0"/>
                <w:color w:val="auto"/>
                <w:sz w:val="24"/>
                <w:szCs w:val="24"/>
                <w:highlight w:val="none"/>
                <w:vertAlign w:val="baseline"/>
                <w:lang w:eastAsia="zh-CN"/>
              </w:rPr>
              <w:t xml:space="preserve">；据实结算</w:t>
            </w:r>
            <w:r/>
          </w:p>
        </w:tc>
      </w:tr>
      <w:tr>
        <w:trPr/>
        <w:tc>
          <w:tcPr>
            <w:tcW w:w="579"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tcW w:w="2433"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卷帘</w:t>
            </w:r>
            <w:r/>
          </w:p>
        </w:tc>
        <w:tc>
          <w:tcPr>
            <w:tcW w:w="1800"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120 </w:t>
            </w:r>
            <w:r/>
          </w:p>
        </w:tc>
        <w:tc>
          <w:tcPr>
            <w:tcW w:w="4586" w:type="dxa"/>
            <w:vAlign w:val="top"/>
            <w:textDirection w:val="lrTb"/>
            <w:noWrap w:val="false"/>
          </w:tcPr>
          <w:p>
            <w:pPr>
              <w:spacing w:line="480" w:lineRule="exac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lang w:eastAsia="zh-CN"/>
              </w:rPr>
              <w:t xml:space="preserve">据实结算</w:t>
            </w:r>
            <w:r/>
          </w:p>
        </w:tc>
      </w:tr>
    </w:tbl>
    <w:p>
      <w:pPr>
        <w:numPr>
          <w:ilvl w:val="0"/>
          <w:numId w:val="0"/>
        </w:numPr>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1.1 项目清单及数量</w:t>
      </w:r>
      <w:r/>
    </w:p>
    <w:tbl>
      <w:tblPr>
        <w:tblStyle w:val="789"/>
        <w:tblpPr w:horzAnchor="page" w:tblpX="1061" w:vertAnchor="text" w:tblpY="402" w:leftFromText="180" w:topFromText="0" w:rightFromText="180" w:bottomFromText="0"/>
        <w:tblW w:w="9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58"/>
        <w:gridCol w:w="5151"/>
        <w:gridCol w:w="658"/>
        <w:gridCol w:w="1135"/>
        <w:gridCol w:w="675"/>
        <w:gridCol w:w="753"/>
        <w:gridCol w:w="855"/>
      </w:tblGrid>
      <w:tr>
        <w:trPr>
          <w:trHeight w:val="900"/>
        </w:trPr>
        <w:tc>
          <w:tcPr>
            <w:gridSpan w:val="7"/>
            <w:shd w:val="clear" w:color="auto" w:fill="ffffff" w:themeFill="background1"/>
            <w:tcBorders>
              <w:top w:val="none" w:color="000000" w:sz="4" w:space="0"/>
              <w:left w:val="none" w:color="000000" w:sz="4" w:space="0"/>
              <w:bottom w:val="none" w:color="000000" w:sz="4" w:space="0"/>
              <w:right w:val="none" w:color="000000" w:sz="4" w:space="0"/>
            </w:tcBorders>
            <w:tcW w:w="988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8"/>
                <w:szCs w:val="28"/>
                <w:highlight w:val="none"/>
                <w:u w:val="none"/>
                <w:lang w:val="en-US"/>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宿迁学院新校区窗帘采购及安装项目</w:t>
            </w:r>
            <w:r>
              <w:rPr>
                <w:rStyle w:val="1252"/>
                <w:rFonts w:hint="eastAsia" w:ascii="宋体" w:hAnsi="宋体" w:eastAsia="宋体" w:cs="宋体"/>
                <w:b w:val="0"/>
                <w:bCs w:val="0"/>
                <w:color w:val="auto"/>
                <w:highlight w:val="none"/>
                <w:lang w:val="en-US" w:eastAsia="zh-CN" w:bidi="ar"/>
              </w:rPr>
              <w:t xml:space="preserve">清单</w:t>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color w:val="auto"/>
                <w:sz w:val="22"/>
                <w:highlight w:val="none"/>
                <w:u w:val="none"/>
                <w:lang w:val="en-US" w:eastAsia="zh-CN" w:bidi="ar"/>
              </w:rPr>
              <w:t xml:space="preserve">数量（m</w:t>
            </w:r>
            <w:r>
              <w:rPr>
                <w:rStyle w:val="1253"/>
                <w:rFonts w:hint="eastAsia" w:ascii="宋体" w:hAnsi="宋体" w:eastAsia="宋体" w:cs="宋体"/>
                <w:b w:val="0"/>
                <w:bCs w:val="0"/>
                <w:color w:val="auto"/>
                <w:highlight w:val="none"/>
                <w:lang w:val="en-US" w:eastAsia="zh-CN" w:bidi="ar"/>
              </w:rPr>
              <w:t xml:space="preserve">2</w:t>
            </w:r>
            <w:r>
              <w:rPr>
                <w:rFonts w:hint="eastAsia" w:ascii="宋体" w:hAnsi="宋体" w:eastAsia="宋体" w:cs="宋体"/>
                <w:b w:val="0"/>
                <w:bCs w:val="0"/>
                <w:color w:val="auto"/>
                <w:sz w:val="22"/>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单价   （元/m2）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总价(元）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备注</w:t>
            </w:r>
            <w:r/>
          </w:p>
        </w:tc>
      </w:tr>
      <w:tr>
        <w:trPr>
          <w:trHeight w:val="315"/>
        </w:trPr>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760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一、罗马杆+单层浅灰色窗帘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学生宿舍楼(北组团）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9158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学生宿舍楼(南组团）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13053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教育科学院、外国语学院、数理学院、文学院（教室）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4743.68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教育科学院、外国语学院、数理学院、文学院（办公室）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856.32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2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3259.36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9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640.64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机械工程、建筑工程、电子与自动化学院（教室）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8497.4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机械工程、建筑工程、电子与自动化学院（办公室）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761.6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生物与材料工程学院、信息工程学院、计算机工程学院、金工实习楼（教室）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7892.8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生物与材料工程学院、信息工程学院、计算机工程学院（办公室）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1083.2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美术与设计学院、音乐学院、马克思主义学院（教室）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12797.48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5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美术与设计学院、音乐学院、马克思主义学院（办公室）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907.52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东、西公共教学楼（教室、老师休息室）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5235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科创楼、门卫室、图书馆（一楼办公室）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校医院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教工餐厅(公共餐区）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雷克瑟姆学院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4"/>
            <w:shd w:val="clear" w:color="auto" w:fill="ffffff" w:themeFill="background1"/>
            <w:tcBorders>
              <w:top w:val="single" w:color="000000" w:sz="4" w:space="0"/>
              <w:left w:val="single" w:color="000000" w:sz="4" w:space="0"/>
              <w:bottom w:val="single" w:color="000000" w:sz="4" w:space="0"/>
              <w:right w:val="single" w:color="000000" w:sz="4" w:space="0"/>
            </w:tcBorders>
            <w:tcW w:w="760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二、罗马杆+单层浅灰色窗帘+纱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行政楼(各类房间）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2925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卫生间和公共区域不安装窗帘</w:t>
            </w:r>
            <w:r/>
          </w:p>
        </w:tc>
      </w:tr>
      <w:tr>
        <w:trPr>
          <w:trHeight w:val="3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教工餐厅(包间）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315"/>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三、卷帘</w:t>
            </w:r>
            <w:r/>
          </w:p>
        </w:tc>
      </w:tr>
      <w:tr>
        <w:trPr>
          <w:trHeight w:val="2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151"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雷克瑟姆学院1-2层（玻璃幕墙、倾斜窗户）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平方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285"/>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827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righ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5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一+二+三合计：</w:t>
            </w:r>
            <w:r/>
          </w:p>
        </w:tc>
      </w:tr>
    </w:tbl>
    <w:p>
      <w:pPr>
        <w:numPr>
          <w:ilvl w:val="0"/>
          <w:numId w:val="0"/>
        </w:numPr>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rPr>
        <w:t xml:space="preserve">、付款要求：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合同签订生效后，采购人支付合同总价的30%预付款</w:t>
      </w:r>
      <w:r>
        <w:rPr>
          <w:rFonts w:hint="eastAsia" w:ascii="宋体" w:hAnsi="宋体" w:eastAsia="宋体" w:cs="宋体"/>
          <w:b w:val="0"/>
          <w:bCs w:val="0"/>
          <w:color w:val="auto"/>
          <w:sz w:val="24"/>
          <w:szCs w:val="24"/>
          <w:highlight w:val="none"/>
          <w:lang w:val="en-US" w:eastAsia="zh-CN"/>
        </w:rPr>
        <w:t xml:space="preserve">（支付预付款前中标供应商须向采购人提供同比例银行保函、保证保险或保证担保）</w:t>
      </w:r>
      <w:r>
        <w:rPr>
          <w:rFonts w:hint="eastAsia" w:ascii="宋体" w:hAnsi="宋体" w:eastAsia="宋体" w:cs="宋体"/>
          <w:b w:val="0"/>
          <w:bCs w:val="0"/>
          <w:color w:val="auto"/>
          <w:sz w:val="24"/>
          <w:szCs w:val="24"/>
          <w:highlight w:val="none"/>
        </w:rPr>
        <w:t xml:space="preserve">给中标单位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项目安装完成</w:t>
      </w:r>
      <w:r>
        <w:rPr>
          <w:rFonts w:hint="eastAsia" w:ascii="宋体" w:hAnsi="宋体" w:eastAsia="宋体" w:cs="宋体"/>
          <w:b w:val="0"/>
          <w:bCs w:val="0"/>
          <w:color w:val="auto"/>
          <w:sz w:val="24"/>
          <w:szCs w:val="24"/>
          <w:highlight w:val="none"/>
          <w:lang w:eastAsia="zh-CN"/>
        </w:rPr>
        <w:t xml:space="preserve">经初</w:t>
      </w:r>
      <w:r>
        <w:rPr>
          <w:rFonts w:hint="eastAsia" w:ascii="宋体" w:hAnsi="宋体" w:eastAsia="宋体" w:cs="宋体"/>
          <w:b w:val="0"/>
          <w:bCs w:val="0"/>
          <w:color w:val="auto"/>
          <w:sz w:val="24"/>
          <w:szCs w:val="24"/>
          <w:highlight w:val="none"/>
        </w:rPr>
        <w:t xml:space="preserve">验收合格后，采购人支付至中标单位合同价款的</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审计结束后付至审定价款的95%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质保期限满经终验合格</w:t>
      </w:r>
      <w:r>
        <w:rPr>
          <w:rFonts w:hint="eastAsia" w:ascii="宋体" w:hAnsi="宋体" w:eastAsia="宋体" w:cs="宋体"/>
          <w:b w:val="0"/>
          <w:bCs w:val="0"/>
          <w:color w:val="auto"/>
          <w:sz w:val="24"/>
          <w:szCs w:val="24"/>
          <w:highlight w:val="none"/>
        </w:rPr>
        <w:t xml:space="preserve">后无质量问题，</w:t>
      </w:r>
      <w:r>
        <w:rPr>
          <w:rFonts w:hint="eastAsia" w:ascii="宋体" w:hAnsi="宋体" w:eastAsia="宋体" w:cs="宋体"/>
          <w:b w:val="0"/>
          <w:bCs w:val="0"/>
          <w:color w:val="auto"/>
          <w:sz w:val="24"/>
          <w:szCs w:val="24"/>
          <w:highlight w:val="none"/>
          <w:lang w:val="en-US" w:eastAsia="zh-CN"/>
        </w:rPr>
        <w:t xml:space="preserve">付清余款（无息）</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注：2.1在签订合同时，成交供应商明确表示无需预付款或者主动要求降低预付款比例的金额，采购人可不适用前述规定。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2.2支持使用数字人民币等方式支付。</w:t>
      </w:r>
      <w:r/>
    </w:p>
    <w:p>
      <w:pPr>
        <w:ind w:firstLine="480"/>
        <w:spacing w:line="4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资金支付的主体:宿迁学院。</w:t>
      </w:r>
      <w:r/>
    </w:p>
    <w:p>
      <w:pPr>
        <w:ind w:firstLine="480"/>
        <w:spacing w:line="4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资金支付的条件:满足相应阶段的要求，且甲方收到乙方发票。</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（四）项目履约期：</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35个日历天内完成整体项目供货安装及调试（含相关检验检测事务）。</w:t>
      </w:r>
      <w:r/>
    </w:p>
    <w:p>
      <w:pPr>
        <w:ind w:firstLine="56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4"/>
          <w:szCs w:val="24"/>
          <w:highlight w:val="none"/>
          <w:lang w:val="en-US" w:eastAsia="zh-CN"/>
        </w:rPr>
        <w:t xml:space="preserve">注：因供应商产品生产加工或质量或其他自身原因延期的，每延迟1天，供应商须按照千分之三*合同价款/天向甲方（采购人）缴纳违约金，该违约金甲方（采购人）可以从合同价款（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中扣除。</w:t>
      </w:r>
      <w:r>
        <w:rPr>
          <w:rFonts w:hint="eastAsia" w:ascii="宋体" w:hAnsi="宋体" w:eastAsia="宋体" w:cs="宋体"/>
          <w:b/>
          <w:bCs/>
          <w:color w:val="auto"/>
          <w:sz w:val="24"/>
          <w:szCs w:val="24"/>
          <w:highlight w:val="none"/>
          <w:lang w:val="en-US" w:eastAsia="zh-CN"/>
        </w:rPr>
        <w:t xml:space="preserve">（供应商一旦响应本项目投标，即视为全面响应并执行该项要求，中标后如供应商不响应并执行的，视为其自行放弃中标资格，采购人有权不予退还其履约保证金且有权按照程序重新选择新的供应商；对供应商已投入项目成本，采购人有权不予支付合同价款，相关风险均由供应商自行承担，且供应商不得主张与之关联的有益于其自身的额任何权益。）</w:t>
      </w:r>
      <w:r/>
    </w:p>
    <w:p>
      <w:pPr>
        <w:numPr>
          <w:ilvl w:val="0"/>
          <w:numId w:val="0"/>
        </w:numPr>
        <w:ind w:firstLine="560"/>
        <w:spacing w:line="480" w:lineRule="exact"/>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numPr>
          <w:ilvl w:val="0"/>
          <w:numId w:val="0"/>
        </w:numPr>
        <w:ind w:firstLine="560"/>
        <w:spacing w:line="480" w:lineRule="exact"/>
        <w:tabs>
          <w:tab w:val="left" w:pos="60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二、</w:t>
      </w:r>
      <w:r>
        <w:rPr>
          <w:rFonts w:hint="eastAsia" w:ascii="宋体" w:hAnsi="宋体" w:eastAsia="宋体" w:cs="宋体"/>
          <w:b w:val="0"/>
          <w:bCs w:val="0"/>
          <w:color w:val="auto"/>
          <w:sz w:val="28"/>
          <w:szCs w:val="28"/>
          <w:highlight w:val="none"/>
        </w:rPr>
        <w:t xml:space="preserve">项目清单内容及要求</w:t>
      </w:r>
      <w:r/>
    </w:p>
    <w:p>
      <w:pPr>
        <w:pStyle w:val="827"/>
        <w:numPr>
          <w:ilvl w:val="0"/>
          <w:numId w:val="0"/>
        </w:numPr>
        <w:spacing w:after="0"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bl>
      <w:tblPr>
        <w:tblStyle w:val="789"/>
        <w:tblW w:w="9690" w:type="dxa"/>
        <w:tblInd w:w="-418" w:type="dxa"/>
        <w:tblLayout w:type="fixed"/>
        <w:tblCellMar>
          <w:left w:w="108" w:type="dxa"/>
          <w:top w:w="0" w:type="dxa"/>
          <w:right w:w="108" w:type="dxa"/>
          <w:bottom w:w="0" w:type="dxa"/>
        </w:tblCellMar>
        <w:tblLook w:val="04A0" w:firstRow="1" w:lastRow="0" w:firstColumn="1" w:lastColumn="0" w:noHBand="0" w:noVBand="1"/>
      </w:tblPr>
      <w:tblGrid>
        <w:gridCol w:w="900"/>
        <w:gridCol w:w="720"/>
        <w:gridCol w:w="654"/>
        <w:gridCol w:w="7416"/>
      </w:tblGrid>
      <w:tr>
        <w:trPr>
          <w:trHeight w:val="632"/>
        </w:trPr>
        <w:tc>
          <w:tcPr>
            <w:shd w:val="clear" w:color="auto" w:fill="c0c0c0"/>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名称</w:t>
            </w:r>
            <w:r/>
          </w:p>
        </w:tc>
        <w:tc>
          <w:tcPr>
            <w:shd w:val="clear" w:color="auto" w:fill="c0c0c0"/>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备注</w:t>
            </w:r>
            <w:r>
              <w:rPr>
                <w:rFonts w:hint="eastAsia" w:ascii="宋体" w:hAnsi="宋体" w:eastAsia="宋体" w:cs="宋体"/>
                <w:b w:val="0"/>
                <w:bCs w:val="0"/>
                <w:color w:val="auto"/>
                <w:sz w:val="21"/>
                <w:szCs w:val="21"/>
                <w:highlight w:val="none"/>
                <w:lang w:eastAsia="zh-CN" w:bidi="ar"/>
              </w:rPr>
              <w:t xml:space="preserve">：</w:t>
            </w:r>
            <w:r/>
          </w:p>
          <w:p>
            <w:pPr>
              <w:jc w:val="both"/>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bidi="ar"/>
              </w:rPr>
              <w:t xml:space="preserve">褶皱率</w:t>
            </w:r>
            <w:r>
              <w:rPr>
                <w:rFonts w:hint="eastAsia" w:ascii="宋体" w:hAnsi="宋体" w:eastAsia="宋体" w:cs="宋体"/>
                <w:b w:val="0"/>
                <w:bCs w:val="0"/>
                <w:color w:val="auto"/>
                <w:sz w:val="21"/>
                <w:szCs w:val="21"/>
                <w:highlight w:val="none"/>
                <w:lang w:val="en-US" w:eastAsia="zh-CN" w:bidi="ar"/>
              </w:rPr>
              <w:t xml:space="preserve">=窗帘布料</w:t>
            </w:r>
            <w:r>
              <w:rPr>
                <w:rFonts w:hint="eastAsia" w:ascii="宋体" w:hAnsi="宋体" w:eastAsia="宋体" w:cs="宋体"/>
                <w:b w:val="0"/>
                <w:bCs w:val="0"/>
                <w:color w:val="auto"/>
                <w:sz w:val="21"/>
                <w:szCs w:val="21"/>
                <w:highlight w:val="none"/>
                <w:lang w:eastAsia="zh-CN" w:bidi="ar"/>
              </w:rPr>
              <w:t xml:space="preserve">制作完成后展开面积除以清单面积，本项目</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eastAsia="zh-CN" w:bidi="ar"/>
              </w:rPr>
              <w:t xml:space="preserve">褶皱率</w:t>
            </w:r>
            <w:r>
              <w:rPr>
                <w:rFonts w:hint="eastAsia" w:ascii="宋体" w:hAnsi="宋体" w:eastAsia="宋体" w:cs="宋体"/>
                <w:b w:val="0"/>
                <w:bCs w:val="0"/>
                <w:color w:val="auto"/>
                <w:sz w:val="21"/>
                <w:szCs w:val="21"/>
                <w:highlight w:val="none"/>
                <w:lang w:val="en-US" w:eastAsia="zh-CN" w:bidi="ar"/>
              </w:rPr>
              <w:t xml:space="preserve">1.8；本项目须自行综合涉及的褶皱预留、悬挂高度预留、折边包边预留、材质特殊预留等行业常规需求，供应商须自行考虑以上需求和风险及费用，含在报价内，不再另计。其中：卷帘清单面积=卷帘帘布覆盖面积</w:t>
            </w:r>
            <w:r>
              <w:rPr>
                <w:rFonts w:hint="eastAsia" w:ascii="宋体" w:hAnsi="宋体" w:eastAsia="宋体" w:cs="宋体"/>
                <w:b w:val="0"/>
                <w:bCs w:val="0"/>
                <w:color w:val="auto"/>
                <w:sz w:val="21"/>
                <w:szCs w:val="21"/>
                <w:highlight w:val="none"/>
                <w:lang w:eastAsia="zh-CN" w:bidi="ar"/>
              </w:rPr>
              <w:t xml:space="preserve">）</w:t>
            </w:r>
            <w:r/>
          </w:p>
        </w:tc>
      </w:tr>
      <w:tr>
        <w:trPr>
          <w:trHeight w:val="1236"/>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浅灰色</w:t>
            </w:r>
            <w:r>
              <w:rPr>
                <w:rFonts w:hint="eastAsia" w:ascii="宋体" w:hAnsi="宋体" w:eastAsia="宋体" w:cs="宋体"/>
                <w:b w:val="0"/>
                <w:bCs w:val="0"/>
                <w:color w:val="auto"/>
                <w:sz w:val="21"/>
                <w:szCs w:val="21"/>
                <w:highlight w:val="none"/>
              </w:rPr>
              <w:t xml:space="preserve">布</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面料成分：聚酯纤维含量</w:t>
            </w:r>
            <w:r>
              <w:rPr>
                <w:rFonts w:hint="eastAsia" w:ascii="宋体" w:hAnsi="宋体" w:eastAsia="宋体" w:cs="宋体"/>
                <w:b w:val="0"/>
                <w:bCs w:val="0"/>
                <w:color w:val="auto"/>
                <w:sz w:val="21"/>
                <w:szCs w:val="21"/>
                <w:highlight w:val="none"/>
                <w:lang w:val="en-US" w:eastAsia="zh-CN" w:bidi="ar"/>
              </w:rPr>
              <w:t xml:space="preserve">100</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克重</w:t>
            </w:r>
            <w:r>
              <w:rPr>
                <w:rFonts w:hint="eastAsia" w:ascii="宋体" w:hAnsi="宋体" w:eastAsia="宋体" w:cs="宋体"/>
                <w:b w:val="0"/>
                <w:bCs w:val="0"/>
                <w:color w:val="auto"/>
                <w:sz w:val="21"/>
                <w:szCs w:val="21"/>
                <w:highlight w:val="none"/>
                <w:lang w:eastAsia="zh-CN" w:bidi="ar"/>
              </w:rPr>
              <w:t xml:space="preserve">：≥320g/ m2 </w:t>
            </w:r>
            <w:r>
              <w:rPr>
                <w:rFonts w:hint="eastAsia" w:ascii="宋体" w:hAnsi="宋体" w:eastAsia="宋体" w:cs="宋体"/>
                <w:b w:val="0"/>
                <w:bCs w:val="0"/>
                <w:color w:val="auto"/>
                <w:sz w:val="21"/>
                <w:szCs w:val="21"/>
                <w:highlight w:val="none"/>
                <w:lang w:val="en-US" w:eastAsia="zh-CN" w:bidi="ar"/>
              </w:rPr>
              <w:t xml:space="preserve"> 。 </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bidi="ar"/>
              </w:rPr>
              <w:t xml:space="preserve">遮光率≥9</w:t>
            </w:r>
            <w:r>
              <w:rPr>
                <w:rFonts w:hint="eastAsia" w:ascii="宋体" w:hAnsi="宋体" w:eastAsia="宋体" w:cs="宋体"/>
                <w:b w:val="0"/>
                <w:bCs w:val="0"/>
                <w:color w:val="auto"/>
                <w:sz w:val="21"/>
                <w:szCs w:val="21"/>
                <w:highlight w:val="none"/>
                <w:lang w:val="en-US" w:eastAsia="zh-CN" w:bidi="ar"/>
              </w:rPr>
              <w:t xml:space="preserve">0</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  。</w:t>
            </w:r>
            <w:r/>
          </w:p>
          <w:p>
            <w:pPr>
              <w:pStyle w:val="797"/>
              <w:ind w:right="7"/>
              <w:keepLines w:val="0"/>
              <w:keepNext w:val="0"/>
              <w:pageBreakBefore w:val="0"/>
              <w:spacing w:before="57"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耐光色牢度：</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797"/>
              <w:ind w:right="7"/>
              <w:keepLines w:val="0"/>
              <w:keepNext w:val="0"/>
              <w:pageBreakBefore w:val="0"/>
              <w:spacing w:before="57"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ind w:left="0" w:firstLine="0"/>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6.窗帘褶皱率：≥1.8。</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tc>
      </w:tr>
      <w:tr>
        <w:trP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白纱</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面料成分：100%聚酯纤维</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克重</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val="en-US" w:eastAsia="zh-CN" w:bidi="ar"/>
              </w:rPr>
              <w:t xml:space="preserve">30</w:t>
            </w:r>
            <w:r>
              <w:rPr>
                <w:rFonts w:hint="eastAsia" w:ascii="宋体" w:hAnsi="宋体" w:eastAsia="宋体" w:cs="宋体"/>
                <w:b w:val="0"/>
                <w:bCs w:val="0"/>
                <w:color w:val="auto"/>
                <w:sz w:val="21"/>
                <w:szCs w:val="21"/>
                <w:highlight w:val="none"/>
                <w:lang w:bidi="ar"/>
              </w:rPr>
              <w:t xml:space="preserve">g/㎡</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耐光色牢度：</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5.窗帘褶皱率：≥1.8。</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tc>
      </w:tr>
      <w:tr>
        <w:trPr>
          <w:trHeight w:val="723"/>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罗马杆</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、主体参数</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1.1</w:t>
            </w:r>
            <w:r>
              <w:rPr>
                <w:rFonts w:hint="eastAsia" w:ascii="宋体" w:hAnsi="宋体" w:eastAsia="宋体" w:cs="宋体"/>
                <w:b w:val="0"/>
                <w:bCs w:val="0"/>
                <w:color w:val="auto"/>
                <w:sz w:val="21"/>
                <w:szCs w:val="21"/>
                <w:highlight w:val="none"/>
                <w:lang w:bidi="ar"/>
              </w:rPr>
              <w:t xml:space="preserve">杆身</w:t>
            </w:r>
            <w:r>
              <w:rPr>
                <w:rFonts w:hint="eastAsia" w:ascii="宋体" w:hAnsi="宋体" w:eastAsia="宋体" w:cs="宋体"/>
                <w:b w:val="0"/>
                <w:bCs w:val="0"/>
                <w:color w:val="auto"/>
                <w:sz w:val="21"/>
                <w:szCs w:val="21"/>
                <w:highlight w:val="none"/>
                <w:lang w:eastAsia="zh-CN" w:bidi="ar"/>
              </w:rPr>
              <w:t xml:space="preserve">外径：</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管壁厚度</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1.2mm</w:t>
            </w:r>
            <w:r>
              <w:rPr>
                <w:rFonts w:hint="eastAsia" w:ascii="宋体" w:hAnsi="宋体" w:eastAsia="宋体" w:cs="宋体"/>
                <w:b w:val="0"/>
                <w:bCs w:val="0"/>
                <w:color w:val="auto"/>
                <w:sz w:val="21"/>
                <w:szCs w:val="21"/>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color w:val="auto"/>
                <w:sz w:val="21"/>
                <w:szCs w:val="21"/>
                <w:highlight w:val="none"/>
                <w:lang w:bidi="ar"/>
              </w:rPr>
              <w:t xml:space="preserve">材质</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铝合金</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1.4</w:t>
            </w:r>
            <w:r>
              <w:rPr>
                <w:rFonts w:hint="eastAsia" w:ascii="宋体" w:hAnsi="宋体" w:eastAsia="宋体" w:cs="宋体"/>
                <w:b w:val="0"/>
                <w:bCs w:val="0"/>
                <w:color w:val="auto"/>
                <w:sz w:val="21"/>
                <w:szCs w:val="21"/>
                <w:highlight w:val="none"/>
                <w:lang w:bidi="ar"/>
              </w:rPr>
              <w:t xml:space="preserve">表面工艺</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烤漆</w:t>
            </w:r>
            <w:r>
              <w:rPr>
                <w:rFonts w:hint="eastAsia" w:ascii="宋体" w:hAnsi="宋体" w:eastAsia="宋体" w:cs="宋体"/>
                <w:b w:val="0"/>
                <w:bCs w:val="0"/>
                <w:color w:val="auto"/>
                <w:sz w:val="21"/>
                <w:szCs w:val="21"/>
                <w:highlight w:val="none"/>
                <w:lang w:val="en-US" w:eastAsia="zh-CN" w:bidi="ar"/>
              </w:rPr>
              <w:t xml:space="preserve">/喷涂</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eastAsia="zh-CN" w:bidi="ar"/>
              </w:rPr>
              <w:t xml:space="preserve">、漆面均匀、无起泡、无瑕疵。</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、承重与适用</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每米承重</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4～6kg</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、安装与支架</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3.1</w:t>
            </w:r>
            <w:r>
              <w:rPr>
                <w:rFonts w:hint="eastAsia" w:ascii="宋体" w:hAnsi="宋体" w:eastAsia="宋体" w:cs="宋体"/>
                <w:b w:val="0"/>
                <w:bCs w:val="0"/>
                <w:color w:val="auto"/>
                <w:sz w:val="21"/>
                <w:szCs w:val="21"/>
                <w:highlight w:val="none"/>
                <w:lang w:bidi="ar"/>
              </w:rPr>
              <w:t xml:space="preserve">支架类型</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（外径）</w:t>
            </w:r>
            <w:r>
              <w:rPr>
                <w:rFonts w:hint="eastAsia" w:ascii="宋体" w:hAnsi="宋体" w:eastAsia="宋体" w:cs="宋体"/>
                <w:b w:val="0"/>
                <w:bCs w:val="0"/>
                <w:color w:val="auto"/>
                <w:sz w:val="21"/>
                <w:szCs w:val="21"/>
                <w:highlight w:val="none"/>
                <w:lang w:bidi="ar"/>
              </w:rPr>
              <w:t xml:space="preserve">专用单 / 双支架</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3.2</w:t>
            </w:r>
            <w:r>
              <w:rPr>
                <w:rFonts w:hint="eastAsia" w:ascii="宋体" w:hAnsi="宋体" w:eastAsia="宋体" w:cs="宋体"/>
                <w:b w:val="0"/>
                <w:bCs w:val="0"/>
                <w:color w:val="auto"/>
                <w:sz w:val="21"/>
                <w:szCs w:val="21"/>
                <w:highlight w:val="none"/>
                <w:lang w:bidi="ar"/>
              </w:rPr>
              <w:t xml:space="preserve">支架间距</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1.2～1.5m / 个</w:t>
            </w:r>
            <w:r>
              <w:rPr>
                <w:rFonts w:hint="eastAsia" w:ascii="宋体" w:hAnsi="宋体" w:eastAsia="宋体" w:cs="宋体"/>
                <w:b w:val="0"/>
                <w:bCs w:val="0"/>
                <w:color w:val="auto"/>
                <w:sz w:val="21"/>
                <w:szCs w:val="21"/>
                <w:highlight w:val="none"/>
                <w:lang w:eastAsia="zh-CN" w:bidi="ar"/>
              </w:rPr>
              <w:t xml:space="preserve">（特殊区域窗帘盒如果需要加固需要根据现场情况加固，须报经采购人同意，不单独增加费用。）。</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3.3</w:t>
            </w:r>
            <w:r>
              <w:rPr>
                <w:rFonts w:hint="eastAsia" w:ascii="宋体" w:hAnsi="宋体" w:eastAsia="宋体" w:cs="宋体"/>
                <w:b w:val="0"/>
                <w:bCs w:val="0"/>
                <w:color w:val="auto"/>
                <w:sz w:val="21"/>
                <w:szCs w:val="21"/>
                <w:highlight w:val="none"/>
                <w:lang w:bidi="ar"/>
              </w:rPr>
              <w:t xml:space="preserve">固定螺丝</w:t>
            </w:r>
            <w:r>
              <w:rPr>
                <w:rFonts w:hint="eastAsia" w:ascii="宋体" w:hAnsi="宋体" w:eastAsia="宋体" w:cs="宋体"/>
                <w:b w:val="0"/>
                <w:bCs w:val="0"/>
                <w:color w:val="auto"/>
                <w:sz w:val="21"/>
                <w:szCs w:val="21"/>
                <w:highlight w:val="none"/>
                <w:lang w:eastAsia="zh-CN" w:bidi="ar"/>
              </w:rPr>
              <w:t xml:space="preserve">：不锈钢，须具备防腐要求。（规格尺寸须自行结合考虑现场实际，安装措施及费用含在综合报价内，不再另计。）</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、配件规格</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4.1</w:t>
            </w:r>
            <w:r>
              <w:rPr>
                <w:rFonts w:hint="eastAsia" w:ascii="宋体" w:hAnsi="宋体" w:eastAsia="宋体" w:cs="宋体"/>
                <w:b w:val="0"/>
                <w:bCs w:val="0"/>
                <w:color w:val="auto"/>
                <w:sz w:val="21"/>
                <w:szCs w:val="21"/>
                <w:highlight w:val="none"/>
                <w:lang w:bidi="ar"/>
              </w:rPr>
              <w:t xml:space="preserve">吊环</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eastAsia="zh-CN" w:bidi="ar"/>
              </w:rPr>
              <w:t xml:space="preserve">与杆身及管壁匹配。</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4.2</w:t>
            </w:r>
            <w:r>
              <w:rPr>
                <w:rFonts w:hint="eastAsia" w:ascii="宋体" w:hAnsi="宋体" w:eastAsia="宋体" w:cs="宋体"/>
                <w:b w:val="0"/>
                <w:bCs w:val="0"/>
                <w:color w:val="auto"/>
                <w:sz w:val="21"/>
                <w:szCs w:val="21"/>
                <w:highlight w:val="none"/>
                <w:lang w:bidi="ar"/>
              </w:rPr>
              <w:t xml:space="preserve">挂环数量</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7～8 个 / 米</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4.3</w:t>
            </w:r>
            <w:r>
              <w:rPr>
                <w:rFonts w:hint="eastAsia" w:ascii="宋体" w:hAnsi="宋体" w:eastAsia="宋体" w:cs="宋体"/>
                <w:b w:val="0"/>
                <w:bCs w:val="0"/>
                <w:color w:val="auto"/>
                <w:sz w:val="21"/>
                <w:szCs w:val="21"/>
                <w:highlight w:val="none"/>
                <w:lang w:bidi="ar"/>
              </w:rPr>
              <w:t xml:space="preserve">装饰头</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通用装饰头</w:t>
            </w:r>
            <w:r>
              <w:rPr>
                <w:rFonts w:hint="eastAsia" w:ascii="宋体" w:hAnsi="宋体" w:eastAsia="宋体" w:cs="宋体"/>
                <w:b w:val="0"/>
                <w:bCs w:val="0"/>
                <w:color w:val="auto"/>
                <w:sz w:val="21"/>
                <w:szCs w:val="21"/>
                <w:highlight w:val="none"/>
                <w:lang w:eastAsia="zh-CN" w:bidi="ar"/>
              </w:rPr>
              <w:t xml:space="preserve">（与杆身及管壁匹配，美观牢固）。</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4.4</w:t>
            </w:r>
            <w:r>
              <w:rPr>
                <w:rFonts w:hint="eastAsia" w:ascii="宋体" w:hAnsi="宋体" w:eastAsia="宋体" w:cs="宋体"/>
                <w:b w:val="0"/>
                <w:bCs w:val="0"/>
                <w:color w:val="auto"/>
                <w:sz w:val="21"/>
                <w:szCs w:val="21"/>
                <w:highlight w:val="none"/>
                <w:lang w:bidi="ar"/>
              </w:rPr>
              <w:t xml:space="preserve">连接杆</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专用对接内接杆</w:t>
            </w:r>
            <w:r>
              <w:rPr>
                <w:rFonts w:hint="eastAsia" w:ascii="宋体" w:hAnsi="宋体" w:eastAsia="宋体" w:cs="宋体"/>
                <w:b w:val="0"/>
                <w:bCs w:val="0"/>
                <w:color w:val="auto"/>
                <w:sz w:val="21"/>
                <w:szCs w:val="21"/>
                <w:highlight w:val="none"/>
                <w:lang w:eastAsia="zh-CN" w:bidi="ar"/>
              </w:rPr>
              <w:t xml:space="preserve">（与杆身及管壁匹配，美观牢固）。</w:t>
            </w:r>
            <w:r/>
          </w:p>
        </w:tc>
      </w:tr>
      <w:tr>
        <w:trPr>
          <w:trHeight w:val="1115"/>
        </w:trPr>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卷帘</w:t>
            </w:r>
            <w:r/>
          </w:p>
        </w:tc>
        <w:tc>
          <w:tcPr>
            <w:shd w:val="clear" w:color="ffffff"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面料：</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成分：</w:t>
            </w:r>
            <w:r>
              <w:rPr>
                <w:rFonts w:hint="eastAsia" w:ascii="宋体" w:hAnsi="宋体" w:eastAsia="宋体" w:cs="宋体"/>
                <w:b w:val="0"/>
                <w:bCs w:val="0"/>
                <w:color w:val="auto"/>
                <w:sz w:val="21"/>
                <w:szCs w:val="21"/>
                <w:highlight w:val="none"/>
                <w:shd w:val="clear" w:color="auto" w:fill="ffffff"/>
              </w:rPr>
              <w:t xml:space="preserve">玻璃纤维≥</w:t>
            </w:r>
            <w:r>
              <w:rPr>
                <w:rFonts w:hint="eastAsia" w:ascii="宋体" w:hAnsi="宋体" w:eastAsia="宋体" w:cs="宋体"/>
                <w:b w:val="0"/>
                <w:bCs w:val="0"/>
                <w:color w:val="auto"/>
                <w:sz w:val="21"/>
                <w:szCs w:val="21"/>
                <w:highlight w:val="none"/>
                <w:shd w:val="clear" w:color="auto" w:fill="ffffff"/>
                <w:lang w:val="en-US" w:eastAsia="zh-CN"/>
              </w:rPr>
              <w:t xml:space="preserve">3</w:t>
            </w:r>
            <w:r>
              <w:rPr>
                <w:rFonts w:hint="eastAsia" w:ascii="宋体" w:hAnsi="宋体" w:eastAsia="宋体" w:cs="宋体"/>
                <w:b w:val="0"/>
                <w:bCs w:val="0"/>
                <w:color w:val="auto"/>
                <w:sz w:val="21"/>
                <w:szCs w:val="21"/>
                <w:highlight w:val="none"/>
                <w:shd w:val="clear" w:color="auto" w:fill="ffffff"/>
              </w:rPr>
              <w:t xml:space="preserve">0%</w:t>
            </w:r>
            <w:r>
              <w:rPr>
                <w:rFonts w:hint="eastAsia" w:ascii="宋体" w:hAnsi="宋体" w:eastAsia="宋体" w:cs="宋体"/>
                <w:b w:val="0"/>
                <w:bCs w:val="0"/>
                <w:color w:val="auto"/>
                <w:sz w:val="21"/>
                <w:szCs w:val="21"/>
                <w:highlight w:val="none"/>
                <w:shd w:val="clear" w:color="auto" w:fill="ffffff"/>
                <w:lang w:val="en-US" w:eastAsia="zh-CN"/>
              </w:rPr>
              <w:t xml:space="preserve">+</w:t>
            </w:r>
            <w:r>
              <w:rPr>
                <w:rFonts w:hint="eastAsia" w:ascii="宋体" w:hAnsi="宋体" w:eastAsia="宋体" w:cs="宋体"/>
                <w:b w:val="0"/>
                <w:bCs w:val="0"/>
                <w:color w:val="auto"/>
                <w:sz w:val="21"/>
                <w:szCs w:val="21"/>
                <w:highlight w:val="none"/>
                <w:shd w:val="clear" w:color="auto" w:fill="ffffff"/>
              </w:rPr>
              <w:t xml:space="preserve">PVC(</w:t>
            </w:r>
            <w:r>
              <w:rPr>
                <w:rFonts w:hint="eastAsia" w:ascii="宋体" w:hAnsi="宋体" w:eastAsia="宋体" w:cs="宋体"/>
                <w:b w:val="0"/>
                <w:bCs w:val="0"/>
                <w:color w:val="auto"/>
                <w:sz w:val="21"/>
                <w:szCs w:val="21"/>
                <w:highlight w:val="none"/>
                <w:shd w:val="clear" w:color="auto" w:fill="ffffff"/>
                <w:lang w:eastAsia="zh-CN"/>
              </w:rPr>
              <w:t xml:space="preserve">聚</w:t>
            </w:r>
            <w:r>
              <w:rPr>
                <w:rFonts w:hint="eastAsia" w:ascii="宋体" w:hAnsi="宋体" w:eastAsia="宋体" w:cs="宋体"/>
                <w:b w:val="0"/>
                <w:bCs w:val="0"/>
                <w:color w:val="auto"/>
                <w:sz w:val="21"/>
                <w:szCs w:val="21"/>
                <w:highlight w:val="none"/>
                <w:shd w:val="clear" w:color="auto" w:fill="ffffff"/>
              </w:rPr>
              <w:t xml:space="preserve">氯乙烯)</w:t>
            </w:r>
            <w:r>
              <w:rPr>
                <w:rFonts w:hint="eastAsia" w:ascii="宋体" w:hAnsi="宋体" w:eastAsia="宋体" w:cs="宋体"/>
                <w:b w:val="0"/>
                <w:bCs w:val="0"/>
                <w:color w:val="auto"/>
                <w:sz w:val="21"/>
                <w:szCs w:val="21"/>
                <w:highlight w:val="none"/>
                <w:shd w:val="clear" w:color="auto" w:fill="ffffff"/>
                <w:lang w:eastAsia="zh-CN"/>
              </w:rPr>
              <w:t xml:space="preserve">。</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2.遮光率</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eastAsia="宋体" w:cs="宋体"/>
                <w:b w:val="0"/>
                <w:bCs w:val="0"/>
                <w:color w:val="auto"/>
                <w:sz w:val="21"/>
                <w:szCs w:val="21"/>
                <w:highlight w:val="none"/>
                <w:shd w:val="clear" w:color="auto" w:fill="ffffff"/>
                <w:lang w:val="en-US" w:eastAsia="zh-CN"/>
              </w:rPr>
              <w:t xml:space="preserve">9</w:t>
            </w:r>
            <w:r>
              <w:rPr>
                <w:rFonts w:hint="eastAsia" w:ascii="宋体" w:hAnsi="宋体" w:eastAsia="宋体" w:cs="宋体"/>
                <w:b w:val="0"/>
                <w:bCs w:val="0"/>
                <w:color w:val="auto"/>
                <w:sz w:val="21"/>
                <w:szCs w:val="21"/>
                <w:highlight w:val="none"/>
                <w:shd w:val="clear" w:color="auto" w:fill="ffffff"/>
              </w:rPr>
              <w:t xml:space="preserve">0%</w:t>
            </w:r>
            <w:r>
              <w:rPr>
                <w:rFonts w:hint="eastAsia" w:ascii="宋体" w:hAnsi="宋体" w:eastAsia="宋体" w:cs="宋体"/>
                <w:b w:val="0"/>
                <w:bCs w:val="0"/>
                <w:color w:val="auto"/>
                <w:sz w:val="21"/>
                <w:szCs w:val="21"/>
                <w:highlight w:val="none"/>
                <w:shd w:val="clear" w:color="auto" w:fill="ffffff"/>
                <w:lang w:val="en-US" w:eastAsia="zh-CN"/>
              </w:rPr>
              <w:t xml:space="preserve"> </w:t>
            </w:r>
            <w:r>
              <w:rPr>
                <w:rFonts w:hint="eastAsia" w:ascii="宋体" w:hAnsi="宋体" w:eastAsia="宋体" w:cs="宋体"/>
                <w:b w:val="0"/>
                <w:bCs w:val="0"/>
                <w:color w:val="auto"/>
                <w:sz w:val="21"/>
                <w:szCs w:val="21"/>
                <w:highlight w:val="none"/>
                <w:shd w:val="clear" w:color="auto" w:fill="ffffff"/>
                <w:lang w:eastAsia="zh-CN"/>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厚度 ：0.</w:t>
            </w:r>
            <w:r>
              <w:rPr>
                <w:rFonts w:hint="eastAsia" w:ascii="宋体" w:hAnsi="宋体" w:eastAsia="宋体" w:cs="宋体"/>
                <w:b w:val="0"/>
                <w:bCs w:val="0"/>
                <w:color w:val="auto"/>
                <w:sz w:val="21"/>
                <w:szCs w:val="21"/>
                <w:highlight w:val="none"/>
                <w:lang w:val="en-US" w:eastAsia="zh-CN" w:bidi="ar"/>
              </w:rPr>
              <w:t xml:space="preserve">35</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0.</w:t>
            </w:r>
            <w:r>
              <w:rPr>
                <w:rFonts w:hint="eastAsia" w:ascii="宋体" w:hAnsi="宋体" w:eastAsia="宋体" w:cs="宋体"/>
                <w:b w:val="0"/>
                <w:bCs w:val="0"/>
                <w:color w:val="auto"/>
                <w:sz w:val="21"/>
                <w:szCs w:val="21"/>
                <w:highlight w:val="none"/>
                <w:lang w:val="en-US" w:eastAsia="zh-CN" w:bidi="ar"/>
              </w:rPr>
              <w:t xml:space="preserve">66</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eastAsia="zh-CN" w:bidi="ar"/>
              </w:rPr>
              <w:t xml:space="preserve">。</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4.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阻燃性能</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达到</w:t>
            </w:r>
            <w:r>
              <w:rPr>
                <w:rFonts w:hint="eastAsia" w:ascii="宋体" w:hAnsi="宋体" w:eastAsia="宋体" w:cs="宋体"/>
                <w:b w:val="0"/>
                <w:bCs w:val="0"/>
                <w:color w:val="auto"/>
                <w:sz w:val="21"/>
                <w:szCs w:val="21"/>
                <w:highlight w:val="none"/>
                <w:lang w:bidi="ar"/>
              </w:rPr>
              <w:t xml:space="preserve">GB 20286-2006《公共场所阻燃制品及组件燃烧性能要求和标识》</w:t>
            </w:r>
            <w:r>
              <w:rPr>
                <w:rFonts w:hint="eastAsia" w:ascii="宋体" w:hAnsi="宋体" w:eastAsia="宋体" w:cs="宋体"/>
                <w:b w:val="0"/>
                <w:bCs w:val="0"/>
                <w:color w:val="auto"/>
                <w:sz w:val="21"/>
                <w:szCs w:val="21"/>
                <w:highlight w:val="none"/>
                <w:lang w:eastAsia="zh-CN" w:bidi="ar"/>
              </w:rPr>
              <w:t xml:space="preserve">标准要求的</w:t>
            </w:r>
            <w:r>
              <w:rPr>
                <w:rFonts w:hint="eastAsia" w:ascii="宋体" w:hAnsi="宋体" w:eastAsia="宋体" w:cs="宋体"/>
                <w:b w:val="0"/>
                <w:bCs w:val="0"/>
                <w:color w:val="auto"/>
                <w:sz w:val="21"/>
                <w:szCs w:val="21"/>
                <w:highlight w:val="none"/>
                <w:lang w:bidi="ar"/>
              </w:rPr>
              <w:t xml:space="preserve">阻燃1级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numPr>
                <w:ilvl w:val="0"/>
                <w:numId w:val="0"/>
              </w:num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耐光</w:t>
            </w:r>
            <w:r>
              <w:rPr>
                <w:rFonts w:hint="eastAsia" w:ascii="宋体" w:hAnsi="宋体" w:eastAsia="宋体" w:cs="宋体"/>
                <w:b w:val="0"/>
                <w:bCs w:val="0"/>
                <w:color w:val="auto"/>
                <w:sz w:val="21"/>
                <w:szCs w:val="21"/>
                <w:highlight w:val="none"/>
                <w:lang w:bidi="ar"/>
              </w:rPr>
              <w:t xml:space="preserve">色牢度</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按照</w:t>
            </w:r>
            <w:r>
              <w:rPr>
                <w:rFonts w:hint="eastAsia" w:ascii="宋体" w:hAnsi="宋体" w:eastAsia="宋体" w:cs="宋体"/>
                <w:b w:val="0"/>
                <w:bCs w:val="0"/>
                <w:color w:val="auto"/>
                <w:sz w:val="21"/>
                <w:szCs w:val="21"/>
                <w:highlight w:val="none"/>
                <w:lang w:bidi="ar"/>
              </w:rPr>
              <w:t xml:space="preserve">GB/T 8427-2019《纺织品色牢度试验耐人造光色牢度：氙弧》</w:t>
            </w:r>
            <w:r>
              <w:rPr>
                <w:rFonts w:hint="eastAsia" w:ascii="宋体" w:hAnsi="宋体" w:eastAsia="宋体" w:cs="宋体"/>
                <w:b w:val="0"/>
                <w:bCs w:val="0"/>
                <w:color w:val="auto"/>
                <w:sz w:val="21"/>
                <w:szCs w:val="21"/>
                <w:highlight w:val="none"/>
                <w:lang w:eastAsia="zh-CN" w:bidi="ar"/>
              </w:rPr>
              <w:t xml:space="preserve">标准检测，</w:t>
            </w:r>
            <w:r>
              <w:rPr>
                <w:rFonts w:hint="eastAsia" w:ascii="宋体" w:hAnsi="宋体" w:eastAsia="宋体" w:cs="宋体"/>
                <w:b w:val="0"/>
                <w:bCs w:val="0"/>
                <w:color w:val="auto"/>
                <w:sz w:val="21"/>
                <w:szCs w:val="21"/>
                <w:highlight w:val="none"/>
                <w:lang w:bidi="ar"/>
              </w:rPr>
              <w:t xml:space="preserve">≥4级</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bidi="ar"/>
              </w:rPr>
              <w:t xml:space="preserve">安全标准：符合‌GB 18401-2010《国家纺织产品基本安全技术规范》‌C类要求，包含项目：甲醛含量≤300mg/kg，染色牢度/级（耐水、耐干摩擦）：</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3级，异味：无，可分解致癌芳香胺染料：禁用。</w:t>
            </w:r>
            <w:r>
              <w:rPr>
                <w:rFonts w:hint="eastAsia" w:ascii="宋体" w:hAnsi="宋体" w:eastAsia="宋体" w:cs="宋体"/>
                <w:b w:val="0"/>
                <w:bCs w:val="0"/>
                <w:color w:val="auto"/>
                <w:sz w:val="21"/>
                <w:szCs w:val="21"/>
                <w:highlight w:val="none"/>
                <w:lang w:eastAsia="zh-CN" w:bidi="ar"/>
              </w:rPr>
              <w:t xml:space="preserve">（投标时需提供具备</w:t>
            </w:r>
            <w:r>
              <w:rPr>
                <w:rFonts w:hint="eastAsia" w:ascii="宋体" w:hAnsi="宋体" w:eastAsia="宋体" w:cs="宋体"/>
                <w:b w:val="0"/>
                <w:bCs w:val="0"/>
                <w:color w:val="auto"/>
                <w:sz w:val="21"/>
                <w:szCs w:val="21"/>
                <w:highlight w:val="none"/>
                <w:lang w:val="en-US" w:eastAsia="zh-CN" w:bidi="ar"/>
              </w:rPr>
              <w:t xml:space="preserve">CMA或CNAS</w:t>
            </w:r>
            <w:r>
              <w:rPr>
                <w:rFonts w:hint="eastAsia" w:ascii="宋体" w:hAnsi="宋体" w:eastAsia="宋体" w:cs="宋体"/>
                <w:b w:val="0"/>
                <w:bCs w:val="0"/>
                <w:color w:val="auto"/>
                <w:sz w:val="21"/>
                <w:szCs w:val="21"/>
                <w:highlight w:val="none"/>
                <w:lang w:eastAsia="zh-CN" w:bidi="ar"/>
              </w:rPr>
              <w:t xml:space="preserve">资质检测机构出具的，符合上述</w:t>
            </w:r>
            <w:r>
              <w:rPr>
                <w:rFonts w:hint="eastAsia" w:ascii="宋体" w:hAnsi="宋体" w:eastAsia="宋体" w:cs="宋体"/>
                <w:b w:val="0"/>
                <w:bCs w:val="0"/>
                <w:color w:val="auto"/>
                <w:sz w:val="21"/>
                <w:szCs w:val="21"/>
                <w:highlight w:val="none"/>
                <w:lang w:val="en-US" w:eastAsia="zh-CN" w:bidi="ar"/>
              </w:rPr>
              <w:t xml:space="preserve">要求的</w:t>
            </w:r>
            <w:r>
              <w:rPr>
                <w:rFonts w:hint="eastAsia" w:ascii="宋体" w:hAnsi="宋体" w:eastAsia="宋体" w:cs="宋体"/>
                <w:b w:val="0"/>
                <w:bCs w:val="0"/>
                <w:color w:val="auto"/>
                <w:sz w:val="21"/>
                <w:szCs w:val="21"/>
                <w:highlight w:val="none"/>
                <w:lang w:eastAsia="zh-CN" w:bidi="ar"/>
              </w:rPr>
              <w:t xml:space="preserve">检测报告）。</w:t>
            </w:r>
            <w:r/>
          </w:p>
          <w:p>
            <w:pPr>
              <w:pStyle w:val="827"/>
              <w:ind w:left="0" w:firstLine="0"/>
              <w:keepLines w:val="0"/>
              <w:keepNext w:val="0"/>
              <w:pageBreakBefore w:val="0"/>
              <w:spacing w:line="400" w:lineRule="exact"/>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eastAsia="宋体" w:cs="宋体"/>
                <w:b w:val="0"/>
                <w:bCs w:val="0"/>
                <w:color w:val="auto"/>
                <w:sz w:val="21"/>
                <w:szCs w:val="21"/>
                <w:highlight w:val="none"/>
                <w:lang w:bidi="ar"/>
              </w:rPr>
              <w:t xml:space="preserve">配件 ：</w:t>
            </w:r>
            <w:r/>
          </w:p>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7.1</w:t>
            </w:r>
            <w:r>
              <w:rPr>
                <w:rFonts w:hint="eastAsia" w:ascii="宋体" w:hAnsi="宋体" w:eastAsia="宋体" w:cs="宋体"/>
                <w:b w:val="0"/>
                <w:bCs w:val="0"/>
                <w:color w:val="auto"/>
                <w:sz w:val="21"/>
                <w:szCs w:val="21"/>
                <w:highlight w:val="none"/>
                <w:lang w:bidi="ar"/>
              </w:rPr>
              <w:t xml:space="preserve">静音单拉绳循环省力卷帘制头</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7.1.1</w:t>
            </w:r>
            <w:r>
              <w:rPr>
                <w:rFonts w:hint="eastAsia" w:ascii="宋体" w:hAnsi="宋体" w:eastAsia="宋体" w:cs="宋体"/>
                <w:b w:val="0"/>
                <w:bCs w:val="0"/>
                <w:color w:val="auto"/>
                <w:sz w:val="21"/>
                <w:szCs w:val="21"/>
                <w:highlight w:val="none"/>
                <w:lang w:eastAsia="zh-CN" w:bidi="ar"/>
              </w:rPr>
              <w:t xml:space="preserve">具备定</w:t>
            </w:r>
            <w:r>
              <w:rPr>
                <w:rFonts w:hint="eastAsia" w:ascii="宋体" w:hAnsi="宋体" w:eastAsia="宋体" w:cs="宋体"/>
                <w:b w:val="0"/>
                <w:bCs w:val="0"/>
                <w:color w:val="auto"/>
                <w:sz w:val="21"/>
                <w:szCs w:val="21"/>
                <w:highlight w:val="none"/>
                <w:lang w:bidi="ar"/>
              </w:rPr>
              <w:t xml:space="preserve">位功能</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可使窗帘任意</w:t>
            </w:r>
            <w:r>
              <w:rPr>
                <w:rFonts w:hint="eastAsia" w:ascii="宋体" w:hAnsi="宋体" w:eastAsia="宋体" w:cs="宋体"/>
                <w:b w:val="0"/>
                <w:bCs w:val="0"/>
                <w:color w:val="auto"/>
                <w:sz w:val="21"/>
                <w:szCs w:val="21"/>
                <w:highlight w:val="none"/>
                <w:lang w:eastAsia="zh-CN" w:bidi="ar"/>
              </w:rPr>
              <w:t xml:space="preserve">高度位置</w:t>
            </w:r>
            <w:r>
              <w:rPr>
                <w:rFonts w:hint="eastAsia" w:ascii="宋体" w:hAnsi="宋体" w:eastAsia="宋体" w:cs="宋体"/>
                <w:b w:val="0"/>
                <w:bCs w:val="0"/>
                <w:color w:val="auto"/>
                <w:sz w:val="21"/>
                <w:szCs w:val="21"/>
                <w:highlight w:val="none"/>
                <w:lang w:bidi="ar"/>
              </w:rPr>
              <w:t xml:space="preserve">锁定，结构牢固</w:t>
            </w:r>
            <w:r>
              <w:rPr>
                <w:rFonts w:hint="eastAsia" w:ascii="宋体" w:hAnsi="宋体" w:eastAsia="宋体" w:cs="宋体"/>
                <w:b w:val="0"/>
                <w:bCs w:val="0"/>
                <w:color w:val="auto"/>
                <w:sz w:val="21"/>
                <w:szCs w:val="21"/>
                <w:highlight w:val="none"/>
                <w:lang w:eastAsia="zh-CN" w:bidi="ar"/>
              </w:rPr>
              <w:t xml:space="preserve">可靠</w:t>
            </w:r>
            <w:r>
              <w:rPr>
                <w:rFonts w:hint="eastAsia" w:ascii="宋体" w:hAnsi="宋体" w:eastAsia="宋体" w:cs="宋体"/>
                <w:b w:val="0"/>
                <w:bCs w:val="0"/>
                <w:color w:val="auto"/>
                <w:sz w:val="21"/>
                <w:szCs w:val="21"/>
                <w:highlight w:val="none"/>
                <w:lang w:bidi="ar"/>
              </w:rPr>
              <w:t xml:space="preserve">，底槽不会下滑。                                                                                                                                      </w:t>
            </w:r>
            <w:r>
              <w:rPr>
                <w:rFonts w:hint="eastAsia" w:ascii="宋体" w:hAnsi="宋体" w:eastAsia="宋体" w:cs="宋体"/>
                <w:b w:val="0"/>
                <w:bCs w:val="0"/>
                <w:color w:val="auto"/>
                <w:sz w:val="21"/>
                <w:szCs w:val="21"/>
                <w:highlight w:val="none"/>
                <w:lang w:val="en-US" w:eastAsia="zh-CN" w:bidi="ar"/>
              </w:rPr>
              <w:t xml:space="preserve">7.2.</w:t>
            </w:r>
            <w:r>
              <w:rPr>
                <w:rFonts w:hint="eastAsia" w:ascii="宋体" w:hAnsi="宋体" w:eastAsia="宋体" w:cs="宋体"/>
                <w:b w:val="0"/>
                <w:bCs w:val="0"/>
                <w:color w:val="auto"/>
                <w:sz w:val="21"/>
                <w:szCs w:val="21"/>
                <w:highlight w:val="none"/>
                <w:lang w:bidi="ar"/>
              </w:rPr>
              <w:t xml:space="preserve">拉绳</w:t>
            </w:r>
            <w:r>
              <w:rPr>
                <w:rFonts w:hint="eastAsia" w:ascii="宋体" w:hAnsi="宋体" w:eastAsia="宋体" w:cs="宋体"/>
                <w:b w:val="0"/>
                <w:bCs w:val="0"/>
                <w:color w:val="auto"/>
                <w:sz w:val="21"/>
                <w:szCs w:val="21"/>
                <w:highlight w:val="none"/>
                <w:lang w:eastAsia="zh-CN" w:bidi="ar"/>
              </w:rPr>
              <w:t xml:space="preserve">（白色）</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7.2.1</w:t>
            </w:r>
            <w:r>
              <w:rPr>
                <w:rFonts w:hint="eastAsia" w:ascii="宋体" w:hAnsi="宋体" w:eastAsia="宋体" w:cs="宋体"/>
                <w:b w:val="0"/>
                <w:bCs w:val="0"/>
                <w:color w:val="auto"/>
                <w:sz w:val="21"/>
                <w:szCs w:val="21"/>
                <w:highlight w:val="none"/>
                <w:lang w:bidi="ar"/>
              </w:rPr>
              <w:t xml:space="preserve">成分 ：100%涤纶</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7.2.2</w:t>
            </w:r>
            <w:r>
              <w:rPr>
                <w:rFonts w:hint="eastAsia" w:ascii="宋体" w:hAnsi="宋体" w:eastAsia="宋体" w:cs="宋体"/>
                <w:b w:val="0"/>
                <w:bCs w:val="0"/>
                <w:color w:val="auto"/>
                <w:sz w:val="21"/>
                <w:szCs w:val="21"/>
                <w:highlight w:val="none"/>
                <w:lang w:bidi="ar"/>
              </w:rPr>
              <w:t xml:space="preserve">规格 ：≥ 3.6mm</w:t>
            </w:r>
            <w:r>
              <w:rPr>
                <w:rFonts w:hint="eastAsia" w:ascii="宋体" w:hAnsi="宋体" w:eastAsia="宋体" w:cs="宋体"/>
                <w:b w:val="0"/>
                <w:bCs w:val="0"/>
                <w:color w:val="auto"/>
                <w:sz w:val="21"/>
                <w:szCs w:val="21"/>
                <w:highlight w:val="none"/>
                <w:lang w:val="en-US" w:eastAsia="zh-CN" w:bidi="ar"/>
              </w:rPr>
              <w:t xml:space="preserve"> 。</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7.3</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卷帘卷管</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7.3.1 </w:t>
            </w:r>
            <w:r>
              <w:rPr>
                <w:rFonts w:hint="eastAsia" w:ascii="宋体" w:hAnsi="宋体" w:eastAsia="宋体" w:cs="宋体"/>
                <w:b w:val="0"/>
                <w:bCs w:val="0"/>
                <w:color w:val="auto"/>
                <w:sz w:val="21"/>
                <w:szCs w:val="21"/>
                <w:highlight w:val="none"/>
                <w:lang w:bidi="ar"/>
              </w:rPr>
              <w:t xml:space="preserve">成分 ： T6063 铝型材</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7.3.2 </w:t>
            </w:r>
            <w:r>
              <w:rPr>
                <w:rFonts w:hint="eastAsia" w:ascii="宋体" w:hAnsi="宋体" w:eastAsia="宋体" w:cs="宋体"/>
                <w:b w:val="0"/>
                <w:bCs w:val="0"/>
                <w:color w:val="auto"/>
                <w:sz w:val="21"/>
                <w:szCs w:val="21"/>
                <w:highlight w:val="none"/>
                <w:lang w:bidi="ar"/>
              </w:rPr>
              <w:t xml:space="preserve">卷管</w:t>
            </w:r>
            <w:r>
              <w:rPr>
                <w:rFonts w:hint="eastAsia" w:ascii="宋体" w:hAnsi="宋体" w:eastAsia="宋体" w:cs="宋体"/>
                <w:b w:val="0"/>
                <w:bCs w:val="0"/>
                <w:color w:val="auto"/>
                <w:sz w:val="21"/>
                <w:szCs w:val="21"/>
                <w:highlight w:val="none"/>
                <w:lang w:eastAsia="zh-CN" w:bidi="ar"/>
              </w:rPr>
              <w:t xml:space="preserve">壁厚</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 </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7.3.3 </w:t>
            </w:r>
            <w:r>
              <w:rPr>
                <w:rFonts w:hint="eastAsia" w:ascii="宋体" w:hAnsi="宋体" w:eastAsia="宋体" w:cs="宋体"/>
                <w:b w:val="0"/>
                <w:bCs w:val="0"/>
                <w:color w:val="auto"/>
                <w:sz w:val="21"/>
                <w:szCs w:val="21"/>
                <w:highlight w:val="none"/>
                <w:lang w:eastAsia="zh-CN" w:bidi="ar"/>
              </w:rPr>
              <w:t xml:space="preserve">常规外径</w:t>
            </w:r>
            <w:r>
              <w:rPr>
                <w:rFonts w:hint="eastAsia" w:ascii="宋体" w:hAnsi="宋体" w:eastAsia="宋体" w:cs="宋体"/>
                <w:b w:val="0"/>
                <w:bCs w:val="0"/>
                <w:color w:val="auto"/>
                <w:sz w:val="21"/>
                <w:szCs w:val="21"/>
                <w:highlight w:val="none"/>
                <w:lang w:bidi="ar"/>
              </w:rPr>
              <w:t xml:space="preserve"> : </w:t>
            </w:r>
            <w:r>
              <w:rPr>
                <w:rFonts w:hint="eastAsia" w:ascii="宋体" w:hAnsi="宋体" w:eastAsia="宋体" w:cs="宋体"/>
                <w:b w:val="0"/>
                <w:bCs w:val="0"/>
                <w:color w:val="auto"/>
                <w:sz w:val="21"/>
                <w:szCs w:val="21"/>
                <w:highlight w:val="none"/>
                <w:lang w:val="en-US" w:eastAsia="zh-CN" w:bidi="ar"/>
              </w:rPr>
              <w:t xml:space="preserve">38</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3mm</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内壁槽加强筋≥</w:t>
            </w: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根加强筋</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7.4</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卷帘底杆</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7.4.1 </w:t>
            </w:r>
            <w:r>
              <w:rPr>
                <w:rFonts w:hint="eastAsia" w:ascii="宋体" w:hAnsi="宋体" w:eastAsia="宋体" w:cs="宋体"/>
                <w:b w:val="0"/>
                <w:bCs w:val="0"/>
                <w:color w:val="auto"/>
                <w:sz w:val="21"/>
                <w:szCs w:val="21"/>
                <w:highlight w:val="none"/>
                <w:lang w:bidi="ar"/>
              </w:rPr>
              <w:t xml:space="preserve">成分 ： T6063 铝型材（表面静电喷粉，颜色</w:t>
            </w:r>
            <w:r>
              <w:rPr>
                <w:rFonts w:hint="eastAsia" w:ascii="宋体" w:hAnsi="宋体" w:eastAsia="宋体" w:cs="宋体"/>
                <w:b w:val="0"/>
                <w:bCs w:val="0"/>
                <w:color w:val="auto"/>
                <w:sz w:val="21"/>
                <w:szCs w:val="21"/>
                <w:highlight w:val="none"/>
                <w:lang w:eastAsia="zh-CN" w:bidi="ar"/>
              </w:rPr>
              <w:t xml:space="preserve">甲定</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7.4.2  </w:t>
            </w:r>
            <w:r>
              <w:rPr>
                <w:rFonts w:hint="eastAsia" w:ascii="宋体" w:hAnsi="宋体" w:eastAsia="宋体" w:cs="宋体"/>
                <w:b w:val="0"/>
                <w:bCs w:val="0"/>
                <w:color w:val="auto"/>
                <w:sz w:val="21"/>
                <w:szCs w:val="21"/>
                <w:highlight w:val="none"/>
                <w:lang w:bidi="ar"/>
              </w:rPr>
              <w:t xml:space="preserve">厚度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                                                                                                                        </w:t>
            </w:r>
            <w:r>
              <w:rPr>
                <w:rFonts w:hint="eastAsia" w:ascii="宋体" w:hAnsi="宋体" w:eastAsia="宋体" w:cs="宋体"/>
                <w:b w:val="0"/>
                <w:bCs w:val="0"/>
                <w:color w:val="auto"/>
                <w:sz w:val="21"/>
                <w:szCs w:val="21"/>
                <w:highlight w:val="none"/>
                <w:lang w:val="en-US" w:eastAsia="zh-CN" w:bidi="ar"/>
              </w:rPr>
              <w:t xml:space="preserve">7.5.</w:t>
            </w:r>
            <w:r>
              <w:rPr>
                <w:rFonts w:hint="eastAsia" w:ascii="宋体" w:hAnsi="宋体" w:eastAsia="宋体" w:cs="宋体"/>
                <w:b w:val="0"/>
                <w:bCs w:val="0"/>
                <w:color w:val="auto"/>
                <w:sz w:val="21"/>
                <w:szCs w:val="21"/>
                <w:highlight w:val="none"/>
                <w:lang w:bidi="ar"/>
              </w:rPr>
              <w:t xml:space="preserve">安装支架</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成分 ：≥</w:t>
            </w:r>
            <w:r>
              <w:rPr>
                <w:rFonts w:hint="eastAsia" w:ascii="宋体" w:hAnsi="宋体" w:eastAsia="宋体" w:cs="宋体"/>
                <w:b w:val="0"/>
                <w:bCs w:val="0"/>
                <w:color w:val="auto"/>
                <w:sz w:val="21"/>
                <w:szCs w:val="21"/>
                <w:highlight w:val="none"/>
                <w:lang w:val="en-US" w:eastAsia="zh-CN" w:bidi="ar"/>
              </w:rPr>
              <w:t xml:space="preserve">1.2</w:t>
            </w:r>
            <w:r>
              <w:rPr>
                <w:rFonts w:hint="eastAsia" w:ascii="宋体" w:hAnsi="宋体" w:eastAsia="宋体" w:cs="宋体"/>
                <w:b w:val="0"/>
                <w:bCs w:val="0"/>
                <w:color w:val="auto"/>
                <w:sz w:val="21"/>
                <w:szCs w:val="21"/>
                <w:highlight w:val="none"/>
                <w:lang w:bidi="ar"/>
              </w:rPr>
              <w:t xml:space="preserve">mm</w:t>
            </w:r>
            <w:r>
              <w:rPr>
                <w:rFonts w:hint="eastAsia" w:ascii="宋体" w:hAnsi="宋体" w:eastAsia="宋体" w:cs="宋体"/>
                <w:b w:val="0"/>
                <w:bCs w:val="0"/>
                <w:color w:val="auto"/>
                <w:sz w:val="21"/>
                <w:szCs w:val="21"/>
                <w:highlight w:val="none"/>
                <w:lang w:val="en-US" w:eastAsia="zh-CN" w:bidi="ar"/>
              </w:rPr>
              <w:t xml:space="preserve"> </w:t>
            </w:r>
            <w:r>
              <w:rPr>
                <w:rFonts w:hint="eastAsia" w:ascii="宋体" w:hAnsi="宋体" w:eastAsia="宋体" w:cs="宋体"/>
                <w:b w:val="0"/>
                <w:bCs w:val="0"/>
                <w:color w:val="auto"/>
                <w:sz w:val="21"/>
                <w:szCs w:val="21"/>
                <w:highlight w:val="none"/>
                <w:lang w:bidi="ar"/>
              </w:rPr>
              <w:t xml:space="preserve">优质钢板，表面静电喷粉处理</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7.6卷帘左右两侧设置限位器:约束卷帘面料横向移位，抑制面料左右窜东，飞边，托管。配置配套罩壳，牢固美观。</w:t>
            </w:r>
            <w:r/>
          </w:p>
        </w:tc>
      </w:tr>
    </w:tbl>
    <w:p>
      <w:pPr>
        <w:pStyle w:val="827"/>
        <w:ind w:left="0" w:firstLine="0"/>
        <w:keepLines w:val="0"/>
        <w:keepNext w:val="0"/>
        <w:pageBreakBefore w:val="0"/>
        <w:spacing w:after="0" w:line="400" w:lineRule="exact"/>
        <w:rPr>
          <w:rFonts w:hint="eastAsia" w:ascii="宋体" w:hAnsi="宋体" w:eastAsia="宋体" w:cs="宋体"/>
          <w:b w:val="0"/>
          <w:bCs w:val="0"/>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r>
      <w:r/>
    </w:p>
    <w:p>
      <w:pPr>
        <w:pStyle w:val="827"/>
        <w:numPr>
          <w:ilvl w:val="0"/>
          <w:numId w:val="0"/>
        </w:numPr>
        <w:jc w:val="both"/>
        <w:spacing w:after="0" w:line="240" w:lineRule="auto"/>
        <w:widowControl w:val="off"/>
        <w:tabs>
          <w:tab w:val="left" w:pos="312"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r>
      <w:r/>
    </w:p>
    <w:p>
      <w:pPr>
        <w:pStyle w:val="827"/>
        <w:numPr>
          <w:ilvl w:val="0"/>
          <w:numId w:val="0"/>
        </w:numPr>
        <w:jc w:val="both"/>
        <w:spacing w:after="0" w:line="240" w:lineRule="auto"/>
        <w:widowControl w:val="off"/>
        <w:tabs>
          <w:tab w:val="left" w:pos="312"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30495" cy="1954530"/>
                <wp:effectExtent l="0" t="0" r="8255" b="7620"/>
                <wp:docPr id="4" name="图片 3" descr="5993251e54278e2305de22e0c04ec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5993251e54278e2305de22e0c04ec904"/>
                        <pic:cNvPicPr>
                          <a:picLocks noChangeAspect="1"/>
                        </pic:cNvPicPr>
                        <pic:nvPr/>
                      </pic:nvPicPr>
                      <pic:blipFill>
                        <a:blip r:embed="rId14"/>
                        <a:stretch/>
                      </pic:blipFill>
                      <pic:spPr bwMode="auto">
                        <a:xfrm>
                          <a:off x="0" y="0"/>
                          <a:ext cx="5230495" cy="195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8pt;height:153.9pt;mso-wrap-distance-left:0.0pt;mso-wrap-distance-top:0.0pt;mso-wrap-distance-right:0.0pt;mso-wrap-distance-bottom:0.0pt;" stroked="f">
                <v:path textboxrect="0,0,0,0"/>
                <v:imagedata r:id="rId14"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30495" cy="1690370"/>
                <wp:effectExtent l="0" t="0" r="8255" b="5080"/>
                <wp:docPr id="5" name="图片 4" descr="f217d44d54ba06f7a519f4cea9df69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217d44d54ba06f7a519f4cea9df69b7"/>
                        <pic:cNvPicPr>
                          <a:picLocks noChangeAspect="1"/>
                        </pic:cNvPicPr>
                        <pic:nvPr/>
                      </pic:nvPicPr>
                      <pic:blipFill>
                        <a:blip r:embed="rId15"/>
                        <a:stretch/>
                      </pic:blipFill>
                      <pic:spPr bwMode="auto">
                        <a:xfrm>
                          <a:off x="0" y="0"/>
                          <a:ext cx="5230495" cy="169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1.8pt;height:133.1pt;mso-wrap-distance-left:0.0pt;mso-wrap-distance-top:0.0pt;mso-wrap-distance-right:0.0pt;mso-wrap-distance-bottom:0.0pt;" stroked="f">
                <v:path textboxrect="0,0,0,0"/>
                <v:imagedata r:id="rId15"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会议室：罗马杆+单层浅灰色窗帘+沙（图示：参考图，清单中涉及“罗马杆加单层浅灰色窗帘”，可参考）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27955" cy="4457065"/>
                <wp:effectExtent l="0" t="0" r="10795" b="635"/>
                <wp:docPr id="6" name="图片 5" descr="728532743242ed885d918d5b8a7193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728532743242ed885d918d5b8a71937e"/>
                        <pic:cNvPicPr>
                          <a:picLocks noChangeAspect="1"/>
                        </pic:cNvPicPr>
                        <pic:nvPr/>
                      </pic:nvPicPr>
                      <pic:blipFill>
                        <a:blip r:embed="rId16"/>
                        <a:stretch/>
                      </pic:blipFill>
                      <pic:spPr bwMode="auto">
                        <a:xfrm>
                          <a:off x="0" y="0"/>
                          <a:ext cx="5227955" cy="4457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1.6pt;height:350.9pt;mso-wrap-distance-left:0.0pt;mso-wrap-distance-top:0.0pt;mso-wrap-distance-right:0.0pt;mso-wrap-distance-bottom:0.0pt;" stroked="f">
                <v:path textboxrect="0,0,0,0"/>
                <v:imagedata r:id="rId16"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行政楼办公室：罗马杆+单层浅灰色窗帘+沙（图示：参考图，清单中涉及“罗马杆+单层浅灰色窗帘+沙”，可参考）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6690" cy="5266690"/>
                <wp:effectExtent l="0" t="0" r="10160" b="10160"/>
                <wp:docPr id="7" name="图片 6" descr="f255968a9e23e33b839f9c6d5c50bf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f255968a9e23e33b839f9c6d5c50bff1"/>
                        <pic:cNvPicPr>
                          <a:picLocks noChangeAspect="1"/>
                        </pic:cNvPicPr>
                        <pic:nvPr/>
                      </pic:nvPicPr>
                      <pic:blipFill>
                        <a:blip r:embed="rId17"/>
                        <a:stretch/>
                      </pic:blipFill>
                      <pic:spPr bwMode="auto">
                        <a:xfrm>
                          <a:off x="0" y="0"/>
                          <a:ext cx="5266690" cy="526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414.7pt;mso-wrap-distance-left:0.0pt;mso-wrap-distance-top:0.0pt;mso-wrap-distance-right:0.0pt;mso-wrap-distance-bottom:0.0pt;" stroked="f">
                <v:path textboxrect="0,0,0,0"/>
                <v:imagedata r:id="rId17"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宿舍楼：罗马杆+单层浅灰色窗帘（图示：参考图，清单中涉及“罗马杆+单层浅灰色窗帘”，可参考）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2245" cy="3246755"/>
                <wp:effectExtent l="0" t="0" r="14604" b="10795"/>
                <wp:docPr id="8" name="图片 7" descr="44d22c4e4b87623b0cbadcf3e382c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44d22c4e4b87623b0cbadcf3e382cbcf"/>
                        <pic:cNvPicPr>
                          <a:picLocks noChangeAspect="1"/>
                        </pic:cNvPicPr>
                        <pic:nvPr/>
                      </pic:nvPicPr>
                      <pic:blipFill>
                        <a:blip r:embed="rId18"/>
                        <a:stretch/>
                      </pic:blipFill>
                      <pic:spPr bwMode="auto">
                        <a:xfrm>
                          <a:off x="0" y="0"/>
                          <a:ext cx="5262245" cy="324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255.6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val="0"/>
          <w:color w:val="auto"/>
          <w:highlight w:val="none"/>
          <w:lang w:val="en-US" w:eastAsia="zh-CN"/>
        </w:rPr>
        <mc:AlternateContent>
          <mc:Choice Requires="wpg">
            <w:drawing>
              <wp:inline xmlns:wp="http://schemas.openxmlformats.org/drawingml/2006/wordprocessingDrawing" distT="0" distB="0" distL="0" distR="0">
                <wp:extent cx="5262245" cy="3246755"/>
                <wp:effectExtent l="0" t="0" r="14604" b="10795"/>
                <wp:docPr id="9" name="图片 8" descr="a0693660ec4da97b9ad11d950d1404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a0693660ec4da97b9ad11d950d1404d5"/>
                        <pic:cNvPicPr>
                          <a:picLocks noChangeAspect="1"/>
                        </pic:cNvPicPr>
                        <pic:nvPr/>
                      </pic:nvPicPr>
                      <pic:blipFill>
                        <a:blip r:embed="rId19"/>
                        <a:stretch/>
                      </pic:blipFill>
                      <pic:spPr bwMode="auto">
                        <a:xfrm>
                          <a:off x="0" y="0"/>
                          <a:ext cx="5262245" cy="324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255.6pt;mso-wrap-distance-left:0.0pt;mso-wrap-distance-top:0.0pt;mso-wrap-distance-right:0.0pt;mso-wrap-distance-bottom:0.0pt;" stroked="f">
                <v:path textboxrect="0,0,0,0"/>
                <v:imagedata r:id="rId19" o:title=""/>
              </v:shape>
            </w:pict>
          </mc:Fallback>
        </mc:AlternateConten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卷帘（图示：参考图，清单中涉及“卷帘”，可参考）</w:t>
      </w:r>
      <w:r/>
    </w:p>
    <w:p>
      <w:pPr>
        <w:pStyle w:val="827"/>
        <w:ind w:left="0" w:firstLine="0"/>
        <w:spacing w:after="0"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ind w:firstLine="560"/>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三、质量要求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质量要求：合格</w:t>
      </w:r>
      <w:r>
        <w:rPr>
          <w:rFonts w:hint="eastAsia" w:ascii="宋体" w:hAnsi="宋体" w:eastAsia="宋体" w:cs="宋体"/>
          <w:b w:val="0"/>
          <w:bCs w:val="0"/>
          <w:color w:val="auto"/>
          <w:sz w:val="24"/>
          <w:szCs w:val="24"/>
          <w:highlight w:val="none"/>
          <w:lang w:eastAsia="zh-CN"/>
        </w:rPr>
        <w:t xml:space="preserve">。符合国家、行业要求，符合项目招标文件、响应文件及相关承诺。</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（二）</w:t>
      </w:r>
      <w:r>
        <w:rPr>
          <w:rFonts w:hint="eastAsia" w:ascii="宋体" w:hAnsi="宋体" w:eastAsia="宋体" w:cs="宋体"/>
          <w:b w:val="0"/>
          <w:bCs w:val="0"/>
          <w:color w:val="auto"/>
          <w:sz w:val="24"/>
          <w:szCs w:val="24"/>
          <w:highlight w:val="none"/>
        </w:rPr>
        <w:t xml:space="preserve">质保期</w:t>
      </w:r>
      <w:r>
        <w:rPr>
          <w:rFonts w:hint="eastAsia" w:ascii="宋体" w:hAnsi="宋体" w:eastAsia="宋体" w:cs="宋体"/>
          <w:b w:val="0"/>
          <w:bCs w:val="0"/>
          <w:color w:val="auto"/>
          <w:sz w:val="24"/>
          <w:szCs w:val="24"/>
          <w:highlight w:val="none"/>
          <w:lang w:eastAsia="zh-CN"/>
        </w:rPr>
        <w:t xml:space="preserve">（初验收合格之日起）</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2年。</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本项目所有产品如发生质量问题：</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质保：</w:t>
      </w:r>
      <w:r>
        <w:rPr>
          <w:rFonts w:hint="eastAsia" w:ascii="宋体" w:hAnsi="宋体" w:eastAsia="宋体" w:cs="宋体"/>
          <w:b w:val="0"/>
          <w:bCs w:val="0"/>
          <w:color w:val="auto"/>
          <w:sz w:val="24"/>
          <w:szCs w:val="24"/>
          <w:highlight w:val="none"/>
          <w:lang w:val="en-US" w:eastAsia="zh-CN"/>
        </w:rPr>
        <w:t xml:space="preserve">免费保修（含所有零配件更新更换及维修人工技术服务）。</w:t>
      </w:r>
      <w:r/>
    </w:p>
    <w:p>
      <w:pPr>
        <w:ind w:firstLine="48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★注：投标供应商自行提供所投产品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w:t>
      </w:r>
      <w:r>
        <w:rPr>
          <w:rFonts w:hint="eastAsia" w:ascii="宋体" w:hAnsi="宋体" w:eastAsia="宋体" w:cs="宋体"/>
          <w:b/>
          <w:bCs/>
          <w:color w:val="auto"/>
          <w:sz w:val="24"/>
          <w:szCs w:val="24"/>
          <w:highlight w:val="none"/>
          <w:lang w:val="en-US" w:eastAsia="zh-CN"/>
        </w:rPr>
        <w:t xml:space="preserve">（此项要求须由投标供应商自行提供至投标响应文件，否则视为无效标。格式自拟。）</w:t>
      </w:r>
      <w:r/>
    </w:p>
    <w:p>
      <w:pPr>
        <w:numPr>
          <w:ilvl w:val="0"/>
          <w:numId w:val="0"/>
        </w:numPr>
        <w:ind w:firstLine="560"/>
        <w:pageBreakBefore w:val="0"/>
        <w:spacing w:line="520" w:lineRule="exact"/>
        <w:widowControl w:val="off"/>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numPr>
          <w:ilvl w:val="0"/>
          <w:numId w:val="0"/>
        </w:numPr>
        <w:ind w:firstLine="560"/>
        <w:pageBreakBefore w:val="0"/>
        <w:spacing w:line="520" w:lineRule="exact"/>
        <w:widowControl w:val="off"/>
        <w:tabs>
          <w:tab w:val="left" w:pos="600" w:leader="none"/>
        </w:tabs>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四、项目实施要求</w:t>
      </w:r>
      <w:r/>
    </w:p>
    <w:p>
      <w:pPr>
        <w:numPr>
          <w:ilvl w:val="0"/>
          <w:numId w:val="0"/>
        </w:numPr>
        <w:ind w:firstLine="5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1、相关技术规范</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GB/T 8427-2019《纺织品色牢度试验耐人造光色牢度：氙弧》</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eastAsia="zh-CN" w:bidi="ar"/>
        </w:rPr>
        <w:t xml:space="preserve">GB 20286-2006《公共场所阻燃制品及组件燃烧性能要求和标识》</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‌GB 18401-2010《国家纺织产品基本安全技术规范》</w:t>
      </w:r>
      <w:r/>
    </w:p>
    <w:p>
      <w:pPr>
        <w:numPr>
          <w:ilvl w:val="0"/>
          <w:numId w:val="0"/>
        </w:numPr>
        <w:ind w:firstLine="482"/>
        <w:keepLines w:val="0"/>
        <w:keepNext w:val="0"/>
        <w:pageBreakBefore w:val="0"/>
        <w:spacing w:line="480" w:lineRule="exact"/>
        <w:widowControl w:val="off"/>
        <w:tabs>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lang w:val="en-US" w:eastAsia="zh-CN"/>
        </w:rPr>
        <w:t xml:space="preserve">:详见项目清单技术参数。</w:t>
      </w:r>
      <w:r/>
    </w:p>
    <w:p>
      <w:pPr>
        <w:numPr>
          <w:ilvl w:val="0"/>
          <w:numId w:val="0"/>
        </w:numPr>
        <w:ind w:firstLine="5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2、产品质量</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投标供应商必须提供符合国家质量检测标准的全新、未使用过的货物（包括所有货物成品、零配件、专用工具等），表面无划伤，无碰撞，无任何缺陷隐患，在中国境内可依常规安全合法使用，并附有供应商或产品制造商的装箱单、完整的技术资料及相应的说明、产品技术参数合格资料等相关资料，提供供货配置清单。若中标货物质量不符合招标文件要求，采购人有权拒收货物。</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2.2注：</w:t>
      </w:r>
      <w:r/>
    </w:p>
    <w:p>
      <w:pPr>
        <w:ind w:firstLine="482"/>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（1）货物进场须同时提供产品质量合格材料</w:t>
      </w:r>
      <w:r>
        <w:rPr>
          <w:rFonts w:hint="eastAsia" w:ascii="宋体" w:hAnsi="宋体" w:eastAsia="宋体" w:cs="宋体"/>
          <w:b w:val="0"/>
          <w:bCs w:val="0"/>
          <w:color w:val="auto"/>
          <w:sz w:val="24"/>
          <w:szCs w:val="24"/>
          <w:highlight w:val="none"/>
          <w:shd w:val="clear" w:color="auto" w:fill="ffffff"/>
          <w:lang w:val="en-US" w:eastAsia="zh-CN"/>
        </w:rPr>
        <w:t xml:space="preserve">；投标人所供货物若与标书上列明的设备的型号、技术指标等不相符，有造假现象的，采购人有权拒收货物，投标人应承担由此给采购人带来的损失。</w:t>
      </w:r>
      <w:r/>
    </w:p>
    <w:p>
      <w:pPr>
        <w:pStyle w:val="827"/>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w:t>
      </w:r>
      <w:r>
        <w:rPr>
          <w:rFonts w:hint="eastAsia" w:ascii="宋体" w:hAnsi="宋体" w:eastAsia="宋体" w:cs="宋体"/>
          <w:b w:val="0"/>
          <w:bCs w:val="0"/>
          <w:color w:val="auto"/>
          <w:sz w:val="24"/>
          <w:szCs w:val="24"/>
          <w:highlight w:val="none"/>
          <w:shd w:val="clear" w:color="auto" w:fill="ffffff"/>
          <w:lang w:val="en-US" w:eastAsia="zh-CN"/>
        </w:rPr>
        <w:t xml:space="preserve">，抽检检测报告，如不符合对应项目招标投标要求，视为不合格，须立即整改，如整改未符合要求或未整改的，不予验收。相关风险及整改费用含在报价内，供应商自行勘察现场自行综合考虑和报价，风险自行承担，不再另计费用。</w:t>
      </w:r>
      <w:r/>
    </w:p>
    <w:p>
      <w:pPr>
        <w:pStyle w:val="827"/>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2.3本项目安装配套须全面服从采购人关于</w:t>
      </w:r>
      <w:r>
        <w:rPr>
          <w:rFonts w:hint="eastAsia" w:ascii="宋体" w:hAnsi="宋体" w:eastAsia="宋体" w:cs="宋体"/>
          <w:b w:val="0"/>
          <w:bCs w:val="0"/>
          <w:color w:val="auto"/>
          <w:sz w:val="24"/>
          <w:szCs w:val="24"/>
          <w:highlight w:val="none"/>
          <w:lang w:val="en-US" w:eastAsia="zh-CN"/>
        </w:rPr>
        <w:t xml:space="preserve">项目需求和工作要求，符合国家行业相关要求。</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2）现场固定点特殊，其安装措施自行考虑；（3）如需登高等措施，安装人员须具备相关特种登高作业资格，须自行考虑；相关风险及费用含在报价内，不再另计。供应商自行勘察现场，所有与项目实施全过程安全事务及风险全部由供应商自行承担，另如因质量问题导致的完全风险及事务，供应商须全面承担。</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2.4根据现场条件，无需使用罗马杆安装的，可报经采购人同意后，变更安装配件及方式措施，相关变更数量及配件，须自行提供明细，作为后期审计资料。</w:t>
      </w:r>
      <w:r/>
    </w:p>
    <w:p>
      <w:pPr>
        <w:ind w:firstLine="482"/>
        <w:jc w:val="both"/>
        <w:keepLines w:val="0"/>
        <w:keepNext w:val="0"/>
        <w:pageBreakBefore w:val="0"/>
        <w:spacing w:line="480" w:lineRule="exact"/>
        <w:widowControl w:val="off"/>
        <w:rPr>
          <w:rFonts w:hint="eastAsia" w:ascii="宋体" w:hAnsi="宋体" w:eastAsia="宋体" w:cs="宋体"/>
          <w:b/>
          <w:bCs/>
          <w:color w:val="0000ff"/>
          <w:sz w:val="24"/>
          <w:szCs w:val="24"/>
          <w:highlight w:val="none"/>
          <w:lang w:val="en-US" w:eastAsia="zh-CN" w:bidi="ar-SA"/>
        </w:rPr>
        <w:outlineLvl w:val="1"/>
      </w:pPr>
      <w:r>
        <w:rPr>
          <w:rFonts w:hint="eastAsia" w:ascii="宋体" w:hAnsi="宋体" w:eastAsia="宋体" w:cs="宋体"/>
          <w:b/>
          <w:bCs/>
          <w:color w:val="0000ff"/>
          <w:sz w:val="24"/>
          <w:szCs w:val="24"/>
          <w:highlight w:val="none"/>
          <w:lang w:val="en-US" w:eastAsia="zh-CN" w:bidi="ar-SA"/>
        </w:rPr>
        <w:t xml:space="preserve">3、安全要求</w:t>
      </w:r>
      <w:r/>
    </w:p>
    <w:p>
      <w:pPr>
        <w:ind w:firstLine="482"/>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（1）所供货物产品</w:t>
      </w:r>
      <w:r>
        <w:rPr>
          <w:rFonts w:hint="eastAsia" w:ascii="宋体" w:hAnsi="宋体" w:eastAsia="宋体" w:cs="宋体"/>
          <w:b w:val="0"/>
          <w:bCs w:val="0"/>
          <w:color w:val="auto"/>
          <w:sz w:val="24"/>
          <w:szCs w:val="24"/>
          <w:highlight w:val="none"/>
          <w:lang w:val="en-US" w:eastAsia="zh-CN" w:bidi="ar-SA"/>
        </w:rPr>
        <w:t xml:space="preserve">，其质量应执行国家、行业现行产品合格标准，本项目安装配套须全面服从采购人关于项目需求和工作要求，符合国家行业相关要求。</w:t>
      </w:r>
      <w:r/>
    </w:p>
    <w:p>
      <w:pPr>
        <w:ind w:firstLine="482"/>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（2）因项目实施过程</w:t>
      </w:r>
      <w:r>
        <w:rPr>
          <w:rFonts w:hint="eastAsia" w:ascii="宋体" w:hAnsi="宋体" w:eastAsia="宋体" w:cs="宋体"/>
          <w:b w:val="0"/>
          <w:bCs w:val="0"/>
          <w:color w:val="auto"/>
          <w:sz w:val="24"/>
          <w:szCs w:val="24"/>
          <w:highlight w:val="none"/>
          <w:lang w:val="en-US" w:eastAsia="zh-CN" w:bidi="ar-SA"/>
        </w:rPr>
        <w:t xml:space="preserve">、产品使用过程（覆盖质保期内）中产生的安全事故、人员伤亡、财产损失及因设备运行过程中出现的各类事故及危险事件，投标供应商负全部责任，并足额承担因此产生相应赔偿、损失及所有费用。（以上：因使用方自身使用方式不妥当不规范或管理不善导致情况除外）</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相关风险及费用含在报价内，不再另计。供应商自行勘察现场，所有与项目实施全过程安全事务及风险全部由供应商自行承担，另如因质量问题导致的完全风险及事务，供应商须全面承担。</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shd w:val="clear" w:color="auto" w:fill="auto"/>
          <w:lang w:val="en-US" w:eastAsia="zh-CN" w:bidi="ar-SA"/>
        </w:rPr>
        <w:t xml:space="preserve">项目组人员配备</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投标人自行结合项目需求配置。</w:t>
      </w:r>
      <w:r/>
    </w:p>
    <w:p>
      <w:pPr>
        <w:numPr>
          <w:ilvl w:val="0"/>
          <w:numId w:val="0"/>
        </w:numPr>
        <w:ind w:firstLine="476"/>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pacing w:val="-1"/>
          <w:sz w:val="24"/>
          <w:szCs w:val="24"/>
          <w:highlight w:val="none"/>
          <w:shd w:val="clear" w:color="auto" w:fill="auto"/>
          <w:lang w:val="en-US" w:eastAsia="zh-CN" w:bidi="ar-SA"/>
        </w:rPr>
        <w:t xml:space="preserve">4.1确保项目团队稳定性。原则上。未经甲方同意，不得擅自更换项目团队人员。擅自更换项目负责人的，投标人自愿向甲方缴纳违约金3万元/人次，擅自更换其他人员的，投标人自愿向甲方缴纳违约金1万元/人次。（甲方有权直接从合同价款中扣除违约金）</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pacing w:val="-1"/>
          <w:sz w:val="24"/>
          <w:szCs w:val="24"/>
          <w:highlight w:val="none"/>
          <w:shd w:val="clear" w:color="auto" w:fill="auto"/>
          <w:lang w:val="en-US" w:eastAsia="zh-CN" w:bidi="ar-SA"/>
        </w:rPr>
        <w:t xml:space="preserve">售后服务与培训要求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5.1投标供应商对所售出的产品实行质量三包（同质保期）：售后服务期内，即产品在正常使用情况下发生质量问题时，应按使用方的要求，负责对产品实行包修、包换、包退。具体要求同质保要求。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5.2投标供应商对由于产品设计、工艺、材料、配套件的缺陷而造成的任何产品质量问题或故障负责。在质量保证期内，供应商负责修理和替换不合格的部件并承担费用，包括部件调换的运输费用。在质量保证期内，更换后的部件或零件质量保证期为更换之日起顺延12个月。（质保期内：免费更换全新产品或免费更换零配件，相关要求详见：质量要求、质保期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5.3售后服务响应：售后服务期内产品发生质量问题，投标人应在接到采购人提出故障通知0.5小时以内响应，24小时内到达现场免费予以排除故障、修复或更换零部件，或启用替代品；如需更换设备或送修，需在2个工作日内解决,涉及安全方面的问题4小时内解决，相关费用包含在本次投标报价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5.4投标供应商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投标供应商承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注：以上质保期内质保维保服务质量及问题故障解决等事务的完成以采购人确认为准。投标供应商未在上述规定时间内履行完成质保维保责任义务的，采购人可选择委托第三方代为处理，由此产生的费用及损失均由供应商承担，每发生一次，由投标供应商向采购人支付合同总额2%违约金。（采购人可以直接从合同价款中扣除）</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pacing w:val="-2"/>
          <w:sz w:val="24"/>
          <w:szCs w:val="24"/>
          <w:highlight w:val="none"/>
        </w:rPr>
        <w:t xml:space="preserve">项目培训</w:t>
      </w:r>
      <w:r/>
    </w:p>
    <w:p>
      <w:pPr>
        <w:numPr>
          <w:ilvl w:val="0"/>
          <w:numId w:val="0"/>
        </w:numPr>
        <w:ind w:firstLine="476"/>
        <w:keepLines w:val="0"/>
        <w:keepNext w:val="0"/>
        <w:pageBreakBefore w:val="0"/>
        <w:spacing w:line="48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1"/>
          <w:sz w:val="24"/>
          <w:szCs w:val="24"/>
          <w:highlight w:val="none"/>
          <w:lang w:eastAsia="zh-CN"/>
        </w:rPr>
        <w:t xml:space="preserve">供应商</w:t>
      </w:r>
      <w:r>
        <w:rPr>
          <w:rFonts w:hint="eastAsia" w:ascii="宋体" w:hAnsi="宋体" w:eastAsia="宋体" w:cs="宋体"/>
          <w:b w:val="0"/>
          <w:bCs w:val="0"/>
          <w:color w:val="auto"/>
          <w:spacing w:val="-1"/>
          <w:sz w:val="24"/>
          <w:szCs w:val="24"/>
          <w:highlight w:val="none"/>
        </w:rPr>
        <w:t xml:space="preserve">应负责进行</w:t>
      </w:r>
      <w:r>
        <w:rPr>
          <w:rFonts w:hint="eastAsia" w:ascii="宋体" w:hAnsi="宋体" w:eastAsia="宋体" w:cs="宋体"/>
          <w:b w:val="0"/>
          <w:bCs w:val="0"/>
          <w:color w:val="auto"/>
          <w:spacing w:val="-4"/>
          <w:sz w:val="24"/>
          <w:szCs w:val="24"/>
          <w:highlight w:val="none"/>
        </w:rPr>
        <w:t xml:space="preserve">专业培训，直至采购人能完全操作，</w:t>
      </w:r>
      <w:r>
        <w:rPr>
          <w:rFonts w:hint="eastAsia" w:ascii="宋体" w:hAnsi="宋体" w:eastAsia="宋体" w:cs="宋体"/>
          <w:b w:val="0"/>
          <w:bCs w:val="0"/>
          <w:color w:val="auto"/>
          <w:spacing w:val="-5"/>
          <w:sz w:val="24"/>
          <w:szCs w:val="24"/>
          <w:highlight w:val="none"/>
        </w:rPr>
        <w:t xml:space="preserve">提供详细培训计划。</w:t>
      </w:r>
      <w:r/>
    </w:p>
    <w:p>
      <w:pPr>
        <w:numPr>
          <w:ilvl w:val="0"/>
          <w:numId w:val="0"/>
        </w:numPr>
        <w:ind w:firstLine="482"/>
        <w:keepLines w:val="0"/>
        <w:keepNext w:val="0"/>
        <w:pageBreakBefore w:val="0"/>
        <w:spacing w:line="480" w:lineRule="exact"/>
        <w:widowControl w:val="off"/>
        <w:tabs>
          <w:tab w:val="left" w:pos="60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7、其他要求：</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bidi="ar-SA"/>
        </w:rPr>
        <w:t xml:space="preserve">7.1 </w:t>
      </w:r>
      <w:r>
        <w:rPr>
          <w:rFonts w:hint="eastAsia" w:ascii="宋体" w:hAnsi="宋体" w:eastAsia="宋体" w:cs="宋体"/>
          <w:b w:val="0"/>
          <w:bCs w:val="0"/>
          <w:color w:val="auto"/>
          <w:spacing w:val="-5"/>
          <w:sz w:val="24"/>
          <w:szCs w:val="24"/>
          <w:highlight w:val="none"/>
          <w:u w:val="none"/>
          <w:lang w:val="en-US" w:eastAsia="zh-CN"/>
        </w:rPr>
        <w:t xml:space="preserve">项目实施期间涉及到以下须综合考虑：包含但不限于：</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（1）安装基础，按现场实际情况，供应商须综合考虑须并满足安装要求。安装需符合我国国家有关技术规范要求和技术标准。</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2）项目安全文明实施。项目实施期间，保持实施场地环境清洁、安装规范、调试达标等。因安装需要开孔、打墙眼、布钉，项目实施过程中对实施场地环境造成破坏，需于实施完成后恢复，结算时不另外增加费用。项目实施，供应商须健全安全管理机制，须全面承担与项目实施关联的额所有安全事务及责任（含相关费用）。前述所有事务及费用均由供应商全面承担，与甲方无任何责任关系。</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（3）</w:t>
      </w:r>
      <w:r>
        <w:rPr>
          <w:rFonts w:hint="eastAsia" w:ascii="宋体" w:hAnsi="宋体" w:eastAsia="宋体" w:cs="宋体"/>
          <w:b w:val="0"/>
          <w:bCs w:val="0"/>
          <w:color w:val="auto"/>
          <w:spacing w:val="-2"/>
          <w:sz w:val="24"/>
          <w:szCs w:val="24"/>
          <w:highlight w:val="none"/>
          <w:lang w:eastAsia="zh-CN"/>
        </w:rPr>
        <w:t xml:space="preserve">调试、检验检测。</w:t>
      </w:r>
      <w:r>
        <w:rPr>
          <w:rFonts w:hint="eastAsia" w:ascii="宋体" w:hAnsi="宋体" w:eastAsia="宋体" w:cs="宋体"/>
          <w:b w:val="0"/>
          <w:bCs w:val="0"/>
          <w:color w:val="auto"/>
          <w:spacing w:val="-5"/>
          <w:sz w:val="24"/>
          <w:szCs w:val="24"/>
          <w:highlight w:val="none"/>
          <w:u w:val="none"/>
          <w:lang w:val="en-US" w:eastAsia="zh-CN"/>
        </w:rPr>
        <w:t xml:space="preserve">本项目安装调试及检验检测测试要求：保证产品相关技术指标符合符合国家标准。投标供应商负责对本项目涉及到的产品进行整体调试及检验检测测试，最终达到项目招标要求的效果。（涉及采购人要求提供产品合格检验检测报告或抽检的，供应商须全面服从并执行，相关费用含在报价内，不再另计。）</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供应商应充分考虑项目实施过程中为达到要求需要配套的安装调试、所有施工辅材辅料、检验检测等费用，不得另行计费。</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本项目履约过程中可能与各项目单位交叉施工，供应商需做好成品及半成品保护（含本项目及其他项目）；交叉施工作业时，须与参建各方明确施工顺序，制定专项方案（经校方审批），办理施工面移交手续并签署移交清单（清单需注明数量、位置、保护要求等）。施工过程中发生的损坏由责任单位修复，责任单位拒不修复的，由采购人指定单位修复，费用从结算款中扣除；未按要求办理交接手续造成成品或半成品损坏的，由供应商自行承担一切后果。以上费用均包含在合同总价中，结算时不另行增加。</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按照招标文件中技术参数和总体要求以及投标响应验收，整体规格尺寸、布局须与现场环境相适应，未经许可，不得有变，供应商擅自变更或改变，采购人不予验收。</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投标前投标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要进行现场考察，项目实施安装中涉及运输费、物流装卸仓储、人工费等均由中标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负责。</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以上7.1相关费用含在综合报价中，不再另计。</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spacing w:line="48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五、项目实施方案</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投标供应商要</w:t>
      </w:r>
      <w:r>
        <w:rPr>
          <w:rFonts w:hint="eastAsia" w:ascii="宋体" w:hAnsi="宋体" w:eastAsia="宋体" w:cs="宋体"/>
          <w:b w:val="0"/>
          <w:bCs w:val="0"/>
          <w:color w:val="auto"/>
          <w:sz w:val="24"/>
          <w:szCs w:val="24"/>
          <w:highlight w:val="none"/>
          <w:lang w:val="zh-CN"/>
        </w:rPr>
        <w:t xml:space="preserve">制定详细</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val="zh-CN"/>
        </w:rPr>
        <w:t xml:space="preserve">项目</w:t>
      </w:r>
      <w:r>
        <w:rPr>
          <w:rFonts w:hint="eastAsia" w:ascii="宋体" w:hAnsi="宋体" w:eastAsia="宋体" w:cs="宋体"/>
          <w:b w:val="0"/>
          <w:bCs w:val="0"/>
          <w:color w:val="auto"/>
          <w:sz w:val="24"/>
          <w:szCs w:val="24"/>
          <w:highlight w:val="none"/>
        </w:rPr>
        <w:t xml:space="preserve">实施</w:t>
      </w:r>
      <w:r>
        <w:rPr>
          <w:rFonts w:hint="eastAsia" w:ascii="宋体" w:hAnsi="宋体" w:eastAsia="宋体" w:cs="宋体"/>
          <w:b w:val="0"/>
          <w:bCs w:val="0"/>
          <w:color w:val="auto"/>
          <w:sz w:val="24"/>
          <w:szCs w:val="24"/>
          <w:highlight w:val="none"/>
          <w:lang w:val="zh-CN"/>
        </w:rPr>
        <w:t xml:space="preserve">方案</w:t>
      </w:r>
      <w:r>
        <w:rPr>
          <w:rFonts w:hint="eastAsia" w:ascii="宋体" w:hAnsi="宋体" w:eastAsia="宋体" w:cs="宋体"/>
          <w:b w:val="0"/>
          <w:bCs w:val="0"/>
          <w:color w:val="auto"/>
          <w:sz w:val="24"/>
          <w:szCs w:val="24"/>
          <w:highlight w:val="none"/>
        </w:rPr>
        <w:t xml:space="preserve">来完成</w:t>
      </w:r>
      <w:r>
        <w:rPr>
          <w:rFonts w:hint="eastAsia" w:ascii="宋体" w:hAnsi="宋体" w:eastAsia="宋体" w:cs="宋体"/>
          <w:b w:val="0"/>
          <w:bCs w:val="0"/>
          <w:color w:val="auto"/>
          <w:sz w:val="24"/>
          <w:szCs w:val="24"/>
          <w:highlight w:val="none"/>
          <w:lang w:val="zh-CN"/>
        </w:rPr>
        <w:t xml:space="preserve">本项目实际需求，包括</w:t>
      </w:r>
      <w:r>
        <w:rPr>
          <w:rFonts w:hint="eastAsia" w:ascii="宋体" w:hAnsi="宋体" w:eastAsia="宋体" w:cs="宋体"/>
          <w:b w:val="0"/>
          <w:bCs w:val="0"/>
          <w:color w:val="auto"/>
          <w:sz w:val="24"/>
          <w:szCs w:val="24"/>
          <w:highlight w:val="none"/>
        </w:rPr>
        <w:t xml:space="preserve">项目整体实施方案、质量保证方案及措施、售后服务及培训方案等</w:t>
      </w:r>
      <w:r>
        <w:rPr>
          <w:rFonts w:hint="eastAsia" w:ascii="宋体" w:hAnsi="宋体" w:eastAsia="宋体" w:cs="宋体"/>
          <w:b w:val="0"/>
          <w:bCs w:val="0"/>
          <w:color w:val="auto"/>
          <w:sz w:val="24"/>
          <w:szCs w:val="24"/>
          <w:highlight w:val="none"/>
          <w:lang w:val="zh-CN"/>
        </w:rPr>
        <w:t xml:space="preserve">。方案</w:t>
      </w:r>
      <w:r>
        <w:rPr>
          <w:rFonts w:hint="eastAsia" w:ascii="宋体" w:hAnsi="宋体" w:eastAsia="宋体" w:cs="宋体"/>
          <w:b w:val="0"/>
          <w:bCs w:val="0"/>
          <w:color w:val="auto"/>
          <w:sz w:val="24"/>
          <w:szCs w:val="24"/>
          <w:highlight w:val="none"/>
        </w:rPr>
        <w:t xml:space="preserve">总体思路、内容、</w:t>
      </w:r>
      <w:r>
        <w:rPr>
          <w:rFonts w:hint="eastAsia" w:ascii="宋体" w:hAnsi="宋体" w:eastAsia="宋体" w:cs="宋体"/>
          <w:b w:val="0"/>
          <w:bCs w:val="0"/>
          <w:color w:val="auto"/>
          <w:sz w:val="24"/>
          <w:szCs w:val="24"/>
          <w:highlight w:val="none"/>
          <w:lang w:val="zh-CN"/>
        </w:rPr>
        <w:t xml:space="preserve">责任分工、保障措施</w:t>
      </w:r>
      <w:r>
        <w:rPr>
          <w:rFonts w:hint="eastAsia" w:ascii="宋体" w:hAnsi="宋体" w:eastAsia="宋体" w:cs="宋体"/>
          <w:b w:val="0"/>
          <w:bCs w:val="0"/>
          <w:color w:val="auto"/>
          <w:sz w:val="24"/>
          <w:szCs w:val="24"/>
          <w:highlight w:val="none"/>
        </w:rPr>
        <w:t xml:space="preserve">方面</w:t>
      </w:r>
      <w:r>
        <w:rPr>
          <w:rFonts w:hint="eastAsia" w:ascii="宋体" w:hAnsi="宋体" w:eastAsia="宋体" w:cs="宋体"/>
          <w:b w:val="0"/>
          <w:bCs w:val="0"/>
          <w:color w:val="auto"/>
          <w:sz w:val="24"/>
          <w:szCs w:val="24"/>
          <w:highlight w:val="none"/>
          <w:lang w:val="zh-CN"/>
        </w:rPr>
        <w:t xml:space="preserve">，要</w:t>
      </w:r>
      <w:r>
        <w:rPr>
          <w:rFonts w:hint="eastAsia" w:ascii="宋体" w:hAnsi="宋体" w:eastAsia="宋体" w:cs="宋体"/>
          <w:b w:val="0"/>
          <w:bCs w:val="0"/>
          <w:color w:val="auto"/>
          <w:sz w:val="24"/>
          <w:szCs w:val="24"/>
          <w:highlight w:val="none"/>
        </w:rPr>
        <w:t xml:space="preserve">结构严谨，内容完整、详实、明确。在实施期间各阶段工作要清晰、有序，保证在项目实施过程中有序稳步完成。</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1、项目整体实施方案</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投标供应商提供本项目整体实施方案，含实施内容、计划进度、供货、物流、安装等各节点事务安排、人员专业配置及职责、配套技术服务及保障措施等。</w:t>
      </w:r>
      <w:r>
        <w:rPr>
          <w:rFonts w:hint="eastAsia" w:ascii="宋体" w:hAnsi="宋体" w:eastAsia="宋体" w:cs="宋体"/>
          <w:b w:val="0"/>
          <w:bCs w:val="0"/>
          <w:color w:val="auto"/>
          <w:sz w:val="24"/>
          <w:szCs w:val="24"/>
          <w:highlight w:val="none"/>
          <w:lang w:eastAsia="zh-CN"/>
        </w:rPr>
        <w:t xml:space="preserve">结合项目实际提供相关案例阐述。</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要求：有具体内容，有实施思路及要点，组织安排有序衔接，有专业人员且职责明确、有具体措施。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2、质量保证方案及措施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质量管理目标及质量控制措施等方案，含质量管理目标、项目质量保障管理计划、思路，安全管理、质量控制措施、检验检测标准、测试流程、测试技术质量保障，各种紧急、突发情况应急处置方案与措施、问题解决机制及管理流程，项目验收流程及质量保障措施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要求：有具体内容，思路明确，有质量管理及控制保障措施，有要点，检测调试要求及标准符合国家行业要求，有应急处置及验收机制及质量措施。</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3、售后服务及培训方案 </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供应商提供售后服务方案，含售后服务管理体系，提供包含服务范围、响应时间、响应措施，以及质保期满后主要产品、配件优惠等内容与措施，及技术培训方案（包括产品安装、检验、调试、使用和维护、一般故障排除、重大故障应急等方面的培训等内容）与措施等内容，覆盖项目整体服务及售后质保维保期。</w:t>
      </w:r>
      <w:r>
        <w:rPr>
          <w:rFonts w:hint="eastAsia" w:ascii="宋体" w:hAnsi="宋体" w:eastAsia="宋体" w:cs="宋体"/>
          <w:b w:val="0"/>
          <w:bCs w:val="0"/>
          <w:color w:val="auto"/>
          <w:sz w:val="24"/>
          <w:szCs w:val="24"/>
          <w:highlight w:val="none"/>
          <w:lang w:eastAsia="zh-CN"/>
        </w:rPr>
        <w:t xml:space="preserve">结合项目实际提供相关案例阐述。</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要求：有具体内容，针对本项目细化制定，有服务思路、有具体措施，有可操作性。</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六</w:t>
      </w:r>
      <w:r>
        <w:rPr>
          <w:rFonts w:hint="eastAsia" w:ascii="宋体" w:hAnsi="宋体" w:eastAsia="宋体" w:cs="宋体"/>
          <w:b w:val="0"/>
          <w:bCs w:val="0"/>
          <w:color w:val="auto"/>
          <w:sz w:val="28"/>
          <w:szCs w:val="28"/>
          <w:highlight w:val="none"/>
        </w:rPr>
        <w:t xml:space="preserve">、验收要求</w:t>
      </w:r>
      <w:r/>
    </w:p>
    <w:p>
      <w:pPr>
        <w:ind w:firstLine="480"/>
        <w:spacing w:line="480" w:lineRule="exact"/>
        <w:rPr>
          <w:rFonts w:hint="eastAsia" w:ascii="宋体" w:hAnsi="宋体" w:eastAsia="宋体" w:cs="宋体"/>
          <w:b w:val="0"/>
          <w:bCs w:val="0"/>
          <w:color w:val="auto"/>
          <w:sz w:val="24"/>
          <w:szCs w:val="24"/>
          <w:highlight w:val="none"/>
        </w:rPr>
      </w:pPr>
      <w:r/>
      <w:bookmarkStart w:id="125" w:name="OLE_LINK9"/>
      <w:r>
        <w:rPr>
          <w:rFonts w:hint="eastAsia" w:ascii="宋体" w:hAnsi="宋体" w:eastAsia="宋体" w:cs="宋体"/>
          <w:b w:val="0"/>
          <w:bCs w:val="0"/>
          <w:color w:val="auto"/>
          <w:sz w:val="24"/>
          <w:szCs w:val="24"/>
          <w:highlight w:val="none"/>
        </w:rPr>
        <w:t xml:space="preserve">（一） 甲方依法组织履约验收工作。</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（1）质量要求；合格。符合国家、行业规范及要求、符合项目招标文件及投标响应文件要求。</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（2）验收方案：全面完成本项目后，供应商提出申请，采购人按程序组织验收。</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验收主体：宿迁学院。</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验收时间：项目合同履约期结束，</w:t>
      </w:r>
      <w:r>
        <w:rPr>
          <w:rFonts w:hint="eastAsia" w:ascii="宋体" w:hAnsi="宋体" w:eastAsia="宋体" w:cs="宋体"/>
          <w:b/>
          <w:bCs/>
          <w:color w:val="auto"/>
          <w:sz w:val="24"/>
          <w:szCs w:val="24"/>
          <w:highlight w:val="none"/>
        </w:rPr>
        <w:t xml:space="preserve">满足验收条件情况下，</w:t>
      </w:r>
      <w:r>
        <w:rPr>
          <w:rFonts w:hint="eastAsia" w:ascii="宋体" w:hAnsi="宋体" w:eastAsia="宋体" w:cs="宋体"/>
          <w:b w:val="0"/>
          <w:bCs w:val="0"/>
          <w:color w:val="auto"/>
          <w:sz w:val="24"/>
          <w:szCs w:val="24"/>
          <w:highlight w:val="none"/>
        </w:rPr>
        <w:t xml:space="preserve">供应商向采购人申请，</w:t>
      </w:r>
      <w:r>
        <w:rPr>
          <w:rFonts w:hint="eastAsia" w:ascii="宋体" w:hAnsi="宋体" w:eastAsia="宋体" w:cs="宋体"/>
          <w:b/>
          <w:bCs/>
          <w:color w:val="0000ff"/>
          <w:sz w:val="24"/>
          <w:szCs w:val="24"/>
          <w:highlight w:val="none"/>
        </w:rPr>
        <w:t xml:space="preserve">采购人在接到该申请的</w:t>
      </w:r>
      <w:r>
        <w:rPr>
          <w:rFonts w:hint="eastAsia" w:ascii="宋体" w:hAnsi="宋体" w:eastAsia="宋体" w:cs="宋体"/>
          <w:b/>
          <w:bCs/>
          <w:color w:val="0000ff"/>
          <w:sz w:val="24"/>
          <w:szCs w:val="24"/>
          <w:highlight w:val="none"/>
          <w:lang w:val="en-US" w:eastAsia="zh-CN"/>
        </w:rPr>
        <w:t xml:space="preserve">5</w:t>
      </w:r>
      <w:r>
        <w:rPr>
          <w:rFonts w:hint="eastAsia" w:ascii="宋体" w:hAnsi="宋体" w:eastAsia="宋体" w:cs="宋体"/>
          <w:b/>
          <w:bCs/>
          <w:color w:val="0000ff"/>
          <w:sz w:val="24"/>
          <w:szCs w:val="24"/>
          <w:highlight w:val="none"/>
        </w:rPr>
        <w:t xml:space="preserve">个工作日内，</w:t>
      </w:r>
      <w:r>
        <w:rPr>
          <w:rFonts w:hint="eastAsia" w:ascii="宋体" w:hAnsi="宋体" w:eastAsia="宋体" w:cs="宋体"/>
          <w:b w:val="0"/>
          <w:bCs w:val="0"/>
          <w:color w:val="auto"/>
          <w:sz w:val="24"/>
          <w:szCs w:val="24"/>
          <w:highlight w:val="none"/>
        </w:rPr>
        <w:t xml:space="preserve">组织开展本项目的履约验收评价，出具履约验收评价报告；</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验收标准：应符合国家、行业规范及要求。符合本项目招标文件需求及要求、响应文件及其承诺。</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注：供应商须执行：</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供应商自行勘察现场自行综合考虑和报价，风险自行承担，不再另计费用。</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前述要求，供应商不得主张与项目关联的所有有益于其自身的任何权益。</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验收内容包括：项目实施履约情况、是否符合招标投标要求等。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（二）如有必要，甲方邀请参加本项目的其他投标供应商或第三方专业机构及专家参与验收，相关意见将作为验收的参考资料。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（三）甲方成立验收小组，按照采购合同的约定</w:t>
      </w:r>
      <w:r>
        <w:rPr>
          <w:rFonts w:hint="eastAsia" w:ascii="宋体" w:hAnsi="宋体" w:eastAsia="宋体" w:cs="宋体"/>
          <w:b w:val="0"/>
          <w:bCs w:val="0"/>
          <w:color w:val="auto"/>
          <w:sz w:val="24"/>
          <w:szCs w:val="24"/>
          <w:highlight w:val="none"/>
          <w:lang w:eastAsia="zh-CN"/>
        </w:rPr>
        <w:t xml:space="preserve">、招标投标要求，</w:t>
      </w:r>
      <w:r>
        <w:rPr>
          <w:rFonts w:hint="eastAsia" w:ascii="宋体" w:hAnsi="宋体" w:eastAsia="宋体" w:cs="宋体"/>
          <w:b w:val="0"/>
          <w:bCs w:val="0"/>
          <w:color w:val="auto"/>
          <w:sz w:val="24"/>
          <w:szCs w:val="24"/>
          <w:highlight w:val="none"/>
        </w:rPr>
        <w:t xml:space="preserve">对乙方的履约情况进行验收。验收结束后,验收小组出具验收书,</w:t>
      </w:r>
      <w:r>
        <w:rPr>
          <w:rFonts w:hint="eastAsia" w:ascii="宋体" w:hAnsi="宋体" w:eastAsia="宋体" w:cs="宋体"/>
          <w:b w:val="0"/>
          <w:bCs w:val="0"/>
          <w:color w:val="auto"/>
          <w:sz w:val="24"/>
          <w:szCs w:val="24"/>
          <w:highlight w:val="none"/>
          <w:lang w:eastAsia="zh-CN"/>
        </w:rPr>
        <w:t xml:space="preserve">对项目履约</w:t>
      </w:r>
      <w:r>
        <w:rPr>
          <w:rFonts w:hint="eastAsia" w:ascii="宋体" w:hAnsi="宋体" w:eastAsia="宋体" w:cs="宋体"/>
          <w:b w:val="0"/>
          <w:bCs w:val="0"/>
          <w:color w:val="auto"/>
          <w:sz w:val="24"/>
          <w:szCs w:val="24"/>
          <w:highlight w:val="none"/>
        </w:rPr>
        <w:t xml:space="preserve">验收情况</w:t>
      </w:r>
      <w:r>
        <w:rPr>
          <w:rFonts w:hint="eastAsia" w:ascii="宋体" w:hAnsi="宋体" w:eastAsia="宋体" w:cs="宋体"/>
          <w:b w:val="0"/>
          <w:bCs w:val="0"/>
          <w:color w:val="auto"/>
          <w:sz w:val="24"/>
          <w:szCs w:val="24"/>
          <w:highlight w:val="none"/>
          <w:lang w:eastAsia="zh-CN"/>
        </w:rPr>
        <w:t xml:space="preserve">给予</w:t>
      </w:r>
      <w:r>
        <w:rPr>
          <w:rFonts w:hint="eastAsia" w:ascii="宋体" w:hAnsi="宋体" w:eastAsia="宋体" w:cs="宋体"/>
          <w:b w:val="0"/>
          <w:bCs w:val="0"/>
          <w:color w:val="auto"/>
          <w:sz w:val="24"/>
          <w:szCs w:val="24"/>
          <w:highlight w:val="none"/>
        </w:rPr>
        <w:t xml:space="preserve">评价。验收结果与采购合同约定的资金支付及履约保证金返还条件挂钩。履约验收的各项资料存档备查。</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bookmarkEnd w:id="125"/>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numPr>
          <w:ilvl w:val="0"/>
          <w:numId w:val="4"/>
        </w:num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投标人所提供项目</w:t>
      </w:r>
      <w:r>
        <w:rPr>
          <w:rFonts w:hint="eastAsia" w:ascii="宋体" w:hAnsi="宋体" w:eastAsia="宋体" w:cs="宋体"/>
          <w:b w:val="0"/>
          <w:bCs w:val="0"/>
          <w:color w:val="auto"/>
          <w:sz w:val="24"/>
          <w:szCs w:val="24"/>
          <w:highlight w:val="none"/>
          <w:lang w:eastAsia="zh-CN"/>
        </w:rPr>
        <w:t xml:space="preserve">产品及</w:t>
      </w:r>
      <w:r>
        <w:rPr>
          <w:rFonts w:hint="eastAsia" w:ascii="宋体" w:hAnsi="宋体" w:eastAsia="宋体" w:cs="宋体"/>
          <w:b w:val="0"/>
          <w:bCs w:val="0"/>
          <w:color w:val="auto"/>
          <w:sz w:val="24"/>
          <w:szCs w:val="24"/>
          <w:highlight w:val="none"/>
        </w:rPr>
        <w:t xml:space="preserve">服务质量必须符合国家相关标准且必须满足本次采购的要求，如有不合格，造成的损失和后果由投标供应商负全责。</w:t>
      </w:r>
      <w:r/>
    </w:p>
    <w:p>
      <w:pPr>
        <w:ind w:firstLine="480"/>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注：验收时对照项目质量要求。为了保证产品质量，所供产品在达到功能及技术参数的同时，须保证采购人能够正常使用。</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所提供产品为原厂全新正品，品牌、型号、参数与投标文件所投产品一致，否则采购人有权退货。</w:t>
      </w:r>
      <w:r/>
    </w:p>
    <w:p>
      <w:pPr>
        <w:numPr>
          <w:ilvl w:val="0"/>
          <w:numId w:val="0"/>
        </w:num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货物交付后至验收合格前，如存在货物破损、自身材质、规格等质量缺陷，采购人有权要求将货物退场，由此引起的一切后果由供应商全面承担。不能通过验收的，供应商将自行承担全部损失。</w:t>
      </w:r>
      <w:r/>
    </w:p>
    <w:p>
      <w:pPr>
        <w:ind w:firstLine="560"/>
        <w:jc w:val="left"/>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七</w:t>
      </w:r>
      <w:r>
        <w:rPr>
          <w:rFonts w:hint="eastAsia" w:ascii="宋体" w:hAnsi="宋体" w:eastAsia="宋体" w:cs="宋体"/>
          <w:b w:val="0"/>
          <w:bCs w:val="0"/>
          <w:color w:val="auto"/>
          <w:sz w:val="28"/>
          <w:szCs w:val="28"/>
          <w:highlight w:val="none"/>
        </w:rPr>
        <w:t xml:space="preserve">、报价及其他</w:t>
      </w:r>
      <w:r/>
    </w:p>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（一）报价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本项目不接受备选的投标方案或有选择的报价，只允许有一个报价。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报价内容包括：响应报价应包括项目材料货款、包装、物流运输配送、仓储、装卸、人员劳务、安全及保险（供应商自行考虑）、货到就位、</w:t>
      </w:r>
      <w:r>
        <w:rPr>
          <w:rFonts w:hint="eastAsia" w:ascii="宋体" w:hAnsi="宋体" w:eastAsia="宋体" w:cs="宋体"/>
          <w:b w:val="0"/>
          <w:bCs w:val="0"/>
          <w:color w:val="auto"/>
          <w:sz w:val="24"/>
          <w:szCs w:val="24"/>
          <w:highlight w:val="none"/>
          <w:lang w:eastAsia="zh-CN"/>
        </w:rPr>
        <w:t xml:space="preserve">安装调试、</w:t>
      </w:r>
      <w:r>
        <w:rPr>
          <w:rFonts w:hint="eastAsia" w:ascii="宋体" w:hAnsi="宋体" w:eastAsia="宋体" w:cs="宋体"/>
          <w:b w:val="0"/>
          <w:bCs w:val="0"/>
          <w:color w:val="auto"/>
          <w:sz w:val="24"/>
          <w:szCs w:val="24"/>
          <w:highlight w:val="none"/>
        </w:rPr>
        <w:t xml:space="preserve">检验检测</w:t>
      </w:r>
      <w:r>
        <w:rPr>
          <w:rFonts w:hint="eastAsia" w:ascii="宋体" w:hAnsi="宋体" w:eastAsia="宋体" w:cs="宋体"/>
          <w:b w:val="0"/>
          <w:bCs w:val="0"/>
          <w:color w:val="auto"/>
          <w:sz w:val="24"/>
          <w:szCs w:val="24"/>
          <w:highlight w:val="none"/>
          <w:lang w:eastAsia="zh-CN"/>
        </w:rPr>
        <w:t xml:space="preserve">测试（含抽检）</w:t>
      </w:r>
      <w:r>
        <w:rPr>
          <w:rFonts w:hint="eastAsia" w:ascii="宋体" w:hAnsi="宋体" w:eastAsia="宋体" w:cs="宋体"/>
          <w:b w:val="0"/>
          <w:bCs w:val="0"/>
          <w:color w:val="auto"/>
          <w:sz w:val="24"/>
          <w:szCs w:val="24"/>
          <w:highlight w:val="none"/>
        </w:rPr>
        <w:t xml:space="preserve">、以及其他有关项目管理费用（项目履约期内技术服务咨询费、项目验收技术咨询费等费用）、税金</w:t>
      </w:r>
      <w:r>
        <w:rPr>
          <w:rFonts w:hint="eastAsia" w:ascii="宋体" w:hAnsi="宋体" w:eastAsia="宋体" w:cs="宋体"/>
          <w:b w:val="0"/>
          <w:bCs w:val="0"/>
          <w:color w:val="auto"/>
          <w:sz w:val="24"/>
          <w:szCs w:val="24"/>
          <w:highlight w:val="none"/>
          <w:lang w:eastAsia="zh-CN"/>
        </w:rPr>
        <w:t xml:space="preserve">、利润</w:t>
      </w:r>
      <w:r>
        <w:rPr>
          <w:rFonts w:hint="eastAsia" w:ascii="宋体" w:hAnsi="宋体" w:eastAsia="宋体" w:cs="宋体"/>
          <w:b w:val="0"/>
          <w:bCs w:val="0"/>
          <w:color w:val="auto"/>
          <w:sz w:val="24"/>
          <w:szCs w:val="24"/>
          <w:highlight w:val="none"/>
        </w:rPr>
        <w:t xml:space="preserve">等为完成本项目所涉及到的一切招标投标相关费用。</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（注：以上包含但不限于项目履约期安全风险保障等责任及费用，</w:t>
      </w:r>
      <w:r>
        <w:rPr>
          <w:rFonts w:hint="eastAsia" w:ascii="宋体" w:hAnsi="宋体" w:eastAsia="宋体" w:cs="宋体"/>
          <w:b w:val="0"/>
          <w:bCs w:val="0"/>
          <w:color w:val="auto"/>
          <w:sz w:val="24"/>
          <w:szCs w:val="24"/>
          <w:highlight w:val="none"/>
          <w:lang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auto"/>
          <w:sz w:val="24"/>
          <w:szCs w:val="24"/>
          <w:highlight w:val="none"/>
        </w:rPr>
        <w:t xml:space="preserve">）</w:t>
      </w:r>
      <w:r/>
    </w:p>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pStyle w:val="779"/>
        <w:jc w:val="center"/>
        <w:spacing w:before="200" w:line="480" w:lineRule="exact"/>
        <w:rPr>
          <w:rFonts w:hint="eastAsia" w:ascii="宋体" w:hAnsi="宋体" w:eastAsia="宋体" w:cs="宋体"/>
          <w:b w:val="0"/>
          <w:bCs w:val="0"/>
          <w:color w:val="auto"/>
          <w:sz w:val="44"/>
          <w:szCs w:val="44"/>
          <w:highlight w:val="none"/>
          <w:lang w:eastAsia="zh-CN"/>
        </w:rPr>
      </w:pPr>
      <w:r>
        <w:rPr>
          <w:rFonts w:hint="eastAsia" w:ascii="宋体" w:hAnsi="宋体" w:eastAsia="宋体" w:cs="宋体"/>
          <w:b w:val="0"/>
          <w:bCs w:val="0"/>
          <w:color w:val="auto"/>
          <w:sz w:val="24"/>
          <w:szCs w:val="24"/>
          <w:highlight w:val="none"/>
        </w:rPr>
        <w:br w:type="page" w:clear="all"/>
      </w:r>
      <w:bookmarkEnd w:id="120"/>
      <w:r/>
      <w:bookmarkEnd w:id="121"/>
      <w:r/>
      <w:bookmarkEnd w:id="122"/>
      <w:r/>
      <w:bookmarkEnd w:id="123"/>
      <w:r/>
      <w:bookmarkEnd w:id="124"/>
      <w:r>
        <w:rPr>
          <w:rFonts w:hint="eastAsia" w:ascii="宋体" w:hAnsi="宋体" w:eastAsia="宋体" w:cs="宋体"/>
          <w:b w:val="0"/>
          <w:bCs w:val="0"/>
          <w:color w:val="auto"/>
          <w:sz w:val="44"/>
          <w:szCs w:val="44"/>
          <w:highlight w:val="none"/>
          <w:lang w:val="en-US" w:eastAsia="zh-CN"/>
        </w:rPr>
        <w:t xml:space="preserve"> </w:t>
      </w:r>
      <w:r>
        <w:rPr>
          <w:rFonts w:hint="eastAsia" w:ascii="宋体" w:hAnsi="宋体" w:eastAsia="宋体" w:cs="宋体"/>
          <w:b w:val="0"/>
          <w:bCs w:val="0"/>
          <w:color w:val="auto"/>
          <w:sz w:val="44"/>
          <w:szCs w:val="44"/>
          <w:highlight w:val="none"/>
        </w:rPr>
        <w:t xml:space="preserve">第五章  合同文本</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备注：为推进政府采购标准化建设，规范政府采购合同签订行为，财政部制定了《政府采购货物买卖合同（试行）》，供采购人参考使用。招标文件定稿后该备注删除。</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t xml:space="preserve">财政部 政府采购货物买卖合同（试行）</w:t>
      </w:r>
      <w:r/>
    </w:p>
    <w:p>
      <w:pPr>
        <w:pStyle w:val="797"/>
        <w:jc w:val="center"/>
        <w:rPr>
          <w:rFonts w:hint="eastAsia" w:ascii="宋体" w:hAnsi="宋体" w:eastAsia="宋体" w:cs="宋体"/>
          <w:b w:val="0"/>
          <w:bCs w:val="0"/>
          <w:color w:val="auto"/>
          <w:spacing w:val="-20"/>
          <w:highlight w:val="none"/>
          <w:lang w:eastAsia="zh-CN"/>
        </w:rPr>
      </w:pPr>
      <w:r>
        <w:rPr>
          <w:rFonts w:hint="eastAsia" w:ascii="宋体" w:hAnsi="宋体" w:eastAsia="宋体" w:cs="宋体"/>
          <w:b w:val="0"/>
          <w:bCs w:val="0"/>
          <w:color w:val="auto"/>
          <w:spacing w:val="-20"/>
          <w:highlight w:val="none"/>
          <w:lang w:eastAsia="zh-CN"/>
        </w:rPr>
        <w:t xml:space="preserve">范    本</w:t>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项目名称：</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合同编号：</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甲    方：</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乙    方：</w:t>
      </w:r>
      <w:r>
        <w:rPr>
          <w:rFonts w:hint="eastAsia" w:ascii="宋体" w:hAnsi="宋体" w:eastAsia="宋体" w:cs="宋体"/>
          <w:b w:val="0"/>
          <w:bCs w:val="0"/>
          <w:color w:val="auto"/>
          <w:sz w:val="28"/>
          <w:szCs w:val="28"/>
          <w:highlight w:val="none"/>
          <w:u w:val="single"/>
        </w:rPr>
        <w:t xml:space="preserve">                             </w:t>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签订时间：</w:t>
      </w:r>
      <w:r>
        <w:rPr>
          <w:rFonts w:hint="eastAsia" w:ascii="宋体" w:hAnsi="宋体" w:eastAsia="宋体" w:cs="宋体"/>
          <w:b w:val="0"/>
          <w:bCs w:val="0"/>
          <w:color w:val="auto"/>
          <w:sz w:val="28"/>
          <w:szCs w:val="28"/>
          <w:highlight w:val="none"/>
          <w:u w:val="single"/>
        </w:rPr>
        <w:t xml:space="preserve">                             </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使 用 说 明</w:t>
      </w:r>
      <w:r/>
    </w:p>
    <w:p>
      <w:pPr>
        <w:ind w:firstLine="64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firstLine="56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jc w:val="center"/>
        <w:keepLines/>
        <w:keepNext/>
        <w:spacing w:before="260" w:after="260" w:line="40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第一节 政府采购合同协议书（对应要求与采购需求一致）</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（采购人）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（供应商）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一、项目主要信息及要求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1、项目基本信息</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（1）采购项目名称：</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采购项目</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采购项目编号：</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（2）采购计划编号：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（3）项目内容：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采购标的及数量（台/套/个/架/组等）：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                    规格型号：       产地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采购标的的技术要求、商务要求具体见附件。（中标合同签订前，项目采购需求中项目相关要求及清单作为附件）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（4）政府采购组织形式：</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政府集中采购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部门集中采购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分散采购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（5）政府采购方式：</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公开招标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邀请招标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竞争性谈判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竞争性磋商</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询价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单一来源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框架协议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其他：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（注：在框架协议采购的第二阶段，可选择使用该合同文本）</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（6）中标采购标的制造商是否为中小企业：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本合同是否为专门面向中小企业的采购合同（中小企业预留合同）：</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若本项目不专门面向中小企业采购，是否给予小微企业评审优惠：</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中标采购标的制造商是否为残疾人福利性单位：</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中标采购标的制造商是否为监狱企业：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（7）合同是否分包：</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分包主要内容：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分包供应商/制造商名称（如供应商和制造商不同，请分别填写）：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分包供应商/制造商类型（如果供应商和制造商不同，只填写制造商类型）：</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大型企业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中型企业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小微型企业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残疾人福利性单位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监狱企业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其他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（8）中标（成交）供应商是否为外商投资企业：</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外商投资企业类型：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全部由外国投资者投资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部分由外国投资者投资</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（9）是否涉及进口产品：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是，《政府采购品目分类目录》底级品目名称：          金额：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国别：         品牌：         规格型号：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（10）是否涉及节能产品：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是，《节能产品政府采购品目清单》的底级品目名称：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是否涉及环境标志产品：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是，《环境标志产品政府采购品目清单》的底级品目名称：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是否涉及绿色产品：</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是，绿色产品政府采购相关政策确定的底级品目名称：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优先采购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不涉及</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2、项目其他信息内容及要求</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（1）标的质量：</w:t>
      </w:r>
      <w:r>
        <w:rPr>
          <w:rFonts w:hint="eastAsia" w:ascii="宋体" w:hAnsi="宋体" w:eastAsia="宋体" w:cs="宋体"/>
          <w:b w:val="0"/>
          <w:bCs w:val="0"/>
          <w:color w:val="auto"/>
          <w:sz w:val="24"/>
          <w:szCs w:val="24"/>
          <w:highlight w:val="none"/>
          <w:u w:val="single"/>
        </w:rPr>
        <w:t xml:space="preserve">合格；提供的产品性能及技术质量符合国家标准，并满足采购文件要求，实现投标文件承诺条款。（须全面满足项目采购需求及项目要求）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（2）标的数量及清单（规模）：</w:t>
      </w:r>
      <w:r>
        <w:rPr>
          <w:rFonts w:hint="eastAsia" w:ascii="宋体" w:hAnsi="宋体" w:eastAsia="宋体" w:cs="宋体"/>
          <w:b w:val="0"/>
          <w:bCs w:val="0"/>
          <w:color w:val="auto"/>
          <w:sz w:val="24"/>
          <w:szCs w:val="24"/>
          <w:highlight w:val="none"/>
          <w:u w:val="single"/>
        </w:rPr>
        <w:t xml:space="preserve"> 详见采购需求。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（3）履行地点：</w:t>
      </w:r>
      <w:r>
        <w:rPr>
          <w:rFonts w:hint="eastAsia" w:ascii="宋体" w:hAnsi="宋体" w:eastAsia="宋体" w:cs="宋体"/>
          <w:b w:val="0"/>
          <w:bCs w:val="0"/>
          <w:color w:val="auto"/>
          <w:sz w:val="24"/>
          <w:szCs w:val="24"/>
          <w:highlight w:val="none"/>
          <w:u w:val="single"/>
        </w:rPr>
        <w:t xml:space="preserve">采购人指定地点。</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（4）履行方式：</w:t>
      </w:r>
      <w:r>
        <w:rPr>
          <w:rFonts w:hint="eastAsia" w:ascii="宋体" w:hAnsi="宋体" w:eastAsia="宋体" w:cs="宋体"/>
          <w:b w:val="0"/>
          <w:bCs w:val="0"/>
          <w:color w:val="auto"/>
          <w:sz w:val="24"/>
          <w:szCs w:val="24"/>
          <w:highlight w:val="none"/>
          <w:u w:val="single"/>
        </w:rPr>
        <w:t xml:space="preserve">乙方负责提供质量合格产品并运输至甲方指定地点，同时确保与项目关联的产品质量规范、仓储、配送、质检（含抽检）、质量有效期、包装、质量档案和质量追溯、供货、增值服务、售后服务等全面满足项目采购文件全部需求及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运输过程中的各种风险由乙方承担，运输方式由乙方视情况自定，费用自负。乙方</w:t>
      </w:r>
      <w:r>
        <w:rPr>
          <w:rFonts w:hint="eastAsia" w:ascii="宋体" w:hAnsi="宋体" w:eastAsia="宋体" w:cs="宋体"/>
          <w:b w:val="0"/>
          <w:bCs w:val="0"/>
          <w:color w:val="auto"/>
          <w:sz w:val="24"/>
          <w:szCs w:val="24"/>
          <w:highlight w:val="none"/>
        </w:rPr>
        <w:t xml:space="preserve">供货方式及安全和保障要求：应符合相应法律法规要求。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乙方服务必须按照本项目采购需求及要求严格执行，全面服从甲方工作安排。</w:t>
      </w:r>
      <w:r/>
    </w:p>
    <w:p>
      <w:pPr>
        <w:ind w:firstLine="480"/>
        <w:jc w:val="left"/>
        <w:spacing w:line="440" w:lineRule="exact"/>
        <w:widowControl/>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（5）包装方式：</w:t>
      </w:r>
      <w:r>
        <w:rPr>
          <w:rFonts w:hint="eastAsia" w:ascii="宋体" w:hAnsi="宋体" w:eastAsia="宋体" w:cs="宋体"/>
          <w:b w:val="0"/>
          <w:bCs w:val="0"/>
          <w:color w:val="auto"/>
          <w:sz w:val="24"/>
          <w:szCs w:val="24"/>
          <w:highlight w:val="none"/>
          <w:u w:val="single"/>
        </w:rPr>
        <w:t xml:space="preserve">乙方应在货物发运前对其进行满足运输距离、项目质量保障、安全管理、应急保障等要求包装，保证项目实施质量及安全及满足招标文件要求，运达甲方指定地点。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项目采购需求标准的产品及相关快递服务的包装。 </w:t>
      </w:r>
      <w:r/>
    </w:p>
    <w:p>
      <w:pPr>
        <w:ind w:firstLine="480"/>
        <w:jc w:val="left"/>
        <w:spacing w:line="440" w:lineRule="exact"/>
        <w:widowControl/>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在履约验收时按照本项目采购需求及本条款执行，违反本约定的对照合同违约条款追究违约责任。投标供应商一旦参与本项目投标，即完全响应本条款要求。</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（6）技术资料:</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2.6.1乙方应按采购文件规定的时间向甲方提供货物(包含与货物相关的服务)的有关技术资料。</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（7）知识产权:</w:t>
      </w:r>
      <w:r/>
    </w:p>
    <w:p>
      <w:pPr>
        <w:ind w:firstLine="48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乙</w:t>
      </w:r>
      <w:r>
        <w:rPr>
          <w:rFonts w:hint="eastAsia" w:ascii="宋体" w:hAnsi="宋体" w:eastAsia="宋体" w:cs="宋体"/>
          <w:b w:val="0"/>
          <w:bCs w:val="0"/>
          <w:color w:val="auto"/>
          <w:sz w:val="24"/>
          <w:highlight w:val="none"/>
        </w:rPr>
        <w:t xml:space="preserve">方应保证甲方在使用、接受本合同货物</w:t>
      </w:r>
      <w:r>
        <w:rPr>
          <w:rFonts w:hint="eastAsia" w:ascii="宋体" w:hAnsi="宋体" w:eastAsia="宋体" w:cs="宋体"/>
          <w:b w:val="0"/>
          <w:bCs w:val="0"/>
          <w:color w:val="auto"/>
          <w:sz w:val="24"/>
          <w:szCs w:val="24"/>
          <w:highlight w:val="none"/>
        </w:rPr>
        <w:t xml:space="preserve">（包含与货物相关的服务）</w:t>
      </w:r>
      <w:r>
        <w:rPr>
          <w:rFonts w:hint="eastAsia" w:ascii="宋体" w:hAnsi="宋体" w:eastAsia="宋体" w:cs="宋体"/>
          <w:b w:val="0"/>
          <w:bCs w:val="0"/>
          <w:color w:val="auto"/>
          <w:sz w:val="24"/>
          <w:highlight w:val="none"/>
        </w:rPr>
        <w:t xml:space="preserve">或其任何一部分时不受第三方提出侵犯其专利权、版权、商标权和工业设计权等知识产权的起诉。一旦出现侵权，由乙方负全部责任。</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（8）产权担保:</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乙方保证所交付的货物（包含与货物相关的服务）的所有权完全属于乙方且无任何抵押、查封等产权瑕疵。</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（9）税费: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本合同执行中相关的一切税费均由乙方负担。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63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3、合同金额</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（1）合同金额小写：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分包金额（如有）小写：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（注：固定单价合同应填写单价和最高限价）</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（2）合同定价方式（采用组合定价方式的，可以勾选多项）：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iCs/>
          <w:color w:val="auto"/>
          <w:sz w:val="24"/>
          <w:szCs w:val="24"/>
          <w:highlight w:val="none"/>
        </w:rPr>
        <w:t xml:space="preserve">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固定总价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固定单价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固定费率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成本补偿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绩效激励 </w:t>
      </w:r>
      <w:r>
        <w:rPr>
          <w:rFonts w:ascii="Wingdings" w:hAnsi="Wingdings" w:eastAsia="Wingdings" w:cs="Wingdings"/>
          <w:b w:val="0"/>
          <w:bCs w:val="0"/>
          <w:iCs/>
          <w:color w:val="auto"/>
          <w:sz w:val="24"/>
          <w:szCs w:val="24"/>
          <w:highlight w:val="none"/>
        </w:rPr>
        <w:t xml:space="preserve">¨</w:t>
      </w:r>
      <w:r>
        <w:rPr>
          <w:rFonts w:hint="eastAsia" w:ascii="宋体" w:hAnsi="宋体" w:eastAsia="宋体" w:cs="宋体"/>
          <w:b w:val="0"/>
          <w:bCs w:val="0"/>
          <w:iCs/>
          <w:color w:val="auto"/>
          <w:sz w:val="24"/>
          <w:szCs w:val="24"/>
          <w:highlight w:val="none"/>
        </w:rPr>
        <w:t xml:space="preserve">其他</w:t>
      </w:r>
      <w:r>
        <w:rPr>
          <w:rFonts w:hint="eastAsia" w:ascii="宋体" w:hAnsi="宋体" w:eastAsia="宋体" w:cs="宋体"/>
          <w:b w:val="0"/>
          <w:bCs w:val="0"/>
          <w:color w:val="auto"/>
          <w:sz w:val="24"/>
          <w:szCs w:val="24"/>
          <w:highlight w:val="none"/>
          <w:u w:val="single"/>
        </w:rPr>
        <w:t xml:space="preserve">       </w:t>
      </w:r>
      <w:r/>
    </w:p>
    <w:p>
      <w:pPr>
        <w:contextualSpacing/>
        <w:ind w:left="0" w:firstLine="480"/>
        <w:jc w:val="left"/>
        <w:spacing w:line="400" w:lineRule="exact"/>
        <w:widowControl/>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（3）付款方式（按项目实际勾选填写）：</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全额付款：</w:t>
      </w:r>
      <w:r>
        <w:rPr>
          <w:rFonts w:hint="eastAsia" w:ascii="宋体" w:hAnsi="宋体" w:eastAsia="宋体" w:cs="宋体"/>
          <w:b w:val="0"/>
          <w:bCs w:val="0"/>
          <w:color w:val="auto"/>
          <w:sz w:val="24"/>
          <w:szCs w:val="24"/>
          <w:highlight w:val="none"/>
          <w:u w:val="single"/>
        </w:rPr>
        <w:t xml:space="preserve">（应明确一次性支付合同款项的条件）                    </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分期付款：（应明确分期支付合同款项的各期比例和支付条件，各期支付条件应与分期履约验收情况挂钩）</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合同签订生效后，采购人支付合同总价的30%预付款</w:t>
      </w:r>
      <w:r>
        <w:rPr>
          <w:rFonts w:hint="eastAsia" w:ascii="宋体" w:hAnsi="宋体" w:eastAsia="宋体" w:cs="宋体"/>
          <w:b w:val="0"/>
          <w:bCs w:val="0"/>
          <w:color w:val="auto"/>
          <w:sz w:val="24"/>
          <w:szCs w:val="24"/>
          <w:highlight w:val="none"/>
          <w:lang w:val="en-US" w:eastAsia="zh-CN"/>
        </w:rPr>
        <w:t xml:space="preserve">（支付预付款前中标供应商须向采购人提供同比例银行保函、保证保险或保证担保）</w:t>
      </w:r>
      <w:r>
        <w:rPr>
          <w:rFonts w:hint="eastAsia" w:ascii="宋体" w:hAnsi="宋体" w:eastAsia="宋体" w:cs="宋体"/>
          <w:b w:val="0"/>
          <w:bCs w:val="0"/>
          <w:color w:val="auto"/>
          <w:sz w:val="24"/>
          <w:szCs w:val="24"/>
          <w:highlight w:val="none"/>
        </w:rPr>
        <w:t xml:space="preserve">给中标单位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项目安装完成</w:t>
      </w:r>
      <w:r>
        <w:rPr>
          <w:rFonts w:hint="eastAsia" w:ascii="宋体" w:hAnsi="宋体" w:eastAsia="宋体" w:cs="宋体"/>
          <w:b w:val="0"/>
          <w:bCs w:val="0"/>
          <w:color w:val="auto"/>
          <w:sz w:val="24"/>
          <w:szCs w:val="24"/>
          <w:highlight w:val="none"/>
          <w:lang w:eastAsia="zh-CN"/>
        </w:rPr>
        <w:t xml:space="preserve">经初</w:t>
      </w:r>
      <w:r>
        <w:rPr>
          <w:rFonts w:hint="eastAsia" w:ascii="宋体" w:hAnsi="宋体" w:eastAsia="宋体" w:cs="宋体"/>
          <w:b w:val="0"/>
          <w:bCs w:val="0"/>
          <w:color w:val="auto"/>
          <w:sz w:val="24"/>
          <w:szCs w:val="24"/>
          <w:highlight w:val="none"/>
        </w:rPr>
        <w:t xml:space="preserve">验收合格后，采购人支付至中标单位合同价款的</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审计结束后付至审定价款的95%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质保期限满经终验合格</w:t>
      </w:r>
      <w:r>
        <w:rPr>
          <w:rFonts w:hint="eastAsia" w:ascii="宋体" w:hAnsi="宋体" w:eastAsia="宋体" w:cs="宋体"/>
          <w:b w:val="0"/>
          <w:bCs w:val="0"/>
          <w:color w:val="auto"/>
          <w:sz w:val="24"/>
          <w:szCs w:val="24"/>
          <w:highlight w:val="none"/>
        </w:rPr>
        <w:t xml:space="preserve">后无质量问题，</w:t>
      </w:r>
      <w:r>
        <w:rPr>
          <w:rFonts w:hint="eastAsia" w:ascii="宋体" w:hAnsi="宋体" w:eastAsia="宋体" w:cs="宋体"/>
          <w:b w:val="0"/>
          <w:bCs w:val="0"/>
          <w:color w:val="auto"/>
          <w:sz w:val="24"/>
          <w:szCs w:val="24"/>
          <w:highlight w:val="none"/>
          <w:lang w:val="en-US" w:eastAsia="zh-CN"/>
        </w:rPr>
        <w:t xml:space="preserve">付清余款（无息）</w:t>
      </w:r>
      <w:r>
        <w:rPr>
          <w:rFonts w:hint="eastAsia" w:ascii="宋体" w:hAnsi="宋体" w:eastAsia="宋体" w:cs="宋体"/>
          <w:b w:val="0"/>
          <w:bCs w:val="0"/>
          <w:color w:val="auto"/>
          <w:sz w:val="24"/>
          <w:szCs w:val="24"/>
          <w:highlight w:val="none"/>
        </w:rPr>
        <w:t xml:space="preserve">。</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注：2.1在签订合同时，成交供应商明确表示无需预付款或者主动要求降低预付款比例的金额，采购人可不适用前述规定。</w:t>
      </w:r>
      <w:r/>
    </w:p>
    <w:p>
      <w:pPr>
        <w:ind w:firstLine="480"/>
        <w:jc w:val="left"/>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2.2支持使用数字人民币等方式支付。</w:t>
      </w:r>
      <w:r/>
    </w:p>
    <w:p>
      <w:pPr>
        <w:ind w:firstLine="480"/>
        <w:jc w:val="left"/>
        <w:spacing w:line="480" w:lineRule="exact"/>
        <w:rPr>
          <w:rFonts w:hint="eastAsia" w:ascii="宋体" w:hAnsi="宋体" w:eastAsia="宋体" w:cs="宋体"/>
          <w:b w:val="0"/>
          <w:bCs w:val="0"/>
          <w:color w:val="auto"/>
          <w:sz w:val="24"/>
          <w:szCs w:val="32"/>
          <w:highlight w:val="none"/>
          <w:lang w:val="zh-CN"/>
        </w:rPr>
      </w:pPr>
      <w:r>
        <w:rPr>
          <w:rFonts w:hint="eastAsia" w:ascii="宋体" w:hAnsi="宋体" w:eastAsia="宋体" w:cs="宋体"/>
          <w:b w:val="0"/>
          <w:bCs w:val="0"/>
          <w:color w:val="auto"/>
          <w:sz w:val="24"/>
          <w:szCs w:val="32"/>
          <w:highlight w:val="none"/>
          <w:lang w:val="zh-CN"/>
        </w:rPr>
        <w:t xml:space="preserve">资金支付的主体:宿迁学院。</w:t>
      </w:r>
      <w:r/>
    </w:p>
    <w:p>
      <w:pPr>
        <w:ind w:firstLine="480"/>
        <w:jc w:val="left"/>
        <w:spacing w:line="480" w:lineRule="exact"/>
        <w:rPr>
          <w:rFonts w:hint="eastAsia" w:ascii="宋体" w:hAnsi="宋体" w:eastAsia="宋体" w:cs="宋体"/>
          <w:b w:val="0"/>
          <w:bCs w:val="0"/>
          <w:color w:val="auto"/>
          <w:sz w:val="24"/>
          <w:szCs w:val="32"/>
          <w:highlight w:val="none"/>
          <w:lang w:val="zh-CN"/>
        </w:rPr>
      </w:pPr>
      <w:r>
        <w:rPr>
          <w:rFonts w:hint="eastAsia" w:ascii="宋体" w:hAnsi="宋体" w:eastAsia="宋体" w:cs="宋体"/>
          <w:b w:val="0"/>
          <w:bCs w:val="0"/>
          <w:color w:val="auto"/>
          <w:sz w:val="24"/>
          <w:szCs w:val="32"/>
          <w:highlight w:val="none"/>
          <w:lang w:val="zh-CN"/>
        </w:rPr>
        <w:t xml:space="preserve">资金支付的条件:满足相应阶段的要求，且甲方收到乙方发票。</w:t>
      </w:r>
      <w:r/>
    </w:p>
    <w:p>
      <w:pPr>
        <w:ind w:firstLine="480"/>
        <w:spacing w:line="440" w:lineRule="exact"/>
        <w:rPr>
          <w:rFonts w:hint="eastAsia" w:ascii="宋体" w:hAnsi="宋体" w:eastAsia="宋体" w:cs="宋体"/>
          <w:b w:val="0"/>
          <w:bCs w:val="0"/>
          <w:color w:val="auto"/>
          <w:sz w:val="24"/>
          <w:szCs w:val="21"/>
          <w:highlight w:val="none"/>
          <w:lang w:val="zh-CN"/>
        </w:rPr>
      </w:pPr>
      <w:r>
        <w:rPr>
          <w:rFonts w:hint="eastAsia" w:ascii="宋体" w:hAnsi="宋体" w:eastAsia="宋体" w:cs="宋体"/>
          <w:b w:val="0"/>
          <w:bCs w:val="0"/>
          <w:color w:val="auto"/>
          <w:sz w:val="24"/>
          <w:szCs w:val="21"/>
          <w:highlight w:val="none"/>
        </w:rPr>
        <w:t xml:space="preserve">4、 </w:t>
      </w:r>
      <w:r>
        <w:rPr>
          <w:rFonts w:hint="eastAsia" w:ascii="宋体" w:hAnsi="宋体" w:eastAsia="宋体" w:cs="宋体"/>
          <w:b w:val="0"/>
          <w:bCs w:val="0"/>
          <w:color w:val="auto"/>
          <w:sz w:val="24"/>
          <w:szCs w:val="21"/>
          <w:highlight w:val="none"/>
          <w:lang w:val="zh-CN"/>
        </w:rPr>
        <w:t xml:space="preserve">乙方应根据实际使用量供货，据实结算。</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成本补偿：</w:t>
      </w:r>
      <w:r>
        <w:rPr>
          <w:rFonts w:hint="eastAsia" w:ascii="宋体" w:hAnsi="宋体" w:eastAsia="宋体" w:cs="宋体"/>
          <w:b w:val="0"/>
          <w:bCs w:val="0"/>
          <w:color w:val="auto"/>
          <w:sz w:val="24"/>
          <w:szCs w:val="24"/>
          <w:highlight w:val="none"/>
          <w:u w:val="single"/>
        </w:rPr>
        <w:t xml:space="preserve">     / （应明确按照成本补偿方式的支付方式和支付条件）</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绩效激励：</w:t>
      </w:r>
      <w:r>
        <w:rPr>
          <w:rFonts w:hint="eastAsia" w:ascii="宋体" w:hAnsi="宋体" w:eastAsia="宋体" w:cs="宋体"/>
          <w:b w:val="0"/>
          <w:bCs w:val="0"/>
          <w:color w:val="auto"/>
          <w:sz w:val="24"/>
          <w:szCs w:val="24"/>
          <w:highlight w:val="none"/>
          <w:u w:val="single"/>
        </w:rPr>
        <w:t xml:space="preserve">    /  （应明确按照绩效激励方式的支付方式和支付条件）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5、合同履行</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rPr>
        <w:t xml:space="preserve">项目履约期：</w:t>
      </w:r>
      <w:r>
        <w:rPr>
          <w:rFonts w:hint="eastAsia" w:ascii="宋体" w:hAnsi="宋体" w:eastAsia="宋体" w:cs="宋体"/>
          <w:b w:val="0"/>
          <w:bCs w:val="0"/>
          <w:color w:val="auto"/>
          <w:sz w:val="24"/>
          <w:szCs w:val="24"/>
          <w:highlight w:val="none"/>
          <w:lang w:eastAsia="zh-CN"/>
        </w:rPr>
        <w:t xml:space="preserve">合同签订后，</w:t>
      </w:r>
      <w:r>
        <w:rPr>
          <w:rFonts w:hint="eastAsia" w:ascii="宋体" w:hAnsi="宋体" w:eastAsia="宋体" w:cs="宋体"/>
          <w:b w:val="0"/>
          <w:bCs w:val="0"/>
          <w:color w:val="auto"/>
          <w:sz w:val="24"/>
          <w:szCs w:val="24"/>
          <w:highlight w:val="none"/>
          <w:lang w:val="en-US" w:eastAsia="zh-CN"/>
        </w:rPr>
        <w:t xml:space="preserve">35个日历天内完成整体项目安装及调试（含相关检验检测事务）。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（1）起始日期：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日，完成日期：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（2）履约地点：</w:t>
      </w:r>
      <w:r>
        <w:rPr>
          <w:rFonts w:hint="eastAsia" w:ascii="宋体" w:hAnsi="宋体" w:eastAsia="宋体" w:cs="宋体"/>
          <w:b w:val="0"/>
          <w:bCs w:val="0"/>
          <w:color w:val="auto"/>
          <w:sz w:val="24"/>
          <w:szCs w:val="24"/>
          <w:highlight w:val="none"/>
          <w:u w:val="single"/>
        </w:rPr>
        <w:t xml:space="preserve">采购人指定地点。</w:t>
      </w:r>
      <w:r>
        <w:rPr>
          <w:rFonts w:hint="eastAsia" w:ascii="宋体" w:hAnsi="宋体" w:eastAsia="宋体" w:cs="宋体"/>
          <w:b w:val="0"/>
          <w:bCs w:val="0"/>
          <w:color w:val="auto"/>
          <w:sz w:val="24"/>
          <w:szCs w:val="24"/>
          <w:highlight w:val="none"/>
        </w:rPr>
        <w:t xml:space="preserve">签收人员为甲方指定人员。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（3）履约担保：是否收取履约保证金：</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注：本项目无履约保证金。</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履约保证金提交金额：按采购合同总价的</w:t>
      </w:r>
      <w:r>
        <w:rPr>
          <w:rFonts w:hint="eastAsia" w:ascii="宋体" w:hAnsi="宋体" w:eastAsia="宋体" w:cs="宋体"/>
          <w:b w:val="0"/>
          <w:bCs w:val="0"/>
          <w:color w:val="auto"/>
          <w:sz w:val="24"/>
          <w:szCs w:val="24"/>
          <w:highlight w:val="none"/>
          <w:u w:val="single"/>
        </w:rPr>
        <w:t xml:space="preserve">5</w:t>
      </w:r>
      <w:r>
        <w:rPr>
          <w:rFonts w:hint="eastAsia" w:ascii="宋体" w:hAnsi="宋体" w:eastAsia="宋体" w:cs="宋体"/>
          <w:b w:val="0"/>
          <w:bCs w:val="0"/>
          <w:color w:val="auto"/>
          <w:sz w:val="24"/>
          <w:szCs w:val="24"/>
          <w:highlight w:val="none"/>
        </w:rPr>
        <w:t xml:space="preserve">%提交。</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履约保证金提交形式：履约保证金应在采购合同签订前提交，除银行电汇、网上银行、数字人民币外，乙方还可选用银行保函、担保公司的保证担保或保险公司的保证保险等多种形式向采购人缴纳。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支持和鼓励乙方使用江苏政府采购电子履约保函（保险）代替缴纳履约保证金，乙方如使用江苏政府采购电子履约保函（保险）的，可按采购合同总价的</w:t>
      </w:r>
      <w:r>
        <w:rPr>
          <w:rFonts w:hint="eastAsia" w:ascii="宋体" w:hAnsi="宋体" w:eastAsia="宋体" w:cs="宋体"/>
          <w:b w:val="0"/>
          <w:bCs w:val="0"/>
          <w:color w:val="auto"/>
          <w:sz w:val="24"/>
          <w:szCs w:val="24"/>
          <w:highlight w:val="none"/>
          <w:u w:val="single"/>
        </w:rPr>
        <w:t xml:space="preserve"> 3</w:t>
      </w:r>
      <w:r>
        <w:rPr>
          <w:rFonts w:hint="eastAsia" w:ascii="宋体" w:hAnsi="宋体" w:eastAsia="宋体" w:cs="宋体"/>
          <w:b w:val="0"/>
          <w:bCs w:val="0"/>
          <w:color w:val="auto"/>
          <w:sz w:val="24"/>
          <w:szCs w:val="24"/>
          <w:highlight w:val="none"/>
        </w:rPr>
        <w:t xml:space="preserve">%（应提交金额的6折）提交。办理流程、偿付等内容详见江苏政府采购网“保险保函”模块。</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履约保证金退还条件：具有验收合格相关证明材料。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履约保证金退还时间：甲方收到乙方退付申请后5个工作日内退还。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履约保证金不予退还情形：除不可抗力外，乙方不履行与采购人订立的采购合同的，履约保证金不予退还，给采购人造成的损失超过履约保证金数额的，还应对超过部分予以赔偿。</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（4）分期履行要求：</w:t>
      </w:r>
      <w:r>
        <w:rPr>
          <w:rFonts w:hint="eastAsia" w:ascii="宋体" w:hAnsi="宋体" w:eastAsia="宋体" w:cs="宋体"/>
          <w:b w:val="0"/>
          <w:bCs w:val="0"/>
          <w:color w:val="auto"/>
          <w:sz w:val="24"/>
          <w:szCs w:val="24"/>
          <w:highlight w:val="none"/>
          <w:u w:val="single"/>
        </w:rPr>
        <w:t xml:space="preserve">                 /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（5）风险处置措施和替代方案：</w:t>
      </w:r>
      <w:r>
        <w:rPr>
          <w:rFonts w:hint="eastAsia" w:ascii="宋体" w:hAnsi="宋体" w:eastAsia="宋体" w:cs="宋体"/>
          <w:b w:val="0"/>
          <w:bCs w:val="0"/>
          <w:color w:val="auto"/>
          <w:sz w:val="24"/>
          <w:szCs w:val="24"/>
          <w:highlight w:val="none"/>
          <w:u w:val="single"/>
        </w:rPr>
        <w:t xml:space="preserve">      /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6.质量保障服务和质保期及售后服务（乙方须全面执行）</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eastAsia="zh-CN"/>
        </w:rPr>
        <w:t xml:space="preserve">产品质量</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bidi="ar-SA"/>
        </w:rPr>
        <w:t xml:space="preserve">.1乙方必须提供符合国家质量检测标准的全新、未使用过的货物（包括所有货物成品、零配件、专用工具等），表面无划伤，无碰撞，无任何缺陷隐患，在中国境内可依常规安全合法使用，并附有供应商或产品制造商的装箱单、完整的技术资料及相应的说明、产品技术参数合格资料等相关资料，提供供货配置清单。若中标货物质量不符合招标文件要求，采购人有权拒收货物。</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shd w:val="clear" w:color="auto" w:fill="ffffff"/>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乙方必须执行</w:t>
      </w:r>
      <w:r>
        <w:rPr>
          <w:rFonts w:hint="eastAsia" w:ascii="宋体" w:hAnsi="宋体" w:eastAsia="宋体" w:cs="宋体"/>
          <w:b w:val="0"/>
          <w:bCs w:val="0"/>
          <w:color w:val="auto"/>
          <w:sz w:val="24"/>
          <w:szCs w:val="24"/>
          <w:highlight w:val="none"/>
          <w:shd w:val="clear" w:color="auto" w:fill="ffffff"/>
          <w:lang w:val="en-US"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所供货物若与标书上列明的设备的型号、技术指标等不相符，有造假现象的，采购人有权拒收货物，</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应承担由此给采购人带来的损失。</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自行勘察现场自行综合考虑和报价，风险自行承担，不再另计费用。</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rPr>
        <w:t xml:space="preserve">.3本项目安装配套须全面服从采购人关于项目需求和工作要求，符合国家行业相关要求。</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（1）安装措施及配件辅材等，须自行考虑；（2）现场固定点特殊，其安装措施自行考虑；（3）如需登高等措施，安装人员须具备相关特种登高作业资格，须自行考虑；相关风险及费用含在报价内，不再另计。</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
        </w:rPr>
        <w:t xml:space="preserve">须全面承担。</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rPr>
        <w:t xml:space="preserve">6.1</w:t>
      </w:r>
      <w:r>
        <w:rPr>
          <w:rFonts w:hint="eastAsia" w:ascii="宋体" w:hAnsi="宋体" w:eastAsia="宋体" w:cs="宋体"/>
          <w:b w:val="0"/>
          <w:bCs w:val="0"/>
          <w:color w:val="auto"/>
          <w:sz w:val="24"/>
          <w:szCs w:val="24"/>
          <w:highlight w:val="none"/>
          <w:lang w:val="en-US" w:eastAsia="zh-CN" w:bidi="ar"/>
        </w:rPr>
        <w:t xml:space="preserve">.4根据现场条件，无需使用罗马杆安装的，可报经采购人同意后，变更安装配件及方式措施，相关变更数量及配件，须自行提供明细，作为后期审计资料。</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6.2质保</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6.2</w:t>
      </w:r>
      <w:r>
        <w:rPr>
          <w:rFonts w:hint="eastAsia" w:ascii="宋体" w:hAnsi="宋体" w:eastAsia="宋体" w:cs="宋体"/>
          <w:b w:val="0"/>
          <w:bCs w:val="0"/>
          <w:color w:val="auto"/>
          <w:sz w:val="24"/>
          <w:szCs w:val="24"/>
          <w:highlight w:val="none"/>
        </w:rPr>
        <w:t xml:space="preserve">.1乙方应按招标文件规定的货物性能、技术要求、质量标准向甲方提供未经使用的全新产品。</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乙方提供的货物在质量期内因货物本身的质量问题发生故障，乙方应负责免费更换。根据实际情况，经双方协商，可按以下办法处理：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（1）更换至合格产品：由乙方承担所发生的全部费用。</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（2）退货处理：乙方应退还甲方支付的合同款，同时应承担该货物的直接费用（运输、保险、检验、货款利息及银行手续费等），并按甲方要求提供合格产品。</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免费保修（含所有零配件更新更换及维修人工技术服务）。</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3如在使用过程中发生质量问题，乙方在接到甲方通知</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.5小时以内响应，2</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小时内到达现场给出解决方案，相关费用包含在本次投标报价内。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4在质保期内，乙方应对货物出现的质量及安全问题负责处理解决并承担一切费用。</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5上述的货物质保期为：</w:t>
      </w:r>
      <w:r>
        <w:rPr>
          <w:rFonts w:hint="eastAsia" w:ascii="宋体" w:hAnsi="宋体" w:eastAsia="宋体" w:cs="宋体"/>
          <w:b w:val="0"/>
          <w:bCs w:val="0"/>
          <w:color w:val="auto"/>
          <w:sz w:val="24"/>
          <w:szCs w:val="24"/>
          <w:highlight w:val="none"/>
          <w:u w:val="single"/>
          <w:lang w:val="en-US" w:eastAsia="zh-CN"/>
        </w:rPr>
        <w:t xml:space="preserve">2</w:t>
      </w:r>
      <w:r>
        <w:rPr>
          <w:rFonts w:hint="eastAsia" w:ascii="宋体" w:hAnsi="宋体" w:eastAsia="宋体" w:cs="宋体"/>
          <w:b w:val="0"/>
          <w:bCs w:val="0"/>
          <w:color w:val="auto"/>
          <w:sz w:val="24"/>
          <w:szCs w:val="24"/>
          <w:highlight w:val="none"/>
        </w:rPr>
        <w:t xml:space="preserve">年（自交货</w:t>
      </w:r>
      <w:r>
        <w:rPr>
          <w:rFonts w:hint="eastAsia" w:ascii="宋体" w:hAnsi="宋体" w:eastAsia="宋体" w:cs="宋体"/>
          <w:b w:val="0"/>
          <w:bCs w:val="0"/>
          <w:color w:val="auto"/>
          <w:sz w:val="24"/>
          <w:szCs w:val="24"/>
          <w:highlight w:val="none"/>
          <w:lang w:eastAsia="zh-CN"/>
        </w:rPr>
        <w:t xml:space="preserve">初步</w:t>
      </w:r>
      <w:r>
        <w:rPr>
          <w:rFonts w:hint="eastAsia" w:ascii="宋体" w:hAnsi="宋体" w:eastAsia="宋体" w:cs="宋体"/>
          <w:b w:val="0"/>
          <w:bCs w:val="0"/>
          <w:color w:val="auto"/>
          <w:sz w:val="24"/>
          <w:szCs w:val="24"/>
          <w:highlight w:val="none"/>
        </w:rPr>
        <w:t xml:space="preserve">验收合格之日起计），因</w:t>
      </w:r>
      <w:r>
        <w:rPr>
          <w:rFonts w:hint="eastAsia" w:ascii="宋体" w:hAnsi="宋体" w:eastAsia="宋体" w:cs="宋体"/>
          <w:b w:val="0"/>
          <w:bCs w:val="0"/>
          <w:color w:val="auto"/>
          <w:sz w:val="24"/>
          <w:szCs w:val="24"/>
          <w:highlight w:val="none"/>
          <w:lang w:eastAsia="zh-CN"/>
        </w:rPr>
        <w:t xml:space="preserve">使用单位</w:t>
      </w:r>
      <w:r>
        <w:rPr>
          <w:rFonts w:hint="eastAsia" w:ascii="宋体" w:hAnsi="宋体" w:eastAsia="宋体" w:cs="宋体"/>
          <w:b w:val="0"/>
          <w:bCs w:val="0"/>
          <w:color w:val="auto"/>
          <w:sz w:val="24"/>
          <w:szCs w:val="24"/>
          <w:highlight w:val="none"/>
        </w:rPr>
        <w:t xml:space="preserve">人为因素出现的质量问题不在质保范围内。</w:t>
      </w:r>
      <w:r>
        <w:rPr>
          <w:rFonts w:hint="eastAsia" w:ascii="宋体" w:hAnsi="宋体" w:eastAsia="宋体" w:cs="宋体"/>
          <w:b w:val="0"/>
          <w:bCs w:val="0"/>
          <w:color w:val="auto"/>
          <w:sz w:val="24"/>
          <w:szCs w:val="24"/>
          <w:highlight w:val="none"/>
          <w:lang w:eastAsia="zh-CN"/>
        </w:rPr>
        <w:t xml:space="preserve">（详见采购需求）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★注：投标</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eastAsia="zh-CN"/>
        </w:rPr>
        <w:t xml:space="preserve">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同品牌维修零配件、易损易耗件、辅材清单及本项目有关的货物布料等材料。（此项要求须由投标供应商自行提供至投标响应文件，否则视为无效标。格式自拟。）</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 安全要求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（1）所供货物产品，其质量应执行国家、行业现行产品合格标准，本项目安装配套须全面服从采购人关于项目需求和工作要求，符合国家行业相关要求。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因项目实施过程、产品使用过程（覆盖质保期内）中产生的安全事故、人员伤亡、财产损失及因设备运行过程中出现的各类事故及危险事件，投标供应商负全部责任，并足额承担因此产生相应赔偿、损失及所有费用。(以上:因使用方自身使用方式不妥当不规范或管理不善导致情况除外)</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（3）如涉及安装空间跨度大高度高等现场特殊因素：</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3）如需登高等措施，安装人员须具备相关特种登高作业资格，须自行考虑；相关风险及费用含在报价内，不再另计。</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bidi="ar"/>
        </w:rPr>
        <w:t xml:space="preserve">须全面承担。</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6.4 售后服务</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.1</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对所售出的产品实行质量三包（同质保期）：售后服务期内，即产品在正常使用情况下发生质量问题时，应按使用方的要求，负责对产品实行包修、包换、包退。具体要求同质保要求。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.2</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对由于产品设计、工艺、材料、配套件的缺陷而造成的任何产品质量问题或故障负责。在质量保证期内，</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负责修理和替换不合格的部件并承担费用，包括部件调换的运输费用。在质量保证期内，更换后的部件或零件质量保证期为更换之日起顺延12个月。（质保期内：免费更换全新产品或免费更换零配件，相关要求详见：质量要求、质保期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.3售后服务响应：售后服务期内产品发生质量问题，</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应在接到采购人提出故障通知0.5小时以内响应，24小时内到达现场免费予以排除故障、修复或更换零部件，或启用替代品；如需更换设备或送修，需在2个工作日内解决,涉及安全方面的问题4小时内解决，相关费用包含在本次投标报价内 </w:t>
      </w:r>
      <w:r>
        <w:rPr>
          <w:rFonts w:hint="eastAsia" w:ascii="宋体" w:hAnsi="宋体" w:eastAsia="宋体" w:cs="宋体"/>
          <w:b w:val="0"/>
          <w:bCs w:val="0"/>
          <w:color w:val="auto"/>
          <w:sz w:val="24"/>
          <w:szCs w:val="24"/>
          <w:highlight w:val="none"/>
        </w:rPr>
        <w:t xml:space="preserve">。因质量问题引发的所有后果及损失的乙方由乙方予以全面赔偿（含所有与之关联费用）。</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shd w:val="clear" w:color="auto" w:fill="auto"/>
          <w:lang w:val="en-US" w:eastAsia="zh-CN" w:bidi="ar-SA"/>
        </w:rPr>
        <w:t xml:space="preserve">.4</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商承担。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注：以上质保期内质保维保服务质量及问题故障解决等事务的完成以采购人确认为准。</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未在上述规定时间内履行完成质保维保责任义务的，采购人可选择委托第三方代为处理，由此产生的费用及损失均由供应商承担，每发生一次，由</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shd w:val="clear" w:color="auto" w:fill="auto"/>
          <w:lang w:val="en-US" w:eastAsia="zh-CN" w:bidi="ar-SA"/>
        </w:rPr>
        <w:t xml:space="preserve">向采购人支付合同总额2%违约金。（采购人可以直接从合同价款中扣除）</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 项目培训</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1"/>
          <w:sz w:val="24"/>
          <w:szCs w:val="24"/>
          <w:highlight w:val="none"/>
        </w:rPr>
        <w:t xml:space="preserve">应负责进行</w:t>
      </w:r>
      <w:r>
        <w:rPr>
          <w:rFonts w:hint="eastAsia" w:ascii="宋体" w:hAnsi="宋体" w:eastAsia="宋体" w:cs="宋体"/>
          <w:b w:val="0"/>
          <w:bCs w:val="0"/>
          <w:color w:val="auto"/>
          <w:spacing w:val="-4"/>
          <w:sz w:val="24"/>
          <w:szCs w:val="24"/>
          <w:highlight w:val="none"/>
        </w:rPr>
        <w:t xml:space="preserve">专业培训，直至采购人能完全操作，</w:t>
      </w:r>
      <w:r>
        <w:rPr>
          <w:rFonts w:hint="eastAsia" w:ascii="宋体" w:hAnsi="宋体" w:eastAsia="宋体" w:cs="宋体"/>
          <w:b w:val="0"/>
          <w:bCs w:val="0"/>
          <w:color w:val="auto"/>
          <w:spacing w:val="-5"/>
          <w:sz w:val="24"/>
          <w:szCs w:val="24"/>
          <w:highlight w:val="none"/>
        </w:rPr>
        <w:t xml:space="preserve">提供详细培训计划。</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6.6 其他要求：</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lang w:val="en-US" w:eastAsia="zh-CN" w:bidi="ar-SA"/>
        </w:rPr>
        <w:t xml:space="preserve">.1 </w:t>
      </w:r>
      <w:r>
        <w:rPr>
          <w:rFonts w:hint="eastAsia" w:ascii="宋体" w:hAnsi="宋体" w:eastAsia="宋体" w:cs="宋体"/>
          <w:b w:val="0"/>
          <w:bCs w:val="0"/>
          <w:color w:val="auto"/>
          <w:spacing w:val="-5"/>
          <w:sz w:val="24"/>
          <w:szCs w:val="24"/>
          <w:highlight w:val="none"/>
          <w:u w:val="none"/>
          <w:lang w:val="en-US" w:eastAsia="zh-CN"/>
        </w:rPr>
        <w:t xml:space="preserve">项目实施期间涉及到以下须综合考虑：包含但不限于：</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（1）安装基础，按现场实际情况，供应商须综合考虑须并满足安装要求。安装需符合我国国家有关技术规范要求和技术标准。</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2）项目安全文明实施。项目实施期间，保持实施场地环境清洁、安装规范、调试达标等。因安装需要开孔、打墙眼、布钉，项目实施过程中对实施场地环境造成破坏，需于实施完成后恢复，结算时不另外增加费用。项目实施，</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须健全安全管理机制，须全面承担与项目实施关联的额所有安全事务及责任（含相关费用）。前述所有事务及费用均由供应商全面承担，与甲方无任何责任关系。</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（3）</w:t>
      </w:r>
      <w:r>
        <w:rPr>
          <w:rFonts w:hint="eastAsia" w:ascii="宋体" w:hAnsi="宋体" w:eastAsia="宋体" w:cs="宋体"/>
          <w:b w:val="0"/>
          <w:bCs w:val="0"/>
          <w:color w:val="auto"/>
          <w:spacing w:val="-2"/>
          <w:sz w:val="24"/>
          <w:szCs w:val="24"/>
          <w:highlight w:val="none"/>
          <w:lang w:eastAsia="zh-CN"/>
        </w:rPr>
        <w:t xml:space="preserve">调试、检验检测。</w:t>
      </w:r>
      <w:r>
        <w:rPr>
          <w:rFonts w:hint="eastAsia" w:ascii="宋体" w:hAnsi="宋体" w:eastAsia="宋体" w:cs="宋体"/>
          <w:b w:val="0"/>
          <w:bCs w:val="0"/>
          <w:color w:val="auto"/>
          <w:spacing w:val="-5"/>
          <w:sz w:val="24"/>
          <w:szCs w:val="24"/>
          <w:highlight w:val="none"/>
          <w:u w:val="none"/>
          <w:lang w:val="en-US" w:eastAsia="zh-CN"/>
        </w:rPr>
        <w:t xml:space="preserve">本项目安装调试及检验检测测试要求：保证产品相关技术指标符合符合国家标准。</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负责对本项目涉及到的产品进行整体调试及检验检测测试，最终达到项目招标要求的效果。（涉及采购人要求提供产品合格检验检测报告或抽检的，</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须全面服从并执行，相关费用含在报价内，不再另计。）</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应充分考虑项目实施过程中为达到要求需要配套的安装调试、所有施工辅材辅料、检验检测等费用，不得另行计费。</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（4）本项目履约过程中可能与各项目单位交叉施工，</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需做好成品及半成品保护（含本项目及其他项目）；交叉施工作业时，须与参建各方明确施工顺序，制定专项方案（经校方审批），办理施工面移交手续并签署移交清单（清单需注明数量、位置、保护要求等）。施工过程中发生的损坏由责任单位修复，责任单位拒不修复的，由采购人指定单位修复，费用从结算款中扣除；未按要求办理交接手续造成成品或半成品损坏的，由供应商自行承担一切后果。以上费用均包含在合同总价中，结算时不另行增加。</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按照招标文件中技术参数和总体要求以及投标响应验收，整体规格尺寸、布局须与现场环境相适应，未经许可，不得有变，</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pacing w:val="-5"/>
          <w:sz w:val="24"/>
          <w:szCs w:val="24"/>
          <w:highlight w:val="none"/>
          <w:u w:val="none"/>
          <w:lang w:val="en-US" w:eastAsia="zh-CN"/>
        </w:rPr>
        <w:t xml:space="preserve">擅自变更或改变，采购人不予验收。</w:t>
      </w:r>
      <w:r/>
    </w:p>
    <w:p>
      <w:pPr>
        <w:numPr>
          <w:ilvl w:val="0"/>
          <w:numId w:val="0"/>
        </w:numPr>
        <w:ind w:firstLine="480"/>
        <w:keepLines w:val="0"/>
        <w:keepNext w:val="0"/>
        <w:pageBreakBefore w:val="0"/>
        <w:spacing w:line="480" w:lineRule="exact"/>
        <w:widowControl w:val="off"/>
        <w:tabs>
          <w:tab w:val="left" w:pos="6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投标前</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eastAsia="zh-CN"/>
        </w:rPr>
        <w:t xml:space="preserve">要进行现场考察，项目实施安装中涉及运输费、物流装卸仓储、人工费等均由中标</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负责。</w:t>
      </w:r>
      <w:r/>
    </w:p>
    <w:p>
      <w:pPr>
        <w:numPr>
          <w:ilvl w:val="0"/>
          <w:numId w:val="0"/>
        </w:numPr>
        <w:ind w:firstLine="460"/>
        <w:keepLines w:val="0"/>
        <w:keepNext w:val="0"/>
        <w:pageBreakBefore w:val="0"/>
        <w:spacing w:line="480" w:lineRule="exact"/>
        <w:widowControl w:val="off"/>
        <w:tabs>
          <w:tab w:val="left" w:pos="600" w:leader="none"/>
        </w:tabs>
        <w:rPr>
          <w:rFonts w:hint="eastAsia" w:ascii="宋体" w:hAnsi="宋体" w:eastAsia="宋体" w:cs="宋体"/>
          <w:b w:val="0"/>
          <w:bCs w:val="0"/>
          <w:color w:val="auto"/>
          <w:spacing w:val="-5"/>
          <w:sz w:val="24"/>
          <w:szCs w:val="24"/>
          <w:highlight w:val="none"/>
          <w:u w:val="none"/>
          <w:lang w:val="en-US" w:eastAsia="zh-CN"/>
        </w:rPr>
      </w:pPr>
      <w:r>
        <w:rPr>
          <w:rFonts w:hint="eastAsia" w:ascii="宋体" w:hAnsi="宋体" w:eastAsia="宋体" w:cs="宋体"/>
          <w:b w:val="0"/>
          <w:bCs w:val="0"/>
          <w:color w:val="auto"/>
          <w:spacing w:val="-5"/>
          <w:sz w:val="24"/>
          <w:szCs w:val="24"/>
          <w:highlight w:val="none"/>
          <w:u w:val="none"/>
          <w:lang w:val="en-US" w:eastAsia="zh-CN"/>
        </w:rPr>
        <w:t xml:space="preserve">以上</w:t>
      </w:r>
      <w:r>
        <w:rPr>
          <w:rFonts w:hint="eastAsia" w:ascii="宋体" w:hAnsi="宋体" w:eastAsia="宋体" w:cs="宋体"/>
          <w:b w:val="0"/>
          <w:bCs w:val="0"/>
          <w:color w:val="auto"/>
          <w:sz w:val="24"/>
          <w:szCs w:val="24"/>
          <w:highlight w:val="none"/>
          <w:lang w:val="en-US" w:eastAsia="zh-CN"/>
        </w:rPr>
        <w:t xml:space="preserve">6.6 </w:t>
      </w:r>
      <w:r>
        <w:rPr>
          <w:rFonts w:hint="eastAsia" w:ascii="宋体" w:hAnsi="宋体" w:eastAsia="宋体" w:cs="宋体"/>
          <w:b w:val="0"/>
          <w:bCs w:val="0"/>
          <w:color w:val="auto"/>
          <w:spacing w:val="-5"/>
          <w:sz w:val="24"/>
          <w:szCs w:val="24"/>
          <w:highlight w:val="none"/>
          <w:u w:val="none"/>
          <w:lang w:val="en-US" w:eastAsia="zh-CN"/>
        </w:rPr>
        <w:t xml:space="preserve">相关费用含在综合报价中，不再另计。</w:t>
      </w:r>
      <w:r/>
    </w:p>
    <w:p>
      <w:pPr>
        <w:ind w:left="482"/>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7.合同验收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（1）验收组织方式：</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自行组织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委托第三方组织</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主体：</w:t>
      </w:r>
      <w:r>
        <w:rPr>
          <w:rFonts w:hint="eastAsia" w:ascii="宋体" w:hAnsi="宋体" w:eastAsia="宋体" w:cs="宋体"/>
          <w:b w:val="0"/>
          <w:bCs w:val="0"/>
          <w:color w:val="auto"/>
          <w:sz w:val="24"/>
          <w:szCs w:val="24"/>
          <w:highlight w:val="none"/>
          <w:u w:val="single"/>
        </w:rPr>
        <w:t xml:space="preserve">                  </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是否邀请本项目的其他供应商参加验收：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是否邀请专家参加验收：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是否邀请服务对象参加验收：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是否邀请第三方检测机构参加验收：</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是否进行抽查检测：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是，抽查比例：</w:t>
      </w:r>
      <w:r>
        <w:rPr>
          <w:rFonts w:hint="eastAsia" w:ascii="宋体" w:hAnsi="宋体" w:eastAsia="宋体" w:cs="宋体"/>
          <w:b w:val="0"/>
          <w:bCs w:val="0"/>
          <w:color w:val="auto"/>
          <w:sz w:val="24"/>
          <w:szCs w:val="24"/>
          <w:highlight w:val="none"/>
          <w:u w:val="single"/>
        </w:rPr>
        <w:t xml:space="preserve">全面服从甲方要求        </w:t>
      </w:r>
      <w:r>
        <w:rPr>
          <w:rFonts w:hint="eastAsia" w:ascii="宋体" w:hAnsi="宋体" w:eastAsia="宋体" w:cs="宋体"/>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是否存在破坏性检测：</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w:t>
      </w:r>
      <w:r>
        <w:rPr>
          <w:rFonts w:hint="eastAsia" w:ascii="宋体" w:hAnsi="宋体" w:eastAsia="宋体" w:cs="宋体"/>
          <w:b w:val="0"/>
          <w:bCs w:val="0"/>
          <w:color w:val="auto"/>
          <w:sz w:val="24"/>
          <w:szCs w:val="24"/>
          <w:highlight w:val="none"/>
          <w:u w:val="single"/>
        </w:rPr>
        <w:t xml:space="preserve">（应明确对被破坏的检测产品的处理方式）</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验收组织的其他事项：</w:t>
      </w:r>
      <w:r>
        <w:rPr>
          <w:rFonts w:hint="eastAsia" w:ascii="宋体" w:hAnsi="宋体" w:eastAsia="宋体" w:cs="宋体"/>
          <w:b w:val="0"/>
          <w:bCs w:val="0"/>
          <w:color w:val="auto"/>
          <w:sz w:val="24"/>
          <w:szCs w:val="24"/>
          <w:highlight w:val="none"/>
          <w:u w:val="single"/>
        </w:rPr>
        <w:t xml:space="preserve">                </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（2）履约验收时间：</w:t>
      </w:r>
      <w:r>
        <w:rPr>
          <w:rFonts w:hint="eastAsia" w:ascii="宋体" w:hAnsi="宋体" w:eastAsia="宋体" w:cs="宋体"/>
          <w:b w:val="0"/>
          <w:bCs w:val="0"/>
          <w:color w:val="auto"/>
          <w:sz w:val="24"/>
          <w:szCs w:val="24"/>
          <w:highlight w:val="none"/>
          <w:u w:val="single"/>
        </w:rPr>
        <w:t xml:space="preserve">（计划于何时验收/供应商提出验收申请之日起    个工作日内组织验收）（全面服从项目采购需求、招标要求要求、甲方工作安排及要求）</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（3）履约验收方式：</w:t>
      </w:r>
      <w:r/>
    </w:p>
    <w:p>
      <w:pPr>
        <w:ind w:firstLine="480"/>
        <w:spacing w:line="400" w:lineRule="exact"/>
        <w:rPr>
          <w:rFonts w:hint="eastAsia" w:ascii="宋体" w:hAnsi="宋体" w:eastAsia="宋体" w:cs="宋体"/>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一次性验收 </w:t>
      </w:r>
      <w:r/>
    </w:p>
    <w:p>
      <w:pPr>
        <w:ind w:firstLine="480"/>
        <w:spacing w:line="400" w:lineRule="exact"/>
        <w:rPr>
          <w:rFonts w:hint="eastAsia" w:ascii="宋体" w:hAnsi="宋体" w:eastAsia="宋体" w:cs="宋体"/>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分期/分项验收：</w:t>
      </w:r>
      <w:r>
        <w:rPr>
          <w:rFonts w:hint="eastAsia" w:ascii="宋体" w:hAnsi="宋体" w:eastAsia="宋体" w:cs="宋体"/>
          <w:b w:val="0"/>
          <w:bCs w:val="0"/>
          <w:color w:val="auto"/>
          <w:sz w:val="24"/>
          <w:szCs w:val="24"/>
          <w:highlight w:val="none"/>
          <w:u w:val="single"/>
        </w:rPr>
        <w:t xml:space="preserve">（应明确分期</w:t>
      </w:r>
      <w:r>
        <w:rPr>
          <w:rFonts w:hint="eastAsia" w:ascii="宋体" w:hAnsi="宋体" w:eastAsia="宋体" w:cs="宋体"/>
          <w:b w:val="0"/>
          <w:bCs w:val="0"/>
          <w:color w:val="auto"/>
          <w:sz w:val="24"/>
          <w:szCs w:val="24"/>
          <w:highlight w:val="none"/>
          <w:u w:val="single"/>
          <w:lang w:val="en"/>
        </w:rPr>
        <w:t xml:space="preserve">/分项验收的工作安排</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eastAsia="zh-CN"/>
        </w:rPr>
        <w:t xml:space="preserve">本项目验收事务及要求：</w:t>
      </w:r>
      <w:r>
        <w:rPr>
          <w:rFonts w:hint="eastAsia" w:ascii="宋体" w:hAnsi="宋体" w:eastAsia="宋体" w:cs="宋体"/>
          <w:b w:val="0"/>
          <w:bCs w:val="0"/>
          <w:color w:val="auto"/>
          <w:sz w:val="24"/>
          <w:szCs w:val="24"/>
          <w:highlight w:val="none"/>
          <w:u w:val="single"/>
        </w:rPr>
        <w:t xml:space="preserve">详见项目采购需求、招标要求要求）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（4）履约验收程序：</w:t>
      </w:r>
      <w:r/>
    </w:p>
    <w:p>
      <w:pPr>
        <w:ind w:firstLine="480"/>
        <w:spacing w:line="400" w:lineRule="exact"/>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 xml:space="preserve">履约验收条件达到时，采购人在5个工作日内启动履约验收工作</w:t>
      </w:r>
      <w:r>
        <w:rPr>
          <w:rFonts w:hint="eastAsia" w:ascii="宋体" w:hAnsi="宋体" w:eastAsia="宋体" w:cs="宋体"/>
          <w:b w:val="0"/>
          <w:bCs w:val="0"/>
          <w:color w:val="auto"/>
          <w:sz w:val="24"/>
          <w:szCs w:val="24"/>
          <w:highlight w:val="none"/>
          <w:lang w:eastAsia="zh-CN"/>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成立验收小组，按照采购合同的约定、招标投标要求，对乙方的履约情况进行验收。验收结束后，验收小组出具验收书，对项目履约验收情况给予评价。验收结果与采购合同约定的资金支付及履约保证金返还条件挂钩。履约验收的各项资料存档备查。</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）履约验收标准：</w:t>
      </w:r>
      <w:r>
        <w:rPr>
          <w:rFonts w:hint="eastAsia" w:ascii="宋体" w:hAnsi="宋体" w:eastAsia="宋体" w:cs="宋体"/>
          <w:b w:val="0"/>
          <w:bCs w:val="0"/>
          <w:color w:val="auto"/>
          <w:sz w:val="24"/>
          <w:szCs w:val="24"/>
          <w:highlight w:val="none"/>
          <w:u w:val="single"/>
        </w:rPr>
        <w:t xml:space="preserve">符合本项目招标文件需求及要求、响应文件及其承诺。 </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）是否以采购活动中供应商提供的样品作为参考：</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否</w:t>
      </w:r>
      <w:r/>
    </w:p>
    <w:p>
      <w:pPr>
        <w:ind w:firstLine="48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）履约验收其他事项：</w:t>
      </w:r>
      <w:r>
        <w:rPr>
          <w:rFonts w:hint="eastAsia" w:ascii="宋体" w:hAnsi="宋体" w:eastAsia="宋体" w:cs="宋体"/>
          <w:b w:val="0"/>
          <w:bCs w:val="0"/>
          <w:color w:val="auto"/>
          <w:sz w:val="24"/>
          <w:szCs w:val="24"/>
          <w:highlight w:val="none"/>
          <w:u w:val="single"/>
        </w:rPr>
        <w:t xml:space="preserve">其他全面服从甲方安排。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甲方在验收中，如发现有与合同规定不符的，应向乙方提出书面意见，不签发验收单。乙方在接到甲方书面意见后，应在</w:t>
      </w:r>
      <w:r>
        <w:rPr>
          <w:rFonts w:hint="eastAsia" w:ascii="宋体" w:hAnsi="宋体" w:eastAsia="宋体" w:cs="宋体"/>
          <w:b w:val="0"/>
          <w:bCs w:val="0"/>
          <w:color w:val="auto"/>
          <w:sz w:val="24"/>
          <w:szCs w:val="24"/>
          <w:highlight w:val="none"/>
          <w:u w:val="single"/>
        </w:rPr>
        <w:t xml:space="preserve">3</w:t>
      </w:r>
      <w:r>
        <w:rPr>
          <w:rFonts w:hint="eastAsia" w:ascii="宋体" w:hAnsi="宋体" w:eastAsia="宋体" w:cs="宋体"/>
          <w:b w:val="0"/>
          <w:bCs w:val="0"/>
          <w:color w:val="auto"/>
          <w:sz w:val="24"/>
          <w:szCs w:val="24"/>
          <w:highlight w:val="none"/>
        </w:rPr>
        <w:t xml:space="preserve">天内予以处理完毕，并将处理结果书面告知甲方。</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如果验收不合格,甲方有权拒绝付款，乙方应在甲方限定时间内予以更换符合要求的货物，乙方自行承担由此产生的所有费用。</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）其他：涉及产品质量问题处置：</w:t>
      </w:r>
      <w:r/>
    </w:p>
    <w:p>
      <w:pPr>
        <w:ind w:firstLine="480"/>
        <w:jc w:val="left"/>
        <w:spacing w:line="360" w:lineRule="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按照本项目采购需求的质量要求、采购人内控管理制度相关规定，进行验收。</w:t>
      </w:r>
      <w:r/>
    </w:p>
    <w:p>
      <w:pPr>
        <w:ind w:left="479"/>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8.货物的包装、发运及运输</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乙方应在货物发运前对其进行满足运输距离、防潮、防震、防锈和防破损装卸、安全管理、应急保障等要求包装，以保证货物安全运达甲方指定地点。乙方对货物的包装应符合《商品包装政府采购需求标准（试行）》、《快递包装政府采购需求标准（试行）》的规定。</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8.2使用说明书、质量检验证明书、随配附件和工具以及清单一并附于货物内。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8.3乙方在货物发运手续办理完毕后24小时内或货到甲方48小时前通知甲方，以准备接货。</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8.4 货物在交付甲方前发生的风险均由乙方负责。</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8.5货物在规定的交付期限内由乙方送达甲方指定的地点视为交付，乙方同时需通知甲方货物已送达。</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9.违约责任</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乙方逾期交付货物的，乙方应按</w:t>
      </w:r>
      <w:r>
        <w:rPr>
          <w:rFonts w:hint="eastAsia" w:ascii="宋体" w:hAnsi="宋体" w:eastAsia="宋体" w:cs="宋体"/>
          <w:b w:val="0"/>
          <w:bCs w:val="0"/>
          <w:color w:val="auto"/>
          <w:sz w:val="24"/>
          <w:szCs w:val="24"/>
          <w:highlight w:val="none"/>
          <w:lang w:eastAsia="zh-CN"/>
        </w:rPr>
        <w:t xml:space="preserve">合同价款</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千分之</w:t>
      </w:r>
      <w:r>
        <w:rPr>
          <w:rFonts w:hint="eastAsia" w:ascii="宋体" w:hAnsi="宋体" w:eastAsia="宋体" w:cs="宋体"/>
          <w:b w:val="0"/>
          <w:bCs w:val="0"/>
          <w:color w:val="auto"/>
          <w:sz w:val="24"/>
          <w:szCs w:val="24"/>
          <w:highlight w:val="none"/>
          <w:lang w:eastAsia="zh-CN"/>
        </w:rPr>
        <w:t xml:space="preserve">三</w:t>
      </w:r>
      <w:r>
        <w:rPr>
          <w:rFonts w:hint="eastAsia" w:ascii="宋体" w:hAnsi="宋体" w:eastAsia="宋体" w:cs="宋体"/>
          <w:b w:val="0"/>
          <w:bCs w:val="0"/>
          <w:color w:val="auto"/>
          <w:sz w:val="24"/>
          <w:szCs w:val="24"/>
          <w:highlight w:val="none"/>
          <w:lang w:val="en-US" w:eastAsia="zh-CN"/>
        </w:rPr>
        <w:t xml:space="preserve">/每日</w:t>
      </w:r>
      <w:r>
        <w:rPr>
          <w:rFonts w:hint="eastAsia" w:ascii="宋体" w:hAnsi="宋体" w:eastAsia="宋体" w:cs="宋体"/>
          <w:b w:val="0"/>
          <w:bCs w:val="0"/>
          <w:color w:val="auto"/>
          <w:sz w:val="24"/>
          <w:szCs w:val="24"/>
          <w:highlight w:val="none"/>
        </w:rPr>
        <w:t xml:space="preserve">向甲方支付违约金，由甲方从</w:t>
      </w:r>
      <w:r>
        <w:rPr>
          <w:rFonts w:hint="eastAsia" w:ascii="宋体" w:hAnsi="宋体" w:eastAsia="宋体" w:cs="宋体"/>
          <w:b w:val="0"/>
          <w:bCs w:val="0"/>
          <w:color w:val="auto"/>
          <w:sz w:val="24"/>
          <w:szCs w:val="24"/>
          <w:highlight w:val="none"/>
          <w:lang w:eastAsia="zh-CN"/>
        </w:rPr>
        <w:t xml:space="preserve">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中扣除。逾期超过约定日期10个工作日不能交货的，甲方可解除本合同。乙方因逾期交货或因其他违约行为导致甲方解除合同的，乙方应向甲方支付合同</w:t>
      </w:r>
      <w:r>
        <w:rPr>
          <w:rFonts w:hint="eastAsia" w:ascii="宋体" w:hAnsi="宋体" w:eastAsia="宋体" w:cs="宋体"/>
          <w:b w:val="0"/>
          <w:bCs w:val="0"/>
          <w:color w:val="auto"/>
          <w:sz w:val="24"/>
          <w:szCs w:val="24"/>
          <w:highlight w:val="none"/>
          <w:lang w:eastAsia="zh-CN"/>
        </w:rPr>
        <w:t xml:space="preserve">价款</w:t>
      </w:r>
      <w:r>
        <w:rPr>
          <w:rFonts w:hint="eastAsia" w:ascii="宋体" w:hAnsi="宋体" w:eastAsia="宋体" w:cs="宋体"/>
          <w:b w:val="0"/>
          <w:bCs w:val="0"/>
          <w:color w:val="auto"/>
          <w:sz w:val="24"/>
          <w:szCs w:val="24"/>
          <w:highlight w:val="none"/>
        </w:rPr>
        <w:t xml:space="preserve">总值</w:t>
      </w:r>
      <w:r>
        <w:rPr>
          <w:rFonts w:hint="eastAsia" w:ascii="宋体" w:hAnsi="宋体" w:eastAsia="宋体" w:cs="宋体"/>
          <w:b w:val="0"/>
          <w:bCs w:val="0"/>
          <w:color w:val="auto"/>
          <w:sz w:val="24"/>
          <w:szCs w:val="24"/>
          <w:highlight w:val="none"/>
          <w:u w:val="single"/>
        </w:rPr>
        <w:t xml:space="preserve">不低于20% </w:t>
      </w:r>
      <w:r>
        <w:rPr>
          <w:rFonts w:hint="eastAsia" w:ascii="宋体" w:hAnsi="宋体" w:eastAsia="宋体" w:cs="宋体"/>
          <w:b w:val="0"/>
          <w:bCs w:val="0"/>
          <w:color w:val="auto"/>
          <w:sz w:val="24"/>
          <w:szCs w:val="24"/>
          <w:highlight w:val="none"/>
        </w:rPr>
        <w:t xml:space="preserve">的违约金，如造成甲方损失超过违约金的，超出部分由乙方继续承担赔偿责任。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9.3项目履约期间发生的任何安全事务及经济、行政等所有责任和费用，均</w:t>
      </w:r>
      <w:r/>
    </w:p>
    <w:p>
      <w:pPr>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由供应商全面承担，与采购人无任何责任关系。其他涉及项目履约期间违约处罚按照采购需求条款</w:t>
      </w:r>
      <w:r>
        <w:rPr>
          <w:rFonts w:hint="eastAsia" w:ascii="宋体" w:hAnsi="宋体" w:eastAsia="宋体" w:cs="宋体"/>
          <w:b w:val="0"/>
          <w:bCs w:val="0"/>
          <w:color w:val="auto"/>
          <w:sz w:val="24"/>
          <w:szCs w:val="24"/>
          <w:highlight w:val="none"/>
          <w:lang w:eastAsia="zh-CN"/>
        </w:rPr>
        <w:t xml:space="preserve">及本项目合同约定条款</w:t>
      </w:r>
      <w:r>
        <w:rPr>
          <w:rFonts w:hint="eastAsia" w:ascii="宋体" w:hAnsi="宋体" w:eastAsia="宋体" w:cs="宋体"/>
          <w:b w:val="0"/>
          <w:bCs w:val="0"/>
          <w:color w:val="auto"/>
          <w:sz w:val="24"/>
          <w:szCs w:val="24"/>
          <w:highlight w:val="none"/>
        </w:rPr>
        <w:t xml:space="preserve">执行。</w:t>
      </w:r>
      <w:r>
        <w:rPr>
          <w:rFonts w:hint="eastAsia" w:ascii="宋体" w:hAnsi="宋体" w:eastAsia="宋体" w:cs="宋体"/>
          <w:b w:val="0"/>
          <w:bCs w:val="0"/>
          <w:color w:val="auto"/>
          <w:sz w:val="24"/>
          <w:szCs w:val="24"/>
          <w:highlight w:val="none"/>
          <w:lang w:eastAsia="zh-CN"/>
        </w:rPr>
        <w:t xml:space="preserve">（如属于甲方管理不善或使用方人为行为不当导致的情况除外）</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   9.4其他违约责任及处置要求：</w:t>
      </w:r>
      <w:r/>
    </w:p>
    <w:p>
      <w:pPr>
        <w:ind w:firstLine="420"/>
        <w:spacing w:line="39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32"/>
          <w:highlight w:val="none"/>
        </w:rPr>
        <w:t xml:space="preserve">延期供货或拒绝供货。供应商在合同期内无正当理由延期供货或拒绝供货的，采购人有权取消合同，由此造成的所有损失由供应商全面承担</w:t>
      </w:r>
      <w:r>
        <w:rPr>
          <w:rFonts w:hint="eastAsia" w:ascii="宋体" w:hAnsi="宋体" w:eastAsia="宋体" w:cs="宋体"/>
          <w:b w:val="0"/>
          <w:bCs w:val="0"/>
          <w:color w:val="auto"/>
          <w:sz w:val="24"/>
          <w:szCs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pacing w:val="-1"/>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rPr>
        <w:t xml:space="preserve">9.5乙方拟报本项目人员，不得私自更换人员，如需更换要经甲方同意。若私自</w:t>
      </w:r>
      <w:r>
        <w:rPr>
          <w:rFonts w:hint="eastAsia" w:ascii="宋体" w:hAnsi="宋体" w:eastAsia="宋体" w:cs="宋体"/>
          <w:b w:val="0"/>
          <w:bCs w:val="0"/>
          <w:color w:val="auto"/>
          <w:sz w:val="24"/>
          <w:szCs w:val="24"/>
          <w:highlight w:val="none"/>
          <w:lang w:eastAsia="zh-CN"/>
        </w:rPr>
        <w:t xml:space="preserve">擅自</w:t>
      </w:r>
      <w:r>
        <w:rPr>
          <w:rFonts w:hint="eastAsia" w:ascii="宋体" w:hAnsi="宋体" w:eastAsia="宋体" w:cs="宋体"/>
          <w:b w:val="0"/>
          <w:bCs w:val="0"/>
          <w:color w:val="auto"/>
          <w:sz w:val="24"/>
          <w:szCs w:val="24"/>
          <w:highlight w:val="none"/>
        </w:rPr>
        <w:t xml:space="preserve">更换人员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1"/>
          <w:sz w:val="24"/>
          <w:szCs w:val="24"/>
          <w:highlight w:val="none"/>
          <w:shd w:val="clear" w:color="auto" w:fill="auto"/>
          <w:lang w:val="en-US" w:eastAsia="zh-CN" w:bidi="ar-SA"/>
        </w:rPr>
        <w:t xml:space="preserve">擅自更换项目负责人的，投标人自愿向甲方缴纳违约金3万元/人次，擅自更换其他人员的，投标人自愿向甲方缴纳违约金1万元/人次。（甲方有权直接从合同价款中扣除违约金）</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或发现乙方人员工作违规违纪，甲方有权对乙方作出警告、罚款、 责令整改、赔偿损失、限期调离或辞退当事人等决定。</w:t>
      </w:r>
      <w:r/>
    </w:p>
    <w:p>
      <w:pPr>
        <w:ind w:firstLine="24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10.供应商合法权益补偿机制</w:t>
      </w:r>
      <w:r/>
    </w:p>
    <w:p>
      <w:pPr>
        <w:ind w:firstLine="48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10.不可抗力事件处理</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10.2不可抗力事件发生后，应立即通知对方，并寄送有关权威机构出具的证明。</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10.3不可抗力事件延续120天以上，双方应通过友好协商，确定的违约处罚是否继续履行合同。</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82"/>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11.组成合同的文件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如下述文件之间有任何抵触、矛盾或歧义，应按以下顺序解释：</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（1）政府采购合同协议书及其变更、补充协议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（2）政府采购合同专用条款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（3）政府采购合同通用条款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（4）中标通知书</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（5）投标文件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（6）采购文件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（7）有关技术文件，图纸</w:t>
      </w:r>
      <w:r/>
    </w:p>
    <w:p>
      <w:pPr>
        <w:pStyle w:val="1239"/>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rPr>
        <w:t xml:space="preserve">国家法律、行政法规和规章制度规定或合同约定的作为合同组成部分的其他文件</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12.合同生效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本合同自</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合同经双方法定代表人或授权委托代表人签字并加盖单位公章后生效。</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本合同未尽事宜，遵照中华人民共和国现行法律法规有关条文执行。</w:t>
      </w:r>
      <w:r/>
    </w:p>
    <w:p>
      <w:pPr>
        <w:ind w:left="482"/>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13.合同份数</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本合同一式</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份，甲方执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份，乙方执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份，纸质合同和双方在“苏采云”系统签订的电子合同均具有同等法律效力。</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合同订立时间：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合同订立地点：</w:t>
      </w:r>
      <w:r>
        <w:rPr>
          <w:rFonts w:hint="eastAsia" w:ascii="宋体" w:hAnsi="宋体" w:eastAsia="宋体" w:cs="宋体"/>
          <w:b w:val="0"/>
          <w:bCs w:val="0"/>
          <w:color w:val="auto"/>
          <w:sz w:val="24"/>
          <w:szCs w:val="24"/>
          <w:highlight w:val="none"/>
          <w:u w:val="single"/>
        </w:rPr>
        <w:t xml:space="preserve">                           </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附件：具体标的及其技术要求和商务要求、联合协议、分包意向协议等</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8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p>
          <w:p>
            <w:pPr>
              <w:ind w:firstLine="115"/>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p>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b w:val="0"/>
                <w:bCs w:val="0"/>
                <w:color w:val="auto"/>
                <w:spacing w:val="20"/>
                <w:sz w:val="24"/>
                <w:szCs w:val="24"/>
                <w:highlight w:val="none"/>
              </w:rPr>
            </w:pPr>
            <w:r>
              <w:rPr>
                <w:rFonts w:hint="eastAsia" w:ascii="宋体" w:hAnsi="宋体" w:eastAsia="宋体" w:cs="宋体"/>
                <w:b w:val="0"/>
                <w:bCs w:val="0"/>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ind w:firstLine="225"/>
              <w:jc w:val="both"/>
              <w:spacing w:before="120" w:line="360" w:lineRule="auto"/>
              <w:widowControl w:val="off"/>
              <w:rPr>
                <w:rFonts w:hint="eastAsia" w:ascii="宋体" w:hAnsi="宋体" w:eastAsia="宋体" w:cs="宋体"/>
                <w:b w:val="0"/>
                <w:bCs w:val="0"/>
                <w:color w:val="auto"/>
                <w:spacing w:val="2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20" w:after="260" w:line="413"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val="0"/>
          <w:color w:val="auto"/>
          <w:sz w:val="28"/>
          <w:szCs w:val="28"/>
          <w:highlight w:val="none"/>
          <w:lang w:val="en-US" w:eastAsia="zh-CN" w:bidi="ar-SA"/>
        </w:rPr>
      </w:r>
      <w:r/>
    </w:p>
    <w:p>
      <w:pPr>
        <w:jc w:val="center"/>
        <w:keepLines/>
        <w:keepNext/>
        <w:spacing w:before="120" w:after="260" w:line="413" w:lineRule="auto"/>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第二节 政府采购合同通用条款</w:t>
      </w:r>
      <w:r/>
    </w:p>
    <w:p>
      <w:pPr>
        <w:ind w:firstLine="480"/>
        <w:spacing w:line="400" w:lineRule="exact"/>
        <w:tabs>
          <w:tab w:val="left" w:pos="8820" w:leader="none"/>
          <w:tab w:val="left" w:pos="9345" w:leader="none"/>
          <w:tab w:val="left" w:pos="976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定义</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1.1合同当事人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（3）其他合同主体是指除采购人和供应商以外，依法参与合同缔结或履行，享有权利、承担义务的合同当事人。</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1.2本合同下列术语应解释为：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技术资料和材料等。</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（4）“相关服务”系指根据合同规定，乙方应提供的与货物有关的技术、管理和</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spacing w:line="400" w:lineRule="exact"/>
        <w:tabs>
          <w:tab w:val="left" w:pos="570" w:leader="none"/>
          <w:tab w:val="left" w:pos="9240" w:leader="none"/>
          <w:tab w:val="left" w:pos="95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（7）其他术语解释，见【政府采购合同专用条款】。</w:t>
      </w:r>
      <w:r/>
    </w:p>
    <w:p>
      <w:pPr>
        <w:numPr>
          <w:ilvl w:val="0"/>
          <w:numId w:val="5"/>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合同标的及金额</w:t>
      </w:r>
      <w:r/>
    </w:p>
    <w:p>
      <w:pPr>
        <w:ind w:firstLine="480"/>
        <w:spacing w:line="400" w:lineRule="exact"/>
        <w:rPr>
          <w:rFonts w:hint="eastAsia" w:ascii="宋体" w:hAnsi="宋体" w:eastAsia="宋体" w:cs="宋体"/>
          <w:b w:val="0"/>
          <w:bCs w:val="0"/>
          <w:i/>
          <w:iCs/>
          <w:color w:val="auto"/>
          <w:sz w:val="24"/>
          <w:szCs w:val="24"/>
          <w:highlight w:val="none"/>
        </w:rPr>
      </w:pPr>
      <w:r>
        <w:rPr>
          <w:rFonts w:hint="eastAsia" w:ascii="宋体" w:hAnsi="宋体" w:eastAsia="宋体" w:cs="宋体"/>
          <w:b w:val="0"/>
          <w:bCs w:val="0"/>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b w:val="0"/>
          <w:bCs w:val="0"/>
          <w:color w:val="auto"/>
          <w:sz w:val="24"/>
          <w:szCs w:val="24"/>
          <w:highlight w:val="none"/>
          <w:lang w:val="en"/>
        </w:rPr>
        <w:t xml:space="preserve">其他</w:t>
      </w:r>
      <w:r>
        <w:rPr>
          <w:rFonts w:hint="eastAsia" w:ascii="宋体" w:hAnsi="宋体" w:eastAsia="宋体" w:cs="宋体"/>
          <w:b w:val="0"/>
          <w:bCs w:val="0"/>
          <w:color w:val="auto"/>
          <w:sz w:val="24"/>
          <w:szCs w:val="24"/>
          <w:highlight w:val="none"/>
        </w:rPr>
        <w:t xml:space="preserve">任何费用。</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 履行合同的时间、地点和方式</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 乙方应当在约定的时间、地点，按照约定方式履行合同。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 甲方的权利和义务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4.6 国家法律法规规定及【政府采购合同专用条款】约定应由甲方承担的其他义务和责任。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 乙方的权利和义务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签署合同后，乙方应确定项目负责人（或项目联系人），负责与本合同有关的事务。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5.3乙方有权根据合同约定向甲方收取合同价款。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5.4国家法律法规规定及【政府采购合同专用条款】约定应由乙方承担的其他义务和责任。</w:t>
      </w:r>
      <w:r/>
    </w:p>
    <w:p>
      <w:pPr>
        <w:numPr>
          <w:ilvl w:val="0"/>
          <w:numId w:val="6"/>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甲乙双方应当按照【政府采购合同专用条款】约定顺序履行合同义务；如果没有先后顺序的，应当同时履行。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 货物包装、运输、保险和交付要求</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除【政府采购合同专用条款】另有约定外，乙方负责办理将货物运抵本合同规定的交货地点，并装卸、交付至甲方的一切运输事项，相关费用应包含在合同价款中。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货物保险要求按【政府采购合同专用条款】规定执行。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7.5 乙方在运输到达之前应提前通知甲方，并提示货物运输装卸的注意事项，甲方配合乙方做好货物的接收工作。</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 质量标准和保证</w:t>
      </w:r>
      <w:r/>
    </w:p>
    <w:p>
      <w:pPr>
        <w:ind w:firstLine="48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8.1 质量标准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（2）采用中华人民共和国法定计量单位。</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（3）乙方所提供的货物应符合国家有关安全、环保、卫生的规定。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保证</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（2）在质量保证期内所发现的缺陷，甲方应尽快以书面形式通知乙方。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（3）乙方收到通知后，应在【政府采购合同专用条款】规定的响应时间内以合理的速度免费维修或更换有缺陷的货物或部件。</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 权利瑕疵担保</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乙方保证对其出售的货物享有合法的权利。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乙方保证在交付的货物上不存在抵押权等担保物权。</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9.3 如甲方使用上述货物构成对第三人侵权的，则由乙方承担全部责任。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 知识产权保护</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保密义务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合同价款支付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合同价款支付按照国库集中支付制度及财政管理相关规定执行。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履约保证金</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w:t>
      </w:r>
      <w:r>
        <w:rPr>
          <w:rFonts w:hint="eastAsia" w:ascii="宋体" w:hAnsi="宋体" w:eastAsia="宋体" w:cs="宋体"/>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 售后服务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14.1 除项目不涉及或采购活动中明确约定无须承担外，乙方还应提供下列服务：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（1）货物的现场移动、安装、调试、启动监督及技术支持；</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（2）提供货物组装和维修所需的专用工具和辅助材料；</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（3）在【政府采购合同专用条款】约定的期限内对所有的货物实施运行监督、维修，但前提条件是该服务并不能免除乙方在质量保证期内所承担的义务；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（4）在制造商所在地或指定现场就货物的安装、启动、运营、维护、废弃处置等对甲方操作人员进行培训；</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（5）依照法律、行政法规的规定或者按照【政府采购合同专用条款】约定，货物在有效使用年限届满后应予回收的，乙方有自行或委托第三人对货物予以回收的义务；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（6）【政府采购合同专用条款】规定由乙方提供的其他服务。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14.2 乙方提供的售后服务的费用已包含在合同价款中，甲方不再另行支付。</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 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15.1质量瑕疵的违约责任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 迟延交货的违约责任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 迟延支付的违约责任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甲方存在迟延支付乙方合同款项的，应当承担【政府采购合同专用条款】规定的逾期付款利息。</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15.4其他违约责任根据项目实际需要按【政府采购合同专用条款】规定执行。</w:t>
      </w:r>
      <w:r/>
    </w:p>
    <w:p>
      <w:pPr>
        <w:numPr>
          <w:ilvl w:val="0"/>
          <w:numId w:val="7"/>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合同变更、中止与终止</w:t>
      </w:r>
      <w:r/>
    </w:p>
    <w:p>
      <w:pPr>
        <w:ind w:left="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16.1合同的变更</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16.2合同的中止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（2）合同履行过程中，如果乙方出现以下情形之一的：</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16.3合同的终止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（1）合同因有效期限届满而终止；</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（2）乙方未按合同约定履行，构成根本性违约的，甲方有权终止合同，并追究乙方的违约责任。</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16.4 </w:t>
      </w:r>
      <w:r>
        <w:rPr>
          <w:rFonts w:hint="eastAsia" w:ascii="宋体" w:hAnsi="宋体" w:eastAsia="宋体" w:cs="宋体"/>
          <w:b w:val="0"/>
          <w:bCs w:val="0"/>
          <w:color w:val="auto"/>
          <w:sz w:val="24"/>
          <w:szCs w:val="24"/>
          <w:highlight w:val="none"/>
        </w:rPr>
        <w:t xml:space="preserve">涉及国家利益、社会公共利益的情形</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 合同分包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 不可抗力</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18.1 不可抗力是指合同双方不能预见、不能避免且不能克服的客观情况。</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 解决争议的方法</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19.3 如甲乙双方有争议的事项不影响合同其他部分的履行，在争议解决期间，合同其他部分应当继续履行。</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 政府采购政策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w:t>
      </w:r>
      <w:r>
        <w:rPr>
          <w:rFonts w:hint="eastAsia" w:ascii="宋体" w:hAnsi="宋体" w:eastAsia="宋体" w:cs="宋体"/>
          <w:b w:val="0"/>
          <w:bCs w:val="0"/>
          <w:color w:val="auto"/>
          <w:sz w:val="24"/>
          <w:szCs w:val="24"/>
          <w:highlight w:val="none"/>
          <w:lang w:val="en-GB"/>
        </w:rPr>
        <w:t xml:space="preserve">本合同按照规定执行政府采购政策。</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b w:val="0"/>
          <w:bCs w:val="0"/>
          <w:color w:val="auto"/>
          <w:sz w:val="24"/>
          <w:szCs w:val="24"/>
          <w:highlight w:val="none"/>
          <w:lang w:val="en-GB"/>
        </w:rPr>
        <w:t xml:space="preserve">未按规定要求执行政府采购政策造成损失的</w:t>
      </w:r>
      <w:r>
        <w:rPr>
          <w:rFonts w:hint="eastAsia" w:ascii="宋体" w:hAnsi="宋体" w:eastAsia="宋体" w:cs="宋体"/>
          <w:b w:val="0"/>
          <w:bCs w:val="0"/>
          <w:color w:val="auto"/>
          <w:sz w:val="24"/>
          <w:szCs w:val="24"/>
          <w:highlight w:val="none"/>
        </w:rPr>
        <w:t xml:space="preserve">，有过错的一方应当承担赔偿责任，双方都有过错的，各自承担相应的责任。</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 法律适用</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本合同的订立、生效、解释、履行及与本合同有关的争议解决，均适用法律、行政法规。</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 通知</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39"/>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22.4通知以送达之日或通知书中规定的生效之日起生效，两者中以较迟之日为准。</w:t>
      </w:r>
      <w:r/>
    </w:p>
    <w:p>
      <w:pPr>
        <w:numPr>
          <w:ilvl w:val="0"/>
          <w:numId w:val="8"/>
        </w:num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合同未尽事项</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23.1合同未尽事项见【政府采购合同专用条款】。</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 合同附件与合同正文具有同等的法律效力。</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keepLines/>
        <w:keepNext/>
        <w:spacing w:before="260" w:after="260" w:line="413" w:lineRule="auto"/>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t xml:space="preserve">第三节 政府采购合同专用条款</w:t>
      </w:r>
      <w:r/>
    </w:p>
    <w:tbl>
      <w:tblPr>
        <w:tblStyle w:val="78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第1.2（6）项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60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第1.2（7）项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其他术语解释</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第4.4款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项目合同履约期结束，满足验收条件情况下，供应商向采购人申请，采购人在接到该申请的5个工作日内，组织开展本项目的履约验收评价，出具履约验收评价报告；</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第4.6款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第5.4款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第6.1款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履行合同义务的顺序</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同时履行。</w:t>
            </w:r>
            <w:r/>
          </w:p>
        </w:tc>
      </w:tr>
      <w:tr>
        <w:trPr>
          <w:trHeight w:val="667"/>
        </w:trPr>
        <w:tc>
          <w:tcPr>
            <w:tcW w:w="1607" w:type="dxa"/>
            <w:vAlign w:val="center"/>
            <w:vMerge w:val="restart"/>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包装特殊要求</w:t>
            </w:r>
            <w:r/>
          </w:p>
        </w:tc>
        <w:tc>
          <w:tcPr>
            <w:tcW w:w="5170" w:type="dxa"/>
            <w:vAlign w:val="center"/>
            <w:textDirection w:val="lrTb"/>
            <w:noWrap w:val="false"/>
          </w:tcPr>
          <w:p>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lang w:eastAsia="zh-CN"/>
              </w:rPr>
              <w:t xml:space="preserve">全面满足并响应采购需求全部内容及要求（详见招标文件采购需求）、及投标承诺和所有投标响应内容（详见投标文件）。</w:t>
            </w:r>
            <w:r/>
          </w:p>
        </w:tc>
      </w:tr>
      <w:tr>
        <w:trPr>
          <w:trHeight w:val="667"/>
        </w:trPr>
        <w:tc>
          <w:tcPr>
            <w:tcW w:w="1607" w:type="dxa"/>
            <w:vAlign w:val="center"/>
            <w:vMerge w:val="continue"/>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指定现场</w:t>
            </w:r>
            <w:r/>
          </w:p>
        </w:tc>
        <w:tc>
          <w:tcPr>
            <w:tcW w:w="5170" w:type="dxa"/>
            <w:vAlign w:val="center"/>
            <w:textDirection w:val="lrTb"/>
            <w:noWrap w:val="false"/>
          </w:tcPr>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全面服从甲方要求及安排。</w:t>
            </w:r>
            <w:r/>
          </w:p>
        </w:tc>
      </w:tr>
      <w:tr>
        <w:trPr>
          <w:trHeight w:val="772"/>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运输特殊要求</w:t>
            </w:r>
            <w:r/>
          </w:p>
        </w:tc>
        <w:tc>
          <w:tcPr>
            <w:tcW w:w="5170" w:type="dxa"/>
            <w:vAlign w:val="center"/>
            <w:textDirection w:val="lrTb"/>
            <w:noWrap w:val="false"/>
          </w:tcPr>
          <w:p>
            <w:pPr>
              <w:rPr>
                <w:rFonts w:hint="eastAsia" w:ascii="宋体" w:hAnsi="宋体" w:eastAsia="宋体" w:cs="宋体"/>
                <w:b w:val="0"/>
                <w:bCs w:val="0"/>
                <w:color w:val="auto"/>
                <w:highlight w:val="none"/>
              </w:rPr>
            </w:pPr>
            <w:r>
              <w:rPr>
                <w:rFonts w:hint="eastAsia" w:ascii="宋体" w:hAnsi="宋体" w:eastAsia="宋体" w:cs="宋体"/>
                <w:b w:val="0"/>
                <w:bCs w:val="0"/>
                <w:color w:val="auto"/>
                <w:szCs w:val="22"/>
                <w:highlight w:val="none"/>
                <w:lang w:eastAsia="zh-CN"/>
              </w:rPr>
              <w:t xml:space="preserve">同上述</w:t>
            </w:r>
            <w:r>
              <w:rPr>
                <w:rFonts w:hint="eastAsia" w:ascii="宋体" w:hAnsi="宋体" w:eastAsia="宋体" w:cs="宋体"/>
                <w:b w:val="0"/>
                <w:bCs w:val="0"/>
                <w:color w:val="auto"/>
                <w:szCs w:val="21"/>
                <w:highlight w:val="none"/>
              </w:rPr>
              <w:t xml:space="preserve">第二节第7.1款</w:t>
            </w:r>
            <w:r>
              <w:rPr>
                <w:rFonts w:hint="eastAsia" w:ascii="宋体" w:hAnsi="宋体" w:eastAsia="宋体" w:cs="宋体"/>
                <w:b w:val="0"/>
                <w:bCs w:val="0"/>
                <w:color w:val="auto"/>
                <w:szCs w:val="21"/>
                <w:highlight w:val="none"/>
                <w:lang w:eastAsia="zh-CN"/>
              </w:rPr>
              <w:t xml:space="preserve">专用条款，</w:t>
            </w:r>
            <w:r>
              <w:rPr>
                <w:rFonts w:hint="eastAsia" w:ascii="宋体" w:hAnsi="宋体" w:eastAsia="宋体" w:cs="宋体"/>
                <w:b w:val="0"/>
                <w:bCs w:val="0"/>
                <w:color w:val="auto"/>
                <w:szCs w:val="21"/>
                <w:highlight w:val="none"/>
              </w:rPr>
              <w:t xml:space="preserve">全面服从甲方关于项目需求及要求。</w:t>
            </w:r>
            <w:r/>
          </w:p>
        </w:tc>
      </w:tr>
      <w:tr>
        <w:trPr>
          <w:trHeight w:val="66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第7.3款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保险要求</w:t>
            </w:r>
            <w:r/>
          </w:p>
        </w:tc>
        <w:tc>
          <w:tcPr>
            <w:tcW w:w="5170" w:type="dxa"/>
            <w:vAlign w:val="center"/>
            <w:textDirection w:val="lrTb"/>
            <w:noWrap w:val="false"/>
          </w:tcPr>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乙方全面负责全面承担本项目质量保险事务及责任、及本项目实施过程中所有安全事务及责任（含费用），该费用含在合同价中。</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运输过程中的各种风险由乙方承担，运输方式由乙方视情况自定，费用自负。乙方供货方式及安全和保障要求：应符合相应法律法规要求。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项目履约期间发生的任何安全事务及经济、行政等所有责任和费用，均由乙方全面承担，与甲方无任何责任关系。其他涉及项目履约期间违约处罚按照采购需求条款执行。(如属于甲方管理不善或使用方人为行为不当导致的情况除外)</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另：货物保险要求按【政府采购合同专用条款】规定执行。</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第8.2（1）项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质量保证期</w:t>
            </w:r>
            <w:r/>
          </w:p>
        </w:tc>
        <w:tc>
          <w:tcPr>
            <w:tcW w:w="5170" w:type="dxa"/>
            <w:vAlign w:val="center"/>
            <w:textDirection w:val="lrTb"/>
            <w:noWrap w:val="false"/>
          </w:tcPr>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eastAsia="zh-CN"/>
              </w:rPr>
              <w:t xml:space="preserve">质量要求</w:t>
            </w:r>
            <w:r>
              <w:rPr>
                <w:rFonts w:hint="eastAsia" w:ascii="宋体" w:hAnsi="宋体" w:eastAsia="宋体" w:cs="宋体"/>
                <w:b w:val="0"/>
                <w:bCs w:val="0"/>
                <w:color w:val="auto"/>
                <w:highlight w:val="none"/>
              </w:rPr>
              <w:t xml:space="preserve">合格；提供的产品性能及技术质量符合国家标准，并满足招标文件要求，实现投标文件承诺条款。（须满足项目采购需求及项目要求）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履行方式：乙方负责提供质量合格产品并运输至甲方指定地点</w:t>
            </w:r>
            <w:r>
              <w:rPr>
                <w:rFonts w:hint="eastAsia" w:ascii="宋体" w:hAnsi="宋体" w:eastAsia="宋体" w:cs="宋体"/>
                <w:b w:val="0"/>
                <w:bCs w:val="0"/>
                <w:color w:val="auto"/>
                <w:highlight w:val="none"/>
                <w:lang w:eastAsia="zh-CN"/>
              </w:rPr>
              <w:t xml:space="preserve">完成安装调试</w:t>
            </w:r>
            <w:r>
              <w:rPr>
                <w:rFonts w:hint="eastAsia" w:ascii="宋体" w:hAnsi="宋体" w:eastAsia="宋体" w:cs="宋体"/>
                <w:b w:val="0"/>
                <w:bCs w:val="0"/>
                <w:color w:val="auto"/>
                <w:highlight w:val="none"/>
              </w:rPr>
              <w:t xml:space="preserve">，同时确保与项目关联的产品质量规范、仓储、配送、质检（含抽检）、质量有效期、包装、质量、供货、增值服务、售后服务等全面满足项目采购文件全部需求及要求。</w:t>
            </w:r>
            <w:r/>
          </w:p>
          <w:p>
            <w:pPr>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运输过程中的各种风险由乙方承担，运输方式由乙方视情况自定，费用自负。乙方供货方式及安全和保障要求：应符合相应法律法规要求。</w:t>
            </w:r>
            <w:r/>
          </w:p>
          <w:p>
            <w:pPr>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乙方服务必须按照本项目采购需求及要求严格执行，全面服从甲方工作安排。</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第8.2（3）项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货物质量缺陷</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响应时间</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详见招标文件采购需求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pStyle w:val="1239"/>
              <w:ind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第11.1款</w:t>
            </w:r>
            <w:r/>
          </w:p>
        </w:tc>
        <w:tc>
          <w:tcPr>
            <w:tcW w:w="1742" w:type="dxa"/>
            <w:vAlign w:val="center"/>
            <w:textDirection w:val="lrTb"/>
            <w:noWrap w:val="false"/>
          </w:tcPr>
          <w:p>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其他应当保密的信息</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详见招标文件采购需求</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详见第二节第11.1款</w:t>
            </w:r>
            <w:r/>
          </w:p>
        </w:tc>
      </w:tr>
      <w:tr>
        <w:trPr>
          <w:trHeight w:val="69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第12.2款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合同价款支付时间</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同第一节政府采购合同协议书：付款条款</w:t>
            </w:r>
            <w:r/>
          </w:p>
        </w:tc>
      </w:tr>
      <w:tr>
        <w:trPr>
          <w:trHeight w:val="697"/>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第13.2款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详见招标文件、合同</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第13.3款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详见招标文件、合同</w:t>
            </w:r>
            <w:r/>
          </w:p>
        </w:tc>
      </w:tr>
      <w:tr>
        <w:trPr>
          <w:trHeight w:val="78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第14.1（3）项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详见招标文件采购需求</w:t>
            </w:r>
            <w:r/>
          </w:p>
        </w:tc>
      </w:tr>
      <w:tr>
        <w:trPr>
          <w:trHeight w:val="784"/>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第14.1（5）项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第14.1（6）项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全面满足并响应采购需求全部内容及要求（详见采购文件采购需求）、及投标响应承诺和所有投标响应内容（详见投标响应文件）。全面服从甲方关于项目需求及要求。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修理、重作、更换相关具体规定</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全面满足并响应采购需求全部内容及要求（详见招标文件采购需求）、及投标承诺和所有投标响应内容（详见投标响应文件）。</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1、乙方应按招标文件规定的货物性能、技术要求、质量标准向甲方提供未经使用的全新产品。</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2、乙方提供的货物在质量期内因货物本身的质量问题发生故障，乙方应负责免费更换合格产品。对达不到技术要求者，根据实际情况，经双方协商，可按以下办法处理：</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⑴更换：由乙方承担所发生的全部费用。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⑵退货处理：乙方应退还甲方支付的合同款，同时应承担由此产生的全部费用（包括但不限于运输、保险、检验、货款利息及银行手续费等）。</w:t>
            </w:r>
            <w:r/>
          </w:p>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免费保修（含所有零配件更新更换及维修人工技术服务）。</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注：其他详见本项目合同协议书：9、违约责任条款要求。未尽事宜：全面服从本项目采购需求、项目招标要求及甲方要求。</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售后服务期内产品发生质量问题，乙方应在接到采购人提出故障通知0.5小时以内响应，2</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小时内到达现场给出解决方案，相关费用包含在本次投标报价内。</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 注：其他详见本项目采购需求。未尽事宜：全面服从本项目采购需求、项目招标要求及甲方要求。</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4、在质保期内，乙方应对货物及服务出现的质量及安全问题负责处理解决并承担一切费用。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以上费用全部由投标人承担。 </w:t>
            </w:r>
            <w:r/>
          </w:p>
          <w:p>
            <w:pPr>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需提供售后技术支持服务，运行中出现故障接到采购人通知，疑难问题(不危及运行)在24小时内答复；重大问题(无法正常使用危及学校正常运转)在2小时内到现场处理或委派宿迁维修点处理，现场予以排除故障、修复或更换零部件，或启用替代品；如需更换设备或送修，在2个工作日内解决；以上费用全部由投标供应商承担。 </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注：其他详见本项目采购需求。未尽事宜：全面服从本项目采购需求、项目招标要求及甲方要求。</w:t>
            </w:r>
            <w:r/>
          </w:p>
          <w:p>
            <w:pPr>
              <w:ind w:firstLine="420"/>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所供货物产品，其质量应严格执行国家、行业现行产品合格标准，因项目实施过程中产生的安全事故、人员伤亡、财产损失及因设备运行过程中出现的各类事故及危险事件，投标供应商负全部责任，并足额承担因此产生相应赔偿、损失及所有费用。</w:t>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以上项目质量及问题故障解决等事务的完成以甲方确认为准。乙方未在上述规定时间内履行完成质保责任义务的，甲方可选择委托第三方代为处理，由此产生的费用及损失均由乙方承担，每发生一次，由乙方向甲方支付合同总额2%违约金。（甲方可以直接从合同价款中扣除）</w:t>
            </w:r>
            <w:r/>
          </w:p>
          <w:p>
            <w:pPr>
              <w:jc w:val="lef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eastAsia="zh-CN"/>
              </w:rPr>
              <w:t xml:space="preserve">上述的货物质保（免费</w:t>
            </w:r>
            <w:r>
              <w:rPr>
                <w:rFonts w:hint="eastAsia" w:ascii="宋体" w:hAnsi="宋体" w:eastAsia="宋体" w:cs="宋体"/>
                <w:b w:val="0"/>
                <w:bCs w:val="0"/>
                <w:color w:val="auto"/>
                <w:szCs w:val="21"/>
                <w:highlight w:val="none"/>
                <w:lang w:val="en-US" w:eastAsia="zh-CN"/>
              </w:rPr>
              <w:t xml:space="preserve">2年</w:t>
            </w:r>
            <w:r>
              <w:rPr>
                <w:rFonts w:hint="eastAsia" w:ascii="宋体" w:hAnsi="宋体" w:eastAsia="宋体" w:cs="宋体"/>
                <w:b w:val="0"/>
                <w:bCs w:val="0"/>
                <w:color w:val="auto"/>
                <w:szCs w:val="21"/>
                <w:highlight w:val="none"/>
                <w:lang w:eastAsia="zh-CN"/>
              </w:rPr>
              <w:t xml:space="preserve">）（自交货验收合格之日起计），因使用单位人为因素出现的故障不在保修范围内。</w:t>
            </w:r>
            <w:r/>
          </w:p>
          <w:p>
            <w:pPr>
              <w:pStyle w:val="797"/>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bidi="ar-SA"/>
              </w:rPr>
              <w:t xml:space="preserve">6、其他：详见招标文件内容与要求及采购需求7、其他要求。</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第15.2（2）项</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迟延交货赔偿费</w:t>
            </w:r>
            <w:r/>
          </w:p>
        </w:tc>
        <w:tc>
          <w:tcPr>
            <w:tcW w:w="5170" w:type="dxa"/>
            <w:vAlign w:val="center"/>
            <w:textDirection w:val="lrTb"/>
            <w:noWrap w:val="false"/>
          </w:tcPr>
          <w:p>
            <w:pPr>
              <w:jc w:val="center"/>
              <w:keepLines/>
              <w:keepNext/>
              <w:spacing w:before="260" w:after="260" w:line="400" w:lineRule="exact"/>
              <w:widowControl w:val="off"/>
              <w:rPr>
                <w:rFonts w:hint="eastAsia" w:ascii="宋体" w:hAnsi="宋体" w:eastAsia="宋体" w:cs="宋体"/>
                <w:b w:val="0"/>
                <w:bCs w:val="0"/>
                <w:color w:val="auto"/>
                <w:sz w:val="32"/>
                <w:szCs w:val="21"/>
                <w:highlight w:val="none"/>
                <w:u w:val="singl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详见第一节 政府采购合同协议书</w:t>
            </w:r>
            <w:r/>
          </w:p>
        </w:tc>
      </w:tr>
      <w:tr>
        <w:trPr>
          <w:trHeight w:val="736"/>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第15.3款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逾期付款利息</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u w:val="single"/>
              </w:rPr>
            </w:pPr>
            <w:r>
              <w:rPr>
                <w:rFonts w:hint="eastAsia" w:ascii="宋体" w:hAnsi="宋体" w:eastAsia="宋体" w:cs="宋体"/>
                <w:b w:val="0"/>
                <w:bCs w:val="0"/>
                <w:color w:val="auto"/>
                <w:szCs w:val="21"/>
                <w:highlight w:val="none"/>
                <w:u w:val="single"/>
              </w:rPr>
              <w:t xml:space="preserve"> / </w:t>
            </w:r>
            <w:r/>
          </w:p>
        </w:tc>
      </w:tr>
      <w:tr>
        <w:trPr>
          <w:trHeight w:val="928"/>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center"/>
              <w:keepLines/>
              <w:keepNext/>
              <w:spacing w:before="260" w:after="260" w:line="400" w:lineRule="exact"/>
              <w:widowControl w:val="off"/>
              <w:rPr>
                <w:rFonts w:hint="eastAsia" w:ascii="宋体" w:hAnsi="宋体" w:eastAsia="宋体" w:cs="宋体"/>
                <w:b w:val="0"/>
                <w:bCs w:val="0"/>
                <w:color w:val="auto"/>
                <w:sz w:val="32"/>
                <w:szCs w:val="21"/>
                <w:highlight w:val="none"/>
                <w:u w:val="singl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详见第一节 政府采购合同协议书</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(2)</w:t>
            </w:r>
            <w:r>
              <w:rPr>
                <w:rFonts w:hint="eastAsia" w:ascii="宋体" w:hAnsi="宋体" w:eastAsia="宋体" w:cs="宋体"/>
                <w:b w:val="0"/>
                <w:bCs w:val="0"/>
                <w:iCs/>
                <w:color w:val="auto"/>
                <w:szCs w:val="21"/>
                <w:highlight w:val="none"/>
              </w:rPr>
              <w:t xml:space="preserve">种方式解决：</w:t>
            </w:r>
            <w:r/>
          </w:p>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jc w:val="left"/>
              <w:rPr>
                <w:rFonts w:hint="eastAsia" w:ascii="宋体" w:hAnsi="宋体" w:eastAsia="宋体" w:cs="宋体"/>
                <w:b w:val="0"/>
                <w:bCs w:val="0"/>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甲方</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住所地 人民法院起诉。</w:t>
            </w:r>
            <w:r/>
          </w:p>
        </w:tc>
      </w:tr>
      <w:tr>
        <w:trPr>
          <w:trHeight w:val="770"/>
        </w:trPr>
        <w:tc>
          <w:tcPr>
            <w:tcW w:w="16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第二节</w:t>
            </w:r>
            <w:r/>
          </w:p>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第23.1款</w:t>
            </w:r>
            <w:r/>
          </w:p>
        </w:tc>
        <w:tc>
          <w:tcPr>
            <w:tcW w:w="1742"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其他专用条款</w:t>
            </w:r>
            <w:r/>
          </w:p>
        </w:tc>
        <w:tc>
          <w:tcPr>
            <w:tcW w:w="5170" w:type="dxa"/>
            <w:vAlign w:val="center"/>
            <w:textDirection w:val="lrTb"/>
            <w:noWrap w:val="false"/>
          </w:tcPr>
          <w:p>
            <w:pPr>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双方协商。</w:t>
            </w:r>
            <w:r/>
          </w:p>
        </w:tc>
      </w:tr>
    </w:tbl>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附件一</w:t>
      </w:r>
      <w:r/>
    </w:p>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无需预付款承诺函</w:t>
      </w:r>
      <w:r/>
    </w:p>
    <w:p>
      <w:pPr>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（采购人全称）  ：</w:t>
      </w:r>
      <w:r/>
    </w:p>
    <w:p>
      <w:pPr>
        <w:ind w:firstLine="720"/>
        <w:keepLines w:val="0"/>
        <w:keepNext w:val="0"/>
        <w:pageBreakBefore w:val="0"/>
        <w:spacing w:line="50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none"/>
          <w:lang w:val="en-US" w:eastAsia="zh-CN"/>
        </w:rPr>
        <w:t xml:space="preserve">我单位在参加编号为</w:t>
      </w:r>
      <w:r>
        <w:rPr>
          <w:rFonts w:hint="eastAsia" w:ascii="宋体" w:hAnsi="宋体" w:eastAsia="宋体" w:cs="宋体"/>
          <w:b w:val="0"/>
          <w:bCs w:val="0"/>
          <w:caps w:val="0"/>
          <w:color w:val="auto"/>
          <w:sz w:val="24"/>
          <w:szCs w:val="24"/>
          <w:highlight w:val="none"/>
          <w:u w:val="single"/>
        </w:rPr>
        <w:t xml:space="preserve">：</w:t>
      </w:r>
      <w:r>
        <w:rPr>
          <w:rFonts w:hint="eastAsia" w:ascii="宋体" w:hAnsi="宋体" w:eastAsia="宋体" w:cs="宋体"/>
          <w:b w:val="0"/>
          <w:bCs w:val="0"/>
          <w:cap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号</w:t>
      </w:r>
      <w:r>
        <w:rPr>
          <w:rFonts w:hint="eastAsia" w:ascii="宋体" w:hAnsi="宋体" w:eastAsia="宋体" w:cs="宋体"/>
          <w:b w:val="0"/>
          <w:bCs w:val="0"/>
          <w:color w:val="auto"/>
          <w:sz w:val="24"/>
          <w:szCs w:val="24"/>
          <w:highlight w:val="none"/>
          <w:u w:val="single"/>
        </w:rPr>
        <w:t xml:space="preserve">的</w:t>
      </w:r>
      <w:r>
        <w:rPr>
          <w:rFonts w:hint="eastAsia" w:ascii="宋体" w:hAnsi="宋体" w:eastAsia="宋体" w:cs="宋体"/>
          <w:b w:val="0"/>
          <w:bCs w:val="0"/>
          <w:color w:val="auto"/>
          <w:sz w:val="24"/>
          <w:szCs w:val="24"/>
          <w:highlight w:val="none"/>
          <w:u w:val="single"/>
          <w:lang w:val="en-US" w:eastAsia="zh-CN"/>
        </w:rPr>
        <w:t xml:space="preserve">宿迁学院新校区窗帘采购项目</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none"/>
          <w:lang w:val="en-US" w:eastAsia="zh-CN"/>
        </w:rPr>
        <w:t xml:space="preserve">我公司承诺项目无需预付款。</w:t>
      </w:r>
      <w:r/>
    </w:p>
    <w:p>
      <w:pPr>
        <w:ind w:firstLine="720"/>
        <w:keepLines w:val="0"/>
        <w:keepNext w:val="0"/>
        <w:pageBreakBefore w:val="0"/>
        <w:spacing w:line="50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特此声明。</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单位名称：</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法定代表人：</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2026年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779"/>
        <w:jc w:val="center"/>
        <w:rPr>
          <w:rFonts w:hint="eastAsia"/>
        </w:rPr>
      </w:pPr>
      <w:r>
        <w:rPr>
          <w:rFonts w:hint="eastAsia"/>
        </w:rPr>
        <w:t xml:space="preserve">第六章  投标文件格式</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t xml:space="preserve">投  标  文  件</w:t>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72"/>
          <w:highlight w:val="none"/>
        </w:rPr>
      </w:pPr>
      <w:r>
        <w:rPr>
          <w:rFonts w:hint="eastAsia" w:ascii="宋体" w:hAnsi="宋体" w:eastAsia="宋体" w:cs="宋体"/>
          <w:b w:val="0"/>
          <w:bCs w:val="0"/>
          <w:color w:val="auto"/>
          <w:sz w:val="72"/>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ind w:firstLine="1084"/>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t xml:space="preserve">项 目 名 称：</w:t>
      </w:r>
      <w:r>
        <w:rPr>
          <w:rFonts w:hint="eastAsia" w:ascii="宋体" w:hAnsi="宋体" w:eastAsia="宋体" w:cs="宋体"/>
          <w:b w:val="0"/>
          <w:bCs w:val="0"/>
          <w:color w:val="auto"/>
          <w:sz w:val="36"/>
          <w:highlight w:val="none"/>
          <w:u w:val="single"/>
        </w:rPr>
        <w:t xml:space="preserve">               </w:t>
      </w:r>
      <w:r/>
    </w:p>
    <w:p>
      <w:pPr>
        <w:ind w:firstLine="1084"/>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项 目 编 号：</w:t>
      </w:r>
      <w:r>
        <w:rPr>
          <w:rFonts w:hint="eastAsia" w:ascii="宋体" w:hAnsi="宋体" w:eastAsia="宋体" w:cs="宋体"/>
          <w:b w:val="0"/>
          <w:bCs w:val="0"/>
          <w:color w:val="auto"/>
          <w:sz w:val="36"/>
          <w:highlight w:val="none"/>
          <w:u w:val="single"/>
        </w:rPr>
        <w:t xml:space="preserve">               </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投标人名称 ：</w:t>
      </w:r>
      <w:r>
        <w:rPr>
          <w:rFonts w:hint="eastAsia" w:ascii="宋体" w:hAnsi="宋体" w:eastAsia="宋体" w:cs="宋体"/>
          <w:b w:val="0"/>
          <w:bCs w:val="0"/>
          <w:color w:val="auto"/>
          <w:sz w:val="36"/>
          <w:highlight w:val="none"/>
          <w:u w:val="single"/>
        </w:rPr>
        <w:t xml:space="preserve">（盖CA电子公章）</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日      期 ：</w:t>
      </w:r>
      <w:r>
        <w:rPr>
          <w:rFonts w:hint="eastAsia" w:ascii="宋体" w:hAnsi="宋体" w:eastAsia="宋体" w:cs="宋体"/>
          <w:b w:val="0"/>
          <w:bCs w:val="0"/>
          <w:color w:val="auto"/>
          <w:sz w:val="36"/>
          <w:highlight w:val="none"/>
          <w:u w:val="single"/>
        </w:rPr>
        <w:t xml:space="preserve">               </w:t>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61"/>
        <w:jc w:val="center"/>
        <w:spacing w:line="36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061"/>
        <w:jc w:val="center"/>
        <w:spacing w:line="36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32"/>
          <w:szCs w:val="32"/>
          <w:highlight w:val="none"/>
        </w:rPr>
        <w:t xml:space="preserve">投标文件目录</w:t>
      </w:r>
      <w:r/>
    </w:p>
    <w:p>
      <w:pPr>
        <w:pStyle w:val="1061"/>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一、投标函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二、投标人资质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三、法人授权书</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四、开标一览表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五、分项报价表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六、中小企业或残疾人福利性单位声明函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七、关于符合本国产品标准的声明函（本项目不接受进口产品，投标人须如实填写该声明函）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八、技术响应偏离表（技术参数响应）</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九、项目组成员</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十、企业业绩</w:t>
      </w:r>
      <w:r/>
    </w:p>
    <w:p>
      <w:pPr>
        <w:spacing w:line="480" w:lineRule="exact"/>
        <w:rPr>
          <w:rFonts w:hint="eastAsia" w:ascii="宋体" w:hAnsi="宋体" w:eastAsia="宋体" w:cs="宋体"/>
          <w:b w:val="0"/>
          <w:bCs w:val="0"/>
          <w:color w:val="auto"/>
          <w:sz w:val="28"/>
          <w:szCs w:val="28"/>
          <w:highlight w:val="none"/>
        </w:rPr>
        <w:outlineLvl w:val="1"/>
      </w:pPr>
      <w:r>
        <w:rPr>
          <w:rFonts w:hint="eastAsia" w:ascii="宋体" w:hAnsi="宋体" w:eastAsia="宋体" w:cs="宋体"/>
          <w:b w:val="0"/>
          <w:bCs w:val="0"/>
          <w:color w:val="auto"/>
          <w:sz w:val="28"/>
          <w:szCs w:val="28"/>
          <w:highlight w:val="none"/>
        </w:rPr>
        <w:t xml:space="preserve">十一、承诺函</w:t>
      </w:r>
      <w:r/>
    </w:p>
    <w:p>
      <w:pPr>
        <w:spacing w:line="480" w:lineRule="exact"/>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 w:val="28"/>
          <w:szCs w:val="28"/>
          <w:highlight w:val="none"/>
        </w:rPr>
        <w:t xml:space="preserve">十二、投标所需其他材料</w:t>
      </w:r>
      <w:r>
        <w:rPr>
          <w:rFonts w:hint="eastAsia" w:ascii="宋体" w:hAnsi="宋体" w:eastAsia="宋体" w:cs="宋体"/>
          <w:b w:val="0"/>
          <w:bCs w:val="0"/>
          <w:color w:val="auto"/>
          <w:sz w:val="32"/>
          <w:szCs w:val="32"/>
          <w:highlight w:val="none"/>
        </w:rPr>
        <w:t xml:space="preserve">（含项目实施方案等内容）</w:t>
      </w:r>
      <w:r/>
    </w:p>
    <w:p>
      <w:pPr>
        <w:ind w:firstLine="420"/>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1"/>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一、投标函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根据已收到的项目编号为</w:t>
      </w:r>
      <w:r>
        <w:rPr>
          <w:rFonts w:hint="eastAsia" w:ascii="宋体" w:hAnsi="宋体" w:eastAsia="宋体" w:cs="宋体"/>
          <w:b w:val="0"/>
          <w:bCs w:val="0"/>
          <w:color w:val="auto"/>
          <w:sz w:val="24"/>
          <w:szCs w:val="24"/>
          <w:highlight w:val="none"/>
          <w:u w:val="single"/>
          <w:lang w:val="en-US" w:eastAsia="zh-CN" w:bidi="ar-SA"/>
        </w:rPr>
        <w:t xml:space="preserve">（项目编号）</w:t>
      </w:r>
      <w:r>
        <w:rPr>
          <w:rFonts w:hint="eastAsia" w:ascii="宋体" w:hAnsi="宋体"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u w:val="single"/>
          <w:lang w:val="en-US" w:eastAsia="zh-CN" w:bidi="ar-SA"/>
        </w:rPr>
        <w:t xml:space="preserve">（项目名称）</w:t>
      </w:r>
      <w:r>
        <w:rPr>
          <w:rFonts w:hint="eastAsia" w:ascii="宋体" w:hAnsi="宋体" w:eastAsia="宋体" w:cs="宋体"/>
          <w:b w:val="0"/>
          <w:bCs w:val="0"/>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一、我方</w:t>
      </w:r>
      <w:r>
        <w:rPr>
          <w:rFonts w:hint="eastAsia" w:ascii="宋体" w:hAnsi="宋体" w:eastAsia="宋体" w:cs="宋体"/>
          <w:b w:val="0"/>
          <w:bCs w:val="0"/>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投标人名称：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80"/>
        <w:jc w:val="both"/>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日期：    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1"/>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二、投标人资质</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按招标文件要求提供相应资质证书</w:t>
      </w:r>
      <w:r/>
    </w:p>
    <w:p>
      <w:pPr>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sz w:val="32"/>
          <w:szCs w:val="24"/>
          <w:highlight w:val="none"/>
        </w:rPr>
        <w:t xml:space="preserve">三、法人授权书</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法人授权书</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b w:val="0"/>
          <w:bCs w:val="0"/>
          <w:color w:val="auto"/>
          <w:sz w:val="24"/>
          <w:szCs w:val="24"/>
          <w:highlight w:val="none"/>
          <w:u w:val="single"/>
          <w:lang w:val="en-US" w:eastAsia="zh-CN" w:bidi="ar-SA"/>
        </w:rPr>
        <w:t xml:space="preserve">（项目编号）</w:t>
      </w:r>
      <w:r>
        <w:rPr>
          <w:rFonts w:hint="eastAsia" w:ascii="宋体" w:hAnsi="宋体" w:eastAsia="宋体" w:cs="宋体"/>
          <w:b w:val="0"/>
          <w:bCs w:val="0"/>
          <w:color w:val="auto"/>
          <w:sz w:val="24"/>
          <w:szCs w:val="24"/>
          <w:highlight w:val="none"/>
          <w:lang w:val="en-US" w:eastAsia="zh-CN" w:bidi="ar-SA"/>
        </w:rPr>
        <w:t xml:space="preserve">号</w:t>
      </w:r>
      <w:r>
        <w:rPr>
          <w:rFonts w:hint="eastAsia" w:ascii="宋体" w:hAnsi="宋体" w:eastAsia="宋体" w:cs="宋体"/>
          <w:b w:val="0"/>
          <w:bCs w:val="0"/>
          <w:color w:val="auto"/>
          <w:sz w:val="24"/>
          <w:szCs w:val="24"/>
          <w:highlight w:val="none"/>
          <w:u w:val="single"/>
          <w:lang w:val="en-US" w:eastAsia="zh-CN" w:bidi="ar-SA"/>
        </w:rPr>
        <w:t xml:space="preserve">          （项目名称）           项目</w:t>
      </w:r>
      <w:r>
        <w:rPr>
          <w:rFonts w:hint="eastAsia" w:ascii="宋体" w:hAnsi="宋体" w:eastAsia="宋体" w:cs="宋体"/>
          <w:b w:val="0"/>
          <w:bCs w:val="0"/>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被授权人身份证号码：</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被授权人联系电话：（手机）</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授权单位名称：</w:t>
      </w:r>
      <w:r>
        <w:rPr>
          <w:rFonts w:hint="eastAsia" w:ascii="宋体" w:hAnsi="宋体" w:eastAsia="宋体" w:cs="宋体"/>
          <w:b w:val="0"/>
          <w:bCs w:val="0"/>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单位地址：</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日期：</w:t>
      </w:r>
      <w:r>
        <w:rPr>
          <w:rFonts w:hint="eastAsia" w:ascii="宋体" w:hAnsi="宋体" w:eastAsia="宋体" w:cs="宋体"/>
          <w:b w:val="0"/>
          <w:bCs w:val="0"/>
          <w:color w:val="auto"/>
          <w:sz w:val="24"/>
          <w:szCs w:val="24"/>
          <w:highlight w:val="none"/>
          <w:u w:val="single"/>
          <w:lang w:val="en-US" w:eastAsia="zh-CN" w:bidi="ar-SA"/>
        </w:rPr>
        <w:t xml:space="preserve">                                         </w:t>
      </w:r>
      <w:r/>
    </w:p>
    <w:p>
      <w:pPr>
        <w:ind w:firstLine="629"/>
        <w:jc w:val="both"/>
        <w:spacing w:line="7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pStyle w:val="1077"/>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highlight w:val="none"/>
        </w:rPr>
        <w:t xml:space="preserve">四、开标一览表</w:t>
      </w:r>
      <w:r/>
    </w:p>
    <w:p>
      <w:pPr>
        <w:pStyle w:val="1078"/>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78"/>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投标人全称(CA公章) ：供应商名称</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采购项目名称：</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采购项目编号： </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700"/>
        </w:trPr>
        <w:tc>
          <w:tcPr>
            <w:tcW w:w="9400" w:type="dxa"/>
            <w:vAlign w:val="top"/>
            <w:textDirection w:val="lrTb"/>
            <w:noWrap w:val="false"/>
          </w:tcPr>
          <w:p>
            <w:pPr>
              <w:jc w:val="cente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w:t>
            </w:r>
            <w:r/>
          </w:p>
        </w:tc>
      </w:tr>
      <w:tr>
        <w:trPr>
          <w:trHeight w:val="2575"/>
        </w:trPr>
        <w:tc>
          <w:tcPr>
            <w:tcW w:w="9400" w:type="dxa"/>
            <w:vAlign w:val="top"/>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left"/>
              <w:spacing w:line="440" w:lineRule="exact"/>
              <w:widowControl/>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本项目报价为：</w:t>
            </w:r>
            <w:r>
              <w:rPr>
                <w:rFonts w:hint="eastAsia" w:ascii="宋体" w:hAnsi="宋体" w:eastAsia="宋体" w:cs="宋体"/>
                <w:b w:val="0"/>
                <w:bCs w:val="0"/>
                <w:color w:val="auto"/>
                <w:sz w:val="24"/>
                <w:szCs w:val="24"/>
                <w:highlight w:val="none"/>
                <w:lang w:val="en-US" w:eastAsia="zh-CN"/>
              </w:rPr>
              <w:t xml:space="preserve">项目清单中单价最高限价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。（大写：百分之</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eastAsia="zh-CN"/>
              </w:rPr>
              <w:t xml:space="preserve">投标供应商在系统填报数字</w:t>
            </w:r>
            <w:r>
              <w:rPr>
                <w:rFonts w:hint="eastAsia" w:ascii="宋体" w:hAnsi="宋体" w:eastAsia="宋体" w:cs="宋体"/>
                <w:b w:val="0"/>
                <w:bCs w:val="0"/>
                <w:color w:val="auto"/>
                <w:sz w:val="24"/>
                <w:szCs w:val="24"/>
                <w:highlight w:val="none"/>
                <w:lang w:val="en-US" w:eastAsia="zh-CN"/>
              </w:rPr>
              <w:t xml:space="preserve">93，即视为报价费率</w:t>
            </w: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报价为完成该项目所涉及到的一切相关费用，采购人不再支付其他任何费用。</w:t>
            </w:r>
            <w:r/>
          </w:p>
          <w:p>
            <w:pPr>
              <w:ind w:firstLine="480"/>
              <w:jc w:val="left"/>
              <w:keepLines w:val="0"/>
              <w:keepNext w:val="0"/>
              <w:pageBreakBefore w:val="0"/>
              <w:spacing w:line="440" w:lineRule="exact"/>
              <w:widowControl/>
              <w:rPr>
                <w:rFonts w:hint="eastAsia" w:ascii="宋体" w:hAnsi="宋体" w:eastAsia="宋体" w:cs="宋体"/>
                <w:b/>
                <w:bCs/>
                <w:color w:val="ff0000"/>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注：本项目报价方式为费率报价，按照项目清单中单价最高限价，进行费率报价。如报价费率为：93%，本项目报价为：项目清单中单价最高限价*</w:t>
            </w:r>
            <w:r>
              <w:rPr>
                <w:rFonts w:hint="eastAsia" w:ascii="宋体" w:hAnsi="宋体" w:eastAsia="宋体" w:cs="宋体"/>
                <w:b w:val="0"/>
                <w:bCs w:val="0"/>
                <w:color w:val="auto"/>
                <w:sz w:val="24"/>
                <w:szCs w:val="32"/>
                <w:highlight w:val="none"/>
                <w:u w:val="single"/>
                <w:lang w:val="en-US" w:eastAsia="zh-CN"/>
              </w:rPr>
              <w:t xml:space="preserve">  93  % </w:t>
            </w:r>
            <w:r>
              <w:rPr>
                <w:rFonts w:hint="eastAsia" w:ascii="宋体" w:hAnsi="宋体" w:eastAsia="宋体" w:cs="宋体"/>
                <w:b w:val="0"/>
                <w:bCs w:val="0"/>
                <w:color w:val="auto"/>
                <w:sz w:val="24"/>
                <w:szCs w:val="32"/>
                <w:highlight w:val="none"/>
                <w:lang w:val="en-US" w:eastAsia="zh-CN"/>
              </w:rPr>
              <w:t xml:space="preserve">。注：如投标供应商在系统填报数字93，即视为报价费率93%。</w:t>
            </w:r>
            <w:r>
              <w:rPr>
                <w:rFonts w:hint="eastAsia" w:ascii="宋体" w:hAnsi="宋体" w:cs="宋体"/>
                <w:b/>
                <w:bCs/>
                <w:color w:val="ff0000"/>
                <w:sz w:val="24"/>
                <w:szCs w:val="32"/>
                <w:highlight w:val="none"/>
                <w:lang w:val="en-US" w:eastAsia="zh-CN"/>
              </w:rPr>
              <w:t xml:space="preserve">（视为本项目所有清单在最高限价基础上整体*93%为投标中标结算各项清单单价）</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报价为完成该项目所涉及到的一切相关费用，采购人不再支付其他任何费用。</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highlight w:val="none"/>
        </w:rPr>
        <w:t xml:space="preserve">                                            </w:t>
      </w:r>
      <w:r>
        <w:rPr>
          <w:rFonts w:hint="eastAsia" w:ascii="宋体" w:hAnsi="宋体" w:eastAsia="宋体" w:cs="宋体"/>
          <w:b w:val="0"/>
          <w:bCs w:val="0"/>
          <w:color w:val="auto"/>
          <w:sz w:val="24"/>
          <w:highlight w:val="none"/>
        </w:rPr>
        <w:t xml:space="preserve">日期：     年     月     日</w:t>
      </w:r>
      <w:r/>
    </w:p>
    <w:p>
      <w:pPr>
        <w:pStyle w:val="1080"/>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rPr>
          <w:rFonts w:hint="eastAsia" w:ascii="宋体" w:hAnsi="宋体" w:eastAsia="宋体" w:cs="宋体"/>
          <w:b w:val="0"/>
          <w:bCs w:val="0"/>
          <w:color w:val="auto"/>
          <w:highlight w:val="none"/>
        </w:rPr>
        <w:t xml:space="preserve">五、分项报价表</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分项报价表</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（货物类）</w:t>
      </w:r>
      <w:r/>
    </w:p>
    <w:tbl>
      <w:tblPr>
        <w:tblStyle w:val="789"/>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投标总报价</w:t>
            </w:r>
            <w:r/>
          </w:p>
        </w:tc>
        <w:tc>
          <w:tcPr>
            <w:gridSpan w:val="6"/>
            <w:tcW w:w="6911"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项目清单</w:t>
            </w:r>
            <w:r>
              <w:rPr>
                <w:rFonts w:hint="eastAsia" w:ascii="宋体" w:hAnsi="宋体" w:eastAsia="宋体" w:cs="宋体"/>
                <w:b w:val="0"/>
                <w:bCs w:val="0"/>
                <w:color w:val="auto"/>
                <w:sz w:val="24"/>
                <w:szCs w:val="24"/>
                <w:highlight w:val="none"/>
              </w:rPr>
              <w:t xml:space="preserve">单价</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p>
          <w:p>
            <w:pPr>
              <w:jc w:val="lef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注：1.以上分项单价、分项总价填写 ：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p>
          <w:p>
            <w:pPr>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2.本项目报价方式为费率报价，按照项目清单中单价最高限价，进行费率报价。如报价费率为：93%，本项目报价为：项目清单中单价最高限价*  93  % 。（如投标供应商在系统填报数字93，即视为报价费率93%。）</w:t>
            </w:r>
            <w:r/>
          </w:p>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lang w:val="en-US" w:eastAsia="zh-CN"/>
              </w:rPr>
              <w:t xml:space="preserve">3.报价为完成该项目所涉及到的一切相关费用，采购人不再支付其他任何费用。</w:t>
            </w:r>
            <w:r/>
          </w:p>
        </w:tc>
      </w:tr>
    </w:tbl>
    <w:p>
      <w:pPr>
        <w:ind w:firstLine="480"/>
        <w:jc w:val="left"/>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备注：1.“投标报价”报价内容包括：响应报价应包括项目材料货款、包装、物流运输配送、仓储、装卸、人员劳务、安全及保险（供应商自行考虑）、货到就位、</w:t>
      </w:r>
      <w:r>
        <w:rPr>
          <w:rFonts w:hint="eastAsia" w:ascii="宋体" w:hAnsi="宋体" w:eastAsia="宋体" w:cs="宋体"/>
          <w:b w:val="0"/>
          <w:bCs w:val="0"/>
          <w:color w:val="auto"/>
          <w:sz w:val="24"/>
          <w:szCs w:val="24"/>
          <w:highlight w:val="none"/>
          <w:lang w:eastAsia="zh-CN"/>
        </w:rPr>
        <w:t xml:space="preserve">安装调试、</w:t>
      </w:r>
      <w:r>
        <w:rPr>
          <w:rFonts w:hint="eastAsia" w:ascii="宋体" w:hAnsi="宋体" w:eastAsia="宋体" w:cs="宋体"/>
          <w:b w:val="0"/>
          <w:bCs w:val="0"/>
          <w:color w:val="auto"/>
          <w:sz w:val="24"/>
          <w:szCs w:val="24"/>
          <w:highlight w:val="none"/>
        </w:rPr>
        <w:t xml:space="preserve">检验检测、以及其他有关项目管理费用（项目履约期内技术服务咨询费、项目验收技术咨询费等费用）、税金等为完成本项目所涉及到的一切招标投标相关费用。</w:t>
      </w:r>
      <w:r/>
    </w:p>
    <w:p>
      <w:pPr>
        <w:ind w:firstLine="480"/>
        <w:keepLines w:val="0"/>
        <w:keepNext w:val="0"/>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（注：以上包含但不限于项目履约期安全风险保障等责任及费用，</w:t>
      </w:r>
      <w:r>
        <w:rPr>
          <w:rFonts w:hint="eastAsia" w:ascii="宋体" w:hAnsi="宋体" w:eastAsia="宋体" w:cs="宋体"/>
          <w:b w:val="0"/>
          <w:bCs w:val="0"/>
          <w:color w:val="auto"/>
          <w:sz w:val="24"/>
          <w:szCs w:val="24"/>
          <w:highlight w:val="none"/>
          <w:lang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numPr>
          <w:ilvl w:val="0"/>
          <w:numId w:val="5"/>
        </w:numPr>
        <w:ind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“投标报价明细表”中“投标报价单价”数额应当与“开标一览表”中“投标报价”数额一致。</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4、明细报价中须细化对应清单子目：各分部使用材料报价：</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（1）罗马杆、单层浅灰色窗帘；（2）罗马杆、单层浅灰色窗帘、纱；（3）卷帘</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本项目清单涉及原产同品牌维修零配件、易损易耗件、辅材清单</w:t>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（供应商自行提供，</w:t>
      </w:r>
      <w:r>
        <w:rPr>
          <w:rFonts w:hint="eastAsia" w:ascii="宋体" w:hAnsi="宋体" w:eastAsia="宋体" w:cs="宋体"/>
          <w:b w:val="0"/>
          <w:bCs w:val="0"/>
          <w:color w:val="auto"/>
          <w:sz w:val="32"/>
          <w:szCs w:val="32"/>
          <w:highlight w:val="none"/>
          <w:lang w:val="en-US" w:eastAsia="zh-CN" w:bidi="ar-SA"/>
        </w:rPr>
        <w:t xml:space="preserve">可参考或格式自拟）</w:t>
      </w:r>
      <w:r/>
    </w:p>
    <w:tbl>
      <w:tblPr>
        <w:tblStyle w:val="789"/>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w:t>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总报价</w:t>
            </w:r>
            <w:r/>
          </w:p>
        </w:tc>
        <w:tc>
          <w:tcPr>
            <w:gridSpan w:val="6"/>
            <w:tcW w:w="6911" w:type="dxa"/>
            <w:vAlign w:val="center"/>
            <w:textDirection w:val="lrTb"/>
            <w:noWrap w:val="false"/>
          </w:tcPr>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大写：</w:t>
            </w:r>
            <w:r/>
          </w:p>
          <w:p>
            <w:pPr>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小写：</w:t>
            </w:r>
            <w:r/>
          </w:p>
        </w:tc>
      </w:tr>
    </w:tbl>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jc w:val="center"/>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1"/>
          <w:szCs w:val="22"/>
          <w:highlight w:val="none"/>
          <w:lang w:val="en-US" w:eastAsia="zh-CN" w:bidi="ar-SA"/>
        </w:rPr>
      </w:r>
      <w:r/>
    </w:p>
    <w:p>
      <w:pPr>
        <w:pStyle w:val="1106"/>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t xml:space="preserve">六、中小企业或残疾人福利性单位声明函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中小微企业声明函</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（货物类项目）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val="0"/>
          <w:bCs w:val="0"/>
          <w:color w:val="auto"/>
          <w:sz w:val="24"/>
          <w:szCs w:val="24"/>
          <w:highlight w:val="none"/>
          <w:u w:val="single"/>
        </w:rPr>
        <w:t xml:space="preserve"> 单位名称  </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（项目名称） </w:t>
      </w:r>
      <w:r>
        <w:rPr>
          <w:rFonts w:hint="eastAsia" w:ascii="宋体" w:hAnsi="宋体" w:eastAsia="宋体" w:cs="宋体"/>
          <w:b w:val="0"/>
          <w:bCs w:val="0"/>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（投标人填写招标文件中明确的所属行业）</w:t>
      </w:r>
      <w:r>
        <w:rPr>
          <w:rFonts w:hint="eastAsia" w:ascii="宋体" w:hAnsi="宋体" w:eastAsia="宋体" w:cs="宋体"/>
          <w:b w:val="0"/>
          <w:bCs w:val="0"/>
          <w:color w:val="auto"/>
          <w:sz w:val="24"/>
          <w:szCs w:val="24"/>
          <w:highlight w:val="none"/>
        </w:rPr>
        <w:t xml:space="preserve">行业；投标产品制造商为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（投标人填写招标文件中明确的所属行业）</w:t>
      </w:r>
      <w:r>
        <w:rPr>
          <w:rFonts w:hint="eastAsia" w:ascii="宋体" w:hAnsi="宋体" w:eastAsia="宋体" w:cs="宋体"/>
          <w:b w:val="0"/>
          <w:bCs w:val="0"/>
          <w:color w:val="auto"/>
          <w:sz w:val="24"/>
          <w:szCs w:val="24"/>
          <w:highlight w:val="none"/>
        </w:rPr>
        <w:t xml:space="preserve">行业；投标产品制造商为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180" w:firstLine="360"/>
        <w:jc w:val="righ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企业名称（加盖CA电子公章）：</w:t>
      </w:r>
      <w:r/>
    </w:p>
    <w:p>
      <w:pPr>
        <w:ind w:right="180" w:firstLine="360"/>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日  期：</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2.符合报价折扣情形的请将此函填报上传至“企业报价折扣证明”一栏中。</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val="0"/>
          <w:bCs w:val="0"/>
          <w:color w:val="auto"/>
          <w:spacing w:val="6"/>
          <w:sz w:val="30"/>
          <w:szCs w:val="30"/>
          <w:highlight w:val="none"/>
          <w:lang w:val="en-US" w:eastAsia="zh-CN" w:bidi="ar-SA"/>
        </w:rPr>
      </w:pPr>
      <w:r>
        <w:rPr>
          <w:rFonts w:hint="eastAsia" w:ascii="宋体" w:hAnsi="宋体" w:eastAsia="宋体" w:cs="宋体"/>
          <w:b w:val="0"/>
          <w:bCs w:val="0"/>
          <w:color w:val="auto"/>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val="0"/>
          <w:bCs w:val="0"/>
          <w:color w:val="auto"/>
          <w:sz w:val="24"/>
          <w:szCs w:val="22"/>
          <w:highlight w:val="none"/>
          <w:u w:val="singl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单位名称）</w:t>
      </w:r>
      <w:r>
        <w:rPr>
          <w:rFonts w:hint="eastAsia" w:ascii="宋体" w:hAnsi="宋体" w:eastAsia="宋体" w:cs="宋体"/>
          <w:b w:val="0"/>
          <w:bCs w:val="0"/>
          <w:color w:val="auto"/>
          <w:sz w:val="24"/>
          <w:szCs w:val="22"/>
          <w:highlight w:val="none"/>
          <w:lang w:val="en-US" w:eastAsia="zh-CN" w:bidi="ar-SA"/>
        </w:rPr>
        <w:t xml:space="preserve">的</w:t>
      </w:r>
      <w:r>
        <w:rPr>
          <w:rFonts w:hint="eastAsia" w:ascii="宋体" w:hAnsi="宋体" w:eastAsia="宋体" w:cs="宋体"/>
          <w:b w:val="0"/>
          <w:bCs w:val="0"/>
          <w:color w:val="auto"/>
          <w:sz w:val="24"/>
          <w:szCs w:val="22"/>
          <w:highlight w:val="none"/>
          <w:u w:val="single"/>
          <w:lang w:val="en-US" w:eastAsia="zh-CN" w:bidi="ar-SA"/>
        </w:rPr>
        <w:t xml:space="preserve">（项目名称） </w:t>
      </w:r>
      <w:r>
        <w:rPr>
          <w:rFonts w:hint="eastAsia" w:ascii="宋体" w:hAnsi="宋体" w:eastAsia="宋体" w:cs="宋体"/>
          <w:b w:val="0"/>
          <w:bCs w:val="0"/>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r>
      <w:r/>
    </w:p>
    <w:p>
      <w:pPr>
        <w:ind w:firstLine="480"/>
        <w:jc w:val="left"/>
        <w:spacing w:line="500" w:lineRule="exact"/>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单位名称：</w:t>
      </w:r>
      <w:r>
        <w:rPr>
          <w:rFonts w:hint="eastAsia" w:ascii="宋体" w:hAnsi="宋体" w:eastAsia="宋体" w:cs="宋体"/>
          <w:b w:val="0"/>
          <w:bCs w:val="0"/>
          <w:color w:val="auto"/>
          <w:sz w:val="24"/>
          <w:highlight w:val="none"/>
          <w:u w:val="single"/>
          <w:lang w:val="en-US" w:eastAsia="zh-CN" w:bidi="ar-SA"/>
        </w:rPr>
        <w:t xml:space="preserve">              </w:t>
      </w:r>
      <w:r>
        <w:rPr>
          <w:rFonts w:hint="eastAsia" w:ascii="宋体" w:hAnsi="宋体" w:eastAsia="宋体" w:cs="宋体"/>
          <w:b w:val="0"/>
          <w:bCs w:val="0"/>
          <w:color w:val="auto"/>
          <w:sz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盖CA电子公章</w:t>
      </w:r>
      <w:r>
        <w:rPr>
          <w:rFonts w:hint="eastAsia" w:ascii="宋体" w:hAnsi="宋体" w:eastAsia="宋体" w:cs="宋体"/>
          <w:b w:val="0"/>
          <w:bCs w:val="0"/>
          <w:color w:val="auto"/>
          <w:sz w:val="24"/>
          <w:highlight w:val="none"/>
          <w:lang w:val="en-US" w:eastAsia="zh-CN" w:bidi="ar-SA"/>
        </w:rPr>
        <w:t xml:space="preserve">）</w:t>
      </w:r>
      <w:r/>
    </w:p>
    <w:p>
      <w:pPr>
        <w:ind w:firstLine="480"/>
        <w:jc w:val="left"/>
        <w:spacing w:line="5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七、关于符合本国产品标准的声明函</w:t>
      </w:r>
      <w:r/>
    </w:p>
    <w:p>
      <w:pPr>
        <w:jc w:val="left"/>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（注：</w:t>
      </w:r>
      <w:bookmarkStart w:id="126" w:name="_GoBack"/>
      <w:r>
        <w:rPr>
          <w:rFonts w:hint="eastAsia" w:ascii="宋体" w:hAnsi="宋体" w:eastAsia="宋体" w:cs="宋体"/>
          <w:b w:val="0"/>
          <w:bCs w:val="0"/>
          <w:color w:val="auto"/>
          <w:sz w:val="32"/>
          <w:szCs w:val="32"/>
          <w:highlight w:val="none"/>
        </w:rPr>
        <w:t xml:space="preserve">本项目不接受进口产品，投标人须如实填写以下声明函</w:t>
      </w:r>
      <w:bookmarkEnd w:id="126"/>
      <w:r>
        <w:rPr>
          <w:rFonts w:hint="eastAsia" w:ascii="宋体" w:hAnsi="宋体" w:eastAsia="宋体" w:cs="宋体"/>
          <w:b w:val="0"/>
          <w:bCs w:val="0"/>
          <w:color w:val="auto"/>
          <w:sz w:val="32"/>
          <w:szCs w:val="32"/>
          <w:highlight w:val="none"/>
        </w:rPr>
        <w:t xml:space="preserve">）</w:t>
      </w:r>
      <w:r/>
    </w:p>
    <w:p>
      <w:pPr>
        <w:jc w:val="center"/>
        <w:widowControl/>
        <w:rPr>
          <w:rFonts w:hint="eastAsia" w:ascii="宋体" w:hAnsi="宋体" w:eastAsia="宋体" w:cs="宋体"/>
          <w:b w:val="0"/>
          <w:bCs w:val="0"/>
          <w:color w:val="auto"/>
          <w:sz w:val="30"/>
          <w:szCs w:val="30"/>
          <w:highlight w:val="none"/>
          <w:lang w:bidi="ar"/>
        </w:rPr>
      </w:pPr>
      <w:r>
        <w:rPr>
          <w:rFonts w:hint="eastAsia" w:ascii="宋体" w:hAnsi="宋体" w:eastAsia="宋体" w:cs="宋体"/>
          <w:b w:val="0"/>
          <w:bCs w:val="0"/>
          <w:color w:val="auto"/>
          <w:sz w:val="30"/>
          <w:szCs w:val="30"/>
          <w:highlight w:val="none"/>
          <w:lang w:bidi="ar"/>
        </w:rPr>
      </w:r>
      <w:r/>
    </w:p>
    <w:p>
      <w:pPr>
        <w:jc w:val="cente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关于符合本国产品标准的声明函</w:t>
      </w:r>
      <w:r/>
    </w:p>
    <w:p>
      <w:pPr>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2249805</wp:posOffset>
                </wp:positionH>
                <wp:positionV relativeFrom="paragraph">
                  <wp:posOffset>784225</wp:posOffset>
                </wp:positionV>
                <wp:extent cx="681990" cy="101600"/>
                <wp:effectExtent l="635" t="4445" r="3175" b="8255"/>
                <wp:wrapNone/>
                <wp:docPr id="10" name="任意多边形 39"/>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177.1pt;mso-position-horizontal:absolute;mso-position-vertical-relative:text;margin-top:61.8pt;mso-position-vertical:absolute;width:53.7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1148080</wp:posOffset>
                </wp:positionH>
                <wp:positionV relativeFrom="paragraph">
                  <wp:posOffset>774065</wp:posOffset>
                </wp:positionV>
                <wp:extent cx="643890" cy="92075"/>
                <wp:effectExtent l="635" t="4445" r="3175" b="17780"/>
                <wp:wrapNone/>
                <wp:docPr id="11" name="任意多边形 41"/>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90.4pt;mso-position-horizontal:absolute;mso-position-vertical-relative:text;margin-top:60.9pt;mso-position-vertical:absolute;width:50.7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2473960</wp:posOffset>
                </wp:positionH>
                <wp:positionV relativeFrom="paragraph">
                  <wp:posOffset>468630</wp:posOffset>
                </wp:positionV>
                <wp:extent cx="577215" cy="92075"/>
                <wp:effectExtent l="635" t="4445" r="12700" b="17780"/>
                <wp:wrapNone/>
                <wp:docPr id="12" name="任意多边形 4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94.8pt;mso-position-horizontal:absolute;mso-position-vertical-relative:text;margin-top:36.9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4874895</wp:posOffset>
                </wp:positionH>
                <wp:positionV relativeFrom="paragraph">
                  <wp:posOffset>419100</wp:posOffset>
                </wp:positionV>
                <wp:extent cx="643890" cy="111125"/>
                <wp:effectExtent l="635" t="4445" r="3175" b="17780"/>
                <wp:wrapNone/>
                <wp:docPr id="13" name="任意多边形 38"/>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3627120</wp:posOffset>
                </wp:positionH>
                <wp:positionV relativeFrom="paragraph">
                  <wp:posOffset>438150</wp:posOffset>
                </wp:positionV>
                <wp:extent cx="577215" cy="92075"/>
                <wp:effectExtent l="635" t="4445" r="12700" b="17780"/>
                <wp:wrapNone/>
                <wp:docPr id="14" name="任意多边形 3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5322570</wp:posOffset>
                </wp:positionH>
                <wp:positionV relativeFrom="paragraph">
                  <wp:posOffset>152400</wp:posOffset>
                </wp:positionV>
                <wp:extent cx="510540" cy="92075"/>
                <wp:effectExtent l="635" t="4445" r="3175" b="17780"/>
                <wp:wrapNone/>
                <wp:docPr id="15" name="任意多边形 33"/>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rPr>
        <w:t xml:space="preserve">，生产厂为（</w:t>
      </w:r>
      <w:r>
        <w:rPr>
          <w:rFonts w:hint="eastAsia" w:ascii="宋体" w:hAnsi="宋体" w:eastAsia="宋体" w:cs="宋体"/>
          <w:b w:val="0"/>
          <w:bCs w:val="0"/>
          <w:color w:val="auto"/>
          <w:sz w:val="24"/>
          <w:szCs w:val="24"/>
          <w:highlight w:val="none"/>
          <w:u w:val="single"/>
        </w:rPr>
        <w:t xml:space="preserve">厂名</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rPr>
        <w:t xml:space="preserve">，厂址为（</w:t>
      </w:r>
      <w:r>
        <w:rPr>
          <w:rFonts w:hint="eastAsia" w:ascii="宋体" w:hAnsi="宋体" w:eastAsia="宋体" w:cs="宋体"/>
          <w:b w:val="0"/>
          <w:bCs w:val="0"/>
          <w:color w:val="auto"/>
          <w:sz w:val="24"/>
          <w:szCs w:val="24"/>
          <w:highlight w:val="none"/>
          <w:u w:val="single"/>
        </w:rPr>
        <w:t xml:space="preserve">生产厂址</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）的中国境内生产的组件成本占比≥（</w:t>
      </w:r>
      <w:r>
        <w:rPr>
          <w:rFonts w:hint="eastAsia" w:ascii="宋体" w:hAnsi="宋体" w:eastAsia="宋体" w:cs="宋体"/>
          <w:b w:val="0"/>
          <w:bCs w:val="0"/>
          <w:color w:val="auto"/>
          <w:sz w:val="24"/>
          <w:szCs w:val="24"/>
          <w:highlight w:val="none"/>
          <w:u w:val="single"/>
        </w:rPr>
        <w:t xml:space="preserve">规定比例</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关键组件</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rPr>
        <w:t xml:space="preserve">在中国境内生产。（</w:t>
      </w:r>
      <w:r>
        <w:rPr>
          <w:rFonts w:hint="eastAsia" w:ascii="宋体" w:hAnsi="宋体" w:eastAsia="宋体" w:cs="宋体"/>
          <w:b w:val="0"/>
          <w:bCs w:val="0"/>
          <w:color w:val="auto"/>
          <w:sz w:val="24"/>
          <w:szCs w:val="24"/>
          <w:highlight w:val="none"/>
          <w:u w:val="single"/>
        </w:rPr>
        <w:t xml:space="preserve">产品名称1</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关键工序</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rPr>
        <w:t xml:space="preserve">在中国境内完成。</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914400</wp:posOffset>
                </wp:positionH>
                <wp:positionV relativeFrom="paragraph">
                  <wp:posOffset>789940</wp:posOffset>
                </wp:positionV>
                <wp:extent cx="577215" cy="92075"/>
                <wp:effectExtent l="635" t="4445" r="12700" b="17780"/>
                <wp:wrapNone/>
                <wp:docPr id="16" name="任意多边形 3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72.0pt;mso-position-horizontal:absolute;mso-position-vertical-relative:text;margin-top:62.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2280920</wp:posOffset>
                </wp:positionH>
                <wp:positionV relativeFrom="paragraph">
                  <wp:posOffset>478155</wp:posOffset>
                </wp:positionV>
                <wp:extent cx="615315" cy="101600"/>
                <wp:effectExtent l="635" t="4445" r="12700" b="8255"/>
                <wp:wrapNone/>
                <wp:docPr id="17" name="任意多边形 32"/>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179.6pt;mso-position-horizontal:absolute;mso-position-vertical-relative:text;margin-top:37.6pt;mso-position-vertical:absolute;width:48.4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2950845</wp:posOffset>
                </wp:positionH>
                <wp:positionV relativeFrom="paragraph">
                  <wp:posOffset>768350</wp:posOffset>
                </wp:positionV>
                <wp:extent cx="577215" cy="92075"/>
                <wp:effectExtent l="635" t="4445" r="12700" b="17780"/>
                <wp:wrapNone/>
                <wp:docPr id="18" name="任意多边形 2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style="position:absolute;z-index:251673600;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9" name="任意多边形 3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style="position:absolute;z-index:251671552;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3608070</wp:posOffset>
                </wp:positionH>
                <wp:positionV relativeFrom="paragraph">
                  <wp:posOffset>482600</wp:posOffset>
                </wp:positionV>
                <wp:extent cx="577215" cy="92075"/>
                <wp:effectExtent l="635" t="4445" r="12700" b="17780"/>
                <wp:wrapNone/>
                <wp:docPr id="20" name="任意多边形 3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style="position:absolute;z-index:251670528;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5274945</wp:posOffset>
                </wp:positionH>
                <wp:positionV relativeFrom="paragraph">
                  <wp:posOffset>168275</wp:posOffset>
                </wp:positionV>
                <wp:extent cx="577215" cy="92075"/>
                <wp:effectExtent l="635" t="4445" r="12700" b="17780"/>
                <wp:wrapNone/>
                <wp:docPr id="21" name="任意多边形 3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），生产厂为（</w:t>
      </w:r>
      <w:r>
        <w:rPr>
          <w:rFonts w:hint="eastAsia" w:ascii="宋体" w:hAnsi="宋体" w:eastAsia="宋体" w:cs="宋体"/>
          <w:b w:val="0"/>
          <w:bCs w:val="0"/>
          <w:color w:val="auto"/>
          <w:sz w:val="24"/>
          <w:szCs w:val="24"/>
          <w:highlight w:val="none"/>
          <w:u w:val="single"/>
        </w:rPr>
        <w:t xml:space="preserve">厂名</w:t>
      </w:r>
      <w:r>
        <w:rPr>
          <w:rFonts w:hint="eastAsia" w:ascii="宋体" w:hAnsi="宋体" w:eastAsia="宋体" w:cs="宋体"/>
          <w:b w:val="0"/>
          <w:bCs w:val="0"/>
          <w:color w:val="auto"/>
          <w:sz w:val="24"/>
          <w:szCs w:val="24"/>
          <w:highlight w:val="none"/>
        </w:rPr>
        <w:t xml:space="preserve">），厂址为（</w:t>
      </w:r>
      <w:r>
        <w:rPr>
          <w:rFonts w:hint="eastAsia" w:ascii="宋体" w:hAnsi="宋体" w:eastAsia="宋体" w:cs="宋体"/>
          <w:b w:val="0"/>
          <w:bCs w:val="0"/>
          <w:color w:val="auto"/>
          <w:sz w:val="24"/>
          <w:szCs w:val="24"/>
          <w:highlight w:val="none"/>
          <w:u w:val="single"/>
        </w:rPr>
        <w:t xml:space="preserve">生产厂址</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）的中国境内生产的组件成本占比≥（</w:t>
      </w:r>
      <w:r>
        <w:rPr>
          <w:rFonts w:hint="eastAsia" w:ascii="宋体" w:hAnsi="宋体" w:eastAsia="宋体" w:cs="宋体"/>
          <w:b w:val="0"/>
          <w:bCs w:val="0"/>
          <w:color w:val="auto"/>
          <w:sz w:val="24"/>
          <w:szCs w:val="24"/>
          <w:highlight w:val="none"/>
          <w:u w:val="single"/>
        </w:rPr>
        <w:t xml:space="preserve">规定比例</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关键组件</w:t>
      </w:r>
      <w:r>
        <w:rPr>
          <w:rFonts w:hint="eastAsia" w:ascii="宋体" w:hAnsi="宋体" w:eastAsia="宋体" w:cs="宋体"/>
          <w:b w:val="0"/>
          <w:bCs w:val="0"/>
          <w:color w:val="auto"/>
          <w:sz w:val="24"/>
          <w:szCs w:val="24"/>
          <w:highlight w:val="none"/>
        </w:rPr>
        <w:t xml:space="preserve">）在中国境内生产。（</w:t>
      </w:r>
      <w:r>
        <w:rPr>
          <w:rFonts w:hint="eastAsia" w:ascii="宋体" w:hAnsi="宋体" w:eastAsia="宋体" w:cs="宋体"/>
          <w:b w:val="0"/>
          <w:bCs w:val="0"/>
          <w:color w:val="auto"/>
          <w:sz w:val="24"/>
          <w:szCs w:val="24"/>
          <w:highlight w:val="none"/>
          <w:u w:val="single"/>
        </w:rPr>
        <w:t xml:space="preserve">产品名称2</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关键工序</w:t>
      </w:r>
      <w:r>
        <w:rPr>
          <w:rFonts w:hint="eastAsia" w:ascii="宋体" w:hAnsi="宋体" w:eastAsia="宋体" w:cs="宋体"/>
          <w:b w:val="0"/>
          <w:bCs w:val="0"/>
          <w:color w:val="auto"/>
          <w:sz w:val="24"/>
          <w:szCs w:val="24"/>
          <w:highlight w:val="none"/>
        </w:rPr>
        <w:t xml:space="preserve">）在中国境内完成。</w:t>
      </w:r>
      <w:r/>
    </w:p>
    <w:p>
      <w:pPr>
        <w:ind w:firstLine="48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本公司（单位）对上述声明内容的真实性负责。如有虚假，愿承担相应法律责任。</w:t>
      </w:r>
      <w:r/>
    </w:p>
    <w:p>
      <w:pPr>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righ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公司（单位）名称（盖章）：      </w:t>
      </w:r>
      <w:r/>
    </w:p>
    <w:p>
      <w:pPr>
        <w:ind w:firstLine="480"/>
        <w:jc w:val="righ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日   </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_________________________________</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spacing w:before="30" w:after="3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1.产品如有型号，请在“产品名称”栏一并填写。</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2.生产厂名与厂址应与生产厂营业执照载明的相关信息保持一致。</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3.该产品的中国境内生产的组件成本占比相关要求实施前，“规定比例”栏可不填，下同。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4.该产品的关键组件要求实施前，“关键组件”栏可不填，下同。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5.该产品的关键工序要求实施前，“关键工序”栏可不填，下同。</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6.用斜线划除的地方无需填写。</w:t>
      </w:r>
      <w:r/>
    </w:p>
    <w:p>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5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p>
      <w:pPr>
        <w:jc w:val="center"/>
        <w:spacing w:line="5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八、技术响应偏离表（技术参数响应）</w:t>
      </w:r>
      <w:r/>
    </w:p>
    <w:tbl>
      <w:tblPr>
        <w:tblStyle w:val="78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偏离情况</w:t>
            </w:r>
            <w:r/>
          </w:p>
          <w:p>
            <w:pPr>
              <w:jc w:val="center"/>
              <w:spacing w:before="100" w:line="4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w:t>
            </w:r>
            <w:r>
              <w:rPr>
                <w:rFonts w:hint="eastAsia" w:ascii="宋体" w:hAnsi="宋体" w:eastAsia="宋体" w:cs="宋体"/>
                <w:b w:val="0"/>
                <w:bCs w:val="0"/>
                <w:color w:val="auto"/>
                <w:sz w:val="24"/>
                <w:highlight w:val="none"/>
              </w:rPr>
              <w:t xml:space="preserve">正偏离、负偏离、无偏离</w:t>
            </w:r>
            <w:r>
              <w:rPr>
                <w:rFonts w:hint="eastAsia" w:ascii="宋体" w:hAnsi="宋体" w:eastAsia="宋体" w:cs="宋体"/>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bl>
    <w:p>
      <w:pPr>
        <w:jc w:val="right"/>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单位名称：</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（盖CA电子公章）</w:t>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8"/>
          <w:highlight w:val="none"/>
          <w:lang w:val="en-US" w:eastAsia="zh-CN" w:bidi="ar-SA"/>
        </w:rPr>
      </w:pPr>
      <w:r>
        <w:rPr>
          <w:rFonts w:hint="eastAsia" w:ascii="宋体" w:hAnsi="宋体" w:eastAsia="宋体" w:cs="宋体"/>
          <w:b w:val="0"/>
          <w:bCs w:val="0"/>
          <w:color w:val="auto"/>
          <w:sz w:val="24"/>
          <w:szCs w:val="28"/>
          <w:highlight w:val="none"/>
          <w:lang w:val="en-US" w:eastAsia="zh-CN" w:bidi="ar-SA"/>
        </w:rPr>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8"/>
          <w:highlight w:val="none"/>
          <w:lang w:val="en-US" w:eastAsia="zh-CN" w:bidi="ar-SA"/>
        </w:rPr>
        <w:t xml:space="preserve">备注：1.</w:t>
      </w:r>
      <w:r>
        <w:rPr>
          <w:rFonts w:hint="eastAsia" w:ascii="宋体" w:hAnsi="宋体" w:eastAsia="宋体" w:cs="宋体"/>
          <w:b w:val="0"/>
          <w:bCs w:val="0"/>
          <w:color w:val="auto"/>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both"/>
        <w:spacing w:before="0" w:beforeAutospacing="0" w:after="0" w:afterAutospacing="0" w:line="400" w:lineRule="exact"/>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8"/>
          <w:highlight w:val="none"/>
          <w:lang w:val="en-US" w:eastAsia="zh-CN" w:bidi="ar-SA"/>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rPr>
      </w:r>
      <w:r/>
    </w:p>
    <w:p>
      <w:pPr>
        <w:jc w:val="both"/>
        <w:keepLines/>
        <w:keepNext/>
        <w:spacing w:before="260" w:after="260" w:line="413" w:lineRule="auto"/>
        <w:widowControl w:val="off"/>
        <w:rPr>
          <w:rFonts w:hint="eastAsia" w:ascii="宋体" w:hAnsi="宋体" w:eastAsia="宋体" w:cs="宋体"/>
          <w:b w:val="0"/>
          <w:bCs w:val="0"/>
          <w:color w:val="auto"/>
          <w:sz w:val="32"/>
          <w:szCs w:val="20"/>
          <w:highlight w:val="none"/>
          <w:lang w:val="en-US" w:eastAsia="zh-CN" w:bidi="ar-SA"/>
        </w:rPr>
        <w:outlineLvl w:val="1"/>
      </w:pPr>
      <w:r>
        <w:rPr>
          <w:rFonts w:hint="eastAsia" w:ascii="宋体" w:hAnsi="宋体" w:eastAsia="宋体" w:cs="宋体"/>
          <w:b w:val="0"/>
          <w:bCs w:val="0"/>
          <w:color w:val="auto"/>
          <w:sz w:val="32"/>
          <w:szCs w:val="20"/>
          <w:highlight w:val="none"/>
          <w:lang w:val="en-US" w:eastAsia="zh-CN" w:bidi="ar-SA"/>
        </w:rPr>
        <w:t xml:space="preserve">九、项目组人员</w:t>
      </w:r>
      <w:r/>
    </w:p>
    <w:tbl>
      <w:tblPr>
        <w:tblStyle w:val="78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80"/>
              <w:jc w:val="both"/>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both"/>
              <w:spacing w:beforeAutospacing="1"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r>
            <w:r/>
          </w:p>
        </w:tc>
      </w:tr>
    </w:tbl>
    <w:p>
      <w:pPr>
        <w:ind w:firstLine="210"/>
        <w:spacing w:line="480" w:lineRule="exac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注：如投标人中标，项目组成员按本表承诺人员操作，不得随意更换。按采购文件要求附相关人员证书。</w:t>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pStyle w:val="1106"/>
        <w:ind w:left="210"/>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Cs w:val="32"/>
          <w:highlight w:val="none"/>
        </w:rPr>
        <w:br w:type="page" w:clear="all"/>
      </w:r>
      <w:r>
        <w:rPr>
          <w:rFonts w:hint="eastAsia" w:ascii="宋体" w:hAnsi="宋体" w:eastAsia="宋体" w:cs="宋体"/>
          <w:b w:val="0"/>
          <w:bCs w:val="0"/>
          <w:color w:val="auto"/>
          <w:szCs w:val="32"/>
          <w:highlight w:val="none"/>
        </w:rPr>
        <w:t xml:space="preserve">十、企业业绩</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投标人自</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年</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月</w:t>
      </w:r>
      <w:r>
        <w:rPr>
          <w:rFonts w:hint="eastAsia" w:ascii="宋体" w:hAnsi="宋体" w:eastAsia="宋体" w:cs="宋体"/>
          <w:b w:val="0"/>
          <w:bCs w:val="0"/>
          <w:color w:val="auto"/>
          <w:sz w:val="32"/>
          <w:szCs w:val="32"/>
          <w:highlight w:val="none"/>
          <w:u w:val="single"/>
          <w:lang w:val="en-US" w:eastAsia="zh-CN" w:bidi="ar-SA"/>
        </w:rPr>
        <w:t xml:space="preserve">   </w:t>
      </w:r>
      <w:r>
        <w:rPr>
          <w:rFonts w:hint="eastAsia" w:ascii="宋体" w:hAnsi="宋体" w:eastAsia="宋体" w:cs="宋体"/>
          <w:b w:val="0"/>
          <w:bCs w:val="0"/>
          <w:color w:val="auto"/>
          <w:sz w:val="32"/>
          <w:szCs w:val="32"/>
          <w:highlight w:val="none"/>
          <w:lang w:val="en-US" w:eastAsia="zh-CN" w:bidi="ar-SA"/>
        </w:rPr>
        <w:t xml:space="preserve">日以来承担</w:t>
      </w:r>
      <w:r/>
    </w:p>
    <w:p>
      <w:pPr>
        <w:jc w:val="center"/>
        <w:widowControl w:val="off"/>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类似项目业绩一览表</w:t>
      </w:r>
      <w:r/>
    </w:p>
    <w:tbl>
      <w:tblPr>
        <w:tblStyle w:val="78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b w:val="0"/>
                <w:bCs w:val="0"/>
                <w:color w:val="auto"/>
                <w:sz w:val="28"/>
                <w:szCs w:val="24"/>
                <w:highlight w:val="none"/>
                <w:lang w:val="en-US" w:eastAsia="zh-CN" w:bidi="ar-SA"/>
              </w:rPr>
            </w:pPr>
            <w:r>
              <w:rPr>
                <w:rFonts w:hint="eastAsia" w:ascii="宋体" w:hAnsi="宋体" w:eastAsia="宋体" w:cs="宋体"/>
                <w:b w:val="0"/>
                <w:bCs w:val="0"/>
                <w:color w:val="auto"/>
                <w:sz w:val="28"/>
                <w:szCs w:val="24"/>
                <w:highlight w:val="none"/>
                <w:lang w:val="en-US" w:eastAsia="zh-CN" w:bidi="ar-SA"/>
              </w:rPr>
            </w:r>
            <w:r/>
          </w:p>
        </w:tc>
      </w:tr>
    </w:tbl>
    <w:p>
      <w:pPr>
        <w:jc w:val="both"/>
        <w:widowControl w:val="off"/>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宋体" w:eastAsia="宋体" w:cs="宋体"/>
          <w:b w:val="0"/>
          <w:bCs w:val="0"/>
          <w:color w:val="auto"/>
          <w:highlight w:val="none"/>
        </w:rPr>
        <w:outlineLvl w:val="1"/>
      </w:pPr>
      <w:r>
        <w:rPr>
          <w:rFonts w:hint="eastAsia" w:ascii="宋体" w:hAnsi="宋体" w:eastAsia="宋体" w:cs="宋体"/>
          <w:b w:val="0"/>
          <w:bCs w:val="0"/>
          <w:color w:val="auto"/>
          <w:highlight w:val="none"/>
        </w:rPr>
        <w:br w:type="page" w:clear="all"/>
      </w:r>
      <w:r/>
    </w:p>
    <w:p>
      <w:pPr>
        <w:numPr>
          <w:ilvl w:val="0"/>
          <w:numId w:val="9"/>
        </w:num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t xml:space="preserve">承诺函</w:t>
      </w:r>
      <w:r/>
    </w:p>
    <w:p>
      <w:pPr>
        <w:ind w:firstLine="480"/>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承诺函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lang w:eastAsia="zh-CN"/>
        </w:rPr>
        <w:t xml:space="preserve">（采购人</w:t>
      </w:r>
      <w:r>
        <w:rPr>
          <w:rFonts w:hint="eastAsia" w:ascii="宋体" w:hAnsi="宋体" w:eastAsia="宋体" w:cs="宋体"/>
          <w:b w:val="0"/>
          <w:bCs w:val="0"/>
          <w:color w:val="auto"/>
          <w:sz w:val="24"/>
          <w:szCs w:val="24"/>
          <w:highlight w:val="none"/>
          <w:u w:val="single"/>
          <w:lang w:val="en-US" w:eastAsia="zh-CN"/>
        </w:rPr>
        <w:t xml:space="preserve">/招标人全称</w:t>
      </w:r>
      <w:r>
        <w:rPr>
          <w:rFonts w:hint="eastAsia" w:ascii="宋体" w:hAnsi="宋体" w:eastAsia="宋体" w:cs="宋体"/>
          <w:b w:val="0"/>
          <w:bCs w:val="0"/>
          <w:color w:val="auto"/>
          <w:sz w:val="24"/>
          <w:szCs w:val="24"/>
          <w:highlight w:val="none"/>
          <w:u w:val="singl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u w:val="single"/>
          <w:lang w:val="en-US" w:eastAsia="zh-CN"/>
        </w:rPr>
        <w:t xml:space="preserve">        （公司全称</w:t>
      </w:r>
      <w:r>
        <w:rPr>
          <w:rFonts w:hint="eastAsia" w:ascii="宋体" w:hAnsi="宋体" w:eastAsia="宋体" w:cs="宋体"/>
          <w:b w:val="0"/>
          <w:bCs w:val="0"/>
          <w:color w:val="auto"/>
          <w:sz w:val="24"/>
          <w:szCs w:val="24"/>
          <w:highlight w:val="none"/>
          <w:lang w:eastAsia="zh-CN"/>
        </w:rPr>
        <w:t xml:space="preserve">）承诺如下：</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参与</w:t>
      </w:r>
      <w:r>
        <w:rPr>
          <w:rFonts w:hint="eastAsia" w:ascii="宋体" w:hAnsi="宋体" w:eastAsia="宋体" w:cs="宋体"/>
          <w:b w:val="0"/>
          <w:bCs w:val="0"/>
          <w:color w:val="auto"/>
          <w:sz w:val="24"/>
          <w:szCs w:val="24"/>
          <w:highlight w:val="none"/>
          <w:lang w:eastAsia="zh-CN"/>
        </w:rPr>
        <w:t xml:space="preserve">响应</w:t>
      </w:r>
      <w:r>
        <w:rPr>
          <w:rFonts w:hint="eastAsia" w:ascii="宋体" w:hAnsi="宋体" w:eastAsia="宋体" w:cs="宋体"/>
          <w:b w:val="0"/>
          <w:bCs w:val="0"/>
          <w:color w:val="auto"/>
          <w:sz w:val="24"/>
          <w:szCs w:val="24"/>
          <w:highlight w:val="none"/>
        </w:rPr>
        <w:t xml:space="preserve">本项目投标</w:t>
      </w:r>
      <w:r>
        <w:rPr>
          <w:rFonts w:hint="eastAsia" w:ascii="宋体" w:hAnsi="宋体" w:eastAsia="宋体" w:cs="宋体"/>
          <w:b w:val="0"/>
          <w:bCs w:val="0"/>
          <w:color w:val="auto"/>
          <w:sz w:val="24"/>
          <w:szCs w:val="24"/>
          <w:highlight w:val="none"/>
          <w:lang w:eastAsia="zh-CN"/>
        </w:rPr>
        <w:t xml:space="preserve">，并全面</w:t>
      </w:r>
      <w:r>
        <w:rPr>
          <w:rFonts w:hint="eastAsia" w:ascii="宋体" w:hAnsi="宋体" w:eastAsia="宋体" w:cs="宋体"/>
          <w:b w:val="0"/>
          <w:bCs w:val="0"/>
          <w:color w:val="auto"/>
          <w:sz w:val="24"/>
          <w:szCs w:val="24"/>
          <w:highlight w:val="none"/>
        </w:rPr>
        <w:t xml:space="preserve">响应</w:t>
      </w:r>
      <w:r>
        <w:rPr>
          <w:rFonts w:hint="eastAsia" w:ascii="宋体" w:hAnsi="宋体" w:eastAsia="宋体" w:cs="宋体"/>
          <w:b w:val="0"/>
          <w:bCs w:val="0"/>
          <w:color w:val="auto"/>
          <w:sz w:val="24"/>
          <w:szCs w:val="24"/>
          <w:highlight w:val="none"/>
          <w:lang w:eastAsia="zh-CN"/>
        </w:rPr>
        <w:t xml:space="preserve">执行</w:t>
      </w:r>
      <w:r>
        <w:rPr>
          <w:rFonts w:hint="eastAsia" w:ascii="宋体" w:hAnsi="宋体" w:eastAsia="宋体" w:cs="宋体"/>
          <w:b w:val="0"/>
          <w:bCs w:val="0"/>
          <w:color w:val="auto"/>
          <w:sz w:val="24"/>
          <w:szCs w:val="24"/>
          <w:highlight w:val="none"/>
        </w:rPr>
        <w:t xml:space="preserve">本项目采购需求内容及要求</w:t>
      </w:r>
      <w:r>
        <w:rPr>
          <w:rFonts w:hint="eastAsia" w:ascii="宋体" w:hAnsi="宋体" w:eastAsia="宋体" w:cs="宋体"/>
          <w:b w:val="0"/>
          <w:bCs w:val="0"/>
          <w:color w:val="auto"/>
          <w:sz w:val="24"/>
          <w:szCs w:val="24"/>
          <w:highlight w:val="none"/>
          <w:lang w:eastAsia="zh-CN"/>
        </w:rPr>
        <w:t xml:space="preserve">（一项目概况、二、</w:t>
      </w:r>
      <w:r>
        <w:rPr>
          <w:rFonts w:hint="eastAsia" w:ascii="宋体" w:hAnsi="宋体" w:eastAsia="宋体" w:cs="宋体"/>
          <w:b w:val="0"/>
          <w:bCs w:val="0"/>
          <w:color w:val="auto"/>
          <w:sz w:val="24"/>
          <w:szCs w:val="24"/>
          <w:highlight w:val="none"/>
        </w:rPr>
        <w:t xml:space="preserve">项目清单内容及要求</w:t>
      </w:r>
      <w:r>
        <w:rPr>
          <w:rFonts w:hint="eastAsia" w:ascii="宋体" w:hAnsi="宋体" w:eastAsia="宋体" w:cs="宋体"/>
          <w:b w:val="0"/>
          <w:bCs w:val="0"/>
          <w:color w:val="auto"/>
          <w:sz w:val="24"/>
          <w:szCs w:val="24"/>
          <w:highlight w:val="none"/>
          <w:lang w:eastAsia="zh-CN"/>
        </w:rPr>
        <w:t xml:space="preserve">，其中技术参数按要求进行响应和执行、三、质量要求、四、项目实施要求、</w:t>
      </w:r>
      <w:r>
        <w:rPr>
          <w:rFonts w:hint="eastAsia" w:ascii="宋体" w:hAnsi="宋体" w:eastAsia="宋体" w:cs="宋体"/>
          <w:b w:val="0"/>
          <w:bCs w:val="0"/>
          <w:color w:val="auto"/>
          <w:sz w:val="24"/>
          <w:szCs w:val="24"/>
          <w:highlight w:val="none"/>
        </w:rPr>
        <w:t xml:space="preserve">五、项目实施方案</w:t>
      </w:r>
      <w:r>
        <w:rPr>
          <w:rFonts w:hint="eastAsia" w:ascii="宋体" w:hAnsi="宋体" w:eastAsia="宋体" w:cs="宋体"/>
          <w:b w:val="0"/>
          <w:bCs w:val="0"/>
          <w:color w:val="auto"/>
          <w:sz w:val="24"/>
          <w:szCs w:val="24"/>
          <w:highlight w:val="none"/>
          <w:lang w:eastAsia="zh-CN"/>
        </w:rPr>
        <w:t xml:space="preserve">、六</w:t>
      </w:r>
      <w:r>
        <w:rPr>
          <w:rFonts w:hint="eastAsia" w:ascii="宋体" w:hAnsi="宋体" w:eastAsia="宋体" w:cs="宋体"/>
          <w:b w:val="0"/>
          <w:bCs w:val="0"/>
          <w:color w:val="auto"/>
          <w:sz w:val="24"/>
          <w:szCs w:val="24"/>
          <w:highlight w:val="none"/>
        </w:rPr>
        <w:t xml:space="preserve">、验收要求</w:t>
      </w:r>
      <w:r>
        <w:rPr>
          <w:rFonts w:hint="eastAsia" w:ascii="宋体" w:hAnsi="宋体" w:eastAsia="宋体" w:cs="宋体"/>
          <w:b w:val="0"/>
          <w:bCs w:val="0"/>
          <w:color w:val="auto"/>
          <w:sz w:val="24"/>
          <w:szCs w:val="24"/>
          <w:highlight w:val="none"/>
          <w:lang w:eastAsia="zh-CN"/>
        </w:rPr>
        <w:t xml:space="preserve">、七</w:t>
      </w:r>
      <w:r>
        <w:rPr>
          <w:rFonts w:hint="eastAsia" w:ascii="宋体" w:hAnsi="宋体" w:eastAsia="宋体" w:cs="宋体"/>
          <w:b w:val="0"/>
          <w:bCs w:val="0"/>
          <w:color w:val="auto"/>
          <w:sz w:val="24"/>
          <w:szCs w:val="24"/>
          <w:highlight w:val="none"/>
        </w:rPr>
        <w:t xml:space="preserve">、报价及其他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，如投标项目实施方案优于采购需求的，按优于方案执行。</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另：</w:t>
      </w:r>
      <w:r>
        <w:rPr>
          <w:rFonts w:hint="eastAsia" w:ascii="宋体" w:hAnsi="宋体" w:eastAsia="宋体" w:cs="宋体"/>
          <w:b w:val="0"/>
          <w:bCs w:val="0"/>
          <w:color w:val="auto"/>
          <w:sz w:val="24"/>
          <w:szCs w:val="24"/>
          <w:highlight w:val="none"/>
        </w:rPr>
        <w:t xml:space="preserve">本项目产品：如属于同一类别或与同一名称，须品牌相同。</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我单位自行提供所投产品</w:t>
      </w:r>
      <w:r>
        <w:rPr>
          <w:rFonts w:hint="eastAsia" w:ascii="宋体" w:hAnsi="宋体" w:eastAsia="宋体" w:cs="宋体"/>
          <w:b w:val="0"/>
          <w:bCs w:val="0"/>
          <w:color w:val="auto"/>
          <w:sz w:val="24"/>
          <w:szCs w:val="24"/>
          <w:highlight w:val="none"/>
          <w:lang w:val="en-US" w:eastAsia="zh-CN"/>
        </w:rPr>
        <w:t xml:space="preserve">：维修维保涉及的</w:t>
      </w:r>
      <w:r>
        <w:rPr>
          <w:rFonts w:hint="eastAsia" w:ascii="宋体" w:hAnsi="宋体" w:eastAsia="宋体" w:cs="宋体"/>
          <w:b w:val="0"/>
          <w:bCs w:val="0"/>
          <w:color w:val="auto"/>
          <w:sz w:val="24"/>
          <w:szCs w:val="24"/>
          <w:highlight w:val="none"/>
          <w:lang w:eastAsia="zh-CN"/>
        </w:rPr>
        <w:t xml:space="preserve">原厂</w:t>
      </w:r>
      <w:r>
        <w:rPr>
          <w:rFonts w:hint="eastAsia" w:ascii="宋体" w:hAnsi="宋体" w:eastAsia="宋体" w:cs="宋体"/>
          <w:b w:val="0"/>
          <w:bCs w:val="0"/>
          <w:color w:val="auto"/>
          <w:sz w:val="24"/>
          <w:szCs w:val="24"/>
          <w:highlight w:val="none"/>
          <w:lang w:val="en-US" w:eastAsia="zh-CN"/>
        </w:rPr>
        <w:t xml:space="preserve">同品牌维修零配件、易损易耗件、辅材清单及本项目有关的货物布料等材料。（此项要求须由我单位自行提供至投标响应文件，否则视为无效标。格式自拟。）</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我单位承诺：</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（1）货物进场须同时提供产品质量合格材料；</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甲方（采购人）随机选取项目实施环节抽检或检查检验检测（抽检或检验检测费用均由供应商自行承担，含在报价内），抽检检测报告，如不符合对应项目招标投标要求，视为不合格，须立即整改，如整改未符合要求或未整改的，不予验收。相关风险及整改费用含在报价内，</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shd w:val="clear" w:color="auto" w:fill="ffffff"/>
          <w:lang w:val="en-US" w:eastAsia="zh-CN"/>
        </w:rPr>
        <w:t xml:space="preserve">自行勘察现场自行综合考虑和报价，风险自行承担，不再另计费用。</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4、本项目安装配套须全面服从采购人关于项目需求和工作要求，符合国家行业相关要求。</w:t>
      </w:r>
      <w:r>
        <w:rPr>
          <w:rFonts w:hint="eastAsia" w:ascii="宋体" w:hAnsi="宋体" w:eastAsia="宋体" w:cs="宋体"/>
          <w:b w:val="0"/>
          <w:bCs w:val="0"/>
          <w:color w:val="auto"/>
          <w:sz w:val="24"/>
          <w:szCs w:val="24"/>
          <w:highlight w:val="none"/>
          <w:lang w:val="en-US" w:eastAsia="zh-CN" w:bidi="ar"/>
        </w:rPr>
        <w:t xml:space="preserve">如涉及安装空间跨度大高度高等现场特殊因素：</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（1）安装措施及配件辅材等，须自行考虑；</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（2）现场固定点特殊，其安装措施自行考虑；</w:t>
      </w:r>
      <w:r/>
    </w:p>
    <w:p>
      <w:pPr>
        <w:pStyle w:val="827"/>
        <w:numPr>
          <w:ilvl w:val="0"/>
          <w:numId w:val="0"/>
        </w:numPr>
        <w:ind w:firstLine="480"/>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（3）如需登高等措施，安装人员须具备相关特种登高作业资格，须自行考虑；以上相关风险及费用含在我单位报价内，不再另计。</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lang w:val="en-US" w:eastAsia="zh-CN" w:bidi="ar"/>
        </w:rPr>
        <w:t xml:space="preserve">自行勘察现场，所有与项目实施全过程安全事务及风险全部由供应商自行承担，另如因质量问题导致的完全风险及事务，</w:t>
      </w:r>
      <w:r>
        <w:rPr>
          <w:rFonts w:hint="eastAsia" w:ascii="宋体" w:hAnsi="宋体" w:eastAsia="宋体" w:cs="宋体"/>
          <w:b w:val="0"/>
          <w:bCs w:val="0"/>
          <w:color w:val="auto"/>
          <w:sz w:val="24"/>
          <w:szCs w:val="24"/>
          <w:highlight w:val="none"/>
          <w:lang w:eastAsia="zh-CN"/>
        </w:rPr>
        <w:t xml:space="preserve">我单位</w:t>
      </w:r>
      <w:r>
        <w:rPr>
          <w:rFonts w:hint="eastAsia" w:ascii="宋体" w:hAnsi="宋体" w:eastAsia="宋体" w:cs="宋体"/>
          <w:b w:val="0"/>
          <w:bCs w:val="0"/>
          <w:color w:val="auto"/>
          <w:sz w:val="24"/>
          <w:szCs w:val="24"/>
          <w:highlight w:val="none"/>
          <w:lang w:val="en-US" w:eastAsia="zh-CN" w:bidi="ar"/>
        </w:rPr>
        <w:t xml:space="preserve">须全面承担。</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bidi="ar"/>
        </w:rPr>
        <w:t xml:space="preserve">5、根据现场条件，无需使用罗马杆安装的，可报经采购人同意后，变更安装配件及方式措施，相关变更数量及配件，须自行提供明细，作为后期审计资料。</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我单位承诺：</w:t>
      </w:r>
      <w:r>
        <w:rPr>
          <w:rFonts w:hint="eastAsia" w:ascii="宋体" w:hAnsi="宋体" w:eastAsia="宋体" w:cs="宋体"/>
          <w:b w:val="0"/>
          <w:bCs w:val="0"/>
          <w:color w:val="auto"/>
          <w:sz w:val="24"/>
          <w:szCs w:val="24"/>
          <w:highlight w:val="none"/>
          <w:lang w:val="en-US" w:eastAsia="zh-CN"/>
        </w:rPr>
        <w:t xml:space="preserve">因供应商产品生产加工或质量或其他自身原因延期的，每延迟1天，供应商须按照千分之三*合同价款/天向甲方（采购人）缴纳违约金，该违约金甲方（采购人）可以从合同价款（</w:t>
      </w:r>
      <w:r>
        <w:rPr>
          <w:rFonts w:hint="eastAsia" w:ascii="宋体" w:hAnsi="宋体" w:eastAsia="宋体" w:cs="宋体"/>
          <w:b w:val="0"/>
          <w:bCs w:val="0"/>
          <w:color w:val="auto"/>
          <w:sz w:val="24"/>
          <w:szCs w:val="24"/>
          <w:highlight w:val="none"/>
        </w:rPr>
        <w:t xml:space="preserve">待付货款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扣除。（供应商一旦响应本项目投标，即视为全面响应并执行该项要求，中标后如供应商不响应并执行的，视为其自行放弃中标资格，采购人有权不予退还其履约保证金且有权按照程序重新选择新的供应商；对供应商已投入项目成本，采购人有权不予支付合同价款，相关风险均由供应商自行承担，且供应商不得主张与之关联的有益于其自身的额任何权益。）</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承诺单位（盖CA电子公章）：</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时间：  年    月    日</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r>
      <w:r/>
    </w:p>
    <w:p>
      <w:pPr>
        <w:keepLines w:val="0"/>
        <w:keepNext w:val="0"/>
        <w:pageBreakBefore w:val="0"/>
        <w:spacing w:line="440" w:lineRule="exact"/>
        <w:widowControl w:val="off"/>
        <w:rPr>
          <w:rFonts w:hint="eastAsia" w:ascii="宋体" w:hAnsi="宋体" w:eastAsia="宋体" w:cs="宋体"/>
          <w:b w:val="0"/>
          <w:bCs w:val="0"/>
          <w:color w:val="auto"/>
          <w:sz w:val="30"/>
          <w:szCs w:val="30"/>
          <w:highlight w:val="none"/>
        </w:rPr>
        <w:outlineLvl w:val="1"/>
      </w:pPr>
      <w:r>
        <w:rPr>
          <w:rFonts w:hint="eastAsia" w:ascii="宋体" w:hAnsi="宋体" w:eastAsia="宋体" w:cs="宋体"/>
          <w:b w:val="0"/>
          <w:bCs w:val="0"/>
          <w:color w:val="auto"/>
          <w:sz w:val="30"/>
          <w:szCs w:val="30"/>
          <w:highlight w:val="none"/>
        </w:rPr>
      </w:r>
      <w:r/>
    </w:p>
    <w:p>
      <w:pPr>
        <w:keepLines w:val="0"/>
        <w:keepNext w:val="0"/>
        <w:pageBreakBefore w:val="0"/>
        <w:spacing w:line="440" w:lineRule="exact"/>
        <w:widowControl w:val="off"/>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 w:val="32"/>
          <w:szCs w:val="32"/>
          <w:highlight w:val="none"/>
        </w:rPr>
        <w:outlineLvl w:val="1"/>
      </w:pPr>
      <w:r>
        <w:rPr>
          <w:rFonts w:hint="eastAsia" w:ascii="宋体" w:hAnsi="宋体" w:eastAsia="宋体" w:cs="宋体"/>
          <w:b w:val="0"/>
          <w:bCs w:val="0"/>
          <w:color w:val="auto"/>
          <w:sz w:val="32"/>
          <w:szCs w:val="32"/>
          <w:highlight w:val="none"/>
        </w:rPr>
      </w:r>
      <w:r/>
    </w:p>
    <w:p>
      <w:pPr>
        <w:spacing w:line="480" w:lineRule="exact"/>
        <w:rPr>
          <w:rFonts w:hint="eastAsia" w:ascii="宋体" w:hAnsi="宋体" w:eastAsia="宋体" w:cs="宋体"/>
          <w:b w:val="0"/>
          <w:bCs w:val="0"/>
          <w:color w:val="auto"/>
          <w:szCs w:val="32"/>
          <w:highlight w:val="none"/>
        </w:rPr>
        <w:outlineLvl w:val="1"/>
      </w:pPr>
      <w:r>
        <w:rPr>
          <w:rFonts w:hint="eastAsia" w:ascii="宋体" w:hAnsi="宋体" w:eastAsia="宋体" w:cs="宋体"/>
          <w:b w:val="0"/>
          <w:bCs w:val="0"/>
          <w:color w:val="auto"/>
          <w:sz w:val="32"/>
          <w:szCs w:val="32"/>
          <w:highlight w:val="none"/>
        </w:rPr>
        <w:t xml:space="preserve">十二、投标所需其他材料（含项目实施方案等内容）</w:t>
      </w:r>
      <w:r/>
    </w:p>
    <w:p>
      <w:pPr>
        <w:ind w:firstLine="420"/>
        <w:jc w:val="both"/>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pStyle w:val="1093"/>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bookmarkEnd w:id="117"/>
      <w:r/>
      <w:r/>
    </w:p>
    <w:p>
      <w:pPr>
        <w:pStyle w:val="1093"/>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0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upright="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0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0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upright="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0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0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20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0"/>
  </w:num>
  <w:num w:numId="4">
    <w:abstractNumId w:val="3"/>
  </w:num>
  <w:num w:numId="5">
    <w:abstractNumId w:val="5"/>
  </w:num>
  <w:num w:numId="6">
    <w:abstractNumId w:val="4"/>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Normal"/>
    <w:uiPriority w:val="0"/>
    <w:qFormat/>
    <w:pPr>
      <w:jc w:val="both"/>
      <w:widowControl w:val="off"/>
    </w:pPr>
    <w:rPr>
      <w:rFonts w:ascii="Calibri" w:hAnsi="Calibri" w:eastAsia="宋体" w:cs="Times New Roman"/>
      <w:sz w:val="21"/>
      <w:szCs w:val="22"/>
      <w:lang w:val="en-US" w:eastAsia="zh-CN" w:bidi="ar-SA"/>
    </w:rPr>
  </w:style>
  <w:style w:type="paragraph" w:styleId="779">
    <w:name w:val="Heading 1"/>
    <w:basedOn w:val="778"/>
    <w:next w:val="778"/>
    <w:link w:val="841"/>
    <w:uiPriority w:val="0"/>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42"/>
    <w:uiPriority w:val="0"/>
    <w:qFormat/>
    <w:pPr>
      <w:keepLines/>
      <w:keepNext/>
      <w:spacing w:before="260" w:after="260" w:line="413" w:lineRule="auto"/>
      <w:outlineLvl w:val="1"/>
    </w:pPr>
    <w:rPr>
      <w:rFonts w:ascii="Arial" w:hAnsi="Arial" w:eastAsia="黑体"/>
      <w:b/>
      <w:sz w:val="32"/>
      <w:szCs w:val="20"/>
    </w:rPr>
  </w:style>
  <w:style w:type="paragraph" w:styleId="781">
    <w:name w:val="Heading 3"/>
    <w:basedOn w:val="778"/>
    <w:next w:val="778"/>
    <w:link w:val="844"/>
    <w:uiPriority w:val="0"/>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45"/>
    <w:uiPriority w:val="0"/>
    <w:qFormat/>
    <w:pPr>
      <w:jc w:val="center"/>
      <w:keepNext/>
      <w:outlineLvl w:val="3"/>
    </w:pPr>
    <w:rPr>
      <w:rFonts w:eastAsia="新宋体"/>
      <w:sz w:val="30"/>
      <w:szCs w:val="21"/>
    </w:rPr>
  </w:style>
  <w:style w:type="paragraph" w:styleId="783">
    <w:name w:val="Heading 5"/>
    <w:basedOn w:val="778"/>
    <w:next w:val="778"/>
    <w:link w:val="846"/>
    <w:uiPriority w:val="0"/>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7"/>
    <w:uiPriority w:val="0"/>
    <w:qFormat/>
    <w:pPr>
      <w:keepLines/>
      <w:keepNext/>
      <w:spacing w:before="320" w:after="200"/>
      <w:outlineLvl w:val="5"/>
    </w:pPr>
    <w:rPr>
      <w:rFonts w:ascii="Arial" w:hAnsi="Arial" w:eastAsia="Arial" w:cs="Arial"/>
      <w:b/>
      <w:bCs/>
      <w:sz w:val="22"/>
    </w:rPr>
  </w:style>
  <w:style w:type="paragraph" w:styleId="785">
    <w:name w:val="Heading 7"/>
    <w:basedOn w:val="778"/>
    <w:next w:val="778"/>
    <w:link w:val="848"/>
    <w:uiPriority w:val="0"/>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49"/>
    <w:uiPriority w:val="0"/>
    <w:qFormat/>
    <w:pPr>
      <w:keepLines/>
      <w:keepNext/>
      <w:spacing w:before="320" w:after="200"/>
      <w:outlineLvl w:val="7"/>
    </w:pPr>
    <w:rPr>
      <w:rFonts w:ascii="Arial" w:hAnsi="Arial" w:eastAsia="Arial" w:cs="Arial"/>
      <w:i/>
      <w:iCs/>
      <w:sz w:val="22"/>
    </w:rPr>
  </w:style>
  <w:style w:type="paragraph" w:styleId="787">
    <w:name w:val="Heading 9"/>
    <w:basedOn w:val="778"/>
    <w:next w:val="778"/>
    <w:link w:val="850"/>
    <w:uiPriority w:val="0"/>
    <w:qFormat/>
    <w:pPr>
      <w:keepLines/>
      <w:keepNext/>
      <w:spacing w:before="320" w:after="200"/>
      <w:outlineLvl w:val="8"/>
    </w:pPr>
    <w:rPr>
      <w:rFonts w:ascii="Arial" w:hAnsi="Arial" w:eastAsia="Arial" w:cs="Arial"/>
      <w:i/>
      <w:iCs/>
      <w:szCs w:val="21"/>
    </w:rPr>
  </w:style>
  <w:style w:type="character" w:styleId="788" w:default="1">
    <w:name w:val="Default Paragraph Font"/>
    <w:uiPriority w:val="1"/>
    <w:unhideWhenUsed/>
    <w:qFormat/>
  </w:style>
  <w:style w:type="table" w:styleId="789" w:default="1">
    <w:name w:val="Normal Table"/>
    <w:uiPriority w:val="99"/>
    <w:unhideWhenUsed/>
    <w:qFormat/>
    <w:tblPr>
      <w:tblCellMar>
        <w:left w:w="108" w:type="dxa"/>
        <w:top w:w="0" w:type="dxa"/>
        <w:right w:w="108" w:type="dxa"/>
        <w:bottom w:w="0" w:type="dxa"/>
      </w:tblCellMar>
    </w:tblPr>
  </w:style>
  <w:style w:type="paragraph" w:styleId="790">
    <w:name w:val="List 3"/>
    <w:basedOn w:val="778"/>
    <w:uiPriority w:val="0"/>
    <w:qFormat/>
    <w:pPr>
      <w:ind w:left="100" w:hanging="200"/>
    </w:pPr>
    <w:rPr>
      <w:rFonts w:ascii="Times New Roman" w:hAnsi="Times New Roman"/>
      <w:szCs w:val="21"/>
    </w:rPr>
  </w:style>
  <w:style w:type="paragraph" w:styleId="791">
    <w:name w:val="toc 7"/>
    <w:basedOn w:val="778"/>
    <w:next w:val="778"/>
    <w:uiPriority w:val="0"/>
    <w:unhideWhenUsed/>
    <w:qFormat/>
    <w:pPr>
      <w:ind w:left="1701"/>
      <w:spacing w:after="57"/>
    </w:pPr>
  </w:style>
  <w:style w:type="paragraph" w:styleId="792">
    <w:name w:val="Normal Indent"/>
    <w:basedOn w:val="778"/>
    <w:link w:val="843"/>
    <w:uiPriority w:val="0"/>
    <w:qFormat/>
    <w:pPr>
      <w:ind w:firstLine="420"/>
    </w:pPr>
    <w:rPr>
      <w:rFonts w:ascii="宋体"/>
      <w:color w:val="000000"/>
      <w:sz w:val="24"/>
      <w:szCs w:val="20"/>
    </w:rPr>
  </w:style>
  <w:style w:type="paragraph" w:styleId="793">
    <w:name w:val="Caption"/>
    <w:basedOn w:val="778"/>
    <w:next w:val="778"/>
    <w:uiPriority w:val="35"/>
    <w:qFormat/>
    <w:pPr>
      <w:spacing w:line="276" w:lineRule="auto"/>
    </w:pPr>
    <w:rPr>
      <w:b/>
      <w:bCs/>
      <w:color w:val="5b9bd5"/>
      <w:sz w:val="18"/>
      <w:szCs w:val="18"/>
    </w:rPr>
  </w:style>
  <w:style w:type="paragraph" w:styleId="794">
    <w:name w:val="Document Map"/>
    <w:basedOn w:val="778"/>
    <w:link w:val="851"/>
    <w:uiPriority w:val="0"/>
    <w:semiHidden/>
    <w:qFormat/>
    <w:pPr>
      <w:shd w:val="clear" w:color="auto" w:fill="000080"/>
    </w:pPr>
    <w:rPr>
      <w:rFonts w:ascii="Times New Roman" w:hAnsi="Times New Roman"/>
      <w:szCs w:val="21"/>
    </w:rPr>
  </w:style>
  <w:style w:type="paragraph" w:styleId="795">
    <w:name w:val="annotation text"/>
    <w:basedOn w:val="778"/>
    <w:link w:val="852"/>
    <w:uiPriority w:val="0"/>
    <w:semiHidden/>
    <w:qFormat/>
    <w:pPr>
      <w:jc w:val="left"/>
    </w:pPr>
    <w:rPr>
      <w:rFonts w:ascii="Times New Roman" w:hAnsi="Times New Roman"/>
      <w:szCs w:val="21"/>
    </w:rPr>
  </w:style>
  <w:style w:type="paragraph" w:styleId="796">
    <w:name w:val="Body Text 3"/>
    <w:basedOn w:val="778"/>
    <w:link w:val="853"/>
    <w:uiPriority w:val="0"/>
    <w:qFormat/>
    <w:rPr>
      <w:rFonts w:ascii="仿宋_GB2312" w:hAnsi="Arial" w:eastAsia="仿宋_GB2312"/>
      <w:sz w:val="32"/>
      <w:szCs w:val="32"/>
    </w:rPr>
  </w:style>
  <w:style w:type="paragraph" w:styleId="797">
    <w:name w:val="Body Text"/>
    <w:basedOn w:val="778"/>
    <w:uiPriority w:val="0"/>
    <w:semiHidden/>
    <w:qFormat/>
    <w:rPr>
      <w:rFonts w:ascii="仿宋" w:hAnsi="仿宋" w:eastAsia="仿宋" w:cs="仿宋"/>
      <w:sz w:val="32"/>
      <w:szCs w:val="32"/>
      <w:lang w:val="en-US" w:eastAsia="en-US" w:bidi="ar-SA"/>
    </w:rPr>
  </w:style>
  <w:style w:type="paragraph" w:styleId="798">
    <w:name w:val="Body Text Indent"/>
    <w:basedOn w:val="778"/>
    <w:next w:val="778"/>
    <w:link w:val="854"/>
    <w:uiPriority w:val="0"/>
    <w:qFormat/>
    <w:pPr>
      <w:ind w:firstLine="225"/>
    </w:pPr>
    <w:rPr>
      <w:rFonts w:ascii="仿宋_GB2312" w:eastAsia="仿宋_GB2312"/>
      <w:sz w:val="32"/>
    </w:rPr>
  </w:style>
  <w:style w:type="paragraph" w:styleId="799">
    <w:name w:val="List 2"/>
    <w:basedOn w:val="778"/>
    <w:uiPriority w:val="0"/>
    <w:qFormat/>
    <w:pPr>
      <w:ind w:left="100" w:hanging="200"/>
    </w:pPr>
    <w:rPr>
      <w:rFonts w:ascii="Times New Roman" w:hAnsi="Times New Roman"/>
      <w:szCs w:val="21"/>
    </w:rPr>
  </w:style>
  <w:style w:type="paragraph" w:styleId="800">
    <w:name w:val="toc 5"/>
    <w:basedOn w:val="778"/>
    <w:next w:val="778"/>
    <w:uiPriority w:val="0"/>
    <w:unhideWhenUsed/>
    <w:qFormat/>
    <w:pPr>
      <w:ind w:left="1134"/>
      <w:spacing w:after="57"/>
    </w:pPr>
  </w:style>
  <w:style w:type="paragraph" w:styleId="801">
    <w:name w:val="toc 3"/>
    <w:basedOn w:val="778"/>
    <w:next w:val="778"/>
    <w:uiPriority w:val="0"/>
    <w:unhideWhenUsed/>
    <w:qFormat/>
    <w:pPr>
      <w:ind w:left="567"/>
      <w:spacing w:after="57"/>
    </w:pPr>
  </w:style>
  <w:style w:type="paragraph" w:styleId="802">
    <w:name w:val="Plain Text"/>
    <w:basedOn w:val="778"/>
    <w:link w:val="855"/>
    <w:uiPriority w:val="0"/>
    <w:qFormat/>
    <w:rPr>
      <w:rFonts w:ascii="宋体" w:hAnsi="Courier New" w:cs="Courier New"/>
      <w:szCs w:val="21"/>
    </w:rPr>
  </w:style>
  <w:style w:type="paragraph" w:styleId="803">
    <w:name w:val="toc 8"/>
    <w:basedOn w:val="778"/>
    <w:next w:val="778"/>
    <w:uiPriority w:val="0"/>
    <w:unhideWhenUsed/>
    <w:qFormat/>
    <w:pPr>
      <w:ind w:left="1984"/>
      <w:spacing w:after="57"/>
    </w:pPr>
  </w:style>
  <w:style w:type="paragraph" w:styleId="804">
    <w:name w:val="Date"/>
    <w:basedOn w:val="778"/>
    <w:next w:val="778"/>
    <w:link w:val="856"/>
    <w:uiPriority w:val="0"/>
    <w:qFormat/>
    <w:rPr>
      <w:rFonts w:ascii="Times New Roman" w:hAnsi="Times New Roman"/>
      <w:sz w:val="24"/>
      <w:szCs w:val="24"/>
    </w:rPr>
  </w:style>
  <w:style w:type="paragraph" w:styleId="805">
    <w:name w:val="Body Text Indent 2"/>
    <w:basedOn w:val="778"/>
    <w:link w:val="857"/>
    <w:uiPriority w:val="0"/>
    <w:qFormat/>
    <w:pPr>
      <w:ind w:left="630" w:firstLine="645"/>
    </w:pPr>
    <w:rPr>
      <w:rFonts w:ascii="Arial" w:hAnsi="Arial" w:eastAsia="仿宋_GB2312" w:cs="Arial"/>
      <w:sz w:val="32"/>
      <w:szCs w:val="32"/>
    </w:rPr>
  </w:style>
  <w:style w:type="paragraph" w:styleId="806">
    <w:name w:val="endnote text"/>
    <w:basedOn w:val="778"/>
    <w:link w:val="858"/>
    <w:uiPriority w:val="99"/>
    <w:unhideWhenUsed/>
    <w:qFormat/>
    <w:rPr>
      <w:sz w:val="20"/>
    </w:rPr>
  </w:style>
  <w:style w:type="paragraph" w:styleId="807">
    <w:name w:val="Balloon Text"/>
    <w:basedOn w:val="778"/>
    <w:link w:val="859"/>
    <w:uiPriority w:val="0"/>
    <w:qFormat/>
    <w:rPr>
      <w:rFonts w:ascii="Times New Roman" w:hAnsi="Times New Roman"/>
      <w:sz w:val="18"/>
      <w:szCs w:val="18"/>
    </w:rPr>
  </w:style>
  <w:style w:type="paragraph" w:styleId="808">
    <w:name w:val="Footer"/>
    <w:basedOn w:val="778"/>
    <w:link w:val="860"/>
    <w:uiPriority w:val="99"/>
    <w:qFormat/>
    <w:pPr>
      <w:jc w:val="left"/>
      <w:tabs>
        <w:tab w:val="center" w:pos="4153" w:leader="none"/>
        <w:tab w:val="right" w:pos="8306" w:leader="none"/>
      </w:tabs>
    </w:pPr>
    <w:rPr>
      <w:sz w:val="18"/>
      <w:szCs w:val="18"/>
    </w:rPr>
  </w:style>
  <w:style w:type="paragraph" w:styleId="809">
    <w:name w:val="Header"/>
    <w:basedOn w:val="778"/>
    <w:link w:val="861"/>
    <w:uiPriority w:val="0"/>
    <w:qFormat/>
    <w:pPr>
      <w:jc w:val="center"/>
      <w:tabs>
        <w:tab w:val="center" w:pos="4153" w:leader="none"/>
        <w:tab w:val="right" w:pos="8306" w:leader="none"/>
      </w:tabs>
    </w:pPr>
    <w:rPr>
      <w:sz w:val="18"/>
      <w:szCs w:val="18"/>
    </w:rPr>
  </w:style>
  <w:style w:type="paragraph" w:styleId="810">
    <w:name w:val="toc 1"/>
    <w:basedOn w:val="778"/>
    <w:next w:val="778"/>
    <w:uiPriority w:val="0"/>
    <w:qFormat/>
    <w:pPr>
      <w:jc w:val="left"/>
      <w:spacing w:before="120" w:after="120"/>
    </w:pPr>
    <w:rPr>
      <w:rFonts w:cs="Calibri"/>
      <w:b/>
      <w:bCs/>
      <w:caps/>
      <w:sz w:val="20"/>
      <w:szCs w:val="20"/>
    </w:rPr>
  </w:style>
  <w:style w:type="paragraph" w:styleId="811">
    <w:name w:val="toc 4"/>
    <w:basedOn w:val="778"/>
    <w:next w:val="778"/>
    <w:uiPriority w:val="0"/>
    <w:unhideWhenUsed/>
    <w:qFormat/>
    <w:pPr>
      <w:ind w:left="850"/>
      <w:spacing w:after="57"/>
    </w:pPr>
  </w:style>
  <w:style w:type="paragraph" w:styleId="812">
    <w:name w:val="Subtitle"/>
    <w:basedOn w:val="778"/>
    <w:next w:val="778"/>
    <w:link w:val="862"/>
    <w:uiPriority w:val="11"/>
    <w:qFormat/>
    <w:pPr>
      <w:spacing w:before="200" w:after="200"/>
    </w:pPr>
    <w:rPr>
      <w:sz w:val="24"/>
      <w:szCs w:val="24"/>
    </w:rPr>
  </w:style>
  <w:style w:type="paragraph" w:styleId="813">
    <w:name w:val="List"/>
    <w:basedOn w:val="778"/>
    <w:uiPriority w:val="0"/>
    <w:qFormat/>
    <w:pPr>
      <w:ind w:left="200" w:hanging="200"/>
    </w:pPr>
    <w:rPr>
      <w:rFonts w:ascii="Times New Roman" w:hAnsi="Times New Roman"/>
      <w:szCs w:val="21"/>
    </w:rPr>
  </w:style>
  <w:style w:type="paragraph" w:styleId="814">
    <w:name w:val="footnote text"/>
    <w:basedOn w:val="778"/>
    <w:link w:val="863"/>
    <w:uiPriority w:val="99"/>
    <w:unhideWhenUsed/>
    <w:qFormat/>
    <w:pPr>
      <w:spacing w:after="40"/>
    </w:pPr>
    <w:rPr>
      <w:sz w:val="18"/>
    </w:rPr>
  </w:style>
  <w:style w:type="paragraph" w:styleId="815">
    <w:name w:val="toc 6"/>
    <w:basedOn w:val="778"/>
    <w:next w:val="778"/>
    <w:uiPriority w:val="0"/>
    <w:unhideWhenUsed/>
    <w:qFormat/>
    <w:pPr>
      <w:ind w:left="1417"/>
      <w:spacing w:after="57"/>
    </w:pPr>
  </w:style>
  <w:style w:type="paragraph" w:styleId="816">
    <w:name w:val="Body Text Indent 3"/>
    <w:basedOn w:val="778"/>
    <w:link w:val="864"/>
    <w:uiPriority w:val="0"/>
    <w:qFormat/>
    <w:pPr>
      <w:ind w:left="645" w:firstLine="645"/>
    </w:pPr>
    <w:rPr>
      <w:rFonts w:ascii="Arial" w:hAnsi="Arial" w:eastAsia="仿宋_GB2312" w:cs="Arial"/>
      <w:color w:val="ffff00"/>
      <w:sz w:val="32"/>
      <w:szCs w:val="32"/>
    </w:rPr>
  </w:style>
  <w:style w:type="paragraph" w:styleId="817">
    <w:name w:val="table of figures"/>
    <w:basedOn w:val="778"/>
    <w:next w:val="778"/>
    <w:uiPriority w:val="0"/>
    <w:unhideWhenUsed/>
    <w:qFormat/>
  </w:style>
  <w:style w:type="paragraph" w:styleId="818">
    <w:name w:val="toc 2"/>
    <w:basedOn w:val="778"/>
    <w:next w:val="778"/>
    <w:uiPriority w:val="0"/>
    <w:qFormat/>
    <w:pPr>
      <w:ind w:left="210"/>
      <w:jc w:val="left"/>
    </w:pPr>
    <w:rPr>
      <w:rFonts w:cs="Calibri"/>
      <w:smallCaps/>
      <w:sz w:val="20"/>
      <w:szCs w:val="20"/>
    </w:rPr>
  </w:style>
  <w:style w:type="paragraph" w:styleId="819">
    <w:name w:val="toc 9"/>
    <w:basedOn w:val="778"/>
    <w:next w:val="778"/>
    <w:uiPriority w:val="0"/>
    <w:unhideWhenUsed/>
    <w:qFormat/>
    <w:pPr>
      <w:ind w:left="2268"/>
      <w:spacing w:after="57"/>
    </w:pPr>
  </w:style>
  <w:style w:type="paragraph" w:styleId="820">
    <w:name w:val="Body Text 2"/>
    <w:basedOn w:val="778"/>
    <w:link w:val="865"/>
    <w:uiPriority w:val="0"/>
    <w:qFormat/>
    <w:pPr>
      <w:jc w:val="center"/>
      <w:widowControl/>
    </w:pPr>
    <w:rPr>
      <w:rFonts w:ascii="楷体_GB2312" w:hAnsi="Times New Roman" w:eastAsia="楷体_GB2312"/>
      <w:sz w:val="28"/>
      <w:szCs w:val="28"/>
    </w:rPr>
  </w:style>
  <w:style w:type="paragraph" w:styleId="821">
    <w:name w:val="HTML Preformatted"/>
    <w:basedOn w:val="778"/>
    <w:link w:val="8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2">
    <w:name w:val="Normal (Web)"/>
    <w:basedOn w:val="778"/>
    <w:uiPriority w:val="99"/>
    <w:qFormat/>
    <w:pPr>
      <w:jc w:val="left"/>
      <w:spacing w:before="100" w:beforeAutospacing="1" w:after="100" w:afterAutospacing="1"/>
      <w:widowControl/>
    </w:pPr>
    <w:rPr>
      <w:rFonts w:ascii="宋体" w:hAnsi="宋体" w:cs="宋体"/>
      <w:sz w:val="24"/>
      <w:szCs w:val="24"/>
    </w:rPr>
  </w:style>
  <w:style w:type="paragraph" w:styleId="823">
    <w:name w:val="index 1"/>
    <w:basedOn w:val="778"/>
    <w:next w:val="778"/>
    <w:uiPriority w:val="0"/>
    <w:semiHidden/>
    <w:qFormat/>
    <w:pPr>
      <w:spacing w:line="240" w:lineRule="atLeast"/>
    </w:pPr>
    <w:rPr>
      <w:rFonts w:ascii="Times New Roman" w:hAnsi="Times New Roman"/>
      <w:b/>
      <w:bCs/>
      <w:szCs w:val="21"/>
    </w:rPr>
  </w:style>
  <w:style w:type="paragraph" w:styleId="824">
    <w:name w:val="Title"/>
    <w:basedOn w:val="778"/>
    <w:next w:val="778"/>
    <w:link w:val="867"/>
    <w:uiPriority w:val="10"/>
    <w:qFormat/>
    <w:pPr>
      <w:contextualSpacing/>
      <w:spacing w:before="300" w:after="200"/>
    </w:pPr>
    <w:rPr>
      <w:sz w:val="48"/>
      <w:szCs w:val="48"/>
    </w:rPr>
  </w:style>
  <w:style w:type="paragraph" w:styleId="825">
    <w:name w:val="annotation subject"/>
    <w:basedOn w:val="795"/>
    <w:next w:val="795"/>
    <w:link w:val="868"/>
    <w:uiPriority w:val="0"/>
    <w:semiHidden/>
    <w:qFormat/>
    <w:rPr>
      <w:b/>
      <w:bCs/>
    </w:rPr>
  </w:style>
  <w:style w:type="paragraph" w:styleId="826">
    <w:name w:val="Body Text First Indent"/>
    <w:next w:val="778"/>
    <w:uiPriority w:val="0"/>
    <w:qFormat/>
    <w:pPr>
      <w:ind w:firstLine="100"/>
      <w:jc w:val="both"/>
      <w:spacing w:after="120"/>
      <w:widowControl w:val="off"/>
    </w:pPr>
    <w:rPr>
      <w:rFonts w:ascii="仿宋" w:hAnsi="仿宋" w:eastAsia="仿宋" w:cs="仿宋"/>
      <w:sz w:val="32"/>
      <w:szCs w:val="32"/>
      <w:lang w:val="en-US" w:eastAsia="en-US" w:bidi="ar-SA"/>
    </w:rPr>
  </w:style>
  <w:style w:type="paragraph" w:styleId="827">
    <w:name w:val="Body Text First Indent 2"/>
    <w:basedOn w:val="798"/>
    <w:link w:val="869"/>
    <w:uiPriority w:val="0"/>
    <w:qFormat/>
    <w:pPr>
      <w:ind w:firstLine="420"/>
      <w:spacing w:line="360" w:lineRule="auto"/>
    </w:pPr>
    <w:rPr>
      <w:rFonts w:ascii="宋体" w:hAnsi="宋体" w:eastAsia="宋体"/>
      <w:sz w:val="21"/>
      <w:szCs w:val="20"/>
    </w:rPr>
  </w:style>
  <w:style w:type="table" w:styleId="828">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bCs/>
    </w:rPr>
  </w:style>
  <w:style w:type="character" w:styleId="830">
    <w:name w:val="endnote reference"/>
    <w:uiPriority w:val="99"/>
    <w:unhideWhenUsed/>
    <w:qFormat/>
    <w:rPr>
      <w:vertAlign w:val="superscript"/>
    </w:rPr>
  </w:style>
  <w:style w:type="character" w:styleId="831">
    <w:name w:val="page number"/>
    <w:uiPriority w:val="0"/>
    <w:qFormat/>
  </w:style>
  <w:style w:type="character" w:styleId="832">
    <w:name w:val="FollowedHyperlink"/>
    <w:uiPriority w:val="0"/>
    <w:qFormat/>
    <w:rPr>
      <w:color w:val="800080"/>
      <w:u w:val="single"/>
    </w:rPr>
  </w:style>
  <w:style w:type="character" w:styleId="833">
    <w:name w:val="Hyperlink"/>
    <w:uiPriority w:val="0"/>
    <w:qFormat/>
    <w:rPr>
      <w:color w:val="0000ff"/>
      <w:u w:val="single"/>
    </w:rPr>
  </w:style>
  <w:style w:type="character" w:styleId="834">
    <w:name w:val="annotation reference"/>
    <w:uiPriority w:val="0"/>
    <w:semiHidden/>
    <w:qFormat/>
    <w:rPr>
      <w:sz w:val="21"/>
      <w:szCs w:val="21"/>
    </w:rPr>
  </w:style>
  <w:style w:type="character" w:styleId="835">
    <w:name w:val="footnote reference"/>
    <w:uiPriority w:val="99"/>
    <w:unhideWhenUsed/>
    <w:qFormat/>
    <w:rPr>
      <w:vertAlign w:val="superscript"/>
    </w:rPr>
  </w:style>
  <w:style w:type="paragraph" w:styleId="836" w:customStyle="1">
    <w:name w:val="Normal1"/>
    <w:next w:val="781"/>
    <w:uiPriority w:val="0"/>
    <w:qFormat/>
    <w:pPr>
      <w:jc w:val="both"/>
      <w:widowControl w:val="off"/>
    </w:pPr>
    <w:rPr>
      <w:rFonts w:ascii="Calibri" w:hAnsi="Calibri" w:eastAsia="宋体" w:cs="Times New Roman"/>
      <w:sz w:val="21"/>
      <w:szCs w:val="22"/>
      <w:lang w:val="en-US" w:eastAsia="zh-CN" w:bidi="ar-SA"/>
    </w:rPr>
  </w:style>
  <w:style w:type="paragraph" w:styleId="837" w:customStyle="1">
    <w:name w:val="Normal_19"/>
    <w:next w:val="838"/>
    <w:uiPriority w:val="0"/>
    <w:qFormat/>
    <w:rPr>
      <w:rFonts w:ascii="黑体" w:hAnsi="黑体" w:eastAsia="黑体" w:cs="黑体"/>
      <w:b/>
      <w:sz w:val="32"/>
      <w:szCs w:val="24"/>
      <w:lang w:val="en-US" w:eastAsia="zh-CN" w:bidi="ar-SA"/>
    </w:rPr>
  </w:style>
  <w:style w:type="paragraph" w:styleId="838" w:customStyle="1">
    <w:name w:val="Normal"/>
    <w:uiPriority w:val="0"/>
    <w:qFormat/>
    <w:pPr>
      <w:jc w:val="both"/>
      <w:widowControl w:val="off"/>
    </w:pPr>
    <w:rPr>
      <w:rFonts w:ascii="Times New Roman" w:hAnsi="Times New Roman" w:eastAsia="宋体" w:cs="Times New Roman"/>
      <w:szCs w:val="21"/>
      <w:lang w:val="en-US" w:eastAsia="zh-CN" w:bidi="ar-SA"/>
    </w:rPr>
  </w:style>
  <w:style w:type="paragraph" w:styleId="839" w:customStyle="1">
    <w:name w:val="Body Text First Indent1"/>
    <w:basedOn w:val="840"/>
    <w:uiPriority w:val="99"/>
    <w:unhideWhenUsed/>
    <w:qFormat/>
    <w:pPr>
      <w:ind w:firstLine="420"/>
    </w:pPr>
  </w:style>
  <w:style w:type="paragraph" w:styleId="840" w:customStyle="1">
    <w:name w:val="Body Text1"/>
    <w:basedOn w:val="838"/>
    <w:uiPriority w:val="99"/>
    <w:unhideWhenUsed/>
    <w:qFormat/>
    <w:pPr>
      <w:spacing w:after="120"/>
    </w:pPr>
  </w:style>
  <w:style w:type="character" w:styleId="841" w:customStyle="1">
    <w:name w:val="标题 1 字符"/>
    <w:link w:val="779"/>
    <w:uiPriority w:val="0"/>
    <w:qFormat/>
    <w:rPr>
      <w:rFonts w:ascii="Arial" w:hAnsi="Arial" w:eastAsia="Arial" w:cs="Arial"/>
      <w:sz w:val="40"/>
      <w:szCs w:val="40"/>
    </w:rPr>
  </w:style>
  <w:style w:type="character" w:styleId="842" w:customStyle="1">
    <w:name w:val="标题 2 字符"/>
    <w:link w:val="780"/>
    <w:uiPriority w:val="0"/>
    <w:qFormat/>
    <w:rPr>
      <w:rFonts w:ascii="Arial" w:hAnsi="Arial" w:eastAsia="Arial" w:cs="Arial"/>
      <w:sz w:val="34"/>
    </w:rPr>
  </w:style>
  <w:style w:type="character" w:styleId="843" w:customStyle="1">
    <w:name w:val="正文缩进 字符"/>
    <w:link w:val="792"/>
    <w:uiPriority w:val="0"/>
    <w:qFormat/>
    <w:rPr>
      <w:rFonts w:ascii="宋体" w:hAnsi="Calibri"/>
      <w:color w:val="000000"/>
      <w:sz w:val="24"/>
    </w:rPr>
  </w:style>
  <w:style w:type="character" w:styleId="844" w:customStyle="1">
    <w:name w:val="标题 3 字符"/>
    <w:link w:val="781"/>
    <w:uiPriority w:val="0"/>
    <w:qFormat/>
    <w:rPr>
      <w:rFonts w:ascii="Arial" w:hAnsi="Arial" w:eastAsia="Arial" w:cs="Arial"/>
      <w:sz w:val="30"/>
      <w:szCs w:val="30"/>
    </w:rPr>
  </w:style>
  <w:style w:type="character" w:styleId="845" w:customStyle="1">
    <w:name w:val="标题 4 字符"/>
    <w:link w:val="782"/>
    <w:uiPriority w:val="0"/>
    <w:qFormat/>
    <w:rPr>
      <w:rFonts w:ascii="Arial" w:hAnsi="Arial" w:eastAsia="Arial" w:cs="Arial"/>
      <w:b/>
      <w:bCs/>
      <w:sz w:val="26"/>
      <w:szCs w:val="26"/>
    </w:rPr>
  </w:style>
  <w:style w:type="character" w:styleId="846" w:customStyle="1">
    <w:name w:val="标题 5 字符"/>
    <w:link w:val="783"/>
    <w:uiPriority w:val="0"/>
    <w:qFormat/>
    <w:rPr>
      <w:rFonts w:ascii="Arial" w:hAnsi="Arial" w:eastAsia="Arial" w:cs="Arial"/>
      <w:b/>
      <w:bCs/>
      <w:sz w:val="24"/>
      <w:szCs w:val="24"/>
    </w:rPr>
  </w:style>
  <w:style w:type="character" w:styleId="847" w:customStyle="1">
    <w:name w:val="标题 6 字符"/>
    <w:link w:val="784"/>
    <w:uiPriority w:val="0"/>
    <w:qFormat/>
    <w:rPr>
      <w:rFonts w:ascii="Arial" w:hAnsi="Arial" w:eastAsia="Arial" w:cs="Arial"/>
      <w:b/>
      <w:bCs/>
      <w:sz w:val="22"/>
      <w:szCs w:val="22"/>
    </w:rPr>
  </w:style>
  <w:style w:type="character" w:styleId="848" w:customStyle="1">
    <w:name w:val="标题 7 字符"/>
    <w:link w:val="785"/>
    <w:uiPriority w:val="0"/>
    <w:qFormat/>
    <w:rPr>
      <w:rFonts w:ascii="Arial" w:hAnsi="Arial" w:eastAsia="Arial" w:cs="Arial"/>
      <w:b/>
      <w:bCs/>
      <w:i/>
      <w:iCs/>
      <w:sz w:val="22"/>
      <w:szCs w:val="22"/>
    </w:rPr>
  </w:style>
  <w:style w:type="character" w:styleId="849" w:customStyle="1">
    <w:name w:val="标题 8 字符"/>
    <w:link w:val="786"/>
    <w:uiPriority w:val="0"/>
    <w:qFormat/>
    <w:rPr>
      <w:rFonts w:ascii="Arial" w:hAnsi="Arial" w:eastAsia="Arial" w:cs="Arial"/>
      <w:i/>
      <w:iCs/>
      <w:sz w:val="22"/>
      <w:szCs w:val="22"/>
    </w:rPr>
  </w:style>
  <w:style w:type="character" w:styleId="850" w:customStyle="1">
    <w:name w:val="标题 9 字符"/>
    <w:link w:val="787"/>
    <w:uiPriority w:val="0"/>
    <w:qFormat/>
    <w:rPr>
      <w:rFonts w:ascii="Arial" w:hAnsi="Arial" w:eastAsia="Arial" w:cs="Arial"/>
      <w:i/>
      <w:iCs/>
      <w:sz w:val="21"/>
      <w:szCs w:val="21"/>
    </w:rPr>
  </w:style>
  <w:style w:type="character" w:styleId="851" w:customStyle="1">
    <w:name w:val="文档结构图 字符"/>
    <w:link w:val="794"/>
    <w:uiPriority w:val="0"/>
    <w:semiHidden/>
    <w:qFormat/>
    <w:rPr>
      <w:sz w:val="21"/>
      <w:szCs w:val="21"/>
      <w:shd w:val="clear" w:color="auto" w:fill="000080"/>
    </w:rPr>
  </w:style>
  <w:style w:type="character" w:styleId="852" w:customStyle="1">
    <w:name w:val="批注文字 字符"/>
    <w:link w:val="795"/>
    <w:uiPriority w:val="0"/>
    <w:semiHidden/>
    <w:qFormat/>
    <w:rPr>
      <w:sz w:val="21"/>
      <w:szCs w:val="21"/>
    </w:rPr>
  </w:style>
  <w:style w:type="character" w:styleId="853" w:customStyle="1">
    <w:name w:val="正文文本 3 字符"/>
    <w:link w:val="796"/>
    <w:uiPriority w:val="0"/>
    <w:qFormat/>
    <w:rPr>
      <w:rFonts w:ascii="仿宋_GB2312" w:hAnsi="Arial" w:eastAsia="仿宋_GB2312"/>
      <w:sz w:val="32"/>
      <w:szCs w:val="32"/>
    </w:rPr>
  </w:style>
  <w:style w:type="character" w:styleId="854" w:customStyle="1">
    <w:name w:val="正文文本缩进 字符1"/>
    <w:link w:val="798"/>
    <w:uiPriority w:val="0"/>
    <w:qFormat/>
    <w:rPr>
      <w:rFonts w:ascii="仿宋_GB2312" w:hAnsi="Calibri" w:eastAsia="仿宋_GB2312"/>
      <w:sz w:val="32"/>
      <w:szCs w:val="22"/>
    </w:rPr>
  </w:style>
  <w:style w:type="character" w:styleId="855" w:customStyle="1">
    <w:name w:val="纯文本 字符"/>
    <w:link w:val="802"/>
    <w:uiPriority w:val="0"/>
    <w:qFormat/>
    <w:rPr>
      <w:rFonts w:ascii="宋体" w:hAnsi="Courier New" w:cs="Courier New"/>
      <w:sz w:val="21"/>
      <w:szCs w:val="21"/>
    </w:rPr>
  </w:style>
  <w:style w:type="character" w:styleId="856" w:customStyle="1">
    <w:name w:val="日期 字符"/>
    <w:link w:val="804"/>
    <w:uiPriority w:val="0"/>
    <w:qFormat/>
    <w:rPr>
      <w:sz w:val="24"/>
      <w:szCs w:val="24"/>
    </w:rPr>
  </w:style>
  <w:style w:type="character" w:styleId="857" w:customStyle="1">
    <w:name w:val="正文文本缩进 2 字符"/>
    <w:link w:val="805"/>
    <w:uiPriority w:val="0"/>
    <w:qFormat/>
    <w:rPr>
      <w:rFonts w:ascii="Arial" w:hAnsi="Arial" w:eastAsia="仿宋_GB2312" w:cs="Arial"/>
      <w:sz w:val="32"/>
      <w:szCs w:val="32"/>
    </w:rPr>
  </w:style>
  <w:style w:type="character" w:styleId="858" w:customStyle="1">
    <w:name w:val="尾注文本 字符"/>
    <w:link w:val="806"/>
    <w:uiPriority w:val="99"/>
    <w:qFormat/>
    <w:rPr>
      <w:sz w:val="20"/>
    </w:rPr>
  </w:style>
  <w:style w:type="character" w:styleId="859" w:customStyle="1">
    <w:name w:val="批注框文本 字符"/>
    <w:link w:val="807"/>
    <w:uiPriority w:val="0"/>
    <w:qFormat/>
    <w:rPr>
      <w:sz w:val="18"/>
      <w:szCs w:val="18"/>
    </w:rPr>
  </w:style>
  <w:style w:type="character" w:styleId="860" w:customStyle="1">
    <w:name w:val="页脚 字符"/>
    <w:link w:val="808"/>
    <w:uiPriority w:val="99"/>
    <w:qFormat/>
  </w:style>
  <w:style w:type="character" w:styleId="861" w:customStyle="1">
    <w:name w:val="页眉 字符"/>
    <w:link w:val="809"/>
    <w:uiPriority w:val="0"/>
    <w:qFormat/>
    <w:rPr>
      <w:rFonts w:ascii="Calibri" w:hAnsi="Calibri"/>
      <w:sz w:val="18"/>
      <w:szCs w:val="18"/>
    </w:rPr>
  </w:style>
  <w:style w:type="character" w:styleId="862" w:customStyle="1">
    <w:name w:val="副标题 字符"/>
    <w:link w:val="812"/>
    <w:uiPriority w:val="11"/>
    <w:qFormat/>
    <w:rPr>
      <w:sz w:val="24"/>
      <w:szCs w:val="24"/>
    </w:rPr>
  </w:style>
  <w:style w:type="character" w:styleId="863" w:customStyle="1">
    <w:name w:val="脚注文本 字符"/>
    <w:link w:val="814"/>
    <w:uiPriority w:val="99"/>
    <w:qFormat/>
    <w:rPr>
      <w:sz w:val="18"/>
    </w:rPr>
  </w:style>
  <w:style w:type="character" w:styleId="864" w:customStyle="1">
    <w:name w:val="正文文本缩进 3 字符"/>
    <w:link w:val="816"/>
    <w:uiPriority w:val="0"/>
    <w:qFormat/>
    <w:rPr>
      <w:rFonts w:ascii="Arial" w:hAnsi="Arial" w:eastAsia="仿宋_GB2312" w:cs="Arial"/>
      <w:color w:val="ffff00"/>
      <w:sz w:val="32"/>
      <w:szCs w:val="32"/>
    </w:rPr>
  </w:style>
  <w:style w:type="character" w:styleId="865" w:customStyle="1">
    <w:name w:val="正文文本 2 字符"/>
    <w:link w:val="820"/>
    <w:uiPriority w:val="0"/>
    <w:qFormat/>
    <w:rPr>
      <w:rFonts w:ascii="楷体_GB2312" w:eastAsia="楷体_GB2312"/>
      <w:sz w:val="28"/>
      <w:szCs w:val="28"/>
    </w:rPr>
  </w:style>
  <w:style w:type="character" w:styleId="866" w:customStyle="1">
    <w:name w:val="HTML 预设格式 字符"/>
    <w:link w:val="821"/>
    <w:uiPriority w:val="99"/>
    <w:qFormat/>
    <w:rPr>
      <w:rFonts w:ascii="宋体" w:hAnsi="宋体"/>
      <w:sz w:val="24"/>
      <w:szCs w:val="24"/>
    </w:rPr>
  </w:style>
  <w:style w:type="character" w:styleId="867" w:customStyle="1">
    <w:name w:val="标题 字符"/>
    <w:link w:val="824"/>
    <w:uiPriority w:val="10"/>
    <w:qFormat/>
    <w:rPr>
      <w:sz w:val="48"/>
      <w:szCs w:val="48"/>
    </w:rPr>
  </w:style>
  <w:style w:type="character" w:styleId="868" w:customStyle="1">
    <w:name w:val="批注主题 字符"/>
    <w:link w:val="825"/>
    <w:uiPriority w:val="0"/>
    <w:semiHidden/>
    <w:qFormat/>
    <w:rPr>
      <w:b/>
      <w:bCs/>
      <w:sz w:val="21"/>
      <w:szCs w:val="21"/>
    </w:rPr>
  </w:style>
  <w:style w:type="character" w:styleId="869" w:customStyle="1">
    <w:name w:val="正文文本首行缩进 2 字符"/>
    <w:link w:val="827"/>
    <w:uiPriority w:val="0"/>
    <w:qFormat/>
    <w:rPr>
      <w:rFonts w:ascii="宋体" w:hAnsi="宋体" w:eastAsia="仿宋_GB2312"/>
      <w:sz w:val="21"/>
      <w:szCs w:val="22"/>
    </w:rPr>
  </w:style>
  <w:style w:type="paragraph" w:styleId="870" w:customStyle="1">
    <w:name w:val="正文首行缩进 21"/>
    <w:basedOn w:val="871"/>
    <w:next w:val="778"/>
    <w:uiPriority w:val="0"/>
    <w:qFormat/>
    <w:pPr>
      <w:ind w:firstLine="420"/>
      <w:spacing w:line="360" w:lineRule="auto"/>
    </w:pPr>
    <w:rPr>
      <w:rFonts w:ascii="宋体" w:hAnsi="宋体" w:eastAsia="宋体"/>
      <w:sz w:val="21"/>
      <w:szCs w:val="20"/>
    </w:rPr>
  </w:style>
  <w:style w:type="paragraph" w:styleId="871" w:customStyle="1">
    <w:name w:val="正文文本缩进1"/>
    <w:basedOn w:val="778"/>
    <w:next w:val="872"/>
    <w:uiPriority w:val="0"/>
    <w:qFormat/>
    <w:pPr>
      <w:ind w:firstLine="645"/>
    </w:pPr>
    <w:rPr>
      <w:rFonts w:ascii="楷体_GB2312" w:eastAsia="楷体_GB2312"/>
      <w:sz w:val="32"/>
      <w:szCs w:val="32"/>
    </w:rPr>
  </w:style>
  <w:style w:type="paragraph" w:styleId="872" w:customStyle="1">
    <w:name w:val="寄信人地址1"/>
    <w:basedOn w:val="778"/>
    <w:uiPriority w:val="0"/>
    <w:qFormat/>
    <w:rPr>
      <w:rFonts w:ascii="Arial" w:hAnsi="Arial"/>
    </w:rPr>
  </w:style>
  <w:style w:type="paragraph" w:styleId="873" w:customStyle="1">
    <w:name w:val="标题 41"/>
    <w:basedOn w:val="874"/>
    <w:next w:val="77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4" w:customStyle="1">
    <w:name w:val="Normal_20"/>
    <w:next w:val="875"/>
    <w:uiPriority w:val="0"/>
    <w:qFormat/>
    <w:rPr>
      <w:rFonts w:ascii="黑体" w:hAnsi="黑体" w:eastAsia="黑体" w:cs="黑体"/>
      <w:b/>
      <w:sz w:val="32"/>
      <w:szCs w:val="24"/>
      <w:lang w:val="en-US" w:eastAsia="zh-CN" w:bidi="ar-SA"/>
    </w:rPr>
  </w:style>
  <w:style w:type="paragraph" w:styleId="875" w:customStyle="1">
    <w:name w:val="Body Text First Indent_2"/>
    <w:basedOn w:val="874"/>
    <w:uiPriority w:val="0"/>
    <w:qFormat/>
    <w:pPr>
      <w:ind w:firstLine="100"/>
      <w:spacing w:after="120"/>
    </w:pPr>
  </w:style>
  <w:style w:type="paragraph" w:styleId="876" w:customStyle="1">
    <w:name w:val="脚注文本1"/>
    <w:basedOn w:val="778"/>
    <w:uiPriority w:val="0"/>
    <w:qFormat/>
    <w:pPr>
      <w:jc w:val="left"/>
    </w:pPr>
    <w:rPr>
      <w:rFonts w:eastAsia="Times New Roman"/>
      <w:sz w:val="18"/>
      <w:szCs w:val="24"/>
    </w:rPr>
  </w:style>
  <w:style w:type="table" w:styleId="877" w:customStyle="1">
    <w:name w:val="Plain Table 1"/>
    <w:basedOn w:val="78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78" w:customStyle="1">
    <w:name w:val="Plain Table 2"/>
    <w:basedOn w:val="78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79" w:customStyle="1">
    <w:name w:val="Plain Table 3"/>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78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1 Light"/>
    <w:basedOn w:val="78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2"/>
    <w:basedOn w:val="7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3"/>
    <w:basedOn w:val="7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w:basedOn w:val="78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5 Dark"/>
    <w:basedOn w:val="7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6 Colorful"/>
    <w:basedOn w:val="78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88" w:customStyle="1">
    <w:name w:val="Grid Table 7 Colorful"/>
    <w:basedOn w:val="78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w:basedOn w:val="78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2"/>
    <w:basedOn w:val="78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1" w:customStyle="1">
    <w:name w:val="List Table 3"/>
    <w:basedOn w:val="78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2" w:customStyle="1">
    <w:name w:val="List Table 4"/>
    <w:basedOn w:val="78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5 Dark"/>
    <w:basedOn w:val="78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894" w:customStyle="1">
    <w:name w:val="List Table 6 Colorful"/>
    <w:basedOn w:val="789"/>
    <w:uiPriority w:val="99"/>
    <w:qFormat/>
    <w:pPr>
      <w:spacing w:after="0" w:line="240" w:lineRule="auto"/>
    </w:pPr>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w:basedOn w:val="789"/>
    <w:uiPriority w:val="99"/>
    <w:qFormat/>
    <w:pPr>
      <w:spacing w:after="0" w:line="240" w:lineRule="auto"/>
    </w:pPr>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6" w:customStyle="1">
    <w:name w:val="TOC Heading"/>
    <w:uiPriority w:val="39"/>
    <w:unhideWhenUsed/>
    <w:qFormat/>
    <w:rPr>
      <w:rFonts w:ascii="Times New Roman" w:hAnsi="Times New Roman" w:eastAsia="宋体" w:cs="Times New Roman"/>
      <w:lang w:val="en-US" w:eastAsia="zh-CN" w:bidi="ar-SA"/>
    </w:rPr>
  </w:style>
  <w:style w:type="table" w:styleId="897" w:customStyle="1">
    <w:name w:val="无格式表格 11"/>
    <w:basedOn w:val="7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98" w:customStyle="1">
    <w:name w:val="无格式表格 21"/>
    <w:basedOn w:val="78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99" w:customStyle="1">
    <w:name w:val="无格式表格 3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78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网格表 1 浅色1"/>
    <w:basedOn w:val="78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3" w:customStyle="1">
    <w:name w:val="网格表 21"/>
    <w:basedOn w:val="78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网格表 31"/>
    <w:basedOn w:val="78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网格表 41"/>
    <w:basedOn w:val="78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5 深色1"/>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6 彩色1"/>
    <w:basedOn w:val="78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08" w:customStyle="1">
    <w:name w:val="网格表 7 彩色1"/>
    <w:basedOn w:val="789"/>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清单表 1 浅色1"/>
    <w:basedOn w:val="789"/>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清单表 21"/>
    <w:basedOn w:val="789"/>
    <w:uiPriority w:val="99"/>
    <w:qFormat/>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1" w:customStyle="1">
    <w:name w:val="清单表 31"/>
    <w:basedOn w:val="78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2" w:customStyle="1">
    <w:name w:val="清单表 41"/>
    <w:basedOn w:val="78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清单表 5 深色1"/>
    <w:basedOn w:val="789"/>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14" w:customStyle="1">
    <w:name w:val="清单表 6 彩色1"/>
    <w:basedOn w:val="789"/>
    <w:uiPriority w:val="99"/>
    <w:qFormat/>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清单表 7 彩色1"/>
    <w:basedOn w:val="789"/>
    <w:uiPriority w:val="99"/>
    <w:qFormat/>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Normal_21"/>
    <w:basedOn w:val="918"/>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正文_17"/>
    <w:next w:val="920"/>
    <w:uiPriority w:val="0"/>
    <w:qFormat/>
    <w:pPr>
      <w:jc w:val="both"/>
      <w:widowControl w:val="off"/>
    </w:pPr>
    <w:rPr>
      <w:rFonts w:ascii="Times New Roman" w:hAnsi="Times New Roman" w:eastAsia="宋体" w:cs="Times New Roman"/>
      <w:sz w:val="21"/>
      <w:szCs w:val="22"/>
      <w:lang w:val="en-US" w:eastAsia="zh-CN" w:bidi="ar-SA"/>
    </w:rPr>
  </w:style>
  <w:style w:type="paragraph" w:styleId="920" w:customStyle="1">
    <w:name w:val="标题 2_1"/>
    <w:basedOn w:val="919"/>
    <w:next w:val="919"/>
    <w:uiPriority w:val="0"/>
    <w:qFormat/>
    <w:pPr>
      <w:keepLines/>
      <w:keepNext/>
      <w:spacing w:before="260" w:after="260" w:line="413" w:lineRule="auto"/>
      <w:outlineLvl w:val="1"/>
    </w:pPr>
    <w:rPr>
      <w:rFonts w:ascii="Arial" w:hAnsi="Arial" w:eastAsia="黑体"/>
      <w:b/>
      <w:sz w:val="32"/>
      <w:szCs w:val="20"/>
    </w:rPr>
  </w:style>
  <w:style w:type="paragraph" w:styleId="921" w:customStyle="1">
    <w:name w:val="标题 4_1"/>
    <w:basedOn w:val="919"/>
    <w:next w:val="91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2" w:customStyle="1">
    <w:name w:val="Heading 1 Char"/>
    <w:uiPriority w:val="9"/>
    <w:qFormat/>
    <w:rPr>
      <w:rFonts w:ascii="Arial" w:hAnsi="Arial" w:eastAsia="Arial" w:cs="Arial"/>
      <w:sz w:val="40"/>
      <w:szCs w:val="40"/>
    </w:rPr>
  </w:style>
  <w:style w:type="character" w:styleId="923" w:customStyle="1">
    <w:name w:val="Heading 2 Char"/>
    <w:uiPriority w:val="9"/>
    <w:qFormat/>
    <w:rPr>
      <w:rFonts w:ascii="Arial" w:hAnsi="Arial" w:eastAsia="Arial" w:cs="Arial"/>
      <w:sz w:val="34"/>
    </w:rPr>
  </w:style>
  <w:style w:type="character" w:styleId="924" w:customStyle="1">
    <w:name w:val="Heading 3 Char"/>
    <w:uiPriority w:val="9"/>
    <w:qFormat/>
    <w:rPr>
      <w:rFonts w:ascii="Arial" w:hAnsi="Arial" w:eastAsia="Arial" w:cs="Arial"/>
      <w:sz w:val="30"/>
      <w:szCs w:val="30"/>
    </w:rPr>
  </w:style>
  <w:style w:type="character" w:styleId="925" w:customStyle="1">
    <w:name w:val="Heading 4 Char"/>
    <w:uiPriority w:val="9"/>
    <w:qFormat/>
    <w:rPr>
      <w:rFonts w:ascii="Arial" w:hAnsi="Arial" w:eastAsia="Arial" w:cs="Arial"/>
      <w:b/>
      <w:bCs/>
      <w:sz w:val="26"/>
      <w:szCs w:val="26"/>
    </w:rPr>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character" w:styleId="931" w:customStyle="1">
    <w:name w:val="Title Char"/>
    <w:uiPriority w:val="10"/>
    <w:qFormat/>
    <w:rPr>
      <w:sz w:val="48"/>
      <w:szCs w:val="48"/>
    </w:rPr>
  </w:style>
  <w:style w:type="character" w:styleId="932" w:customStyle="1">
    <w:name w:val="Subtitle Char"/>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Caption Char"/>
    <w:uiPriority w:val="99"/>
    <w:qFormat/>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name w:val="List Paragraph"/>
    <w:basedOn w:val="778"/>
    <w:uiPriority w:val="0"/>
    <w:qFormat/>
    <w:pPr>
      <w:contextualSpacing/>
      <w:ind w:left="720"/>
    </w:pPr>
  </w:style>
  <w:style w:type="paragraph" w:styleId="939">
    <w:name w:val="No Spacing"/>
    <w:uiPriority w:val="99"/>
    <w:qFormat/>
    <w:rPr>
      <w:rFonts w:ascii="Times New Roman" w:hAnsi="Times New Roman" w:eastAsia="宋体" w:cs="Times New Roman"/>
      <w:lang w:val="en-US" w:eastAsia="zh-CN" w:bidi="ar-SA"/>
    </w:rPr>
  </w:style>
  <w:style w:type="paragraph" w:styleId="940">
    <w:name w:val="Quote"/>
    <w:basedOn w:val="778"/>
    <w:next w:val="778"/>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778"/>
    <w:next w:val="778"/>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uiPriority w:val="99"/>
    <w:qFormat/>
  </w:style>
  <w:style w:type="character" w:styleId="945" w:customStyle="1">
    <w:name w:val="Footer Char"/>
    <w:uiPriority w:val="99"/>
    <w:qFormat/>
  </w:style>
  <w:style w:type="table" w:styleId="946" w:customStyle="1">
    <w:name w:val="Table Grid Light"/>
    <w:basedOn w:val="7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7" w:customStyle="1">
    <w:name w:val="Grid Table 1 Light - Accent 1"/>
    <w:basedOn w:val="7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2"/>
    <w:basedOn w:val="7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Grid Table 1 Light - Accent 3"/>
    <w:basedOn w:val="7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4"/>
    <w:basedOn w:val="7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5"/>
    <w:basedOn w:val="7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6"/>
    <w:basedOn w:val="7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2 - Accent 1"/>
    <w:basedOn w:val="78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2"/>
    <w:basedOn w:val="78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3"/>
    <w:basedOn w:val="78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4"/>
    <w:basedOn w:val="78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5"/>
    <w:basedOn w:val="78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6"/>
    <w:basedOn w:val="78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1"/>
    <w:basedOn w:val="78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2"/>
    <w:basedOn w:val="78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3"/>
    <w:basedOn w:val="78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4"/>
    <w:basedOn w:val="78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5"/>
    <w:basedOn w:val="78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6"/>
    <w:basedOn w:val="78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1"/>
    <w:basedOn w:val="78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等线" w:hAnsi="等线"/>
        <w:color w:val="404040"/>
        <w:sz w:val="22"/>
      </w:rPr>
      <w:tcPr>
        <w:shd w:val="clear" w:color="deebf6" w:fill="deebf6"/>
      </w:tcPr>
    </w:tblStylePr>
    <w:tblStylePr w:type="band1Vert">
      <w:rPr>
        <w:rFonts w:ascii="等线" w:hAnsi="等线"/>
        <w:color w:val="404040"/>
        <w:sz w:val="22"/>
      </w:rPr>
      <w:tcPr>
        <w:shd w:val="clear" w:color="deebf6" w:fill="deebf6"/>
      </w:tcPr>
    </w:tblStylePr>
    <w:tblStylePr w:type="firstCol">
      <w:rPr>
        <w:b/>
        <w:color w:val="404040"/>
      </w:rPr>
    </w:tblStylePr>
    <w:tblStylePr w:type="firstRow">
      <w:rPr>
        <w:rFonts w:ascii="等线" w:hAnsi="等线"/>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2"/>
    <w:basedOn w:val="78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rFonts w:ascii="等线" w:hAnsi="等线"/>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3"/>
    <w:basedOn w:val="78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rFonts w:ascii="等线" w:hAnsi="等线"/>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4"/>
    <w:basedOn w:val="78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rFonts w:ascii="等线" w:hAnsi="等线"/>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5"/>
    <w:basedOn w:val="78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rFonts w:ascii="等线" w:hAnsi="等线"/>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6"/>
    <w:basedOn w:val="78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rFonts w:ascii="等线" w:hAnsi="等线"/>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Accent 1"/>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等线" w:hAnsi="等线"/>
        <w:b/>
        <w:color w:val="ffffff"/>
        <w:sz w:val="22"/>
      </w:rPr>
      <w:tcPr>
        <w:shd w:val="clear" w:color="5b9bd5" w:fill="5b9bd5"/>
      </w:tcPr>
    </w:tblStylePr>
    <w:tblStylePr w:type="firstRow">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lastRow">
      <w:rPr>
        <w:rFonts w:ascii="等线" w:hAnsi="等线"/>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2"/>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等线" w:hAnsi="等线"/>
        <w:b/>
        <w:color w:val="ffffff"/>
        <w:sz w:val="22"/>
      </w:rPr>
      <w:tcPr>
        <w:shd w:val="clear" w:color="ed7d31" w:fill="ed7d31"/>
      </w:tcPr>
    </w:tblStylePr>
    <w:tblStylePr w:type="firstRow">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lastRow">
      <w:rPr>
        <w:rFonts w:ascii="等线" w:hAnsi="等线"/>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3"/>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等线" w:hAnsi="等线"/>
        <w:b/>
        <w:color w:val="ffffff"/>
        <w:sz w:val="22"/>
      </w:rPr>
      <w:tcPr>
        <w:shd w:val="clear" w:color="a5a5a5" w:fill="a5a5a5"/>
      </w:tcPr>
    </w:tblStylePr>
    <w:tblStylePr w:type="firstRow">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lastRow">
      <w:rPr>
        <w:rFonts w:ascii="等线" w:hAnsi="等线"/>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Accent 4"/>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等线" w:hAnsi="等线"/>
        <w:b/>
        <w:color w:val="ffffff"/>
        <w:sz w:val="22"/>
      </w:rPr>
      <w:tcPr>
        <w:shd w:val="clear" w:color="ffc000" w:fill="ffc000"/>
      </w:tcPr>
    </w:tblStylePr>
    <w:tblStylePr w:type="firstRow">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lastRow">
      <w:rPr>
        <w:rFonts w:ascii="等线" w:hAnsi="等线"/>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5"/>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等线" w:hAnsi="等线"/>
        <w:b/>
        <w:color w:val="ffffff"/>
        <w:sz w:val="22"/>
      </w:rPr>
      <w:tcPr>
        <w:shd w:val="clear" w:color="4472c4" w:fill="4472c4"/>
      </w:tcPr>
    </w:tblStylePr>
    <w:tblStylePr w:type="firstRow">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lastRow">
      <w:rPr>
        <w:rFonts w:ascii="等线" w:hAnsi="等线"/>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 Accent 6"/>
    <w:basedOn w:val="7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等线" w:hAnsi="等线"/>
        <w:b/>
        <w:color w:val="ffffff"/>
        <w:sz w:val="22"/>
      </w:rPr>
      <w:tcPr>
        <w:shd w:val="clear" w:color="70ad47" w:fill="70ad47"/>
      </w:tcPr>
    </w:tblStylePr>
    <w:tblStylePr w:type="firstRow">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lastRow">
      <w:rPr>
        <w:rFonts w:ascii="等线" w:hAnsi="等线"/>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6 Colorful - Accent 1"/>
    <w:basedOn w:val="789"/>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78" w:customStyle="1">
    <w:name w:val="Grid Table 6 Colorful - Accent 2"/>
    <w:basedOn w:val="78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79" w:customStyle="1">
    <w:name w:val="Grid Table 6 Colorful - Accent 3"/>
    <w:basedOn w:val="78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0" w:customStyle="1">
    <w:name w:val="Grid Table 6 Colorful - Accent 4"/>
    <w:basedOn w:val="78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1" w:customStyle="1">
    <w:name w:val="Grid Table 6 Colorful - Accent 5"/>
    <w:basedOn w:val="78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2" w:customStyle="1">
    <w:name w:val="Grid Table 6 Colorful - Accent 6"/>
    <w:basedOn w:val="78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等线" w:hAnsi="等线"/>
        <w:color w:val="244174"/>
        <w:sz w:val="22"/>
      </w:rPr>
      <w:tcPr>
        <w:shd w:val="clear" w:color="e1efd8" w:fill="e1efd8"/>
      </w:tcPr>
    </w:tblStylePr>
    <w:tblStylePr w:type="band1Vert">
      <w:tcPr>
        <w:shd w:val="clear" w:color="e1efd8" w:fill="e1efd8"/>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3" w:customStyle="1">
    <w:name w:val="Grid Table 7 Colorful - Accent 1"/>
    <w:basedOn w:val="789"/>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rFonts w:ascii="等线" w:hAnsi="等线"/>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等线" w:hAnsi="等线"/>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等线" w:hAnsi="等线"/>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7 Colorful - Accent 2"/>
    <w:basedOn w:val="789"/>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3"/>
    <w:basedOn w:val="789"/>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rFonts w:ascii="等线" w:hAnsi="等线"/>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等线" w:hAnsi="等线"/>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等线" w:hAnsi="等线"/>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4"/>
    <w:basedOn w:val="789"/>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5"/>
    <w:basedOn w:val="789"/>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rFonts w:ascii="等线" w:hAnsi="等线"/>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等线" w:hAnsi="等线"/>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6"/>
    <w:basedOn w:val="789"/>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等线" w:hAnsi="等线"/>
        <w:color w:val="416429"/>
        <w:sz w:val="22"/>
      </w:rPr>
      <w:tcPr>
        <w:shd w:val="clear" w:color="e1efd8" w:fill="e1efd8"/>
      </w:tcPr>
    </w:tblStylePr>
    <w:tblStylePr w:type="band1Vert">
      <w:tcPr>
        <w:shd w:val="clear" w:color="e1efd8" w:fill="e1efd8"/>
      </w:tcPr>
    </w:tblStylePr>
    <w:tblStylePr w:type="band2Horz">
      <w:rPr>
        <w:rFonts w:ascii="等线" w:hAnsi="等线"/>
        <w:color w:val="416429"/>
        <w:sz w:val="22"/>
      </w:rPr>
    </w:tblStylePr>
    <w:tblStylePr w:type="firstCol">
      <w:rPr>
        <w:rFonts w:ascii="等线" w:hAnsi="等线"/>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等线" w:hAnsi="等线"/>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1"/>
    <w:basedOn w:val="789"/>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1 Light - Accent 2"/>
    <w:basedOn w:val="789"/>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3"/>
    <w:basedOn w:val="789"/>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4"/>
    <w:basedOn w:val="789"/>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5"/>
    <w:basedOn w:val="789"/>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6"/>
    <w:basedOn w:val="789"/>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2 - Accent 1"/>
    <w:basedOn w:val="789"/>
    <w:uiPriority w:val="99"/>
    <w:qFormat/>
    <w:tblPr>
      <w:tblBorders>
        <w:top w:val="single" w:color="A2C6E7" w:sz="4" w:space="0"/>
        <w:bottom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rFonts w:ascii="等线" w:hAnsi="等线"/>
        <w:b/>
        <w:color w:val="404040"/>
        <w:sz w:val="22"/>
      </w:rPr>
    </w:tblStylePr>
    <w:tblStylePr w:type="fir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6" w:customStyle="1">
    <w:name w:val="List Table 2 - Accent 2"/>
    <w:basedOn w:val="789"/>
    <w:uiPriority w:val="99"/>
    <w:qFormat/>
    <w:tblPr>
      <w:tblBorders>
        <w:top w:val="single" w:color="F4B58A" w:sz="4" w:space="0"/>
        <w:bottom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rFonts w:ascii="等线" w:hAnsi="等线"/>
        <w:b/>
        <w:color w:val="404040"/>
        <w:sz w:val="22"/>
      </w:rPr>
    </w:tblStylePr>
    <w:tblStylePr w:type="fir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7" w:customStyle="1">
    <w:name w:val="List Table 2 - Accent 3"/>
    <w:basedOn w:val="789"/>
    <w:uiPriority w:val="99"/>
    <w:qFormat/>
    <w:tblPr>
      <w:tblBorders>
        <w:top w:val="single" w:color="CCCCCC" w:sz="4" w:space="0"/>
        <w:bottom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rFonts w:ascii="等线" w:hAnsi="等线"/>
        <w:b/>
        <w:color w:val="404040"/>
        <w:sz w:val="22"/>
      </w:rPr>
    </w:tblStylePr>
    <w:tblStylePr w:type="fir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98" w:customStyle="1">
    <w:name w:val="List Table 2 - Accent 4"/>
    <w:basedOn w:val="789"/>
    <w:uiPriority w:val="99"/>
    <w:qFormat/>
    <w:tblPr>
      <w:tblBorders>
        <w:top w:val="single" w:color="FFDB6E" w:sz="4" w:space="0"/>
        <w:bottom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rFonts w:ascii="等线" w:hAnsi="等线"/>
        <w:b/>
        <w:color w:val="404040"/>
        <w:sz w:val="22"/>
      </w:rPr>
    </w:tblStylePr>
    <w:tblStylePr w:type="fir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99" w:customStyle="1">
    <w:name w:val="List Table 2 - Accent 5"/>
    <w:basedOn w:val="789"/>
    <w:uiPriority w:val="99"/>
    <w:qFormat/>
    <w:tblPr>
      <w:tblBorders>
        <w:top w:val="single" w:color="95AFDD" w:sz="4" w:space="0"/>
        <w:bottom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rFonts w:ascii="等线" w:hAnsi="等线"/>
        <w:b/>
        <w:color w:val="404040"/>
        <w:sz w:val="22"/>
      </w:rPr>
    </w:tblStylePr>
    <w:tblStylePr w:type="fir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0" w:customStyle="1">
    <w:name w:val="List Table 2 - Accent 6"/>
    <w:basedOn w:val="789"/>
    <w:uiPriority w:val="99"/>
    <w:qFormat/>
    <w:tblPr>
      <w:tblBorders>
        <w:top w:val="single" w:color="ADD394" w:sz="4" w:space="0"/>
        <w:bottom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rFonts w:ascii="等线" w:hAnsi="等线"/>
        <w:b/>
        <w:color w:val="404040"/>
        <w:sz w:val="22"/>
      </w:rPr>
    </w:tblStylePr>
    <w:tblStylePr w:type="fir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1" w:customStyle="1">
    <w:name w:val="List Table 3 - Accent 1"/>
    <w:basedOn w:val="789"/>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等线" w:hAnsi="等线"/>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02" w:customStyle="1">
    <w:name w:val="List Table 3 - Accent 2"/>
    <w:basedOn w:val="789"/>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等线" w:hAnsi="等线"/>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4b285" w:fill="f4b285"/>
      </w:tcPr>
    </w:tblStylePr>
    <w:tblStylePr w:type="lastCol">
      <w:rPr>
        <w:b/>
        <w:color w:val="404040"/>
      </w:rPr>
    </w:tblStylePr>
    <w:tblStylePr w:type="lastRow">
      <w:rPr>
        <w:b/>
        <w:color w:val="404040"/>
      </w:rPr>
    </w:tblStylePr>
  </w:style>
  <w:style w:type="table" w:styleId="1003" w:customStyle="1">
    <w:name w:val="List Table 3 - Accent 3"/>
    <w:basedOn w:val="789"/>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等线" w:hAnsi="等线"/>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c9c9c9" w:fill="c9c9c9"/>
      </w:tcPr>
    </w:tblStylePr>
    <w:tblStylePr w:type="lastCol">
      <w:rPr>
        <w:b/>
        <w:color w:val="404040"/>
      </w:rPr>
    </w:tblStylePr>
    <w:tblStylePr w:type="lastRow">
      <w:rPr>
        <w:b/>
        <w:color w:val="404040"/>
      </w:rPr>
    </w:tblStylePr>
  </w:style>
  <w:style w:type="table" w:styleId="1004" w:customStyle="1">
    <w:name w:val="List Table 3 - Accent 4"/>
    <w:basedOn w:val="789"/>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等线" w:hAnsi="等线"/>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fd864" w:fill="ffd864"/>
      </w:tcPr>
    </w:tblStylePr>
    <w:tblStylePr w:type="lastCol">
      <w:rPr>
        <w:b/>
        <w:color w:val="404040"/>
      </w:rPr>
    </w:tblStylePr>
    <w:tblStylePr w:type="lastRow">
      <w:rPr>
        <w:b/>
        <w:color w:val="404040"/>
      </w:rPr>
    </w:tblStylePr>
  </w:style>
  <w:style w:type="table" w:styleId="1005" w:customStyle="1">
    <w:name w:val="List Table 3 - Accent 5"/>
    <w:basedOn w:val="789"/>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等线" w:hAnsi="等线"/>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8ea9db" w:fill="8ea9db"/>
      </w:tcPr>
    </w:tblStylePr>
    <w:tblStylePr w:type="lastCol">
      <w:rPr>
        <w:b/>
        <w:color w:val="404040"/>
      </w:rPr>
    </w:tblStylePr>
    <w:tblStylePr w:type="lastRow">
      <w:rPr>
        <w:b/>
        <w:color w:val="404040"/>
      </w:rPr>
    </w:tblStylePr>
  </w:style>
  <w:style w:type="table" w:styleId="1006" w:customStyle="1">
    <w:name w:val="List Table 3 - Accent 6"/>
    <w:basedOn w:val="789"/>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等线" w:hAnsi="等线"/>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a9d08e" w:fill="a9d08e"/>
      </w:tcPr>
    </w:tblStylePr>
    <w:tblStylePr w:type="lastCol">
      <w:rPr>
        <w:b/>
        <w:color w:val="404040"/>
      </w:rPr>
    </w:tblStylePr>
    <w:tblStylePr w:type="lastRow">
      <w:rPr>
        <w:b/>
        <w:color w:val="404040"/>
      </w:rPr>
    </w:tblStylePr>
  </w:style>
  <w:style w:type="table" w:styleId="1007" w:customStyle="1">
    <w:name w:val="List Table 4 - Accent 1"/>
    <w:basedOn w:val="78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08" w:customStyle="1">
    <w:name w:val="List Table 4 - Accent 2"/>
    <w:basedOn w:val="78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b/>
        <w:color w:val="404040"/>
      </w:rPr>
    </w:tblStylePr>
    <w:tblStylePr w:type="firstRow">
      <w:rPr>
        <w:rFonts w:ascii="等线" w:hAnsi="等线"/>
        <w:b/>
        <w:color w:val="ffffff"/>
        <w:sz w:val="22"/>
      </w:rPr>
      <w:tcPr>
        <w:shd w:val="clear" w:color="ed7d31" w:fill="ed7d31"/>
      </w:tcPr>
    </w:tblStylePr>
    <w:tblStylePr w:type="lastCol">
      <w:rPr>
        <w:b/>
        <w:color w:val="404040"/>
      </w:rPr>
    </w:tblStylePr>
    <w:tblStylePr w:type="lastRow">
      <w:rPr>
        <w:b/>
        <w:color w:val="404040"/>
      </w:rPr>
    </w:tblStylePr>
  </w:style>
  <w:style w:type="table" w:styleId="1009" w:customStyle="1">
    <w:name w:val="List Table 4 - Accent 3"/>
    <w:basedOn w:val="78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b/>
        <w:color w:val="404040"/>
      </w:rPr>
    </w:tblStylePr>
    <w:tblStylePr w:type="firstRow">
      <w:rPr>
        <w:rFonts w:ascii="等线" w:hAnsi="等线"/>
        <w:b/>
        <w:color w:val="ffffff"/>
        <w:sz w:val="22"/>
      </w:rPr>
      <w:tcPr>
        <w:shd w:val="clear" w:color="a5a5a5" w:fill="a5a5a5"/>
      </w:tcPr>
    </w:tblStylePr>
    <w:tblStylePr w:type="lastCol">
      <w:rPr>
        <w:b/>
        <w:color w:val="404040"/>
      </w:rPr>
    </w:tblStylePr>
    <w:tblStylePr w:type="lastRow">
      <w:rPr>
        <w:b/>
        <w:color w:val="404040"/>
      </w:rPr>
    </w:tblStylePr>
  </w:style>
  <w:style w:type="table" w:styleId="1010" w:customStyle="1">
    <w:name w:val="List Table 4 - Accent 4"/>
    <w:basedOn w:val="78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b/>
        <w:color w:val="404040"/>
      </w:rPr>
    </w:tblStylePr>
    <w:tblStylePr w:type="firstRow">
      <w:rPr>
        <w:rFonts w:ascii="等线" w:hAnsi="等线"/>
        <w:b/>
        <w:color w:val="ffffff"/>
        <w:sz w:val="22"/>
      </w:rPr>
      <w:tcPr>
        <w:shd w:val="clear" w:color="ffc000" w:fill="ffc000"/>
      </w:tcPr>
    </w:tblStylePr>
    <w:tblStylePr w:type="lastCol">
      <w:rPr>
        <w:b/>
        <w:color w:val="404040"/>
      </w:rPr>
    </w:tblStylePr>
    <w:tblStylePr w:type="lastRow">
      <w:rPr>
        <w:b/>
        <w:color w:val="404040"/>
      </w:rPr>
    </w:tblStylePr>
  </w:style>
  <w:style w:type="table" w:styleId="1011" w:customStyle="1">
    <w:name w:val="List Table 4 - Accent 5"/>
    <w:basedOn w:val="78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b/>
        <w:color w:val="404040"/>
      </w:rPr>
    </w:tblStylePr>
    <w:tblStylePr w:type="firstRow">
      <w:rPr>
        <w:rFonts w:ascii="等线" w:hAnsi="等线"/>
        <w:b/>
        <w:color w:val="ffffff"/>
        <w:sz w:val="22"/>
      </w:rPr>
      <w:tcPr>
        <w:shd w:val="clear" w:color="4472c4" w:fill="4472c4"/>
      </w:tcPr>
    </w:tblStylePr>
    <w:tblStylePr w:type="lastCol">
      <w:rPr>
        <w:b/>
        <w:color w:val="404040"/>
      </w:rPr>
    </w:tblStylePr>
    <w:tblStylePr w:type="lastRow">
      <w:rPr>
        <w:b/>
        <w:color w:val="404040"/>
      </w:rPr>
    </w:tblStylePr>
  </w:style>
  <w:style w:type="table" w:styleId="1012" w:customStyle="1">
    <w:name w:val="List Table 4 - Accent 6"/>
    <w:basedOn w:val="78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b/>
        <w:color w:val="404040"/>
      </w:rPr>
    </w:tblStylePr>
    <w:tblStylePr w:type="firstRow">
      <w:rPr>
        <w:rFonts w:ascii="等线" w:hAnsi="等线"/>
        <w:b/>
        <w:color w:val="ffffff"/>
        <w:sz w:val="22"/>
      </w:rPr>
      <w:tcPr>
        <w:shd w:val="clear" w:color="70ad47" w:fill="70ad47"/>
      </w:tcPr>
    </w:tblStylePr>
    <w:tblStylePr w:type="lastCol">
      <w:rPr>
        <w:b/>
        <w:color w:val="404040"/>
      </w:rPr>
    </w:tblStylePr>
    <w:tblStylePr w:type="lastRow">
      <w:rPr>
        <w:b/>
        <w:color w:val="404040"/>
      </w:rPr>
    </w:tblStylePr>
  </w:style>
  <w:style w:type="table" w:styleId="1013" w:customStyle="1">
    <w:name w:val="List Table 5 Dark - Accent 1"/>
    <w:basedOn w:val="789"/>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4" w:customStyle="1">
    <w:name w:val="List Table 5 Dark - Accent 2"/>
    <w:basedOn w:val="789"/>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5" w:customStyle="1">
    <w:name w:val="List Table 5 Dark - Accent 3"/>
    <w:basedOn w:val="789"/>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6" w:customStyle="1">
    <w:name w:val="List Table 5 Dark - Accent 4"/>
    <w:basedOn w:val="789"/>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7" w:customStyle="1">
    <w:name w:val="List Table 5 Dark - Accent 5"/>
    <w:basedOn w:val="789"/>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8" w:customStyle="1">
    <w:name w:val="List Table 5 Dark - Accent 6"/>
    <w:basedOn w:val="789"/>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9" w:customStyle="1">
    <w:name w:val="List Table 6 Colorful - Accent 1"/>
    <w:basedOn w:val="789"/>
    <w:uiPriority w:val="99"/>
    <w:qFormat/>
    <w:tblPr>
      <w:tblBorders>
        <w:top w:val="single" w:color="5B9BD5" w:sz="4" w:space="0"/>
        <w:bottom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6 Colorful - Accent 2"/>
    <w:basedOn w:val="789"/>
    <w:uiPriority w:val="99"/>
    <w:qFormat/>
    <w:tblPr>
      <w:tblBorders>
        <w:top w:val="single" w:color="F4B285" w:sz="4" w:space="0"/>
        <w:bottom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6 Colorful - Accent 3"/>
    <w:basedOn w:val="789"/>
    <w:uiPriority w:val="99"/>
    <w:qFormat/>
    <w:tblPr>
      <w:tblBorders>
        <w:top w:val="single" w:color="C9C9C9" w:sz="4" w:space="0"/>
        <w:bottom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4"/>
    <w:basedOn w:val="789"/>
    <w:uiPriority w:val="99"/>
    <w:qFormat/>
    <w:tblPr>
      <w:tblBorders>
        <w:top w:val="single" w:color="FFD864" w:sz="4" w:space="0"/>
        <w:bottom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5"/>
    <w:basedOn w:val="789"/>
    <w:uiPriority w:val="99"/>
    <w:qFormat/>
    <w:tblPr>
      <w:tblBorders>
        <w:top w:val="single" w:color="8EA9DB" w:sz="4" w:space="0"/>
        <w:bottom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6 Colorful - Accent 6"/>
    <w:basedOn w:val="789"/>
    <w:uiPriority w:val="99"/>
    <w:qFormat/>
    <w:tblPr>
      <w:tblBorders>
        <w:top w:val="single" w:color="A9D08E" w:sz="4" w:space="0"/>
        <w:bottom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7 Colorful - Accent 1"/>
    <w:basedOn w:val="789"/>
    <w:uiPriority w:val="99"/>
    <w:qFormat/>
    <w:tblPr>
      <w:tblBorders>
        <w:right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rFonts w:ascii="等线" w:hAnsi="等线"/>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等线" w:hAnsi="等线"/>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等线" w:hAnsi="等线"/>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7 Colorful - Accent 2"/>
    <w:basedOn w:val="789"/>
    <w:uiPriority w:val="99"/>
    <w:qFormat/>
    <w:tblPr>
      <w:tblBorders>
        <w:right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3"/>
    <w:basedOn w:val="789"/>
    <w:uiPriority w:val="99"/>
    <w:qFormat/>
    <w:tblPr>
      <w:tblBorders>
        <w:right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rFonts w:ascii="等线" w:hAnsi="等线"/>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等线" w:hAnsi="等线"/>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等线" w:hAnsi="等线"/>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4"/>
    <w:basedOn w:val="789"/>
    <w:uiPriority w:val="99"/>
    <w:qFormat/>
    <w:tblPr>
      <w:tblBorders>
        <w:right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5"/>
    <w:basedOn w:val="789"/>
    <w:uiPriority w:val="99"/>
    <w:qFormat/>
    <w:tblPr>
      <w:tblBorders>
        <w:right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rFonts w:ascii="等线" w:hAnsi="等线"/>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等线" w:hAnsi="等线"/>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等线" w:hAnsi="等线"/>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6"/>
    <w:basedOn w:val="789"/>
    <w:uiPriority w:val="99"/>
    <w:qFormat/>
    <w:tblPr>
      <w:tblBorders>
        <w:right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rFonts w:ascii="等线" w:hAnsi="等线"/>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等线" w:hAnsi="等线"/>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等线" w:hAnsi="等线"/>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ned - Accent"/>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32" w:customStyle="1">
    <w:name w:val="Lined - Accent 1"/>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33" w:customStyle="1">
    <w:name w:val="Lined - Accent 2"/>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34" w:customStyle="1">
    <w:name w:val="Lined - Accent 3"/>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35" w:customStyle="1">
    <w:name w:val="Lined - Accent 4"/>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36" w:customStyle="1">
    <w:name w:val="Lined - Accent 5"/>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37" w:customStyle="1">
    <w:name w:val="Lined - Accent 6"/>
    <w:basedOn w:val="78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38" w:customStyle="1">
    <w:name w:val="Bordered &amp; Lined - Accent"/>
    <w:basedOn w:val="78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39" w:customStyle="1">
    <w:name w:val="Bordered &amp; Lined - Accent 1"/>
    <w:basedOn w:val="78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40" w:customStyle="1">
    <w:name w:val="Bordered &amp; Lined - Accent 2"/>
    <w:basedOn w:val="78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41" w:customStyle="1">
    <w:name w:val="Bordered &amp; Lined - Accent 3"/>
    <w:basedOn w:val="78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42" w:customStyle="1">
    <w:name w:val="Bordered &amp; Lined - Accent 4"/>
    <w:basedOn w:val="78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43" w:customStyle="1">
    <w:name w:val="Bordered &amp; Lined - Accent 5"/>
    <w:basedOn w:val="78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44" w:customStyle="1">
    <w:name w:val="Bordered &amp; Lined - Accent 6"/>
    <w:basedOn w:val="78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45" w:customStyle="1">
    <w:name w:val="Bordered"/>
    <w:basedOn w:val="78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Bordered - Accent 1"/>
    <w:basedOn w:val="7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Bordered - Accent 2"/>
    <w:basedOn w:val="7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3"/>
    <w:basedOn w:val="7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4"/>
    <w:basedOn w:val="7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5"/>
    <w:basedOn w:val="7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6"/>
    <w:basedOn w:val="7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2" w:customStyle="1">
    <w:name w:val="TOC 标题11"/>
    <w:uiPriority w:val="39"/>
    <w:unhideWhenUsed/>
    <w:qFormat/>
    <w:rPr>
      <w:rFonts w:ascii="Times New Roman" w:hAnsi="Times New Roman" w:eastAsia="宋体" w:cs="Times New Roman"/>
      <w:lang w:val="en-US" w:eastAsia="zh-CN" w:bidi="ar-SA"/>
    </w:rPr>
  </w:style>
  <w:style w:type="paragraph" w:styleId="1053" w:customStyle="1">
    <w:name w:val="Normal_0"/>
    <w:uiPriority w:val="0"/>
    <w:qFormat/>
    <w:rPr>
      <w:rFonts w:ascii="黑体" w:hAnsi="黑体" w:eastAsia="黑体" w:cs="Times New Roman"/>
      <w:b/>
      <w:sz w:val="32"/>
      <w:szCs w:val="24"/>
      <w:lang w:val="en-US" w:eastAsia="zh-CN" w:bidi="ar-SA"/>
    </w:rPr>
  </w:style>
  <w:style w:type="paragraph" w:styleId="1054" w:customStyle="1">
    <w:name w:val="正文1"/>
    <w:next w:val="839"/>
    <w:uiPriority w:val="0"/>
    <w:qFormat/>
    <w:rPr>
      <w:rFonts w:ascii="Times New Roman" w:hAnsi="Times New Roman" w:eastAsia="Times New Roman" w:cs="Times New Roman"/>
      <w:sz w:val="24"/>
      <w:szCs w:val="24"/>
      <w:lang w:val="en-US" w:eastAsia="zh-CN" w:bidi="ar-SA"/>
    </w:rPr>
  </w:style>
  <w:style w:type="paragraph" w:styleId="1055" w:customStyle="1">
    <w:name w:val="Normal_0_3"/>
    <w:uiPriority w:val="0"/>
    <w:qFormat/>
    <w:rPr>
      <w:rFonts w:ascii="黑体" w:hAnsi="黑体" w:eastAsia="黑体" w:cs="黑体"/>
      <w:b/>
      <w:sz w:val="32"/>
      <w:szCs w:val="24"/>
      <w:lang w:val="en-US" w:eastAsia="zh-CN" w:bidi="ar-SA"/>
    </w:rPr>
  </w:style>
  <w:style w:type="paragraph" w:styleId="1056" w:customStyle="1">
    <w:name w:val="正文首行缩进 2_0"/>
    <w:basedOn w:val="1057"/>
    <w:uiPriority w:val="0"/>
    <w:qFormat/>
    <w:pPr>
      <w:ind w:left="200" w:firstLine="200"/>
      <w:spacing w:after="120"/>
    </w:pPr>
    <w:rPr>
      <w:rFonts w:ascii="Times New Roman" w:hAnsi="Times New Roman"/>
      <w:sz w:val="24"/>
      <w:szCs w:val="24"/>
    </w:rPr>
  </w:style>
  <w:style w:type="paragraph" w:styleId="1057" w:customStyle="1">
    <w:name w:val="正文文本缩进_0"/>
    <w:basedOn w:val="1058"/>
    <w:uiPriority w:val="0"/>
    <w:qFormat/>
    <w:pPr>
      <w:ind w:firstLine="225"/>
    </w:pPr>
    <w:rPr>
      <w:rFonts w:ascii="仿宋_GB2312" w:eastAsia="仿宋_GB2312"/>
      <w:sz w:val="32"/>
    </w:rPr>
  </w:style>
  <w:style w:type="paragraph" w:styleId="105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0_2"/>
    <w:next w:val="1060"/>
    <w:uiPriority w:val="0"/>
    <w:qFormat/>
    <w:rPr>
      <w:rFonts w:ascii="黑体" w:hAnsi="黑体" w:eastAsia="黑体" w:cs="黑体"/>
      <w:b/>
      <w:sz w:val="32"/>
      <w:szCs w:val="24"/>
      <w:lang w:val="en-US" w:eastAsia="zh-CN" w:bidi="ar-SA"/>
    </w:rPr>
  </w:style>
  <w:style w:type="paragraph" w:styleId="1060" w:customStyle="1">
    <w:name w:val="Body Text First Indent_1"/>
    <w:basedOn w:val="838"/>
    <w:uiPriority w:val="99"/>
    <w:unhideWhenUsed/>
    <w:qFormat/>
    <w:pPr>
      <w:ind w:firstLine="420"/>
      <w:spacing w:after="120"/>
    </w:pPr>
    <w:rPr>
      <w:rFonts w:eastAsia="Times New Roman"/>
      <w:sz w:val="20"/>
    </w:rPr>
  </w:style>
  <w:style w:type="paragraph" w:styleId="1061" w:customStyle="1">
    <w:name w:val="Normal_1_2"/>
    <w:uiPriority w:val="0"/>
    <w:qFormat/>
    <w:rPr>
      <w:rFonts w:ascii="Times New Roman" w:hAnsi="Times New Roman" w:eastAsia="Times New Roman" w:cs="Times New Roman"/>
      <w:sz w:val="24"/>
      <w:szCs w:val="24"/>
      <w:lang w:val="en-US" w:eastAsia="zh-CN" w:bidi="ar-SA"/>
    </w:rPr>
  </w:style>
  <w:style w:type="paragraph" w:styleId="1062" w:customStyle="1">
    <w:name w:val="Normal_0_1"/>
    <w:next w:val="1063"/>
    <w:uiPriority w:val="0"/>
    <w:qFormat/>
    <w:rPr>
      <w:rFonts w:ascii="黑体" w:hAnsi="黑体" w:eastAsia="黑体" w:cs="黑体"/>
      <w:b/>
      <w:sz w:val="32"/>
      <w:szCs w:val="24"/>
      <w:lang w:val="en-US" w:eastAsia="zh-CN" w:bidi="ar-SA"/>
    </w:rPr>
  </w:style>
  <w:style w:type="paragraph" w:styleId="1063" w:customStyle="1">
    <w:name w:val="Body Text First Indent_0"/>
    <w:basedOn w:val="1064"/>
    <w:uiPriority w:val="99"/>
    <w:unhideWhenUsed/>
    <w:qFormat/>
    <w:pPr>
      <w:ind w:firstLine="420"/>
      <w:spacing w:after="120"/>
    </w:pPr>
    <w:rPr>
      <w:rFonts w:eastAsia="Times New Roman"/>
    </w:rPr>
  </w:style>
  <w:style w:type="paragraph" w:styleId="1064" w:customStyle="1">
    <w:name w:val="正文3"/>
    <w:next w:val="1065"/>
    <w:uiPriority w:val="0"/>
    <w:qFormat/>
    <w:rPr>
      <w:rFonts w:ascii="Times New Roman" w:hAnsi="Times New Roman" w:eastAsia="Times New Roman" w:cs="Times New Roman"/>
      <w:sz w:val="24"/>
      <w:szCs w:val="24"/>
      <w:lang w:val="en-US" w:eastAsia="zh-CN" w:bidi="ar-SA"/>
    </w:rPr>
  </w:style>
  <w:style w:type="paragraph" w:styleId="1065" w:customStyle="1">
    <w:name w:val="正文首行缩进3"/>
    <w:basedOn w:val="1054"/>
    <w:uiPriority w:val="99"/>
    <w:unhideWhenUsed/>
    <w:qFormat/>
    <w:pPr>
      <w:ind w:firstLine="420"/>
      <w:spacing w:after="120"/>
    </w:pPr>
    <w:rPr>
      <w:sz w:val="20"/>
    </w:rPr>
  </w:style>
  <w:style w:type="paragraph" w:styleId="1066" w:customStyle="1">
    <w:name w:val="Normal_1_1"/>
    <w:uiPriority w:val="0"/>
    <w:qFormat/>
    <w:rPr>
      <w:rFonts w:ascii="黑体" w:hAnsi="黑体" w:eastAsia="黑体" w:cs="黑体"/>
      <w:b/>
      <w:sz w:val="32"/>
      <w:szCs w:val="24"/>
      <w:lang w:val="en-US" w:eastAsia="zh-CN" w:bidi="ar-SA"/>
    </w:rPr>
  </w:style>
  <w:style w:type="paragraph" w:styleId="106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2_0"/>
    <w:uiPriority w:val="0"/>
    <w:qFormat/>
    <w:rPr>
      <w:rFonts w:ascii="黑体" w:hAnsi="黑体" w:eastAsia="黑体" w:cs="黑体"/>
      <w:b/>
      <w:sz w:val="32"/>
      <w:szCs w:val="24"/>
      <w:lang w:val="en-US" w:eastAsia="zh-CN" w:bidi="ar-SA"/>
    </w:rPr>
  </w:style>
  <w:style w:type="paragraph" w:styleId="1070"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4_0"/>
    <w:uiPriority w:val="0"/>
    <w:qFormat/>
    <w:rPr>
      <w:rFonts w:ascii="黑体" w:hAnsi="黑体" w:eastAsia="黑体" w:cs="黑体"/>
      <w:b/>
      <w:sz w:val="32"/>
      <w:szCs w:val="24"/>
      <w:lang w:val="en-US" w:eastAsia="zh-CN" w:bidi="ar-SA"/>
    </w:rPr>
  </w:style>
  <w:style w:type="paragraph" w:styleId="107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6_0"/>
    <w:uiPriority w:val="0"/>
    <w:qFormat/>
    <w:rPr>
      <w:rFonts w:ascii="黑体" w:hAnsi="黑体" w:eastAsia="黑体" w:cs="黑体"/>
      <w:b/>
      <w:sz w:val="32"/>
      <w:szCs w:val="24"/>
      <w:lang w:val="en-US" w:eastAsia="zh-CN" w:bidi="ar-SA"/>
    </w:rPr>
  </w:style>
  <w:style w:type="paragraph" w:styleId="107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7" w:customStyle="1">
    <w:name w:val="Normal_7_0"/>
    <w:uiPriority w:val="0"/>
    <w:qFormat/>
    <w:rPr>
      <w:rFonts w:ascii="黑体" w:hAnsi="黑体" w:eastAsia="黑体" w:cs="黑体"/>
      <w:b/>
      <w:sz w:val="32"/>
      <w:szCs w:val="24"/>
      <w:lang w:val="en-US" w:eastAsia="zh-CN" w:bidi="ar-SA"/>
    </w:rPr>
  </w:style>
  <w:style w:type="paragraph" w:styleId="1078" w:customStyle="1">
    <w:name w:val="Normal_8_0"/>
    <w:uiPriority w:val="0"/>
    <w:qFormat/>
    <w:rPr>
      <w:rFonts w:ascii="Times New Roman" w:hAnsi="Times New Roman" w:eastAsia="Times New Roman" w:cs="Times New Roman"/>
      <w:sz w:val="24"/>
      <w:szCs w:val="24"/>
      <w:lang w:val="en-US" w:eastAsia="zh-CN" w:bidi="ar-SA"/>
    </w:rPr>
  </w:style>
  <w:style w:type="paragraph" w:styleId="1079" w:customStyle="1">
    <w:name w:val="Normal_9_0"/>
    <w:uiPriority w:val="0"/>
    <w:qFormat/>
    <w:rPr>
      <w:rFonts w:ascii="Times New Roman" w:hAnsi="Times New Roman" w:eastAsia="Times New Roman" w:cs="Times New Roman"/>
      <w:sz w:val="24"/>
      <w:szCs w:val="24"/>
      <w:lang w:val="en-US" w:eastAsia="zh-CN" w:bidi="ar-SA"/>
    </w:rPr>
  </w:style>
  <w:style w:type="paragraph" w:styleId="1080" w:customStyle="1">
    <w:name w:val="Normal_10_0"/>
    <w:uiPriority w:val="0"/>
    <w:qFormat/>
    <w:rPr>
      <w:rFonts w:ascii="黑体" w:hAnsi="黑体" w:eastAsia="黑体" w:cs="黑体"/>
      <w:b/>
      <w:sz w:val="32"/>
      <w:szCs w:val="24"/>
      <w:lang w:val="en-US" w:eastAsia="zh-CN" w:bidi="ar-SA"/>
    </w:rPr>
  </w:style>
  <w:style w:type="paragraph" w:styleId="1081" w:customStyle="1">
    <w:name w:val="正文_3"/>
    <w:next w:val="1082"/>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正文首行缩进 2_1"/>
    <w:basedOn w:val="1083"/>
    <w:next w:val="1084"/>
    <w:uiPriority w:val="0"/>
    <w:qFormat/>
    <w:pPr>
      <w:ind w:left="200" w:firstLine="200"/>
      <w:spacing w:after="120"/>
    </w:pPr>
    <w:rPr>
      <w:rFonts w:ascii="Times New Roman"/>
      <w:szCs w:val="24"/>
    </w:rPr>
  </w:style>
  <w:style w:type="paragraph" w:styleId="1083" w:customStyle="1">
    <w:name w:val="正文文本缩进_1"/>
    <w:basedOn w:val="919"/>
    <w:uiPriority w:val="0"/>
    <w:qFormat/>
    <w:pPr>
      <w:ind w:firstLine="225"/>
    </w:pPr>
    <w:rPr>
      <w:rFonts w:ascii="仿宋_GB2312" w:eastAsia="仿宋_GB2312"/>
      <w:sz w:val="32"/>
    </w:rPr>
  </w:style>
  <w:style w:type="paragraph" w:styleId="1084" w:customStyle="1">
    <w:name w:val="xl53_0"/>
    <w:next w:val="108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85" w:customStyle="1">
    <w:name w:val="正文_18"/>
    <w:next w:val="1083"/>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Normal_11_0"/>
    <w:uiPriority w:val="0"/>
    <w:qFormat/>
    <w:rPr>
      <w:rFonts w:ascii="黑体" w:hAnsi="黑体" w:eastAsia="黑体" w:cs="黑体"/>
      <w:b/>
      <w:sz w:val="32"/>
      <w:szCs w:val="24"/>
      <w:lang w:val="en-US" w:eastAsia="zh-CN" w:bidi="ar-SA"/>
    </w:rPr>
  </w:style>
  <w:style w:type="paragraph" w:styleId="108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2" w:customStyle="1">
    <w:name w:val="列出段落_2"/>
    <w:basedOn w:val="1090"/>
    <w:uiPriority w:val="34"/>
    <w:qFormat/>
    <w:pPr>
      <w:ind w:firstLine="420"/>
    </w:pPr>
  </w:style>
  <w:style w:type="paragraph" w:styleId="1093" w:customStyle="1">
    <w:name w:val="Normal_13_0"/>
    <w:uiPriority w:val="0"/>
    <w:qFormat/>
    <w:rPr>
      <w:rFonts w:ascii="黑体" w:hAnsi="黑体" w:eastAsia="黑体" w:cs="黑体"/>
      <w:b/>
      <w:sz w:val="32"/>
      <w:szCs w:val="24"/>
      <w:lang w:val="en-US" w:eastAsia="zh-CN" w:bidi="ar-SA"/>
    </w:rPr>
  </w:style>
  <w:style w:type="paragraph" w:styleId="1094"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纯文本_0_0"/>
    <w:basedOn w:val="1094"/>
    <w:uiPriority w:val="0"/>
    <w:unhideWhenUsed/>
    <w:qFormat/>
    <w:rPr>
      <w:rFonts w:ascii="宋体" w:hAnsi="Courier New"/>
      <w:szCs w:val="21"/>
    </w:rPr>
  </w:style>
  <w:style w:type="paragraph" w:styleId="109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Normal_14_0"/>
    <w:uiPriority w:val="0"/>
    <w:qFormat/>
    <w:rPr>
      <w:rFonts w:ascii="黑体" w:hAnsi="黑体" w:eastAsia="黑体" w:cs="黑体"/>
      <w:b/>
      <w:sz w:val="32"/>
      <w:szCs w:val="24"/>
      <w:lang w:val="en-US" w:eastAsia="zh-CN" w:bidi="ar-SA"/>
    </w:rPr>
  </w:style>
  <w:style w:type="paragraph" w:styleId="109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Normal_15_0"/>
    <w:uiPriority w:val="0"/>
    <w:qFormat/>
    <w:rPr>
      <w:rFonts w:ascii="黑体" w:hAnsi="黑体" w:eastAsia="黑体" w:cs="黑体"/>
      <w:b/>
      <w:sz w:val="32"/>
      <w:szCs w:val="24"/>
      <w:lang w:val="en-US" w:eastAsia="zh-CN" w:bidi="ar-SA"/>
    </w:rPr>
  </w:style>
  <w:style w:type="paragraph" w:styleId="110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Normal_16_0"/>
    <w:uiPriority w:val="0"/>
    <w:qFormat/>
    <w:rPr>
      <w:rFonts w:ascii="黑体" w:hAnsi="黑体" w:eastAsia="黑体" w:cs="黑体"/>
      <w:b/>
      <w:sz w:val="32"/>
      <w:szCs w:val="24"/>
      <w:lang w:val="en-US" w:eastAsia="zh-CN" w:bidi="ar-SA"/>
    </w:rPr>
  </w:style>
  <w:style w:type="paragraph" w:styleId="110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Normal_17_0"/>
    <w:uiPriority w:val="0"/>
    <w:qFormat/>
    <w:rPr>
      <w:rFonts w:ascii="黑体" w:hAnsi="黑体" w:eastAsia="黑体" w:cs="黑体"/>
      <w:b/>
      <w:sz w:val="32"/>
      <w:szCs w:val="24"/>
      <w:lang w:val="en-US" w:eastAsia="zh-CN" w:bidi="ar-SA"/>
    </w:rPr>
  </w:style>
  <w:style w:type="paragraph" w:styleId="110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Normal_18_0"/>
    <w:uiPriority w:val="0"/>
    <w:qFormat/>
    <w:rPr>
      <w:rFonts w:ascii="黑体" w:hAnsi="黑体" w:eastAsia="黑体" w:cs="黑体"/>
      <w:b/>
      <w:sz w:val="32"/>
      <w:szCs w:val="24"/>
      <w:lang w:val="en-US" w:eastAsia="zh-CN" w:bidi="ar-SA"/>
    </w:rPr>
  </w:style>
  <w:style w:type="paragraph" w:styleId="110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4_0_0"/>
    <w:uiPriority w:val="0"/>
    <w:qFormat/>
    <w:rPr>
      <w:rFonts w:ascii="黑体" w:hAnsi="黑体" w:eastAsia="黑体" w:cs="Times New Roman"/>
      <w:b/>
      <w:sz w:val="32"/>
      <w:szCs w:val="24"/>
      <w:lang w:val="en-US" w:eastAsia="zh-CN" w:bidi="ar-SA"/>
    </w:rPr>
  </w:style>
  <w:style w:type="paragraph" w:styleId="111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 Indent_0"/>
    <w:basedOn w:val="874"/>
    <w:uiPriority w:val="0"/>
    <w:qFormat/>
    <w:pPr>
      <w:ind w:firstLine="420"/>
    </w:pPr>
    <w:rPr>
      <w:rFonts w:ascii="宋体" w:eastAsia="Times New Roman"/>
      <w:color w:val="000000"/>
      <w:sz w:val="24"/>
      <w:szCs w:val="20"/>
    </w:rPr>
  </w:style>
  <w:style w:type="paragraph" w:styleId="1117" w:customStyle="1">
    <w:name w:val="Heading 3_0"/>
    <w:basedOn w:val="874"/>
    <w:next w:val="874"/>
    <w:uiPriority w:val="0"/>
    <w:qFormat/>
    <w:pPr>
      <w:keepLines/>
      <w:keepNext/>
      <w:spacing w:before="260" w:after="260" w:line="413" w:lineRule="auto"/>
      <w:outlineLvl w:val="2"/>
    </w:pPr>
    <w:rPr>
      <w:rFonts w:ascii="Times New Roman" w:hAnsi="Times New Roman" w:eastAsia="Times New Roman"/>
      <w:szCs w:val="20"/>
    </w:rPr>
  </w:style>
  <w:style w:type="paragraph" w:styleId="111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正文2"/>
    <w:basedOn w:val="778"/>
    <w:uiPriority w:val="0"/>
    <w:qFormat/>
    <w:pPr>
      <w:ind w:firstLine="510"/>
      <w:spacing w:before="156" w:line="360" w:lineRule="auto"/>
    </w:pPr>
    <w:rPr>
      <w:sz w:val="24"/>
      <w:szCs w:val="20"/>
    </w:rPr>
  </w:style>
  <w:style w:type="paragraph" w:styleId="11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1"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2" w:customStyle="1">
    <w:name w:val="Normal_19_1_0"/>
    <w:next w:val="1123"/>
    <w:uiPriority w:val="0"/>
    <w:qFormat/>
    <w:pPr>
      <w:jc w:val="both"/>
      <w:widowControl w:val="off"/>
    </w:pPr>
    <w:rPr>
      <w:rFonts w:ascii="Calibri" w:hAnsi="Calibri" w:eastAsia="宋体" w:cs="Times New Roman"/>
      <w:szCs w:val="24"/>
      <w:lang w:val="en-US" w:eastAsia="zh-CN" w:bidi="ar-SA"/>
    </w:rPr>
  </w:style>
  <w:style w:type="paragraph" w:styleId="1123" w:customStyle="1">
    <w:name w:val="正文_16_0"/>
    <w:basedOn w:val="1085"/>
    <w:next w:val="1082"/>
    <w:uiPriority w:val="0"/>
    <w:qFormat/>
    <w:rPr>
      <w:rFonts w:ascii="Times New Roman" w:hAnsi="Times New Roman"/>
    </w:rPr>
  </w:style>
  <w:style w:type="paragraph" w:styleId="1124" w:customStyle="1">
    <w:name w:val="Normal_19_0"/>
    <w:basedOn w:val="836"/>
    <w:next w:val="1125"/>
    <w:uiPriority w:val="0"/>
    <w:qFormat/>
    <w:rPr>
      <w:szCs w:val="24"/>
    </w:rPr>
  </w:style>
  <w:style w:type="paragraph" w:styleId="1125" w:customStyle="1">
    <w:name w:val="Body Text First Indent_1_0"/>
    <w:basedOn w:val="1124"/>
    <w:uiPriority w:val="0"/>
    <w:qFormat/>
    <w:pPr>
      <w:ind w:firstLine="100"/>
      <w:spacing w:after="120"/>
    </w:pPr>
  </w:style>
  <w:style w:type="paragraph" w:styleId="1126" w:customStyle="1">
    <w:name w:val="Body Text_0"/>
    <w:basedOn w:val="1124"/>
    <w:uiPriority w:val="0"/>
    <w:qFormat/>
    <w:pPr>
      <w:spacing w:line="60" w:lineRule="auto"/>
    </w:pPr>
    <w:rPr>
      <w:rFonts w:ascii="仿宋_GB2312" w:eastAsia="仿宋_GB2312"/>
      <w:sz w:val="32"/>
    </w:rPr>
  </w:style>
  <w:style w:type="paragraph" w:styleId="1127" w:customStyle="1">
    <w:name w:val="Normal_19_1"/>
    <w:next w:val="874"/>
    <w:uiPriority w:val="0"/>
    <w:qFormat/>
    <w:pPr>
      <w:jc w:val="both"/>
      <w:widowControl w:val="off"/>
    </w:pPr>
    <w:rPr>
      <w:rFonts w:ascii="Calibri" w:hAnsi="Calibri" w:eastAsia="宋体" w:cs="Times New Roman"/>
      <w:szCs w:val="24"/>
      <w:lang w:val="en-US" w:eastAsia="zh-CN" w:bidi="ar-SA"/>
    </w:rPr>
  </w:style>
  <w:style w:type="paragraph" w:styleId="1128" w:customStyle="1">
    <w:name w:val="正文_6_0_0"/>
    <w:uiPriority w:val="0"/>
    <w:qFormat/>
    <w:pPr>
      <w:jc w:val="both"/>
      <w:widowControl w:val="off"/>
    </w:pPr>
    <w:rPr>
      <w:rFonts w:ascii="Calibri" w:hAnsi="Calibri" w:eastAsia="宋体" w:cs="Times New Roman"/>
      <w:lang w:val="en-US" w:eastAsia="zh-CN" w:bidi="ar-SA"/>
    </w:rPr>
  </w:style>
  <w:style w:type="paragraph" w:styleId="1129" w:customStyle="1">
    <w:name w:val="正文_7_1"/>
    <w:uiPriority w:val="0"/>
    <w:qFormat/>
    <w:pPr>
      <w:jc w:val="both"/>
      <w:widowControl w:val="off"/>
    </w:pPr>
    <w:rPr>
      <w:rFonts w:ascii="Calibri" w:hAnsi="Calibri" w:eastAsia="宋体" w:cs="Times New Roman"/>
      <w:lang w:val="en-US" w:eastAsia="zh-CN" w:bidi="ar-SA"/>
    </w:rPr>
  </w:style>
  <w:style w:type="paragraph" w:styleId="1130" w:customStyle="1">
    <w:name w:val="正文1_1"/>
    <w:basedOn w:val="1078"/>
    <w:uiPriority w:val="0"/>
    <w:qFormat/>
    <w:pPr>
      <w:jc w:val="both"/>
      <w:widowControl w:val="off"/>
    </w:pPr>
    <w:rPr>
      <w:sz w:val="20"/>
      <w:szCs w:val="20"/>
    </w:rPr>
  </w:style>
  <w:style w:type="paragraph" w:styleId="1131" w:customStyle="1">
    <w:name w:val="Normal_8_0_0"/>
    <w:uiPriority w:val="0"/>
    <w:qFormat/>
    <w:rPr>
      <w:rFonts w:ascii="Times New Roman" w:hAnsi="Times New Roman" w:eastAsia="Times New Roman" w:cs="Times New Roman"/>
      <w:sz w:val="24"/>
      <w:szCs w:val="24"/>
      <w:lang w:val="en-US" w:eastAsia="zh-CN" w:bidi="ar-SA"/>
    </w:rPr>
  </w:style>
  <w:style w:type="paragraph" w:styleId="1132" w:customStyle="1">
    <w:name w:val="Normal_8_0_0_0"/>
    <w:uiPriority w:val="0"/>
    <w:qFormat/>
    <w:pPr>
      <w:jc w:val="both"/>
      <w:widowControl w:val="off"/>
    </w:pPr>
    <w:rPr>
      <w:rFonts w:ascii="Calibri" w:hAnsi="Calibri" w:eastAsia="宋体" w:cs="Times New Roman"/>
      <w:lang w:val="en-US" w:eastAsia="zh-CN" w:bidi="ar-SA"/>
    </w:rPr>
  </w:style>
  <w:style w:type="paragraph" w:styleId="1133" w:customStyle="1">
    <w:name w:val="Normal_16_1"/>
    <w:uiPriority w:val="0"/>
    <w:qFormat/>
    <w:rPr>
      <w:rFonts w:ascii="黑体" w:hAnsi="黑体" w:eastAsia="黑体" w:cs="Times New Roman"/>
      <w:b/>
      <w:sz w:val="32"/>
      <w:szCs w:val="24"/>
      <w:lang w:val="en-US" w:eastAsia="zh-CN" w:bidi="ar-SA"/>
    </w:rPr>
  </w:style>
  <w:style w:type="paragraph" w:styleId="1134" w:customStyle="1">
    <w:name w:val="Normal_19_0_1"/>
    <w:uiPriority w:val="0"/>
    <w:qFormat/>
    <w:rPr>
      <w:rFonts w:ascii="Tahoma" w:hAnsi="Tahoma" w:eastAsia="微软雅黑" w:cs="Times New Roman"/>
      <w:lang w:val="en-US" w:eastAsia="zh-CN" w:bidi="ar-SA"/>
    </w:rPr>
  </w:style>
  <w:style w:type="paragraph" w:styleId="1135" w:customStyle="1">
    <w:name w:val="Normal_16_0_0"/>
    <w:uiPriority w:val="0"/>
    <w:qFormat/>
    <w:pPr>
      <w:jc w:val="both"/>
      <w:widowControl w:val="off"/>
    </w:pPr>
    <w:rPr>
      <w:rFonts w:ascii="Calibri" w:hAnsi="Calibri" w:eastAsia="宋体" w:cs="Times New Roman"/>
      <w:lang w:val="en-US" w:eastAsia="zh-CN" w:bidi="ar-SA"/>
    </w:rPr>
  </w:style>
  <w:style w:type="paragraph" w:styleId="1136"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37" w:customStyle="1">
    <w:name w:val="Normal_17_0_0"/>
    <w:uiPriority w:val="0"/>
    <w:qFormat/>
    <w:rPr>
      <w:rFonts w:ascii="黑体" w:hAnsi="黑体" w:eastAsia="黑体" w:cs="Times New Roman"/>
      <w:b/>
      <w:sz w:val="32"/>
      <w:szCs w:val="24"/>
      <w:lang w:val="en-US" w:eastAsia="zh-CN" w:bidi="ar-SA"/>
    </w:rPr>
  </w:style>
  <w:style w:type="paragraph" w:styleId="1138" w:customStyle="1">
    <w:name w:val="Normal_19_0_1_0"/>
    <w:uiPriority w:val="0"/>
    <w:qFormat/>
    <w:rPr>
      <w:rFonts w:ascii="Tahoma" w:hAnsi="Tahoma" w:eastAsia="微软雅黑" w:cs="Times New Roman"/>
      <w:lang w:val="en-US" w:eastAsia="zh-CN" w:bidi="ar-SA"/>
    </w:rPr>
  </w:style>
  <w:style w:type="paragraph" w:styleId="1139" w:customStyle="1">
    <w:name w:val="Normal_19_3"/>
    <w:next w:val="1140"/>
    <w:uiPriority w:val="0"/>
    <w:qFormat/>
    <w:pPr>
      <w:jc w:val="both"/>
      <w:widowControl w:val="off"/>
    </w:pPr>
    <w:rPr>
      <w:rFonts w:ascii="Calibri" w:hAnsi="Calibri" w:eastAsia="Times New Roman" w:cs="Times New Roman"/>
      <w:szCs w:val="24"/>
      <w:lang w:val="en-US" w:eastAsia="zh-CN" w:bidi="ar-SA"/>
    </w:rPr>
  </w:style>
  <w:style w:type="paragraph" w:styleId="1140"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2" w:customStyle="1">
    <w:name w:val="custom-tag-placeholder-class"/>
    <w:uiPriority w:val="0"/>
    <w:qFormat/>
  </w:style>
  <w:style w:type="paragraph" w:styleId="1143" w:customStyle="1">
    <w:name w:val="Normal_19_0_0"/>
    <w:basedOn w:val="874"/>
    <w:next w:val="1144"/>
    <w:uiPriority w:val="0"/>
    <w:qFormat/>
    <w:rPr>
      <w:rFonts w:ascii="Calibri" w:hAnsi="Calibri" w:eastAsia="Times New Roman"/>
      <w:sz w:val="24"/>
    </w:rPr>
  </w:style>
  <w:style w:type="paragraph" w:styleId="1144" w:customStyle="1">
    <w:name w:val="Body Text First Indent_1_0_0"/>
    <w:basedOn w:val="1143"/>
    <w:uiPriority w:val="0"/>
    <w:qFormat/>
    <w:pPr>
      <w:ind w:firstLine="100"/>
      <w:spacing w:after="120"/>
    </w:pPr>
    <w:rPr>
      <w:rFonts w:eastAsia="Times New Roman"/>
    </w:rPr>
  </w:style>
  <w:style w:type="paragraph" w:styleId="1145" w:customStyle="1">
    <w:name w:val="正文首行缩进1"/>
    <w:basedOn w:val="1146"/>
    <w:uiPriority w:val="0"/>
    <w:qFormat/>
    <w:pPr>
      <w:ind w:firstLine="100"/>
      <w:spacing w:after="120" w:line="240" w:lineRule="auto"/>
    </w:pPr>
    <w:rPr>
      <w:rFonts w:ascii="Times New Roman" w:hAnsi="Times New Roman" w:eastAsia="宋体"/>
      <w:sz w:val="21"/>
    </w:rPr>
  </w:style>
  <w:style w:type="paragraph" w:styleId="1146" w:customStyle="1">
    <w:name w:val="正文文本1"/>
    <w:basedOn w:val="778"/>
    <w:uiPriority w:val="0"/>
    <w:qFormat/>
    <w:pPr>
      <w:spacing w:line="60" w:lineRule="auto"/>
    </w:pPr>
    <w:rPr>
      <w:rFonts w:ascii="仿宋_GB2312" w:eastAsia="仿宋_GB2312"/>
      <w:sz w:val="32"/>
    </w:rPr>
  </w:style>
  <w:style w:type="paragraph" w:styleId="114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List Paragraph_0"/>
    <w:basedOn w:val="1058"/>
    <w:uiPriority w:val="0"/>
    <w:qFormat/>
    <w:pPr>
      <w:ind w:firstLine="420"/>
    </w:pPr>
  </w:style>
  <w:style w:type="paragraph" w:styleId="1149" w:customStyle="1">
    <w:name w:val="纯文本_1"/>
    <w:basedOn w:val="1147"/>
    <w:uiPriority w:val="0"/>
    <w:qFormat/>
    <w:rPr>
      <w:rFonts w:ascii="宋体" w:hAnsi="Times New Roman"/>
      <w:sz w:val="20"/>
      <w:szCs w:val="21"/>
    </w:rPr>
  </w:style>
  <w:style w:type="paragraph" w:styleId="1150" w:customStyle="1">
    <w:name w:val="正文_16_0_0"/>
    <w:next w:val="1151"/>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1_0"/>
    <w:basedOn w:val="1147"/>
    <w:uiPriority w:val="0"/>
    <w:qFormat/>
    <w:pPr>
      <w:ind w:left="357" w:firstLine="420"/>
      <w:jc w:val="left"/>
      <w:spacing w:line="360" w:lineRule="auto"/>
      <w:widowControl/>
    </w:pPr>
    <w:rPr>
      <w:rFonts w:cs="Arial"/>
      <w:szCs w:val="20"/>
    </w:rPr>
  </w:style>
  <w:style w:type="paragraph" w:styleId="1152" w:customStyle="1">
    <w:name w:val="正文_11_0"/>
    <w:basedOn w:val="919"/>
    <w:uiPriority w:val="0"/>
    <w:qFormat/>
    <w:rPr>
      <w:rFonts w:ascii="Calibri" w:hAnsi="Calibri"/>
      <w:szCs w:val="20"/>
    </w:rPr>
  </w:style>
  <w:style w:type="paragraph" w:styleId="1153" w:customStyle="1">
    <w:name w:val="Normal_19_0_0_0"/>
    <w:basedOn w:val="836"/>
    <w:uiPriority w:val="0"/>
    <w:qFormat/>
    <w:rPr>
      <w:rFonts w:cs="黑体"/>
      <w:szCs w:val="24"/>
    </w:rPr>
  </w:style>
  <w:style w:type="paragraph" w:styleId="1154" w:customStyle="1">
    <w:name w:val="无间隔1"/>
    <w:basedOn w:val="1064"/>
    <w:uiPriority w:val="0"/>
    <w:qFormat/>
    <w:rPr>
      <w:rFonts w:ascii="Calibri" w:hAnsi="Calibri" w:cs="Calibri"/>
    </w:rPr>
  </w:style>
  <w:style w:type="paragraph" w:styleId="1155" w:customStyle="1">
    <w:name w:val="标题 31"/>
    <w:basedOn w:val="1064"/>
    <w:next w:val="1064"/>
    <w:uiPriority w:val="0"/>
    <w:qFormat/>
    <w:pPr>
      <w:keepLines/>
      <w:keepNext/>
      <w:spacing w:before="260" w:after="260" w:line="413" w:lineRule="auto"/>
      <w:outlineLvl w:val="2"/>
    </w:pPr>
    <w:rPr>
      <w:b/>
      <w:sz w:val="32"/>
      <w:szCs w:val="20"/>
    </w:rPr>
  </w:style>
  <w:style w:type="character" w:styleId="1156" w:customStyle="1">
    <w:name w:val="标题 2 Char_0"/>
    <w:link w:val="1157"/>
    <w:uiPriority w:val="0"/>
    <w:qFormat/>
    <w:rPr>
      <w:rFonts w:ascii="Arial" w:hAnsi="Arial" w:eastAsia="黑体"/>
      <w:b/>
      <w:sz w:val="32"/>
      <w:szCs w:val="22"/>
    </w:rPr>
  </w:style>
  <w:style w:type="paragraph" w:styleId="1157" w:customStyle="1">
    <w:name w:val="标题 21"/>
    <w:basedOn w:val="837"/>
    <w:next w:val="837"/>
    <w:link w:val="1156"/>
    <w:uiPriority w:val="0"/>
    <w:unhideWhenUsed/>
    <w:qFormat/>
    <w:pPr>
      <w:keepLines/>
      <w:keepNext/>
      <w:spacing w:before="260" w:after="260" w:line="413" w:lineRule="auto"/>
      <w:outlineLvl w:val="1"/>
    </w:pPr>
    <w:rPr>
      <w:rFonts w:ascii="Arial" w:hAnsi="Arial"/>
      <w:szCs w:val="22"/>
    </w:rPr>
  </w:style>
  <w:style w:type="paragraph" w:styleId="1158" w:customStyle="1">
    <w:name w:val="Normal_19_1_0_0"/>
    <w:next w:val="1159"/>
    <w:uiPriority w:val="0"/>
    <w:qFormat/>
    <w:pPr>
      <w:jc w:val="both"/>
      <w:widowControl w:val="off"/>
    </w:pPr>
    <w:rPr>
      <w:rFonts w:ascii="Calibri" w:hAnsi="Calibri" w:eastAsia="宋体" w:cs="Times New Roman"/>
      <w:sz w:val="21"/>
      <w:szCs w:val="24"/>
      <w:lang w:val="en-US" w:eastAsia="zh-CN" w:bidi="ar-SA"/>
    </w:rPr>
  </w:style>
  <w:style w:type="paragraph" w:styleId="1159"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正文1_0_0"/>
    <w:basedOn w:val="837"/>
    <w:uiPriority w:val="0"/>
    <w:qFormat/>
    <w:pPr>
      <w:ind w:left="357" w:firstLine="420"/>
      <w:spacing w:line="360" w:lineRule="auto"/>
    </w:pPr>
    <w:rPr>
      <w:rFonts w:eastAsia="Times New Roman" w:cs="Arial"/>
    </w:rPr>
  </w:style>
  <w:style w:type="paragraph" w:styleId="1161"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1163"/>
    <w:uiPriority w:val="99"/>
    <w:qFormat/>
    <w:pPr>
      <w:ind w:firstLine="640"/>
      <w:spacing w:line="560" w:lineRule="exact"/>
      <w:widowControl w:val="off"/>
    </w:pPr>
    <w:rPr>
      <w:rFonts w:ascii="仿宋_GB2312" w:hAnsi="仿宋_GB2312" w:cs="仿宋_GB2312"/>
      <w:lang w:val="zh-TW"/>
    </w:rPr>
  </w:style>
  <w:style w:type="paragraph" w:styleId="1163" w:customStyle="1">
    <w:name w:val="左对齐正文"/>
    <w:uiPriority w:val="99"/>
    <w:qFormat/>
    <w:rPr>
      <w:rFonts w:ascii="Calibri" w:hAnsi="Calibri" w:eastAsia="仿宋_GB2312" w:cs="Calibri"/>
      <w:sz w:val="32"/>
      <w:szCs w:val="32"/>
      <w:lang w:val="en-US" w:eastAsia="zh-CN" w:bidi="ar-SA"/>
    </w:rPr>
  </w:style>
  <w:style w:type="paragraph" w:styleId="1164" w:customStyle="1">
    <w:name w:val="普通(网站)1"/>
    <w:basedOn w:val="778"/>
    <w:uiPriority w:val="0"/>
    <w:qFormat/>
    <w:rPr>
      <w:sz w:val="24"/>
    </w:rPr>
  </w:style>
  <w:style w:type="character" w:styleId="1165" w:customStyle="1">
    <w:name w:val="16"/>
    <w:uiPriority w:val="0"/>
    <w:qFormat/>
    <w:rPr>
      <w:rFonts w:ascii="Times New Roman" w:hAnsi="Times New Roman"/>
      <w:sz w:val="21"/>
      <w:szCs w:val="21"/>
      <w:lang w:val="en-US" w:eastAsia="zh-CN" w:bidi="ar-SA"/>
    </w:rPr>
  </w:style>
  <w:style w:type="paragraph" w:styleId="1166" w:customStyle="1">
    <w:name w:val="正文文本_0"/>
    <w:basedOn w:val="1058"/>
    <w:next w:val="1167"/>
    <w:uiPriority w:val="0"/>
    <w:qFormat/>
    <w:pPr>
      <w:spacing w:line="60" w:lineRule="auto"/>
    </w:pPr>
    <w:rPr>
      <w:rFonts w:ascii="仿宋_GB2312" w:eastAsia="仿宋_GB2312"/>
      <w:sz w:val="32"/>
    </w:rPr>
  </w:style>
  <w:style w:type="paragraph" w:styleId="1167" w:customStyle="1">
    <w:name w:val="正文缩进_1"/>
    <w:basedOn w:val="1058"/>
    <w:next w:val="1058"/>
    <w:uiPriority w:val="0"/>
    <w:qFormat/>
    <w:pPr>
      <w:ind w:firstLine="420"/>
    </w:pPr>
    <w:rPr>
      <w:rFonts w:ascii="宋体"/>
      <w:color w:val="000000"/>
      <w:sz w:val="24"/>
      <w:szCs w:val="20"/>
    </w:rPr>
  </w:style>
  <w:style w:type="paragraph" w:styleId="1168" w:customStyle="1">
    <w:name w:val="Table Paragraph"/>
    <w:basedOn w:val="874"/>
    <w:uiPriority w:val="1"/>
    <w:qFormat/>
    <w:rPr>
      <w:rFonts w:ascii="宋体" w:hAnsi="宋体" w:cs="宋体"/>
      <w:sz w:val="22"/>
      <w:lang w:val="zh-CN" w:bidi="zh-CN"/>
    </w:rPr>
  </w:style>
  <w:style w:type="paragraph" w:styleId="1169" w:customStyle="1">
    <w:name w:val="Normal_19_2"/>
    <w:basedOn w:val="1170"/>
    <w:uiPriority w:val="0"/>
    <w:qFormat/>
    <w:rPr>
      <w:rFonts w:ascii="Times New Roman" w:hAnsi="Times New Roman"/>
      <w:szCs w:val="21"/>
    </w:rPr>
  </w:style>
  <w:style w:type="paragraph" w:styleId="117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文本2"/>
    <w:basedOn w:val="917"/>
    <w:uiPriority w:val="0"/>
    <w:qFormat/>
    <w:pPr>
      <w:spacing w:line="60" w:lineRule="auto"/>
    </w:pPr>
    <w:rPr>
      <w:rFonts w:ascii="仿宋_GB2312" w:eastAsia="仿宋_GB2312"/>
      <w:sz w:val="32"/>
      <w:szCs w:val="22"/>
    </w:rPr>
  </w:style>
  <w:style w:type="paragraph" w:styleId="1172" w:customStyle="1">
    <w:name w:val="Normal_19_2_0"/>
    <w:basedOn w:val="1173"/>
    <w:uiPriority w:val="0"/>
    <w:qFormat/>
    <w:rPr>
      <w:rFonts w:ascii="Times New Roman" w:hAnsi="Times New Roman"/>
      <w:szCs w:val="21"/>
    </w:rPr>
  </w:style>
  <w:style w:type="paragraph" w:styleId="1173"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缩进1"/>
    <w:basedOn w:val="778"/>
    <w:uiPriority w:val="0"/>
    <w:qFormat/>
    <w:pPr>
      <w:ind w:firstLine="420"/>
      <w:jc w:val="left"/>
    </w:pPr>
    <w:rPr>
      <w:rFonts w:ascii="宋体" w:hAnsi="Calibri" w:eastAsia="宋体" w:cs="Times New Roman"/>
      <w:sz w:val="24"/>
    </w:rPr>
  </w:style>
  <w:style w:type="paragraph" w:styleId="1175" w:customStyle="1">
    <w:name w:val="纯文本1"/>
    <w:basedOn w:val="918"/>
    <w:uiPriority w:val="0"/>
    <w:qFormat/>
    <w:rPr>
      <w:rFonts w:ascii="宋体" w:hAnsi="Courier New" w:eastAsia="宋体" w:cs="Times New Roman"/>
    </w:rPr>
  </w:style>
  <w:style w:type="paragraph" w:styleId="1176" w:customStyle="1">
    <w:name w:val="Normal_21_0"/>
    <w:next w:val="1177"/>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Heading 1_0"/>
    <w:basedOn w:val="1176"/>
    <w:next w:val="1176"/>
    <w:uiPriority w:val="0"/>
    <w:qFormat/>
    <w:pPr>
      <w:jc w:val="center"/>
      <w:keepLines/>
      <w:keepNext/>
      <w:spacing w:before="240" w:after="120" w:line="300" w:lineRule="auto"/>
      <w:outlineLvl w:val="0"/>
    </w:pPr>
    <w:rPr>
      <w:rFonts w:ascii="宋体"/>
      <w:b/>
      <w:sz w:val="32"/>
      <w:szCs w:val="20"/>
    </w:rPr>
  </w:style>
  <w:style w:type="paragraph" w:styleId="1178"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79" w:customStyle="1">
    <w:name w:val="正文文本 字符"/>
    <w:uiPriority w:val="0"/>
    <w:qFormat/>
    <w:rPr>
      <w:rFonts w:ascii="楷体_GB2312" w:hAnsi="Arial" w:eastAsia="楷体_GB2312" w:cs="Times New Roman"/>
      <w:sz w:val="28"/>
      <w:szCs w:val="28"/>
    </w:rPr>
  </w:style>
  <w:style w:type="character" w:styleId="1180" w:customStyle="1">
    <w:name w:val="正文文本缩进 字符"/>
    <w:uiPriority w:val="0"/>
    <w:qFormat/>
    <w:rPr>
      <w:rFonts w:ascii="楷体_GB2312" w:hAnsi="Times New Roman" w:eastAsia="楷体_GB2312" w:cs="Times New Roman"/>
      <w:sz w:val="32"/>
      <w:szCs w:val="32"/>
    </w:rPr>
  </w:style>
  <w:style w:type="character" w:styleId="1181" w:customStyle="1">
    <w:name w:val="正文文本 字符1"/>
    <w:uiPriority w:val="0"/>
    <w:qFormat/>
    <w:rPr>
      <w:rFonts w:ascii="Calibri" w:hAnsi="Calibri"/>
      <w:sz w:val="28"/>
      <w:szCs w:val="24"/>
    </w:rPr>
  </w:style>
  <w:style w:type="character" w:styleId="1182" w:customStyle="1">
    <w:name w:val="正文文本首行缩进 字符"/>
    <w:uiPriority w:val="0"/>
    <w:qFormat/>
    <w:rPr>
      <w:rFonts w:ascii="仿宋_GB2312" w:hAnsi="Calibri" w:eastAsia="仿宋_GB2312"/>
      <w:sz w:val="30"/>
      <w:szCs w:val="30"/>
    </w:rPr>
  </w:style>
  <w:style w:type="paragraph" w:styleId="1183" w:customStyle="1">
    <w:name w:val="索引 41"/>
    <w:basedOn w:val="778"/>
    <w:next w:val="778"/>
    <w:uiPriority w:val="0"/>
    <w:semiHidden/>
    <w:qFormat/>
    <w:pPr>
      <w:ind w:left="1260"/>
    </w:pPr>
    <w:rPr>
      <w:rFonts w:eastAsia="Calibri" w:cs="宋体"/>
      <w:sz w:val="20"/>
      <w:szCs w:val="21"/>
      <w:lang w:val="zh-CN"/>
    </w:rPr>
  </w:style>
  <w:style w:type="character" w:styleId="1184" w:customStyle="1">
    <w:name w:val="font5 Char"/>
    <w:uiPriority w:val="0"/>
    <w:qFormat/>
    <w:rPr>
      <w:rFonts w:ascii="宋体" w:hAnsi="宋体" w:eastAsia="宋体"/>
      <w:sz w:val="28"/>
      <w:szCs w:val="28"/>
      <w:lang w:val="en-US" w:eastAsia="zh-CN" w:bidi="ar-SA"/>
    </w:rPr>
  </w:style>
  <w:style w:type="character" w:styleId="1185" w:customStyle="1">
    <w:name w:val="二级目录 Char"/>
    <w:link w:val="1186"/>
    <w:uiPriority w:val="0"/>
    <w:qFormat/>
    <w:rPr>
      <w:b/>
      <w:sz w:val="30"/>
      <w:szCs w:val="28"/>
    </w:rPr>
  </w:style>
  <w:style w:type="paragraph" w:styleId="1186" w:customStyle="1">
    <w:name w:val="二级目录"/>
    <w:next w:val="778"/>
    <w:link w:val="1185"/>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7" w:customStyle="1">
    <w:name w:val="列出段落 Char"/>
    <w:link w:val="1188"/>
    <w:uiPriority w:val="0"/>
    <w:qFormat/>
    <w:rPr>
      <w:rFonts w:ascii="Calibri" w:hAnsi="Calibri"/>
      <w:sz w:val="24"/>
      <w:szCs w:val="24"/>
      <w:lang w:eastAsia="en-US" w:bidi="en-US"/>
    </w:rPr>
  </w:style>
  <w:style w:type="paragraph" w:styleId="1188" w:customStyle="1">
    <w:name w:val="列出段落1"/>
    <w:basedOn w:val="778"/>
    <w:link w:val="1187"/>
    <w:uiPriority w:val="0"/>
    <w:qFormat/>
    <w:pPr>
      <w:contextualSpacing/>
      <w:ind w:left="720"/>
      <w:jc w:val="left"/>
      <w:widowControl/>
    </w:pPr>
    <w:rPr>
      <w:sz w:val="24"/>
      <w:szCs w:val="24"/>
      <w:lang w:eastAsia="en-US" w:bidi="en-US"/>
    </w:rPr>
  </w:style>
  <w:style w:type="paragraph" w:styleId="1189" w:customStyle="1">
    <w:name w:val="Body Text(ch)"/>
    <w:basedOn w:val="778"/>
    <w:uiPriority w:val="0"/>
    <w:qFormat/>
    <w:pPr>
      <w:spacing w:after="120"/>
    </w:pPr>
    <w:rPr>
      <w:rFonts w:ascii="宋体" w:hAnsi="Arial"/>
      <w:bCs/>
      <w:iCs/>
      <w:szCs w:val="24"/>
    </w:rPr>
  </w:style>
  <w:style w:type="paragraph" w:styleId="1190" w:customStyle="1">
    <w:name w:val="xl2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1" w:customStyle="1">
    <w:name w:val="xl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2" w:customStyle="1">
    <w:name w:val="Char"/>
    <w:basedOn w:val="778"/>
    <w:uiPriority w:val="0"/>
    <w:qFormat/>
    <w:pPr>
      <w:ind w:firstLine="200"/>
      <w:tabs>
        <w:tab w:val="left" w:pos="360" w:leader="none"/>
      </w:tabs>
    </w:pPr>
    <w:rPr>
      <w:rFonts w:ascii="Times New Roman" w:hAnsi="Times New Roman"/>
      <w:sz w:val="28"/>
      <w:szCs w:val="30"/>
    </w:rPr>
  </w:style>
  <w:style w:type="paragraph" w:styleId="1193" w:customStyle="1">
    <w:name w:val="Char1"/>
    <w:basedOn w:val="794"/>
    <w:uiPriority w:val="0"/>
    <w:qFormat/>
    <w:rPr>
      <w:rFonts w:ascii="Tahoma" w:hAnsi="Tahoma"/>
      <w:sz w:val="24"/>
      <w:szCs w:val="24"/>
    </w:rPr>
  </w:style>
  <w:style w:type="paragraph" w:styleId="1194" w:customStyle="1">
    <w:name w:val="table_lines"/>
    <w:basedOn w:val="778"/>
    <w:uiPriority w:val="0"/>
    <w:qFormat/>
    <w:pPr>
      <w:jc w:val="left"/>
      <w:widowControl/>
    </w:pPr>
    <w:rPr>
      <w:rFonts w:ascii="Times New Roman" w:hAnsi="Times New Roman"/>
      <w:sz w:val="20"/>
      <w:szCs w:val="20"/>
      <w:lang w:val="de-DE" w:eastAsia="de-DE"/>
    </w:rPr>
  </w:style>
  <w:style w:type="paragraph" w:styleId="1195"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6"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197" w:customStyle="1">
    <w:name w:val="Char Char Char Char"/>
    <w:basedOn w:val="794"/>
    <w:uiPriority w:val="0"/>
    <w:qFormat/>
    <w:pPr>
      <w:spacing w:line="360" w:lineRule="auto"/>
    </w:pPr>
    <w:rPr>
      <w:rFonts w:ascii="Tahoma" w:hAnsi="Tahoma"/>
      <w:sz w:val="24"/>
      <w:szCs w:val="24"/>
    </w:rPr>
  </w:style>
  <w:style w:type="paragraph" w:styleId="1198" w:customStyle="1">
    <w:name w:val="4"/>
    <w:basedOn w:val="778"/>
    <w:next w:val="816"/>
    <w:uiPriority w:val="0"/>
    <w:qFormat/>
    <w:pPr>
      <w:ind w:firstLine="420"/>
      <w:spacing w:line="360" w:lineRule="auto"/>
    </w:pPr>
    <w:rPr>
      <w:rFonts w:ascii="Times New Roman" w:hAnsi="Times New Roman"/>
      <w:color w:val="ff0000"/>
      <w:sz w:val="24"/>
      <w:szCs w:val="24"/>
    </w:rPr>
  </w:style>
  <w:style w:type="paragraph" w:styleId="1199"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200" w:customStyle="1">
    <w:name w:val="Char Char Char Char Char Char Char Char Char Char"/>
    <w:basedOn w:val="778"/>
    <w:uiPriority w:val="0"/>
    <w:qFormat/>
    <w:pPr>
      <w:spacing w:line="360" w:lineRule="auto"/>
    </w:pPr>
    <w:rPr>
      <w:rFonts w:ascii="Times New Roman" w:hAnsi="Times New Roman"/>
      <w:sz w:val="24"/>
      <w:szCs w:val="20"/>
    </w:rPr>
  </w:style>
  <w:style w:type="paragraph" w:styleId="1201" w:customStyle="1">
    <w:name w:val="样式1"/>
    <w:basedOn w:val="778"/>
    <w:uiPriority w:val="0"/>
    <w:qFormat/>
    <w:pPr>
      <w:numPr>
        <w:ilvl w:val="0"/>
        <w:numId w:val="2"/>
      </w:numPr>
      <w:tabs>
        <w:tab w:val="left" w:pos="709" w:leader="none"/>
      </w:tabs>
    </w:pPr>
    <w:rPr>
      <w:rFonts w:ascii="宋体" w:hAnsi="宋体"/>
      <w:szCs w:val="21"/>
    </w:rPr>
  </w:style>
  <w:style w:type="paragraph" w:styleId="1202"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203"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4"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5" w:customStyle="1">
    <w:name w:val="标题3"/>
    <w:basedOn w:val="778"/>
    <w:next w:val="778"/>
    <w:uiPriority w:val="0"/>
    <w:qFormat/>
    <w:pPr>
      <w:ind w:firstLine="624"/>
      <w:spacing w:line="590" w:lineRule="atLeast"/>
    </w:pPr>
    <w:rPr>
      <w:rFonts w:ascii="方正黑体_GBK" w:hAnsi="Times New Roman" w:eastAsia="方正黑体_GBK"/>
      <w:sz w:val="32"/>
      <w:szCs w:val="32"/>
    </w:rPr>
  </w:style>
  <w:style w:type="paragraph" w:styleId="1206" w:customStyle="1">
    <w:name w:val="xl24"/>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7" w:customStyle="1">
    <w:name w:val="xl29"/>
    <w:basedOn w:val="77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08"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209" w:customStyle="1">
    <w:name w:val="xl2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0"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211"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212" w:customStyle="1">
    <w:name w:val="Char Char Char Char1"/>
    <w:basedOn w:val="794"/>
    <w:uiPriority w:val="0"/>
    <w:qFormat/>
    <w:pPr>
      <w:spacing w:line="360" w:lineRule="auto"/>
    </w:pPr>
    <w:rPr>
      <w:rFonts w:ascii="Tahoma" w:hAnsi="Tahoma"/>
      <w:sz w:val="24"/>
      <w:szCs w:val="24"/>
    </w:rPr>
  </w:style>
  <w:style w:type="paragraph" w:styleId="1213" w:customStyle="1">
    <w:name w:val="table_1stline"/>
    <w:basedOn w:val="778"/>
    <w:uiPriority w:val="0"/>
    <w:qFormat/>
    <w:pPr>
      <w:jc w:val="left"/>
      <w:spacing w:before="120"/>
      <w:widowControl/>
    </w:pPr>
    <w:rPr>
      <w:rFonts w:ascii="Times New Roman" w:hAnsi="Times New Roman"/>
      <w:bCs/>
      <w:sz w:val="20"/>
      <w:szCs w:val="20"/>
      <w:lang w:val="de-DE" w:eastAsia="de-DE"/>
    </w:rPr>
  </w:style>
  <w:style w:type="paragraph" w:styleId="1214"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215" w:customStyle="1">
    <w:name w:val="标题1"/>
    <w:basedOn w:val="778"/>
    <w:next w:val="7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6" w:customStyle="1">
    <w:name w:val="修订1"/>
    <w:uiPriority w:val="99"/>
    <w:semiHidden/>
    <w:qFormat/>
    <w:rPr>
      <w:rFonts w:ascii="Times New Roman" w:hAnsi="Times New Roman" w:eastAsia="宋体" w:cs="Times New Roman"/>
      <w:sz w:val="21"/>
      <w:szCs w:val="21"/>
      <w:lang w:val="en-US" w:eastAsia="zh-CN" w:bidi="ar-SA"/>
    </w:rPr>
  </w:style>
  <w:style w:type="table" w:styleId="1217" w:customStyle="1">
    <w:name w:val="Table Normal"/>
    <w:uiPriority w:val="0"/>
    <w:qFormat/>
    <w:rPr>
      <w:lang w:val="en-US" w:eastAsia="zh-CN" w:bidi="ar-SA"/>
    </w:rPr>
    <w:tblPr>
      <w:tblCellMar>
        <w:left w:w="0" w:type="dxa"/>
        <w:top w:w="0" w:type="dxa"/>
        <w:right w:w="0" w:type="dxa"/>
        <w:bottom w:w="0" w:type="dxa"/>
      </w:tblCellMar>
    </w:tblPr>
  </w:style>
  <w:style w:type="paragraph" w:styleId="1218" w:customStyle="1">
    <w:name w:val="正文文本12"/>
    <w:basedOn w:val="778"/>
    <w:uiPriority w:val="1"/>
    <w:qFormat/>
    <w:pPr>
      <w:ind w:left="120"/>
    </w:pPr>
    <w:rPr>
      <w:rFonts w:ascii="宋体" w:hAnsi="宋体" w:cs="宋体"/>
      <w:szCs w:val="21"/>
      <w:lang w:val="zh-CN" w:bidi="zh-CN"/>
    </w:rPr>
  </w:style>
  <w:style w:type="paragraph" w:styleId="1219" w:customStyle="1">
    <w:name w:val="首行缩进"/>
    <w:basedOn w:val="778"/>
    <w:uiPriority w:val="0"/>
    <w:qFormat/>
    <w:pPr>
      <w:ind w:firstLine="480"/>
    </w:pPr>
    <w:rPr>
      <w:rFonts w:ascii="Times New Roman" w:hAnsi="Times New Roman"/>
      <w:szCs w:val="21"/>
      <w:lang w:val="zh-CN"/>
    </w:rPr>
  </w:style>
  <w:style w:type="paragraph" w:styleId="1220" w:customStyle="1">
    <w:name w:val="部分1"/>
    <w:basedOn w:val="77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1" w:customStyle="1">
    <w:name w:val="15"/>
    <w:uiPriority w:val="0"/>
    <w:qFormat/>
    <w:rPr>
      <w:rFonts w:hint="default" w:ascii="Times New Roman" w:hAnsi="Times New Roman" w:cs="Times New Roman"/>
    </w:rPr>
  </w:style>
  <w:style w:type="paragraph" w:styleId="1222" w:customStyle="1">
    <w:name w:val="正文文本缩进 2_0"/>
    <w:basedOn w:val="1058"/>
    <w:uiPriority w:val="0"/>
    <w:qFormat/>
    <w:pPr>
      <w:ind w:firstLine="720"/>
      <w:jc w:val="left"/>
      <w:spacing w:line="540" w:lineRule="exact"/>
    </w:pPr>
    <w:rPr>
      <w:rFonts w:ascii="仿宋_GB2312" w:hAnsi="仿宋_GB2312" w:cs="宋体"/>
      <w:sz w:val="32"/>
      <w:szCs w:val="32"/>
    </w:rPr>
  </w:style>
  <w:style w:type="character" w:styleId="1223" w:customStyle="1">
    <w:name w:val="10"/>
    <w:uiPriority w:val="0"/>
    <w:qFormat/>
    <w:rPr>
      <w:rFonts w:hint="default" w:ascii="Times New Roman" w:hAnsi="Times New Roman" w:cs="Times New Roman"/>
    </w:rPr>
  </w:style>
  <w:style w:type="paragraph" w:styleId="1224" w:customStyle="1">
    <w:name w:val="正文_16_1"/>
    <w:basedOn w:val="778"/>
    <w:uiPriority w:val="0"/>
    <w:qFormat/>
    <w:rPr>
      <w:rFonts w:ascii="Times New Roman" w:hAnsi="Times New Roman"/>
      <w:szCs w:val="21"/>
    </w:rPr>
  </w:style>
  <w:style w:type="paragraph" w:styleId="1225" w:customStyle="1">
    <w:name w:val="页脚1"/>
    <w:basedOn w:val="778"/>
    <w:uiPriority w:val="0"/>
    <w:qFormat/>
    <w:pPr>
      <w:jc w:val="left"/>
      <w:tabs>
        <w:tab w:val="center" w:pos="4153" w:leader="none"/>
        <w:tab w:val="right" w:pos="8306" w:leader="none"/>
      </w:tabs>
    </w:pPr>
    <w:rPr>
      <w:sz w:val="18"/>
      <w:szCs w:val="18"/>
    </w:rPr>
  </w:style>
  <w:style w:type="character" w:styleId="1226" w:customStyle="1">
    <w:name w:val="页码1"/>
    <w:uiPriority w:val="0"/>
    <w:qFormat/>
  </w:style>
  <w:style w:type="paragraph" w:styleId="1227" w:customStyle="1">
    <w:name w:val="*正文"/>
    <w:basedOn w:val="792"/>
    <w:uiPriority w:val="0"/>
    <w:qFormat/>
    <w:pPr>
      <w:ind w:firstLine="200"/>
    </w:pPr>
    <w:rPr>
      <w:rFonts w:ascii="宋体" w:hAnsi="宋体"/>
      <w:color w:val="000000"/>
      <w:sz w:val="24"/>
      <w:szCs w:val="24"/>
    </w:rPr>
  </w:style>
  <w:style w:type="paragraph" w:styleId="1228" w:customStyle="1">
    <w:name w:val="*正文_0"/>
    <w:basedOn w:val="1229"/>
    <w:uiPriority w:val="0"/>
    <w:qFormat/>
    <w:pPr>
      <w:ind w:firstLine="200"/>
      <w:spacing w:line="360" w:lineRule="auto"/>
    </w:pPr>
    <w:rPr>
      <w:rFonts w:ascii="宋体" w:hAnsi="宋体" w:eastAsia="Arial" w:cs="Arial"/>
      <w:color w:val="000000"/>
      <w:sz w:val="24"/>
    </w:rPr>
  </w:style>
  <w:style w:type="paragraph" w:styleId="1229" w:customStyle="1">
    <w:name w:val="正文缩进_2"/>
    <w:basedOn w:val="1081"/>
    <w:uiPriority w:val="0"/>
    <w:unhideWhenUsed/>
    <w:qFormat/>
    <w:pPr>
      <w:ind w:firstLine="420"/>
      <w:jc w:val="left"/>
      <w:widowControl/>
    </w:pPr>
    <w:rPr>
      <w:rFonts w:ascii="Times New Roman" w:hAnsi="Times New Roman"/>
      <w:sz w:val="20"/>
      <w:szCs w:val="24"/>
    </w:rPr>
  </w:style>
  <w:style w:type="paragraph" w:styleId="1230" w:customStyle="1">
    <w:name w:val="*正文_0_0"/>
    <w:basedOn w:val="1081"/>
    <w:uiPriority w:val="0"/>
    <w:qFormat/>
    <w:pPr>
      <w:ind w:firstLine="200"/>
      <w:jc w:val="left"/>
      <w:spacing w:line="360" w:lineRule="auto"/>
      <w:widowControl/>
    </w:pPr>
    <w:rPr>
      <w:rFonts w:ascii="宋体" w:hAnsi="宋体" w:eastAsia="Arial" w:cs="Arial"/>
      <w:color w:val="000000"/>
      <w:sz w:val="24"/>
      <w:szCs w:val="24"/>
    </w:rPr>
  </w:style>
  <w:style w:type="paragraph" w:styleId="1231" w:customStyle="1">
    <w:name w:val="无间隔1_0_0"/>
    <w:basedOn w:val="1081"/>
    <w:uiPriority w:val="0"/>
    <w:qFormat/>
    <w:rPr>
      <w:rFonts w:ascii="Times New Roman" w:hAnsi="Times New Roman"/>
      <w:szCs w:val="21"/>
    </w:rPr>
  </w:style>
  <w:style w:type="paragraph" w:styleId="1232"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33" w:customStyle="1">
    <w:name w:val="标题 4_0"/>
    <w:basedOn w:val="1234"/>
    <w:next w:val="1234"/>
    <w:uiPriority w:val="9"/>
    <w:unhideWhenUsed/>
    <w:qFormat/>
    <w:pPr>
      <w:keepLines/>
      <w:keepNext/>
      <w:spacing w:before="280" w:after="290" w:line="372" w:lineRule="auto"/>
      <w:outlineLvl w:val="3"/>
    </w:pPr>
    <w:rPr>
      <w:rFonts w:ascii="Arial" w:hAnsi="Arial" w:eastAsia="黑体"/>
      <w:b/>
      <w:sz w:val="28"/>
    </w:rPr>
  </w:style>
  <w:style w:type="paragraph" w:styleId="1234" w:customStyle="1">
    <w:name w:val="正文4"/>
    <w:uiPriority w:val="0"/>
    <w:qFormat/>
    <w:pPr>
      <w:jc w:val="both"/>
      <w:widowControl w:val="off"/>
    </w:pPr>
    <w:rPr>
      <w:rFonts w:ascii="Calibri" w:hAnsi="Calibri" w:eastAsia="宋体" w:cs="Times New Roman"/>
      <w:lang w:val="en-US" w:eastAsia="zh-CN" w:bidi="ar-SA"/>
    </w:rPr>
  </w:style>
  <w:style w:type="paragraph" w:styleId="1235"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36" w:customStyle="1">
    <w:name w:val="p17_0_0"/>
    <w:basedOn w:val="1124"/>
    <w:uiPriority w:val="0"/>
    <w:qFormat/>
    <w:pPr>
      <w:jc w:val="left"/>
      <w:spacing w:before="100" w:beforeAutospacing="1" w:after="100" w:afterAutospacing="1"/>
      <w:widowControl/>
    </w:pPr>
    <w:rPr>
      <w:rFonts w:ascii="宋体" w:hAnsi="宋体" w:eastAsia="Times New Roman" w:cs="宋体"/>
      <w:sz w:val="24"/>
      <w:szCs w:val="24"/>
    </w:rPr>
  </w:style>
  <w:style w:type="paragraph" w:styleId="1237" w:customStyle="1">
    <w:name w:val="p17_0"/>
    <w:basedOn w:val="837"/>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普通(网站)11"/>
    <w:basedOn w:val="778"/>
    <w:uiPriority w:val="99"/>
    <w:qFormat/>
    <w:rPr>
      <w:sz w:val="24"/>
    </w:rPr>
  </w:style>
  <w:style w:type="paragraph" w:styleId="12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目录 11"/>
    <w:next w:val="778"/>
    <w:uiPriority w:val="0"/>
    <w:semiHidden/>
    <w:qFormat/>
    <w:pPr>
      <w:jc w:val="left"/>
      <w:spacing w:before="120" w:after="120" w:line="400" w:lineRule="exact"/>
      <w:widowControl w:val="off"/>
      <w:tabs>
        <w:tab w:val="right" w:pos="8720" w:leader="dot"/>
      </w:tabs>
    </w:pPr>
    <w:rPr>
      <w:rFonts w:hint="default" w:ascii="宋体" w:hAnsi="宋体" w:eastAsia="宋体" w:cs="Times New Roman"/>
      <w:caps/>
      <w:sz w:val="24"/>
      <w:szCs w:val="24"/>
      <w:lang w:val="en-US" w:eastAsia="zh-CN" w:bidi="ar-SA"/>
    </w:rPr>
  </w:style>
  <w:style w:type="character" w:styleId="1242" w:customStyle="1">
    <w:name w:val="font31"/>
    <w:basedOn w:val="788"/>
    <w:uiPriority w:val="0"/>
    <w:qFormat/>
    <w:rPr>
      <w:rFonts w:hint="eastAsia" w:ascii="宋体" w:hAnsi="宋体" w:eastAsia="宋体" w:cs="宋体"/>
      <w:color w:val="ff0000"/>
      <w:sz w:val="22"/>
      <w:szCs w:val="22"/>
      <w:u w:val="none"/>
    </w:rPr>
  </w:style>
  <w:style w:type="character" w:styleId="1243" w:customStyle="1">
    <w:name w:val="font71"/>
    <w:basedOn w:val="788"/>
    <w:uiPriority w:val="0"/>
    <w:qFormat/>
    <w:rPr>
      <w:rFonts w:hint="eastAsia" w:ascii="宋体" w:hAnsi="宋体" w:eastAsia="宋体" w:cs="宋体"/>
      <w:color w:val="ff0000"/>
      <w:sz w:val="22"/>
      <w:szCs w:val="22"/>
      <w:u w:val="none"/>
    </w:rPr>
  </w:style>
  <w:style w:type="character" w:styleId="1244" w:customStyle="1">
    <w:name w:val="font61"/>
    <w:basedOn w:val="788"/>
    <w:uiPriority w:val="0"/>
    <w:qFormat/>
    <w:rPr>
      <w:rFonts w:hint="eastAsia" w:ascii="宋体" w:hAnsi="宋体" w:eastAsia="宋体" w:cs="宋体"/>
      <w:b/>
      <w:bCs/>
      <w:color w:val="ff0000"/>
      <w:sz w:val="32"/>
      <w:szCs w:val="32"/>
      <w:u w:val="none"/>
    </w:rPr>
  </w:style>
  <w:style w:type="character" w:styleId="1245" w:customStyle="1">
    <w:name w:val="font51"/>
    <w:basedOn w:val="788"/>
    <w:uiPriority w:val="0"/>
    <w:qFormat/>
    <w:rPr>
      <w:rFonts w:hint="eastAsia" w:ascii="宋体" w:hAnsi="宋体" w:eastAsia="宋体" w:cs="宋体"/>
      <w:b/>
      <w:bCs/>
      <w:color w:val="ff0000"/>
      <w:sz w:val="32"/>
      <w:szCs w:val="32"/>
      <w:u w:val="none"/>
    </w:rPr>
  </w:style>
  <w:style w:type="character" w:styleId="1246" w:customStyle="1">
    <w:name w:val="font101"/>
    <w:basedOn w:val="788"/>
    <w:uiPriority w:val="0"/>
    <w:qFormat/>
    <w:rPr>
      <w:rFonts w:hint="eastAsia" w:ascii="宋体" w:hAnsi="宋体" w:eastAsia="宋体" w:cs="宋体"/>
      <w:b/>
      <w:bCs/>
      <w:color w:val="ff0000"/>
      <w:sz w:val="36"/>
      <w:szCs w:val="36"/>
      <w:u w:val="none"/>
    </w:rPr>
  </w:style>
  <w:style w:type="paragraph" w:styleId="1247" w:customStyle="1">
    <w:name w:val="List Paragraph_0_0_0"/>
    <w:uiPriority w:val="34"/>
    <w:qFormat/>
    <w:pPr>
      <w:ind w:firstLine="420"/>
      <w:jc w:val="both"/>
      <w:widowControl w:val="off"/>
    </w:pPr>
    <w:rPr>
      <w:rFonts w:ascii="Calibri" w:hAnsi="Calibri" w:eastAsia="Times New Roman" w:cs="Times New Roman"/>
      <w:sz w:val="20"/>
      <w:szCs w:val="20"/>
      <w:lang w:val="en-US" w:eastAsia="zh-CN" w:bidi="ar-SA"/>
    </w:rPr>
  </w:style>
  <w:style w:type="character" w:styleId="1248" w:customStyle="1">
    <w:name w:val="font81"/>
    <w:uiPriority w:val="0"/>
    <w:qFormat/>
    <w:rPr>
      <w:rFonts w:hint="eastAsia" w:ascii="宋体" w:hAnsi="宋体" w:eastAsia="宋体" w:cs="宋体"/>
      <w:color w:val="000000"/>
      <w:sz w:val="20"/>
      <w:szCs w:val="20"/>
      <w:u w:val="none"/>
    </w:rPr>
  </w:style>
  <w:style w:type="character" w:styleId="1249" w:customStyle="1">
    <w:name w:val="font21"/>
    <w:uiPriority w:val="0"/>
    <w:qFormat/>
    <w:rPr>
      <w:rFonts w:hint="default" w:ascii="Times New Roman" w:hAnsi="Times New Roman" w:cs="Times New Roman"/>
      <w:color w:val="000000"/>
      <w:sz w:val="20"/>
      <w:szCs w:val="20"/>
      <w:u w:val="none"/>
    </w:rPr>
  </w:style>
  <w:style w:type="paragraph" w:styleId="1250" w:customStyle="1">
    <w:name w:val="正文文字3"/>
    <w:uiPriority w:val="0"/>
    <w:qFormat/>
    <w:pPr>
      <w:jc w:val="both"/>
      <w:spacing w:before="100" w:beforeAutospacing="1" w:afterAutospacing="1" w:line="360" w:lineRule="atLeast"/>
      <w:widowControl w:val="off"/>
    </w:pPr>
    <w:rPr>
      <w:rFonts w:ascii="Times New Roman" w:hAnsi="Times New Roman" w:eastAsia="宋体" w:cs="Times New Roman"/>
      <w:lang w:val="en-US" w:eastAsia="zh-CN" w:bidi="ar-SA"/>
    </w:rPr>
  </w:style>
  <w:style w:type="paragraph" w:styleId="1251" w:customStyle="1">
    <w:name w:val="Default_1"/>
    <w:uiPriority w:val="0"/>
    <w:qFormat/>
    <w:pPr>
      <w:widowControl w:val="off"/>
    </w:pPr>
    <w:rPr>
      <w:rFonts w:ascii="宋体" w:hAnsi="Times New Roman" w:eastAsia="宋体" w:cs="宋体"/>
      <w:color w:val="000000"/>
      <w:sz w:val="24"/>
      <w:szCs w:val="24"/>
      <w:lang w:val="en-US" w:eastAsia="zh-CN" w:bidi="ar-SA"/>
    </w:rPr>
  </w:style>
  <w:style w:type="character" w:styleId="1252" w:customStyle="1">
    <w:name w:val="font121"/>
    <w:uiPriority w:val="0"/>
    <w:qFormat/>
    <w:rPr>
      <w:rFonts w:hint="eastAsia" w:ascii="宋体" w:hAnsi="宋体" w:eastAsia="宋体" w:cs="宋体"/>
      <w:b/>
      <w:bCs/>
      <w:color w:val="000000"/>
      <w:sz w:val="28"/>
      <w:szCs w:val="28"/>
      <w:u w:val="none"/>
    </w:rPr>
  </w:style>
  <w:style w:type="character" w:styleId="1253" w:customStyle="1">
    <w:name w:val="font131"/>
    <w:uiPriority w:val="0"/>
    <w:qFormat/>
    <w:rPr>
      <w:rFonts w:hint="eastAsia" w:ascii="宋体" w:hAnsi="宋体" w:eastAsia="宋体" w:cs="宋体"/>
      <w:b/>
      <w:bCs/>
      <w:color w:val="000000"/>
      <w:sz w:val="22"/>
      <w:szCs w:val="22"/>
      <w:u w:val="none"/>
      <w:vertAlign w:val="superscript"/>
    </w:rPr>
  </w:style>
  <w:style w:type="character" w:styleId="1254" w:customStyle="1">
    <w:name w:val="font141"/>
    <w:uiPriority w:val="0"/>
    <w:qFormat/>
    <w:rPr>
      <w:rFonts w:hint="eastAsia" w:ascii="宋体" w:hAnsi="宋体" w:eastAsia="宋体" w:cs="宋体"/>
      <w:b/>
      <w:bCs/>
      <w:color w:val="ff0000"/>
      <w:sz w:val="24"/>
      <w:szCs w:val="24"/>
      <w:u w:val="none"/>
    </w:rPr>
  </w:style>
  <w:style w:type="character" w:styleId="1255"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陈梦帆</cp:lastModifiedBy>
  <cp:revision>19</cp:revision>
  <dcterms:created xsi:type="dcterms:W3CDTF">2023-07-23T13:07:00Z</dcterms:created>
  <dcterms:modified xsi:type="dcterms:W3CDTF">2026-08-19T07:27:20Z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DAC9110F77D742A6A5B56340CC2FFFA8_13</vt:lpwstr>
  </property>
  <property fmtid="{D5CDD505-2E9C-101B-9397-08002B2CF9AE}" pid="4" name="KSOTemplateDocerSaveRecord">
    <vt:lpwstr>eyJoZGlkIjoiOTgwOGY2ZTE0NmFmZWY3MzA4YzY4NzVlNmM2NDczYTYiLCJ1c2VySWQiOiI1OTQwNDAwNzcifQ==</vt:lpwstr>
  </property>
</Properties>
</file>