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Cs/>
          <w:color w:val="000000"/>
          <w:sz w:val="52"/>
        </w:rPr>
      </w:pPr>
      <w:r>
        <w:rPr>
          <w:rFonts w:hint="eastAsia" w:ascii="宋体" w:hAnsi="宋体"/>
          <w:bCs/>
          <w:color w:val="000000"/>
          <w:sz w:val="52"/>
        </w:rPr>
        <w:t xml:space="preserve">南通市公共资源交易中心</w:t>
      </w:r>
      <w:r/>
    </w:p>
    <w:p>
      <w:pPr>
        <w:jc w:val="center"/>
        <w:rPr>
          <w:rFonts w:ascii="宋体" w:hAnsi="宋体"/>
          <w:bCs/>
          <w:color w:val="000000"/>
          <w:sz w:val="52"/>
        </w:rPr>
      </w:pPr>
      <w:r>
        <w:rPr>
          <w:rFonts w:hint="eastAsia" w:ascii="宋体" w:hAnsi="宋体"/>
          <w:bCs/>
          <w:color w:val="000000"/>
          <w:sz w:val="52"/>
        </w:rPr>
        <w:t xml:space="preserve">（南通市政府采购中心）</w:t>
      </w:r>
      <w:r/>
    </w:p>
    <w:p>
      <w:pPr>
        <w:jc w:val="center"/>
        <w:rPr>
          <w:rFonts w:ascii="宋体" w:hAnsi="宋体"/>
          <w:bCs/>
          <w:color w:val="000000"/>
          <w:sz w:val="52"/>
        </w:rPr>
      </w:pPr>
      <w:r>
        <w:rPr>
          <w:rFonts w:ascii="宋体" w:hAnsi="宋体"/>
          <w:bCs/>
          <w:color w:val="000000"/>
          <w:sz w:val="52"/>
        </w:rPr>
      </w:r>
      <w:r/>
    </w:p>
    <w:p>
      <w:pPr>
        <w:jc w:val="center"/>
        <w:rPr>
          <w:rFonts w:hint="eastAsia" w:ascii="黑体" w:hAnsi="黑体" w:eastAsia="黑体"/>
          <w:bCs/>
          <w:color w:val="000000"/>
          <w:sz w:val="96"/>
          <w:szCs w:val="96"/>
        </w:rPr>
      </w:pPr>
      <w:r>
        <w:rPr>
          <w:rFonts w:hint="eastAsia" w:ascii="黑体" w:hAnsi="黑体" w:eastAsia="黑体"/>
          <w:bCs/>
          <w:color w:val="000000"/>
          <w:sz w:val="96"/>
          <w:szCs w:val="96"/>
        </w:r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hint="eastAsia" w:ascii="宋体" w:hAnsi="宋体"/>
          <w:bCs/>
          <w:color w:val="000000"/>
          <w:sz w:val="28"/>
          <w:szCs w:val="28"/>
        </w:rPr>
      </w:pPr>
      <w:r>
        <w:rPr>
          <w:rFonts w:hint="eastAsia" w:ascii="宋体" w:hAnsi="宋体"/>
          <w:bCs/>
          <w:color w:val="000000"/>
          <w:sz w:val="28"/>
          <w:szCs w:val="28"/>
        </w:rPr>
      </w:r>
      <w:r/>
    </w:p>
    <w:p>
      <w:pPr>
        <w:ind w:firstLine="320"/>
        <w:spacing w:line="360" w:lineRule="auto"/>
        <w:rPr>
          <w:rFonts w:hint="eastAsia" w:ascii="宋体" w:hAnsi="宋体"/>
          <w:color w:val="000000"/>
          <w:sz w:val="32"/>
        </w:rPr>
      </w:pPr>
      <w:r>
        <w:rPr>
          <w:rFonts w:hint="eastAsia" w:ascii="宋体" w:hAnsi="宋体"/>
          <w:color w:val="000000"/>
          <w:sz w:val="32"/>
        </w:rPr>
      </w:r>
      <w:r/>
    </w:p>
    <w:p>
      <w:pPr>
        <w:ind w:firstLine="320"/>
        <w:spacing w:line="360" w:lineRule="auto"/>
        <w:rPr>
          <w:rFonts w:ascii="宋体" w:hAnsi="宋体"/>
          <w:color w:val="000000"/>
          <w:sz w:val="32"/>
        </w:rPr>
      </w:pPr>
      <w:r>
        <w:rPr>
          <w:rFonts w:hint="eastAsia" w:ascii="宋体" w:hAnsi="宋体"/>
          <w:color w:val="000000"/>
          <w:sz w:val="32"/>
        </w:rPr>
        <w:t xml:space="preserve">采购人：南通市旅游中等专业学校</w:t>
      </w:r>
      <w:r/>
    </w:p>
    <w:p>
      <w:pPr>
        <w:spacing w:line="360" w:lineRule="auto"/>
        <w:rPr>
          <w:rFonts w:ascii="宋体" w:hAnsi="宋体"/>
          <w:color w:val="000000"/>
          <w:sz w:val="32"/>
        </w:rPr>
      </w:pPr>
      <w:r>
        <w:rPr>
          <w:rFonts w:hint="eastAsia" w:ascii="宋体" w:hAnsi="宋体"/>
          <w:color w:val="000000"/>
          <w:sz w:val="32"/>
        </w:rPr>
        <w:t xml:space="preserve">项目名称：南通市旅游中等专业学校食堂杂物电梯项目</w:t>
      </w:r>
      <w:r/>
    </w:p>
    <w:p>
      <w:pPr>
        <w:spacing w:line="360" w:lineRule="auto"/>
        <w:rPr>
          <w:rFonts w:ascii="宋体" w:hAnsi="宋体"/>
          <w:color w:val="000000"/>
          <w:sz w:val="24"/>
          <w:szCs w:val="24"/>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：南通市公共资源交易中心（南通市政府采购中心）</w:t>
      </w:r>
      <w:r/>
    </w:p>
    <w:p>
      <w:pPr>
        <w:spacing w:line="360" w:lineRule="auto"/>
        <w:rPr>
          <w:rFonts w:ascii="宋体" w:hAnsi="宋体"/>
          <w:color w:val="000000"/>
          <w:sz w:val="32"/>
        </w:rPr>
      </w:pPr>
      <w:r>
        <w:rPr>
          <w:rFonts w:ascii="宋体" w:hAnsi="宋体"/>
          <w:color w:val="000000"/>
          <w:sz w:val="32"/>
        </w:rPr>
      </w:r>
      <w:r/>
    </w:p>
    <w:p>
      <w:pPr>
        <w:jc w:val="center"/>
        <w:spacing w:line="360" w:lineRule="auto"/>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6</w:t>
      </w:r>
      <w:r>
        <w:rPr>
          <w:rFonts w:hint="eastAsia" w:ascii="宋体" w:hAnsi="宋体"/>
          <w:color w:val="000000"/>
          <w:sz w:val="32"/>
        </w:rPr>
        <w:t xml:space="preserve">年</w:t>
      </w:r>
      <w:r>
        <w:rPr>
          <w:rFonts w:hint="eastAsia" w:ascii="宋体" w:hAnsi="宋体"/>
          <w:color w:val="000000"/>
          <w:sz w:val="32"/>
          <w:lang w:val="en-US" w:eastAsia="zh-CN"/>
        </w:rPr>
        <w:t xml:space="preserve">8</w:t>
      </w:r>
      <w:r>
        <w:rPr>
          <w:rFonts w:hint="eastAsia" w:ascii="宋体" w:hAnsi="宋体"/>
          <w:color w:val="000000"/>
          <w:sz w:val="32"/>
        </w:rPr>
        <w:t xml:space="preserve">月</w:t>
      </w:r>
      <w:r/>
    </w:p>
    <w:p>
      <w:r/>
      <w:r/>
    </w:p>
    <w:p>
      <w:r/>
      <w:r/>
    </w:p>
    <w:p>
      <w:pPr>
        <w:jc w:val="center"/>
        <w:rPr>
          <w:rStyle w:val="869"/>
          <w:rFonts w:eastAsia="黑体"/>
          <w:bCs/>
          <w:color w:val="000000"/>
          <w:sz w:val="48"/>
        </w:rPr>
      </w:pPr>
      <w:r>
        <w:rPr>
          <w:rStyle w:val="869"/>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both"/>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p>
    <w:p>
      <w:pPr>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p>
    <w:p>
      <w:pPr>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p>
    <w:p>
      <w:pPr>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30211"/>
      <w:r/>
      <w:bookmarkStart w:id="2"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pStyle w:val="849"/>
        <w:rPr>
          <w:rFonts w:ascii="黑体" w:hAnsi="黑体" w:eastAsia="黑体"/>
          <w:color w:val="000000"/>
          <w:sz w:val="28"/>
        </w:rPr>
      </w:pPr>
      <w:r>
        <w:rPr>
          <w:rFonts w:ascii="黑体" w:hAnsi="黑体" w:eastAsia="黑体"/>
          <w:color w:val="000000"/>
          <w:sz w:val="28"/>
        </w:rPr>
      </w:r>
      <w:r/>
    </w:p>
    <w:p>
      <w:pPr>
        <w:rPr>
          <w:rFonts w:ascii="黑体" w:hAnsi="黑体" w:eastAsia="黑体"/>
          <w:color w:val="000000"/>
          <w:sz w:val="28"/>
        </w:rPr>
        <w:outlineLvl w:val="0"/>
      </w:pPr>
      <w:r>
        <w:rPr>
          <w:rFonts w:ascii="黑体" w:hAnsi="黑体" w:eastAsia="黑体"/>
          <w:color w:val="000000"/>
          <w:sz w:val="28"/>
        </w:rPr>
      </w:r>
      <w:r/>
    </w:p>
    <w:p>
      <w:pPr>
        <w:jc w:val="center"/>
        <w:keepLines w:val="0"/>
        <w:keepNext w:val="0"/>
        <w:pageBreakBefore/>
        <w:widowControl w:val="off"/>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p>
    <w:p>
      <w:pPr>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p>
    <w:p>
      <w:pPr>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南通市旅游中等专业学校食堂杂物电梯采购项目的潜在供应商应在江苏政府采购网获取采购文件，并于</w:t>
      </w:r>
      <w:r>
        <w:rPr>
          <w:rFonts w:hint="eastAsia" w:ascii="宋体" w:hAnsi="宋体"/>
          <w:sz w:val="28"/>
          <w:szCs w:val="28"/>
          <w:lang w:val="en-US" w:eastAsia="zh-CN"/>
        </w:rPr>
        <w:t xml:space="preserve">2026</w:t>
      </w:r>
      <w:r>
        <w:rPr>
          <w:rFonts w:hint="eastAsia" w:ascii="宋体" w:hAnsi="宋体"/>
          <w:sz w:val="28"/>
          <w:szCs w:val="28"/>
          <w:highlight w:val="none"/>
        </w:rPr>
        <w:t xml:space="preserve">年8月25日</w:t>
      </w:r>
      <w:r>
        <w:rPr>
          <w:rFonts w:hint="eastAsia" w:ascii="宋体" w:hAnsi="宋体"/>
          <w:sz w:val="28"/>
          <w:szCs w:val="28"/>
          <w:highlight w:val="none"/>
          <w:lang w:val="en-US" w:eastAsia="zh-CN"/>
        </w:rPr>
        <w:t xml:space="preserve">10</w:t>
      </w:r>
      <w:r>
        <w:rPr>
          <w:rFonts w:hint="eastAsia" w:ascii="宋体" w:hAnsi="宋体"/>
          <w:sz w:val="28"/>
          <w:szCs w:val="28"/>
          <w:highlight w:val="none"/>
        </w:rPr>
        <w:t xml:space="preserve">点</w:t>
      </w:r>
      <w:r>
        <w:rPr>
          <w:rFonts w:hint="eastAsia" w:ascii="宋体" w:hAnsi="宋体"/>
          <w:sz w:val="28"/>
          <w:szCs w:val="28"/>
          <w:highlight w:val="none"/>
          <w:lang w:val="en-US" w:eastAsia="zh-CN"/>
        </w:rPr>
        <w:t xml:space="preserve">00</w:t>
      </w:r>
      <w:r>
        <w:rPr>
          <w:rFonts w:hint="eastAsia" w:ascii="宋体" w:hAnsi="宋体"/>
          <w:sz w:val="28"/>
          <w:szCs w:val="28"/>
          <w:highlight w:val="none"/>
        </w:rPr>
        <w:t xml:space="preserve">分</w:t>
      </w:r>
      <w:r>
        <w:rPr>
          <w:rFonts w:hint="eastAsia" w:ascii="宋体" w:hAnsi="宋体"/>
          <w:sz w:val="28"/>
          <w:szCs w:val="28"/>
        </w:rPr>
        <w:t xml:space="preserve">（北京时间）前提交响应文件。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p>
    <w:p>
      <w:pPr>
        <w:ind w:firstLine="560"/>
        <w:spacing w:line="540" w:lineRule="exact"/>
        <w:rPr>
          <w:rFonts w:ascii="宋体" w:hAnsi="宋体"/>
          <w:sz w:val="28"/>
          <w:szCs w:val="28"/>
        </w:rPr>
      </w:pPr>
      <w:r>
        <w:rPr>
          <w:rFonts w:hint="eastAsia" w:ascii="宋体" w:hAnsi="宋体"/>
          <w:sz w:val="28"/>
          <w:szCs w:val="28"/>
        </w:rPr>
        <w:t xml:space="preserve">1.项目编号：JSZC-320600-JZCG-X2026-0109</w:t>
      </w:r>
      <w:r/>
    </w:p>
    <w:p>
      <w:pPr>
        <w:ind w:firstLine="560"/>
        <w:spacing w:line="540" w:lineRule="exact"/>
        <w:rPr>
          <w:rFonts w:ascii="宋体" w:hAnsi="宋体"/>
          <w:sz w:val="28"/>
          <w:szCs w:val="28"/>
        </w:rPr>
      </w:pPr>
      <w:r>
        <w:rPr>
          <w:rFonts w:hint="eastAsia" w:ascii="宋体" w:hAnsi="宋体"/>
          <w:sz w:val="28"/>
          <w:szCs w:val="28"/>
        </w:rPr>
        <w:t xml:space="preserve">2.项目名称：南通市旅游中等专业学校食堂杂物电梯采购项目</w:t>
      </w:r>
      <w:r/>
    </w:p>
    <w:p>
      <w:pPr>
        <w:ind w:firstLine="560"/>
        <w:spacing w:line="540" w:lineRule="exact"/>
        <w:rPr>
          <w:rFonts w:ascii="宋体" w:hAnsi="宋体"/>
          <w:sz w:val="28"/>
          <w:szCs w:val="28"/>
        </w:rPr>
      </w:pPr>
      <w:r>
        <w:rPr>
          <w:rFonts w:hint="eastAsia" w:ascii="宋体" w:hAnsi="宋体"/>
          <w:sz w:val="28"/>
          <w:szCs w:val="28"/>
        </w:rPr>
        <w:t xml:space="preserve">3.预算金额：</w:t>
      </w:r>
      <w:r>
        <w:rPr>
          <w:rFonts w:ascii="宋体" w:hAnsi="宋体"/>
          <w:sz w:val="28"/>
          <w:szCs w:val="28"/>
        </w:rPr>
        <w:t xml:space="preserve">4</w:t>
      </w:r>
      <w:r>
        <w:rPr>
          <w:rFonts w:hint="eastAsia" w:ascii="宋体" w:hAnsi="宋体"/>
          <w:sz w:val="28"/>
          <w:szCs w:val="28"/>
        </w:rPr>
        <w:t xml:space="preserve">万元，最终报价超过采购预算的为无效响应文件。</w:t>
      </w:r>
      <w:r/>
    </w:p>
    <w:p>
      <w:pPr>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本项目设定最高限价，最高限价为</w:t>
      </w:r>
      <w:r>
        <w:rPr>
          <w:rFonts w:ascii="宋体" w:hAnsi="宋体"/>
          <w:color w:val="000000"/>
          <w:sz w:val="28"/>
          <w:szCs w:val="28"/>
          <w:u w:val="single"/>
        </w:rPr>
        <w:t xml:space="preserve">4</w:t>
      </w:r>
      <w:r>
        <w:rPr>
          <w:rFonts w:hint="eastAsia" w:ascii="宋体" w:hAnsi="宋体"/>
          <w:color w:val="000000"/>
          <w:sz w:val="28"/>
          <w:szCs w:val="28"/>
        </w:rPr>
        <w:t xml:space="preserve">万元。</w:t>
      </w:r>
      <w:r/>
    </w:p>
    <w:p>
      <w:pPr>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p>
    <w:p>
      <w:pPr>
        <w:ind w:firstLine="560"/>
        <w:spacing w:line="540" w:lineRule="exact"/>
        <w:rPr>
          <w:rFonts w:ascii="仿宋" w:hAnsi="仿宋" w:eastAsia="仿宋" w:cs="宋体"/>
          <w:i/>
          <w:iCs/>
          <w:color w:val="333333"/>
          <w:spacing w:val="7"/>
          <w:sz w:val="22"/>
          <w:u w:val="single"/>
        </w:rPr>
      </w:pPr>
      <w:r>
        <w:rPr>
          <w:rFonts w:hint="eastAsia" w:ascii="宋体" w:hAnsi="宋体"/>
          <w:sz w:val="28"/>
          <w:szCs w:val="28"/>
        </w:rPr>
        <w:t xml:space="preserve">6.合同履行期限：详见本询价文件第四章。</w:t>
      </w:r>
      <w:r/>
    </w:p>
    <w:p>
      <w:pPr>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p>
    <w:p>
      <w:pPr>
        <w:pStyle w:val="866"/>
        <w:ind w:firstLine="280"/>
        <w:spacing w:line="540" w:lineRule="exact"/>
        <w:rPr>
          <w:rFonts w:ascii="宋体" w:hAnsi="宋体"/>
          <w:sz w:val="28"/>
          <w:szCs w:val="28"/>
        </w:rPr>
      </w:pPr>
      <w:r>
        <w:rPr>
          <w:rFonts w:hint="eastAsia" w:ascii="宋体" w:hAnsi="宋体"/>
          <w:sz w:val="28"/>
          <w:szCs w:val="28"/>
        </w:rPr>
        <w:t xml:space="preserve">（一）通用资格要求</w:t>
      </w:r>
      <w:r/>
    </w:p>
    <w:p>
      <w:pPr>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p>
    <w:p>
      <w:pPr>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hint="eastAsia" w:ascii="宋体" w:hAnsi="宋体" w:cs="宋体"/>
          <w:i/>
          <w:iCs/>
          <w:color w:val="333333"/>
          <w:spacing w:val="7"/>
          <w:sz w:val="28"/>
          <w:szCs w:val="28"/>
          <w:u w:val="single"/>
        </w:rPr>
      </w:pPr>
      <w:r>
        <w:rPr>
          <w:rFonts w:hint="eastAsia" w:ascii="宋体" w:hAnsi="宋体"/>
          <w:sz w:val="28"/>
          <w:szCs w:val="28"/>
        </w:rPr>
        <w:t xml:space="preserve">3. 落实政府采购政策需满足的资格要求：</w:t>
      </w:r>
      <w:r>
        <w:rPr>
          <w:rFonts w:hint="eastAsia" w:ascii="宋体" w:hAnsi="宋体" w:cs="宋体"/>
          <w:i w:val="0"/>
          <w:iCs w:val="0"/>
          <w:color w:val="333333"/>
          <w:spacing w:val="7"/>
          <w:sz w:val="28"/>
          <w:szCs w:val="28"/>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numPr>
          <w:ilvl w:val="0"/>
          <w:numId w:val="1"/>
        </w:numPr>
        <w:ind w:firstLine="560"/>
        <w:spacing w:line="540" w:lineRule="exact"/>
        <w:rPr>
          <w:rFonts w:ascii="宋体" w:hAnsi="宋体"/>
          <w:color w:val="000000"/>
          <w:sz w:val="28"/>
          <w:szCs w:val="28"/>
          <w:highlight w:val="none"/>
        </w:rPr>
      </w:pPr>
      <w:r>
        <w:rPr>
          <w:rFonts w:hint="eastAsia" w:ascii="宋体" w:hAnsi="宋体"/>
          <w:color w:val="000000"/>
          <w:sz w:val="28"/>
          <w:szCs w:val="28"/>
          <w:highlight w:val="none"/>
        </w:rPr>
        <w:t xml:space="preserve">本项目的特定资格要求</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响应供应商若为制造商，须具备：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（1）具有有效的《中华人民共和国特种设备生产许可证》，许可项目包含电梯制造（含安装、修理、改造），许可子项目包含杂物电梯（含防爆电梯中的杂物电梯）。</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响应供应商若为代理商（销售商），须具备：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（1）具有有效的《中华人民共和国特种设备生产许可证》，许可项目包含电梯安装（含修理），许可子项目包含杂物电梯（含防爆电梯中的杂物电梯）；</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）其所代理产品的制造商须满足上述第1款（1）项资质要求。</w:t>
      </w:r>
      <w:r/>
    </w:p>
    <w:p>
      <w:pPr>
        <w:pStyle w:val="872"/>
        <w:ind w:left="0" w:firstLine="0"/>
        <w:rPr>
          <w:rFonts w:hint="eastAsia"/>
          <w:lang w:eastAsia="zh-CN"/>
        </w:rPr>
      </w:pPr>
      <w:r>
        <w:rPr>
          <w:rFonts w:hint="eastAsia"/>
          <w:lang w:eastAsia="zh-CN"/>
        </w:rPr>
      </w:r>
      <w:r/>
    </w:p>
    <w:p>
      <w:pPr>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p>
    <w:p>
      <w:pPr>
        <w:ind w:firstLine="555"/>
        <w:spacing w:line="540" w:lineRule="exact"/>
        <w:rPr>
          <w:rFonts w:ascii="宋体" w:hAnsi="宋体"/>
          <w:sz w:val="28"/>
          <w:szCs w:val="28"/>
        </w:rPr>
      </w:pPr>
      <w:r>
        <w:rPr>
          <w:rFonts w:hint="eastAsia" w:ascii="宋体" w:hAnsi="宋体"/>
          <w:sz w:val="28"/>
          <w:szCs w:val="28"/>
        </w:rPr>
        <w:t xml:space="preserve">1.自本公告发布之日起3个工作日。</w:t>
      </w:r>
      <w:r/>
    </w:p>
    <w:p>
      <w:pPr>
        <w:ind w:firstLine="555"/>
        <w:spacing w:line="540" w:lineRule="exact"/>
        <w:rPr>
          <w:rFonts w:ascii="宋体" w:hAnsi="宋体"/>
          <w:sz w:val="28"/>
          <w:szCs w:val="28"/>
        </w:rPr>
      </w:pPr>
      <w:r>
        <w:rPr>
          <w:rFonts w:hint="eastAsia" w:ascii="宋体" w:hAnsi="宋体"/>
          <w:sz w:val="28"/>
          <w:szCs w:val="28"/>
        </w:rPr>
        <w:t xml:space="preserve">2.方式：凡有意参与投标的供应商须登录江苏省政府采购网首页点击“苏采云”→通过CA锁进行响应确认，并自行在招标文件有效获取期内及时下载获取。</w:t>
      </w:r>
      <w:r/>
    </w:p>
    <w:p>
      <w:pPr>
        <w:ind w:firstLine="555"/>
        <w:spacing w:line="540" w:lineRule="exact"/>
        <w:rPr>
          <w:rFonts w:ascii="宋体" w:hAnsi="宋体"/>
          <w:sz w:val="28"/>
          <w:szCs w:val="28"/>
        </w:rPr>
      </w:pPr>
      <w:r>
        <w:rPr>
          <w:rFonts w:hint="eastAsia" w:ascii="宋体" w:hAnsi="宋体"/>
          <w:sz w:val="28"/>
          <w:szCs w:val="28"/>
        </w:rPr>
        <w:t xml:space="preserve">3.售价：免费。</w:t>
      </w:r>
      <w:r/>
    </w:p>
    <w:p>
      <w:pPr>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p>
    <w:p>
      <w:pPr>
        <w:ind w:firstLine="555"/>
        <w:spacing w:line="540" w:lineRule="exact"/>
        <w:rPr>
          <w:rFonts w:hint="eastAsia" w:ascii="宋体" w:hAnsi="宋体"/>
          <w:sz w:val="28"/>
          <w:szCs w:val="28"/>
          <w:highlight w:val="yellow"/>
        </w:rPr>
      </w:pPr>
      <w:r>
        <w:rPr>
          <w:rFonts w:hint="eastAsia" w:ascii="宋体" w:hAnsi="宋体"/>
          <w:sz w:val="28"/>
          <w:szCs w:val="28"/>
        </w:rPr>
        <w:t xml:space="preserve">截止时间：</w:t>
      </w:r>
      <w:r>
        <w:rPr>
          <w:rFonts w:hint="eastAsia" w:ascii="宋体" w:hAnsi="宋体"/>
          <w:sz w:val="28"/>
          <w:szCs w:val="28"/>
          <w:highlight w:val="none"/>
        </w:rPr>
        <w:t xml:space="preserve">2026</w:t>
      </w:r>
      <w:r>
        <w:rPr>
          <w:rFonts w:hint="eastAsia" w:ascii="宋体" w:hAnsi="宋体"/>
          <w:sz w:val="28"/>
          <w:szCs w:val="28"/>
          <w:highlight w:val="none"/>
        </w:rPr>
        <w:t xml:space="preserve">年8月25日10点00分（北京时间）</w:t>
      </w:r>
      <w:r/>
    </w:p>
    <w:p>
      <w:pPr>
        <w:ind w:firstLine="555"/>
        <w:spacing w:line="540" w:lineRule="exact"/>
        <w:rPr>
          <w:rFonts w:ascii="仿宋_GB2312" w:eastAsia="仿宋_GB2312"/>
          <w:sz w:val="28"/>
          <w:szCs w:val="28"/>
        </w:rPr>
      </w:pPr>
      <w:r>
        <w:rPr>
          <w:rFonts w:hint="eastAsia" w:ascii="宋体" w:hAnsi="宋体"/>
          <w:sz w:val="28"/>
          <w:szCs w:val="28"/>
        </w:rPr>
        <w:t xml:space="preserve">地点：“苏采云”政府采购交易系统网上开标大厅。  </w:t>
      </w:r>
      <w:r/>
    </w:p>
    <w:p>
      <w:pPr>
        <w:ind w:right="120"/>
        <w:spacing w:after="120" w:line="540" w:lineRule="exact"/>
        <w:rPr>
          <w:rFonts w:ascii="宋体" w:hAnsi="宋体"/>
          <w:b/>
          <w:bCs/>
          <w:sz w:val="28"/>
          <w:szCs w:val="28"/>
        </w:rPr>
      </w:pPr>
      <w:r>
        <w:rPr>
          <w:rFonts w:hint="eastAsia" w:ascii="宋体" w:hAnsi="宋体"/>
          <w:b/>
          <w:bCs/>
          <w:sz w:val="28"/>
          <w:szCs w:val="28"/>
        </w:rPr>
        <w:t xml:space="preserve">五、公告期限</w:t>
      </w:r>
      <w:r/>
    </w:p>
    <w:p>
      <w:pPr>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p>
    <w:p>
      <w:pPr>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p>
    <w:p>
      <w:pPr>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p>
    <w:p>
      <w:pPr>
        <w:pStyle w:val="866"/>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供应商必须详细报出采购清单中各个子项的名称、品牌（如有）、规格型号、数量、单价，未按以上要求填报，将作为无效投标处理。</w:t>
      </w:r>
      <w:r/>
    </w:p>
    <w:p>
      <w:pPr>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p>
    <w:p>
      <w:pPr>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p>
    <w:p>
      <w:pPr>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p>
    <w:p>
      <w:pPr>
        <w:pStyle w:val="866"/>
        <w:ind w:firstLine="560"/>
        <w:spacing w:line="540" w:lineRule="exact"/>
        <w:rPr>
          <w:rFonts w:hint="eastAsia" w:ascii="宋体" w:hAnsi="宋体"/>
          <w:sz w:val="28"/>
          <w:szCs w:val="28"/>
        </w:rPr>
      </w:pPr>
      <w:r>
        <w:rPr>
          <w:rFonts w:hint="eastAsia" w:ascii="宋体" w:hAnsi="宋体"/>
          <w:sz w:val="28"/>
          <w:szCs w:val="28"/>
        </w:rPr>
        <w:t xml:space="preserve">6. “苏采云”系统使用相关提醒</w:t>
      </w:r>
      <w:r/>
    </w:p>
    <w:p>
      <w:pPr>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p>
    <w:p>
      <w:pPr>
        <w:pStyle w:val="866"/>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6.2领取CA和办理电子签章请至南通市政务服务中心裙楼四楼（南通市公共资源交易中心）CA办理窗口办理，详见《</w:t>
      </w:r>
      <w:r>
        <w:rPr>
          <w:rFonts w:ascii="宋体" w:hAnsi="宋体"/>
          <w:bCs/>
          <w:sz w:val="28"/>
          <w:szCs w:val="28"/>
        </w:rPr>
        <w:t xml:space="preserve">江苏省政府采购数字证书(供应商)CA及电子签章办理指南</w:t>
      </w:r>
      <w:r>
        <w:rPr>
          <w:rFonts w:hint="eastAsia" w:ascii="宋体" w:hAnsi="宋体"/>
          <w:bCs/>
          <w:sz w:val="28"/>
          <w:szCs w:val="28"/>
        </w:rPr>
        <w:t xml:space="preserve">》），请及时进行注册并按要求制作、上传电子投标文件。</w:t>
      </w:r>
      <w:r/>
    </w:p>
    <w:p>
      <w:pPr>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p>
    <w:p>
      <w:pPr>
        <w:ind w:firstLine="560"/>
        <w:spacing w:line="480" w:lineRule="exact"/>
        <w:rPr>
          <w:rFonts w:eastAsia="方正仿宋_GBK"/>
          <w:sz w:val="28"/>
          <w:szCs w:val="28"/>
          <w:highlight w:val="none"/>
        </w:rPr>
      </w:pPr>
      <w:r>
        <w:rPr>
          <w:rFonts w:eastAsia="方正仿宋_GBK"/>
          <w:sz w:val="28"/>
          <w:szCs w:val="28"/>
          <w:highlight w:val="none"/>
        </w:rPr>
        <w:t xml:space="preserve">1.采购人信息</w:t>
      </w:r>
      <w:r/>
    </w:p>
    <w:p>
      <w:pPr>
        <w:ind w:firstLine="840"/>
        <w:spacing w:line="480" w:lineRule="exact"/>
        <w:rPr>
          <w:rFonts w:eastAsia="方正仿宋_GBK"/>
          <w:sz w:val="28"/>
          <w:szCs w:val="28"/>
          <w:highlight w:val="none"/>
        </w:rPr>
      </w:pPr>
      <w:r>
        <w:rPr>
          <w:rFonts w:eastAsia="方正仿宋_GBK"/>
          <w:sz w:val="28"/>
          <w:szCs w:val="28"/>
          <w:highlight w:val="none"/>
        </w:rPr>
        <w:t xml:space="preserve">名</w:t>
      </w:r>
      <w:r>
        <w:rPr>
          <w:rFonts w:hint="eastAsia" w:eastAsia="方正仿宋_GBK"/>
          <w:sz w:val="28"/>
          <w:szCs w:val="28"/>
          <w:highlight w:val="none"/>
        </w:rPr>
        <w:t xml:space="preserve">    </w:t>
      </w:r>
      <w:r>
        <w:rPr>
          <w:rFonts w:eastAsia="方正仿宋_GBK"/>
          <w:sz w:val="28"/>
          <w:szCs w:val="28"/>
          <w:highlight w:val="none"/>
        </w:rPr>
        <w:t xml:space="preserve">称：</w:t>
      </w:r>
      <w:r>
        <w:rPr>
          <w:rFonts w:hint="eastAsia" w:eastAsia="方正仿宋_GBK"/>
          <w:sz w:val="28"/>
          <w:szCs w:val="28"/>
          <w:highlight w:val="none"/>
        </w:rPr>
        <w:t xml:space="preserve">南通市旅游中等专业学校</w:t>
      </w:r>
      <w:r/>
    </w:p>
    <w:p>
      <w:pPr>
        <w:ind w:firstLine="840"/>
        <w:spacing w:line="480" w:lineRule="exact"/>
        <w:rPr>
          <w:rFonts w:hint="eastAsia" w:eastAsia="方正仿宋_GBK"/>
          <w:sz w:val="28"/>
          <w:szCs w:val="28"/>
          <w:highlight w:val="none"/>
        </w:rPr>
      </w:pPr>
      <w:r>
        <w:rPr>
          <w:rFonts w:eastAsia="方正仿宋_GBK"/>
          <w:sz w:val="28"/>
          <w:szCs w:val="28"/>
          <w:highlight w:val="none"/>
        </w:rPr>
        <w:t xml:space="preserve">地</w:t>
      </w:r>
      <w:r>
        <w:rPr>
          <w:rFonts w:hint="eastAsia" w:eastAsia="方正仿宋_GBK"/>
          <w:sz w:val="28"/>
          <w:szCs w:val="28"/>
          <w:highlight w:val="none"/>
        </w:rPr>
        <w:t xml:space="preserve">    </w:t>
      </w:r>
      <w:r>
        <w:rPr>
          <w:rFonts w:eastAsia="方正仿宋_GBK"/>
          <w:sz w:val="28"/>
          <w:szCs w:val="28"/>
          <w:highlight w:val="none"/>
        </w:rPr>
        <w:t xml:space="preserve">址：</w:t>
      </w:r>
      <w:r>
        <w:rPr>
          <w:rFonts w:hint="eastAsia" w:eastAsia="方正仿宋_GBK"/>
          <w:sz w:val="28"/>
          <w:szCs w:val="28"/>
          <w:highlight w:val="none"/>
        </w:rPr>
        <w:t xml:space="preserve">南通市城山路2</w:t>
      </w:r>
      <w:r>
        <w:rPr>
          <w:rFonts w:eastAsia="方正仿宋_GBK"/>
          <w:sz w:val="28"/>
          <w:szCs w:val="28"/>
          <w:highlight w:val="none"/>
        </w:rPr>
        <w:t xml:space="preserve">20</w:t>
      </w:r>
      <w:r>
        <w:rPr>
          <w:rFonts w:hint="eastAsia" w:eastAsia="方正仿宋_GBK"/>
          <w:sz w:val="28"/>
          <w:szCs w:val="28"/>
          <w:highlight w:val="none"/>
        </w:rPr>
        <w:t xml:space="preserve">号</w:t>
      </w:r>
      <w:r/>
    </w:p>
    <w:p>
      <w:pPr>
        <w:ind w:firstLine="840"/>
        <w:spacing w:line="480" w:lineRule="exact"/>
        <w:rPr>
          <w:rFonts w:eastAsia="方正仿宋_GBK"/>
          <w:sz w:val="28"/>
          <w:szCs w:val="28"/>
          <w:highlight w:val="none"/>
        </w:rPr>
      </w:pPr>
      <w:r>
        <w:rPr>
          <w:rFonts w:eastAsia="方正仿宋_GBK"/>
          <w:sz w:val="28"/>
          <w:szCs w:val="28"/>
          <w:highlight w:val="none"/>
        </w:rPr>
        <w:t xml:space="preserve">联</w:t>
      </w:r>
      <w:r>
        <w:rPr>
          <w:rFonts w:hint="eastAsia" w:eastAsia="方正仿宋_GBK"/>
          <w:sz w:val="28"/>
          <w:szCs w:val="28"/>
          <w:highlight w:val="none"/>
        </w:rPr>
        <w:t xml:space="preserve"> </w:t>
      </w:r>
      <w:r>
        <w:rPr>
          <w:rFonts w:eastAsia="方正仿宋_GBK"/>
          <w:sz w:val="28"/>
          <w:szCs w:val="28"/>
          <w:highlight w:val="none"/>
        </w:rPr>
        <w:t xml:space="preserve">系</w:t>
      </w:r>
      <w:r>
        <w:rPr>
          <w:rFonts w:hint="eastAsia" w:eastAsia="方正仿宋_GBK"/>
          <w:sz w:val="28"/>
          <w:szCs w:val="28"/>
          <w:highlight w:val="none"/>
        </w:rPr>
        <w:t xml:space="preserve"> </w:t>
      </w:r>
      <w:r>
        <w:rPr>
          <w:rFonts w:eastAsia="方正仿宋_GBK"/>
          <w:sz w:val="28"/>
          <w:szCs w:val="28"/>
          <w:highlight w:val="none"/>
        </w:rPr>
        <w:t xml:space="preserve">人：</w:t>
      </w:r>
      <w:r>
        <w:rPr>
          <w:rFonts w:hint="eastAsia" w:eastAsia="方正仿宋_GBK"/>
          <w:sz w:val="28"/>
          <w:szCs w:val="28"/>
          <w:highlight w:val="none"/>
        </w:rPr>
        <w:t xml:space="preserve">朱磊</w:t>
      </w:r>
      <w:r>
        <w:rPr>
          <w:rFonts w:eastAsia="方正仿宋_GBK"/>
          <w:sz w:val="28"/>
          <w:szCs w:val="28"/>
          <w:highlight w:val="non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1</w:t>
      </w:r>
      <w:r>
        <w:rPr>
          <w:rFonts w:eastAsia="方正仿宋_GBK"/>
          <w:sz w:val="28"/>
          <w:szCs w:val="28"/>
          <w:highlight w:val="none"/>
        </w:rPr>
        <w:t xml:space="preserve">3912282561</w:t>
      </w:r>
      <w:r/>
    </w:p>
    <w:p>
      <w:pPr>
        <w:pStyle w:val="866"/>
        <w:ind w:firstLine="560"/>
        <w:spacing w:line="480" w:lineRule="exact"/>
        <w:rPr>
          <w:rFonts w:eastAsia="方正仿宋_GBK"/>
          <w:sz w:val="28"/>
          <w:szCs w:val="28"/>
        </w:rPr>
      </w:pPr>
      <w:r>
        <w:rPr>
          <w:rFonts w:eastAsia="方正仿宋_GBK"/>
          <w:sz w:val="28"/>
          <w:szCs w:val="28"/>
        </w:rPr>
        <w:t xml:space="preserve">2.采购代理机构信息</w:t>
      </w:r>
      <w:r/>
    </w:p>
    <w:p>
      <w:pPr>
        <w:pStyle w:val="866"/>
        <w:ind w:firstLine="840"/>
        <w:spacing w:line="480" w:lineRule="exact"/>
        <w:rPr>
          <w:rFonts w:eastAsia="方正仿宋_GBK"/>
          <w:sz w:val="28"/>
          <w:szCs w:val="28"/>
        </w:rPr>
      </w:pPr>
      <w:r>
        <w:rPr>
          <w:rFonts w:eastAsia="方正仿宋_GBK"/>
          <w:sz w:val="28"/>
          <w:szCs w:val="28"/>
        </w:rPr>
        <w:t xml:space="preserve">名    称：南通市公共资源交易中心</w:t>
      </w:r>
      <w:r/>
    </w:p>
    <w:p>
      <w:pPr>
        <w:pStyle w:val="866"/>
        <w:ind w:firstLine="840"/>
        <w:spacing w:line="480" w:lineRule="exact"/>
        <w:rPr>
          <w:rFonts w:eastAsia="方正仿宋_GBK"/>
          <w:sz w:val="28"/>
          <w:szCs w:val="28"/>
        </w:rPr>
      </w:pPr>
      <w:r>
        <w:rPr>
          <w:rFonts w:eastAsia="方正仿宋_GBK"/>
          <w:sz w:val="28"/>
          <w:szCs w:val="28"/>
        </w:rPr>
        <w:t xml:space="preserve">地　  址：南通市崇川区工农南路150号</w:t>
      </w:r>
      <w:r/>
    </w:p>
    <w:p>
      <w:pPr>
        <w:pStyle w:val="866"/>
        <w:ind w:firstLine="840"/>
        <w:spacing w:line="480" w:lineRule="exact"/>
        <w:rPr>
          <w:rFonts w:eastAsia="方正仿宋_GBK"/>
          <w:sz w:val="28"/>
          <w:szCs w:val="28"/>
        </w:rPr>
      </w:pPr>
      <w:r>
        <w:rPr>
          <w:rFonts w:eastAsia="方正仿宋_GBK"/>
          <w:sz w:val="28"/>
          <w:szCs w:val="28"/>
        </w:rPr>
        <w:t xml:space="preserve">联 系 人：</w:t>
      </w:r>
      <w:r>
        <w:rPr>
          <w:rFonts w:hint="eastAsia" w:eastAsia="方正仿宋_GBK"/>
          <w:sz w:val="28"/>
          <w:szCs w:val="28"/>
          <w:lang w:val="en-US" w:eastAsia="zh-CN"/>
        </w:rPr>
        <w:t xml:space="preserve">徐清越</w:t>
      </w:r>
      <w:r>
        <w:rPr>
          <w:rFonts w:eastAsia="方正仿宋_GBK"/>
          <w:sz w:val="28"/>
          <w:szCs w:val="28"/>
        </w:rPr>
        <w:t xml:space="preserve">                                                  </w:t>
      </w:r>
      <w:r/>
    </w:p>
    <w:p>
      <w:pPr>
        <w:pStyle w:val="866"/>
        <w:ind w:firstLine="840"/>
        <w:spacing w:line="480" w:lineRule="exact"/>
        <w:rPr>
          <w:rFonts w:eastAsia="方正仿宋_GBK"/>
          <w:sz w:val="28"/>
          <w:szCs w:val="28"/>
        </w:rPr>
      </w:pPr>
      <w:r>
        <w:rPr>
          <w:rFonts w:eastAsia="方正仿宋_GBK"/>
          <w:sz w:val="28"/>
          <w:szCs w:val="28"/>
        </w:rPr>
        <w:t xml:space="preserve">联系方式：</w:t>
      </w:r>
      <w:r>
        <w:rPr>
          <w:rFonts w:hint="eastAsia" w:eastAsia="方正仿宋_GBK"/>
          <w:sz w:val="28"/>
          <w:szCs w:val="28"/>
          <w:lang w:val="en-US" w:eastAsia="zh-CN"/>
        </w:rPr>
        <w:t xml:space="preserve">0513-59001986</w:t>
      </w:r>
      <w:r>
        <w:rPr>
          <w:rFonts w:eastAsia="方正仿宋_GBK"/>
          <w:sz w:val="28"/>
          <w:szCs w:val="28"/>
        </w:rPr>
        <w:t xml:space="preserve">                         　　　　　　　　　　　　</w:t>
      </w:r>
      <w:r/>
    </w:p>
    <w:p>
      <w:pPr>
        <w:pStyle w:val="866"/>
        <w:ind w:firstLine="560"/>
        <w:spacing w:line="480" w:lineRule="exact"/>
        <w:rPr>
          <w:rFonts w:eastAsia="方正仿宋_GBK"/>
          <w:sz w:val="28"/>
          <w:szCs w:val="28"/>
        </w:rPr>
      </w:pPr>
      <w:r>
        <w:rPr>
          <w:rFonts w:eastAsia="方正仿宋_GBK"/>
          <w:sz w:val="28"/>
          <w:szCs w:val="28"/>
        </w:rPr>
        <w:t xml:space="preserve">3.软件技术支持：运维客服：0519-86722801、0519-86722806 </w:t>
      </w:r>
      <w:r/>
    </w:p>
    <w:p>
      <w:pPr>
        <w:pStyle w:val="866"/>
        <w:ind w:firstLine="280"/>
        <w:spacing w:line="480" w:lineRule="exact"/>
        <w:rPr>
          <w:rFonts w:eastAsia="方正仿宋_GBK"/>
          <w:sz w:val="28"/>
          <w:szCs w:val="28"/>
        </w:rPr>
      </w:pP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  那工：0513-59001950</w:t>
      </w:r>
      <w:r/>
    </w:p>
    <w:p>
      <w:pPr>
        <w:pStyle w:val="866"/>
        <w:ind w:firstLine="240"/>
        <w:rPr>
          <w:rFonts w:hint="eastAsia"/>
        </w:rPr>
      </w:pPr>
      <w:r>
        <w:rPr>
          <w:rFonts w:hint="eastAsia"/>
        </w:rPr>
      </w:r>
      <w:r/>
    </w:p>
    <w:p>
      <w:pPr>
        <w:pStyle w:val="866"/>
        <w:ind w:firstLine="240"/>
        <w:rPr>
          <w:rFonts w:hint="eastAsia"/>
        </w:rPr>
      </w:pPr>
      <w:r>
        <w:rPr>
          <w:rFonts w:hint="eastAsia"/>
        </w:rPr>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pStyle w:val="866"/>
        <w:ind w:firstLine="240"/>
      </w:pPr>
      <w:r/>
      <w:r/>
    </w:p>
    <w:p>
      <w:pPr>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1.询价小组从质量和服务均能满足采购文件实质性响应要求的供应商中，按报价由低到高的顺序提出3名以上成交候选人，并编写评审报告；</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2.最低报价相同的，由询价小组按照随机方式抽签后确定成交候选人排序。</w:t>
      </w:r>
      <w:r/>
    </w:p>
    <w:p>
      <w:pPr>
        <w:ind w:firstLine="555"/>
        <w:spacing w:line="540" w:lineRule="exact"/>
        <w:rPr>
          <w:rFonts w:ascii="仿宋" w:hAnsi="仿宋" w:eastAsia="仿宋" w:cs="仿宋"/>
          <w:sz w:val="28"/>
          <w:szCs w:val="28"/>
        </w:rPr>
      </w:pPr>
      <w:r>
        <w:rPr>
          <w:rFonts w:hint="eastAsia" w:ascii="仿宋" w:hAnsi="仿宋" w:eastAsia="仿宋" w:cs="仿宋"/>
          <w:sz w:val="28"/>
          <w:szCs w:val="28"/>
        </w:rPr>
        <w:t xml:space="preserve">3.采购人按评审报告推荐的顺序确定排名第一的成交候选人为成交人。</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4.报价为项目的总价，不得将项目拆分或选择性报价；</w:t>
      </w:r>
      <w:r/>
    </w:p>
    <w:p>
      <w:pPr>
        <w:ind w:firstLine="555"/>
        <w:spacing w:line="540" w:lineRule="exact"/>
        <w:rPr>
          <w:rFonts w:hint="eastAsia" w:ascii="仿宋" w:hAnsi="仿宋" w:eastAsia="仿宋" w:cs="仿宋"/>
          <w:color w:val="ff0000"/>
          <w:sz w:val="28"/>
          <w:szCs w:val="28"/>
        </w:rPr>
      </w:pPr>
      <w:r>
        <w:rPr>
          <w:rFonts w:hint="eastAsia" w:ascii="仿宋" w:hAnsi="仿宋" w:eastAsia="仿宋" w:cs="仿宋"/>
          <w:sz w:val="28"/>
          <w:szCs w:val="28"/>
        </w:rPr>
        <w:t xml:space="preserve">5.满足公告规定的供货时间要求;</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7.提供相同品牌相同型号产品且质量和服务均能满足采购文件实质性响应要求的不同供应商参加同一合同项下询价响应的，按一家供应商计算，报价最低的供应商获得成交供应商推荐资格；</w:t>
      </w:r>
      <w:r/>
    </w:p>
    <w:p>
      <w:pPr>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1.自公告发布之日起即可在江苏政府采购网上报价，报价截止时间为询价结束时间。逾期不可报价。</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（1）投标人符合《中华人民共和国政府采购法》第二十二条规定条件的声明函；</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（2）法人授权书；</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（3）询价响应函；</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（4）询价报价表及分项报价明细表（须盖单位公章）；</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（5）技术要求响应及偏离表、商务要求响应及偏离表；</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（6）对询价文件确定的技术、质量和服务等条款，所作出的实质性响应和说明；</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（7）询价文件中要求提供的投标条件和投标人认为需要提供的其他证明文件。</w:t>
      </w:r>
      <w:r/>
    </w:p>
    <w:p>
      <w:pPr>
        <w:pStyle w:val="880"/>
        <w:ind w:firstLine="557"/>
        <w:spacing w:line="360" w:lineRule="auto"/>
        <w:rPr>
          <w:rFonts w:hint="eastAsia"/>
        </w:rPr>
      </w:pPr>
      <w:r>
        <w:rPr>
          <w:rFonts w:hint="eastAsia" w:ascii="仿宋" w:hAnsi="仿宋" w:eastAsia="仿宋"/>
          <w:b/>
          <w:sz w:val="28"/>
          <w:szCs w:val="28"/>
        </w:rPr>
        <w:t xml:space="preserve">如标书制作工具中格式和内容与“江苏政府采购网”发布的询价文件不一致，请以“江苏政府采购网”发布的询价文件为准。</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 财库〔2026〕2号）、省财政厅《关于推动解决政府采购异常低价问题相关工作的通知》（苏财购〔2025〕62号）要求，评审过程中出现下列情形之一的，评审委员会应当启动异常低价投标（响应）审查程序：</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ascii="仿宋" w:hAnsi="仿宋" w:eastAsia="仿宋" w:cs="仿宋"/>
          <w:color w:val="000000"/>
          <w:sz w:val="28"/>
          <w:szCs w:val="28"/>
          <w:highlight w:val="none"/>
        </w:rPr>
        <w:t xml:space="preserve">投标(响应)报价低于采购项目预算50%的，即投标(响应)报价&lt;采购项目预算×50%;</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（4）投标（响应）报价低于采购项目最高限价45%的，即投标（响应）报价&lt;采购项目最高限价×45%；</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（5）评审委员会基于专业判断，认为供应商报价过低，有可能影响产品质量或者不能诚信履约的其他情形。</w:t>
      </w:r>
      <w:r/>
    </w:p>
    <w:p>
      <w:pPr>
        <w:pStyle w:val="867"/>
        <w:ind w:firstLine="560"/>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rPr>
        <w:t xml:space="preserve">3.2启动异常低价投标(响应)审查后，评审委员会应当要求相关供应商在评标现场合理的时间内，提供项目具体成本测算等与报价合理性相关的书面说明及必要的证明材料，</w:t>
      </w:r>
      <w:r>
        <w:rPr>
          <w:rFonts w:hint="eastAsia" w:ascii="仿宋" w:hAnsi="仿宋" w:eastAsia="仿宋" w:cs="仿宋"/>
          <w:color w:val="000000"/>
          <w:sz w:val="28"/>
          <w:szCs w:val="28"/>
          <w:highlight w:val="none"/>
          <w:shd w:val="clear" w:color="auto" w:fill="ffffff"/>
        </w:rPr>
        <w:t xml:space="preserve">包括但不限于原材料成本、人工成本、制造费用等，</w:t>
      </w:r>
      <w:r>
        <w:rPr>
          <w:rFonts w:hint="eastAsia" w:ascii="仿宋" w:hAnsi="仿宋" w:eastAsia="仿宋" w:cs="仿宋"/>
          <w:color w:val="000000"/>
          <w:sz w:val="28"/>
          <w:szCs w:val="28"/>
          <w:highlight w:val="none"/>
        </w:rPr>
        <w:t xml:space="preserve">对投标(响应)价格作出解释。</w:t>
      </w:r>
      <w:r>
        <w:rPr>
          <w:rFonts w:hint="eastAsia" w:ascii="仿宋" w:hAnsi="仿宋" w:eastAsia="仿宋" w:cs="仿宋"/>
          <w:color w:val="000000"/>
          <w:sz w:val="28"/>
          <w:szCs w:val="28"/>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7"/>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异常低价投标（响应）审查的启动原因、审查意见和审查结果应当在评审报告中记录。</w:t>
      </w:r>
      <w:r/>
    </w:p>
    <w:p>
      <w:pPr>
        <w:ind w:left="479"/>
        <w:spacing w:line="360" w:lineRule="auto"/>
        <w:rPr>
          <w:rFonts w:hint="eastAsia" w:ascii="仿宋" w:hAnsi="仿宋" w:eastAsia="仿宋"/>
          <w:bCs/>
          <w:color w:val="000000"/>
          <w:sz w:val="28"/>
          <w:szCs w:val="28"/>
        </w:rPr>
      </w:pPr>
      <w:r>
        <w:rPr>
          <w:rFonts w:hint="eastAsia" w:ascii="仿宋" w:hAnsi="仿宋" w:eastAsia="仿宋"/>
          <w:sz w:val="28"/>
          <w:szCs w:val="28"/>
        </w:rPr>
        <w:t xml:space="preserve">4.</w:t>
      </w:r>
      <w:r>
        <w:rPr>
          <w:rFonts w:hint="eastAsia" w:ascii="仿宋" w:hAnsi="仿宋" w:eastAsia="仿宋"/>
          <w:bCs/>
          <w:color w:val="000000"/>
          <w:sz w:val="28"/>
          <w:szCs w:val="28"/>
        </w:rPr>
        <w:t xml:space="preserve">无效响应条款</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的时间内未成功解密电子响应文件的。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投标人未按照询价文件要求上传电子响应文件的。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投标人不具备询价文件中规定资格要求的。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p>
    <w:p>
      <w:pPr>
        <w:ind w:firstLine="420"/>
        <w:spacing w:line="360" w:lineRule="auto"/>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p>
    <w:p>
      <w:pPr>
        <w:ind w:firstLine="420"/>
        <w:spacing w:line="360" w:lineRule="auto"/>
        <w:rPr>
          <w:rFonts w:hint="eastAsia" w:ascii="仿宋" w:hAnsi="仿宋" w:eastAsia="仿宋"/>
          <w:b/>
          <w:bCs/>
          <w:sz w:val="28"/>
          <w:szCs w:val="28"/>
          <w:u w:val="single"/>
        </w:rPr>
      </w:pPr>
      <w:r>
        <w:rPr>
          <w:rFonts w:hint="eastAsia" w:ascii="仿宋" w:hAnsi="仿宋" w:eastAsia="仿宋"/>
          <w:bCs/>
          <w:sz w:val="28"/>
          <w:szCs w:val="28"/>
        </w:rPr>
        <w:t xml:space="preserve">4.</w:t>
      </w:r>
      <w:r>
        <w:rPr>
          <w:rFonts w:ascii="仿宋" w:hAnsi="仿宋" w:eastAsia="仿宋"/>
          <w:bCs/>
          <w:sz w:val="28"/>
          <w:szCs w:val="28"/>
        </w:rPr>
        <w:t xml:space="preserve">7</w:t>
      </w:r>
      <w:r>
        <w:rPr>
          <w:rFonts w:hint="eastAsia" w:ascii="仿宋" w:hAnsi="仿宋" w:eastAsia="仿宋"/>
          <w:bCs/>
          <w:sz w:val="28"/>
          <w:szCs w:val="28"/>
        </w:rPr>
        <w:t xml:space="preserve">不符合询价文件中规定的实质性要求的</w:t>
      </w:r>
      <w:r>
        <w:rPr>
          <w:rFonts w:hint="eastAsia" w:ascii="仿宋" w:hAnsi="仿宋" w:eastAsia="仿宋"/>
          <w:b/>
          <w:bCs/>
          <w:sz w:val="28"/>
          <w:szCs w:val="28"/>
        </w:rPr>
        <w:t xml:space="preserve">（详见本询价文件第四章采购需求中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响应文件含有采购人不能接受的附加条件的。</w:t>
      </w:r>
      <w:r/>
    </w:p>
    <w:p>
      <w:pPr>
        <w:pStyle w:val="858"/>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1询价小组认为投标人的报价明显低于其他通过符合性审查投标人的报价，有可能影响产品质量或者不能诚信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不能证明其报价合理性的，询价小组应当将其作为无效响应处理。</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4.13 响应文件未按照询价文件要求加盖</w:t>
      </w:r>
      <w:r>
        <w:rPr>
          <w:rFonts w:eastAsia="仿宋"/>
          <w:sz w:val="28"/>
          <w:szCs w:val="28"/>
        </w:rPr>
        <w:t xml:space="preserve">CA</w:t>
      </w:r>
      <w:r>
        <w:rPr>
          <w:rFonts w:hint="eastAsia" w:ascii="仿宋" w:hAnsi="仿宋" w:eastAsia="仿宋"/>
          <w:sz w:val="28"/>
          <w:szCs w:val="28"/>
        </w:rPr>
        <w:t xml:space="preserve">电子公章的。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4.14其他法律、法规及本询价文件规定的属无效响应的情形。</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5.询价采购活动终止</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出现下列情形之一的，询价采购活动终止，发布项目终止公告并说明原因，重新开展采购活动：</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5.1因情况变化，不再符合规定的询价采购方式适用情形的；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5.2出现影响采购公正的违法、违规行为的；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5.3在采购过程中符合竞争要求的供应商或者报价未超过采购预算的供应商不足3家的。</w:t>
      </w:r>
      <w:r/>
    </w:p>
    <w:p>
      <w:pPr>
        <w:ind w:firstLine="56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6.成交通知书领取：成交结果确定后，交易中心将向成交供应商发出成交通知书。请成交供应商在中标(成交)结果公告届满之日起30日内,使用</w:t>
      </w:r>
      <w:r>
        <w:rPr>
          <w:rFonts w:eastAsia="仿宋"/>
          <w:bCs/>
          <w:color w:val="000000"/>
          <w:sz w:val="28"/>
          <w:szCs w:val="28"/>
        </w:rPr>
        <w:t xml:space="preserve">CA</w:t>
      </w:r>
      <w:r>
        <w:rPr>
          <w:rFonts w:hint="eastAsia" w:ascii="仿宋" w:hAnsi="仿宋" w:eastAsia="仿宋"/>
          <w:bCs/>
          <w:color w:val="000000"/>
          <w:sz w:val="28"/>
          <w:szCs w:val="28"/>
        </w:rPr>
        <w:t xml:space="preserve">数字证书登录苏采云系统及时下载成</w:t>
      </w:r>
      <w:r>
        <w:rPr>
          <w:rFonts w:hint="eastAsia" w:ascii="仿宋" w:hAnsi="仿宋" w:eastAsia="仿宋"/>
          <w:sz w:val="28"/>
          <w:szCs w:val="28"/>
        </w:rPr>
        <w:t xml:space="preserve">交通知书。因系统存储空间有限，自中标(成交)结果公告届满之日起30日后，苏采云系统不再保证提供下载成交通知书服务,因未及时下载而造成的不利后果由成交供应商自行承担。</w:t>
      </w:r>
      <w:r/>
    </w:p>
    <w:p>
      <w:pPr>
        <w:ind w:firstLine="694"/>
        <w:spacing w:line="360" w:lineRule="auto"/>
        <w:rPr>
          <w:rFonts w:ascii="仿宋" w:hAnsi="仿宋" w:eastAsia="仿宋"/>
          <w:sz w:val="28"/>
          <w:szCs w:val="28"/>
        </w:rPr>
      </w:pPr>
      <w:r>
        <w:rPr>
          <w:rFonts w:hint="eastAsia" w:ascii="仿宋" w:hAnsi="仿宋" w:eastAsia="仿宋"/>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7.供应商随意、恶意报价，或未按询价文件要求进行报价的，将按相关规定予以处罚。</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cs="Arial"/>
          <w:sz w:val="28"/>
          <w:szCs w:val="28"/>
        </w:rPr>
        <w:t xml:space="preserve">评审过程中的的澄清</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询价小组并非对每个供应商都作澄清要求。</w:t>
      </w:r>
      <w:r/>
    </w:p>
    <w:p>
      <w:pPr>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p>
    <w:p>
      <w:pPr>
        <w:ind w:firstLine="570"/>
        <w:spacing w:line="360" w:lineRule="auto"/>
        <w:rPr>
          <w:rFonts w:hint="eastAsia" w:ascii="仿宋" w:hAnsi="仿宋" w:eastAsia="仿宋"/>
          <w:sz w:val="28"/>
          <w:szCs w:val="28"/>
        </w:rPr>
      </w:pPr>
      <w:r>
        <w:rPr>
          <w:rFonts w:hint="eastAsia" w:ascii="仿宋" w:hAnsi="仿宋" w:eastAsia="仿宋"/>
          <w:sz w:val="28"/>
          <w:szCs w:val="28"/>
        </w:rPr>
        <w:t xml:space="preserve">8.3接到询价小组澄清、说明和更正要求的供应商如未按规定做出澄清、说明和 更正，其风险由供应商自行承担。</w:t>
      </w:r>
      <w:r/>
    </w:p>
    <w:p>
      <w:pPr>
        <w:ind w:firstLine="570"/>
        <w:spacing w:line="360" w:lineRule="auto"/>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cs="Arial"/>
          <w:sz w:val="28"/>
          <w:szCs w:val="28"/>
        </w:rPr>
        <w:t xml:space="preserve">对响应文件的审查</w:t>
      </w:r>
      <w:r/>
    </w:p>
    <w:p>
      <w:pPr>
        <w:ind w:firstLine="560"/>
        <w:spacing w:line="360" w:lineRule="auto"/>
        <w:rPr>
          <w:rFonts w:ascii="仿宋" w:hAnsi="仿宋" w:eastAsia="仿宋"/>
          <w:bCs/>
          <w:sz w:val="28"/>
          <w:szCs w:val="28"/>
        </w:rPr>
      </w:pPr>
      <w:r>
        <w:rPr>
          <w:rFonts w:hint="eastAsia" w:ascii="仿宋" w:hAnsi="仿宋" w:eastAsia="仿宋"/>
          <w:sz w:val="28"/>
          <w:szCs w:val="28"/>
        </w:rPr>
        <w:t xml:space="preserve">9.1</w:t>
      </w:r>
      <w:r>
        <w:rPr>
          <w:rFonts w:hint="eastAsia" w:ascii="仿宋" w:hAnsi="仿宋" w:eastAsia="仿宋"/>
          <w:bCs/>
          <w:sz w:val="28"/>
          <w:szCs w:val="28"/>
        </w:rPr>
        <w:t xml:space="preserve">响应文件审查分为资格审查和符合性审查。</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9.1.1资格审查：由询价小组依据法律法规和询价文件的规定，对响应文件中的资格证明文件进行审查，以确定供应商是否具备参加询价的资格。</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询价小组在进行资格审查的同时，将在“信用中国”网站（www.creditchina.gov.cn）查询供应商的信用记录，以确定供应商是否具备询价资格,查询结果留存并归档。</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9.1.2符合性审查：依据询价文件的规定，由询价小组从响应文件的有效性、完整性和对询价文件的响应程度进行审查，以确定是否对询价文件的实质性要求作出响应。</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9.1.3未通过资格审查或符合性审查的供应商，询价小组将在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中告知未通过资格审查或符合性审查的原因，评审结束后，询价小组将不再告知未通过资格审查或符合性审查的原因。</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866"/>
        <w:ind w:firstLine="560"/>
        <w:rPr>
          <w:rFonts w:ascii="宋体" w:hAnsi="宋体"/>
          <w:sz w:val="28"/>
          <w:szCs w:val="28"/>
        </w:rPr>
      </w:pPr>
      <w:r>
        <w:rPr>
          <w:rFonts w:ascii="宋体" w:hAnsi="宋体"/>
          <w:sz w:val="28"/>
          <w:szCs w:val="28"/>
        </w:rPr>
      </w:r>
      <w:r/>
    </w:p>
    <w:p>
      <w:pPr>
        <w:spacing w:line="360" w:lineRule="auto"/>
        <w:rPr>
          <w:rFonts w:ascii="仿宋" w:hAnsi="仿宋" w:eastAsia="仿宋"/>
          <w:b/>
          <w:sz w:val="28"/>
          <w:szCs w:val="28"/>
        </w:rPr>
      </w:pPr>
      <w:r>
        <w:rPr>
          <w:rFonts w:hint="eastAsia" w:ascii="仿宋" w:hAnsi="仿宋" w:eastAsia="仿宋"/>
          <w:b/>
          <w:sz w:val="28"/>
          <w:szCs w:val="28"/>
        </w:rPr>
        <w:t xml:space="preserve">三、合同签订</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成交供应商应当在成交通知书发出之日起三十日内，按照询价文件确定的事项与采购人签订政府采购合同。</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询价文件、成交供应商的响应文件及询价采购过程中有关澄清、承诺文件均应作为合同附件。</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360" w:lineRule="auto"/>
        <w:rPr>
          <w:rFonts w:ascii="仿宋" w:hAnsi="仿宋" w:eastAsia="仿宋"/>
          <w:b/>
          <w:sz w:val="28"/>
          <w:szCs w:val="28"/>
        </w:rPr>
      </w:pPr>
      <w:r>
        <w:rPr>
          <w:rFonts w:hint="eastAsia" w:ascii="仿宋" w:hAnsi="仿宋" w:eastAsia="仿宋"/>
          <w:b/>
          <w:sz w:val="28"/>
          <w:szCs w:val="28"/>
        </w:rPr>
        <w:t xml:space="preserve">四、验收与付款</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2.款项由采购单位根据合同约定，按相关支付规定直接支付。</w:t>
      </w:r>
      <w:r/>
    </w:p>
    <w:p>
      <w:pPr>
        <w:spacing w:line="360" w:lineRule="auto"/>
        <w:rPr>
          <w:rFonts w:ascii="仿宋" w:hAnsi="仿宋" w:eastAsia="仿宋"/>
          <w:b/>
          <w:sz w:val="28"/>
          <w:szCs w:val="28"/>
        </w:rPr>
      </w:pPr>
      <w:r>
        <w:rPr>
          <w:rFonts w:hint="eastAsia" w:ascii="仿宋" w:hAnsi="仿宋" w:eastAsia="仿宋"/>
          <w:b/>
          <w:sz w:val="28"/>
          <w:szCs w:val="28"/>
        </w:rPr>
        <w:t xml:space="preserve">五、询价费用</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1.供应商承担所有与准备和参加询价可能发生的全部费用，本中心在任何情况下均无义务和责任承担这些费用。</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2.本中心不收取任何费用。</w:t>
      </w:r>
      <w:r/>
    </w:p>
    <w:p>
      <w:pPr>
        <w:spacing w:line="360" w:lineRule="auto"/>
        <w:rPr>
          <w:rFonts w:ascii="仿宋" w:hAnsi="仿宋" w:eastAsia="仿宋"/>
          <w:b/>
          <w:sz w:val="28"/>
          <w:szCs w:val="28"/>
        </w:rPr>
      </w:pPr>
      <w:r>
        <w:rPr>
          <w:rFonts w:hint="eastAsia" w:ascii="仿宋" w:hAnsi="仿宋" w:eastAsia="仿宋"/>
          <w:b/>
          <w:sz w:val="28"/>
          <w:szCs w:val="28"/>
        </w:rPr>
        <w:t xml:space="preserve">六、报价注意事项</w:t>
      </w:r>
      <w:r/>
    </w:p>
    <w:p>
      <w:pPr>
        <w:ind w:left="665" w:hanging="560"/>
        <w:spacing w:line="360" w:lineRule="auto"/>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r/>
    </w:p>
    <w:p>
      <w:pPr>
        <w:ind w:right="120"/>
        <w:spacing w:before="120" w:after="120" w:line="360" w:lineRule="auto"/>
        <w:rPr>
          <w:rFonts w:ascii="仿宋" w:hAnsi="仿宋" w:eastAsia="仿宋"/>
          <w:b/>
          <w:bCs/>
          <w:sz w:val="28"/>
          <w:szCs w:val="28"/>
        </w:rPr>
      </w:pPr>
      <w:r>
        <w:rPr>
          <w:rFonts w:hint="eastAsia" w:ascii="仿宋" w:hAnsi="仿宋" w:eastAsia="仿宋"/>
          <w:b/>
          <w:bCs/>
          <w:sz w:val="28"/>
          <w:szCs w:val="28"/>
        </w:rPr>
        <w:t xml:space="preserve">七、政府采购政策功能落实</w:t>
      </w:r>
      <w:r/>
    </w:p>
    <w:p>
      <w:pPr>
        <w:ind w:firstLine="480"/>
        <w:spacing w:line="360" w:lineRule="auto"/>
        <w:rPr>
          <w:rFonts w:ascii="宋体" w:hAnsi="宋体"/>
          <w:highlight w:val="yellow"/>
        </w:rPr>
      </w:pP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b/>
          <w:bCs/>
          <w:sz w:val="28"/>
          <w:szCs w:val="28"/>
          <w:lang w:val="zh-CN"/>
        </w:rPr>
        <w:t xml:space="preserve">专门面向中小企业采购的项目或者采购包，不再执行价格评审优惠的扶持政策。</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.强制采购节能产品。政府强制采购节能产品是指</w:t>
      </w:r>
      <w:bookmarkStart w:id="4" w:name="OLE_LINK209"/>
      <w:r>
        <w:rPr>
          <w:rFonts w:hint="eastAsia" w:ascii="仿宋" w:hAnsi="仿宋" w:eastAsia="仿宋"/>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仿宋" w:hAnsi="仿宋" w:eastAsia="仿宋"/>
          <w:sz w:val="28"/>
          <w:szCs w:val="28"/>
          <w:lang w:val="zh-CN"/>
        </w:rPr>
        <w:t xml:space="preserve">；本项目中涉及到强制采购产品的，供应商须按照上述要求提供相关产品的证明材料，否则响应无效。</w:t>
      </w:r>
      <w:bookmarkStart w:id="5" w:name="OLE_LINK210"/>
      <w:r/>
      <w:bookmarkEnd w:id="5"/>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商品包装环保要求：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（1）商品包装层数不得超过3层，空隙率不大于40%；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（2）商品包装尽可能使用单一材质的包装材料，如因功能需求必需使用不同材质，不同材质间应便于分离；</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（3）商品包装中铅、汞、镉、六价铬的总含量应不大于100mg/kg；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（4）商品包装印刷使用的油墨中挥发性有机化合物(VOCs)含量应不大于 5%（以重量计）；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（5）塑料材质商品包装上呈现的印刷颜色不得超过 6 色；</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（6）纸质商品包装应使用 75%以上的可再生纤维原料生产；</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（7）木质商品包装的原料应来源于可持续性森林。</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.快递包装环保要求：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（1）快递包装中重金属（铅、汞、镉、六价铬）总量应不大于 100mg/kg；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（2）快递包装印刷使用的油墨中不应添加邻苯二甲酸酯，其挥发性有机化合物(VOCs)含量应不大于5%（以重量计）；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（3）快递包装中使用纸基材的包装材料，纸基材中的有机氯的含量应不大于 150 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（5）快递中使用的塑料包装袋不得使用聚氯乙烯作为原料，且原料应为单一材质制成，生物分解率大于60%；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（6）快递中使用的充气类填充物不得使用聚氯乙烯作为 原料，且原料为单一材质制成，生物分解率大于60%；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（7）快递中使用的集装袋应为单一材质制成，其重复使用次数应不小于80次；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（8）快递中应使用幅宽不大于45mm 的生物降解胶带；</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（9）快递包装中不得使用溶剂型胶粘剂；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（11）快递应使用电子面单；</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（12）直接使用商品包装作为快递包装的商品，其商品包装满足《商品包装政府采购需求标准（试行）》即可；</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（13）快递包装产品质量和封装方式应符合相关国家或行业标准技术指标要求。</w:t>
      </w:r>
      <w:r/>
    </w:p>
    <w:p>
      <w:pPr>
        <w:ind w:firstLine="480"/>
        <w:spacing w:line="360" w:lineRule="auto"/>
        <w:rPr>
          <w:rFonts w:hint="eastAsia" w:ascii="仿宋" w:hAnsi="仿宋" w:eastAsia="仿宋"/>
          <w:sz w:val="28"/>
          <w:szCs w:val="28"/>
          <w:lang w:val="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.采购本国产品的支持政策</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.1 本项目政府采购活动中既有本国产品又有非本国产品参与竞争的，依法对本国产品给予价格评审优惠，对本国产品的报价给予  20%的价格扣除，用扣除后的价格参与评审。</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.3 供应商需按照招标文件的要求提供《关于符合本国产品标准的声明函》（以下简称《声明函》），如不提供将不享受本国产品价格评审优惠。</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2"/>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中心或采购人提出质疑。上述应知其权益受到损害之日，是指：</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中心、采购人将只对供应商第一次质疑作出答复。</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yellow"/>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中心提出，由</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中心负责答复。</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中心及采购人只接收以纸质原件形式送达的质疑,建议供应商尽量通过邮寄方式提交质疑（采购人和</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中心不接受未填写快递运单的快件）。</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p>
    <w:p>
      <w:pPr>
        <w:pStyle w:val="866"/>
        <w:ind w:firstLine="560"/>
        <w:spacing w:line="5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6.供应商提出书面质疑必须有理、有据，不得捏造事实、提供虚假材料进行恶意质疑。否则，一经查实，</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中心有权依据政府采购的有关规定，报请政府采购监管部门对该供应商进行相应的行政处罚和记录该供应商的失信信息。</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九、政府采购履约资金扶持政策</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2.履约保证金以履约保函（保险）形式向采购人缴纳的，按照《关于在全省政府采购领域推行电子履约保函（保险）的通知》，登录江苏政府采购网，选择“保险保函”模块，进行相关操作。供应商可</w:t>
      </w:r>
      <w:r>
        <w:rPr>
          <w:rFonts w:hint="eastAsia" w:ascii="仿宋" w:hAnsi="仿宋" w:eastAsia="仿宋" w:cs="仿宋"/>
          <w:sz w:val="28"/>
          <w:szCs w:val="28"/>
          <w:lang w:val="zh-CN" w:eastAsia="zh-CN"/>
        </w:rPr>
        <w:t xml:space="preserve">登录</w:t>
      </w:r>
      <w:r>
        <w:rPr>
          <w:rFonts w:hint="eastAsia" w:ascii="仿宋" w:hAnsi="仿宋" w:eastAsia="仿宋" w:cs="仿宋"/>
          <w:sz w:val="28"/>
          <w:szCs w:val="28"/>
          <w:lang w:val="zh-CN"/>
        </w:rPr>
        <w:t xml:space="preserve">江苏政府采购网“资料下载”栏目下载“政府采购电子履约（保函）保险操作手册。</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866"/>
        <w:ind w:firstLine="0"/>
        <w:jc w:val="center"/>
        <w:keepLines w:val="0"/>
        <w:keepNext w:val="0"/>
        <w:pageBreakBefore/>
        <w:widowControl w:val="off"/>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p>
    <w:p>
      <w:pPr>
        <w:pStyle w:val="866"/>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ind w:firstLine="560"/>
        <w:spacing w:line="540" w:lineRule="exact"/>
        <w:rPr>
          <w:rFonts w:ascii="宋体" w:hAnsi="宋体"/>
          <w:bCs/>
          <w:color w:val="000000"/>
          <w:sz w:val="28"/>
          <w:szCs w:val="28"/>
        </w:rPr>
      </w:pPr>
      <w:r/>
      <w:bookmarkStart w:id="6" w:name="_Toc513029243"/>
      <w:r/>
      <w:bookmarkStart w:id="7" w:name="_Toc16938559"/>
      <w:r/>
      <w:bookmarkStart w:id="8" w:name="_Toc20823315"/>
      <w:r>
        <w:rPr>
          <w:rFonts w:hint="eastAsia" w:ascii="宋体" w:hAnsi="宋体"/>
          <w:bCs/>
          <w:color w:val="000000"/>
          <w:sz w:val="28"/>
          <w:szCs w:val="28"/>
        </w:rPr>
        <w:t xml:space="preserve">以下为成交后签定本项目合同的通用条款，成交人不得提出实质性的修改。</w:t>
      </w:r>
      <w:bookmarkEnd w:id="6"/>
      <w:bookmarkEnd w:id="7"/>
      <w:bookmarkEnd w:id="8"/>
      <w:r/>
    </w:p>
    <w:p>
      <w:pPr>
        <w:pStyle w:val="85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5"/>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55"/>
        <w:jc w:val="center"/>
        <w:rPr>
          <w:rFonts w:hint="eastAsia" w:ascii="宋体" w:hAnsi="宋体" w:eastAsia="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keepLines w:val="0"/>
        <w:keepNext w:val="0"/>
        <w:pageBreakBefore/>
        <w:widowControl w:val="off"/>
        <w:rPr>
          <w:rFonts w:hint="eastAsia"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48"/>
        <w:jc w:val="center"/>
        <w:spacing w:line="400" w:lineRule="exact"/>
        <w:rPr>
          <w:rFonts w:hint="eastAsia" w:ascii="黑体" w:hAnsi="黑体" w:eastAsia="黑体"/>
          <w:sz w:val="28"/>
          <w:szCs w:val="28"/>
        </w:rPr>
      </w:pPr>
      <w:r/>
      <w:bookmarkStart w:id="9" w:name="_Toc22209"/>
      <w:r/>
      <w:r/>
    </w:p>
    <w:p>
      <w:pPr>
        <w:pStyle w:val="848"/>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9"/>
      <w:r/>
      <w:r/>
    </w:p>
    <w:p>
      <w:pPr>
        <w:pStyle w:val="848"/>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5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rPr>
      </w:pPr>
      <w:r>
        <w:rPr>
          <w:rFonts w:hint="eastAsia" w:ascii="宋体" w:hAnsi="宋体"/>
          <w:b/>
          <w:szCs w:val="21"/>
        </w:rPr>
        <w:t xml:space="preserve">项目信息</w:t>
      </w:r>
      <w:r/>
    </w:p>
    <w:p>
      <w:pPr>
        <w:pStyle w:val="856"/>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5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5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8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85"/>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85"/>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85"/>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5"/>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885"/>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5"/>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5"/>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8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85"/>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5"/>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85"/>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85"/>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85"/>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86"/>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5"/>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885"/>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8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88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86"/>
        <w:spacing w:line="400" w:lineRule="exact"/>
      </w:pPr>
      <w:r/>
      <w:r/>
    </w:p>
    <w:p>
      <w:pPr>
        <w:rPr>
          <w:rFonts w:hint="eastAsia"/>
        </w:rPr>
      </w:pPr>
      <w:r>
        <w:rPr>
          <w:lang w:val="en"/>
        </w:rPr>
        <w:t xml:space="preserve">   </w:t>
      </w:r>
      <w:r/>
    </w:p>
    <w:p>
      <w:pPr>
        <w:pStyle w:val="886"/>
        <w:rPr>
          <w:rFonts w:hint="eastAsia"/>
        </w:rPr>
      </w:pPr>
      <w:r>
        <w:rPr>
          <w:rFonts w:hint="eastAsia"/>
        </w:rPr>
      </w:r>
      <w:r/>
    </w:p>
    <w:tbl>
      <w:tblPr>
        <w:tblStyle w:val="67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078"/>
        <w:gridCol w:w="1160"/>
        <w:gridCol w:w="2827"/>
      </w:tblGrid>
      <w:tr>
        <w:trP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8"/>
        <w:jc w:val="center"/>
        <w:spacing w:before="156"/>
        <w:rPr>
          <w:rFonts w:ascii="黑体" w:hAnsi="黑体" w:eastAsia="黑体"/>
          <w:sz w:val="28"/>
          <w:szCs w:val="28"/>
        </w:rPr>
      </w:pPr>
      <w:r>
        <w:rPr>
          <w:rFonts w:ascii="宋体" w:hAnsi="宋体"/>
          <w:sz w:val="21"/>
          <w:szCs w:val="21"/>
          <w:u w:val="single"/>
        </w:rPr>
        <w:br w:type="page" w:clear="all"/>
      </w:r>
      <w:bookmarkStart w:id="10" w:name="_Toc27624"/>
      <w:r>
        <w:rPr>
          <w:rFonts w:hint="eastAsia" w:ascii="黑体" w:hAnsi="黑体" w:eastAsia="黑体"/>
          <w:b w:val="0"/>
          <w:bCs w:val="0"/>
          <w:sz w:val="28"/>
          <w:szCs w:val="28"/>
        </w:rPr>
        <w:t xml:space="preserve">第二节 政府采购合同通用条款</w:t>
      </w:r>
      <w:bookmarkEnd w:id="10"/>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hint="eastAsia"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5"/>
        <w:ind w:firstLine="422"/>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pStyle w:val="855"/>
        <w:ind w:firstLine="422"/>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eastAsia="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5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848"/>
        <w:ind w:firstLine="420"/>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855"/>
        <w:spacing w:line="400" w:lineRule="exact"/>
        <w:rPr>
          <w:rFonts w:ascii="宋体" w:hAnsi="宋体"/>
          <w:b/>
          <w:bCs/>
          <w:szCs w:val="24"/>
        </w:rPr>
      </w:pPr>
      <w:r>
        <w:rPr>
          <w:rFonts w:hint="eastAsia" w:ascii="宋体" w:hAnsi="宋体"/>
          <w:b/>
          <w:bCs/>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5"/>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5"/>
        <w:ind w:firstLine="480"/>
        <w:spacing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2"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48"/>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2"/>
      <w:r/>
      <w:r/>
    </w:p>
    <w:tbl>
      <w:tblPr>
        <w:tblStyle w:val="67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88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r/>
      <w:r/>
    </w:p>
    <w:p>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rPr>
          <w:rFonts w:hint="eastAsia"/>
        </w:rPr>
      </w:pPr>
      <w:r>
        <w:rPr>
          <w:rFonts w:hint="eastAsia"/>
        </w:rPr>
      </w:r>
      <w:r/>
    </w:p>
    <w:p>
      <w:pPr>
        <w:pStyle w:val="866"/>
        <w:ind w:firstLine="0"/>
      </w:pPr>
      <w:r/>
      <w:r/>
    </w:p>
    <w:p>
      <w:pPr>
        <w:pStyle w:val="866"/>
        <w:numPr>
          <w:ilvl w:val="0"/>
          <w:numId w:val="9"/>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p>
    <w:p>
      <w:pPr>
        <w:pStyle w:val="866"/>
        <w:ind w:firstLine="240"/>
      </w:pPr>
      <w:r/>
      <w:r/>
    </w:p>
    <w:p>
      <w:pP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项目属性:货物类项目。（此为固定内容）</w:t>
      </w:r>
      <w:r/>
    </w:p>
    <w:p>
      <w:pPr>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一</w:t>
      </w:r>
      <w:r>
        <w:rPr>
          <w:rFonts w:ascii="仿宋" w:hAnsi="仿宋" w:eastAsia="仿宋"/>
          <w:b/>
          <w:color w:val="000000"/>
          <w:sz w:val="28"/>
          <w:szCs w:val="28"/>
          <w:highlight w:val="none"/>
        </w:rPr>
        <w:t xml:space="preserve">、</w:t>
      </w: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p>
    <w:tbl>
      <w:tblPr>
        <w:tblStyle w:val="673"/>
        <w:tblW w:w="92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2213"/>
        <w:gridCol w:w="577"/>
        <w:gridCol w:w="534"/>
        <w:gridCol w:w="1271"/>
        <w:gridCol w:w="1018"/>
        <w:gridCol w:w="1552"/>
        <w:gridCol w:w="1512"/>
      </w:tblGrid>
      <w:tr>
        <w:trPr>
          <w:cantSplit/>
          <w:jc w:val="center"/>
          <w:trHeight w:val="1944"/>
        </w:trPr>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序号</w:t>
            </w:r>
            <w:r/>
          </w:p>
        </w:tc>
        <w:tc>
          <w:tcPr>
            <w:tcW w:w="2213"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w:t>
            </w:r>
            <w:r>
              <w:rPr>
                <w:rFonts w:ascii="仿宋" w:hAnsi="仿宋" w:eastAsia="仿宋"/>
                <w:color w:val="000000"/>
                <w:sz w:val="28"/>
                <w:szCs w:val="28"/>
                <w:highlight w:val="none"/>
              </w:rPr>
              <w:t xml:space="preserve">标的</w:t>
            </w:r>
            <w:r/>
          </w:p>
        </w:tc>
        <w:tc>
          <w:tcPr>
            <w:tcW w:w="577" w:type="dxa"/>
            <w:vAlign w:val="center"/>
            <w:textDirection w:val="lrTb"/>
            <w:noWrap w:val="false"/>
          </w:tcPr>
          <w:p>
            <w:pPr>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数量</w:t>
            </w:r>
            <w:r/>
          </w:p>
        </w:tc>
        <w:tc>
          <w:tcPr>
            <w:tcW w:w="534" w:type="dxa"/>
            <w:vAlign w:val="center"/>
            <w:textDirection w:val="lrTb"/>
            <w:noWrap w:val="false"/>
          </w:tcPr>
          <w:p>
            <w:pPr>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单位</w:t>
            </w:r>
            <w:r/>
          </w:p>
        </w:tc>
        <w:tc>
          <w:tcPr>
            <w:tcW w:w="1271"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对应中</w:t>
            </w:r>
            <w:r>
              <w:rPr>
                <w:rFonts w:ascii="仿宋" w:hAnsi="仿宋" w:eastAsia="仿宋"/>
                <w:color w:val="000000"/>
                <w:sz w:val="28"/>
                <w:szCs w:val="28"/>
                <w:highlight w:val="none"/>
              </w:rPr>
              <w:t xml:space="preserve">小企业划分标准所属行业</w:t>
            </w:r>
            <w:r/>
          </w:p>
        </w:tc>
        <w:tc>
          <w:tcPr>
            <w:tcW w:w="1018"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是否为主要标的</w:t>
            </w:r>
            <w:r/>
          </w:p>
        </w:tc>
        <w:tc>
          <w:tcPr>
            <w:tcW w:w="155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是否为政府强制采购节能产品</w:t>
            </w:r>
            <w:r/>
          </w:p>
        </w:tc>
        <w:tc>
          <w:tcPr>
            <w:tcW w:w="151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备注</w:t>
            </w:r>
            <w:r/>
          </w:p>
        </w:tc>
      </w:tr>
      <w:tr>
        <w:trPr>
          <w:cantSplit/>
          <w:jc w:val="center"/>
          <w:trHeight w:val="1102"/>
        </w:trPr>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W w:w="2213" w:type="dxa"/>
            <w:vAlign w:val="center"/>
            <w:textDirection w:val="lrTb"/>
            <w:noWrap w:val="false"/>
          </w:tcPr>
          <w:p>
            <w:pPr>
              <w:jc w:val="left"/>
              <w:tabs>
                <w:tab w:val="left" w:pos="202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南通市旅游中等专业学校食堂杂物电梯项目</w:t>
            </w:r>
            <w:r/>
          </w:p>
        </w:tc>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W w:w="534"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台</w:t>
            </w:r>
            <w:r/>
          </w:p>
        </w:tc>
        <w:tc>
          <w:tcPr>
            <w:tcW w:w="1271"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工业</w:t>
            </w:r>
            <w:r/>
          </w:p>
        </w:tc>
        <w:tc>
          <w:tcPr>
            <w:tcW w:w="1018"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p>
        </w:tc>
        <w:tc>
          <w:tcPr>
            <w:tcW w:w="155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否</w:t>
            </w:r>
            <w:r/>
          </w:p>
        </w:tc>
        <w:tc>
          <w:tcPr>
            <w:tcW w:w="1512" w:type="dxa"/>
            <w:vAlign w:val="center"/>
            <w:textDirection w:val="lrTb"/>
            <w:noWrap w:val="false"/>
          </w:tcPr>
          <w:p>
            <w:pPr>
              <w:rPr>
                <w:rFonts w:ascii="仿宋" w:hAnsi="仿宋" w:eastAsia="仿宋"/>
                <w:color w:val="000000"/>
                <w:sz w:val="28"/>
                <w:szCs w:val="28"/>
                <w:highlight w:val="none"/>
              </w:rPr>
            </w:pPr>
            <w:r>
              <w:rPr>
                <w:rFonts w:hint="eastAsia" w:ascii="宋体" w:hAnsi="宋体"/>
                <w:color w:val="000000"/>
                <w:szCs w:val="28"/>
                <w:highlight w:val="none"/>
              </w:rPr>
              <w:t xml:space="preserve">含配套辅材、耗材等，最终数量以实际安装为准</w:t>
            </w:r>
            <w:r/>
          </w:p>
        </w:tc>
      </w:tr>
    </w:tbl>
    <w:p>
      <w:pPr>
        <w:spacing w:line="480" w:lineRule="exact"/>
        <w:rPr>
          <w:rFonts w:ascii="仿宋" w:hAnsi="仿宋" w:eastAsia="仿宋"/>
          <w:sz w:val="28"/>
          <w:szCs w:val="28"/>
          <w:highlight w:val="yellow"/>
        </w:rPr>
      </w:pPr>
      <w:r>
        <w:rPr>
          <w:rFonts w:ascii="仿宋" w:hAnsi="仿宋" w:eastAsia="仿宋"/>
          <w:sz w:val="28"/>
          <w:szCs w:val="28"/>
          <w:highlight w:val="yellow"/>
        </w:rPr>
      </w:r>
      <w:r/>
    </w:p>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1.本项目对采购本国产品给予政策支持，具体内容见招标文件“第二章 供应商须知”。</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、技术要求</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需求标准见《商品包装政府采购需求标准（试行）》《快递包装政府采购需求标准（试行）》（财办库〔2020〕123号）、《绿色数据中心政府采购需求标准（试行）》（财库〔2023〕7号）。</w:t>
      </w:r>
      <w:r/>
    </w:p>
    <w:p>
      <w:pPr>
        <w:pStyle w:val="890"/>
        <w:ind w:left="0" w:firstLine="420"/>
        <w:spacing w:after="0"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1.</w:t>
      </w:r>
      <w:r>
        <w:rPr>
          <w:rFonts w:hint="eastAsia" w:ascii="仿宋" w:hAnsi="仿宋" w:eastAsia="仿宋" w:cs="仿宋"/>
          <w:color w:val="000000"/>
          <w:sz w:val="28"/>
          <w:szCs w:val="28"/>
          <w:lang w:val="zh-CN"/>
        </w:rPr>
        <w:t xml:space="preserve">投标人投标的产品须满足招标文件产品标准和</w:t>
      </w:r>
      <w:r>
        <w:rPr>
          <w:rFonts w:hint="eastAsia" w:ascii="仿宋" w:hAnsi="仿宋" w:eastAsia="仿宋"/>
          <w:b/>
          <w:bCs/>
          <w:color w:val="000000"/>
          <w:sz w:val="28"/>
          <w:szCs w:val="28"/>
        </w:rPr>
        <w:t xml:space="preserve">国家相关标准、行业标准、地方标准或者其他标准、规范</w:t>
      </w:r>
      <w:r>
        <w:rPr>
          <w:rFonts w:hint="eastAsia" w:ascii="仿宋" w:hAnsi="仿宋" w:eastAsia="仿宋" w:cs="仿宋"/>
          <w:color w:val="000000"/>
          <w:sz w:val="28"/>
          <w:szCs w:val="28"/>
          <w:lang w:val="zh-CN"/>
        </w:rPr>
        <w:t xml:space="preserve">要求，以及《特种设备安全监察条例》最新、《电梯检验规则》最新的要求：</w:t>
      </w:r>
      <w:r/>
    </w:p>
    <w:p>
      <w:pPr>
        <w:spacing w:line="480" w:lineRule="exact"/>
        <w:rPr>
          <w:rFonts w:ascii="仿宋" w:hAnsi="仿宋" w:eastAsia="仿宋"/>
          <w:bCs/>
          <w:color w:val="000000"/>
          <w:sz w:val="28"/>
          <w:szCs w:val="28"/>
        </w:rPr>
      </w:pPr>
      <w:r/>
      <w:bookmarkStart w:id="13" w:name="OLE_LINK2"/>
      <w:r>
        <w:rPr>
          <w:rFonts w:hint="eastAsia" w:ascii="仿宋" w:hAnsi="仿宋" w:eastAsia="仿宋"/>
          <w:bCs/>
          <w:color w:val="000000"/>
          <w:sz w:val="28"/>
          <w:szCs w:val="28"/>
        </w:rPr>
        <w:t xml:space="preserve">（1</w:t>
      </w:r>
      <w:bookmarkStart w:id="14" w:name="OLE_LINK11"/>
      <w:r/>
      <w:bookmarkStart w:id="15" w:name="OLE_LINK12"/>
      <w:r>
        <w:rPr>
          <w:rFonts w:hint="eastAsia" w:ascii="仿宋" w:hAnsi="仿宋" w:eastAsia="仿宋"/>
          <w:bCs/>
          <w:color w:val="000000"/>
          <w:sz w:val="28"/>
          <w:szCs w:val="28"/>
        </w:rPr>
        <w:t xml:space="preserve">）</w:t>
      </w:r>
      <w:bookmarkEnd w:id="14"/>
      <w:r/>
      <w:bookmarkEnd w:id="15"/>
      <w:r>
        <w:rPr>
          <w:rFonts w:hint="eastAsia" w:ascii="仿宋" w:hAnsi="仿宋" w:eastAsia="仿宋"/>
          <w:bCs/>
          <w:color w:val="000000"/>
          <w:sz w:val="28"/>
          <w:szCs w:val="28"/>
        </w:rPr>
        <w:t xml:space="preserve">《电梯技术条件》</w:t>
      </w:r>
      <w:r>
        <w:rPr>
          <w:rFonts w:ascii="仿宋" w:hAnsi="仿宋" w:eastAsia="仿宋"/>
          <w:bCs/>
          <w:color w:val="000000"/>
          <w:sz w:val="28"/>
          <w:szCs w:val="28"/>
        </w:rPr>
        <w:t xml:space="preserve">GB/T 10058-2023</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（2）《电梯制造与安装安全规范》</w:t>
      </w:r>
      <w:r>
        <w:rPr>
          <w:rFonts w:ascii="仿宋" w:hAnsi="仿宋" w:eastAsia="仿宋"/>
          <w:bCs/>
          <w:color w:val="000000"/>
          <w:sz w:val="28"/>
          <w:szCs w:val="28"/>
        </w:rPr>
        <w:t xml:space="preserve">GB/T 7588.1-2020</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GB/T 7588.2-2020</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（3）《电梯试验方法》GB/T 10059最新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（4）《电梯主要参数及轿厢、井道、机房的形式及尺寸》GB/最新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（5）《电梯安装验收规范》GB/T 10060最新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（6）《电梯工程施工质量验收规范》GB/最新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（7）《电梯用钢丝》GB/最新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（8）《电梯曳引机》GB/最新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（9）《电梯T型导轨》GB/T 22562-2008</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）《电梯T型导轨检验规则》（JG/</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）《交流电梯电动机通用技术条件》GB/</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）《电梯层门耐火试验方法》GB/</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）《电梯操作装置、信号和附件》（</w:t>
      </w:r>
      <w:r>
        <w:rPr>
          <w:rFonts w:ascii="仿宋" w:hAnsi="仿宋" w:eastAsia="仿宋"/>
          <w:bCs/>
          <w:color w:val="000000"/>
          <w:sz w:val="28"/>
          <w:szCs w:val="28"/>
        </w:rPr>
        <w:t xml:space="preserve">GB</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）《机械设备安装工程电梯电气装置施工及验收规范》GB/最新</w:t>
      </w:r>
      <w:bookmarkEnd w:id="13"/>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）江苏省防火部门的条例及相关的中国国家防火标准</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）其他各项有关标准。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上述要求与国家电梯验收方面最新相关强制标准规范相冲突时，以最新标准为准，保证满足验收部门要求。响应供应商采用其它标准和规范时，应在响应文件注明是采用何种标准，并应保证设备达到或优于国家规定的现行相关标准。</w:t>
      </w:r>
      <w:r/>
    </w:p>
    <w:p>
      <w:pPr>
        <w:ind w:firstLine="560"/>
        <w:jc w:val="center"/>
        <w:spacing w:line="460" w:lineRule="exact"/>
        <w:rPr>
          <w:rFonts w:ascii="宋体" w:hAnsi="宋体"/>
          <w:color w:val="000000"/>
          <w:sz w:val="28"/>
          <w:szCs w:val="28"/>
        </w:rPr>
      </w:pPr>
      <w:r>
        <w:rPr>
          <w:rFonts w:hint="eastAsia" w:ascii="仿宋" w:hAnsi="仿宋" w:eastAsia="仿宋" w:cs="仿宋"/>
          <w:color w:val="000000"/>
          <w:sz w:val="28"/>
          <w:szCs w:val="28"/>
        </w:rPr>
        <w:t xml:space="preserve">（一）产品技术参数</w:t>
      </w:r>
      <w:r/>
    </w:p>
    <w:tbl>
      <w:tblPr>
        <w:tblStyle w:val="673"/>
        <w:tblW w:w="9037"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8"/>
        <w:gridCol w:w="3004"/>
        <w:gridCol w:w="5385"/>
      </w:tblGrid>
      <w:tr>
        <w:trPr>
          <w:trHeight w:val="421"/>
        </w:trPr>
        <w:tc>
          <w:tcPr>
            <w:gridSpan w:val="3"/>
            <w:tcW w:w="903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产品技术参数             </w:t>
            </w:r>
            <w:r>
              <w:rPr>
                <w:rFonts w:hint="eastAsia" w:ascii="宋体" w:hAnsi="宋体" w:eastAsia="宋体" w:cs="Times New Roman"/>
                <w:i/>
                <w:color w:val="000000"/>
                <w:sz w:val="24"/>
                <w:szCs w:val="24"/>
              </w:rPr>
              <w:t xml:space="preserve"> </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额定载重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50</w:t>
            </w:r>
            <w:r>
              <w:rPr>
                <w:rFonts w:hint="eastAsia" w:ascii="宋体" w:hAnsi="宋体" w:eastAsia="宋体" w:cs="Times New Roman"/>
                <w:color w:val="000000"/>
                <w:sz w:val="24"/>
                <w:szCs w:val="24"/>
              </w:rPr>
              <w:t xml:space="preserve">kg</w:t>
            </w:r>
            <w:r/>
          </w:p>
        </w:tc>
      </w:tr>
      <w:tr>
        <w:trPr>
          <w:trHeight w:val="430"/>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额定速度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★0.4m/s</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服务楼层  </w:t>
            </w:r>
            <w:r/>
          </w:p>
        </w:tc>
        <w:tc>
          <w:tcPr>
            <w:tcW w:w="5385" w:type="dxa"/>
            <w:vAlign w:val="center"/>
            <w:textDirection w:val="lrTb"/>
            <w:noWrap w:val="false"/>
          </w:tcPr>
          <w:p>
            <w:pPr>
              <w:ind w:firstLine="480"/>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2层2站2门</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结构形式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平台式</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开门方式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手动垂直中分门（贯通门）</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层门口预留洞 </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厅门洞宽1100 mm，井道净宽1300，</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井道净深1000 mm（具体尺寸以实地测量为准）</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轿厢尺寸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宽大于800mm，深大于</w:t>
            </w:r>
            <w:r>
              <w:rPr>
                <w:rFonts w:ascii="宋体" w:hAnsi="宋体" w:eastAsia="宋体" w:cs="Times New Roman"/>
                <w:color w:val="000000"/>
                <w:sz w:val="24"/>
                <w:szCs w:val="24"/>
              </w:rPr>
              <w:t xml:space="preserve">680</w:t>
            </w:r>
            <w:r>
              <w:rPr>
                <w:rFonts w:hint="eastAsia" w:ascii="宋体" w:hAnsi="宋体" w:eastAsia="宋体" w:cs="Times New Roman"/>
                <w:color w:val="000000"/>
                <w:sz w:val="24"/>
                <w:szCs w:val="24"/>
              </w:rPr>
              <w:t xml:space="preserve">mm，高大于800mm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电梯功率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★1.5KW</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控制方式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微机（串行）</w:t>
            </w:r>
            <w:r/>
          </w:p>
        </w:tc>
      </w:tr>
      <w:tr>
        <w:trPr>
          <w:trHeight w:val="90"/>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驱动方式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★曳引驱动</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轿厢内壁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轿门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厅门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门套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大门套，1.2mm发纹不锈钢</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门滑道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铝型材</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16</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操纵面板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多功能人机面板，全触摸屏，附对讲功能，防水、防油。显示屏尺寸&gt;</w:t>
            </w:r>
            <w:r>
              <w:rPr>
                <w:rFonts w:ascii="宋体" w:hAnsi="宋体" w:eastAsia="宋体" w:cs="Times New Roman"/>
                <w:color w:val="000000"/>
                <w:sz w:val="24"/>
                <w:szCs w:val="24"/>
              </w:rPr>
              <w:t xml:space="preserve">3.8</w:t>
            </w:r>
            <w:r>
              <w:rPr>
                <w:rFonts w:hint="eastAsia" w:ascii="宋体" w:hAnsi="宋体" w:eastAsia="宋体" w:cs="Times New Roman"/>
                <w:color w:val="000000"/>
                <w:sz w:val="24"/>
                <w:szCs w:val="24"/>
              </w:rPr>
              <w:t xml:space="preserve">英寸</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17</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轿底      </w:t>
            </w:r>
            <w:r/>
          </w:p>
        </w:tc>
        <w:tc>
          <w:tcPr>
            <w:tcW w:w="5385" w:type="dxa"/>
            <w:vAlign w:val="center"/>
            <w:textDirection w:val="lrTb"/>
            <w:noWrap w:val="false"/>
          </w:tcPr>
          <w:p>
            <w:pPr>
              <w:jc w:val="center"/>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421"/>
        </w:trPr>
        <w:tc>
          <w:tcPr>
            <w:tcW w:w="6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电源要求   </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★3相5线380VAC  50Hz，电源容量4kW</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熔断器电流20A，电源线径2.5mm</w:t>
            </w:r>
            <w:r>
              <w:rPr>
                <w:rFonts w:hint="eastAsia" w:ascii="宋体" w:hAnsi="宋体" w:eastAsia="宋体" w:cs="Times New Roman"/>
                <w:color w:val="000000"/>
                <w:sz w:val="24"/>
                <w:szCs w:val="24"/>
                <w:vertAlign w:val="superscript"/>
              </w:rPr>
              <w:t xml:space="preserve">2</w:t>
            </w:r>
            <w:r>
              <w:rPr>
                <w:rFonts w:hint="eastAsia" w:ascii="宋体" w:hAnsi="宋体" w:eastAsia="宋体" w:cs="Times New Roman"/>
                <w:color w:val="000000"/>
                <w:sz w:val="24"/>
                <w:szCs w:val="24"/>
              </w:rPr>
              <w:t xml:space="preserve">，照明电压220V/15A</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19</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控制系统</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变频调速</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轿厢导轨</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T型实心导轨，型号T45-50/B（横面50mm，立面50mm，厚度5mm）</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1.产品技术参数要求逐一作出响应，必须达到或优于采购文件要求。</w:t>
      </w:r>
      <w:r/>
    </w:p>
    <w:p>
      <w:pPr>
        <w:spacing w:line="460" w:lineRule="exact"/>
        <w:rPr>
          <w:rFonts w:hint="eastAsia" w:ascii="宋体" w:hAnsi="宋体" w:eastAsia="宋体"/>
          <w:bCs/>
          <w:color w:val="000000"/>
          <w:sz w:val="28"/>
          <w:szCs w:val="28"/>
        </w:rPr>
      </w:pPr>
      <w:r>
        <w:rPr>
          <w:rFonts w:hint="eastAsia" w:ascii="仿宋" w:hAnsi="仿宋" w:eastAsia="仿宋"/>
          <w:bCs/>
          <w:i/>
          <w:color w:val="000000"/>
          <w:sz w:val="24"/>
          <w:szCs w:val="24"/>
          <w:u w:val="single"/>
        </w:rPr>
        <w:t xml:space="preserve">标注“★”的技术参数（序号</w:t>
      </w:r>
      <w:r>
        <w:rPr>
          <w:rFonts w:ascii="仿宋" w:hAnsi="仿宋" w:eastAsia="仿宋"/>
          <w:bCs/>
          <w:i/>
          <w:color w:val="000000"/>
          <w:sz w:val="24"/>
          <w:szCs w:val="24"/>
          <w:u w:val="single"/>
        </w:rPr>
        <w:t xml:space="preserve">1、2、8、10、18、20）</w:t>
      </w:r>
      <w:r>
        <w:rPr>
          <w:rFonts w:hint="eastAsia" w:ascii="仿宋" w:hAnsi="仿宋" w:eastAsia="仿宋"/>
          <w:bCs/>
          <w:i/>
          <w:color w:val="000000"/>
          <w:sz w:val="24"/>
          <w:szCs w:val="24"/>
          <w:u w:val="single"/>
        </w:rPr>
        <w:t xml:space="preserve">提供规格表，并经制造商确认或第三方检测机构出具（证明材料均需是原件的扫描件加盖投标单位公章）。证明材料不清晰、内容不完整或数值不满足要求的，视为未实质性响应。其余内容需要提供承诺函，承诺内容须明确“所投产品完全满足采购文件参数要求，</w:t>
      </w:r>
      <w:r>
        <w:rPr>
          <w:rFonts w:hint="eastAsia" w:ascii="仿宋" w:hAnsi="仿宋" w:eastAsia="仿宋"/>
          <w:bCs/>
          <w:i/>
          <w:color w:val="000000"/>
          <w:sz w:val="24"/>
          <w:szCs w:val="24"/>
          <w:highlight w:val="none"/>
          <w:u w:val="single"/>
          <w:lang w:val="en-US" w:eastAsia="zh-CN"/>
        </w:rPr>
        <w:t xml:space="preserve">超出或符合</w:t>
      </w:r>
      <w:r>
        <w:rPr>
          <w:rFonts w:hint="eastAsia" w:ascii="仿宋" w:hAnsi="仿宋" w:eastAsia="仿宋"/>
          <w:bCs/>
          <w:i/>
          <w:color w:val="000000"/>
          <w:sz w:val="24"/>
          <w:szCs w:val="24"/>
          <w:u w:val="single"/>
        </w:rPr>
        <w:t xml:space="preserve">”（加盖投标单位公章））。未提供承诺函或承诺内容不明确的，视为未实质性响应。</w:t>
      </w:r>
      <w:r>
        <w:rPr>
          <w:rFonts w:hint="eastAsia" w:ascii="仿宋" w:hAnsi="仿宋" w:eastAsia="仿宋"/>
          <w:i/>
          <w:color w:val="000000"/>
          <w:sz w:val="24"/>
          <w:szCs w:val="24"/>
          <w:u w:val="single"/>
        </w:rPr>
        <w:t xml:space="preserve">（承诺函，格式自拟）</w:t>
      </w:r>
      <w:r/>
    </w:p>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响应供应商须对其提供的所有证明材料和承诺函的真实性负责。采购人有权在签订合同前对成交供应商提供的材料进行核查，如发现材料虚假，将取消其成交资格并按相关规定处理。</w:t>
      </w:r>
      <w:r/>
    </w:p>
    <w:p>
      <w:pPr>
        <w:pStyle w:val="872"/>
        <w:rPr>
          <w:lang w:eastAsia="zh-CN"/>
        </w:rPr>
      </w:pPr>
      <w:r>
        <w:rPr>
          <w:lang w:eastAsia="zh-CN"/>
        </w:rPr>
      </w:r>
      <w:r/>
    </w:p>
    <w:p>
      <w:pPr>
        <w:pStyle w:val="872"/>
        <w:rPr>
          <w:lang w:eastAsia="zh-CN"/>
        </w:rPr>
      </w:pPr>
      <w:r>
        <w:rPr>
          <w:lang w:eastAsia="zh-CN"/>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（二）电梯功能表</w:t>
      </w:r>
      <w:r/>
    </w:p>
    <w:tbl>
      <w:tblPr>
        <w:tblStyle w:val="673"/>
        <w:tblW w:w="903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171"/>
        <w:gridCol w:w="6868"/>
      </w:tblGrid>
      <w:tr>
        <w:trPr>
          <w:trHeight w:val="510" w:hRule="exact"/>
        </w:trPr>
        <w:tc>
          <w:tcPr>
            <w:gridSpan w:val="2"/>
            <w:tcW w:w="9039"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操作功能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基站呼梯盒配备电锁，用于启动和关闭电梯的控制电路。</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呼梯应答功能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按呼梯按钮，被呼梯层按钮数字指示灯亮，到站后撤销记忆，指示灯灭。</w:t>
            </w:r>
            <w:r/>
          </w:p>
        </w:tc>
      </w:tr>
      <w:tr>
        <w:trPr>
          <w:trHeight w:val="89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急停开关功能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呼梯盒上配置“急停开关”按钮控制电梯紧急停止，在各楼层急停按钮显示灯均熄灭时运行位置的状态下，电梯方能运行。</w:t>
            </w:r>
            <w:r/>
          </w:p>
        </w:tc>
      </w:tr>
      <w:tr>
        <w:trPr>
          <w:trHeight w:val="510" w:hRule="exact"/>
        </w:trPr>
        <w:tc>
          <w:tcPr>
            <w:gridSpan w:val="2"/>
            <w:tcW w:w="90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开门显示</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当厅门开启时，呼梯盒上的“开门”按钮亮时，表示有厅门没有关好。</w:t>
            </w:r>
            <w:r/>
          </w:p>
        </w:tc>
      </w:tr>
      <w:tr>
        <w:trPr>
          <w:trHeight w:val="9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bookmarkStart w:id="16" w:name="OLE_LINK7"/>
            <w:r>
              <w:rPr>
                <w:rFonts w:hint="eastAsia" w:ascii="仿宋" w:hAnsi="仿宋" w:eastAsia="仿宋" w:cs="仿宋"/>
                <w:color w:val="000000"/>
                <w:sz w:val="24"/>
                <w:szCs w:val="24"/>
              </w:rPr>
              <w:t xml:space="preserve">蜂鸣</w:t>
            </w:r>
            <w:bookmarkEnd w:id="16"/>
            <w:r>
              <w:rPr>
                <w:rFonts w:hint="eastAsia" w:ascii="仿宋" w:hAnsi="仿宋" w:eastAsia="仿宋" w:cs="仿宋"/>
                <w:color w:val="000000"/>
                <w:sz w:val="24"/>
                <w:szCs w:val="24"/>
              </w:rPr>
              <w:t xml:space="preserve">提示功能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当厅门没关好时，蜂鸣器发出</w:t>
            </w:r>
            <w:bookmarkStart w:id="17" w:name="OLE_LINK8"/>
            <w:r>
              <w:rPr>
                <w:rFonts w:hint="eastAsia" w:ascii="仿宋" w:hAnsi="仿宋" w:eastAsia="仿宋" w:cs="仿宋"/>
                <w:color w:val="000000"/>
                <w:sz w:val="24"/>
                <w:szCs w:val="24"/>
              </w:rPr>
              <w:t xml:space="preserve">人性化音乐</w:t>
            </w:r>
            <w:bookmarkEnd w:id="17"/>
            <w:r>
              <w:rPr>
                <w:rFonts w:hint="eastAsia" w:ascii="仿宋" w:hAnsi="仿宋" w:eastAsia="仿宋" w:cs="仿宋"/>
                <w:color w:val="000000"/>
                <w:sz w:val="24"/>
                <w:szCs w:val="24"/>
              </w:rPr>
              <w:t xml:space="preserve">，提示用后请关门，以便其他楼层使用。轿厢到站时也发出人性化音乐，提示到站开门。</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楼层数显</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轿厢位置由数字显示楼层。</w:t>
            </w:r>
            <w:r/>
          </w:p>
        </w:tc>
      </w:tr>
      <w:tr>
        <w:trPr>
          <w:trHeight w:val="6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运行方向显示功能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运行方向由上下发光箭头显示。</w:t>
            </w:r>
            <w:r/>
          </w:p>
        </w:tc>
      </w:tr>
      <w:tr>
        <w:trPr>
          <w:trHeight w:val="6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到站提示功能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到站有语音提示功能。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故障显示功能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当电梯出现故障时，微机控制柜数码显示，并且厅外呼梯数码显示会频繁闪烁，表示电梯有故障。</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对讲功能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配置对讲系统，只需按下对讲按钮，该层操作人员即可与其他楼层的操作人员取得语音联系。</w:t>
            </w:r>
            <w:r/>
          </w:p>
        </w:tc>
      </w:tr>
      <w:tr>
        <w:trPr>
          <w:trHeight w:val="1062"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自动平层功能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当因某种原因，诸如停电或操作不当造成未停靠在任意站的平层位置时，用电锁重新开启电梯，手动盘车轮下行至临近层站平层，并数码显示停靠的楼层。</w:t>
            </w:r>
            <w:r/>
          </w:p>
        </w:tc>
      </w:tr>
      <w:tr>
        <w:trPr>
          <w:trHeight w:val="510" w:hRule="exact"/>
        </w:trPr>
        <w:tc>
          <w:tcPr>
            <w:gridSpan w:val="2"/>
            <w:tcW w:w="90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安全功能</w:t>
            </w:r>
            <w:r/>
          </w:p>
        </w:tc>
      </w:tr>
      <w:tr>
        <w:trPr>
          <w:trHeight w:val="698"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电气门联锁功能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各层门均有电气门联锁开关，当任意一层门打开时，电梯停止运行。</w:t>
            </w:r>
            <w:r/>
          </w:p>
        </w:tc>
      </w:tr>
      <w:tr>
        <w:trPr>
          <w:trHeight w:val="940"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层门机械门锁功能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各层门均有机械门锁，当轿厢不在本层停靠时，层门不能开启，如特殊情况，可用本公司随梯配带的、专用钥匙开启层门。</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遇障自动停机功能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当轿厢或对重遇到障碍，电梯主机运行时间大于全程正常运行时间10S前，电梯主机自动停止运转。</w:t>
            </w:r>
            <w:r/>
          </w:p>
        </w:tc>
      </w:tr>
      <w:tr>
        <w:trPr>
          <w:trHeight w:val="736" w:hRule="exact"/>
        </w:trPr>
        <w:tc>
          <w:tcPr>
            <w:gridSpan w:val="2"/>
            <w:tcW w:w="9039" w:type="dxa"/>
            <w:vAlign w:val="center"/>
            <w:textDirection w:val="lrTb"/>
            <w:noWrap w:val="false"/>
          </w:tcPr>
          <w:p>
            <w:pPr>
              <w:jc w:val="cente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外呼除选层之外需要具备以下功能</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一体化智能对讲</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完美融合对讲功能，音量增强，操作简单。</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一体化触摸按键</w:t>
            </w:r>
            <w:r/>
          </w:p>
        </w:tc>
        <w:tc>
          <w:tcPr>
            <w:tcW w:w="6868" w:type="dxa"/>
            <w:vAlign w:val="center"/>
            <w:textDirection w:val="lrTb"/>
            <w:noWrap w:val="false"/>
          </w:tcPr>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成熟的电容式触控方案，故障低，产品寿命长。</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智能语音导航和报站</w:t>
            </w:r>
            <w:r/>
          </w:p>
        </w:tc>
        <w:tc>
          <w:tcPr>
            <w:tcW w:w="6868" w:type="dxa"/>
            <w:vAlign w:val="center"/>
            <w:textDirection w:val="lrTb"/>
            <w:noWrap w:val="false"/>
          </w:tcPr>
          <w:p>
            <w:pPr>
              <w:spacing w:line="3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改变现有人机交流方式，解放大脑和双手，设备使用和维保简便和人性化</w:t>
            </w:r>
            <w:r/>
          </w:p>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智能故障排查</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解决传统故障排查复杂费时难题，通过面板即可知晓准确故障，无需来回爬楼逐步人工筛查。</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智能软件锁梯</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手势解锁，告别基站锁和钥匙的一切问题，且锁梯简单和安全。</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智能童锁</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全面的权限与安全管理，确保特种设备使用安全，全面降低用户意外风险。</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绿色安全指示灯</w:t>
            </w:r>
            <w:r/>
          </w:p>
        </w:tc>
        <w:tc>
          <w:tcPr>
            <w:tcW w:w="6868" w:type="dxa"/>
            <w:vAlign w:val="center"/>
            <w:textDirection w:val="lrTb"/>
            <w:noWrap w:val="false"/>
          </w:tcPr>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醒目，设备使用安全有保障，为用户全面降低意外风险。</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满载指令登记与指示功能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简单方便的人机信息交互，提升设备运行效率。</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智能运行模式</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电梯可自动执行规律性操作，使用高峰期为直接带来效益。</w:t>
            </w:r>
            <w:r/>
          </w:p>
        </w:tc>
      </w:tr>
    </w:tbl>
    <w:p>
      <w:pPr>
        <w:spacing w:line="460" w:lineRule="exact"/>
        <w:rPr>
          <w:rFonts w:ascii="仿宋" w:hAnsi="仿宋" w:eastAsia="仿宋"/>
          <w:bCs/>
          <w:i/>
          <w:color w:val="000000"/>
          <w:sz w:val="24"/>
          <w:szCs w:val="24"/>
          <w:u w:val="single"/>
        </w:rPr>
      </w:pPr>
      <w:r>
        <w:rPr>
          <w:rFonts w:ascii="仿宋" w:hAnsi="仿宋" w:eastAsia="仿宋"/>
          <w:bCs/>
          <w:i/>
          <w:color w:val="000000"/>
          <w:sz w:val="24"/>
          <w:szCs w:val="24"/>
          <w:u w:val="single"/>
        </w:rPr>
        <w:t xml:space="preserve">2</w:t>
      </w:r>
      <w:r>
        <w:rPr>
          <w:rFonts w:hint="eastAsia" w:ascii="仿宋" w:hAnsi="仿宋" w:eastAsia="仿宋"/>
          <w:bCs/>
          <w:i/>
          <w:color w:val="000000"/>
          <w:sz w:val="24"/>
          <w:szCs w:val="24"/>
          <w:u w:val="single"/>
        </w:rPr>
        <w:t xml:space="preserve">.产品功能参数要求逐一作出响应，必须达到或优于采购文件要求。</w:t>
      </w:r>
      <w:r/>
    </w:p>
    <w:p>
      <w:pPr>
        <w:spacing w:line="460" w:lineRule="exact"/>
        <w:rPr>
          <w:rFonts w:hint="eastAsia" w:ascii="宋体" w:hAnsi="宋体" w:eastAsia="宋体"/>
          <w:bCs/>
          <w:color w:val="000000"/>
          <w:sz w:val="28"/>
          <w:szCs w:val="28"/>
        </w:rPr>
      </w:pPr>
      <w:r>
        <w:rPr>
          <w:rFonts w:hint="eastAsia" w:ascii="仿宋" w:hAnsi="仿宋" w:eastAsia="仿宋"/>
          <w:bCs/>
          <w:i/>
          <w:color w:val="000000"/>
          <w:sz w:val="24"/>
          <w:szCs w:val="24"/>
          <w:u w:val="single"/>
        </w:rPr>
        <w:t xml:space="preserve">需要提供承诺函与产品样本/彩页（或说明书），承诺内容须明确“所投产品完全满足或</w:t>
      </w:r>
      <w:r>
        <w:rPr>
          <w:rFonts w:hint="eastAsia" w:ascii="仿宋" w:hAnsi="仿宋" w:eastAsia="仿宋"/>
          <w:bCs/>
          <w:i/>
          <w:color w:val="000000"/>
          <w:sz w:val="24"/>
          <w:szCs w:val="24"/>
          <w:u w:val="single"/>
          <w:lang w:val="en-US" w:eastAsia="zh-CN"/>
        </w:rPr>
        <w:t xml:space="preserve">优于</w:t>
      </w:r>
      <w:r>
        <w:rPr>
          <w:rFonts w:hint="eastAsia" w:ascii="仿宋" w:hAnsi="仿宋" w:eastAsia="仿宋"/>
          <w:bCs/>
          <w:i/>
          <w:color w:val="000000"/>
          <w:sz w:val="24"/>
          <w:szCs w:val="24"/>
          <w:u w:val="single"/>
        </w:rPr>
        <w:t xml:space="preserve">采购文件参数要求，</w:t>
      </w:r>
      <w:r>
        <w:rPr>
          <w:rFonts w:hint="eastAsia" w:ascii="仿宋" w:hAnsi="仿宋" w:eastAsia="仿宋"/>
          <w:bCs/>
          <w:i/>
          <w:color w:val="000000"/>
          <w:sz w:val="24"/>
          <w:szCs w:val="24"/>
          <w:highlight w:val="none"/>
          <w:u w:val="single"/>
          <w:lang w:val="en-US" w:eastAsia="zh-CN"/>
        </w:rPr>
        <w:t xml:space="preserve">超出或符合</w:t>
      </w:r>
      <w:r>
        <w:rPr>
          <w:rFonts w:hint="eastAsia" w:ascii="仿宋" w:hAnsi="仿宋" w:eastAsia="仿宋"/>
          <w:bCs/>
          <w:i/>
          <w:color w:val="000000"/>
          <w:sz w:val="24"/>
          <w:szCs w:val="24"/>
          <w:u w:val="single"/>
        </w:rPr>
        <w:t xml:space="preserve">”（加盖投标单位公章））。未提供承诺函或承诺内容不明确的，视为未实质性响应。</w:t>
      </w:r>
      <w:r>
        <w:rPr>
          <w:rFonts w:hint="eastAsia" w:ascii="仿宋" w:hAnsi="仿宋" w:eastAsia="仿宋"/>
          <w:i/>
          <w:color w:val="000000"/>
          <w:sz w:val="24"/>
          <w:szCs w:val="24"/>
          <w:u w:val="single"/>
        </w:rPr>
        <w:t xml:space="preserve">（承诺函，格式自拟）</w:t>
      </w:r>
      <w:r/>
    </w:p>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响应供应商须对其提供的所有证明材料和承诺函的真实性负责。采购人有权在签订合同前对成交供应商提供的材料进行核查，如发现材料虚假，将取消其成交资格并按相关规定处理。</w:t>
      </w:r>
      <w:r/>
    </w:p>
    <w:p>
      <w:pPr>
        <w:pStyle w:val="872"/>
        <w:ind w:firstLine="0"/>
        <w:rPr>
          <w:lang w:eastAsia="zh-CN"/>
        </w:rPr>
      </w:pPr>
      <w:r>
        <w:rPr>
          <w:lang w:eastAsia="zh-CN"/>
        </w:rPr>
      </w:r>
      <w:r/>
    </w:p>
    <w:p>
      <w:pPr>
        <w:pStyle w:val="872"/>
        <w:ind w:firstLine="0"/>
        <w:rPr>
          <w:rFonts w:hint="eastAsia"/>
          <w:lang w:eastAsia="zh-CN"/>
        </w:rPr>
      </w:pPr>
      <w:r>
        <w:rPr>
          <w:rFonts w:hint="eastAsia"/>
          <w:lang w:eastAsia="zh-CN"/>
        </w:rPr>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pStyle w:val="872"/>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（一）安装要求</w:t>
      </w:r>
      <w:r/>
    </w:p>
    <w:p>
      <w:pPr>
        <w:pStyle w:val="872"/>
        <w:ind w:firstLine="560"/>
        <w:spacing w:line="48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本项目涉及相关设备安装及调试，为确电梯安装质量，需配备1名项目负责人和安装作业人员若干。</w:t>
      </w:r>
      <w:r/>
    </w:p>
    <w:p>
      <w:pPr>
        <w:ind w:firstLine="560"/>
        <w:spacing w:line="48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项目负责人全面负责本项目的</w:t>
      </w:r>
      <w:r>
        <w:rPr>
          <w:rFonts w:hint="eastAsia" w:ascii="仿宋" w:hAnsi="仿宋" w:eastAsia="仿宋"/>
          <w:bCs/>
          <w:color w:val="000000"/>
          <w:sz w:val="28"/>
          <w:szCs w:val="28"/>
          <w:highlight w:val="none"/>
          <w:lang w:eastAsia="zh-CN"/>
        </w:rPr>
        <w:t xml:space="preserve">实施与管理，包括：统筹设备采购、安装；进度与计划；质量与安全；沟通与汇报等工作。安装作业人员应具备承接本项目的专业技术能力，涉及特种作业的操作人员（包括但不限于焊接与热切割作业、电工作业等）须持有效特种作业操作证上岗。成交供应商在接到成交通知书后3个工作日内向采购人提交施工人员配置方案时，须同步提供上述特种作业操作证的复印件（加盖公章） ，作为人员配置方案的组成部分。施工期间，采购人有权对现场作业人员的持证情况进行核查，发现无证上岗或证书不在有效期内的，采购人有权要求更换人员并依据合同追究供应商的违约责任。</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本次采购项目为整体交钥匙工程，所有货物须按合同指定地点、时间前安装调试合格并交付使用（所有工作必须于2</w:t>
      </w:r>
      <w:r>
        <w:rPr>
          <w:rFonts w:ascii="仿宋" w:hAnsi="仿宋" w:eastAsia="仿宋"/>
          <w:bCs/>
          <w:color w:val="000000"/>
          <w:sz w:val="28"/>
          <w:szCs w:val="28"/>
          <w:highlight w:val="none"/>
        </w:rPr>
        <w:t xml:space="preserve">026</w:t>
      </w:r>
      <w:r>
        <w:rPr>
          <w:rFonts w:hint="eastAsia" w:ascii="仿宋" w:hAnsi="仿宋" w:eastAsia="仿宋"/>
          <w:bCs/>
          <w:color w:val="000000"/>
          <w:sz w:val="28"/>
          <w:szCs w:val="28"/>
          <w:highlight w:val="none"/>
        </w:rPr>
        <w:t xml:space="preserve">年9月1日完成并且取得电梯使用合格证明），项目禁止分包或转包：投标人现场勘察、综合考虑报价。本次采购所有项目，含设备、材料等运输及安装，调试及相关施工所必需辅材，如清单中未列出，而属于项目所必须的，请自行增加，如有遗漏，视作赠送；项目要求中的设备安装调试等，在清单中未曾反映的工程量，请自行考虑在报价内，中标后不再作任何更改及费用的增加，但必须保证项目建设安装的正常高效运行，由此产生的额外费用视作赠送。</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（二）验收标准</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在验收时，中标单位需提供所投设备生产厂家盖章的与投标文件一致的技术参数的证明材料（原厂盖章的原件），并按国家制造和安装的标准要求检测验收，如无法提供，实际使用方有权拒绝验收。当双方对验收有争议时，可委托双方一致认可的国家相关权威检测中心进行检测（费用由中标单位承担），只有在设备完全正常运转和实际使用方确认后，设备的验收工作才能认为已全部完成。</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设备验收：中标人提供的设备应为全新的未使用过的设备，应完全符合国家相关产品的技术质量标准。乙方应对产品运至工地并完成的整个过程负责，包括搬运和安全措施。运输过程中出现产品部分缺损，甲方有权拒收，待乙方将产品调换和补齐后，再由甲方重新组织此轮验收，由此所产生的经济损失和有关费用由乙方承担。货物运抵招标人指定地点后，由乙方代表、甲方代表对货物规格、数量、完好程度及技术要求进行查验，货物设备的查验不做为系统最终验收的依据。</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2.功能验收：</w:t>
      </w:r>
      <w:r>
        <w:rPr>
          <w:rFonts w:hint="eastAsia" w:ascii="仿宋" w:hAnsi="仿宋" w:eastAsia="仿宋" w:cs="仿宋"/>
          <w:sz w:val="28"/>
          <w:szCs w:val="28"/>
          <w:highlight w:val="none"/>
        </w:rPr>
        <w:t xml:space="preserve">工程设备安装、调试、测试后，由招标人及政府相关部门进行使用性能方面的验收，最终经由质量技术监督部门签发使用合格证并交付使用。</w:t>
      </w:r>
      <w:r>
        <w:rPr>
          <w:rFonts w:hint="eastAsia" w:ascii="仿宋" w:hAnsi="仿宋" w:eastAsia="仿宋"/>
          <w:bCs/>
          <w:color w:val="000000"/>
          <w:sz w:val="28"/>
          <w:szCs w:val="28"/>
          <w:highlight w:val="none"/>
        </w:rPr>
        <w:t xml:space="preserve"> </w:t>
      </w:r>
      <w:r/>
    </w:p>
    <w:p>
      <w:pPr>
        <w:ind w:firstLine="560"/>
        <w:spacing w:line="48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.文档验收：</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（1）产品出厂合检验格证，主机制造商全称、制造地点、整机组装地点，配套件的名称、型号、规格、制造商全称及制造地点。</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（2）机房井道及底坑布置的详细图纸和资料。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（3）使用维护说明书（含电梯润滑总图表和电梯功能表）。</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（4）动力电路和安全电路的电器线路示意图及符号说明。</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（5）电器敷线图、部件安装图。</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（6）安装说明书。</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（7）按项目清单数量，提供保证投标产品正常安装、调试和运行的必备工具、所有配套附件、配套件和材料如灭火器等的详细清单。</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（8）提供电梯轿厢及电梯安装（含井道）的各项尺寸、设备重量等资料。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（9）提供特殊件及配套件的清单、技术参数及生产单位名录。</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（10）提供保养、维修操作规程、设备保修期限等资料。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（11）电梯运行免保期后所需的易损件和备件的详细清单。</w:t>
      </w:r>
      <w:r/>
    </w:p>
    <w:p>
      <w:pPr>
        <w:ind w:firstLine="560"/>
        <w:spacing w:line="48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（12）维修专用工具的详细清单。</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（三）售后质保</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1.质保期限：</w:t>
      </w:r>
      <w:r>
        <w:rPr>
          <w:rFonts w:hint="eastAsia" w:ascii="仿宋" w:hAnsi="仿宋" w:eastAsia="仿宋" w:cs="仿宋"/>
          <w:sz w:val="28"/>
          <w:szCs w:val="28"/>
          <w:highlight w:val="none"/>
          <w:lang w:val="zh-CN"/>
        </w:rPr>
        <w:t xml:space="preserve">设备质保期从通过特种设备安全检验，取得电梯安全检验合格证上载明的时间起计算，共</w:t>
      </w:r>
      <w:r>
        <w:rPr>
          <w:rFonts w:ascii="仿宋" w:hAnsi="仿宋" w:eastAsia="仿宋" w:cs="仿宋"/>
          <w:sz w:val="28"/>
          <w:szCs w:val="28"/>
          <w:highlight w:val="none"/>
          <w:lang w:val="zh-CN"/>
        </w:rPr>
        <w:t xml:space="preserve">2</w:t>
      </w:r>
      <w:r>
        <w:rPr>
          <w:rFonts w:hint="eastAsia" w:ascii="仿宋" w:hAnsi="仿宋" w:eastAsia="仿宋" w:cs="仿宋"/>
          <w:sz w:val="28"/>
          <w:szCs w:val="28"/>
          <w:highlight w:val="none"/>
          <w:lang w:val="zh-CN"/>
        </w:rPr>
        <w:t xml:space="preserve">年（</w:t>
      </w:r>
      <w:r>
        <w:rPr>
          <w:rFonts w:ascii="仿宋" w:hAnsi="仿宋" w:eastAsia="仿宋" w:cs="仿宋"/>
          <w:sz w:val="28"/>
          <w:szCs w:val="28"/>
          <w:highlight w:val="none"/>
          <w:lang w:val="zh-CN"/>
        </w:rPr>
        <w:t xml:space="preserve">24</w:t>
      </w:r>
      <w:r>
        <w:rPr>
          <w:rFonts w:hint="eastAsia" w:ascii="仿宋" w:hAnsi="仿宋" w:eastAsia="仿宋" w:cs="仿宋"/>
          <w:sz w:val="28"/>
          <w:szCs w:val="28"/>
          <w:highlight w:val="none"/>
          <w:lang w:val="zh-CN"/>
        </w:rPr>
        <w:t xml:space="preserve">个月）。质保期内，产品因设计、材质、制造、装配生产缺陷而导致的质量故障及非因采购人人为因素而出现的质量问题，成交供应商须负责对相关零部件进行免费修理或更换，以恢复产品的技术性能。在质保期内出现故障，成交供应商应免费提供咨询、更换损坏的零件和维修服务。</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2.运维服务：成交供应商需提供</w:t>
      </w: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年的免费运维服务承诺，包括定期巡检、应急维修、耗材更换等，所有费用由中标单位承担。</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3．服务响应：在质保期内发生故障时成交供应商在接到采购人故障通知后1小时内到达现场，24小时内解决问题，重大故障48小时内提供解决方案。</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4、培训服务：免费为学校食堂人员提供电梯使用操作培训。</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（四）其他说明</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1．勘查现场：潜在投标人自行勘查现场，了解情况，以便制定合理的方案。</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2．费用包含：本项目为交钥匙工程，投标报价须包含设备主机、辅材、安装调试、电路改造、税费、运输、搬运和安装需要的机械设备等一切费用，采购人不再另行支付。</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3．本项目不集中组织现场踏勘，各潜在供应商可自行前往项目所在地进行现场踏勘，以便充分了解项目现场环境、施工条件、井道现状、电源接入点位置及其他可能影响项目实施的因素。</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潜在供应商如需采购人配合进行现场踏勘（如提供现场进入便利、解答基础现场问题等），可提前联系采购人朱老师，联系方式：13912282561，采购人在</w:t>
      </w:r>
      <w:r>
        <w:rPr>
          <w:rFonts w:hint="eastAsia" w:ascii="仿宋" w:hAnsi="仿宋" w:eastAsia="仿宋"/>
          <w:bCs/>
          <w:color w:val="000000"/>
          <w:sz w:val="28"/>
          <w:szCs w:val="28"/>
          <w:highlight w:val="none"/>
        </w:rPr>
        <w:t xml:space="preserve">工作时间</w:t>
      </w:r>
      <w:r>
        <w:rPr>
          <w:rFonts w:hint="eastAsia" w:ascii="仿宋" w:hAnsi="仿宋" w:eastAsia="仿宋"/>
          <w:bCs/>
          <w:color w:val="000000"/>
          <w:sz w:val="28"/>
          <w:szCs w:val="28"/>
          <w:highlight w:val="none"/>
        </w:rPr>
        <w:t xml:space="preserve">予以配合。</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供应商应自行承担踏勘现场所发生的全部费用、人身及财产安全责任。供应商自行踏勘后，应结合现场实际因素及本采购文件需求，自行考虑项目实施难度，并充分考虑其所存在的所有风险因素（包括但不限于井道尺寸偏差、土建条件、运输通道、电源接入等），在投标报价中予以综合考虑。成交后，采购人不因成交供应商未对现场环境进行充分了解或对现场情况判断失误而承担任何责任，成交供应商不得以“现场条件与预估不符”等理由向采购人提出追加费用或延长工期的要求。</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5．项目工期：合同签订后于2026年8月25日前完成供货、运输、整体安装、验收及交付使用。</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6．项目履约保证金:履约保证金为项目中标价的10 %，履约保证金以支票、汇票、本票或者金融机构、担保机构出具的保函、履约保证金保险  等非现金形式。</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7．支付：</w:t>
      </w:r>
      <w:r>
        <w:rPr>
          <w:rFonts w:hint="eastAsia" w:ascii="仿宋" w:hAnsi="仿宋" w:eastAsia="仿宋"/>
          <w:bCs/>
          <w:color w:val="000000"/>
          <w:sz w:val="28"/>
          <w:szCs w:val="28"/>
          <w:highlight w:val="none"/>
          <w:lang w:val="zh-CN"/>
        </w:rPr>
        <w:t xml:space="preserve">所有项目完工、电梯设备安装后通过质量技术监督部门专业检测合格且</w:t>
      </w:r>
      <w:r>
        <w:rPr>
          <w:rFonts w:hint="eastAsia" w:ascii="仿宋" w:hAnsi="仿宋" w:eastAsia="仿宋"/>
          <w:bCs/>
          <w:color w:val="000000"/>
          <w:sz w:val="28"/>
          <w:szCs w:val="28"/>
          <w:highlight w:val="none"/>
        </w:rPr>
        <w:t xml:space="preserve">项目</w:t>
      </w:r>
      <w:r>
        <w:rPr>
          <w:rFonts w:hint="eastAsia" w:ascii="仿宋" w:hAnsi="仿宋" w:eastAsia="仿宋"/>
          <w:bCs/>
          <w:color w:val="000000"/>
          <w:sz w:val="28"/>
          <w:szCs w:val="28"/>
          <w:highlight w:val="none"/>
          <w:lang w:val="zh-CN"/>
        </w:rPr>
        <w:t xml:space="preserve">验收合格并提供完整资料，交付电梯钥匙后，</w:t>
      </w:r>
      <w:r>
        <w:rPr>
          <w:rFonts w:hint="eastAsia" w:ascii="仿宋" w:hAnsi="仿宋" w:eastAsia="仿宋"/>
          <w:bCs/>
          <w:color w:val="000000"/>
          <w:sz w:val="28"/>
          <w:szCs w:val="28"/>
          <w:highlight w:val="none"/>
        </w:rPr>
        <w:t xml:space="preserve">甲方</w:t>
      </w:r>
      <w:r>
        <w:rPr>
          <w:rFonts w:hint="eastAsia" w:ascii="仿宋" w:hAnsi="仿宋" w:eastAsia="仿宋"/>
          <w:bCs/>
          <w:color w:val="000000"/>
          <w:sz w:val="28"/>
          <w:szCs w:val="28"/>
          <w:highlight w:val="none"/>
          <w:lang w:val="zh-CN"/>
        </w:rPr>
        <w:t xml:space="preserve">在收到发票后</w:t>
      </w:r>
      <w:r>
        <w:rPr>
          <w:rFonts w:hint="eastAsia" w:ascii="仿宋" w:hAnsi="仿宋" w:eastAsia="仿宋"/>
          <w:bCs/>
          <w:color w:val="000000"/>
          <w:sz w:val="28"/>
          <w:szCs w:val="28"/>
          <w:highlight w:val="none"/>
        </w:rPr>
        <w:t xml:space="preserve">10个工作日内</w:t>
      </w:r>
      <w:r>
        <w:rPr>
          <w:rFonts w:hint="eastAsia" w:ascii="仿宋" w:hAnsi="仿宋" w:eastAsia="仿宋"/>
          <w:bCs/>
          <w:color w:val="000000"/>
          <w:sz w:val="28"/>
          <w:szCs w:val="28"/>
          <w:highlight w:val="none"/>
          <w:lang w:val="en-US" w:eastAsia="zh-CN"/>
        </w:rPr>
        <w:t xml:space="preserve">按照中标价，</w:t>
      </w:r>
      <w:r>
        <w:rPr>
          <w:rFonts w:hint="eastAsia" w:ascii="仿宋" w:hAnsi="仿宋" w:eastAsia="仿宋"/>
          <w:bCs/>
          <w:color w:val="000000"/>
          <w:sz w:val="28"/>
          <w:szCs w:val="28"/>
          <w:highlight w:val="none"/>
        </w:rPr>
        <w:t xml:space="preserve">支付到乙方账户。</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监督检验：电梯安装调试完毕后，由成交供应商负责向项目所在地特种设备监督检验机构申请监督检验，并承担因此产生的全部检验费用。检验机构须为经国务院特种设备安全监督管理部门核准的具有相应资质的特种设备检验机构。</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检验合格与交付：电梯须经特种设备检验机构检验合格并取得《特种设备监督检验报告》后，方可交付采购人使用。因安装质量问题导致首次检验不合格的，由成交供应商负责整改并承担复检费用。</w:t>
      </w:r>
      <w:r/>
    </w:p>
    <w:p>
      <w:pPr>
        <w:pStyle w:val="890"/>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费用说明：供应商在报价时须将监督检验费用纳入投标总价，采购人不再另行支付。</w:t>
      </w:r>
      <w:r/>
    </w:p>
    <w:p>
      <w:pPr>
        <w:pStyle w:val="890"/>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8、关于进口产品投标</w:t>
      </w:r>
      <w:r/>
    </w:p>
    <w:p>
      <w:pPr>
        <w:pStyle w:val="893"/>
        <w:ind w:firstLine="420"/>
        <w:rPr>
          <w:lang w:eastAsia="zh-CN"/>
        </w:rPr>
      </w:pPr>
      <w:r>
        <w:rPr>
          <w:rFonts w:hint="eastAsia" w:ascii="仿宋" w:hAnsi="仿宋" w:eastAsia="仿宋"/>
          <w:bCs/>
          <w:color w:val="000000"/>
          <w:sz w:val="28"/>
          <w:szCs w:val="28"/>
          <w:highlight w:val="none"/>
        </w:rPr>
        <w:t xml:space="preserve">本项目不接受进口产品投标</w:t>
      </w:r>
      <w:r/>
    </w:p>
    <w:p>
      <w:pPr>
        <w:ind w:firstLine="420"/>
        <w:spacing w:line="480" w:lineRule="exact"/>
        <w:rPr>
          <w:rFonts w:ascii="仿宋" w:hAnsi="仿宋" w:eastAsia="仿宋"/>
          <w:color w:val="000000"/>
          <w:sz w:val="28"/>
          <w:szCs w:val="28"/>
        </w:rPr>
      </w:pPr>
      <w:r>
        <w:rPr>
          <w:rFonts w:hint="eastAsia" w:ascii="仿宋" w:hAnsi="仿宋" w:eastAsia="仿宋"/>
          <w:color w:val="auto"/>
          <w:sz w:val="28"/>
          <w:szCs w:val="28"/>
        </w:rPr>
        <w:t xml:space="preserve">9、</w:t>
      </w:r>
      <w:r>
        <w:rPr>
          <w:rFonts w:hint="eastAsia" w:ascii="仿宋" w:hAnsi="仿宋" w:eastAsia="仿宋"/>
          <w:color w:val="000000"/>
          <w:sz w:val="28"/>
          <w:szCs w:val="28"/>
        </w:rPr>
        <w:t xml:space="preserve">履约保证金要求</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9.1、本项目成交后的履约保证金为项目成交价的</w:t>
      </w:r>
      <w:r>
        <w:rPr>
          <w:rFonts w:ascii="仿宋" w:hAnsi="仿宋" w:eastAsia="仿宋"/>
          <w:color w:val="000000"/>
          <w:sz w:val="28"/>
          <w:szCs w:val="28"/>
          <w:highlight w:val="none"/>
        </w:rPr>
        <w:t xml:space="preserve">10</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9.2、成交供应商全部履约合同义务，经采购单位验收合格无质量、进度等问题的，采购人在验收合格后5个工作日内一次性退还履约保证金，采购人若逾期退还履约保证金的，按照逾期部分的每日0.05%支付违约金；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9.3、发生以下情况的，履约保证金不予退还或部分退还：</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a.签订合同后，成交供应商不履行合同义务</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的，采购单位有权全额扣除履约保证金，全额不予退还，同时采购单位亦有权终止合同，中标供应商还须承担相应的法律赔偿责任。</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66"/>
        <w:ind w:firstLine="560"/>
        <w:rPr>
          <w:rFonts w:hint="eastAsia" w:eastAsia="仿宋"/>
        </w:rPr>
      </w:pPr>
      <w:r>
        <w:rPr>
          <w:rFonts w:hint="eastAsia" w:ascii="仿宋" w:hAnsi="仿宋" w:eastAsia="仿宋"/>
          <w:color w:val="000000"/>
          <w:sz w:val="28"/>
          <w:szCs w:val="28"/>
        </w:rPr>
        <w:t xml:space="preserve">9.4、</w:t>
      </w:r>
      <w:r>
        <w:rPr>
          <w:rFonts w:ascii="仿宋" w:hAnsi="仿宋" w:eastAsia="仿宋" w:cs="仿宋"/>
          <w:color w:val="000000"/>
          <w:sz w:val="28"/>
        </w:rPr>
        <w:t xml:space="preserve">以履约保函（保险）形式向采购人缴纳的，按照《关于在全省政府采购领域推行电子履约保函（保险）的通知》，登录</w:t>
      </w:r>
      <w:r>
        <w:rPr>
          <w:rFonts w:hint="eastAsia" w:ascii="仿宋" w:hAnsi="仿宋" w:eastAsia="仿宋" w:cs="仿宋"/>
          <w:color w:val="000000"/>
          <w:sz w:val="28"/>
        </w:rPr>
        <w:t xml:space="preserve">江苏政府采购网，选择“保险保函”模块，进行相关操作。供应商可</w:t>
      </w:r>
      <w:r>
        <w:rPr>
          <w:rFonts w:hint="eastAsia" w:ascii="仿宋" w:hAnsi="仿宋" w:eastAsia="仿宋" w:cs="仿宋"/>
          <w:color w:val="000000"/>
          <w:sz w:val="28"/>
          <w:lang w:eastAsia="zh-CN"/>
        </w:rPr>
        <w:t xml:space="preserve">登录</w:t>
      </w:r>
      <w:r>
        <w:rPr>
          <w:rFonts w:hint="eastAsia" w:ascii="仿宋" w:hAnsi="仿宋" w:eastAsia="仿宋" w:cs="仿宋"/>
          <w:color w:val="000000"/>
          <w:sz w:val="28"/>
        </w:rPr>
        <w:t xml:space="preserve">江苏政府采购网“资料下载”栏目下载“政府采购电子履约（保函）保险操作手册”</w:t>
      </w:r>
      <w:r>
        <w:rPr>
          <w:rFonts w:hint="eastAsia" w:eastAsia="仿宋"/>
        </w:rPr>
        <w:t xml:space="preserve">。</w:t>
      </w:r>
      <w:r/>
    </w:p>
    <w:p>
      <w:pPr>
        <w:pStyle w:val="866"/>
        <w:ind w:firstLine="480"/>
        <w:rPr>
          <w:rFonts w:eastAsia="仿宋"/>
        </w:rPr>
      </w:pPr>
      <w:r>
        <w:rPr>
          <w:rFonts w:eastAsia="仿宋"/>
        </w:rPr>
      </w:r>
      <w:r/>
    </w:p>
    <w:p>
      <w:pPr>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五、</w:t>
      </w:r>
      <w:r>
        <w:rPr>
          <w:rFonts w:hint="eastAsia" w:ascii="仿宋" w:hAnsi="仿宋" w:eastAsia="仿宋"/>
          <w:b/>
          <w:i/>
          <w:color w:val="000000"/>
          <w:sz w:val="28"/>
          <w:szCs w:val="28"/>
          <w:u w:val="single"/>
        </w:rPr>
        <w:t xml:space="preserve">采购需求中必须满足的实质性要求。</w:t>
      </w:r>
      <w:r/>
    </w:p>
    <w:p>
      <w:pPr>
        <w:ind w:firstLine="560"/>
        <w:spacing w:line="480" w:lineRule="exact"/>
        <w:rPr>
          <w:rFonts w:ascii="仿宋" w:hAnsi="仿宋" w:eastAsia="仿宋"/>
          <w:b/>
          <w:i/>
          <w:color w:val="000000"/>
          <w:sz w:val="28"/>
          <w:szCs w:val="28"/>
          <w:u w:val="single"/>
        </w:rPr>
      </w:pPr>
      <w:r>
        <w:rPr>
          <w:rFonts w:hint="eastAsia" w:ascii="仿宋" w:hAnsi="仿宋" w:eastAsia="仿宋"/>
          <w:i/>
          <w:sz w:val="28"/>
          <w:szCs w:val="28"/>
          <w:u w:val="single"/>
        </w:rPr>
        <w:t xml:space="preserve">4.1技术部分实质性要求</w:t>
      </w:r>
      <w:bookmarkStart w:id="18" w:name="_GoBack"/>
      <w:r/>
      <w:bookmarkEnd w:id="18"/>
      <w:r/>
      <w:r/>
    </w:p>
    <w:p>
      <w:pPr>
        <w:pStyle w:val="866"/>
        <w:ind w:firstLine="0"/>
        <w:rPr>
          <w:rFonts w:hint="eastAsia" w:ascii="仿宋" w:hAnsi="仿宋" w:eastAsia="仿宋" w:cs="仿宋"/>
          <w:i/>
          <w:iCs/>
          <w:color w:val="000000"/>
          <w:spacing w:val="-1"/>
          <w:highlight w:val="none"/>
          <w:u w:val="single"/>
        </w:rPr>
      </w:pPr>
      <w:r>
        <w:rPr>
          <w:rFonts w:hint="eastAsia" w:ascii="仿宋" w:hAnsi="仿宋" w:eastAsia="仿宋" w:cs="仿宋"/>
          <w:i/>
          <w:iCs/>
          <w:color w:val="000000"/>
          <w:spacing w:val="-1"/>
          <w:highlight w:val="none"/>
          <w:u w:val="single"/>
        </w:rPr>
      </w:r>
      <w:r/>
    </w:p>
    <w:p>
      <w:pPr>
        <w:pStyle w:val="866"/>
        <w:ind w:firstLine="0"/>
        <w:rPr>
          <w:rFonts w:hint="eastAsia" w:ascii="仿宋" w:hAnsi="仿宋" w:eastAsia="仿宋" w:cs="仿宋"/>
          <w:b/>
          <w:bCs/>
          <w:i/>
          <w:iCs/>
          <w:color w:val="000000"/>
          <w:spacing w:val="-1"/>
          <w:highlight w:val="none"/>
          <w:u w:val="single"/>
        </w:rPr>
      </w:pPr>
      <w:r>
        <w:rPr>
          <w:rFonts w:hint="eastAsia" w:ascii="仿宋" w:hAnsi="仿宋" w:eastAsia="仿宋" w:cs="仿宋"/>
          <w:i/>
          <w:iCs/>
          <w:color w:val="000000"/>
          <w:spacing w:val="-1"/>
          <w:highlight w:val="none"/>
          <w:u w:val="single"/>
        </w:rPr>
        <w:t xml:space="preserve">1.产品技术参数要求及电梯功能逐一作出响应，必须达到或优于采购文件要求。响应供应商应当按照要求提供产品的规格表和功能表等相关证明材料（证明材料均需是原件的扫描件加盖投标单位公章，承诺函加盖投标单位公章）。供应商响应内容不全或响应内容不明确或不满足要求的，均视为未实质性响应。</w:t>
      </w:r>
      <w:r>
        <w:rPr>
          <w:rFonts w:hint="eastAsia" w:ascii="仿宋" w:hAnsi="仿宋" w:eastAsia="仿宋" w:cs="仿宋"/>
          <w:b/>
          <w:bCs/>
          <w:i/>
          <w:iCs/>
          <w:color w:val="000000"/>
          <w:spacing w:val="-1"/>
          <w:highlight w:val="none"/>
          <w:u w:val="single"/>
        </w:rPr>
        <w:t xml:space="preserve">（依据要求提供相关佐证材料及承诺函，作书面承诺的，格式自拟）</w:t>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4.2商务部分实质性要求</w:t>
      </w:r>
      <w:r/>
    </w:p>
    <w:p>
      <w:pPr>
        <w:pStyle w:val="866"/>
        <w:ind w:firstLine="0"/>
        <w:rPr>
          <w:rFonts w:hint="eastAsia" w:ascii="仿宋" w:hAnsi="仿宋" w:eastAsia="仿宋"/>
          <w:i/>
          <w:sz w:val="28"/>
          <w:szCs w:val="28"/>
          <w:highlight w:val="none"/>
          <w:u w:val="single"/>
        </w:rPr>
      </w:pPr>
      <w:r>
        <w:rPr>
          <w:rFonts w:hint="eastAsia" w:ascii="仿宋" w:hAnsi="仿宋" w:eastAsia="仿宋" w:cs="仿宋"/>
          <w:i/>
          <w:iCs/>
          <w:color w:val="000000"/>
          <w:spacing w:val="-1"/>
          <w:highlight w:val="none"/>
          <w:u w:val="single"/>
        </w:rPr>
        <w:t xml:space="preserve">1.交付时间响应：于2026年8月25日全</w:t>
      </w:r>
      <w:r>
        <w:rPr>
          <w:rFonts w:hint="eastAsia" w:ascii="仿宋" w:hAnsi="仿宋" w:eastAsia="仿宋" w:cs="仿宋"/>
          <w:i/>
          <w:iCs/>
          <w:color w:val="000000"/>
          <w:highlight w:val="none"/>
          <w:u w:val="single"/>
        </w:rPr>
        <w:t xml:space="preserve">部供货及安装完毕，</w:t>
      </w:r>
      <w:r>
        <w:rPr>
          <w:rFonts w:hint="eastAsia" w:ascii="仿宋" w:hAnsi="仿宋" w:eastAsia="仿宋" w:cs="仿宋"/>
          <w:i/>
          <w:iCs/>
          <w:color w:val="000000"/>
          <w:spacing w:val="-1"/>
          <w:highlight w:val="none"/>
          <w:u w:val="single"/>
        </w:rPr>
        <w:t xml:space="preserve">经</w:t>
      </w:r>
      <w:r>
        <w:rPr>
          <w:rFonts w:hint="eastAsia" w:ascii="仿宋" w:hAnsi="仿宋" w:eastAsia="仿宋" w:cs="仿宋"/>
          <w:i/>
          <w:iCs/>
          <w:color w:val="000000"/>
          <w:spacing w:val="-1"/>
          <w:highlight w:val="none"/>
          <w:u w:val="single"/>
          <w:lang w:val="en-US" w:eastAsia="zh-CN"/>
        </w:rPr>
        <w:t xml:space="preserve">市场监管部门</w:t>
      </w:r>
      <w:r>
        <w:rPr>
          <w:rFonts w:hint="eastAsia" w:ascii="仿宋" w:hAnsi="仿宋" w:eastAsia="仿宋" w:cs="仿宋"/>
          <w:i/>
          <w:iCs/>
          <w:color w:val="000000"/>
          <w:spacing w:val="-1"/>
          <w:highlight w:val="none"/>
          <w:u w:val="single"/>
        </w:rPr>
        <w:t xml:space="preserve">验收合格，颁发使用许可证，</w:t>
      </w:r>
      <w:r>
        <w:rPr>
          <w:rFonts w:hint="eastAsia" w:ascii="仿宋" w:hAnsi="仿宋" w:eastAsia="仿宋" w:cs="仿宋"/>
          <w:i/>
          <w:iCs/>
          <w:color w:val="000000"/>
          <w:highlight w:val="none"/>
          <w:u w:val="single"/>
        </w:rPr>
        <w:t xml:space="preserve">并完成全部验收工作</w:t>
      </w:r>
      <w:r>
        <w:rPr>
          <w:rFonts w:hint="eastAsia" w:ascii="宋体" w:hAnsi="宋体" w:cs="宋体"/>
          <w:i/>
          <w:color w:val="000000"/>
          <w:highlight w:val="none"/>
          <w:u w:val="single"/>
        </w:rPr>
        <w:t xml:space="preserve"> 。</w:t>
      </w:r>
      <w:r>
        <w:rPr>
          <w:rFonts w:hint="eastAsia" w:ascii="仿宋" w:hAnsi="仿宋" w:eastAsia="仿宋" w:cs="仿宋"/>
          <w:b/>
          <w:i/>
          <w:color w:val="000000"/>
          <w:highlight w:val="none"/>
          <w:u w:val="single"/>
        </w:rPr>
        <w:t xml:space="preserve">（请做出书面承诺，格式自拟）</w:t>
      </w:r>
      <w:r/>
    </w:p>
    <w:p>
      <w:pPr>
        <w:pStyle w:val="866"/>
        <w:ind w:firstLine="0"/>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2</w:t>
      </w:r>
      <w:r>
        <w:rPr>
          <w:rFonts w:ascii="仿宋" w:hAnsi="仿宋" w:eastAsia="仿宋"/>
          <w:i/>
          <w:sz w:val="28"/>
          <w:szCs w:val="28"/>
          <w:highlight w:val="none"/>
          <w:u w:val="single"/>
        </w:rPr>
        <w:t xml:space="preserve">.</w:t>
      </w:r>
      <w:r>
        <w:rPr>
          <w:rFonts w:hint="eastAsia" w:ascii="仿宋" w:hAnsi="仿宋" w:eastAsia="仿宋" w:cs="仿宋"/>
          <w:i/>
          <w:iCs/>
          <w:color w:val="000000"/>
          <w:highlight w:val="none"/>
          <w:u w:val="single"/>
        </w:rPr>
        <w:t xml:space="preserve"> 售后服务响应：</w:t>
      </w:r>
      <w:r>
        <w:rPr>
          <w:rFonts w:hint="eastAsia" w:ascii="仿宋" w:hAnsi="仿宋" w:eastAsia="仿宋" w:cs="仿宋"/>
          <w:bCs/>
          <w:i/>
          <w:color w:val="000000"/>
          <w:highlight w:val="none"/>
          <w:u w:val="single"/>
        </w:rPr>
        <w:t xml:space="preserve">供应商须承诺达到或优于采购文件要求：2年质保期及3年的运维服务。供应商响应内容不全或响应内容不明确或不满足要求的，均视为未实质性响应。</w:t>
      </w:r>
      <w:r>
        <w:rPr>
          <w:rFonts w:hint="eastAsia" w:ascii="仿宋" w:hAnsi="仿宋" w:eastAsia="仿宋" w:cs="仿宋"/>
          <w:b/>
          <w:i/>
          <w:color w:val="000000"/>
          <w:highlight w:val="none"/>
          <w:u w:val="single"/>
        </w:rPr>
        <w:t xml:space="preserve">（请做出书面承诺，格式自拟）</w:t>
      </w:r>
      <w:r/>
    </w:p>
    <w:p>
      <w:pPr>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3.项目施工人员配备要求：</w:t>
      </w:r>
      <w:r/>
    </w:p>
    <w:p>
      <w:pPr>
        <w:ind w:firstLine="48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为保证项目按期交付，响应供应商须在响应文件中提供施工人员配备承诺书（格式自拟），承诺内容须包含：</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1.供应商提供满足本项目施工需求的专业技术人员及安装作业人员；</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2.成交供应商须在接到成交通知书后3个工作日内，向采购人提交本项目详细的施工人员配置方案，包括但不限于项目负责人、技术负责人、安全员、安装作业人员名单及相应资格证书复印件；</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3.施工期间，实际到岗人员须与配置方案一致，未经采购人书面同意不得擅自更换。</w:t>
      </w:r>
      <w:r/>
    </w:p>
    <w:p>
      <w:pPr>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未按要求提供承诺书或承诺内容不符合上述要求的，视为不响应实质性要求。</w:t>
      </w:r>
      <w:r>
        <w:rPr>
          <w:rFonts w:hint="eastAsia" w:ascii="仿宋" w:hAnsi="仿宋" w:eastAsia="仿宋" w:cs="仿宋"/>
          <w:b/>
          <w:bCs w:val="0"/>
          <w:i/>
          <w:color w:val="000000"/>
          <w:sz w:val="24"/>
          <w:szCs w:val="24"/>
          <w:highlight w:val="none"/>
          <w:u w:val="single"/>
          <w:lang w:val="en-US" w:eastAsia="zh-CN" w:bidi="ar-SA"/>
        </w:rPr>
        <w:t xml:space="preserve">（以上内容请做出书面承诺，格式自拟）</w:t>
      </w:r>
      <w:r/>
    </w:p>
    <w:p>
      <w:pPr>
        <w:ind w:firstLine="240"/>
        <w:spacing w:line="48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r>
      <w:r/>
    </w:p>
    <w:p>
      <w:pPr>
        <w:pStyle w:val="866"/>
        <w:numPr>
          <w:ilvl w:val="0"/>
          <w:numId w:val="9"/>
        </w:numPr>
        <w:ind w:firstLine="0"/>
        <w:jc w:val="center"/>
        <w:keepLines w:val="0"/>
        <w:keepNext w:val="0"/>
        <w:pageBreakBefore/>
        <w:widowControl w:val="off"/>
        <w:rPr>
          <w:rFonts w:ascii="黑体" w:hAnsi="黑体" w:eastAsia="黑体" w:cs="黑体"/>
          <w:color w:val="000000"/>
          <w:sz w:val="44"/>
          <w:szCs w:val="20"/>
        </w:rPr>
      </w:pPr>
      <w:r>
        <w:rPr>
          <w:rFonts w:hint="eastAsia" w:ascii="黑体" w:hAnsi="黑体" w:eastAsia="黑体" w:cs="黑体"/>
          <w:color w:val="000000"/>
          <w:sz w:val="44"/>
          <w:szCs w:val="20"/>
        </w:rPr>
        <w:t xml:space="preserve">响应文件（格式）</w:t>
      </w:r>
      <w:r/>
    </w:p>
    <w:p>
      <w:pPr>
        <w:pStyle w:val="866"/>
        <w:ind w:firstLine="0"/>
      </w:pPr>
      <w:r/>
      <w:r/>
    </w:p>
    <w:p>
      <w:pPr>
        <w:pStyle w:val="866"/>
        <w:ind w:firstLine="0"/>
      </w:p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ind w:firstLine="1084"/>
        <w:spacing w:line="36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hint="eastAsia" w:ascii="宋体" w:hAnsi="宋体"/>
          <w:bCs/>
          <w:sz w:val="36"/>
          <w:szCs w:val="21"/>
          <w:u w:val="single"/>
        </w:rPr>
      </w:pPr>
      <w:r>
        <w:rPr>
          <w:rFonts w:hint="eastAsia" w:ascii="宋体" w:hAnsi="宋体"/>
          <w:b/>
          <w:sz w:val="36"/>
          <w:szCs w:val="21"/>
        </w:rPr>
        <w:t xml:space="preserve">项 目 编 号：</w:t>
      </w:r>
      <w:r>
        <w:rPr>
          <w:rFonts w:hint="eastAsia"/>
          <w:bCs/>
          <w:sz w:val="36"/>
          <w:szCs w:val="21"/>
          <w:u w:val="single"/>
        </w:rPr>
        <w:t xml:space="preserve">   </w:t>
      </w:r>
      <w:r>
        <w:rPr>
          <w:bCs/>
          <w:sz w:val="36"/>
          <w:szCs w:val="21"/>
          <w:u w:val="single"/>
        </w:rPr>
        <w:t xml:space="preserve"> </w:t>
      </w:r>
      <w:r>
        <w:rPr>
          <w:rFonts w:hint="eastAsia" w:ascii="宋体" w:hAnsi="宋体"/>
          <w:bCs/>
          <w:sz w:val="36"/>
          <w:szCs w:val="21"/>
          <w:u w:val="single"/>
        </w:rPr>
        <w:t xml:space="preserve">            </w:t>
      </w:r>
      <w:r/>
    </w:p>
    <w:p>
      <w:pPr>
        <w:spacing w:line="36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spacing w:line="36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360" w:lineRule="auto"/>
        <w:rPr>
          <w:rFonts w:hint="eastAsia" w:ascii="黑体" w:hAnsi="黑体" w:eastAsia="黑体" w:cs="黑体"/>
          <w:color w:val="000000"/>
          <w:sz w:val="44"/>
        </w:rPr>
      </w:pPr>
      <w:r>
        <w:rPr>
          <w:rFonts w:hint="eastAsia" w:ascii="黑体" w:hAnsi="黑体" w:eastAsia="黑体" w:cs="黑体"/>
          <w:color w:val="000000"/>
          <w:sz w:val="44"/>
        </w:rPr>
        <w:br w:type="page" w:clear="all"/>
      </w:r>
      <w:r/>
    </w:p>
    <w:p>
      <w:pPr>
        <w:ind w:firstLine="177"/>
        <w:jc w:val="center"/>
        <w:rPr>
          <w:rFonts w:hint="eastAsia" w:ascii="宋体" w:hAnsi="宋体"/>
          <w:b/>
          <w:bCs/>
          <w:sz w:val="32"/>
          <w:szCs w:val="32"/>
        </w:rPr>
      </w:pPr>
      <w:r>
        <w:rPr>
          <w:rFonts w:hint="eastAsia" w:ascii="宋体" w:hAnsi="宋体"/>
          <w:b/>
          <w:bCs/>
          <w:sz w:val="32"/>
          <w:szCs w:val="32"/>
        </w:rPr>
        <w:t xml:space="preserve">响应文件目录</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1.询价报价表（格式见附件1）</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2.分项报价明细表（格式见附件2）</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1.投标人符合《中华人民共和国政府采购法》第二十二条规定条件的声明函（格式见附件5）</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4.询价响应函（格式见附件7）</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5.中小企业声明函（如果本项目专门面向中小微型企业采购，则必须提供。格式见附件8）</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总备注：上述“资格审查内容”中1、3、4条投标人必须在响应文件中提供相关材料，否则作无效响应处理；2、5、6条如询价文件要求必须提供相关材料而未提供的，作无效响应处理。</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投标人必须对采购需求中加斜体下划线的实质性要求逐条做出响应，并按照询价文件要求提供证明材料，否则作无效响应处理。</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1.中小企业声明函（格式见附件8）</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2.残疾人福利性单位声明函（格式见附件9）</w:t>
      </w:r>
      <w:r/>
    </w:p>
    <w:p>
      <w:pPr>
        <w:ind w:firstLine="48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3.关于符合本国产品标准的声明函（格式见附件10）</w:t>
      </w:r>
      <w:r/>
    </w:p>
    <w:p>
      <w:pPr>
        <w:pStyle w:val="872"/>
        <w:rPr>
          <w:rFonts w:hint="eastAsia"/>
        </w:rPr>
      </w:pPr>
      <w:r>
        <w:rPr>
          <w:rFonts w:hint="eastAsia"/>
        </w:rPr>
      </w:r>
      <w:r/>
    </w:p>
    <w:p>
      <w:pPr>
        <w:spacing w:line="540" w:lineRule="exact"/>
        <w:rPr>
          <w:rFonts w:hint="eastAsia" w:ascii="仿宋_GB2312" w:eastAsia="仿宋_GB2312"/>
          <w:sz w:val="30"/>
          <w:szCs w:val="30"/>
        </w:rPr>
      </w:pPr>
      <w:r>
        <w:rPr>
          <w:rFonts w:hint="eastAsia" w:ascii="仿宋_GB2312" w:eastAsia="仿宋_GB2312"/>
          <w:sz w:val="30"/>
          <w:szCs w:val="30"/>
        </w:rPr>
      </w:r>
      <w:r/>
    </w:p>
    <w:p>
      <w:pPr>
        <w:pStyle w:val="866"/>
        <w:ind w:firstLine="0"/>
      </w:pPr>
      <w:r/>
      <w:r/>
    </w:p>
    <w:p>
      <w:pPr>
        <w:keepLines w:val="0"/>
        <w:keepNext w:val="0"/>
        <w:pageBreakBefore/>
        <w:spacing w:line="540" w:lineRule="exact"/>
        <w:widowControl w:val="off"/>
        <w:rPr>
          <w:rFonts w:hint="eastAsia" w:ascii="仿宋" w:hAnsi="仿宋" w:eastAsia="仿宋" w:cs="仿宋"/>
          <w:b/>
          <w:sz w:val="32"/>
          <w:szCs w:val="32"/>
        </w:rPr>
      </w:pPr>
      <w:r>
        <w:rPr>
          <w:rFonts w:hint="eastAsia" w:ascii="仿宋" w:hAnsi="仿宋" w:eastAsia="仿宋" w:cs="仿宋"/>
          <w:b/>
          <w:sz w:val="32"/>
          <w:szCs w:val="32"/>
        </w:rPr>
        <w:t xml:space="preserve">附件1</w:t>
      </w:r>
      <w:r/>
    </w:p>
    <w:p>
      <w:pPr>
        <w:pStyle w:val="887"/>
        <w:jc w:val="center"/>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询价报价表</w:t>
      </w:r>
      <w:r/>
    </w:p>
    <w:p>
      <w:pPr>
        <w:pStyle w:val="888"/>
        <w:rPr>
          <w:rFonts w:hint="eastAsia" w:ascii="Times New Roman" w:hAnsi="Times New Roman" w:eastAsia="仿宋" w:cs="Times New Roman"/>
          <w:sz w:val="28"/>
          <w:szCs w:val="28"/>
        </w:rPr>
      </w:pPr>
      <w:r>
        <w:rPr>
          <w:rFonts w:hint="eastAsia" w:ascii="仿宋" w:hAnsi="仿宋" w:eastAsia="仿宋" w:cs="仿宋"/>
          <w:sz w:val="28"/>
          <w:szCs w:val="28"/>
        </w:rPr>
        <w:t xml:space="preserve">项目编号：</w:t>
      </w:r>
      <w:r>
        <w:rPr>
          <w:rFonts w:hint="eastAsia" w:ascii="Times New Roman" w:hAnsi="Times New Roman" w:eastAsia="仿宋" w:cs="Times New Roman"/>
          <w:sz w:val="28"/>
          <w:szCs w:val="28"/>
        </w:rPr>
        <w:t xml:space="preserve"> </w:t>
      </w:r>
      <w:r/>
    </w:p>
    <w:p>
      <w:pPr>
        <w:pStyle w:val="888"/>
        <w:rPr>
          <w:rFonts w:hint="eastAsia" w:ascii="仿宋" w:hAnsi="仿宋" w:eastAsia="仿宋" w:cs="仿宋"/>
          <w:sz w:val="28"/>
          <w:szCs w:val="28"/>
        </w:rPr>
      </w:pPr>
      <w:r>
        <w:rPr>
          <w:rFonts w:hint="eastAsia" w:ascii="仿宋" w:hAnsi="仿宋" w:eastAsia="仿宋" w:cs="仿宋"/>
          <w:sz w:val="28"/>
          <w:szCs w:val="28"/>
        </w:rPr>
        <w:t xml:space="preserve">货币单位：人民币元</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9"/>
        <w:gridCol w:w="2099"/>
        <w:gridCol w:w="2105"/>
        <w:gridCol w:w="2101"/>
      </w:tblGrid>
      <w:tr>
        <w:trPr/>
        <w:tc>
          <w:tcPr>
            <w:tcW w:w="2130"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130"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报价项目品牌规格型号</w:t>
            </w:r>
            <w:r/>
          </w:p>
        </w:tc>
        <w:tc>
          <w:tcPr>
            <w:tcW w:w="2131"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总价（小写）</w:t>
            </w:r>
            <w:r/>
          </w:p>
        </w:tc>
        <w:tc>
          <w:tcPr>
            <w:tcW w:w="2131"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478"/>
        </w:trPr>
        <w:tc>
          <w:tcPr>
            <w:tcW w:w="2130"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130"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131"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r>
            <w:r/>
          </w:p>
        </w:tc>
        <w:tc>
          <w:tcPr>
            <w:tcW w:w="2131" w:type="dxa"/>
            <w:vAlign w:val="center"/>
            <w:textDirection w:val="lrTb"/>
            <w:noWrap w:val="false"/>
          </w:tcPr>
          <w:p>
            <w:pPr>
              <w:pStyle w:val="888"/>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57"/>
        </w:trPr>
        <w:tc>
          <w:tcPr>
            <w:gridSpan w:val="4"/>
            <w:tcW w:w="8522" w:type="dxa"/>
            <w:vAlign w:val="center"/>
            <w:textDirection w:val="lrTb"/>
            <w:noWrap w:val="false"/>
          </w:tcPr>
          <w:p>
            <w:pPr>
              <w:pStyle w:val="888"/>
              <w:rPr>
                <w:rFonts w:hint="eastAsia" w:ascii="仿宋" w:hAnsi="仿宋" w:eastAsia="仿宋" w:cs="仿宋"/>
                <w:sz w:val="28"/>
                <w:szCs w:val="28"/>
              </w:rPr>
            </w:pPr>
            <w:r>
              <w:rPr>
                <w:rFonts w:hint="eastAsia" w:ascii="仿宋" w:hAnsi="仿宋" w:eastAsia="仿宋" w:cs="仿宋"/>
                <w:sz w:val="28"/>
                <w:szCs w:val="28"/>
              </w:rPr>
              <w:t xml:space="preserve">总价（大写）：金额大写</w:t>
            </w:r>
            <w:r/>
          </w:p>
        </w:tc>
      </w:tr>
    </w:tbl>
    <w:p>
      <w:pPr>
        <w:pStyle w:val="888"/>
        <w:rPr>
          <w:rFonts w:hint="eastAsia" w:ascii="仿宋" w:hAnsi="仿宋" w:eastAsia="仿宋" w:cs="仿宋"/>
          <w:sz w:val="28"/>
          <w:szCs w:val="28"/>
        </w:rPr>
      </w:pPr>
      <w:r>
        <w:rPr>
          <w:rFonts w:hint="eastAsia" w:ascii="仿宋" w:hAnsi="仿宋" w:eastAsia="仿宋" w:cs="仿宋"/>
          <w:sz w:val="28"/>
          <w:szCs w:val="28"/>
        </w:rPr>
        <w:t xml:space="preserve">本次报价为总价，大小写不一致以大写为准。</w:t>
      </w:r>
      <w:r/>
    </w:p>
    <w:p>
      <w:pPr>
        <w:pStyle w:val="888"/>
        <w:rPr>
          <w:rFonts w:hint="eastAsia" w:ascii="仿宋" w:hAnsi="仿宋" w:eastAsia="仿宋" w:cs="仿宋"/>
          <w:sz w:val="28"/>
          <w:szCs w:val="28"/>
        </w:rPr>
      </w:pPr>
      <w:r>
        <w:rPr>
          <w:rFonts w:hint="eastAsia" w:ascii="仿宋" w:hAnsi="仿宋" w:eastAsia="仿宋" w:cs="仿宋"/>
          <w:sz w:val="28"/>
          <w:szCs w:val="28"/>
        </w:rPr>
        <w:t xml:space="preserve"> </w:t>
      </w:r>
      <w:r/>
    </w:p>
    <w:p>
      <w:pPr>
        <w:pStyle w:val="888"/>
        <w:rPr>
          <w:rFonts w:hint="eastAsia" w:ascii="仿宋" w:hAnsi="仿宋" w:eastAsia="仿宋" w:cs="仿宋"/>
          <w:sz w:val="28"/>
          <w:szCs w:val="28"/>
        </w:rPr>
      </w:pPr>
      <w:r>
        <w:rPr>
          <w:rFonts w:hint="eastAsia" w:ascii="仿宋" w:hAnsi="仿宋" w:eastAsia="仿宋" w:cs="仿宋"/>
          <w:sz w:val="28"/>
          <w:szCs w:val="28"/>
        </w:rPr>
        <w:t xml:space="preserve">供应商（公章）：</w:t>
      </w:r>
      <w:r/>
    </w:p>
    <w:p>
      <w:pPr>
        <w:pStyle w:val="888"/>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法定代表人或授权代表（签字或盖章）：</w:t>
      </w:r>
      <w:r/>
    </w:p>
    <w:p>
      <w:pPr>
        <w:pStyle w:val="888"/>
        <w:rPr>
          <w:rFonts w:hint="eastAsia" w:ascii="仿宋" w:hAnsi="仿宋" w:eastAsia="仿宋" w:cs="仿宋"/>
          <w:sz w:val="28"/>
          <w:szCs w:val="28"/>
        </w:rPr>
      </w:pPr>
      <w:r>
        <w:rPr>
          <w:rFonts w:hint="eastAsia" w:ascii="仿宋" w:hAnsi="仿宋" w:eastAsia="仿宋" w:cs="仿宋"/>
          <w:sz w:val="28"/>
          <w:szCs w:val="28"/>
        </w:rPr>
        <w:t xml:space="preserve">日期：_____年____月____日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spacing w:line="540" w:lineRule="exact"/>
        <w:rPr>
          <w:rFonts w:hint="eastAsia" w:ascii="仿宋" w:hAnsi="仿宋" w:eastAsia="仿宋" w:cs="仿宋"/>
          <w:b/>
          <w:sz w:val="32"/>
          <w:szCs w:val="32"/>
        </w:rPr>
      </w:pPr>
      <w:r>
        <w:rPr>
          <w:rFonts w:hint="eastAsia" w:ascii="仿宋" w:hAnsi="仿宋" w:eastAsia="仿宋" w:cs="仿宋"/>
          <w:b/>
          <w:sz w:val="32"/>
          <w:szCs w:val="32"/>
        </w:rPr>
        <w:t xml:space="preserve">附件2</w:t>
      </w:r>
      <w:r/>
    </w:p>
    <w:p>
      <w:pPr>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分项报价明细表</w:t>
      </w:r>
      <w:r/>
    </w:p>
    <w:tbl>
      <w:tblPr>
        <w:tblStyle w:val="673"/>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28"/>
        <w:gridCol w:w="728"/>
        <w:gridCol w:w="938"/>
        <w:gridCol w:w="980"/>
        <w:gridCol w:w="912"/>
        <w:gridCol w:w="1134"/>
        <w:gridCol w:w="851"/>
        <w:gridCol w:w="1134"/>
        <w:gridCol w:w="1134"/>
      </w:tblGrid>
      <w:tr>
        <w:trPr>
          <w:cantSplit/>
          <w:trHeight w:val="544"/>
        </w:trPr>
        <w:tc>
          <w:tcPr>
            <w:tcW w:w="818"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品牌（如有）</w:t>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规格</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制造商名称</w:t>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交付期</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highlight w:val="cyan"/>
              </w:rPr>
            </w:pPr>
            <w:r>
              <w:rPr>
                <w:rFonts w:hint="eastAsia" w:ascii="仿宋" w:hAnsi="仿宋" w:eastAsia="仿宋" w:cs="仿宋"/>
                <w:sz w:val="24"/>
                <w:szCs w:val="24"/>
                <w:highlight w:val="cyan"/>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49"/>
        </w:trPr>
        <w:tc>
          <w:tcPr>
            <w:gridSpan w:val="10"/>
            <w:tcW w:w="9357" w:type="dxa"/>
            <w:vAlign w:val="top"/>
            <w:textDirection w:val="lrTb"/>
            <w:noWrap w:val="false"/>
          </w:tcPr>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r>
      <w:tr>
        <w:trPr>
          <w:cantSplit/>
          <w:trHeight w:val="249"/>
        </w:trPr>
        <w:tc>
          <w:tcPr>
            <w:gridSpan w:val="10"/>
            <w:tcW w:w="9357" w:type="dxa"/>
            <w:vAlign w:val="top"/>
            <w:textDirection w:val="lrTb"/>
            <w:noWrap w:val="false"/>
          </w:tcPr>
          <w:p>
            <w:pPr>
              <w:spacing w:line="480" w:lineRule="exact"/>
              <w:rPr>
                <w:rFonts w:hint="eastAsia" w:ascii="仿宋" w:hAnsi="仿宋" w:eastAsia="仿宋" w:cs="仿宋"/>
                <w:sz w:val="24"/>
                <w:szCs w:val="24"/>
              </w:rPr>
            </w:pPr>
            <w:r>
              <w:rPr>
                <w:rFonts w:hint="eastAsia" w:ascii="仿宋" w:hAnsi="仿宋" w:eastAsia="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分项报价明细表</w:t>
      </w:r>
      <w:r>
        <w:rPr>
          <w:rFonts w:hint="eastAsia" w:ascii="仿宋" w:hAnsi="仿宋" w:eastAsia="仿宋" w:cs="仿宋"/>
          <w:sz w:val="28"/>
          <w:szCs w:val="28"/>
        </w:rPr>
        <w:t xml:space="preserve">”中“总报价”数额应当与“询价报价表”中“总价”数额一致。</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p>
    <w:p>
      <w:pPr>
        <w:spacing w:line="480" w:lineRule="exact"/>
        <w:rPr>
          <w:rFonts w:hint="eastAsia" w:ascii="仿宋" w:hAnsi="仿宋" w:eastAsia="仿宋"/>
          <w:sz w:val="28"/>
          <w:szCs w:val="28"/>
        </w:rPr>
      </w:pPr>
      <w:r>
        <w:rPr>
          <w:rFonts w:hint="eastAsia" w:ascii="仿宋" w:hAnsi="仿宋" w:eastAsia="仿宋"/>
          <w:sz w:val="28"/>
          <w:szCs w:val="28"/>
        </w:rPr>
        <w:t xml:space="preserve">4.投标人需认真填写本报价表，尤其注意规格型号的准确填写。</w:t>
      </w:r>
      <w:r/>
    </w:p>
    <w:p>
      <w:pPr>
        <w:spacing w:line="300" w:lineRule="auto"/>
        <w:rPr>
          <w:rFonts w:hint="eastAsia" w:ascii="仿宋" w:hAnsi="仿宋" w:eastAsia="仿宋" w:cs="仿宋"/>
          <w:b/>
          <w:sz w:val="28"/>
          <w:szCs w:val="28"/>
        </w:rPr>
        <w:outlineLvl w:val="0"/>
      </w:pPr>
      <w:r>
        <w:rPr>
          <w:rFonts w:hint="eastAsia" w:ascii="仿宋" w:hAnsi="仿宋" w:eastAsia="仿宋" w:cs="仿宋"/>
          <w:b/>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附件3</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技术要求响应及偏离表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23"/>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center"/>
        <w:spacing w:line="460" w:lineRule="exact"/>
        <w:rPr>
          <w:rFonts w:ascii="宋体" w:hAnsi="宋体" w:eastAsia="宋体"/>
          <w:color w:val="000000"/>
          <w:sz w:val="28"/>
          <w:szCs w:val="28"/>
        </w:rPr>
      </w:pPr>
      <w:r>
        <w:rPr>
          <w:rFonts w:hint="eastAsia"/>
          <w:color w:val="000000"/>
          <w:sz w:val="28"/>
          <w:szCs w:val="28"/>
        </w:rPr>
        <w:t xml:space="preserve">（一）产品技术参数</w:t>
      </w:r>
      <w:r/>
    </w:p>
    <w:tbl>
      <w:tblPr>
        <w:tblStyle w:val="673"/>
        <w:tblW w:w="9037"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8"/>
        <w:gridCol w:w="3004"/>
        <w:gridCol w:w="5385"/>
      </w:tblGrid>
      <w:tr>
        <w:trPr>
          <w:trHeight w:val="340"/>
        </w:trPr>
        <w:tc>
          <w:tcPr>
            <w:gridSpan w:val="3"/>
            <w:tcW w:w="9037" w:type="dxa"/>
            <w:vAlign w:val="center"/>
            <w:textDirection w:val="lrTb"/>
            <w:noWrap w:val="false"/>
          </w:tcPr>
          <w:p>
            <w:pPr>
              <w:jc w:val="center"/>
              <w:rPr>
                <w:rFonts w:hint="eastAsia" w:ascii="仿宋" w:hAnsi="仿宋" w:eastAsia="仿宋" w:cs="Times New Roman"/>
                <w:color w:val="000000"/>
                <w:sz w:val="24"/>
                <w:szCs w:val="24"/>
              </w:rPr>
            </w:pPr>
            <w:r>
              <w:rPr>
                <w:rFonts w:hint="eastAsia" w:cs="Times New Roman"/>
                <w:color w:val="000000"/>
                <w:sz w:val="24"/>
                <w:szCs w:val="24"/>
              </w:rPr>
              <w:t xml:space="preserve">产品技术参数             </w:t>
            </w:r>
            <w:r>
              <w:rPr>
                <w:rFonts w:hint="eastAsia" w:cs="Times New Roman"/>
                <w:i/>
                <w:color w:val="000000"/>
                <w:sz w:val="24"/>
                <w:szCs w:val="24"/>
              </w:rPr>
              <w:t xml:space="preserve"> </w:t>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额定载重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2</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额定速度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3</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服务楼层  </w:t>
            </w:r>
            <w:r/>
          </w:p>
        </w:tc>
        <w:tc>
          <w:tcPr>
            <w:tcW w:w="5385" w:type="dxa"/>
            <w:vAlign w:val="center"/>
            <w:textDirection w:val="lrTb"/>
            <w:noWrap w:val="false"/>
          </w:tcPr>
          <w:p>
            <w:pPr>
              <w:ind w:firstLine="480"/>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4</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结构形式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5</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开门方式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6</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层门口预留洞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7</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轿厢尺寸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8</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电梯功率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9</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控制方式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10</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驱动方式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11</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轿厢内壁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12</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轿门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13</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厅门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14</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门套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15</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门滑道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16</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操纵面板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17</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轿底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18</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电源要求   </w:t>
            </w:r>
            <w:r/>
          </w:p>
        </w:tc>
        <w:tc>
          <w:tcPr>
            <w:tcW w:w="5385" w:type="dxa"/>
            <w:vAlign w:val="center"/>
            <w:textDirection w:val="lrTb"/>
            <w:noWrap w:val="false"/>
          </w:tcPr>
          <w:p>
            <w:pPr>
              <w:spacing w:line="480" w:lineRule="exact"/>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19</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控制系统</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421"/>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20</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轿厢导轨</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bl>
    <w:p>
      <w:pPr>
        <w:jc w:val="center"/>
        <w:rPr>
          <w:rFonts w:ascii="宋体" w:hAnsi="宋体" w:eastAsia="宋体"/>
          <w:color w:val="000000"/>
          <w:sz w:val="28"/>
          <w:szCs w:val="28"/>
        </w:rPr>
      </w:pPr>
      <w:r>
        <w:rPr>
          <w:rFonts w:hint="eastAsia" w:ascii="宋体" w:hAnsi="宋体" w:eastAsia="宋体"/>
          <w:color w:val="000000"/>
          <w:sz w:val="28"/>
          <w:szCs w:val="28"/>
        </w:rPr>
        <w:t xml:space="preserve">（二）电梯功能表</w:t>
      </w:r>
      <w:r/>
    </w:p>
    <w:tbl>
      <w:tblPr>
        <w:tblStyle w:val="673"/>
        <w:tblW w:w="903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171"/>
        <w:gridCol w:w="6868"/>
      </w:tblGrid>
      <w:tr>
        <w:trPr>
          <w:trHeight w:val="454"/>
        </w:trPr>
        <w:tc>
          <w:tcPr>
            <w:gridSpan w:val="2"/>
            <w:tcW w:w="9039" w:type="dxa"/>
            <w:vAlign w:val="center"/>
            <w:textDirection w:val="lrTb"/>
            <w:noWrap w:val="false"/>
          </w:tcPr>
          <w:p>
            <w:pPr>
              <w:jc w:val="center"/>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操作功能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呼梯应答功能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急停开关功能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开门显示</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蜂鸣提示功能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楼层数显</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运行方向显示功能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到站提示功能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故障显示功能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对讲功能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自动平层功能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安全功能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电气门联锁功能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层门机械门锁功能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遇障自动停机功能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外呼除选层之外需要具备以下功能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一体化智能对讲</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一体化触摸按键</w:t>
            </w:r>
            <w:r/>
          </w:p>
        </w:tc>
        <w:tc>
          <w:tcPr>
            <w:tcW w:w="6868" w:type="dxa"/>
            <w:vAlign w:val="center"/>
            <w:textDirection w:val="lrTb"/>
            <w:noWrap w:val="false"/>
          </w:tcPr>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智能语音导航和报站</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智能故障排查</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智能软件锁梯</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智能童锁</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绿色安全指示灯</w:t>
            </w:r>
            <w:r/>
          </w:p>
        </w:tc>
        <w:tc>
          <w:tcPr>
            <w:tcW w:w="6868" w:type="dxa"/>
            <w:vAlign w:val="center"/>
            <w:textDirection w:val="lrTb"/>
            <w:noWrap w:val="false"/>
          </w:tcPr>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满载指令登记与指示功能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智能运行模式</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p>
    <w:p>
      <w:pPr>
        <w:rPr>
          <w:rFonts w:hint="eastAsia" w:ascii="仿宋" w:hAnsi="仿宋" w:eastAsia="仿宋" w:cs="仿宋"/>
        </w:rPr>
      </w:pPr>
      <w:r>
        <w:rPr>
          <w:rFonts w:hint="eastAsia" w:ascii="仿宋" w:hAnsi="仿宋" w:eastAsia="仿宋" w:cs="仿宋"/>
          <w:b/>
          <w:sz w:val="28"/>
          <w:szCs w:val="28"/>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附件4</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商务要求响应及偏离表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附件5</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投标人符合《中华人民共和国政府采购法》第二十二条规定条件的声明函</w:t>
      </w:r>
      <w:r/>
    </w:p>
    <w:p>
      <w:pPr>
        <w:ind w:firstLine="560"/>
        <w:spacing w:line="54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rPr>
        <w:t xml:space="preserve">  </w:t>
      </w:r>
      <w:r>
        <w:rPr>
          <w:rFonts w:hint="eastAsia" w:eastAsia="仿宋"/>
          <w:sz w:val="28"/>
          <w:szCs w:val="28"/>
          <w:u w:val="single"/>
        </w:rPr>
        <w:t xml:space="preserve">          </w:t>
      </w:r>
      <w:r>
        <w:rPr>
          <w:rFonts w:eastAsia="仿宋"/>
          <w:bCs/>
          <w:color w:val="000000"/>
          <w:sz w:val="28"/>
          <w:szCs w:val="28"/>
          <w:u w:val="single"/>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cente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p>
    <w:p>
      <w:pPr>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日</w:t>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附件6</w:t>
      </w:r>
      <w:r/>
    </w:p>
    <w:p>
      <w:pPr>
        <w:ind w:firstLine="560"/>
        <w:jc w:val="center"/>
        <w:spacing w:line="5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本授权书声明：____________（投标人名称）授权________________（被授权人的姓名）为我方就</w:t>
      </w:r>
      <w:r>
        <w:rPr>
          <w:rFonts w:eastAsia="仿宋"/>
          <w:bCs/>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bCs/>
          <w:color w:val="000000"/>
          <w:sz w:val="28"/>
          <w:szCs w:val="28"/>
          <w:u w:val="single"/>
        </w:rPr>
        <w:t xml:space="preserve">             </w:t>
      </w:r>
      <w:r>
        <w:rPr>
          <w:rFonts w:hint="eastAsia" w:ascii="仿宋" w:hAnsi="仿宋" w:eastAsia="仿宋" w:cs="仿宋"/>
          <w:bCs/>
          <w:color w:val="000000"/>
          <w:sz w:val="28"/>
          <w:szCs w:val="28"/>
        </w:rPr>
        <w:t xml:space="preserve"> 号项目采购活动的合法代理人，以本单位名义全权处理一切与该项目采购有关的事务。</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本授权书于______年____月____日起生效，特此声明。</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被授权人联系电话：（手机）____________________</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授权单位名称：（加盖CA电子公章）</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r/>
    </w:p>
    <w:p>
      <w:pPr>
        <w:spacing w:line="540" w:lineRule="exact"/>
        <w:rPr>
          <w:rFonts w:hint="eastAsia" w:ascii="仿宋" w:hAnsi="仿宋" w:eastAsia="仿宋" w:cs="仿宋"/>
          <w:b/>
          <w:sz w:val="28"/>
          <w:szCs w:val="28"/>
        </w:rPr>
      </w:pPr>
      <w:r>
        <w:rPr>
          <w:rFonts w:hint="eastAsia" w:ascii="仿宋" w:hAnsi="仿宋" w:eastAsia="仿宋" w:cs="仿宋"/>
          <w:b/>
          <w:sz w:val="28"/>
          <w:szCs w:val="28"/>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附件7</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询价响应函</w:t>
      </w:r>
      <w:r/>
    </w:p>
    <w:p>
      <w:pPr>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致：南通市公共资源交易中心：</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eastAsia="仿宋"/>
          <w:bCs/>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bCs/>
          <w:color w:val="000000"/>
          <w:sz w:val="28"/>
          <w:szCs w:val="28"/>
          <w:u w:val="single"/>
        </w:rPr>
        <w:t xml:space="preserve">             </w:t>
      </w:r>
      <w:r>
        <w:rPr>
          <w:rFonts w:eastAsia="仿宋"/>
          <w:sz w:val="28"/>
          <w:szCs w:val="28"/>
        </w:rPr>
        <w:t xml:space="preserve">_</w:t>
      </w:r>
      <w:r>
        <w:rPr>
          <w:rFonts w:hint="eastAsia" w:ascii="仿宋" w:hAnsi="仿宋" w:eastAsia="仿宋" w:cs="仿宋"/>
          <w:sz w:val="28"/>
          <w:szCs w:val="28"/>
        </w:rPr>
        <w:t xml:space="preserve">号询价文件，正式授权下述签字人______(姓名)代表我方______________（供应商的名称），全权处理本次项目询价的有关事宜。</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p>
    <w:p>
      <w:pPr>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供应商开户行：</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账          号： </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附件8</w:t>
      </w:r>
      <w:r/>
    </w:p>
    <w:p>
      <w:pPr>
        <w:ind w:firstLine="281"/>
        <w:jc w:val="cente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中小企业声明函（货物类项目）</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采购编号为</w:t>
      </w:r>
      <w:r>
        <w:rPr>
          <w:rFonts w:hint="eastAsia" w:ascii="仿宋" w:hAnsi="仿宋" w:eastAsia="仿宋" w:cs="仿宋"/>
          <w:bCs/>
          <w:color w:val="000000"/>
          <w:sz w:val="28"/>
          <w:szCs w:val="28"/>
          <w:u w:val="single"/>
        </w:rPr>
        <w:t xml:space="preserve"> </w:t>
      </w:r>
      <w:r>
        <w:rPr>
          <w:rFonts w:hint="eastAsia" w:eastAsia="仿宋"/>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p>
    <w:p>
      <w:pPr>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right="7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right="180" w:firstLine="420"/>
        <w:jc w:val="right"/>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ind w:right="480" w:firstLine="63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附：中小企业划型标准规定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left="560" w:hanging="14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pStyle w:val="880"/>
        <w:ind w:firstLine="24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附件9</w:t>
      </w:r>
      <w:r/>
    </w:p>
    <w:p>
      <w:pPr>
        <w:ind w:left="561" w:hanging="141"/>
        <w:jc w:val="center"/>
        <w:spacing w:line="48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残疾人福利性单位声明函（货物类项目）</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w:t>
      </w:r>
      <w:r>
        <w:rPr>
          <w:rFonts w:hint="eastAsia" w:eastAsia="仿宋"/>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color w:val="000000"/>
          <w:sz w:val="28"/>
          <w:szCs w:val="28"/>
          <w:u w:val="single"/>
        </w:rPr>
        <w:t xml:space="preserve">              </w:t>
      </w:r>
      <w:r>
        <w:rPr>
          <w:rFonts w:hint="eastAsia" w:ascii="仿宋" w:hAnsi="仿宋" w:eastAsia="仿宋" w:cs="仿宋"/>
          <w:color w:val="000000"/>
          <w:sz w:val="28"/>
          <w:szCs w:val="28"/>
        </w:rPr>
        <w:t xml:space="preserve">的____项目采购活动提供本单位制造的货物，或者提供其他残疾人福利性单位制造的货物（不包括使用非残疾人福利性单位注册商标的货物）。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3.中标/成交供应商为残疾人福利性单位的，此声明函将随中标/成交结果同时公告，接受社会监督。</w:t>
      </w:r>
      <w:r/>
    </w:p>
    <w:p>
      <w:pPr>
        <w:ind w:firstLine="584"/>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ind w:right="1559" w:firstLine="584"/>
        <w:jc w:val="center"/>
        <w:spacing w:line="360" w:lineRule="auto"/>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p>
    <w:p>
      <w:pPr>
        <w:ind w:right="1559" w:firstLine="560"/>
        <w:jc w:val="center"/>
        <w:spacing w:line="360" w:lineRule="auto"/>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r/>
    </w:p>
    <w:p>
      <w:pPr>
        <w:pStyle w:val="865"/>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keepLines w:val="0"/>
        <w:keepNext w:val="0"/>
        <w:pageBreakBefore/>
        <w:spacing w:line="360" w:lineRule="auto"/>
        <w:widowControl w:val="off"/>
        <w:rPr>
          <w:rStyle w:val="694"/>
          <w:rFonts w:hint="eastAsia" w:ascii="宋体" w:hAnsi="宋体" w:eastAsia="宋体" w:cs="宋体"/>
          <w:i w:val="0"/>
          <w:iCs w:val="0"/>
          <w:caps w:val="0"/>
          <w:color w:val="333333"/>
          <w:spacing w:val="0"/>
          <w:sz w:val="30"/>
          <w:szCs w:val="30"/>
          <w:shd w:val="clear" w:color="auto" w:fill="ffffff"/>
        </w:rPr>
      </w:pPr>
      <w:r>
        <w:rPr>
          <w:rFonts w:hint="eastAsia" w:ascii="仿宋" w:hAnsi="仿宋" w:eastAsia="仿宋" w:cs="仿宋"/>
          <w:b/>
          <w:sz w:val="32"/>
          <w:szCs w:val="32"/>
        </w:rPr>
        <w:t xml:space="preserve">附件9</w:t>
      </w:r>
      <w:r/>
    </w:p>
    <w:p>
      <w:pPr>
        <w:pStyle w:val="691"/>
        <w:ind w:left="0" w:right="0" w:firstLine="0"/>
        <w:jc w:val="center"/>
        <w:keepLines w:val="0"/>
        <w:keepNext w:val="0"/>
        <w:pageBreakBefore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auto" w:sz="0" w:space="0"/>
          <w:left w:val="none" w:color="auto" w:sz="0" w:space="0"/>
          <w:bottom w:val="none" w:color="auto" w:sz="0" w:space="0"/>
          <w:right w:val="none" w:color="auto" w:sz="0" w:space="0"/>
        </w:pBdr>
        <w:suppressLineNumbers w:val="0"/>
      </w:pPr>
      <w:r>
        <w:rPr>
          <w:rStyle w:val="694"/>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691"/>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691"/>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69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69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69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696"/>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69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691"/>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69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691"/>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691"/>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69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69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69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pStyle w:val="6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696"/>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r/>
      <w:r/>
    </w:p>
    <w:p>
      <w:pPr>
        <w:pStyle w:val="865"/>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865"/>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jc w:val="center"/>
        <w:keepLines w:val="0"/>
        <w:keepNext w:val="0"/>
        <w:pageBreakBefore/>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p>
    <w:p>
      <w:pP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66"/>
        <w:ind w:firstLine="0"/>
      </w:pPr>
      <w:r/>
      <w:r/>
    </w:p>
    <w:p>
      <w:pPr>
        <w:pStyle w:val="866"/>
        <w:ind w:firstLine="0"/>
      </w:pPr>
      <w:r/>
      <w:r/>
    </w:p>
    <w:p>
      <w:pPr>
        <w:ind w:firstLine="420"/>
        <w:rPr>
          <w:rFonts w:ascii="宋体" w:hAnsi="宋体"/>
          <w:color w:val="000000"/>
          <w:sz w:val="28"/>
          <w:szCs w:val="28"/>
        </w:rPr>
      </w:pPr>
      <w:r>
        <w:rPr>
          <w:rFonts w:ascii="宋体" w:hAnsi="宋体"/>
          <w:color w:val="000000"/>
          <w:sz w:val="28"/>
          <w:szCs w:val="28"/>
        </w:rPr>
      </w:r>
      <w:r/>
    </w:p>
    <w:p>
      <w:pPr>
        <w:pStyle w:val="858"/>
      </w:pPr>
      <w:r/>
      <w:r/>
    </w:p>
    <w:p>
      <w:pPr>
        <w:pStyle w:val="866"/>
        <w:ind w:firstLine="280"/>
        <w:rPr>
          <w:rFonts w:ascii="宋体" w:hAnsi="宋体" w:cs="黑体"/>
          <w:color w:val="000000"/>
          <w:sz w:val="28"/>
          <w:szCs w:val="28"/>
        </w:rPr>
      </w:pPr>
      <w:r>
        <w:rPr>
          <w:rFonts w:ascii="宋体" w:hAnsi="宋体" w:cs="黑体"/>
          <w:color w:val="000000"/>
          <w:sz w:val="28"/>
          <w:szCs w:val="28"/>
        </w:rPr>
      </w:r>
      <w:r/>
    </w:p>
    <w:p>
      <w:pPr>
        <w:jc w:val="center"/>
        <w:keepLines w:val="0"/>
        <w:keepNext w:val="0"/>
        <w:pageBreakBefore/>
        <w:widowControl w:val="off"/>
        <w:rPr>
          <w:rFonts w:hint="eastAsia"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0"/>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0"/>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0"/>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0"/>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eastAsia="方正仿宋_GBK"/>
          <w:sz w:val="30"/>
          <w:szCs w:val="30"/>
        </w:rPr>
        <w:t xml:space="preserve">（1）投标（响应）报价低于全部通过符合性审查供应商投标（响应）报价平均值50%的，即投标（响应）报价&lt;全部通过符合性审查供应商投标（响应）报价平均值×50%；</w:t>
      </w:r>
      <w:r/>
    </w:p>
    <w:p>
      <w:pPr>
        <w:ind w:firstLine="600"/>
        <w:spacing w:line="500" w:lineRule="exact"/>
        <w:rPr>
          <w:rFonts w:eastAsia="方正仿宋_GBK"/>
          <w:sz w:val="30"/>
          <w:szCs w:val="30"/>
        </w:rPr>
      </w:pPr>
      <w:r>
        <w:rPr>
          <w:rFonts w:eastAsia="方正仿宋_GBK"/>
          <w:sz w:val="30"/>
          <w:szCs w:val="30"/>
        </w:rPr>
        <w:t xml:space="preserve">（2）投标（响应）报价低于通过符合性审查的次低报价供应商投标（响应）报价50%的，即投标（响应）报价&lt;通过符合性审查的次低报价供应商投标（响应）报价×50%；</w:t>
      </w:r>
      <w:r/>
    </w:p>
    <w:p>
      <w:pPr>
        <w:ind w:firstLine="600"/>
        <w:spacing w:line="500" w:lineRule="exact"/>
        <w:rPr>
          <w:rFonts w:eastAsia="方正仿宋_GBK"/>
          <w:sz w:val="30"/>
          <w:szCs w:val="30"/>
        </w:rPr>
      </w:pPr>
      <w:r>
        <w:rPr>
          <w:rFonts w:eastAsia="方正仿宋_GBK"/>
          <w:sz w:val="30"/>
          <w:szCs w:val="30"/>
        </w:rPr>
        <w:t xml:space="preserve">（3）投标(响应)报价低于采购项目预算50%的，即投标(响应)报价&lt;采购项目预算×50%;</w:t>
      </w:r>
      <w:r/>
    </w:p>
    <w:p>
      <w:pPr>
        <w:ind w:firstLine="600"/>
        <w:spacing w:line="500" w:lineRule="exact"/>
        <w:rPr>
          <w:rFonts w:eastAsia="方正仿宋_GBK"/>
          <w:sz w:val="30"/>
          <w:szCs w:val="30"/>
        </w:rPr>
      </w:pPr>
      <w:r>
        <w:rPr>
          <w:rFonts w:eastAsia="方正仿宋_GBK"/>
          <w:sz w:val="30"/>
          <w:szCs w:val="30"/>
        </w:rPr>
        <w:t xml:space="preserve">（4）投标（响应）报价低于采购项目最高限价45%的，即投标（响应）报价&lt;采购项目最高限价×45%；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（5）评审委员会基于专业判断，认为供应商报价过低，有可能影响产品质量或者不能诚信履约的其他情形。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0"/>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0"/>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汉仪书宋二S">
    <w:panose1 w:val="020B0503020202020204"/>
  </w:font>
  <w:font w:name="方正仿宋_GBK">
    <w:panose1 w:val="020B0503020202020204"/>
  </w:font>
  <w:font w:name="仿宋">
    <w:panose1 w:val="02010609060101010101"/>
  </w:font>
  <w:font w:name="楷体_GB2312">
    <w:panose1 w:val="02010609060101010101"/>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72</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84"/>
    <w:uiPriority w:val="0"/>
    <w:qFormat/>
    <w:pPr>
      <w:jc w:val="both"/>
      <w:widowControl w:val="off"/>
    </w:pPr>
    <w:rPr>
      <w:rFonts w:hint="default" w:ascii="Times New Roman" w:hAnsi="Times New Roman" w:eastAsia="宋体" w:cs="Times New Roman"/>
      <w:sz w:val="21"/>
      <w:lang w:val="en-US" w:eastAsia="zh-CN" w:bidi="ar-SA"/>
    </w:rPr>
  </w:style>
  <w:style w:type="paragraph" w:styleId="663">
    <w:name w:val="Heading 1"/>
    <w:basedOn w:val="662"/>
    <w:next w:val="662"/>
    <w:link w:val="699"/>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0"/>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1"/>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3"/>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4"/>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6"/>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7"/>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2"/>
    <w:uiPriority w:val="99"/>
    <w:semiHidden/>
    <w:unhideWhenUsed/>
    <w:qFormat/>
    <w:pPr>
      <w:jc w:val="left"/>
    </w:pPr>
  </w:style>
  <w:style w:type="paragraph" w:styleId="677">
    <w:name w:val="toc 5"/>
    <w:basedOn w:val="662"/>
    <w:next w:val="662"/>
    <w:uiPriority w:val="39"/>
    <w:unhideWhenUsed/>
    <w:qFormat/>
    <w:pPr>
      <w:ind w:left="1134" w:right="0" w:firstLine="0"/>
      <w:spacing w:after="57"/>
    </w:pPr>
  </w:style>
  <w:style w:type="paragraph" w:styleId="678">
    <w:name w:val="toc 3"/>
    <w:basedOn w:val="662"/>
    <w:next w:val="662"/>
    <w:uiPriority w:val="39"/>
    <w:unhideWhenUsed/>
    <w:qFormat/>
    <w:pPr>
      <w:ind w:left="567" w:right="0" w:firstLine="0"/>
      <w:spacing w:after="57"/>
    </w:pPr>
  </w:style>
  <w:style w:type="paragraph" w:styleId="679">
    <w:name w:val="toc 8"/>
    <w:basedOn w:val="662"/>
    <w:next w:val="662"/>
    <w:uiPriority w:val="39"/>
    <w:unhideWhenUsed/>
    <w:qFormat/>
    <w:pPr>
      <w:ind w:left="1984" w:right="0" w:firstLine="0"/>
      <w:spacing w:after="57"/>
    </w:pPr>
  </w:style>
  <w:style w:type="paragraph" w:styleId="680">
    <w:name w:val="endnote text"/>
    <w:basedOn w:val="662"/>
    <w:link w:val="845"/>
    <w:uiPriority w:val="99"/>
    <w:semiHidden/>
    <w:unhideWhenUsed/>
    <w:qFormat/>
    <w:pPr>
      <w:spacing w:after="0" w:line="240" w:lineRule="auto"/>
    </w:pPr>
    <w:rPr>
      <w:sz w:val="20"/>
    </w:rPr>
  </w:style>
  <w:style w:type="paragraph" w:styleId="681">
    <w:name w:val="Footer"/>
    <w:basedOn w:val="662"/>
    <w:link w:val="718"/>
    <w:uiPriority w:val="99"/>
    <w:unhideWhenUsed/>
    <w:qFormat/>
    <w:pPr>
      <w:spacing w:after="0" w:line="240" w:lineRule="auto"/>
      <w:tabs>
        <w:tab w:val="center" w:pos="7143" w:leader="none"/>
        <w:tab w:val="right" w:pos="14287" w:leader="none"/>
      </w:tabs>
    </w:pPr>
  </w:style>
  <w:style w:type="paragraph" w:styleId="682">
    <w:name w:val="Header"/>
    <w:basedOn w:val="662"/>
    <w:link w:val="716"/>
    <w:uiPriority w:val="99"/>
    <w:unhideWhenUsed/>
    <w:qFormat/>
    <w:pPr>
      <w:spacing w:after="0" w:line="240" w:lineRule="auto"/>
      <w:tabs>
        <w:tab w:val="center" w:pos="7143" w:leader="none"/>
        <w:tab w:val="right" w:pos="14287" w:leader="none"/>
      </w:tabs>
    </w:pPr>
  </w:style>
  <w:style w:type="paragraph" w:styleId="683">
    <w:name w:val="toc 1"/>
    <w:basedOn w:val="662"/>
    <w:next w:val="662"/>
    <w:uiPriority w:val="39"/>
    <w:unhideWhenUsed/>
    <w:qFormat/>
    <w:pPr>
      <w:ind w:left="0" w:right="0" w:firstLine="0"/>
      <w:spacing w:after="57"/>
    </w:pPr>
  </w:style>
  <w:style w:type="paragraph" w:styleId="684">
    <w:name w:val="toc 4"/>
    <w:basedOn w:val="662"/>
    <w:next w:val="662"/>
    <w:uiPriority w:val="39"/>
    <w:unhideWhenUsed/>
    <w:qFormat/>
    <w:pPr>
      <w:ind w:left="850" w:right="0" w:firstLine="0"/>
      <w:spacing w:after="57"/>
    </w:pPr>
  </w:style>
  <w:style w:type="paragraph" w:styleId="685">
    <w:name w:val="Subtitle"/>
    <w:basedOn w:val="662"/>
    <w:next w:val="662"/>
    <w:link w:val="711"/>
    <w:uiPriority w:val="11"/>
    <w:qFormat/>
    <w:pPr>
      <w:spacing w:before="200" w:after="200"/>
    </w:pPr>
    <w:rPr>
      <w:sz w:val="24"/>
      <w:szCs w:val="24"/>
    </w:rPr>
  </w:style>
  <w:style w:type="paragraph" w:styleId="686">
    <w:name w:val="footnote text"/>
    <w:basedOn w:val="662"/>
    <w:link w:val="844"/>
    <w:uiPriority w:val="99"/>
    <w:semiHidden/>
    <w:unhideWhenUsed/>
    <w:qFormat/>
    <w:pPr>
      <w:spacing w:after="40" w:line="240" w:lineRule="auto"/>
    </w:pPr>
    <w:rPr>
      <w:sz w:val="18"/>
    </w:rPr>
  </w:style>
  <w:style w:type="paragraph" w:styleId="687">
    <w:name w:val="toc 6"/>
    <w:basedOn w:val="662"/>
    <w:next w:val="662"/>
    <w:uiPriority w:val="39"/>
    <w:unhideWhenUsed/>
    <w:qFormat/>
    <w:pPr>
      <w:ind w:left="1417" w:right="0" w:firstLine="0"/>
      <w:spacing w:after="57"/>
    </w:pPr>
  </w:style>
  <w:style w:type="paragraph" w:styleId="688">
    <w:name w:val="table of figures"/>
    <w:basedOn w:val="662"/>
    <w:next w:val="662"/>
    <w:uiPriority w:val="99"/>
    <w:unhideWhenUsed/>
    <w:qFormat/>
    <w:pPr>
      <w:spacing w:after="0" w:afterAutospacing="0"/>
    </w:pPr>
  </w:style>
  <w:style w:type="paragraph" w:styleId="689">
    <w:name w:val="toc 2"/>
    <w:basedOn w:val="662"/>
    <w:next w:val="662"/>
    <w:uiPriority w:val="39"/>
    <w:unhideWhenUsed/>
    <w:qFormat/>
    <w:pPr>
      <w:ind w:left="283" w:right="0" w:firstLine="0"/>
      <w:spacing w:after="57"/>
    </w:pPr>
  </w:style>
  <w:style w:type="paragraph" w:styleId="690">
    <w:name w:val="toc 9"/>
    <w:basedOn w:val="662"/>
    <w:next w:val="662"/>
    <w:uiPriority w:val="39"/>
    <w:unhideWhenUsed/>
    <w:qFormat/>
    <w:pPr>
      <w:ind w:left="2268" w:right="0" w:firstLine="0"/>
      <w:spacing w:after="57"/>
    </w:pPr>
  </w:style>
  <w:style w:type="paragraph" w:styleId="691">
    <w:name w:val="Normal (Web)"/>
    <w:basedOn w:val="662"/>
    <w:uiPriority w:val="0"/>
    <w:qFormat/>
    <w:pPr>
      <w:ind w:left="0" w:right="0"/>
      <w:jc w:val="left"/>
      <w:spacing w:before="0" w:beforeAutospacing="1" w:after="0" w:afterAutospacing="1"/>
    </w:pPr>
    <w:rPr>
      <w:sz w:val="24"/>
      <w:lang w:val="en-US" w:eastAsia="zh-CN" w:bidi="ar"/>
    </w:rPr>
  </w:style>
  <w:style w:type="paragraph" w:styleId="692">
    <w:name w:val="Title"/>
    <w:basedOn w:val="662"/>
    <w:next w:val="662"/>
    <w:link w:val="710"/>
    <w:uiPriority w:val="10"/>
    <w:qFormat/>
    <w:pPr>
      <w:contextualSpacing/>
      <w:spacing w:before="300" w:after="200"/>
    </w:pPr>
    <w:rPr>
      <w:sz w:val="48"/>
      <w:szCs w:val="48"/>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Strong"/>
    <w:basedOn w:val="672"/>
    <w:uiPriority w:val="0"/>
    <w:qFormat/>
    <w:rPr>
      <w:b/>
    </w:rPr>
  </w:style>
  <w:style w:type="character" w:styleId="695">
    <w:name w:val="endnote reference"/>
    <w:uiPriority w:val="99"/>
    <w:semiHidden/>
    <w:unhideWhenUsed/>
    <w:qFormat/>
    <w:rPr>
      <w:vertAlign w:val="superscript"/>
    </w:rPr>
  </w:style>
  <w:style w:type="character" w:styleId="696">
    <w:name w:val="Emphasis"/>
    <w:basedOn w:val="672"/>
    <w:uiPriority w:val="0"/>
    <w:qFormat/>
    <w:rPr>
      <w:i/>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character" w:styleId="699" w:customStyle="1">
    <w:name w:val="Heading 1 Char"/>
    <w:link w:val="663"/>
    <w:uiPriority w:val="9"/>
    <w:qFormat/>
    <w:rPr>
      <w:rFonts w:ascii="Arial" w:hAnsi="Arial" w:eastAsia="Arial" w:cs="Arial"/>
      <w:sz w:val="40"/>
      <w:szCs w:val="40"/>
    </w:rPr>
  </w:style>
  <w:style w:type="character" w:styleId="700" w:customStyle="1">
    <w:name w:val="Heading 2 Char"/>
    <w:link w:val="664"/>
    <w:uiPriority w:val="9"/>
    <w:qFormat/>
    <w:rPr>
      <w:rFonts w:ascii="Arial" w:hAnsi="Arial" w:eastAsia="Arial" w:cs="Arial"/>
      <w:sz w:val="34"/>
    </w:rPr>
  </w:style>
  <w:style w:type="character" w:styleId="701" w:customStyle="1">
    <w:name w:val="Heading 3 Char"/>
    <w:link w:val="665"/>
    <w:uiPriority w:val="9"/>
    <w:qFormat/>
    <w:rPr>
      <w:rFonts w:ascii="Arial" w:hAnsi="Arial" w:eastAsia="Arial" w:cs="Arial"/>
      <w:sz w:val="30"/>
      <w:szCs w:val="30"/>
    </w:rPr>
  </w:style>
  <w:style w:type="character" w:styleId="702" w:customStyle="1">
    <w:name w:val="Heading 4 Char"/>
    <w:link w:val="666"/>
    <w:uiPriority w:val="9"/>
    <w:qFormat/>
    <w:rPr>
      <w:rFonts w:ascii="Arial" w:hAnsi="Arial" w:eastAsia="Arial" w:cs="Arial"/>
      <w:b/>
      <w:bCs/>
      <w:sz w:val="26"/>
      <w:szCs w:val="26"/>
    </w:rPr>
  </w:style>
  <w:style w:type="character" w:styleId="703" w:customStyle="1">
    <w:name w:val="Heading 5 Char"/>
    <w:link w:val="667"/>
    <w:uiPriority w:val="9"/>
    <w:qFormat/>
    <w:rPr>
      <w:rFonts w:ascii="Arial" w:hAnsi="Arial" w:eastAsia="Arial" w:cs="Arial"/>
      <w:b/>
      <w:bCs/>
      <w:sz w:val="24"/>
      <w:szCs w:val="24"/>
    </w:rPr>
  </w:style>
  <w:style w:type="character" w:styleId="704" w:customStyle="1">
    <w:name w:val="Heading 6 Char"/>
    <w:link w:val="668"/>
    <w:uiPriority w:val="9"/>
    <w:qFormat/>
    <w:rPr>
      <w:rFonts w:ascii="Arial" w:hAnsi="Arial" w:eastAsia="Arial" w:cs="Arial"/>
      <w:b/>
      <w:bCs/>
      <w:sz w:val="22"/>
      <w:szCs w:val="22"/>
    </w:rPr>
  </w:style>
  <w:style w:type="character" w:styleId="705" w:customStyle="1">
    <w:name w:val="Heading 7 Char"/>
    <w:link w:val="669"/>
    <w:uiPriority w:val="9"/>
    <w:qFormat/>
    <w:rPr>
      <w:rFonts w:ascii="Arial" w:hAnsi="Arial" w:eastAsia="Arial" w:cs="Arial"/>
      <w:b/>
      <w:bCs/>
      <w:i/>
      <w:iCs/>
      <w:sz w:val="22"/>
      <w:szCs w:val="22"/>
    </w:rPr>
  </w:style>
  <w:style w:type="character" w:styleId="706" w:customStyle="1">
    <w:name w:val="Heading 8 Char"/>
    <w:link w:val="670"/>
    <w:uiPriority w:val="9"/>
    <w:qFormat/>
    <w:rPr>
      <w:rFonts w:ascii="Arial" w:hAnsi="Arial" w:eastAsia="Arial" w:cs="Arial"/>
      <w:i/>
      <w:iCs/>
      <w:sz w:val="22"/>
      <w:szCs w:val="22"/>
    </w:rPr>
  </w:style>
  <w:style w:type="character" w:styleId="707" w:customStyle="1">
    <w:name w:val="Heading 9 Char"/>
    <w:link w:val="671"/>
    <w:uiPriority w:val="9"/>
    <w:qFormat/>
    <w:rPr>
      <w:rFonts w:ascii="Arial" w:hAnsi="Arial" w:eastAsia="Arial" w:cs="Arial"/>
      <w:i/>
      <w:iCs/>
      <w:sz w:val="21"/>
      <w:szCs w:val="21"/>
    </w:rPr>
  </w:style>
  <w:style w:type="paragraph" w:styleId="708">
    <w:name w:val="List Paragraph"/>
    <w:basedOn w:val="662"/>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92"/>
    <w:uiPriority w:val="10"/>
    <w:qFormat/>
    <w:rPr>
      <w:sz w:val="48"/>
      <w:szCs w:val="48"/>
    </w:rPr>
  </w:style>
  <w:style w:type="character" w:styleId="711" w:customStyle="1">
    <w:name w:val="Subtitle Char"/>
    <w:link w:val="685"/>
    <w:uiPriority w:val="11"/>
    <w:qFormat/>
    <w:rPr>
      <w:sz w:val="24"/>
      <w:szCs w:val="24"/>
    </w:rPr>
  </w:style>
  <w:style w:type="paragraph" w:styleId="712">
    <w:name w:val="Quote"/>
    <w:basedOn w:val="662"/>
    <w:next w:val="662"/>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2"/>
    <w:next w:val="6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2"/>
    <w:uiPriority w:val="99"/>
    <w:qFormat/>
  </w:style>
  <w:style w:type="character" w:styleId="717" w:customStyle="1">
    <w:name w:val="Footer Char"/>
    <w:link w:val="681"/>
    <w:uiPriority w:val="99"/>
    <w:qFormat/>
  </w:style>
  <w:style w:type="character" w:styleId="718" w:customStyle="1">
    <w:name w:val="Caption Char"/>
    <w:link w:val="681"/>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6"/>
    <w:uiPriority w:val="99"/>
    <w:qFormat/>
    <w:rPr>
      <w:sz w:val="18"/>
    </w:rPr>
  </w:style>
  <w:style w:type="character" w:styleId="845" w:customStyle="1">
    <w:name w:val="Endnote Text Char"/>
    <w:link w:val="680"/>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标题 11"/>
    <w:basedOn w:val="662"/>
    <w:next w:val="662"/>
    <w:link w:val="853"/>
    <w:uiPriority w:val="0"/>
    <w:qFormat/>
    <w:pPr>
      <w:keepLines/>
      <w:keepNext/>
      <w:spacing w:before="340" w:after="330" w:line="578" w:lineRule="auto"/>
      <w:outlineLvl w:val="0"/>
    </w:pPr>
    <w:rPr>
      <w:b/>
      <w:bCs/>
      <w:sz w:val="44"/>
      <w:szCs w:val="44"/>
    </w:rPr>
  </w:style>
  <w:style w:type="paragraph" w:styleId="848" w:customStyle="1">
    <w:name w:val="标题 21"/>
    <w:basedOn w:val="662"/>
    <w:next w:val="662"/>
    <w:uiPriority w:val="0"/>
    <w:qFormat/>
    <w:pPr>
      <w:keepLines/>
      <w:keepNext/>
      <w:spacing w:line="360" w:lineRule="auto"/>
      <w:outlineLvl w:val="1"/>
    </w:pPr>
    <w:rPr>
      <w:rFonts w:ascii="Arial" w:hAnsi="Arial"/>
      <w:b/>
      <w:bCs/>
      <w:sz w:val="24"/>
      <w:szCs w:val="32"/>
    </w:rPr>
  </w:style>
  <w:style w:type="paragraph" w:styleId="849" w:customStyle="1">
    <w:name w:val="标题 41"/>
    <w:basedOn w:val="662"/>
    <w:next w:val="850"/>
    <w:uiPriority w:val="0"/>
    <w:qFormat/>
    <w:pPr>
      <w:jc w:val="center"/>
      <w:keepNext/>
      <w:outlineLvl w:val="3"/>
    </w:pPr>
    <w:rPr>
      <w:rFonts w:eastAsia="新宋体"/>
      <w:sz w:val="30"/>
      <w:szCs w:val="21"/>
    </w:rPr>
  </w:style>
  <w:style w:type="paragraph" w:styleId="850" w:customStyle="1">
    <w:name w:val="正文缩进11"/>
    <w:basedOn w:val="662"/>
    <w:uiPriority w:val="0"/>
    <w:qFormat/>
    <w:pPr>
      <w:ind w:firstLine="420"/>
    </w:pPr>
  </w:style>
  <w:style w:type="character" w:styleId="851" w:customStyle="1">
    <w:name w:val="默认段落字体1"/>
    <w:link w:val="662"/>
    <w:uiPriority w:val="1"/>
    <w:unhideWhenUsed/>
    <w:qFormat/>
  </w:style>
  <w:style w:type="table" w:styleId="852" w:customStyle="1">
    <w:name w:val="普通表格1"/>
    <w:uiPriority w:val="99"/>
    <w:unhideWhenUsed/>
    <w:qFormat/>
    <w:tblPr/>
  </w:style>
  <w:style w:type="character" w:styleId="853" w:customStyle="1">
    <w:name w:val="标题 1 字符"/>
    <w:link w:val="847"/>
    <w:uiPriority w:val="0"/>
    <w:qFormat/>
    <w:rPr>
      <w:rFonts w:ascii="Times New Roman" w:hAnsi="Times New Roman"/>
      <w:b/>
      <w:bCs/>
      <w:sz w:val="44"/>
      <w:szCs w:val="44"/>
    </w:rPr>
  </w:style>
  <w:style w:type="paragraph" w:styleId="854" w:customStyle="1">
    <w:name w:val="批注文字1"/>
    <w:basedOn w:val="662"/>
    <w:uiPriority w:val="0"/>
    <w:qFormat/>
    <w:pPr>
      <w:jc w:val="left"/>
    </w:pPr>
  </w:style>
  <w:style w:type="paragraph" w:styleId="855" w:customStyle="1">
    <w:name w:val="正文文本11"/>
    <w:basedOn w:val="662"/>
    <w:next w:val="662"/>
    <w:uiPriority w:val="0"/>
    <w:qFormat/>
    <w:rPr>
      <w:rFonts w:ascii="仿宋_GB2312" w:eastAsia="仿宋_GB2312"/>
      <w:sz w:val="24"/>
    </w:rPr>
  </w:style>
  <w:style w:type="paragraph" w:styleId="856" w:customStyle="1">
    <w:name w:val="正文文本缩进111"/>
    <w:basedOn w:val="662"/>
    <w:next w:val="857"/>
    <w:uiPriority w:val="0"/>
    <w:qFormat/>
    <w:pPr>
      <w:ind w:left="420"/>
      <w:spacing w:after="120"/>
    </w:pPr>
  </w:style>
  <w:style w:type="paragraph" w:styleId="857" w:customStyle="1">
    <w:name w:val="寄信人地址11"/>
    <w:basedOn w:val="662"/>
    <w:uiPriority w:val="0"/>
    <w:qFormat/>
    <w:rPr>
      <w:rFonts w:ascii="Arial" w:hAnsi="Arial"/>
    </w:rPr>
  </w:style>
  <w:style w:type="paragraph" w:styleId="858" w:customStyle="1">
    <w:name w:val="索引 41"/>
    <w:basedOn w:val="662"/>
    <w:next w:val="662"/>
    <w:uiPriority w:val="99"/>
    <w:unhideWhenUsed/>
    <w:qFormat/>
    <w:pPr>
      <w:ind w:left="600"/>
    </w:pPr>
  </w:style>
  <w:style w:type="paragraph" w:styleId="859" w:customStyle="1">
    <w:name w:val="纯文本11"/>
    <w:basedOn w:val="662"/>
    <w:uiPriority w:val="0"/>
    <w:qFormat/>
    <w:rPr>
      <w:rFonts w:ascii="宋体" w:hAnsi="Courier New" w:cs="Courier New"/>
      <w:szCs w:val="21"/>
    </w:rPr>
  </w:style>
  <w:style w:type="paragraph" w:styleId="860" w:customStyle="1">
    <w:name w:val="页脚11"/>
    <w:basedOn w:val="662"/>
    <w:link w:val="861"/>
    <w:uiPriority w:val="0"/>
    <w:qFormat/>
    <w:pPr>
      <w:jc w:val="left"/>
      <w:tabs>
        <w:tab w:val="center" w:pos="4153" w:leader="none"/>
        <w:tab w:val="right" w:pos="8306" w:leader="none"/>
      </w:tabs>
    </w:pPr>
    <w:rPr>
      <w:sz w:val="18"/>
      <w:szCs w:val="18"/>
    </w:rPr>
  </w:style>
  <w:style w:type="character" w:styleId="861" w:customStyle="1">
    <w:name w:val="页脚 字符"/>
    <w:link w:val="860"/>
    <w:uiPriority w:val="0"/>
    <w:qFormat/>
    <w:rPr>
      <w:rFonts w:ascii="Times New Roman" w:hAnsi="Times New Roman" w:eastAsia="宋体" w:cs="Times New Roman"/>
      <w:sz w:val="18"/>
      <w:szCs w:val="18"/>
    </w:rPr>
  </w:style>
  <w:style w:type="paragraph" w:styleId="862" w:customStyle="1">
    <w:name w:val="页眉1"/>
    <w:basedOn w:val="66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63" w:customStyle="1">
    <w:name w:val="目录 11"/>
    <w:basedOn w:val="662"/>
    <w:next w:val="662"/>
    <w:uiPriority w:val="0"/>
    <w:qFormat/>
  </w:style>
  <w:style w:type="paragraph" w:styleId="864" w:customStyle="1">
    <w:name w:val="正文文本缩进 31"/>
    <w:basedOn w:val="662"/>
    <w:uiPriority w:val="0"/>
    <w:qFormat/>
    <w:pPr>
      <w:ind w:left="645" w:firstLine="645"/>
    </w:pPr>
    <w:rPr>
      <w:rFonts w:ascii="Arial" w:hAnsi="Arial" w:eastAsia="仿宋_GB2312"/>
      <w:color w:val="ffff00"/>
      <w:sz w:val="32"/>
      <w:szCs w:val="32"/>
    </w:rPr>
  </w:style>
  <w:style w:type="paragraph" w:styleId="865" w:customStyle="1">
    <w:name w:val="普通(网站)11"/>
    <w:basedOn w:val="662"/>
    <w:uiPriority w:val="99"/>
    <w:unhideWhenUsed/>
    <w:qFormat/>
    <w:pPr>
      <w:jc w:val="left"/>
      <w:spacing w:before="100" w:beforeAutospacing="1" w:after="100" w:afterAutospacing="1"/>
      <w:widowControl/>
    </w:pPr>
    <w:rPr>
      <w:rFonts w:ascii="宋体" w:hAnsi="宋体" w:cs="宋体"/>
      <w:sz w:val="24"/>
      <w:szCs w:val="24"/>
    </w:rPr>
  </w:style>
  <w:style w:type="paragraph" w:styleId="866" w:customStyle="1">
    <w:name w:val="正文首行缩进1"/>
    <w:basedOn w:val="855"/>
    <w:uiPriority w:val="0"/>
    <w:qFormat/>
    <w:pPr>
      <w:ind w:firstLine="420"/>
      <w:spacing w:after="120"/>
    </w:pPr>
    <w:rPr>
      <w:rFonts w:ascii="Times New Roman" w:eastAsia="宋体"/>
      <w:szCs w:val="24"/>
    </w:rPr>
  </w:style>
  <w:style w:type="paragraph" w:styleId="867" w:customStyle="1">
    <w:name w:val="正文首行缩进 211"/>
    <w:basedOn w:val="856"/>
    <w:next w:val="864"/>
    <w:uiPriority w:val="0"/>
    <w:qFormat/>
    <w:pPr>
      <w:ind w:left="0" w:firstLine="420"/>
      <w:spacing w:after="0" w:line="360" w:lineRule="auto"/>
    </w:pPr>
    <w:rPr>
      <w:rFonts w:ascii="宋体" w:hAnsi="宋体"/>
      <w:sz w:val="20"/>
      <w:szCs w:val="20"/>
    </w:rPr>
  </w:style>
  <w:style w:type="table" w:styleId="868" w:customStyle="1">
    <w:name w:val="网格型1"/>
    <w:basedOn w:val="852"/>
    <w:uiPriority w:val="0"/>
    <w:qFormat/>
    <w:tblPr/>
  </w:style>
  <w:style w:type="character" w:styleId="869" w:customStyle="1">
    <w:name w:val="已访问的超链接1"/>
    <w:link w:val="662"/>
    <w:uiPriority w:val="0"/>
    <w:qFormat/>
    <w:rPr>
      <w:rFonts w:ascii="Times New Roman" w:hAnsi="Times New Roman" w:eastAsia="宋体" w:cs="Times New Roman"/>
      <w:sz w:val="21"/>
      <w:lang w:val="en-US" w:eastAsia="zh-CN" w:bidi="ar-SA"/>
    </w:rPr>
  </w:style>
  <w:style w:type="character" w:styleId="870" w:customStyle="1">
    <w:name w:val="强调1"/>
    <w:link w:val="662"/>
    <w:uiPriority w:val="0"/>
    <w:qFormat/>
    <w:rPr>
      <w:i/>
    </w:rPr>
  </w:style>
  <w:style w:type="character" w:styleId="871" w:customStyle="1">
    <w:name w:val="超链接1"/>
    <w:basedOn w:val="851"/>
    <w:link w:val="662"/>
    <w:uiPriority w:val="0"/>
    <w:qFormat/>
    <w:rPr>
      <w:color w:val="0000ff"/>
      <w:u w:val="single"/>
    </w:rPr>
  </w:style>
  <w:style w:type="paragraph" w:styleId="872" w:customStyle="1">
    <w:name w:val="正文首行缩进 21"/>
    <w:basedOn w:val="873"/>
    <w:uiPriority w:val="0"/>
    <w:qFormat/>
    <w:pPr>
      <w:ind w:left="0" w:firstLine="420"/>
      <w:spacing w:after="0" w:line="360" w:lineRule="auto"/>
    </w:pPr>
    <w:rPr>
      <w:rFonts w:ascii="宋体" w:hAnsi="宋体"/>
      <w:sz w:val="20"/>
      <w:szCs w:val="20"/>
      <w:lang w:val="en-US" w:eastAsia="en-US"/>
    </w:rPr>
  </w:style>
  <w:style w:type="paragraph" w:styleId="873" w:customStyle="1">
    <w:name w:val="正文文本缩进1"/>
    <w:basedOn w:val="662"/>
    <w:next w:val="872"/>
    <w:uiPriority w:val="0"/>
    <w:unhideWhenUsed/>
    <w:qFormat/>
    <w:pPr>
      <w:ind w:left="420"/>
      <w:spacing w:after="120"/>
    </w:pPr>
  </w:style>
  <w:style w:type="paragraph" w:styleId="874" w:customStyle="1">
    <w:name w:val="普通文字"/>
    <w:basedOn w:val="662"/>
    <w:next w:val="662"/>
    <w:uiPriority w:val="0"/>
    <w:qFormat/>
    <w:rPr>
      <w:rFonts w:ascii="宋体"/>
      <w:sz w:val="24"/>
    </w:rPr>
  </w:style>
  <w:style w:type="paragraph" w:styleId="875" w:customStyle="1">
    <w:name w:val="正文缩进1"/>
    <w:basedOn w:val="662"/>
    <w:uiPriority w:val="0"/>
    <w:qFormat/>
    <w:pPr>
      <w:ind w:firstLine="420"/>
      <w:jc w:val="left"/>
    </w:pPr>
    <w:rPr>
      <w:rFonts w:ascii="宋体" w:hAnsi="Calibri"/>
      <w:sz w:val="24"/>
      <w:szCs w:val="22"/>
    </w:rPr>
  </w:style>
  <w:style w:type="paragraph" w:styleId="876" w:customStyle="1">
    <w:name w:val="索引 11"/>
    <w:basedOn w:val="662"/>
    <w:next w:val="662"/>
    <w:uiPriority w:val="0"/>
    <w:qFormat/>
    <w:pPr>
      <w:spacing w:line="360" w:lineRule="auto"/>
    </w:pPr>
    <w:rPr>
      <w:rFonts w:ascii="仿宋_GB2312" w:eastAsia="仿宋_GB2312"/>
      <w:sz w:val="24"/>
    </w:rPr>
  </w:style>
  <w:style w:type="paragraph" w:styleId="877" w:customStyle="1">
    <w:name w:val="纯文本1"/>
    <w:basedOn w:val="662"/>
    <w:uiPriority w:val="0"/>
    <w:qFormat/>
    <w:rPr>
      <w:rFonts w:ascii="宋体" w:hAnsi="Courier New"/>
      <w:szCs w:val="22"/>
    </w:rPr>
  </w:style>
  <w:style w:type="paragraph" w:styleId="878" w:customStyle="1">
    <w:name w:val="普通(网站)1"/>
    <w:basedOn w:val="662"/>
    <w:uiPriority w:val="99"/>
    <w:qFormat/>
    <w:pPr>
      <w:jc w:val="left"/>
      <w:spacing w:before="100" w:beforeAutospacing="1" w:after="100" w:afterAutospacing="1"/>
    </w:pPr>
    <w:rPr>
      <w:sz w:val="24"/>
    </w:rPr>
  </w:style>
  <w:style w:type="paragraph" w:styleId="879" w:customStyle="1">
    <w:name w:val="正文文本1"/>
    <w:basedOn w:val="662"/>
    <w:next w:val="662"/>
    <w:uiPriority w:val="0"/>
    <w:qFormat/>
    <w:rPr>
      <w:sz w:val="20"/>
    </w:rPr>
  </w:style>
  <w:style w:type="paragraph" w:styleId="880" w:customStyle="1">
    <w:name w:val="正文文本首行缩进"/>
    <w:basedOn w:val="879"/>
    <w:uiPriority w:val="0"/>
    <w:qFormat/>
    <w:pPr>
      <w:ind w:firstLine="420"/>
      <w:spacing w:after="120"/>
      <w:tabs>
        <w:tab w:val="left" w:pos="2020" w:leader="none"/>
        <w:tab w:val="center" w:pos="4535" w:leader="none"/>
      </w:tabs>
    </w:pPr>
    <w:rPr>
      <w:sz w:val="21"/>
    </w:rPr>
  </w:style>
  <w:style w:type="paragraph" w:styleId="881" w:customStyle="1">
    <w:name w:val="纯文本2"/>
    <w:basedOn w:val="662"/>
    <w:uiPriority w:val="0"/>
    <w:qFormat/>
    <w:rPr>
      <w:rFonts w:ascii="宋体" w:hAnsi="Courier New"/>
    </w:rPr>
  </w:style>
  <w:style w:type="paragraph" w:styleId="882" w:customStyle="1">
    <w:name w:val="正文文本 21"/>
    <w:basedOn w:val="662"/>
    <w:uiPriority w:val="0"/>
    <w:qFormat/>
    <w:pPr>
      <w:spacing w:after="120" w:line="480" w:lineRule="auto"/>
    </w:pPr>
    <w:rPr>
      <w:sz w:val="20"/>
    </w:rPr>
  </w:style>
  <w:style w:type="paragraph" w:styleId="883" w:customStyle="1">
    <w:name w:val="页脚1"/>
    <w:basedOn w:val="662"/>
    <w:uiPriority w:val="0"/>
    <w:qFormat/>
    <w:pPr>
      <w:jc w:val="left"/>
      <w:tabs>
        <w:tab w:val="center" w:pos="4153" w:leader="none"/>
        <w:tab w:val="right" w:pos="8306" w:leader="none"/>
      </w:tabs>
    </w:pPr>
    <w:rPr>
      <w:sz w:val="18"/>
    </w:rPr>
  </w:style>
  <w:style w:type="character" w:styleId="884" w:customStyle="1">
    <w:name w:val="custom-tag-placeholder-class"/>
    <w:link w:val="662"/>
    <w:uiPriority w:val="0"/>
    <w:qFormat/>
  </w:style>
  <w:style w:type="paragraph" w:styleId="8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6" w:customStyle="1">
    <w:name w:val="列出段落1"/>
    <w:basedOn w:val="662"/>
    <w:uiPriority w:val="0"/>
    <w:qFormat/>
    <w:pPr>
      <w:ind w:firstLine="420"/>
    </w:pPr>
    <w:rPr>
      <w:szCs w:val="21"/>
    </w:rPr>
  </w:style>
  <w:style w:type="paragraph" w:styleId="887" w:customStyle="1">
    <w:name w:val="标题 111"/>
    <w:basedOn w:val="662"/>
    <w:next w:val="662"/>
    <w:uiPriority w:val="0"/>
    <w:qFormat/>
    <w:pPr>
      <w:keepLines/>
      <w:keepNext/>
      <w:spacing w:before="340" w:after="330" w:line="578" w:lineRule="auto"/>
      <w:outlineLvl w:val="0"/>
    </w:pPr>
    <w:rPr>
      <w:b/>
      <w:bCs/>
      <w:sz w:val="44"/>
      <w:szCs w:val="44"/>
      <w:lang w:val="en-US" w:eastAsia="en-US"/>
    </w:rPr>
  </w:style>
  <w:style w:type="paragraph" w:styleId="888" w:customStyle="1">
    <w:name w:val="普通(网站)2"/>
    <w:basedOn w:val="662"/>
    <w:uiPriority w:val="99"/>
    <w:unhideWhenUsed/>
    <w:qFormat/>
    <w:pPr>
      <w:jc w:val="left"/>
      <w:spacing w:before="100" w:beforeAutospacing="1" w:after="100" w:afterAutospacing="1"/>
      <w:widowControl/>
    </w:pPr>
    <w:rPr>
      <w:rFonts w:ascii="宋体" w:hAnsi="宋体" w:cs="宋体"/>
      <w:sz w:val="24"/>
      <w:szCs w:val="24"/>
    </w:rPr>
  </w:style>
  <w:style w:type="paragraph" w:styleId="889"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890" w:customStyle="1">
    <w:name w:val="正文文本缩进11"/>
    <w:basedOn w:val="662"/>
    <w:next w:val="662"/>
    <w:link w:val="891"/>
    <w:uiPriority w:val="0"/>
    <w:qFormat/>
    <w:pPr>
      <w:ind w:left="420"/>
      <w:spacing w:after="120"/>
    </w:pPr>
  </w:style>
  <w:style w:type="character" w:styleId="891" w:customStyle="1">
    <w:name w:val="正文文本缩进 字符"/>
    <w:link w:val="890"/>
    <w:uiPriority w:val="0"/>
    <w:qFormat/>
    <w:rPr>
      <w:sz w:val="21"/>
    </w:rPr>
  </w:style>
  <w:style w:type="paragraph" w:styleId="892" w:customStyle="1">
    <w:name w:val="标书正文格式"/>
    <w:uiPriority w:val="0"/>
    <w:qFormat/>
    <w:pPr>
      <w:ind w:firstLine="200"/>
    </w:pPr>
    <w:rPr>
      <w:rFonts w:hint="default" w:ascii="Times New Roman" w:hAnsi="Times New Roman" w:eastAsia="Times New Roman" w:cs="Times New Roman"/>
      <w:sz w:val="24"/>
      <w:szCs w:val="24"/>
      <w:lang w:val="en-US" w:eastAsia="zh-CN" w:bidi="ar-SA"/>
    </w:rPr>
  </w:style>
  <w:style w:type="paragraph" w:styleId="893" w:customStyle="1">
    <w:name w:val="寄信人地址1"/>
    <w:basedOn w:val="662"/>
    <w:uiPriority w:val="0"/>
    <w:qFormat/>
    <w:rPr>
      <w:rFonts w:ascii="Arial" w:hAnsi="Arial"/>
    </w:rPr>
  </w:style>
  <w:style w:type="character" w:styleId="894" w:customStyle="1">
    <w:name w:val="标题 3 Char"/>
    <w:link w:val="895"/>
    <w:uiPriority w:val="0"/>
    <w:qFormat/>
    <w:rPr>
      <w:b/>
      <w:bCs/>
      <w:sz w:val="32"/>
      <w:szCs w:val="32"/>
    </w:rPr>
  </w:style>
  <w:style w:type="paragraph" w:styleId="895" w:customStyle="1">
    <w:name w:val="标题 31"/>
    <w:basedOn w:val="662"/>
    <w:next w:val="662"/>
    <w:link w:val="894"/>
    <w:uiPriority w:val="0"/>
    <w:qFormat/>
    <w:pPr>
      <w:keepLines/>
      <w:keepNext/>
      <w:spacing w:before="260" w:after="260" w:line="415" w:lineRule="auto"/>
      <w:outlineLvl w:val="2"/>
    </w:pPr>
    <w:rPr>
      <w:b/>
      <w:bCs/>
      <w:sz w:val="32"/>
      <w:szCs w:val="32"/>
    </w:rPr>
  </w:style>
  <w:style w:type="numbering" w:styleId="10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徐清越</cp:lastModifiedBy>
  <cp:revision>3</cp:revision>
  <dcterms:created xsi:type="dcterms:W3CDTF">2023-12-07T03:32:00Z</dcterms:created>
  <dcterms:modified xsi:type="dcterms:W3CDTF">2026-08-18T06:56:48Z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eyJoZGlkIjoiZGQyOWRkNjRmMjhiODU3Y2IzZjE1ZGIyMjc1MWYzNzgiLCJ1c2VySWQiOiIxNjcyMDA1Mzg3In0=</vt:lpwstr>
  </property>
  <property fmtid="{D5CDD505-2E9C-101B-9397-08002B2CF9AE}" pid="3" name="KSOProductBuildVer">
    <vt:lpwstr>2052-12.1.0.28043</vt:lpwstr>
  </property>
  <property fmtid="{D5CDD505-2E9C-101B-9397-08002B2CF9AE}" pid="4" name="ICV">
    <vt:lpwstr>2783D2AE67F243CCB6080C4CE9D2EDBB_13</vt:lpwstr>
  </property>
</Properties>
</file>