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spacing w:before="120" w:beforeAutospacing="0" w:after="120" w:afterAutospacing="0" w:line="360" w:lineRule="auto"/>
      </w:pPr>
      <w:r>
        <w:t xml:space="preserve"> </w:t>
      </w:r>
      <w:r/>
    </w:p>
    <w:p>
      <w:pPr>
        <w:pStyle w:val="729"/>
        <w:jc w:val="center"/>
        <w:spacing w:before="120" w:beforeAutospacing="0" w:after="120" w:afterAutospacing="0" w:line="360" w:lineRule="auto"/>
      </w:pPr>
      <w:r>
        <w:rPr>
          <w:rFonts w:ascii="Arial" w:hAnsi="Arial" w:cs="Arial"/>
          <w:b/>
          <w:sz w:val="84"/>
          <w:szCs w:val="84"/>
        </w:rPr>
        <w:t xml:space="preserve">招 标 文 件</w:t>
      </w:r>
      <w:r/>
    </w:p>
    <w:p>
      <w:pPr>
        <w:pStyle w:val="729"/>
        <w:ind w:hanging="284"/>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9"/>
        <w:spacing w:before="120" w:beforeAutospacing="0" w:after="120" w:afterAutospacing="0" w:line="360" w:lineRule="auto"/>
      </w:pPr>
      <w:r>
        <w:rPr>
          <w:rFonts w:ascii="Arial" w:hAnsi="Arial" w:cs="Arial"/>
          <w:b/>
          <w:sz w:val="32"/>
          <w:szCs w:val="32"/>
        </w:rPr>
        <w:t xml:space="preserve">项目名称：</w:t>
      </w:r>
      <w:r>
        <w:rPr>
          <w:rFonts w:hint="eastAsia" w:ascii="Arial" w:hAnsi="Arial" w:cs="Arial"/>
          <w:b/>
          <w:sz w:val="32"/>
          <w:szCs w:val="32"/>
        </w:rPr>
        <w:t xml:space="preserve">江苏省盐城技师学院光伏室外实训场地、气压传动综合实训室、工业网络技术实训项目</w:t>
      </w:r>
      <w:r/>
    </w:p>
    <w:p>
      <w:pPr>
        <w:pStyle w:val="729"/>
        <w:ind w:firstLine="709"/>
        <w:jc w:val="both"/>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项目编号：</w:t>
      </w:r>
      <w:r>
        <w:rPr>
          <w:rFonts w:hint="eastAsia" w:ascii="Arial" w:hAnsi="Arial" w:cs="Arial"/>
          <w:b/>
          <w:sz w:val="32"/>
          <w:szCs w:val="32"/>
        </w:rPr>
        <w:t xml:space="preserve">JSZC-320900-ZBZA-G2026-0002</w:t>
      </w:r>
      <w:r/>
    </w:p>
    <w:p>
      <w:pPr>
        <w:pStyle w:val="729"/>
        <w:ind w:firstLine="709"/>
        <w:jc w:val="both"/>
        <w:spacing w:before="120" w:beforeAutospacing="0" w:after="120" w:afterAutospacing="0" w:line="360" w:lineRule="auto"/>
        <w:rPr>
          <w:rFonts w:ascii="Arial" w:hAnsi="Arial" w:cs="Arial"/>
          <w:b/>
          <w:sz w:val="32"/>
          <w:szCs w:val="32"/>
        </w:rPr>
      </w:pPr>
      <w:r>
        <w:rPr>
          <w:rFonts w:ascii="Arial" w:hAnsi="Arial" w:cs="Arial"/>
          <w:b/>
          <w:sz w:val="32"/>
          <w:szCs w:val="32"/>
        </w:rP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r/>
    </w:p>
    <w:p>
      <w:pPr>
        <w:pStyle w:val="729"/>
        <w:spacing w:beforeAutospacing="0" w:afterAutospacing="0" w:line="360" w:lineRule="auto"/>
      </w:pPr>
      <w:r/>
      <w:r/>
    </w:p>
    <w:p>
      <w:pPr>
        <w:pStyle w:val="729"/>
        <w:spacing w:beforeAutospacing="0" w:afterAutospacing="0" w:line="360" w:lineRule="auto"/>
      </w:pPr>
      <w:r/>
      <w:r/>
    </w:p>
    <w:p>
      <w:pPr>
        <w:pStyle w:val="729"/>
        <w:spacing w:beforeAutospacing="0" w:afterAutospacing="0" w:line="360" w:lineRule="auto"/>
      </w:pPr>
      <w:r/>
      <w:r/>
    </w:p>
    <w:p>
      <w:pPr>
        <w:pStyle w:val="729"/>
        <w:spacing w:beforeAutospacing="0" w:afterAutospacing="0" w:line="360" w:lineRule="auto"/>
      </w:pPr>
      <w:r/>
      <w:r/>
    </w:p>
    <w:p>
      <w:pPr>
        <w:pStyle w:val="729"/>
        <w:spacing w:beforeAutospacing="0" w:afterAutospacing="0" w:line="360" w:lineRule="auto"/>
      </w:pPr>
      <w:r/>
      <w:r/>
    </w:p>
    <w:p>
      <w:pPr>
        <w:pStyle w:val="729"/>
        <w:spacing w:beforeAutospacing="0" w:afterAutospacing="0" w:line="360" w:lineRule="auto"/>
      </w:pPr>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spacing w:beforeAutospacing="0" w:afterAutospacing="0" w:line="360" w:lineRule="auto"/>
      </w:pPr>
      <w:r>
        <w:t xml:space="preserve"> </w:t>
      </w:r>
      <w:r/>
    </w:p>
    <w:p>
      <w:pPr>
        <w:pStyle w:val="729"/>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江苏省盐城技师学院</w:t>
      </w:r>
      <w:r/>
    </w:p>
    <w:p>
      <w:pPr>
        <w:pStyle w:val="729"/>
        <w:jc w:val="center"/>
        <w:spacing w:before="120" w:beforeAutospacing="0" w:after="120" w:afterAutospacing="0" w:line="360" w:lineRule="auto"/>
      </w:pPr>
      <w:r>
        <w:rPr>
          <w:rFonts w:ascii="Arial" w:hAnsi="Arial" w:cs="Arial"/>
          <w:b/>
          <w:sz w:val="32"/>
          <w:szCs w:val="32"/>
        </w:rPr>
        <w:t xml:space="preserve">2026年</w:t>
      </w:r>
      <w:r>
        <w:rPr>
          <w:rFonts w:hint="eastAsia" w:ascii="Arial" w:hAnsi="Arial" w:cs="Arial"/>
          <w:b/>
          <w:sz w:val="32"/>
          <w:szCs w:val="32"/>
        </w:rPr>
        <w:t xml:space="preserve">8</w:t>
      </w:r>
      <w:r>
        <w:rPr>
          <w:rFonts w:ascii="Arial" w:hAnsi="Arial" w:cs="Arial"/>
          <w:b/>
          <w:sz w:val="32"/>
          <w:szCs w:val="32"/>
        </w:rPr>
        <w:t xml:space="preserve">月</w:t>
      </w:r>
      <w:r/>
    </w:p>
    <w:p>
      <w:pPr>
        <w:pStyle w:val="729"/>
        <w:jc w:val="center"/>
        <w:spacing w:before="120" w:beforeAutospacing="0" w:after="120" w:afterAutospacing="0" w:line="360" w:lineRule="auto"/>
      </w:pPr>
      <w:r>
        <w:t xml:space="preserve"> </w:t>
      </w:r>
      <w:r>
        <w:rPr>
          <w:rFonts w:ascii="Times New Roman" w:hAnsi="Times New Roman"/>
          <w:sz w:val="21"/>
          <w:szCs w:val="21"/>
        </w:rPr>
        <w:br w:type="page" w:clear="all"/>
      </w:r>
      <w:r/>
    </w:p>
    <w:p>
      <w:pPr>
        <w:pStyle w:val="729"/>
        <w:jc w:val="both"/>
        <w:spacing w:beforeAutospacing="0" w:afterAutospacing="0"/>
      </w:pPr>
      <w:r/>
      <w:r/>
    </w:p>
    <w:sdt>
      <w:sdtPr>
        <w15:appearance w15:val="boundingBox"/>
        <w:id w:val="-593088384"/>
        <w:docPartObj>
          <w:docPartGallery w:val="Table of Contents"/>
          <w:docPartUnique w:val="true"/>
        </w:docPartObj>
        <w:rPr>
          <w:rFonts w:ascii="黑体" w:hAnsi="黑体" w:eastAsia="黑体" w:cstheme="minorBidi"/>
          <w:color w:val="auto"/>
          <w:sz w:val="44"/>
          <w:szCs w:val="44"/>
          <w:lang w:val="zh-CN"/>
        </w:rPr>
      </w:sdtPr>
      <w:sdtContent>
        <w:p>
          <w:pPr>
            <w:pStyle w:val="894"/>
            <w:jc w:val="center"/>
            <w:rPr>
              <w:rFonts w:ascii="黑体" w:hAnsi="黑体" w:eastAsia="黑体"/>
              <w:color w:val="auto"/>
              <w:sz w:val="44"/>
              <w:szCs w:val="44"/>
              <w:lang w:val="zh-CN"/>
            </w:rPr>
          </w:pPr>
          <w:r>
            <w:rPr>
              <w:rFonts w:hint="eastAsia" w:ascii="黑体" w:hAnsi="黑体" w:eastAsia="黑体"/>
              <w:color w:val="auto"/>
              <w:sz w:val="44"/>
              <w:szCs w:val="44"/>
              <w:lang w:val="zh-CN"/>
            </w:rPr>
            <w:t xml:space="preserve">总 </w:t>
          </w:r>
          <w:r>
            <w:rPr>
              <w:rFonts w:ascii="黑体" w:hAnsi="黑体" w:eastAsia="黑体"/>
              <w:color w:val="auto"/>
              <w:sz w:val="44"/>
              <w:szCs w:val="44"/>
              <w:lang w:val="zh-CN"/>
            </w:rPr>
            <w:t xml:space="preserve">目</w:t>
          </w:r>
          <w:r>
            <w:rPr>
              <w:rFonts w:hint="eastAsia" w:ascii="黑体" w:hAnsi="黑体" w:eastAsia="黑体"/>
              <w:color w:val="auto"/>
              <w:sz w:val="44"/>
              <w:szCs w:val="44"/>
              <w:lang w:val="zh-CN"/>
            </w:rPr>
            <w:t xml:space="preserve"> </w:t>
          </w:r>
          <w:r>
            <w:rPr>
              <w:rFonts w:ascii="黑体" w:hAnsi="黑体" w:eastAsia="黑体"/>
              <w:color w:val="auto"/>
              <w:sz w:val="44"/>
              <w:szCs w:val="44"/>
              <w:lang w:val="zh-CN"/>
            </w:rPr>
            <w:t xml:space="preserve">录</w:t>
          </w:r>
          <w:r>
            <w:rPr>
              <w:rFonts w:hint="eastAsia" w:ascii="黑体" w:hAnsi="黑体" w:eastAsia="黑体"/>
              <w:color w:val="auto"/>
              <w:sz w:val="44"/>
              <w:szCs w:val="44"/>
              <w:lang w:val="zh-CN"/>
            </w:rPr>
            <w:t xml:space="preserve"> </w:t>
          </w:r>
          <w:r/>
        </w:p>
        <w:p>
          <w:pPr>
            <w:pStyle w:val="722"/>
            <w:tabs>
              <w:tab w:val="right" w:pos="8296" w:leader="dot"/>
            </w:tabs>
            <w:rPr>
              <w:rFonts w:ascii="黑体" w:hAnsi="黑体" w:eastAsia="黑体" w:cstheme="minorBidi"/>
              <w:sz w:val="32"/>
              <w:szCs w:val="32"/>
            </w:rPr>
          </w:pPr>
          <w:r>
            <w:rPr>
              <w:rFonts w:ascii="黑体" w:hAnsi="黑体" w:eastAsia="黑体"/>
              <w:sz w:val="32"/>
              <w:szCs w:val="32"/>
            </w:rPr>
            <w:fldChar w:fldCharType="begin"/>
          </w:r>
          <w:r>
            <w:rPr>
              <w:rFonts w:ascii="黑体" w:hAnsi="黑体" w:eastAsia="黑体"/>
              <w:sz w:val="32"/>
              <w:szCs w:val="32"/>
            </w:rPr>
            <w:instrText xml:space="preserve"> TOC \o "1-3" \h \z \u </w:instrText>
          </w:r>
          <w:r>
            <w:rPr>
              <w:rFonts w:ascii="黑体" w:hAnsi="黑体" w:eastAsia="黑体"/>
              <w:sz w:val="32"/>
              <w:szCs w:val="32"/>
            </w:rPr>
            <w:fldChar w:fldCharType="separate"/>
          </w:r>
          <w:r>
            <w:fldChar w:fldCharType="begin"/>
          </w:r>
          <w:r>
            <w:instrText xml:space="preserve"> HYPERLINK \l "_Toc234256913" </w:instrText>
          </w:r>
          <w:r>
            <w:fldChar w:fldCharType="separate"/>
          </w:r>
          <w:r>
            <w:rPr>
              <w:rStyle w:val="735"/>
              <w:rFonts w:ascii="黑体" w:hAnsi="黑体" w:eastAsia="黑体"/>
              <w:color w:val="auto"/>
              <w:sz w:val="32"/>
              <w:szCs w:val="32"/>
            </w:rPr>
            <w:t xml:space="preserve">第一章</w:t>
          </w:r>
          <w:r>
            <w:rPr>
              <w:rStyle w:val="735"/>
              <w:rFonts w:ascii="Calibri" w:hAnsi="Calibri" w:eastAsia="黑体" w:cs="Calibri"/>
              <w:color w:val="auto"/>
              <w:sz w:val="32"/>
              <w:szCs w:val="32"/>
            </w:rPr>
            <w:t xml:space="preserve"> </w:t>
          </w:r>
          <w:r>
            <w:rPr>
              <w:rStyle w:val="735"/>
              <w:rFonts w:ascii="黑体" w:hAnsi="黑体" w:eastAsia="黑体"/>
              <w:color w:val="auto"/>
              <w:sz w:val="32"/>
              <w:szCs w:val="32"/>
            </w:rPr>
            <w:t xml:space="preserve">招标公告</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_Toc234256913 \h </w:instrText>
          </w:r>
          <w:r>
            <w:rPr>
              <w:rFonts w:ascii="黑体" w:hAnsi="黑体" w:eastAsia="黑体"/>
              <w:sz w:val="32"/>
              <w:szCs w:val="32"/>
            </w:rPr>
            <w:fldChar w:fldCharType="separate"/>
          </w:r>
          <w:r>
            <w:rPr>
              <w:rFonts w:ascii="黑体" w:hAnsi="黑体" w:eastAsia="黑体"/>
              <w:sz w:val="32"/>
              <w:szCs w:val="32"/>
            </w:rPr>
            <w:t xml:space="preserve">3</w:t>
          </w:r>
          <w:r>
            <w:rPr>
              <w:rFonts w:ascii="黑体" w:hAnsi="黑体" w:eastAsia="黑体"/>
              <w:sz w:val="32"/>
              <w:szCs w:val="32"/>
            </w:rPr>
            <w:fldChar w:fldCharType="end"/>
          </w:r>
          <w:r>
            <w:rPr>
              <w:rFonts w:ascii="黑体" w:hAnsi="黑体" w:eastAsia="黑体"/>
              <w:sz w:val="32"/>
              <w:szCs w:val="32"/>
            </w:rPr>
            <w:fldChar w:fldCharType="end"/>
          </w:r>
          <w:r/>
        </w:p>
        <w:p>
          <w:pPr>
            <w:pStyle w:val="722"/>
            <w:tabs>
              <w:tab w:val="right" w:pos="8296" w:leader="dot"/>
            </w:tabs>
            <w:rPr>
              <w:rFonts w:ascii="黑体" w:hAnsi="黑体" w:eastAsia="黑体" w:cstheme="minorBidi"/>
              <w:sz w:val="32"/>
              <w:szCs w:val="32"/>
            </w:rPr>
          </w:pPr>
          <w:r>
            <w:fldChar w:fldCharType="begin"/>
          </w:r>
          <w:r>
            <w:instrText xml:space="preserve"> HYPERLINK \l "_Toc234256914" </w:instrText>
          </w:r>
          <w:r>
            <w:fldChar w:fldCharType="separate"/>
          </w:r>
          <w:r>
            <w:rPr>
              <w:rStyle w:val="735"/>
              <w:rFonts w:ascii="黑体" w:hAnsi="黑体" w:eastAsia="黑体"/>
              <w:color w:val="auto"/>
              <w:sz w:val="32"/>
              <w:szCs w:val="32"/>
            </w:rPr>
            <w:t xml:space="preserve">第二章</w:t>
          </w:r>
          <w:r>
            <w:rPr>
              <w:rStyle w:val="735"/>
              <w:rFonts w:ascii="Calibri" w:hAnsi="Calibri" w:eastAsia="黑体" w:cs="Calibri"/>
              <w:color w:val="auto"/>
              <w:sz w:val="32"/>
              <w:szCs w:val="32"/>
            </w:rPr>
            <w:t xml:space="preserve"> </w:t>
          </w:r>
          <w:r>
            <w:rPr>
              <w:rStyle w:val="735"/>
              <w:rFonts w:ascii="黑体" w:hAnsi="黑体" w:eastAsia="黑体"/>
              <w:color w:val="auto"/>
              <w:sz w:val="32"/>
              <w:szCs w:val="32"/>
            </w:rPr>
            <w:t xml:space="preserve"> 投标人须知</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_Toc234256914 \h </w:instrText>
          </w:r>
          <w:r>
            <w:rPr>
              <w:rFonts w:ascii="黑体" w:hAnsi="黑体" w:eastAsia="黑体"/>
              <w:sz w:val="32"/>
              <w:szCs w:val="32"/>
            </w:rPr>
            <w:fldChar w:fldCharType="separate"/>
          </w:r>
          <w:r>
            <w:rPr>
              <w:rFonts w:ascii="黑体" w:hAnsi="黑体" w:eastAsia="黑体"/>
              <w:sz w:val="32"/>
              <w:szCs w:val="32"/>
            </w:rPr>
            <w:t xml:space="preserve">7</w:t>
          </w:r>
          <w:r>
            <w:rPr>
              <w:rFonts w:ascii="黑体" w:hAnsi="黑体" w:eastAsia="黑体"/>
              <w:sz w:val="32"/>
              <w:szCs w:val="32"/>
            </w:rPr>
            <w:fldChar w:fldCharType="end"/>
          </w:r>
          <w:r>
            <w:rPr>
              <w:rFonts w:ascii="黑体" w:hAnsi="黑体" w:eastAsia="黑体"/>
              <w:sz w:val="32"/>
              <w:szCs w:val="32"/>
            </w:rPr>
            <w:fldChar w:fldCharType="end"/>
          </w:r>
          <w:r/>
        </w:p>
        <w:p>
          <w:pPr>
            <w:pStyle w:val="722"/>
            <w:tabs>
              <w:tab w:val="right" w:pos="8296" w:leader="dot"/>
            </w:tabs>
            <w:rPr>
              <w:rFonts w:ascii="黑体" w:hAnsi="黑体" w:eastAsia="黑体" w:cstheme="minorBidi"/>
              <w:sz w:val="32"/>
              <w:szCs w:val="32"/>
            </w:rPr>
          </w:pPr>
          <w:r>
            <w:fldChar w:fldCharType="begin"/>
          </w:r>
          <w:r>
            <w:instrText xml:space="preserve"> HYPERLINK \l "_Toc234256915" </w:instrText>
          </w:r>
          <w:r>
            <w:fldChar w:fldCharType="separate"/>
          </w:r>
          <w:r>
            <w:rPr>
              <w:rStyle w:val="735"/>
              <w:rFonts w:ascii="黑体" w:hAnsi="黑体" w:eastAsia="黑体"/>
              <w:color w:val="auto"/>
              <w:sz w:val="32"/>
              <w:szCs w:val="32"/>
            </w:rPr>
            <w:t xml:space="preserve">第三章  合同条款</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_Toc234256915 \h </w:instrText>
          </w:r>
          <w:r>
            <w:rPr>
              <w:rFonts w:ascii="黑体" w:hAnsi="黑体" w:eastAsia="黑体"/>
              <w:sz w:val="32"/>
              <w:szCs w:val="32"/>
            </w:rPr>
            <w:fldChar w:fldCharType="separate"/>
          </w:r>
          <w:r>
            <w:rPr>
              <w:rFonts w:ascii="黑体" w:hAnsi="黑体" w:eastAsia="黑体"/>
              <w:sz w:val="32"/>
              <w:szCs w:val="32"/>
            </w:rPr>
            <w:t xml:space="preserve">24</w:t>
          </w:r>
          <w:r>
            <w:rPr>
              <w:rFonts w:ascii="黑体" w:hAnsi="黑体" w:eastAsia="黑体"/>
              <w:sz w:val="32"/>
              <w:szCs w:val="32"/>
            </w:rPr>
            <w:fldChar w:fldCharType="end"/>
          </w:r>
          <w:r>
            <w:rPr>
              <w:rFonts w:ascii="黑体" w:hAnsi="黑体" w:eastAsia="黑体"/>
              <w:sz w:val="32"/>
              <w:szCs w:val="32"/>
            </w:rPr>
            <w:fldChar w:fldCharType="end"/>
          </w:r>
          <w:r/>
        </w:p>
        <w:p>
          <w:pPr>
            <w:pStyle w:val="722"/>
            <w:tabs>
              <w:tab w:val="right" w:pos="8296" w:leader="dot"/>
            </w:tabs>
            <w:rPr>
              <w:rFonts w:ascii="黑体" w:hAnsi="黑体" w:eastAsia="黑体" w:cstheme="minorBidi"/>
              <w:sz w:val="32"/>
              <w:szCs w:val="32"/>
            </w:rPr>
          </w:pPr>
          <w:r>
            <w:fldChar w:fldCharType="begin"/>
          </w:r>
          <w:r>
            <w:instrText xml:space="preserve"> HYPERLINK \l "_Toc234256916" </w:instrText>
          </w:r>
          <w:r>
            <w:fldChar w:fldCharType="separate"/>
          </w:r>
          <w:r>
            <w:rPr>
              <w:rStyle w:val="735"/>
              <w:rFonts w:ascii="黑体" w:hAnsi="黑体" w:eastAsia="黑体"/>
              <w:color w:val="auto"/>
              <w:sz w:val="32"/>
              <w:szCs w:val="32"/>
            </w:rPr>
            <w:t xml:space="preserve">第四章 采购需求</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_Toc234256916 \h </w:instrText>
          </w:r>
          <w:r>
            <w:rPr>
              <w:rFonts w:ascii="黑体" w:hAnsi="黑体" w:eastAsia="黑体"/>
              <w:sz w:val="32"/>
              <w:szCs w:val="32"/>
            </w:rPr>
            <w:fldChar w:fldCharType="separate"/>
          </w:r>
          <w:r>
            <w:rPr>
              <w:rFonts w:ascii="黑体" w:hAnsi="黑体" w:eastAsia="黑体"/>
              <w:sz w:val="32"/>
              <w:szCs w:val="32"/>
            </w:rPr>
            <w:t xml:space="preserve">30</w:t>
          </w:r>
          <w:r>
            <w:rPr>
              <w:rFonts w:ascii="黑体" w:hAnsi="黑体" w:eastAsia="黑体"/>
              <w:sz w:val="32"/>
              <w:szCs w:val="32"/>
            </w:rPr>
            <w:fldChar w:fldCharType="end"/>
          </w:r>
          <w:r>
            <w:rPr>
              <w:rFonts w:ascii="黑体" w:hAnsi="黑体" w:eastAsia="黑体"/>
              <w:sz w:val="32"/>
              <w:szCs w:val="32"/>
            </w:rPr>
            <w:fldChar w:fldCharType="end"/>
          </w:r>
          <w:r/>
        </w:p>
        <w:p>
          <w:pPr>
            <w:pStyle w:val="722"/>
            <w:tabs>
              <w:tab w:val="right" w:pos="8296" w:leader="dot"/>
            </w:tabs>
            <w:rPr>
              <w:rFonts w:ascii="黑体" w:hAnsi="黑体" w:eastAsia="黑体" w:cstheme="minorBidi"/>
              <w:sz w:val="32"/>
              <w:szCs w:val="32"/>
            </w:rPr>
          </w:pPr>
          <w:r>
            <w:fldChar w:fldCharType="begin"/>
          </w:r>
          <w:r>
            <w:instrText xml:space="preserve"> HYPERLINK \l "_Toc234256917" </w:instrText>
          </w:r>
          <w:r>
            <w:fldChar w:fldCharType="separate"/>
          </w:r>
          <w:r>
            <w:rPr>
              <w:rStyle w:val="735"/>
              <w:rFonts w:ascii="黑体" w:hAnsi="黑体" w:eastAsia="黑体"/>
              <w:color w:val="auto"/>
              <w:sz w:val="32"/>
              <w:szCs w:val="32"/>
            </w:rPr>
            <w:t xml:space="preserve">第五章</w:t>
          </w:r>
          <w:r>
            <w:rPr>
              <w:rStyle w:val="735"/>
              <w:rFonts w:ascii="Calibri" w:hAnsi="Calibri" w:eastAsia="黑体" w:cs="Calibri"/>
              <w:color w:val="auto"/>
              <w:sz w:val="32"/>
              <w:szCs w:val="32"/>
            </w:rPr>
            <w:t xml:space="preserve"> </w:t>
          </w:r>
          <w:r>
            <w:rPr>
              <w:rStyle w:val="735"/>
              <w:rFonts w:ascii="黑体" w:hAnsi="黑体" w:eastAsia="黑体"/>
              <w:color w:val="auto"/>
              <w:sz w:val="32"/>
              <w:szCs w:val="32"/>
            </w:rPr>
            <w:t xml:space="preserve"> 评标方法与评标标准</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_Toc234256917 \h </w:instrText>
          </w:r>
          <w:r>
            <w:rPr>
              <w:rFonts w:ascii="黑体" w:hAnsi="黑体" w:eastAsia="黑体"/>
              <w:sz w:val="32"/>
              <w:szCs w:val="32"/>
            </w:rPr>
            <w:fldChar w:fldCharType="separate"/>
          </w:r>
          <w:r>
            <w:rPr>
              <w:rFonts w:ascii="黑体" w:hAnsi="黑体" w:eastAsia="黑体"/>
              <w:sz w:val="32"/>
              <w:szCs w:val="32"/>
            </w:rPr>
            <w:t xml:space="preserve">70</w:t>
          </w:r>
          <w:r>
            <w:rPr>
              <w:rFonts w:ascii="黑体" w:hAnsi="黑体" w:eastAsia="黑体"/>
              <w:sz w:val="32"/>
              <w:szCs w:val="32"/>
            </w:rPr>
            <w:fldChar w:fldCharType="end"/>
          </w:r>
          <w:r>
            <w:rPr>
              <w:rFonts w:ascii="黑体" w:hAnsi="黑体" w:eastAsia="黑体"/>
              <w:sz w:val="32"/>
              <w:szCs w:val="32"/>
            </w:rPr>
            <w:fldChar w:fldCharType="end"/>
          </w:r>
          <w:r/>
        </w:p>
        <w:p>
          <w:pPr>
            <w:pStyle w:val="722"/>
            <w:tabs>
              <w:tab w:val="right" w:pos="8296" w:leader="dot"/>
            </w:tabs>
            <w:rPr>
              <w:rFonts w:ascii="黑体" w:hAnsi="黑体" w:eastAsia="黑体" w:cstheme="minorBidi"/>
              <w:sz w:val="32"/>
              <w:szCs w:val="32"/>
            </w:rPr>
          </w:pPr>
          <w:r>
            <w:fldChar w:fldCharType="begin"/>
          </w:r>
          <w:r>
            <w:instrText xml:space="preserve"> HYPERLINK \l "_Toc234256918" </w:instrText>
          </w:r>
          <w:r>
            <w:fldChar w:fldCharType="separate"/>
          </w:r>
          <w:r>
            <w:rPr>
              <w:rStyle w:val="735"/>
              <w:rFonts w:ascii="黑体" w:hAnsi="黑体" w:eastAsia="黑体"/>
              <w:color w:val="auto"/>
              <w:sz w:val="32"/>
              <w:szCs w:val="32"/>
            </w:rPr>
            <w:t xml:space="preserve">第六章</w:t>
          </w:r>
          <w:r>
            <w:rPr>
              <w:rStyle w:val="735"/>
              <w:rFonts w:ascii="Calibri" w:hAnsi="Calibri" w:eastAsia="黑体" w:cs="Calibri"/>
              <w:color w:val="auto"/>
              <w:sz w:val="32"/>
              <w:szCs w:val="32"/>
            </w:rPr>
            <w:t xml:space="preserve"> </w:t>
          </w:r>
          <w:r>
            <w:rPr>
              <w:rStyle w:val="735"/>
              <w:rFonts w:ascii="黑体" w:hAnsi="黑体" w:eastAsia="黑体"/>
              <w:color w:val="auto"/>
              <w:sz w:val="32"/>
              <w:szCs w:val="32"/>
            </w:rPr>
            <w:t xml:space="preserve"> 投标文件格式</w:t>
          </w:r>
          <w:r>
            <w:rPr>
              <w:rFonts w:ascii="黑体" w:hAnsi="黑体" w:eastAsia="黑体"/>
              <w:sz w:val="32"/>
              <w:szCs w:val="32"/>
            </w:rPr>
            <w:tab/>
          </w:r>
          <w:r>
            <w:rPr>
              <w:rFonts w:ascii="黑体" w:hAnsi="黑体" w:eastAsia="黑体"/>
              <w:sz w:val="32"/>
              <w:szCs w:val="32"/>
            </w:rPr>
            <w:fldChar w:fldCharType="begin"/>
          </w:r>
          <w:r>
            <w:rPr>
              <w:rFonts w:ascii="黑体" w:hAnsi="黑体" w:eastAsia="黑体"/>
              <w:sz w:val="32"/>
              <w:szCs w:val="32"/>
            </w:rPr>
            <w:instrText xml:space="preserve"> PAGEREF _Toc234256918 \h </w:instrText>
          </w:r>
          <w:r>
            <w:rPr>
              <w:rFonts w:ascii="黑体" w:hAnsi="黑体" w:eastAsia="黑体"/>
              <w:sz w:val="32"/>
              <w:szCs w:val="32"/>
            </w:rPr>
            <w:fldChar w:fldCharType="separate"/>
          </w:r>
          <w:r>
            <w:rPr>
              <w:rFonts w:ascii="黑体" w:hAnsi="黑体" w:eastAsia="黑体"/>
              <w:sz w:val="32"/>
              <w:szCs w:val="32"/>
            </w:rPr>
            <w:t xml:space="preserve">75</w:t>
          </w:r>
          <w:r>
            <w:rPr>
              <w:rFonts w:ascii="黑体" w:hAnsi="黑体" w:eastAsia="黑体"/>
              <w:sz w:val="32"/>
              <w:szCs w:val="32"/>
            </w:rPr>
            <w:fldChar w:fldCharType="end"/>
          </w:r>
          <w:r>
            <w:rPr>
              <w:rFonts w:ascii="黑体" w:hAnsi="黑体" w:eastAsia="黑体"/>
              <w:sz w:val="32"/>
              <w:szCs w:val="32"/>
            </w:rPr>
            <w:fldChar w:fldCharType="end"/>
          </w:r>
          <w:r/>
        </w:p>
        <w:p>
          <w:pPr>
            <w:rPr>
              <w:rFonts w:ascii="黑体" w:hAnsi="黑体" w:eastAsia="黑体"/>
              <w:sz w:val="32"/>
              <w:szCs w:val="32"/>
            </w:rPr>
          </w:pPr>
          <w:r>
            <w:rPr>
              <w:rFonts w:ascii="黑体" w:hAnsi="黑体" w:eastAsia="黑体"/>
              <w:b/>
              <w:bCs/>
              <w:sz w:val="32"/>
              <w:szCs w:val="32"/>
              <w:lang w:val="zh-CN"/>
            </w:rPr>
            <w:fldChar w:fldCharType="end"/>
          </w:r>
          <w:r/>
        </w:p>
      </w:sdtContent>
    </w:sdt>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895"/>
        <w:rPr>
          <w:color w:val="auto"/>
        </w:rPr>
      </w:pPr>
      <w:r/>
      <w:bookmarkStart w:id="0" w:name="_Toc234256913"/>
      <w:r/>
      <w:bookmarkStart w:id="1" w:name="_Toc28359086"/>
      <w:r>
        <w:rPr>
          <w:rFonts w:hint="eastAsia"/>
          <w:color w:val="auto"/>
        </w:rPr>
        <w:t xml:space="preserve">第一章 招标公告</w:t>
      </w:r>
      <w:bookmarkEnd w:id="0"/>
      <w:r/>
      <w:r/>
    </w:p>
    <w:p>
      <w:pPr>
        <w:pStyle w:val="729"/>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729"/>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江苏省盐城技师学院光伏室外实训场地、气压传动综合实训室、工业网络技术实训项目 </w:t>
      </w:r>
      <w:r>
        <w:rPr>
          <w:rFonts w:hint="eastAsia" w:ascii="宋体" w:hAnsi="宋体" w:eastAsia="宋体" w:cs="宋体"/>
        </w:rPr>
        <w:t xml:space="preserve">招标项目的潜在投标人应在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2026年9月8日9点30分（</w:t>
      </w:r>
      <w:r>
        <w:rPr>
          <w:rFonts w:hint="eastAsia" w:ascii="宋体" w:hAnsi="宋体" w:eastAsia="宋体" w:cs="宋体"/>
        </w:rPr>
        <w:t xml:space="preserve">北京时间）前递交投标文件。</w:t>
      </w:r>
      <w:r/>
    </w:p>
    <w:p>
      <w:pPr>
        <w:pStyle w:val="729"/>
        <w:ind w:firstLine="498"/>
        <w:jc w:val="both"/>
        <w:keepLines/>
        <w:keepNext/>
        <w:spacing w:beforeAutospacing="0" w:afterAutospacing="0" w:line="360" w:lineRule="auto"/>
        <w:rPr>
          <w:rFonts w:ascii="宋体" w:hAnsi="宋体" w:eastAsia="宋体" w:cs="宋体"/>
        </w:rPr>
      </w:pPr>
      <w:r/>
      <w:bookmarkStart w:id="2" w:name="_Toc38985263"/>
      <w:r/>
      <w:bookmarkStart w:id="3" w:name="_Toc35393790"/>
      <w:r/>
      <w:bookmarkStart w:id="4" w:name="_Toc28359002"/>
      <w:r/>
      <w:bookmarkStart w:id="5" w:name="_Hlk24379207"/>
      <w:r/>
      <w:bookmarkStart w:id="6" w:name="_Toc35393621"/>
      <w:r/>
      <w:bookmarkStart w:id="7" w:name="_Toc28359079"/>
      <w:r>
        <w:rPr>
          <w:rFonts w:hint="eastAsia" w:ascii="宋体" w:hAnsi="宋体" w:eastAsia="宋体" w:cs="宋体"/>
          <w:b/>
        </w:rPr>
        <w:t xml:space="preserve">一、项目基本情况</w:t>
      </w:r>
      <w:bookmarkEnd w:id="2"/>
      <w:r/>
      <w:bookmarkEnd w:id="3"/>
      <w:r/>
      <w:bookmarkEnd w:id="4"/>
      <w:r/>
      <w:bookmarkEnd w:id="5"/>
      <w:r/>
      <w:bookmarkEnd w:id="6"/>
      <w:r/>
      <w:bookmarkEnd w:id="7"/>
      <w:r/>
      <w:r/>
    </w:p>
    <w:p>
      <w:pPr>
        <w:spacing w:line="360" w:lineRule="auto"/>
        <w:rPr>
          <w:rFonts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rPr>
        <w:t xml:space="preserve">  </w:t>
      </w:r>
      <w:r>
        <w:rPr>
          <w:rFonts w:hint="eastAsia" w:ascii="宋体" w:hAnsi="宋体" w:eastAsia="宋体" w:cs="宋体"/>
          <w:sz w:val="24"/>
          <w:shd w:val="clear" w:color="auto" w:fill="ffffff"/>
        </w:rPr>
        <w:t xml:space="preserve">  1.项目编号：</w:t>
      </w:r>
      <w:r>
        <w:rPr>
          <w:rFonts w:ascii="宋体" w:hAnsi="宋体" w:eastAsia="宋体" w:cs="宋体"/>
          <w:sz w:val="24"/>
        </w:rPr>
        <w:t xml:space="preserve">JSZC-320900-ZBZA-G2026-</w:t>
      </w:r>
      <w:r>
        <w:rPr>
          <w:rFonts w:hint="eastAsia" w:ascii="宋体" w:hAnsi="宋体" w:eastAsia="宋体" w:cs="宋体"/>
          <w:sz w:val="24"/>
        </w:rPr>
        <w:t xml:space="preserve">0002</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2.项目名称：江苏省盐城技师学院光伏室外实训场地、气压传动综合实训室、工业网络技术实训项目</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shd w:val="clear" w:color="auto" w:fill="ffffff"/>
        </w:rPr>
        <w:t xml:space="preserve">3.采购方式：公开招标</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4.预算金额：354.08万元</w:t>
      </w:r>
      <w:r/>
    </w:p>
    <w:p>
      <w:pPr>
        <w:pStyle w:val="729"/>
        <w:ind w:firstLine="480"/>
        <w:jc w:val="both"/>
        <w:spacing w:beforeAutospacing="0" w:afterAutospacing="0" w:line="360" w:lineRule="auto"/>
        <w:rPr>
          <w:rFonts w:ascii="宋体" w:hAnsi="宋体" w:eastAsia="宋体" w:cs="宋体"/>
          <w:shd w:val="clear" w:color="ffffff" w:fill="d9d9d9"/>
        </w:rPr>
      </w:pPr>
      <w:r>
        <w:rPr>
          <w:rFonts w:hint="eastAsia" w:ascii="宋体" w:hAnsi="宋体" w:eastAsia="宋体" w:cs="宋体"/>
          <w:shd w:val="clear" w:color="auto" w:fill="ffffff"/>
        </w:rPr>
        <w:t xml:space="preserve">5.最高限价：350.08万元</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6.采购需求：江苏省盐城技师学院光伏室外实训场地、气压传动综合实训室、工业网络技术实训项目，详见本招标文件第四章采购需求。</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7.合同履行期限：必须在合同签订后60个日历天内完成到货、安装、调试工作并交付使用，中标价包括安装调试过程中产生的一切费用。</w:t>
      </w:r>
      <w:r/>
    </w:p>
    <w:p>
      <w:pPr>
        <w:pStyle w:val="729"/>
        <w:ind w:firstLine="480"/>
        <w:jc w:val="both"/>
        <w:spacing w:beforeAutospacing="0" w:afterAutospacing="0" w:line="360" w:lineRule="auto"/>
        <w:rPr>
          <w:rFonts w:ascii="宋体" w:hAnsi="宋体" w:eastAsia="宋体" w:cs="宋体"/>
          <w:shd w:val="clear" w:color="auto" w:fill="ffff00"/>
        </w:rPr>
      </w:pPr>
      <w:r>
        <w:rPr>
          <w:rFonts w:hint="eastAsia" w:ascii="宋体" w:hAnsi="宋体" w:eastAsia="宋体" w:cs="宋体"/>
          <w:shd w:val="clear" w:color="auto" w:fill="ffffff"/>
        </w:rPr>
        <w:t xml:space="preserve">8.本项目（</w:t>
      </w:r>
      <w:r>
        <w:rPr>
          <w:rFonts w:hint="eastAsia" w:ascii="宋体" w:hAnsi="宋体" w:eastAsia="宋体" w:cs="宋体"/>
          <w:i/>
          <w:iCs/>
          <w:shd w:val="clear" w:color="auto" w:fill="ffffff"/>
        </w:rPr>
        <w:t xml:space="preserve">是/否</w:t>
      </w:r>
      <w:r>
        <w:rPr>
          <w:rFonts w:hint="eastAsia" w:ascii="宋体" w:hAnsi="宋体" w:eastAsia="宋体" w:cs="宋体"/>
          <w:shd w:val="clear" w:color="auto" w:fill="ffffff"/>
        </w:rPr>
        <w:t xml:space="preserve">）接受联合体</w:t>
      </w:r>
      <w:r>
        <w:rPr>
          <w:rFonts w:hint="eastAsia" w:ascii="宋体" w:hAnsi="宋体" w:eastAsia="宋体" w:cs="宋体"/>
        </w:rPr>
        <w:t xml:space="preserve">：否。</w:t>
      </w:r>
      <w:r/>
    </w:p>
    <w:p>
      <w:pPr>
        <w:pStyle w:val="729"/>
        <w:ind w:firstLine="498"/>
        <w:jc w:val="both"/>
        <w:keepLines/>
        <w:keepNext/>
        <w:spacing w:beforeAutospacing="0" w:afterAutospacing="0" w:line="360" w:lineRule="auto"/>
        <w:rPr>
          <w:rFonts w:ascii="宋体" w:hAnsi="宋体" w:eastAsia="宋体" w:cs="宋体"/>
        </w:rPr>
      </w:pPr>
      <w:r/>
      <w:bookmarkStart w:id="8" w:name="_Toc28359080"/>
      <w:r/>
      <w:bookmarkStart w:id="9" w:name="_Toc28359003"/>
      <w:r/>
      <w:bookmarkStart w:id="10" w:name="_Toc38985264"/>
      <w:r/>
      <w:bookmarkStart w:id="11" w:name="_Toc35393791"/>
      <w:r/>
      <w:bookmarkStart w:id="12" w:name="_Toc35393622"/>
      <w:r>
        <w:rPr>
          <w:rFonts w:hint="eastAsia" w:ascii="宋体" w:hAnsi="宋体" w:eastAsia="宋体" w:cs="宋体"/>
          <w:b/>
        </w:rPr>
        <w:t xml:space="preserve">二、申请人的资格要求：</w:t>
      </w:r>
      <w:bookmarkEnd w:id="8"/>
      <w:r/>
      <w:bookmarkEnd w:id="9"/>
      <w:r/>
      <w:bookmarkEnd w:id="10"/>
      <w:r/>
      <w:bookmarkEnd w:id="11"/>
      <w:r/>
      <w:bookmarkEnd w:id="12"/>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（一）满足《中华人民共和国政府采购法》第二十二条规定，并提供下列材料：</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1.法人或者其他组织的营业执照等证明文件，自然人的身份证明。</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2.上一年度的财务状况报告（成立不满一年不需提供）。</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3.具备履行合同所必需的设备和专业技术能力的书面声明。</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5.参加政府采购活动前3年内在经营活动中没有重大违法记录的书面声明。</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6.法律、行政法规规定的其他条件。</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8.单位负责人为同一人或者存在直接控股、管理关系的不同供应商，不得参加同一合同项下的政府采购活动。</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（二）落实政府采购政策需满足的资格要求：本项目专门面向中小企业采购。采购标的所属行业为</w:t>
      </w:r>
      <w:r>
        <w:rPr>
          <w:rFonts w:hint="eastAsia" w:ascii="宋体" w:hAnsi="宋体" w:eastAsia="宋体" w:cs="宋体"/>
          <w:u w:val="single"/>
        </w:rPr>
        <w:t xml:space="preserve">工业</w:t>
      </w:r>
      <w:r>
        <w:rPr>
          <w:rFonts w:hint="eastAsia" w:ascii="宋体" w:hAnsi="宋体" w:eastAsia="宋体" w:cs="宋体"/>
        </w:rPr>
        <w:t xml:space="preserve">，投标人需按照采购文件的要求提供相应的《中小企业声明函》。企业标准请参照《关于印发中小企业划型标准规定的通知》（工信部联企业[2011]300号）文件规定自行填写。</w:t>
      </w:r>
      <w:r/>
    </w:p>
    <w:p>
      <w:pPr>
        <w:pStyle w:val="729"/>
        <w:ind w:firstLine="56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（三）本项目的特定资格要求：</w:t>
      </w:r>
      <w:r>
        <w:rPr>
          <w:rFonts w:hint="eastAsia" w:ascii="宋体" w:hAnsi="宋体" w:eastAsia="宋体" w:cs="宋体"/>
          <w:i/>
          <w:iCs/>
          <w:u w:val="single"/>
        </w:rPr>
        <w:t xml:space="preserve">无。</w:t>
      </w:r>
      <w:r/>
    </w:p>
    <w:p>
      <w:pPr>
        <w:pStyle w:val="729"/>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三、获取招标文件</w:t>
      </w:r>
      <w:r/>
    </w:p>
    <w:p>
      <w:pPr>
        <w:pStyle w:val="729"/>
        <w:ind w:firstLine="540"/>
        <w:jc w:val="both"/>
        <w:spacing w:beforeAutospacing="0" w:afterAutospacing="0" w:line="360" w:lineRule="auto"/>
        <w:shd w:val="clear" w:color="auto" w:fill="ffffff"/>
        <w:widowControl/>
        <w:rPr>
          <w:rFonts w:ascii="宋体" w:hAnsi="宋体" w:eastAsia="宋体" w:cs="宋体"/>
        </w:rPr>
      </w:pPr>
      <w:r/>
      <w:bookmarkStart w:id="13" w:name="_Toc28359082"/>
      <w:r/>
      <w:bookmarkStart w:id="14" w:name="_Toc38985266"/>
      <w:r/>
      <w:bookmarkStart w:id="15" w:name="_Toc35393793"/>
      <w:r/>
      <w:bookmarkStart w:id="16" w:name="_Toc28359005"/>
      <w:r/>
      <w:bookmarkStart w:id="17" w:name="_Toc35393624"/>
      <w:r>
        <w:rPr>
          <w:rFonts w:hint="eastAsia" w:ascii="宋体" w:hAnsi="宋体" w:eastAsia="宋体" w:cs="宋体"/>
        </w:rPr>
        <w:t xml:space="preserve">1.时间：</w:t>
      </w:r>
      <w:bookmarkEnd w:id="13"/>
      <w:r/>
      <w:bookmarkEnd w:id="14"/>
      <w:r/>
      <w:bookmarkEnd w:id="15"/>
      <w:r/>
      <w:bookmarkEnd w:id="16"/>
      <w:r/>
      <w:bookmarkEnd w:id="17"/>
      <w:r>
        <w:rPr>
          <w:rFonts w:hint="eastAsia" w:ascii="宋体" w:hAnsi="宋体" w:eastAsia="宋体" w:cs="宋体"/>
        </w:rPr>
        <w:t xml:space="preserve">自招标文件公告发布之日起5个工作日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pStyle w:val="729"/>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4.售价：0元</w:t>
      </w:r>
      <w:r/>
    </w:p>
    <w:p>
      <w:pPr>
        <w:pStyle w:val="729"/>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四、提交投标文件截止时间、开标时间和地点</w:t>
      </w:r>
      <w:r/>
    </w:p>
    <w:p>
      <w:pPr>
        <w:pStyle w:val="729"/>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2026年9月8日9：30</w:t>
      </w:r>
      <w:r>
        <w:rPr>
          <w:rFonts w:hint="eastAsia" w:ascii="宋体" w:hAnsi="宋体" w:eastAsia="宋体" w:cs="宋体"/>
        </w:rPr>
        <w:t xml:space="preserve">（北京时间）。</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2.地点：苏采云“不见面”开标大厅 。</w:t>
      </w:r>
      <w:r/>
    </w:p>
    <w:p>
      <w:pPr>
        <w:pStyle w:val="729"/>
        <w:ind w:firstLine="498"/>
        <w:jc w:val="both"/>
        <w:keepLines/>
        <w:keepNext/>
        <w:spacing w:beforeAutospacing="0" w:afterAutospacing="0" w:line="360" w:lineRule="auto"/>
        <w:rPr>
          <w:rFonts w:ascii="宋体" w:hAnsi="宋体" w:eastAsia="宋体" w:cs="宋体"/>
        </w:rPr>
      </w:pPr>
      <w:r/>
      <w:bookmarkStart w:id="18" w:name="_Toc35393794"/>
      <w:r/>
      <w:bookmarkStart w:id="19" w:name="_Toc28359084"/>
      <w:r/>
      <w:bookmarkStart w:id="20" w:name="_Toc38985267"/>
      <w:r/>
      <w:bookmarkStart w:id="21" w:name="_Toc35393625"/>
      <w:r/>
      <w:bookmarkStart w:id="22" w:name="_Toc28359007"/>
      <w:r>
        <w:rPr>
          <w:rFonts w:hint="eastAsia" w:ascii="宋体" w:hAnsi="宋体" w:eastAsia="宋体" w:cs="宋体"/>
          <w:b/>
        </w:rPr>
        <w:t xml:space="preserve">五、公告期限</w:t>
      </w:r>
      <w:bookmarkEnd w:id="18"/>
      <w:r/>
      <w:bookmarkEnd w:id="19"/>
      <w:r/>
      <w:bookmarkEnd w:id="20"/>
      <w:r/>
      <w:bookmarkEnd w:id="21"/>
      <w:r/>
      <w:bookmarkEnd w:id="22"/>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bookmarkStart w:id="23" w:name="_Toc38985268"/>
      <w:r/>
      <w:bookmarkStart w:id="24" w:name="_Toc35393795"/>
      <w:r/>
      <w:bookmarkStart w:id="25" w:name="_Toc35393626"/>
      <w:r>
        <w:rPr>
          <w:rFonts w:hint="eastAsia" w:ascii="宋体" w:hAnsi="宋体" w:eastAsia="宋体" w:cs="宋体"/>
          <w:shd w:val="clear" w:color="auto" w:fill="ffffff"/>
        </w:rPr>
        <w:t xml:space="preserve">自本公告发布之日起5个工作日。</w:t>
      </w:r>
      <w:bookmarkEnd w:id="23"/>
      <w:r/>
      <w:bookmarkEnd w:id="24"/>
      <w:r/>
      <w:bookmarkEnd w:id="25"/>
      <w:r/>
      <w:r/>
    </w:p>
    <w:p>
      <w:pPr>
        <w:pStyle w:val="729"/>
        <w:ind w:firstLine="498"/>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六、其他补充事宜</w:t>
      </w:r>
      <w:r/>
    </w:p>
    <w:p>
      <w:pPr>
        <w:ind w:firstLine="480"/>
        <w:jc w:val="left"/>
        <w:spacing w:line="360" w:lineRule="auto"/>
        <w:widowControl/>
        <w:rPr>
          <w:rFonts w:ascii="宋体" w:hAnsi="宋体" w:eastAsia="宋体" w:cs="宋体"/>
          <w:sz w:val="24"/>
        </w:rPr>
      </w:pPr>
      <w:r/>
      <w:bookmarkStart w:id="26" w:name="_Toc28359018"/>
      <w:r>
        <w:rPr>
          <w:rFonts w:hint="eastAsia" w:ascii="宋体" w:hAnsi="宋体" w:eastAsia="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领取CA和办理电子签章（</w:t>
      </w:r>
      <w:r>
        <w:rPr>
          <w:rFonts w:hint="eastAsia" w:ascii="宋体" w:hAnsi="宋体" w:eastAsia="宋体" w:cs="宋体"/>
          <w:b/>
          <w:bCs/>
          <w:sz w:val="24"/>
        </w:rPr>
        <w:t xml:space="preserve">请至盐城市府西路1号盐城市公共资源交易中心四楼大厅10号，11号窗口办理</w:t>
      </w:r>
      <w:r>
        <w:rPr>
          <w:rFonts w:hint="eastAsia" w:ascii="宋体" w:hAnsi="宋体" w:eastAsia="宋体" w:cs="宋体"/>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3.有关本次招标的事项若存在变动或修改，敬请及时关注采购人在“中国政府采购网”、“江苏政府采购网”、“盐城市政府采购网”发布的更正公告。</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4.本次招标不收取投标保证金，不收取质量保证金。</w:t>
      </w:r>
      <w:r/>
    </w:p>
    <w:p>
      <w:pPr>
        <w:pStyle w:val="729"/>
        <w:ind w:firstLine="498"/>
        <w:jc w:val="both"/>
        <w:keepLines/>
        <w:keepNext/>
        <w:spacing w:beforeAutospacing="0" w:afterAutospacing="0" w:line="360" w:lineRule="auto"/>
        <w:rPr>
          <w:rFonts w:ascii="宋体" w:hAnsi="宋体" w:eastAsia="宋体" w:cs="宋体"/>
          <w:b/>
        </w:rPr>
      </w:pPr>
      <w:r>
        <w:rPr>
          <w:rFonts w:hint="eastAsia" w:ascii="宋体" w:hAnsi="宋体" w:eastAsia="宋体" w:cs="宋体"/>
          <w:b/>
        </w:rPr>
        <w:t xml:space="preserve">七、对本次招标提出询问，请按以下方式联系。</w:t>
      </w:r>
      <w:bookmarkEnd w:id="26"/>
      <w:r/>
      <w:r/>
    </w:p>
    <w:p>
      <w:pPr>
        <w:pStyle w:val="729"/>
        <w:ind w:firstLine="60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称：江苏省盐城技师学院</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地址：盐城市盐都区海洋路29号</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联系人：王老师</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ascii="宋体" w:hAnsi="宋体" w:eastAsia="宋体" w:cs="宋体"/>
          <w:shd w:val="clear" w:color="auto" w:fill="ffffff"/>
        </w:rPr>
        <w:t xml:space="preserve">13056150848</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称：指北针项目管理（江苏）有限公司</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址：盐城经济技术开发区新都东路31号涌鑫经贸中心1幢2024室</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联系人：王工</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联系方式：1</w:t>
      </w:r>
      <w:r>
        <w:rPr>
          <w:rFonts w:ascii="宋体" w:hAnsi="宋体" w:eastAsia="宋体" w:cs="宋体"/>
          <w:shd w:val="clear" w:color="auto" w:fill="ffffff"/>
        </w:rPr>
        <w:t xml:space="preserve">5961975866</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bookmarkStart w:id="27" w:name="_Toc28359021"/>
      <w:r>
        <w:rPr>
          <w:rFonts w:hint="eastAsia" w:ascii="宋体" w:hAnsi="宋体" w:eastAsia="宋体" w:cs="宋体"/>
          <w:shd w:val="clear" w:color="auto" w:fill="ffffff"/>
        </w:rPr>
        <w:t xml:space="preserve">3.</w:t>
      </w:r>
      <w:bookmarkEnd w:id="27"/>
      <w:r>
        <w:rPr>
          <w:rFonts w:hint="eastAsia" w:ascii="宋体" w:hAnsi="宋体" w:eastAsia="宋体" w:cs="宋体"/>
          <w:shd w:val="clear" w:color="auto" w:fill="ffffff"/>
        </w:rPr>
        <w:t xml:space="preserve">项目联系方式</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项目联系人：王老师</w:t>
      </w:r>
      <w:r/>
    </w:p>
    <w:p>
      <w:pPr>
        <w:pStyle w:val="729"/>
        <w:ind w:firstLine="56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电　　 话：</w:t>
      </w:r>
      <w:r>
        <w:rPr>
          <w:rFonts w:ascii="宋体" w:hAnsi="宋体" w:eastAsia="宋体" w:cs="宋体"/>
          <w:shd w:val="clear" w:color="auto" w:fill="ffffff"/>
        </w:rPr>
        <w:t xml:space="preserve">13056150848</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28" w:name="_Toc120614211"/>
      <w:r/>
      <w:r/>
    </w:p>
    <w:p>
      <w:pPr>
        <w:pStyle w:val="895"/>
        <w:rPr>
          <w:color w:val="auto"/>
        </w:rPr>
      </w:pPr>
      <w:r/>
      <w:bookmarkStart w:id="29" w:name="_Toc234256914"/>
      <w:r>
        <w:rPr>
          <w:rFonts w:hint="eastAsia"/>
          <w:color w:val="auto"/>
        </w:rPr>
        <w:t xml:space="preserve">第二章  </w:t>
      </w:r>
      <w:bookmarkEnd w:id="28"/>
      <w:r/>
      <w:bookmarkStart w:id="30" w:name="_Toc120614213"/>
      <w:r/>
      <w:bookmarkStart w:id="31" w:name="_Toc513029202"/>
      <w:r/>
      <w:bookmarkStart w:id="32" w:name="_Toc16938518"/>
      <w:r/>
      <w:bookmarkStart w:id="33" w:name="_Toc20823274"/>
      <w:r>
        <w:rPr>
          <w:rFonts w:hint="eastAsia"/>
          <w:color w:val="auto"/>
        </w:rPr>
        <w:t xml:space="preserve">投标人须知</w:t>
      </w:r>
      <w:bookmarkEnd w:id="29"/>
      <w:r/>
      <w:bookmarkEnd w:id="30"/>
      <w:r/>
      <w:bookmarkEnd w:id="31"/>
      <w:r/>
      <w:bookmarkEnd w:id="32"/>
      <w:r/>
      <w:bookmarkEnd w:id="33"/>
      <w:r/>
      <w:r/>
    </w:p>
    <w:p>
      <w:pPr>
        <w:pStyle w:val="729"/>
        <w:ind w:firstLine="498"/>
        <w:jc w:val="both"/>
        <w:keepLines/>
        <w:keepNext/>
        <w:spacing w:beforeAutospacing="0" w:afterAutospacing="0" w:line="360" w:lineRule="auto"/>
        <w:rPr>
          <w:rFonts w:ascii="宋体" w:hAnsi="宋体" w:eastAsia="宋体" w:cs="宋体"/>
        </w:rPr>
      </w:pPr>
      <w:r/>
      <w:bookmarkStart w:id="34" w:name="_Toc120614214"/>
      <w:r/>
      <w:bookmarkStart w:id="35" w:name="_Toc20823275"/>
      <w:r/>
      <w:bookmarkStart w:id="36" w:name="_Toc513029203"/>
      <w:r/>
      <w:bookmarkStart w:id="37" w:name="_Toc16938519"/>
      <w:r>
        <w:rPr>
          <w:rFonts w:hint="eastAsia" w:ascii="宋体" w:hAnsi="宋体" w:eastAsia="宋体" w:cs="宋体"/>
          <w:b/>
        </w:rPr>
        <w:t xml:space="preserve">一、总则</w:t>
      </w:r>
      <w:bookmarkEnd w:id="34"/>
      <w:r/>
      <w:bookmarkEnd w:id="35"/>
      <w:r/>
      <w:bookmarkEnd w:id="36"/>
      <w:r/>
      <w:bookmarkEnd w:id="37"/>
      <w:r/>
      <w:r/>
    </w:p>
    <w:p>
      <w:pPr>
        <w:pStyle w:val="729"/>
        <w:ind w:firstLine="420"/>
        <w:jc w:val="both"/>
        <w:keepLines/>
        <w:keepNext/>
        <w:spacing w:beforeAutospacing="0" w:afterAutospacing="0" w:line="360" w:lineRule="auto"/>
        <w:rPr>
          <w:rFonts w:ascii="宋体" w:hAnsi="宋体" w:eastAsia="宋体" w:cs="宋体"/>
        </w:rPr>
      </w:pPr>
      <w:r/>
      <w:bookmarkStart w:id="38" w:name="_Toc20823276"/>
      <w:r/>
      <w:bookmarkStart w:id="39" w:name="_Toc458694821"/>
      <w:r/>
      <w:bookmarkStart w:id="40" w:name="_Toc513029204"/>
      <w:r/>
      <w:bookmarkStart w:id="41" w:name="_Toc16938520"/>
      <w:r/>
      <w:bookmarkStart w:id="42" w:name="_Hlt16619475"/>
      <w:r>
        <w:rPr>
          <w:rFonts w:hint="eastAsia" w:ascii="宋体" w:hAnsi="宋体" w:eastAsia="宋体" w:cs="宋体"/>
        </w:rPr>
        <w:t xml:space="preserve">1</w:t>
      </w:r>
      <w:bookmarkEnd w:id="38"/>
      <w:r>
        <w:rPr>
          <w:rFonts w:hint="eastAsia" w:ascii="宋体" w:hAnsi="宋体" w:eastAsia="宋体" w:cs="宋体"/>
        </w:rPr>
        <w:t xml:space="preserve">、招标方式</w:t>
      </w:r>
      <w:bookmarkEnd w:id="39"/>
      <w:r/>
      <w:bookmarkEnd w:id="40"/>
      <w:r/>
      <w:bookmarkEnd w:id="41"/>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29"/>
        <w:ind w:firstLine="420"/>
        <w:jc w:val="both"/>
        <w:keepLines/>
        <w:keepNext/>
        <w:spacing w:beforeAutospacing="0" w:afterAutospacing="0" w:line="360" w:lineRule="auto"/>
        <w:rPr>
          <w:rFonts w:ascii="宋体" w:hAnsi="宋体" w:eastAsia="宋体" w:cs="宋体"/>
        </w:rPr>
      </w:pPr>
      <w:r/>
      <w:bookmarkStart w:id="43" w:name="_Toc20823277"/>
      <w:r/>
      <w:bookmarkStart w:id="44" w:name="_Toc513029205"/>
      <w:r/>
      <w:bookmarkStart w:id="45" w:name="_Toc16938521"/>
      <w:r>
        <w:rPr>
          <w:rFonts w:hint="eastAsia" w:ascii="宋体" w:hAnsi="宋体" w:eastAsia="宋体" w:cs="宋体"/>
        </w:rPr>
        <w:t xml:space="preserve">2、合格的投标人</w:t>
      </w:r>
      <w:bookmarkEnd w:id="43"/>
      <w:r/>
      <w:bookmarkEnd w:id="44"/>
      <w:r/>
      <w:bookmarkEnd w:id="45"/>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2.1满足招标公告中供应商的资格要求的规定。</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 满足本文件实质性要求和条件的规定。</w:t>
      </w:r>
      <w:r/>
    </w:p>
    <w:p>
      <w:pPr>
        <w:ind w:firstLine="420"/>
        <w:spacing w:line="360" w:lineRule="auto"/>
        <w:rPr>
          <w:rFonts w:ascii="宋体" w:hAnsi="宋体" w:eastAsia="宋体" w:cs="方正魏碑_GBK"/>
          <w:sz w:val="24"/>
          <w:szCs w:val="21"/>
        </w:rPr>
      </w:pPr>
      <w:r/>
      <w:bookmarkStart w:id="46" w:name="_Toc513029206"/>
      <w:r/>
      <w:bookmarkStart w:id="47" w:name="_Toc20823278"/>
      <w:r/>
      <w:bookmarkStart w:id="48" w:name="_Toc16938522"/>
      <w:r>
        <w:rPr>
          <w:rFonts w:hint="eastAsia" w:ascii="宋体" w:hAnsi="宋体" w:eastAsia="宋体" w:cs="方正魏碑_GBK"/>
          <w:sz w:val="24"/>
          <w:szCs w:val="21"/>
        </w:rPr>
        <w:t xml:space="preserve">3、适用法律</w:t>
      </w:r>
      <w:bookmarkEnd w:id="46"/>
      <w:r/>
      <w:bookmarkEnd w:id="47"/>
      <w:r/>
      <w:bookmarkEnd w:id="48"/>
      <w:r>
        <w:rPr>
          <w:rFonts w:hint="eastAsia" w:ascii="宋体" w:hAnsi="宋体" w:eastAsia="宋体" w:cs="方正魏碑_GBK"/>
          <w:sz w:val="24"/>
          <w:szCs w:val="21"/>
        </w:rPr>
        <w:t xml:space="preserve">和标准</w:t>
      </w:r>
      <w:r/>
    </w:p>
    <w:p>
      <w:pPr>
        <w:pStyle w:val="729"/>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宋体" w:hAnsi="宋体" w:eastAsia="宋体" w:cs="方正魏碑_GBK"/>
          <w:sz w:val="24"/>
          <w:szCs w:val="21"/>
        </w:rPr>
        <w:t xml:space="preserve">3.2 在本项目政府采购活动过程中，如果所执行的标准有更新的，按照最新标准执行。</w:t>
      </w:r>
      <w:r/>
    </w:p>
    <w:p>
      <w:pPr>
        <w:pStyle w:val="729"/>
        <w:ind w:firstLine="420"/>
        <w:jc w:val="both"/>
        <w:keepLines/>
        <w:keepNext/>
        <w:spacing w:beforeAutospacing="0" w:afterAutospacing="0" w:line="360" w:lineRule="auto"/>
        <w:rPr>
          <w:rFonts w:ascii="宋体" w:hAnsi="宋体" w:eastAsia="宋体" w:cs="宋体"/>
        </w:rPr>
      </w:pPr>
      <w:r/>
      <w:bookmarkStart w:id="49" w:name="_Toc16938523"/>
      <w:r/>
      <w:bookmarkStart w:id="50" w:name="_Toc513029207"/>
      <w:r/>
      <w:bookmarkStart w:id="51" w:name="_Toc20823279"/>
      <w:r/>
      <w:bookmarkStart w:id="52" w:name="_Toc462564067"/>
      <w:r>
        <w:rPr>
          <w:rFonts w:hint="eastAsia" w:ascii="宋体" w:hAnsi="宋体" w:eastAsia="宋体" w:cs="宋体"/>
        </w:rPr>
        <w:t xml:space="preserve">4、投标费用</w:t>
      </w:r>
      <w:bookmarkEnd w:id="49"/>
      <w:r/>
      <w:bookmarkEnd w:id="50"/>
      <w:r/>
      <w:bookmarkEnd w:id="51"/>
      <w:r/>
      <w:bookmarkEnd w:id="52"/>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投标人应自行承担所有与参加投标有关的费用，无论投标过程中的做法和结果如何，指北针项目管理（江苏）有限公司（以下简称代理机构）在任何情况下均无义务和责任承担这些费用。</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4.2本项目招标代理服务费按《关于印发江苏省政府采购代理服务收费指导意见》(苏政采协[2024]20号）收费标准</w:t>
      </w:r>
      <w:r>
        <w:rPr>
          <w:rFonts w:ascii="宋体" w:hAnsi="宋体" w:eastAsia="宋体" w:cs="宋体"/>
        </w:rPr>
        <w:t xml:space="preserve">45</w:t>
      </w:r>
      <w:r>
        <w:rPr>
          <w:rFonts w:hint="eastAsia" w:ascii="宋体" w:hAnsi="宋体" w:eastAsia="宋体" w:cs="宋体"/>
        </w:rPr>
        <w:t xml:space="preserve">%计取；项目结束后，由采购人支付给代理机构,</w:t>
      </w:r>
      <w:r>
        <w:rPr>
          <w:rFonts w:hint="eastAsia" w:ascii="宋体" w:hAnsi="宋体" w:eastAsia="宋体" w:cs="宋体"/>
          <w:b/>
          <w:bCs/>
          <w:color w:val="0000ff"/>
        </w:rPr>
        <w:t xml:space="preserve">投标人无需考虑该项费用。</w:t>
      </w:r>
      <w:r/>
    </w:p>
    <w:p>
      <w:pPr>
        <w:pStyle w:val="729"/>
        <w:ind w:firstLine="60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729"/>
        <w:ind w:firstLine="321"/>
        <w:jc w:val="both"/>
        <w:keepLines/>
        <w:keepNext/>
        <w:spacing w:beforeAutospacing="0" w:afterAutospacing="0" w:line="360" w:lineRule="auto"/>
        <w:rPr>
          <w:rFonts w:ascii="宋体" w:hAnsi="宋体" w:eastAsia="宋体" w:cs="宋体"/>
        </w:rPr>
      </w:pPr>
      <w:r/>
      <w:bookmarkStart w:id="53" w:name="_Toc16938525"/>
      <w:r/>
      <w:bookmarkStart w:id="54" w:name="_Toc513029209"/>
      <w:r/>
      <w:bookmarkStart w:id="55" w:name="_Toc120614215"/>
      <w:r/>
      <w:bookmarkStart w:id="56" w:name="_Toc20823281"/>
      <w:r>
        <w:rPr>
          <w:rFonts w:hint="eastAsia" w:ascii="宋体" w:hAnsi="宋体" w:eastAsia="宋体" w:cs="宋体"/>
          <w:b/>
        </w:rPr>
        <w:t xml:space="preserve">二、招标文件</w:t>
      </w:r>
      <w:bookmarkEnd w:id="53"/>
      <w:r/>
      <w:bookmarkEnd w:id="54"/>
      <w:r/>
      <w:bookmarkEnd w:id="55"/>
      <w:r/>
      <w:bookmarkEnd w:id="56"/>
      <w:r/>
      <w:r/>
    </w:p>
    <w:p>
      <w:pPr>
        <w:pStyle w:val="729"/>
        <w:ind w:firstLine="420"/>
        <w:jc w:val="both"/>
        <w:keepLines/>
        <w:keepNext/>
        <w:spacing w:beforeAutospacing="0" w:afterAutospacing="0" w:line="360" w:lineRule="auto"/>
        <w:rPr>
          <w:rFonts w:ascii="宋体" w:hAnsi="宋体" w:eastAsia="宋体" w:cs="宋体"/>
        </w:rPr>
      </w:pPr>
      <w:r/>
      <w:bookmarkStart w:id="57" w:name="_Toc20823282"/>
      <w:r/>
      <w:bookmarkStart w:id="58" w:name="_Toc16938526"/>
      <w:r/>
      <w:bookmarkStart w:id="59" w:name="_Toc513029210"/>
      <w:r>
        <w:rPr>
          <w:rFonts w:hint="eastAsia" w:ascii="宋体" w:hAnsi="宋体" w:eastAsia="宋体" w:cs="宋体"/>
        </w:rPr>
        <w:t xml:space="preserve">6、招标文件构成</w:t>
      </w:r>
      <w:bookmarkEnd w:id="57"/>
      <w:r/>
      <w:bookmarkEnd w:id="58"/>
      <w:r/>
      <w:bookmarkEnd w:id="59"/>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6.1 招标文件由以下部分组成：</w:t>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（1）招标公告</w:t>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（2）投标人须知</w:t>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（3）合同文本</w:t>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（4）采购需求</w:t>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（5）评标方法与评标标准</w:t>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（6）投标文件格式</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请仔细检查招标文件是否齐全，如有缺漏请立即与代理机构联系解决。</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9"/>
        <w:ind w:firstLine="560"/>
        <w:jc w:val="both"/>
        <w:keepLines/>
        <w:keepNext/>
        <w:spacing w:beforeAutospacing="0" w:afterAutospacing="0" w:line="360" w:lineRule="auto"/>
        <w:rPr>
          <w:rFonts w:ascii="宋体" w:hAnsi="宋体" w:eastAsia="宋体" w:cs="宋体"/>
        </w:rPr>
      </w:pPr>
      <w:r/>
      <w:bookmarkStart w:id="60" w:name="_Toc20823283"/>
      <w:r/>
      <w:bookmarkStart w:id="61" w:name="_Toc513029211"/>
      <w:r/>
      <w:bookmarkStart w:id="62" w:name="_Toc462564070"/>
      <w:r/>
      <w:bookmarkStart w:id="63" w:name="_Toc16938527"/>
      <w:r>
        <w:rPr>
          <w:rFonts w:hint="eastAsia" w:ascii="宋体" w:hAnsi="宋体" w:eastAsia="宋体" w:cs="宋体"/>
        </w:rPr>
        <w:t xml:space="preserve">7、招标文件的澄清</w:t>
      </w:r>
      <w:bookmarkEnd w:id="60"/>
      <w:r/>
      <w:bookmarkEnd w:id="61"/>
      <w:r/>
      <w:bookmarkEnd w:id="62"/>
      <w:r/>
      <w:bookmarkEnd w:id="63"/>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前按招标公告中的通讯地址，以书面形式通知代理机构。</w:t>
      </w:r>
      <w:r/>
    </w:p>
    <w:p>
      <w:pPr>
        <w:pStyle w:val="729"/>
        <w:ind w:firstLine="560"/>
        <w:jc w:val="both"/>
        <w:keepLines/>
        <w:keepNext/>
        <w:spacing w:beforeAutospacing="0" w:afterAutospacing="0" w:line="360" w:lineRule="auto"/>
        <w:rPr>
          <w:rFonts w:ascii="宋体" w:hAnsi="宋体" w:eastAsia="宋体" w:cs="宋体"/>
        </w:rPr>
      </w:pPr>
      <w:r/>
      <w:bookmarkStart w:id="64" w:name="_Toc16938528"/>
      <w:r/>
      <w:bookmarkStart w:id="65" w:name="_Toc20823284"/>
      <w:r/>
      <w:bookmarkStart w:id="66" w:name="_Toc462564071"/>
      <w:r/>
      <w:bookmarkStart w:id="67" w:name="_Toc513029212"/>
      <w:r>
        <w:rPr>
          <w:rFonts w:hint="eastAsia" w:ascii="宋体" w:hAnsi="宋体" w:eastAsia="宋体" w:cs="宋体"/>
        </w:rPr>
        <w:t xml:space="preserve">8、招标文件的修改</w:t>
      </w:r>
      <w:bookmarkEnd w:id="64"/>
      <w:r/>
      <w:bookmarkEnd w:id="65"/>
      <w:r/>
      <w:bookmarkEnd w:id="66"/>
      <w:r/>
      <w:bookmarkEnd w:id="67"/>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8.1 在投标截止时间前，代理机构可以对招标文件进行修改。</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8.2 代理机构有权按照法定的要求推迟投标截止日期和开标日期。</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29"/>
        <w:ind w:firstLine="482"/>
        <w:jc w:val="both"/>
        <w:keepLines/>
        <w:keepNext/>
        <w:spacing w:beforeAutospacing="0" w:afterAutospacing="0" w:line="360" w:lineRule="auto"/>
        <w:rPr>
          <w:rFonts w:ascii="宋体" w:hAnsi="宋体" w:eastAsia="宋体" w:cs="宋体"/>
        </w:rPr>
      </w:pPr>
      <w:r/>
      <w:bookmarkStart w:id="68" w:name="_Toc120614216"/>
      <w:r/>
      <w:bookmarkStart w:id="69" w:name="_Toc20823285"/>
      <w:r/>
      <w:bookmarkStart w:id="70" w:name="_Toc16938529"/>
      <w:r/>
      <w:bookmarkStart w:id="71" w:name="_Toc462564072"/>
      <w:r/>
      <w:bookmarkStart w:id="72" w:name="_Toc513029213"/>
      <w:r>
        <w:rPr>
          <w:rFonts w:hint="eastAsia" w:ascii="宋体" w:hAnsi="宋体" w:eastAsia="宋体" w:cs="宋体"/>
          <w:b/>
        </w:rPr>
        <w:t xml:space="preserve">三、投标文件的编制</w:t>
      </w:r>
      <w:bookmarkEnd w:id="68"/>
      <w:r/>
      <w:bookmarkEnd w:id="69"/>
      <w:r/>
      <w:bookmarkEnd w:id="70"/>
      <w:r/>
      <w:bookmarkEnd w:id="71"/>
      <w:r/>
      <w:bookmarkEnd w:id="72"/>
      <w:r/>
      <w:r/>
    </w:p>
    <w:p>
      <w:pPr>
        <w:pStyle w:val="729"/>
        <w:ind w:firstLine="560"/>
        <w:jc w:val="both"/>
        <w:keepLines/>
        <w:keepNext/>
        <w:spacing w:beforeAutospacing="0" w:afterAutospacing="0" w:line="360" w:lineRule="auto"/>
        <w:rPr>
          <w:rFonts w:ascii="宋体" w:hAnsi="宋体" w:eastAsia="宋体" w:cs="宋体"/>
        </w:rPr>
      </w:pPr>
      <w:r/>
      <w:bookmarkStart w:id="73" w:name="_Toc513029214"/>
      <w:r/>
      <w:bookmarkStart w:id="74" w:name="_Toc462564073"/>
      <w:r/>
      <w:bookmarkStart w:id="75" w:name="_Toc20823286"/>
      <w:r/>
      <w:bookmarkStart w:id="76" w:name="_Toc16938530"/>
      <w:r>
        <w:rPr>
          <w:rFonts w:hint="eastAsia" w:ascii="宋体" w:hAnsi="宋体" w:eastAsia="宋体" w:cs="宋体"/>
        </w:rPr>
        <w:t xml:space="preserve">9、投标文件的语言及度量衡单位</w:t>
      </w:r>
      <w:bookmarkEnd w:id="73"/>
      <w:r/>
      <w:bookmarkEnd w:id="74"/>
      <w:r/>
      <w:bookmarkEnd w:id="75"/>
      <w:r/>
      <w:bookmarkEnd w:id="76"/>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9.1 投标人提交的投标文件以及投标人与代理机构就有关投标的所有来往通知、函件和文件均应使用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29"/>
        <w:ind w:firstLine="420"/>
        <w:jc w:val="both"/>
        <w:keepLines/>
        <w:keepNext/>
        <w:spacing w:beforeAutospacing="0" w:afterAutospacing="0" w:line="360" w:lineRule="auto"/>
        <w:rPr>
          <w:rFonts w:ascii="宋体" w:hAnsi="宋体" w:eastAsia="宋体" w:cs="宋体"/>
        </w:rPr>
      </w:pPr>
      <w:r/>
      <w:bookmarkStart w:id="77" w:name="_Toc16938531"/>
      <w:r/>
      <w:bookmarkStart w:id="78" w:name="_Toc462564074"/>
      <w:r/>
      <w:bookmarkStart w:id="79" w:name="_Toc20823287"/>
      <w:r/>
      <w:bookmarkStart w:id="80" w:name="_Toc513029215"/>
      <w:r>
        <w:rPr>
          <w:rFonts w:hint="eastAsia" w:ascii="宋体" w:hAnsi="宋体" w:eastAsia="宋体" w:cs="宋体"/>
        </w:rPr>
        <w:t xml:space="preserve">10、投标文件构成</w:t>
      </w:r>
      <w:bookmarkEnd w:id="77"/>
      <w:r/>
      <w:bookmarkEnd w:id="78"/>
      <w:r/>
      <w:bookmarkEnd w:id="79"/>
      <w:r/>
      <w:bookmarkEnd w:id="80"/>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29"/>
        <w:ind w:firstLine="420"/>
        <w:jc w:val="both"/>
        <w:keepLines/>
        <w:keepNext/>
        <w:spacing w:beforeAutospacing="0" w:afterAutospacing="0" w:line="360" w:lineRule="auto"/>
        <w:rPr>
          <w:rFonts w:ascii="宋体" w:hAnsi="宋体" w:eastAsia="宋体" w:cs="宋体"/>
        </w:rPr>
      </w:pPr>
      <w:r/>
      <w:bookmarkStart w:id="81" w:name="_Toc513029219"/>
      <w:r/>
      <w:bookmarkStart w:id="82" w:name="_Toc49090508"/>
      <w:r/>
      <w:bookmarkStart w:id="83" w:name="_Toc14577355"/>
      <w:r/>
      <w:bookmarkStart w:id="84" w:name="_Toc49090509"/>
      <w:r/>
      <w:bookmarkStart w:id="85" w:name="_Toc14577357"/>
      <w:r/>
      <w:bookmarkStart w:id="86" w:name="_Toc513029216"/>
      <w:r/>
      <w:bookmarkStart w:id="87" w:name="_Toc49090507"/>
      <w:r/>
      <w:bookmarkStart w:id="88" w:name="_Toc14577354"/>
      <w:r/>
      <w:bookmarkStart w:id="89" w:name="_Hlt26670360"/>
      <w:r/>
      <w:bookmarkStart w:id="90" w:name="_Hlt26668975"/>
      <w:r/>
      <w:bookmarkStart w:id="91" w:name="_Hlt26954838"/>
      <w:r>
        <w:rPr>
          <w:rFonts w:hint="eastAsia" w:ascii="宋体" w:hAnsi="宋体" w:eastAsia="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729"/>
        <w:jc w:val="both"/>
        <w:spacing w:beforeAutospacing="0" w:afterAutospacing="0" w:line="360" w:lineRule="auto"/>
        <w:rPr>
          <w:rFonts w:ascii="宋体" w:hAnsi="宋体" w:eastAsia="宋体" w:cs="宋体"/>
        </w:rPr>
      </w:pPr>
      <w:r>
        <w:rPr>
          <w:rFonts w:hint="eastAsia" w:ascii="宋体" w:hAnsi="宋体" w:eastAsia="宋体" w:cs="宋体"/>
        </w:rPr>
        <w:t xml:space="preserve">  11.1 投标人应按照招标文件要求提交证明文件，证明其及投标标的符合招标文件规定。</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2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12、投标分项报价表</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29"/>
        <w:ind w:firstLine="420"/>
        <w:jc w:val="both"/>
        <w:keepLines/>
        <w:keepNext/>
        <w:spacing w:beforeAutospacing="0" w:afterAutospacing="0" w:line="360" w:lineRule="auto"/>
        <w:rPr>
          <w:rFonts w:ascii="宋体" w:hAnsi="宋体" w:eastAsia="宋体" w:cs="宋体"/>
        </w:rPr>
      </w:pPr>
      <w:r/>
      <w:bookmarkStart w:id="92" w:name="_Hlt26954848"/>
      <w:r/>
      <w:bookmarkStart w:id="93" w:name="_Hlt26670482"/>
      <w:r/>
      <w:bookmarkStart w:id="94" w:name="_Hlt26954846"/>
      <w:r/>
      <w:bookmarkStart w:id="95" w:name="_Hlt26670486"/>
      <w:r/>
      <w:bookmarkStart w:id="96" w:name="_Hlt26954731"/>
      <w:r>
        <w:rPr>
          <w:rFonts w:hint="eastAsia" w:ascii="宋体" w:hAnsi="宋体" w:eastAsia="宋体" w:cs="宋体"/>
        </w:rPr>
        <w:t xml:space="preserve">13、技术要求响应及偏离表、商务要求响应及偏离表</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72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14、服务承诺、培训计划、人员安排及其他</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14.2 投标人需根据招标文件要求提供培训计划。</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14.3  投标人需根据招标文件要求提供所投标的的主要组成部分、功能设计、实现思路及关键技术等。</w:t>
      </w:r>
      <w:r/>
    </w:p>
    <w:p>
      <w:pPr>
        <w:pStyle w:val="729"/>
        <w:ind w:firstLine="420"/>
        <w:jc w:val="both"/>
        <w:keepLines/>
        <w:keepNext/>
        <w:spacing w:beforeAutospacing="0" w:afterAutospacing="0" w:line="360" w:lineRule="auto"/>
        <w:rPr>
          <w:rFonts w:ascii="宋体" w:hAnsi="宋体" w:eastAsia="宋体" w:cs="宋体"/>
        </w:rPr>
      </w:pPr>
      <w:r/>
      <w:bookmarkStart w:id="97" w:name="_Toc49090510"/>
      <w:r/>
      <w:bookmarkStart w:id="98" w:name="_Toc14577359"/>
      <w:r>
        <w:rPr>
          <w:rFonts w:hint="eastAsia" w:ascii="宋体" w:hAnsi="宋体" w:eastAsia="宋体" w:cs="宋体"/>
        </w:rPr>
        <w:t xml:space="preserve">15、投标函和开标一览表</w:t>
      </w:r>
      <w:bookmarkEnd w:id="97"/>
      <w:r/>
      <w:bookmarkEnd w:id="98"/>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29"/>
        <w:ind w:firstLine="420"/>
        <w:jc w:val="both"/>
        <w:keepLines/>
        <w:keepNext/>
        <w:spacing w:beforeAutospacing="0" w:afterAutospacing="0" w:line="360" w:lineRule="auto"/>
        <w:rPr>
          <w:rFonts w:ascii="宋体" w:hAnsi="宋体" w:eastAsia="宋体" w:cs="宋体"/>
        </w:rPr>
      </w:pPr>
      <w:r/>
      <w:bookmarkStart w:id="99" w:name="_Toc14577360"/>
      <w:r/>
      <w:bookmarkStart w:id="100" w:name="_Toc49090511"/>
      <w:r>
        <w:rPr>
          <w:rFonts w:hint="eastAsia" w:ascii="宋体" w:hAnsi="宋体" w:eastAsia="宋体" w:cs="宋体"/>
        </w:rPr>
        <w:t xml:space="preserve">16、投标有效期</w:t>
      </w:r>
      <w:bookmarkEnd w:id="99"/>
      <w:r/>
      <w:bookmarkEnd w:id="100"/>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16.1投标有效期为代理机构规定的开标之日后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2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17、投标有效期的延长</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29"/>
        <w:jc w:val="both"/>
        <w:keepLines/>
        <w:keepNext/>
        <w:spacing w:beforeAutospacing="0" w:afterAutospacing="0" w:line="360" w:lineRule="auto"/>
        <w:rPr>
          <w:rFonts w:ascii="宋体" w:hAnsi="宋体" w:eastAsia="宋体" w:cs="宋体"/>
        </w:rPr>
      </w:pPr>
      <w:r/>
      <w:bookmarkStart w:id="101" w:name="_Toc16938540"/>
      <w:r/>
      <w:bookmarkStart w:id="102" w:name="_Toc513029224"/>
      <w:r/>
      <w:bookmarkStart w:id="103" w:name="_Toc20823296"/>
      <w:r/>
      <w:bookmarkStart w:id="104" w:name="_Toc120614217"/>
      <w:r/>
      <w:bookmarkStart w:id="105" w:name="_Hlt26954852"/>
      <w:r/>
      <w:bookmarkStart w:id="106" w:name="_Hlt26954739"/>
      <w:r>
        <w:rPr>
          <w:rFonts w:hint="eastAsia" w:ascii="宋体" w:hAnsi="宋体" w:eastAsia="宋体" w:cs="宋体"/>
          <w:b/>
        </w:rPr>
        <w:t xml:space="preserve">四、投标文件的递交</w:t>
      </w:r>
      <w:bookmarkEnd w:id="101"/>
      <w:r/>
      <w:bookmarkEnd w:id="102"/>
      <w:r/>
      <w:bookmarkEnd w:id="103"/>
      <w:r/>
      <w:bookmarkEnd w:id="104"/>
      <w:r/>
      <w:r/>
    </w:p>
    <w:p>
      <w:pPr>
        <w:pStyle w:val="729"/>
        <w:ind w:firstLine="420"/>
        <w:jc w:val="both"/>
        <w:keepLines/>
        <w:keepNext/>
        <w:spacing w:beforeAutospacing="0" w:afterAutospacing="0" w:line="360" w:lineRule="auto"/>
        <w:rPr>
          <w:rFonts w:ascii="宋体" w:hAnsi="宋体" w:eastAsia="宋体" w:cs="宋体"/>
        </w:rPr>
      </w:pPr>
      <w:r/>
      <w:bookmarkStart w:id="107" w:name="_Toc513029225"/>
      <w:r/>
      <w:bookmarkStart w:id="108" w:name="_Toc462564084"/>
      <w:r/>
      <w:bookmarkStart w:id="109" w:name="_Toc20823297"/>
      <w:r/>
      <w:bookmarkStart w:id="110" w:name="_Toc16938541"/>
      <w:r>
        <w:rPr>
          <w:rFonts w:hint="eastAsia" w:ascii="宋体" w:hAnsi="宋体" w:eastAsia="宋体" w:cs="宋体"/>
        </w:rPr>
        <w:t xml:space="preserve">18、电子投标文件</w:t>
      </w:r>
      <w:bookmarkEnd w:id="107"/>
      <w:r/>
      <w:bookmarkEnd w:id="108"/>
      <w:r/>
      <w:bookmarkEnd w:id="109"/>
      <w:r/>
      <w:bookmarkEnd w:id="110"/>
      <w:r>
        <w:rPr>
          <w:rFonts w:hint="eastAsia" w:ascii="宋体" w:hAnsi="宋体" w:eastAsia="宋体" w:cs="宋体"/>
        </w:rPr>
        <w:t xml:space="preserve">的递交</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729"/>
        <w:jc w:val="both"/>
        <w:spacing w:beforeAutospacing="0" w:afterAutospacing="0" w:line="360" w:lineRule="auto"/>
        <w:rPr>
          <w:rFonts w:ascii="宋体" w:hAnsi="宋体" w:eastAsia="宋体" w:cs="宋体"/>
        </w:rPr>
      </w:pPr>
      <w:r>
        <w:rPr>
          <w:rFonts w:hint="eastAsia" w:ascii="宋体" w:hAnsi="宋体" w:eastAsia="宋体" w:cs="宋体"/>
        </w:rPr>
        <w:t xml:space="preserve">文件。</w:t>
      </w:r>
      <w:bookmarkStart w:id="111" w:name="_Toc20823298"/>
      <w:r/>
      <w:bookmarkEnd w:id="111"/>
      <w:r/>
      <w:bookmarkStart w:id="112" w:name="_Toc16938542"/>
      <w:r/>
      <w:bookmarkEnd w:id="112"/>
      <w:r/>
      <w:bookmarkStart w:id="113" w:name="_Toc513029226"/>
      <w:r/>
      <w:r/>
    </w:p>
    <w:p>
      <w:pPr>
        <w:pStyle w:val="72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19、投标截止日期</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19.2 代理机构可以按照规定，通过修改招标文件酌情延长投标截止日期，在此情况下，投标人的所有权利和义务以及投标人受制的截止日期均应以延长后新的截止日期为准。</w:t>
      </w:r>
      <w:r/>
    </w:p>
    <w:p>
      <w:pPr>
        <w:pStyle w:val="729"/>
        <w:ind w:firstLine="420"/>
        <w:jc w:val="both"/>
        <w:keepLines/>
        <w:keepNext/>
        <w:spacing w:beforeAutospacing="0" w:afterAutospacing="0" w:line="360" w:lineRule="auto"/>
        <w:rPr>
          <w:rFonts w:ascii="宋体" w:hAnsi="宋体" w:eastAsia="宋体" w:cs="宋体"/>
        </w:rPr>
      </w:pPr>
      <w:r/>
      <w:bookmarkStart w:id="114" w:name="_Toc513029227"/>
      <w:r/>
      <w:bookmarkStart w:id="115" w:name="_Toc20823299"/>
      <w:r/>
      <w:bookmarkStart w:id="116" w:name="_Toc16938543"/>
      <w:r>
        <w:rPr>
          <w:rFonts w:hint="eastAsia" w:ascii="宋体" w:hAnsi="宋体" w:eastAsia="宋体" w:cs="宋体"/>
        </w:rPr>
        <w:t xml:space="preserve">20、投标文件</w:t>
      </w:r>
      <w:bookmarkEnd w:id="114"/>
      <w:r/>
      <w:bookmarkEnd w:id="115"/>
      <w:r/>
      <w:bookmarkEnd w:id="116"/>
      <w:r>
        <w:rPr>
          <w:rFonts w:hint="eastAsia" w:ascii="宋体" w:hAnsi="宋体" w:eastAsia="宋体" w:cs="宋体"/>
        </w:rPr>
        <w:t xml:space="preserve">的拒收</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 代理机构拒绝接收在其规定的投标截止时间后上传的任何投标文件。</w:t>
      </w:r>
      <w:r/>
    </w:p>
    <w:p>
      <w:pPr>
        <w:pStyle w:val="729"/>
        <w:ind w:firstLine="420"/>
        <w:jc w:val="both"/>
        <w:keepLines/>
        <w:keepNext/>
        <w:spacing w:beforeAutospacing="0" w:afterAutospacing="0" w:line="360" w:lineRule="auto"/>
        <w:rPr>
          <w:rFonts w:ascii="宋体" w:hAnsi="宋体" w:eastAsia="宋体" w:cs="宋体"/>
        </w:rPr>
      </w:pPr>
      <w:r/>
      <w:bookmarkStart w:id="117" w:name="_Toc20823300"/>
      <w:r/>
      <w:bookmarkStart w:id="118" w:name="_Toc513029228"/>
      <w:r/>
      <w:bookmarkStart w:id="119" w:name="_Toc16938544"/>
      <w:r>
        <w:rPr>
          <w:rFonts w:hint="eastAsia" w:ascii="宋体" w:hAnsi="宋体" w:eastAsia="宋体" w:cs="宋体"/>
        </w:rPr>
        <w:t xml:space="preserve">21、投标文件的撤回和修改</w:t>
      </w:r>
      <w:bookmarkEnd w:id="117"/>
      <w:r/>
      <w:bookmarkEnd w:id="118"/>
      <w:r/>
      <w:bookmarkEnd w:id="119"/>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 投标文件的修改</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729"/>
        <w:ind w:firstLine="482"/>
        <w:jc w:val="both"/>
        <w:keepLines/>
        <w:keepNext/>
        <w:spacing w:beforeAutospacing="0" w:afterAutospacing="0" w:line="360" w:lineRule="auto"/>
        <w:rPr>
          <w:rFonts w:ascii="宋体" w:hAnsi="宋体" w:eastAsia="宋体" w:cs="宋体"/>
        </w:rPr>
      </w:pPr>
      <w:r/>
      <w:bookmarkStart w:id="120" w:name="_Toc513029229"/>
      <w:r/>
      <w:bookmarkStart w:id="121" w:name="_Toc20823301"/>
      <w:r/>
      <w:bookmarkStart w:id="122" w:name="_Toc16938545"/>
      <w:r/>
      <w:bookmarkStart w:id="123" w:name="_Toc120614218"/>
      <w:r>
        <w:rPr>
          <w:rFonts w:hint="eastAsia" w:ascii="宋体" w:hAnsi="宋体" w:eastAsia="宋体" w:cs="宋体"/>
          <w:b/>
        </w:rPr>
        <w:t xml:space="preserve">五、开标与评标</w:t>
      </w:r>
      <w:bookmarkEnd w:id="120"/>
      <w:r/>
      <w:bookmarkEnd w:id="121"/>
      <w:r/>
      <w:bookmarkEnd w:id="122"/>
      <w:r/>
      <w:bookmarkEnd w:id="123"/>
      <w:r/>
      <w:r/>
    </w:p>
    <w:p>
      <w:pPr>
        <w:pStyle w:val="729"/>
        <w:ind w:firstLine="420"/>
        <w:jc w:val="both"/>
        <w:keepLines/>
        <w:keepNext/>
        <w:spacing w:beforeAutospacing="0" w:afterAutospacing="0" w:line="360" w:lineRule="auto"/>
        <w:rPr>
          <w:rFonts w:ascii="宋体" w:hAnsi="宋体" w:eastAsia="宋体" w:cs="宋体"/>
        </w:rPr>
      </w:pPr>
      <w:r/>
      <w:bookmarkStart w:id="124" w:name="_Toc16938546"/>
      <w:r/>
      <w:bookmarkStart w:id="125" w:name="_Toc513029230"/>
      <w:r/>
      <w:bookmarkStart w:id="126" w:name="_Toc20823302"/>
      <w:r>
        <w:rPr>
          <w:rFonts w:hint="eastAsia" w:ascii="宋体" w:hAnsi="宋体" w:eastAsia="宋体" w:cs="宋体"/>
        </w:rPr>
        <w:t xml:space="preserve">22、开标</w:t>
      </w:r>
      <w:bookmarkEnd w:id="124"/>
      <w:r/>
      <w:bookmarkEnd w:id="125"/>
      <w:r/>
      <w:bookmarkEnd w:id="126"/>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22.1 代理机构将在招标公告中规定的时间和地点组织公开开标。投标人应当按照《操作手册》规定，参加开标活动和在苏采云系统规定的时间内对投标文件进行解密。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22.2开标仪式由代理机构组织。苏采云系统将自动对项目进行开标，并宣布各投标人名称和投标价格。</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729"/>
        <w:ind w:firstLine="420"/>
        <w:jc w:val="both"/>
        <w:keepLines/>
        <w:keepNext/>
        <w:spacing w:beforeAutospacing="0" w:afterAutospacing="0" w:line="360" w:lineRule="auto"/>
        <w:rPr>
          <w:rFonts w:ascii="宋体" w:hAnsi="宋体" w:eastAsia="宋体" w:cs="宋体"/>
        </w:rPr>
      </w:pPr>
      <w:r/>
      <w:bookmarkStart w:id="127" w:name="_Toc20823303"/>
      <w:r/>
      <w:bookmarkStart w:id="128" w:name="_Toc16938547"/>
      <w:r/>
      <w:bookmarkStart w:id="129" w:name="_Toc513029231"/>
      <w:r>
        <w:rPr>
          <w:rFonts w:hint="eastAsia" w:ascii="宋体" w:hAnsi="宋体" w:eastAsia="宋体" w:cs="宋体"/>
        </w:rPr>
        <w:t xml:space="preserve">23、评标委员会</w:t>
      </w:r>
      <w:bookmarkEnd w:id="127"/>
      <w:r/>
      <w:bookmarkEnd w:id="128"/>
      <w:r/>
      <w:bookmarkEnd w:id="129"/>
      <w:r/>
      <w:r/>
    </w:p>
    <w:p>
      <w:pPr>
        <w:pStyle w:val="729"/>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开标后，代理机构将立即组织评标委员会（以下简称评委会）进行评标。</w:t>
      </w:r>
      <w:r/>
    </w:p>
    <w:p>
      <w:pPr>
        <w:pStyle w:val="729"/>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评委会由采购人代表和有关技术、经济等方面的专家组成，且人员构成符合政府采购有关规定。</w:t>
      </w:r>
      <w:r/>
    </w:p>
    <w:p>
      <w:pPr>
        <w:pStyle w:val="729"/>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72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24．评标过程的保密与公正</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24.1凡是与审查、澄清、评价和比较投标的有关资料以及授标建议等，采购人、评委、代理机构均不得向投标人或与评标无关的其他人员透露。</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24.3 代理机构和评标委员会不向未中标的投标人解释未中标原因，也不公布评标过程中的相关细节。</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729"/>
        <w:ind w:firstLine="420"/>
        <w:jc w:val="both"/>
        <w:keepLines/>
        <w:keepNext/>
        <w:spacing w:beforeAutospacing="0" w:afterAutospacing="0" w:line="360" w:lineRule="auto"/>
        <w:rPr>
          <w:rFonts w:ascii="宋体" w:hAnsi="宋体" w:eastAsia="宋体" w:cs="宋体"/>
        </w:rPr>
      </w:pPr>
      <w:r/>
      <w:bookmarkStart w:id="130" w:name="_Toc16938548"/>
      <w:r/>
      <w:bookmarkStart w:id="131" w:name="_Toc513029232"/>
      <w:r/>
      <w:bookmarkStart w:id="132" w:name="_Toc20823304"/>
      <w:r>
        <w:rPr>
          <w:rFonts w:hint="eastAsia" w:ascii="宋体" w:hAnsi="宋体" w:eastAsia="宋体" w:cs="宋体"/>
        </w:rPr>
        <w:t xml:space="preserve">25．投标文件的澄清</w:t>
      </w:r>
      <w:bookmarkEnd w:id="130"/>
      <w:r/>
      <w:bookmarkEnd w:id="131"/>
      <w:r/>
      <w:bookmarkEnd w:id="132"/>
      <w:r/>
      <w:r/>
    </w:p>
    <w:p>
      <w:pPr>
        <w:pStyle w:val="729"/>
        <w:ind w:firstLine="480"/>
        <w:jc w:val="both"/>
        <w:spacing w:beforeAutospacing="0" w:afterAutospacing="0" w:line="360" w:lineRule="auto"/>
        <w:rPr>
          <w:rFonts w:ascii="宋体" w:hAnsi="宋体" w:eastAsia="宋体" w:cs="宋体"/>
        </w:rPr>
      </w:pPr>
      <w:r/>
      <w:bookmarkStart w:id="133" w:name="_Toc513029233"/>
      <w:r/>
      <w:bookmarkStart w:id="134" w:name="_Toc16938549"/>
      <w:r/>
      <w:bookmarkStart w:id="135" w:name="_Toc20823305"/>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72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26、对投标文件的初审</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26.1投标文件初审分为资格审查和符合性审查。</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9"/>
        <w:ind w:firstLine="480"/>
        <w:jc w:val="both"/>
        <w:spacing w:beforeAutospacing="0" w:afterAutospacing="0" w:line="360" w:lineRule="auto"/>
        <w:rPr>
          <w:rFonts w:ascii="宋体" w:hAnsi="宋体" w:eastAsia="宋体" w:cs="宋体"/>
        </w:rPr>
      </w:pPr>
      <w:r/>
      <w:bookmarkStart w:id="136" w:name="_Toc513029234"/>
      <w:r/>
      <w:bookmarkStart w:id="137" w:name="_Toc20823306"/>
      <w:r/>
      <w:bookmarkStart w:id="138"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9"/>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29"/>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26.7投标人在开、评标全过程中应保持通信畅通，及时登录苏采云系统查阅、答复相关信息，并安排专人与代理机构及评标委员会联系。</w:t>
      </w:r>
      <w:r/>
    </w:p>
    <w:p>
      <w:pPr>
        <w:pStyle w:val="72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729"/>
        <w:jc w:val="both"/>
        <w:spacing w:beforeAutospacing="0" w:afterAutospacing="0" w:line="360" w:lineRule="auto"/>
        <w:rPr>
          <w:rFonts w:ascii="宋体" w:hAnsi="宋体" w:eastAsia="宋体" w:cs="宋体"/>
        </w:rPr>
      </w:pPr>
      <w:r/>
      <w:bookmarkStart w:id="139" w:name="_Toc16938551"/>
      <w:r/>
      <w:bookmarkStart w:id="140" w:name="_Toc513029235"/>
      <w:r/>
      <w:bookmarkStart w:id="141" w:name="_Toc20823307"/>
      <w:r>
        <w:rPr>
          <w:rFonts w:hint="eastAsia" w:ascii="宋体" w:hAnsi="宋体" w:eastAsia="宋体" w:cs="宋体"/>
        </w:rPr>
        <w:t xml:space="preserve">27.1无效投标条款</w:t>
      </w:r>
      <w:bookmarkEnd w:id="139"/>
      <w:r/>
      <w:bookmarkEnd w:id="140"/>
      <w:r/>
      <w:bookmarkEnd w:id="141"/>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29"/>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29"/>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729"/>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27.1.9投标文件含有采购人不能接受的附加条件的。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29"/>
        <w:ind w:firstLine="480"/>
        <w:jc w:val="both"/>
        <w:spacing w:beforeAutospacing="0" w:afterAutospacing="0" w:line="360" w:lineRule="auto"/>
        <w:rPr>
          <w:rFonts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9"/>
        <w:ind w:firstLine="480"/>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29"/>
        <w:ind w:firstLine="424"/>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729"/>
        <w:ind w:firstLine="424"/>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29"/>
        <w:ind w:firstLine="424"/>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729"/>
        <w:ind w:firstLine="424"/>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9"/>
        <w:ind w:firstLine="424"/>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729"/>
        <w:ind w:firstLine="424"/>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29"/>
        <w:ind w:firstLine="482"/>
        <w:jc w:val="both"/>
        <w:keepLines/>
        <w:keepNext/>
        <w:spacing w:beforeAutospacing="0" w:afterAutospacing="0" w:line="360" w:lineRule="auto"/>
        <w:rPr>
          <w:rFonts w:ascii="宋体" w:hAnsi="宋体" w:eastAsia="宋体" w:cs="宋体"/>
        </w:rPr>
      </w:pPr>
      <w:r/>
      <w:bookmarkStart w:id="142" w:name="_Toc120614219"/>
      <w:r>
        <w:rPr>
          <w:rFonts w:hint="eastAsia" w:ascii="宋体" w:hAnsi="宋体" w:eastAsia="宋体" w:cs="宋体"/>
          <w:b/>
        </w:rPr>
        <w:t xml:space="preserve">六、定标</w:t>
      </w:r>
      <w:bookmarkEnd w:id="142"/>
      <w:r/>
      <w:r/>
    </w:p>
    <w:p>
      <w:pPr>
        <w:pStyle w:val="729"/>
        <w:ind w:firstLine="600"/>
        <w:jc w:val="both"/>
        <w:keepLines/>
        <w:keepNext/>
        <w:spacing w:beforeAutospacing="0" w:afterAutospacing="0" w:line="360" w:lineRule="auto"/>
        <w:rPr>
          <w:rFonts w:ascii="宋体" w:hAnsi="宋体" w:eastAsia="宋体" w:cs="宋体"/>
        </w:rPr>
      </w:pPr>
      <w:r/>
      <w:bookmarkStart w:id="143" w:name="_Toc20823310"/>
      <w:r/>
      <w:bookmarkStart w:id="144" w:name="_Toc16938554"/>
      <w:r/>
      <w:bookmarkStart w:id="145" w:name="_Toc513029238"/>
      <w:r>
        <w:rPr>
          <w:rFonts w:hint="eastAsia" w:ascii="宋体" w:hAnsi="宋体" w:eastAsia="宋体" w:cs="宋体"/>
        </w:rPr>
        <w:t xml:space="preserve">28、</w:t>
      </w:r>
      <w:bookmarkEnd w:id="143"/>
      <w:r>
        <w:rPr>
          <w:rFonts w:hint="eastAsia" w:ascii="宋体" w:hAnsi="宋体" w:eastAsia="宋体" w:cs="宋体"/>
        </w:rPr>
        <w:t xml:space="preserve">确定</w:t>
      </w:r>
      <w:bookmarkEnd w:id="144"/>
      <w:r/>
      <w:bookmarkEnd w:id="145"/>
      <w:r>
        <w:rPr>
          <w:rFonts w:hint="eastAsia" w:ascii="宋体" w:hAnsi="宋体" w:eastAsia="宋体" w:cs="宋体"/>
        </w:rPr>
        <w:t xml:space="preserve">中标单位</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28.3 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28.4.2向采购人、代理机构行贿或者提供其他不正当利益的。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729"/>
        <w:ind w:firstLine="480"/>
        <w:jc w:val="both"/>
        <w:spacing w:beforeAutospacing="0" w:afterAutospacing="0" w:line="360" w:lineRule="auto"/>
        <w:rPr>
          <w:rFonts w:ascii="宋体" w:hAnsi="宋体" w:eastAsia="宋体" w:cs="宋体"/>
        </w:rPr>
      </w:pPr>
      <w:r/>
      <w:bookmarkStart w:id="146" w:name="_Toc200451960"/>
      <w:r>
        <w:rPr>
          <w:rFonts w:hint="eastAsia" w:ascii="宋体" w:hAnsi="宋体" w:eastAsia="宋体" w:cs="宋体"/>
        </w:rPr>
        <w:t xml:space="preserve">28.5. 有下列情形之一的，视为投标人串通投标，投标无效：</w:t>
      </w:r>
      <w:bookmarkEnd w:id="146"/>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29"/>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29、质疑处理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采购人及采购代理机构只接收以纸质原件形式送达的质疑,采购人和采购代理机构不接受未填写快递运单的快件。质疑接收部门联系地址:详见采购公告，联系电话: 详见采购公告。</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 以下情形的质疑不予受理</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29"/>
        <w:ind w:firstLine="468"/>
        <w:jc w:val="both"/>
        <w:spacing w:beforeAutospacing="0" w:afterAutospacing="0" w:line="360" w:lineRule="auto"/>
        <w:rPr>
          <w:rFonts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29"/>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30、中标通知书</w:t>
      </w:r>
      <w:r/>
    </w:p>
    <w:p>
      <w:pPr>
        <w:pStyle w:val="729"/>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9"/>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9"/>
        <w:jc w:val="both"/>
        <w:keepLines/>
        <w:keepNext/>
        <w:spacing w:beforeAutospacing="0" w:afterAutospacing="0" w:line="360" w:lineRule="auto"/>
        <w:rPr>
          <w:rFonts w:ascii="宋体" w:hAnsi="宋体" w:eastAsia="宋体" w:cs="宋体"/>
        </w:rPr>
      </w:pPr>
      <w:r/>
      <w:bookmarkStart w:id="147" w:name="_Toc20823308"/>
      <w:r/>
      <w:bookmarkStart w:id="148" w:name="_Toc120614220"/>
      <w:r/>
      <w:bookmarkStart w:id="149" w:name="_Toc16938552"/>
      <w:r/>
      <w:bookmarkStart w:id="150" w:name="_Toc513029236"/>
      <w:r>
        <w:rPr>
          <w:rFonts w:hint="eastAsia" w:ascii="宋体" w:hAnsi="宋体" w:eastAsia="宋体" w:cs="宋体"/>
          <w:b/>
        </w:rPr>
        <w:t xml:space="preserve">七、授予合同</w:t>
      </w:r>
      <w:bookmarkEnd w:id="147"/>
      <w:r/>
      <w:bookmarkEnd w:id="148"/>
      <w:r/>
      <w:bookmarkEnd w:id="149"/>
      <w:r/>
      <w:bookmarkEnd w:id="150"/>
      <w:r/>
      <w:r/>
    </w:p>
    <w:p>
      <w:pPr>
        <w:pStyle w:val="729"/>
        <w:ind w:firstLine="600"/>
        <w:jc w:val="both"/>
        <w:keepLines/>
        <w:keepNext/>
        <w:spacing w:beforeAutospacing="0" w:afterAutospacing="0" w:line="360" w:lineRule="auto"/>
        <w:rPr>
          <w:rFonts w:ascii="宋体" w:hAnsi="宋体" w:eastAsia="宋体" w:cs="宋体"/>
        </w:rPr>
      </w:pPr>
      <w:r/>
      <w:bookmarkStart w:id="151" w:name="_Toc513029237"/>
      <w:r/>
      <w:bookmarkStart w:id="152" w:name="_Toc20823309"/>
      <w:r/>
      <w:bookmarkStart w:id="153" w:name="_Toc16938553"/>
      <w:r>
        <w:rPr>
          <w:rFonts w:hint="eastAsia" w:ascii="宋体" w:hAnsi="宋体" w:eastAsia="宋体" w:cs="宋体"/>
        </w:rPr>
        <w:t xml:space="preserve">31. 签订合同</w:t>
      </w:r>
      <w:bookmarkEnd w:id="151"/>
      <w:r/>
      <w:bookmarkEnd w:id="152"/>
      <w:r/>
      <w:bookmarkEnd w:id="153"/>
      <w:r/>
      <w:r/>
    </w:p>
    <w:p>
      <w:pPr>
        <w:pStyle w:val="729"/>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29"/>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29"/>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29"/>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32、货物（包含与货物相关的服务）的追加</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729"/>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w:t>
      </w:r>
      <w:r>
        <w:rPr>
          <w:rFonts w:hint="eastAsia" w:ascii="宋体" w:hAnsi="宋体" w:eastAsia="宋体" w:cs="宋体"/>
          <w:color w:val="0000ff"/>
        </w:rPr>
        <w:t xml:space="preserve">《中华人民共和国残疾军人证》（1至8级）</w:t>
      </w:r>
      <w:r>
        <w:rPr>
          <w:rFonts w:hint="eastAsia" w:ascii="宋体" w:hAnsi="宋体" w:eastAsia="宋体" w:cs="宋体"/>
        </w:rPr>
        <w:t xml:space="preserve">的自然人，包括具有劳动条件和劳动意愿的精神残疾人。在职职工人数是指与残疾人福利性单位建立劳动关系并依法签订劳动合同或服务协议的雇员人数。</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891"/>
        <w:ind w:left="0" w:firstLine="56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部门备案的第三方信用报告，且信用报告通过“信用盐城网”可查实），降低履约保证金缴纳比例为5%。</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本项目落实预付款制度，预付款比例为_</w:t>
      </w:r>
      <w:r>
        <w:rPr>
          <w:rFonts w:ascii="宋体" w:hAnsi="宋体" w:eastAsia="宋体" w:cs="宋体"/>
          <w:sz w:val="24"/>
          <w:u w:val="single"/>
        </w:rPr>
        <w:t xml:space="preserve">30</w:t>
      </w:r>
      <w:r>
        <w:rPr>
          <w:rFonts w:hint="eastAsia" w:ascii="宋体" w:hAnsi="宋体" w:eastAsia="宋体" w:cs="宋体"/>
          <w:sz w:val="24"/>
        </w:rPr>
        <w:t xml:space="preserve">_%（原则上不低于合同金额的30%）。在签订合同时，中标、成交供应商明确书面表示无需预付款或者主动要求降低预付款比例的，采购人可就预付款比例作相应调整。</w:t>
      </w:r>
      <w:r/>
    </w:p>
    <w:p>
      <w:pPr>
        <w:pStyle w:val="891"/>
        <w:ind w:left="0" w:firstLine="0"/>
        <w:spacing w:after="0" w:line="520" w:lineRule="exact"/>
        <w:rPr>
          <w:rFonts w:ascii="宋体" w:hAnsi="宋体" w:eastAsia="宋体" w:cs="宋体"/>
          <w:sz w:val="24"/>
        </w:rPr>
      </w:pPr>
      <w:r>
        <w:rPr>
          <w:rFonts w:hint="eastAsia" w:ascii="宋体" w:hAnsi="宋体" w:eastAsia="宋体" w:cs="宋体"/>
          <w:sz w:val="24"/>
        </w:rPr>
        <w:t xml:space="preserve"> </w:t>
      </w:r>
      <w:r>
        <w:rPr>
          <w:rFonts w:ascii="宋体" w:hAnsi="宋体" w:eastAsia="宋体" w:cs="宋体"/>
          <w:sz w:val="24"/>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 </w:t>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line="0" w:lineRule="atLeast"/>
      </w:pPr>
      <w:r>
        <w:t xml:space="preserve"> </w:t>
      </w:r>
      <w:r/>
    </w:p>
    <w:p>
      <w:pPr>
        <w:pStyle w:val="729"/>
        <w:jc w:val="both"/>
        <w:spacing w:beforeAutospacing="0" w:afterAutospacing="0" w:line="0" w:lineRule="atLeast"/>
      </w:pPr>
      <w:r>
        <w:t xml:space="preserve"> </w:t>
      </w:r>
      <w:r/>
    </w:p>
    <w:p>
      <w:pPr>
        <w:pStyle w:val="729"/>
        <w:jc w:val="both"/>
        <w:spacing w:beforeAutospacing="0" w:afterAutospacing="0" w:line="0" w:lineRule="atLeast"/>
      </w:pPr>
      <w:r>
        <w:t xml:space="preserve"> </w:t>
      </w:r>
      <w:r/>
    </w:p>
    <w:p>
      <w:pPr>
        <w:jc w:val="center"/>
        <w:spacing w:line="360" w:lineRule="auto"/>
        <w:widowControl/>
        <w:rPr>
          <w:sz w:val="36"/>
          <w:szCs w:val="44"/>
        </w:rPr>
      </w:pPr>
      <w:r>
        <w:rPr>
          <w:sz w:val="36"/>
          <w:szCs w:val="44"/>
        </w:rPr>
        <w:t xml:space="preserve"> </w:t>
      </w:r>
      <w:bookmarkStart w:id="154" w:name="_Toc479757211"/>
      <w:r/>
      <w:bookmarkStart w:id="155" w:name="_Toc16938590"/>
      <w:r/>
      <w:bookmarkStart w:id="156" w:name="_Hlt16619350"/>
      <w:r/>
      <w:bookmarkStart w:id="157" w:name="_Toc20823346"/>
      <w:r/>
      <w:bookmarkStart w:id="158" w:name="_Toc120614244"/>
      <w:r/>
      <w:bookmarkStart w:id="159" w:name="_Toc462564139"/>
      <w:r/>
      <w:bookmarkStart w:id="160" w:name="_Hlt16619369"/>
      <w:r/>
      <w:r/>
    </w:p>
    <w:p>
      <w:pPr>
        <w:rPr>
          <w:sz w:val="36"/>
          <w:szCs w:val="44"/>
        </w:rPr>
      </w:pPr>
      <w:r>
        <w:rPr>
          <w:sz w:val="36"/>
          <w:szCs w:val="44"/>
        </w:rPr>
        <w:br w:type="page" w:clear="all"/>
      </w:r>
      <w:r/>
    </w:p>
    <w:p>
      <w:pPr>
        <w:pStyle w:val="895"/>
        <w:rPr>
          <w:color w:val="auto"/>
        </w:rPr>
      </w:pPr>
      <w:r/>
      <w:bookmarkStart w:id="161" w:name="_Toc234256915"/>
      <w:r>
        <w:rPr>
          <w:rFonts w:hint="eastAsia"/>
          <w:color w:val="auto"/>
        </w:rPr>
        <w:t xml:space="preserve">第三章  合同条款</w:t>
      </w:r>
      <w:bookmarkEnd w:id="161"/>
      <w:r/>
      <w:r/>
    </w:p>
    <w:p>
      <w:pPr>
        <w:rPr>
          <w:rFonts w:ascii="宋体" w:hAnsi="宋体" w:cs="宋体"/>
        </w:rPr>
      </w:pPr>
      <w:r/>
      <w:bookmarkStart w:id="162" w:name="EB6d2006462e294de090c16e672cecc3bd"/>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以下为成交后签定本项目合同的通用条款，成交供应商不得提出实质性的修改，关于专用条款将由采购人与成交供应商结合本项目具体情况协商后签订。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eastAsia="宋体" w:cs="Times New Roman"/>
          <w:b/>
          <w:bCs/>
          <w:sz w:val="30"/>
          <w:szCs w:val="20"/>
        </w:rPr>
        <w:outlineLvl w:val="0"/>
      </w:pPr>
      <w:r>
        <w:rPr>
          <w:rFonts w:hint="eastAsia" w:ascii="宋体" w:hAnsi="宋体" w:eastAsia="宋体" w:cs="Times New Roman"/>
          <w:b/>
          <w:sz w:val="30"/>
          <w:szCs w:val="21"/>
        </w:rPr>
        <w:t xml:space="preserve">政府采购合同</w:t>
      </w:r>
      <w:r/>
    </w:p>
    <w:p>
      <w:pPr>
        <w:ind w:firstLine="480"/>
        <w:spacing w:line="500" w:lineRule="exact"/>
        <w:rPr>
          <w:rFonts w:ascii="宋体" w:hAnsi="Times New Roman" w:eastAsia="宋体" w:cs="Times New Roman"/>
          <w:bCs/>
          <w:sz w:val="24"/>
        </w:rPr>
      </w:pPr>
      <w:r>
        <w:rPr>
          <w:rFonts w:hint="eastAsia" w:ascii="宋体" w:hAnsi="宋体" w:eastAsia="宋体" w:cs="Times New Roman"/>
          <w:bCs/>
          <w:sz w:val="24"/>
          <w:szCs w:val="21"/>
        </w:rPr>
        <w:t xml:space="preserve">项目编号：</w:t>
      </w:r>
      <w:r>
        <w:rPr>
          <w:rFonts w:ascii="宋体" w:hAnsi="宋体" w:eastAsia="宋体" w:cs="Times New Roman"/>
          <w:bCs/>
          <w:sz w:val="24"/>
          <w:szCs w:val="21"/>
        </w:rPr>
        <w:t xml:space="preserve"> </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项目名称：江苏省盐城技师学院光伏室外实训场地、气压传动综合实训室、工业网络技术实训项目    </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甲方：（</w:t>
      </w:r>
      <w:r>
        <w:rPr>
          <w:rFonts w:hint="eastAsia" w:ascii="宋体" w:hAnsi="宋体" w:eastAsia="宋体" w:cs="宋体"/>
          <w:bCs/>
          <w:sz w:val="24"/>
        </w:rPr>
        <w:t xml:space="preserve">委托方</w:t>
      </w:r>
      <w:r>
        <w:rPr>
          <w:rFonts w:hint="eastAsia" w:ascii="宋体" w:hAnsi="宋体" w:eastAsia="宋体" w:cs="Times New Roman"/>
          <w:bCs/>
          <w:sz w:val="24"/>
          <w:szCs w:val="21"/>
        </w:rPr>
        <w:t xml:space="preserve">）</w:t>
      </w:r>
      <w:r>
        <w:rPr>
          <w:rFonts w:hint="eastAsia" w:ascii="宋体" w:hAnsi="宋体" w:eastAsia="宋体" w:cs="Times New Roman"/>
          <w:bCs/>
          <w:sz w:val="24"/>
          <w:szCs w:val="21"/>
          <w:u w:val="single"/>
        </w:rPr>
        <w:t xml:space="preserve">                  </w:t>
      </w:r>
      <w:r/>
    </w:p>
    <w:p>
      <w:pPr>
        <w:ind w:firstLine="480"/>
        <w:spacing w:line="500" w:lineRule="exact"/>
        <w:rPr>
          <w:rFonts w:ascii="宋体" w:hAnsi="宋体" w:eastAsia="宋体" w:cs="Times New Roman"/>
          <w:bCs/>
          <w:sz w:val="24"/>
          <w:szCs w:val="21"/>
          <w:u w:val="single"/>
        </w:rPr>
      </w:pPr>
      <w:r>
        <w:rPr>
          <w:rFonts w:hint="eastAsia" w:ascii="宋体" w:hAnsi="宋体" w:eastAsia="宋体" w:cs="Times New Roman"/>
          <w:bCs/>
          <w:sz w:val="24"/>
          <w:szCs w:val="21"/>
        </w:rPr>
        <w:t xml:space="preserve">乙方：（</w:t>
      </w:r>
      <w:r>
        <w:rPr>
          <w:rFonts w:hint="eastAsia" w:ascii="宋体" w:hAnsi="宋体" w:eastAsia="宋体" w:cs="宋体"/>
          <w:bCs/>
          <w:sz w:val="24"/>
        </w:rPr>
        <w:t xml:space="preserve">承接方</w:t>
      </w:r>
      <w:r>
        <w:rPr>
          <w:rFonts w:hint="eastAsia" w:ascii="宋体" w:hAnsi="宋体" w:eastAsia="宋体" w:cs="Times New Roman"/>
          <w:bCs/>
          <w:sz w:val="24"/>
          <w:szCs w:val="21"/>
        </w:rPr>
        <w:t xml:space="preserve">）</w:t>
      </w:r>
      <w:r>
        <w:rPr>
          <w:rFonts w:hint="eastAsia" w:ascii="宋体" w:hAnsi="宋体" w:eastAsia="宋体" w:cs="Times New Roman"/>
          <w:bCs/>
          <w:sz w:val="24"/>
          <w:szCs w:val="21"/>
          <w:u w:val="single"/>
        </w:rPr>
        <w:t xml:space="preserve">                  </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甲乙双方根据</w:t>
      </w:r>
      <w:r>
        <w:rPr>
          <w:rFonts w:hint="eastAsia" w:ascii="宋体" w:hAnsi="宋体" w:eastAsia="宋体" w:cs="宋体"/>
          <w:sz w:val="24"/>
          <w:u w:val="single"/>
        </w:rPr>
        <w:t xml:space="preserve">江苏省盐城技师学院光伏室外实训场地、气压传动综合实训室、工业网络技术实训项目</w:t>
      </w:r>
      <w:r>
        <w:rPr>
          <w:rFonts w:hint="eastAsia" w:ascii="宋体" w:hAnsi="宋体" w:eastAsia="宋体" w:cs="Times New Roman"/>
          <w:bCs/>
          <w:sz w:val="24"/>
          <w:szCs w:val="21"/>
        </w:rPr>
        <w:t xml:space="preserve">公开招标的结果，签署本合同。</w:t>
      </w:r>
      <w:r/>
    </w:p>
    <w:p>
      <w:pPr>
        <w:ind w:firstLine="482"/>
        <w:spacing w:line="500" w:lineRule="exact"/>
        <w:rPr>
          <w:rFonts w:ascii="宋体" w:hAnsi="宋体" w:eastAsia="宋体" w:cs="Times New Roman"/>
          <w:b/>
          <w:sz w:val="24"/>
          <w:szCs w:val="21"/>
        </w:rPr>
      </w:pPr>
      <w:r>
        <w:rPr>
          <w:rFonts w:hint="eastAsia" w:ascii="宋体" w:hAnsi="宋体" w:eastAsia="宋体" w:cs="Times New Roman"/>
          <w:b/>
          <w:sz w:val="24"/>
          <w:szCs w:val="21"/>
        </w:rPr>
        <w:t xml:space="preserve">一、采购标的</w:t>
      </w:r>
      <w:r/>
    </w:p>
    <w:p>
      <w:pPr>
        <w:ind w:firstLine="480"/>
        <w:spacing w:line="500" w:lineRule="exact"/>
        <w:rPr>
          <w:rFonts w:ascii="宋体" w:hAnsi="宋体" w:eastAsia="宋体" w:cs="Times New Roman"/>
          <w:bCs/>
          <w:sz w:val="24"/>
          <w:szCs w:val="21"/>
        </w:rPr>
      </w:pPr>
      <w:r>
        <w:rPr>
          <w:rFonts w:ascii="宋体" w:hAnsi="宋体" w:eastAsia="宋体" w:cs="Times New Roman"/>
          <w:bCs/>
          <w:sz w:val="24"/>
          <w:szCs w:val="21"/>
        </w:rPr>
        <w:t xml:space="preserve">1.1货物名称：</w:t>
      </w:r>
      <w:r>
        <w:rPr>
          <w:rFonts w:hint="eastAsia" w:ascii="宋体" w:hAnsi="宋体" w:eastAsia="宋体" w:cs="Times New Roman"/>
          <w:bCs/>
          <w:sz w:val="24"/>
          <w:szCs w:val="21"/>
        </w:rPr>
        <w:t xml:space="preserve">江苏省盐城技师学院光伏室外实训场地、气压传动综合实训室、工业网络技术实训项目</w:t>
      </w:r>
      <w:r/>
    </w:p>
    <w:p>
      <w:pPr>
        <w:ind w:firstLine="480"/>
        <w:spacing w:line="500" w:lineRule="exact"/>
        <w:rPr>
          <w:rFonts w:ascii="宋体" w:hAnsi="宋体" w:eastAsia="宋体" w:cs="Times New Roman"/>
          <w:bCs/>
          <w:sz w:val="24"/>
          <w:szCs w:val="21"/>
        </w:rPr>
      </w:pPr>
      <w:r>
        <w:rPr>
          <w:rFonts w:ascii="宋体" w:hAnsi="宋体" w:eastAsia="宋体" w:cs="Times New Roman"/>
          <w:bCs/>
          <w:sz w:val="24"/>
          <w:szCs w:val="21"/>
        </w:rPr>
        <w:t xml:space="preserve">1.2型号规格：详按</w:t>
      </w:r>
      <w:r>
        <w:rPr>
          <w:rFonts w:hint="eastAsia" w:ascii="宋体" w:hAnsi="宋体" w:eastAsia="宋体" w:cs="Times New Roman"/>
          <w:bCs/>
          <w:sz w:val="24"/>
          <w:szCs w:val="21"/>
        </w:rPr>
        <w:t xml:space="preserve">招标文件</w:t>
      </w:r>
      <w:r>
        <w:rPr>
          <w:rFonts w:ascii="宋体" w:hAnsi="宋体" w:eastAsia="宋体" w:cs="Times New Roman"/>
          <w:bCs/>
          <w:sz w:val="24"/>
          <w:szCs w:val="21"/>
        </w:rPr>
        <w:t xml:space="preserve">要求</w:t>
      </w:r>
      <w:r/>
    </w:p>
    <w:p>
      <w:pPr>
        <w:ind w:firstLine="480"/>
        <w:spacing w:line="500" w:lineRule="exact"/>
        <w:rPr>
          <w:rFonts w:ascii="宋体" w:hAnsi="宋体" w:eastAsia="宋体" w:cs="Times New Roman"/>
          <w:bCs/>
          <w:sz w:val="24"/>
          <w:szCs w:val="21"/>
        </w:rPr>
      </w:pPr>
      <w:r>
        <w:rPr>
          <w:rFonts w:ascii="宋体" w:hAnsi="宋体" w:eastAsia="宋体" w:cs="Times New Roman"/>
          <w:bCs/>
          <w:sz w:val="24"/>
          <w:szCs w:val="21"/>
        </w:rPr>
        <w:t xml:space="preserve">1.3数量（单位）：详按</w:t>
      </w:r>
      <w:r>
        <w:rPr>
          <w:rFonts w:hint="eastAsia" w:ascii="宋体" w:hAnsi="宋体" w:eastAsia="宋体" w:cs="Times New Roman"/>
          <w:bCs/>
          <w:sz w:val="24"/>
          <w:szCs w:val="21"/>
        </w:rPr>
        <w:t xml:space="preserve">招标文件</w:t>
      </w:r>
      <w:r>
        <w:rPr>
          <w:rFonts w:ascii="宋体" w:hAnsi="宋体" w:eastAsia="宋体" w:cs="Times New Roman"/>
          <w:bCs/>
          <w:sz w:val="24"/>
          <w:szCs w:val="21"/>
        </w:rPr>
        <w:t xml:space="preserve">要求</w:t>
      </w:r>
      <w:r/>
    </w:p>
    <w:p>
      <w:pPr>
        <w:ind w:firstLine="482"/>
        <w:spacing w:line="500" w:lineRule="exact"/>
        <w:rPr>
          <w:rFonts w:ascii="宋体" w:hAnsi="宋体" w:eastAsia="宋体" w:cs="Times New Roman"/>
          <w:b/>
          <w:sz w:val="24"/>
          <w:szCs w:val="21"/>
        </w:rPr>
      </w:pPr>
      <w:r>
        <w:rPr>
          <w:rFonts w:hint="eastAsia" w:ascii="宋体" w:hAnsi="宋体" w:eastAsia="宋体" w:cs="Times New Roman"/>
          <w:b/>
          <w:sz w:val="24"/>
          <w:szCs w:val="21"/>
        </w:rPr>
        <w:t xml:space="preserve">二、合同金额</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本合同金额为（大写）：________元（_______________元）人民币或其他币种。</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本合同价款包含所有乙方提供合同约定服务的报酬及乙方提供合同中服务所支出的必要费用，甲方在上述合同价款之外不再向乙方支付其他任何费用。</w:t>
      </w:r>
      <w:r/>
    </w:p>
    <w:p>
      <w:pPr>
        <w:ind w:firstLine="482"/>
        <w:spacing w:line="500" w:lineRule="exact"/>
        <w:rPr>
          <w:rFonts w:ascii="宋体" w:hAnsi="宋体" w:eastAsia="宋体" w:cs="Times New Roman"/>
          <w:b/>
          <w:sz w:val="24"/>
          <w:szCs w:val="21"/>
        </w:rPr>
      </w:pPr>
      <w:r>
        <w:rPr>
          <w:rFonts w:hint="eastAsia" w:ascii="宋体" w:hAnsi="宋体" w:eastAsia="宋体" w:cs="Times New Roman"/>
          <w:b/>
          <w:sz w:val="24"/>
          <w:szCs w:val="21"/>
        </w:rPr>
        <w:t xml:space="preserve">三、技术资料</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3.1乙方应按招标文件规定的时间向甲方提供有关技术资料。</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ascii="宋体" w:hAnsi="宋体" w:eastAsia="宋体" w:cs="Times New Roman"/>
          <w:b/>
          <w:sz w:val="24"/>
          <w:szCs w:val="21"/>
        </w:rPr>
      </w:pPr>
      <w:r>
        <w:rPr>
          <w:rFonts w:hint="eastAsia" w:ascii="宋体" w:hAnsi="宋体" w:eastAsia="宋体" w:cs="Times New Roman"/>
          <w:b/>
          <w:sz w:val="24"/>
          <w:szCs w:val="21"/>
        </w:rPr>
        <w:t xml:space="preserve">四、知识产权</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乙方应保证甲方在使用、接受本合同货物或其任何一部分时不受第三方提出侵犯其专利权、版权、商标权和工业设计权等知识产权的起诉。一旦出现侵权，由乙方负全部责任。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Times New Roman"/>
          <w:b/>
          <w:sz w:val="24"/>
          <w:szCs w:val="21"/>
        </w:rPr>
      </w:pPr>
      <w:r>
        <w:rPr>
          <w:rFonts w:ascii="宋体" w:hAnsi="宋体" w:eastAsia="宋体" w:cs="Times New Roman"/>
          <w:b/>
          <w:sz w:val="24"/>
          <w:szCs w:val="21"/>
        </w:rPr>
        <w:t xml:space="preserve">五、产权担保</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乙方保证所交付的货物的所有权完全属于乙方且无任何抵押、查封等产权瑕疵。</w:t>
      </w:r>
      <w:r/>
    </w:p>
    <w:p>
      <w:pPr>
        <w:ind w:firstLine="482"/>
        <w:spacing w:line="500" w:lineRule="exact"/>
        <w:rPr>
          <w:rFonts w:ascii="宋体" w:hAnsi="宋体" w:eastAsia="宋体" w:cs="Times New Roman"/>
          <w:b/>
          <w:sz w:val="24"/>
          <w:szCs w:val="21"/>
          <w:lang w:val="zh-CN"/>
        </w:rPr>
      </w:pPr>
      <w:r>
        <w:rPr>
          <w:rFonts w:hint="eastAsia" w:ascii="宋体" w:hAnsi="宋体" w:eastAsia="宋体" w:cs="Times New Roman"/>
          <w:b/>
          <w:sz w:val="24"/>
          <w:szCs w:val="21"/>
          <w:lang w:val="zh-CN"/>
        </w:rPr>
        <w:t xml:space="preserve">六、履约保证金</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6.1乙方交纳人民币_________元作为本合同的履约保证金。</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（备注：</w:t>
      </w:r>
      <w:bookmarkStart w:id="163" w:name="OLE_LINK3"/>
      <w:r>
        <w:rPr>
          <w:rFonts w:hint="eastAsia" w:ascii="宋体" w:hAnsi="宋体" w:eastAsia="宋体" w:cs="Times New Roman"/>
          <w:bCs/>
          <w:sz w:val="24"/>
          <w:szCs w:val="21"/>
          <w:lang w:val="zh-CN"/>
        </w:rPr>
        <w:t xml:space="preserve">履约保证金为</w:t>
      </w:r>
      <w:r>
        <w:rPr>
          <w:rFonts w:hint="eastAsia" w:ascii="宋体" w:hAnsi="宋体" w:eastAsia="宋体" w:cs="Times New Roman"/>
          <w:bCs/>
          <w:sz w:val="24"/>
          <w:szCs w:val="21"/>
        </w:rPr>
        <w:t xml:space="preserve">合同金额的10%，采购人应当对AA评级及以上政府采购供应商（需提供信用管理部门备案的第三方信用报告）降低5%履约保证金缴纳比例。</w:t>
      </w:r>
      <w:bookmarkEnd w:id="163"/>
      <w:r>
        <w:rPr>
          <w:rFonts w:hint="eastAsia" w:ascii="宋体" w:hAnsi="宋体" w:eastAsia="宋体" w:cs="Times New Roman"/>
          <w:bCs/>
          <w:sz w:val="24"/>
          <w:szCs w:val="21"/>
        </w:rPr>
        <w:t xml:space="preserve">）</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2确需收取履约保证金的，</w:t>
      </w:r>
      <w:r>
        <w:rPr>
          <w:rFonts w:hint="eastAsia" w:ascii="宋体" w:hAnsi="宋体" w:eastAsia="宋体" w:cs="Times New Roman"/>
          <w:bCs/>
          <w:sz w:val="24"/>
          <w:szCs w:val="21"/>
          <w:lang w:val="zh-CN"/>
        </w:rPr>
        <w:t xml:space="preserve">履约保证金的缴纳形式：</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rPr>
        <w:t xml:space="preserve">6.2.1</w:t>
      </w:r>
      <w:r>
        <w:rPr>
          <w:rFonts w:hint="eastAsia" w:ascii="宋体" w:hAnsi="宋体" w:eastAsia="宋体" w:cs="Times New Roman"/>
          <w:bCs/>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6.2.2 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3</w:t>
      </w:r>
      <w:r>
        <w:rPr>
          <w:rFonts w:hint="eastAsia" w:ascii="宋体" w:hAnsi="宋体" w:eastAsia="宋体" w:cs="Times New Roman"/>
          <w:bCs/>
          <w:sz w:val="24"/>
          <w:szCs w:val="21"/>
          <w:lang w:val="zh-CN"/>
        </w:rPr>
        <w:t xml:space="preserve">合同履行结束后，甲方应及时退还交纳的履约保证金。</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4</w:t>
      </w:r>
      <w:r>
        <w:rPr>
          <w:rFonts w:hint="eastAsia" w:ascii="宋体" w:hAnsi="宋体" w:eastAsia="宋体" w:cs="Times New Roman"/>
          <w:bCs/>
          <w:sz w:val="24"/>
          <w:szCs w:val="21"/>
          <w:lang w:val="zh-CN"/>
        </w:rPr>
        <w:t xml:space="preserve">履约保证金的退还：</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4</w:t>
      </w:r>
      <w:r>
        <w:rPr>
          <w:rFonts w:hint="eastAsia" w:ascii="宋体" w:hAnsi="宋体" w:eastAsia="宋体" w:cs="Times New Roman"/>
          <w:bCs/>
          <w:sz w:val="24"/>
          <w:szCs w:val="21"/>
          <w:lang w:val="zh-CN"/>
        </w:rPr>
        <w:t xml:space="preserve">.1方式：无息退还至投标人缴纳履约保证金的账户。如为保函，在到期时自行失效。</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4</w:t>
      </w:r>
      <w:r>
        <w:rPr>
          <w:rFonts w:hint="eastAsia" w:ascii="宋体" w:hAnsi="宋体" w:eastAsia="宋体" w:cs="Times New Roman"/>
          <w:bCs/>
          <w:sz w:val="24"/>
          <w:szCs w:val="21"/>
          <w:lang w:val="zh-CN"/>
        </w:rPr>
        <w:t xml:space="preserve">.2时间：验收合格且采购人收到发票后30日内。</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4</w:t>
      </w:r>
      <w:r>
        <w:rPr>
          <w:rFonts w:hint="eastAsia" w:ascii="宋体" w:hAnsi="宋体" w:eastAsia="宋体" w:cs="Times New Roman"/>
          <w:bCs/>
          <w:sz w:val="24"/>
          <w:szCs w:val="21"/>
          <w:lang w:val="zh-CN"/>
        </w:rPr>
        <w:t xml:space="preserve">.3条件：按合同要求全部履约完成并经采购人验收合格，且采购人收到中标人出具的发票。</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4</w:t>
      </w:r>
      <w:r>
        <w:rPr>
          <w:rFonts w:hint="eastAsia" w:ascii="宋体" w:hAnsi="宋体" w:eastAsia="宋体" w:cs="Times New Roman"/>
          <w:bCs/>
          <w:sz w:val="24"/>
          <w:szCs w:val="21"/>
          <w:lang w:val="zh-CN"/>
        </w:rPr>
        <w:t xml:space="preserve">.4不予退还情形：</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（2）中标人不履行与采购人订立的合同的；</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（3）中标人所供货物或服务不符合招标文件规定要求的；</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（4）中标人采取欺骗、弄虚作假方式投标的或与其它投标人串通投标的；</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（5）中标人将合同内容转包、违法分包的；</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（6）中标人故意捏造事实或伪造证明材料，进行虚假恶意投诉或反映的。</w:t>
      </w:r>
      <w:r/>
    </w:p>
    <w:p>
      <w:pPr>
        <w:ind w:firstLine="480"/>
        <w:spacing w:line="500" w:lineRule="exact"/>
        <w:rPr>
          <w:rFonts w:ascii="宋体" w:hAnsi="宋体" w:eastAsia="宋体" w:cs="Times New Roman"/>
          <w:bCs/>
          <w:sz w:val="24"/>
          <w:szCs w:val="21"/>
          <w:lang w:val="zh-CN"/>
        </w:rPr>
      </w:pPr>
      <w:r>
        <w:rPr>
          <w:rFonts w:hint="eastAsia" w:ascii="宋体" w:hAnsi="宋体" w:eastAsia="宋体" w:cs="Times New Roman"/>
          <w:bCs/>
          <w:sz w:val="24"/>
          <w:szCs w:val="21"/>
          <w:lang w:val="zh-CN"/>
        </w:rPr>
        <w:t xml:space="preserve">6.</w:t>
      </w:r>
      <w:r>
        <w:rPr>
          <w:rFonts w:hint="eastAsia" w:ascii="宋体" w:hAnsi="宋体" w:eastAsia="宋体" w:cs="Times New Roman"/>
          <w:bCs/>
          <w:sz w:val="24"/>
          <w:szCs w:val="21"/>
        </w:rPr>
        <w:t xml:space="preserve">4</w:t>
      </w:r>
      <w:r>
        <w:rPr>
          <w:rFonts w:hint="eastAsia" w:ascii="宋体" w:hAnsi="宋体" w:eastAsia="宋体" w:cs="Times New Roman"/>
          <w:bCs/>
          <w:sz w:val="24"/>
          <w:szCs w:val="21"/>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Times New Roman"/>
          <w:b/>
          <w:sz w:val="24"/>
          <w:szCs w:val="21"/>
          <w:lang w:val="zh-CN"/>
        </w:rPr>
      </w:pPr>
      <w:r>
        <w:rPr>
          <w:rFonts w:ascii="宋体" w:hAnsi="宋体" w:eastAsia="宋体" w:cs="Times New Roman"/>
          <w:b/>
          <w:sz w:val="24"/>
          <w:szCs w:val="21"/>
        </w:rPr>
        <w:t xml:space="preserve">七、</w:t>
      </w:r>
      <w:r>
        <w:rPr>
          <w:rFonts w:ascii="宋体" w:hAnsi="宋体" w:eastAsia="宋体" w:cs="Times New Roman"/>
          <w:b/>
          <w:sz w:val="24"/>
          <w:szCs w:val="21"/>
          <w:lang w:val="zh-CN"/>
        </w:rPr>
        <w:t xml:space="preserve">转包或分包</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7.1本合同范围的货物，应由乙方直接供应，不得转让他人供应；</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7.2 除非得到甲方的书面同意，乙方不得部分分包给他人供应。</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7.3如有转让和未经甲方同意的分包行为，甲方有权给予终止合同。</w:t>
      </w:r>
      <w:r/>
    </w:p>
    <w:p>
      <w:pPr>
        <w:ind w:firstLine="482"/>
        <w:spacing w:line="500" w:lineRule="exact"/>
        <w:rPr>
          <w:rFonts w:ascii="Times New Roman" w:hAnsi="Times New Roman" w:eastAsia="宋体" w:cs="Times New Roman"/>
          <w:szCs w:val="21"/>
        </w:rPr>
      </w:pPr>
      <w:r>
        <w:rPr>
          <w:rFonts w:ascii="宋体" w:hAnsi="宋体" w:eastAsia="宋体" w:cs="Times New Roman"/>
          <w:b/>
          <w:sz w:val="24"/>
          <w:szCs w:val="21"/>
          <w:lang w:val="zh-CN"/>
        </w:rPr>
        <w:t xml:space="preserve">八、</w:t>
      </w:r>
      <w:r>
        <w:rPr>
          <w:rFonts w:hint="eastAsia" w:ascii="宋体" w:hAnsi="宋体" w:eastAsia="宋体" w:cs="Times New Roman"/>
          <w:b/>
          <w:sz w:val="24"/>
          <w:szCs w:val="21"/>
        </w:rPr>
        <w:t xml:space="preserve">合同款</w:t>
      </w:r>
      <w:r>
        <w:rPr>
          <w:rFonts w:ascii="宋体" w:hAnsi="宋体" w:eastAsia="宋体" w:cs="Times New Roman"/>
          <w:b/>
          <w:sz w:val="24"/>
          <w:szCs w:val="21"/>
          <w:lang w:val="zh-CN"/>
        </w:rPr>
        <w:t xml:space="preserve">支付</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rPr>
        <w:t xml:space="preserve">8</w:t>
      </w:r>
      <w:r>
        <w:rPr>
          <w:rFonts w:hint="eastAsia" w:ascii="宋体" w:hAnsi="宋体" w:eastAsia="宋体" w:cs="Times New Roman"/>
          <w:bCs/>
          <w:sz w:val="24"/>
          <w:szCs w:val="21"/>
        </w:rPr>
        <w:t xml:space="preserve">.1</w:t>
      </w:r>
      <w:r>
        <w:rPr>
          <w:rFonts w:hint="eastAsia" w:ascii="宋体" w:hAnsi="宋体" w:eastAsia="宋体" w:cs="Times New Roman"/>
          <w:bCs/>
          <w:sz w:val="24"/>
          <w:szCs w:val="21"/>
          <w:lang w:val="zh-CN"/>
        </w:rPr>
        <w:t xml:space="preserve">合同款项的支付方式及进度安排：</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rPr>
        <w:t xml:space="preserve">8</w:t>
      </w:r>
      <w:r>
        <w:rPr>
          <w:rFonts w:hint="eastAsia" w:ascii="宋体" w:hAnsi="宋体" w:eastAsia="宋体" w:cs="Times New Roman"/>
          <w:bCs/>
          <w:sz w:val="24"/>
          <w:szCs w:val="21"/>
        </w:rPr>
        <w:t xml:space="preserve">.1.1</w:t>
      </w:r>
      <w:r>
        <w:rPr>
          <w:rFonts w:hint="eastAsia" w:ascii="宋体" w:hAnsi="宋体" w:eastAsia="宋体" w:cs="Times New Roman"/>
          <w:bCs/>
          <w:sz w:val="24"/>
          <w:szCs w:val="21"/>
          <w:lang w:val="zh-CN"/>
        </w:rPr>
        <w:t xml:space="preserve">预付款支付时间：自合同签订生效之日起，收到乙方发票10个工作日内，预付款支付比例：</w:t>
      </w:r>
      <w:r>
        <w:rPr>
          <w:rFonts w:hint="eastAsia" w:ascii="宋体" w:hAnsi="宋体" w:eastAsia="宋体" w:cs="Times New Roman"/>
          <w:bCs/>
          <w:sz w:val="24"/>
          <w:szCs w:val="21"/>
          <w:u w:val="single"/>
          <w:lang w:val="zh-CN"/>
        </w:rPr>
        <w:t xml:space="preserve">合同金额的30%</w:t>
      </w:r>
      <w:r>
        <w:rPr>
          <w:rFonts w:hint="eastAsia" w:ascii="宋体" w:hAnsi="宋体" w:eastAsia="宋体" w:cs="Times New Roman"/>
          <w:bCs/>
          <w:sz w:val="24"/>
          <w:szCs w:val="21"/>
          <w:lang w:val="zh-CN"/>
        </w:rPr>
        <w:t xml:space="preserve">。（</w:t>
      </w:r>
      <w:r>
        <w:rPr>
          <w:rFonts w:hint="eastAsia" w:ascii="宋体" w:hAnsi="宋体" w:eastAsia="宋体" w:cs="宋体"/>
          <w:sz w:val="24"/>
        </w:rPr>
        <w:t xml:space="preserve">在签订合同时，供应商明确表示无需预付款或者主动要求降低预付款比例的，采购人可不适用前述规定</w:t>
      </w:r>
      <w:r>
        <w:rPr>
          <w:rFonts w:hint="eastAsia" w:ascii="宋体" w:hAnsi="宋体" w:eastAsia="宋体" w:cs="Times New Roman"/>
          <w:bCs/>
          <w:sz w:val="24"/>
          <w:szCs w:val="21"/>
          <w:lang w:val="zh-CN"/>
        </w:rPr>
        <w:t xml:space="preserve">）</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rPr>
        <w:t xml:space="preserve">8</w:t>
      </w:r>
      <w:r>
        <w:rPr>
          <w:rFonts w:hint="eastAsia" w:ascii="宋体" w:hAnsi="宋体" w:eastAsia="宋体" w:cs="Times New Roman"/>
          <w:bCs/>
          <w:sz w:val="24"/>
          <w:szCs w:val="21"/>
        </w:rPr>
        <w:t xml:space="preserve">.1.2</w:t>
      </w:r>
      <w:r>
        <w:rPr>
          <w:rFonts w:hint="eastAsia" w:ascii="宋体" w:hAnsi="宋体" w:eastAsia="宋体" w:cs="Times New Roman"/>
          <w:bCs/>
          <w:sz w:val="24"/>
          <w:szCs w:val="21"/>
          <w:lang w:val="zh-CN"/>
        </w:rPr>
        <w:t xml:space="preserve">尾款支付时间：产品验收通过,采购人收到发票后10个工作日内，尾款支付比例：</w:t>
      </w:r>
      <w:r>
        <w:rPr>
          <w:rFonts w:hint="eastAsia" w:ascii="宋体" w:hAnsi="宋体" w:eastAsia="宋体" w:cs="Times New Roman"/>
          <w:bCs/>
          <w:sz w:val="24"/>
          <w:szCs w:val="21"/>
          <w:u w:val="single"/>
          <w:lang w:val="zh-CN"/>
        </w:rPr>
        <w:t xml:space="preserve">合同金额的70%</w:t>
      </w:r>
      <w:r>
        <w:rPr>
          <w:rFonts w:hint="eastAsia" w:ascii="宋体" w:hAnsi="宋体" w:eastAsia="宋体" w:cs="Times New Roman"/>
          <w:bCs/>
          <w:sz w:val="24"/>
          <w:szCs w:val="21"/>
          <w:lang w:val="zh-CN"/>
        </w:rPr>
        <w:t xml:space="preserve">。</w:t>
      </w:r>
      <w:r/>
    </w:p>
    <w:p>
      <w:pPr>
        <w:ind w:firstLine="482"/>
        <w:spacing w:line="500" w:lineRule="exact"/>
        <w:rPr>
          <w:rFonts w:ascii="宋体" w:hAnsi="宋体" w:eastAsia="宋体" w:cs="Times New Roman"/>
          <w:b/>
          <w:sz w:val="24"/>
          <w:szCs w:val="21"/>
          <w:lang w:val="zh-CN"/>
        </w:rPr>
      </w:pPr>
      <w:r>
        <w:rPr>
          <w:rFonts w:hint="eastAsia" w:ascii="宋体" w:hAnsi="宋体" w:eastAsia="宋体" w:cs="Times New Roman"/>
          <w:b/>
          <w:sz w:val="24"/>
          <w:szCs w:val="21"/>
        </w:rPr>
        <w:t xml:space="preserve">九</w:t>
      </w:r>
      <w:r>
        <w:rPr>
          <w:rFonts w:ascii="宋体" w:hAnsi="宋体" w:eastAsia="宋体" w:cs="Times New Roman"/>
          <w:b/>
          <w:sz w:val="24"/>
          <w:szCs w:val="21"/>
        </w:rPr>
        <w:t xml:space="preserve">、</w:t>
      </w:r>
      <w:r>
        <w:rPr>
          <w:rFonts w:ascii="宋体" w:hAnsi="宋体" w:eastAsia="宋体" w:cs="Times New Roman"/>
          <w:b/>
          <w:sz w:val="24"/>
          <w:szCs w:val="21"/>
          <w:lang w:val="zh-CN"/>
        </w:rPr>
        <w:t xml:space="preserve">税费</w:t>
      </w:r>
      <w:r/>
    </w:p>
    <w:p>
      <w:pPr>
        <w:ind w:firstLine="480"/>
        <w:spacing w:line="500" w:lineRule="exact"/>
        <w:rPr>
          <w:rFonts w:ascii="宋体" w:hAnsi="宋体" w:eastAsia="宋体" w:cs="Times New Roman"/>
          <w:bCs/>
          <w:sz w:val="24"/>
          <w:szCs w:val="21"/>
        </w:rPr>
      </w:pPr>
      <w:r>
        <w:rPr>
          <w:rFonts w:ascii="宋体" w:hAnsi="宋体" w:eastAsia="宋体" w:cs="Times New Roman"/>
          <w:bCs/>
          <w:sz w:val="24"/>
          <w:szCs w:val="21"/>
        </w:rPr>
        <w:t xml:space="preserve">本合同执行中相关的一切税费均由乙方负担。</w:t>
      </w:r>
      <w:r/>
    </w:p>
    <w:p>
      <w:pPr>
        <w:ind w:firstLine="482"/>
        <w:spacing w:line="500" w:lineRule="exact"/>
        <w:rPr>
          <w:rFonts w:ascii="宋体" w:hAnsi="宋体" w:eastAsia="宋体" w:cs="Times New Roman"/>
          <w:b/>
          <w:sz w:val="24"/>
          <w:szCs w:val="21"/>
        </w:rPr>
      </w:pPr>
      <w:r>
        <w:rPr>
          <w:rFonts w:ascii="宋体" w:hAnsi="宋体" w:eastAsia="宋体" w:cs="Times New Roman"/>
          <w:b/>
          <w:sz w:val="24"/>
          <w:szCs w:val="21"/>
        </w:rPr>
        <w:t xml:space="preserve">十、质量保证及售后服务</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0</w:t>
      </w:r>
      <w:r>
        <w:rPr>
          <w:rFonts w:ascii="宋体" w:hAnsi="宋体" w:eastAsia="宋体" w:cs="Times New Roman"/>
          <w:bCs/>
          <w:sz w:val="24"/>
          <w:szCs w:val="21"/>
          <w:lang w:val="zh-CN"/>
        </w:rPr>
        <w:t xml:space="preserve">.1乙方应按招标文件规定的货物性能、技术要求、质量标准向甲方提供未经使用的全新产品。</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0</w:t>
      </w:r>
      <w:r>
        <w:rPr>
          <w:rFonts w:ascii="宋体" w:hAnsi="宋体" w:eastAsia="宋体" w:cs="Times New Roman"/>
          <w:bCs/>
          <w:sz w:val="24"/>
          <w:szCs w:val="21"/>
          <w:lang w:val="zh-CN"/>
        </w:rPr>
        <w:t xml:space="preserve">.2乙方提供的货物在质保期内因货物本身的质量问题发生故障，乙方应负责免费更换。对达不到技术要求者，根据实际情况，经双方协商，可按以下办法处理：</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w:t>
      </w:r>
      <w:r>
        <w:rPr>
          <w:rFonts w:ascii="宋体" w:hAnsi="宋体" w:eastAsia="宋体" w:cs="Times New Roman"/>
          <w:bCs/>
          <w:sz w:val="24"/>
          <w:szCs w:val="21"/>
        </w:rPr>
        <w:t xml:space="preserve">1</w:t>
      </w:r>
      <w:r>
        <w:rPr>
          <w:rFonts w:ascii="宋体" w:hAnsi="宋体" w:eastAsia="宋体" w:cs="Times New Roman"/>
          <w:bCs/>
          <w:sz w:val="24"/>
          <w:szCs w:val="21"/>
          <w:lang w:val="zh-CN"/>
        </w:rPr>
        <w:t xml:space="preserve">）更换：由乙方承担所发生的全部费用。</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w:t>
      </w:r>
      <w:r>
        <w:rPr>
          <w:rFonts w:ascii="宋体" w:hAnsi="宋体" w:eastAsia="宋体" w:cs="Times New Roman"/>
          <w:bCs/>
          <w:sz w:val="24"/>
          <w:szCs w:val="21"/>
        </w:rPr>
        <w:t xml:space="preserve">2</w:t>
      </w:r>
      <w:r>
        <w:rPr>
          <w:rFonts w:ascii="宋体" w:hAnsi="宋体" w:eastAsia="宋体" w:cs="Times New Roman"/>
          <w:bCs/>
          <w:sz w:val="24"/>
          <w:szCs w:val="21"/>
          <w:lang w:val="zh-CN"/>
        </w:rPr>
        <w:t xml:space="preserve">）贬值处理：由甲乙双方合议定价。</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w:t>
      </w:r>
      <w:r>
        <w:rPr>
          <w:rFonts w:ascii="宋体" w:hAnsi="宋体" w:eastAsia="宋体" w:cs="Times New Roman"/>
          <w:bCs/>
          <w:sz w:val="24"/>
          <w:szCs w:val="21"/>
        </w:rPr>
        <w:t xml:space="preserve">3</w:t>
      </w:r>
      <w:r>
        <w:rPr>
          <w:rFonts w:ascii="宋体" w:hAnsi="宋体" w:eastAsia="宋体" w:cs="Times New Roman"/>
          <w:bCs/>
          <w:sz w:val="24"/>
          <w:szCs w:val="21"/>
          <w:lang w:val="zh-CN"/>
        </w:rPr>
        <w:t xml:space="preserve">）退货处理：乙方应退还甲方支付的合同款，同时应承担该货物的直接费用（运输、保险、检验、货款利息及银行手续费等）。</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0</w:t>
      </w:r>
      <w:r>
        <w:rPr>
          <w:rFonts w:ascii="宋体" w:hAnsi="宋体" w:eastAsia="宋体" w:cs="Times New Roman"/>
          <w:bCs/>
          <w:sz w:val="24"/>
          <w:szCs w:val="21"/>
          <w:lang w:val="zh-CN"/>
        </w:rPr>
        <w:t xml:space="preserve">.3如在使用过程中发生质量问题，乙方在接到甲方通知后在</w:t>
      </w:r>
      <w:r>
        <w:rPr>
          <w:rFonts w:hint="eastAsia" w:ascii="宋体" w:hAnsi="宋体" w:eastAsia="宋体" w:cs="Times New Roman"/>
          <w:bCs/>
          <w:sz w:val="24"/>
          <w:szCs w:val="21"/>
        </w:rPr>
        <w:t xml:space="preserve">24</w:t>
      </w:r>
      <w:r>
        <w:rPr>
          <w:rFonts w:ascii="宋体" w:hAnsi="宋体" w:eastAsia="宋体" w:cs="Times New Roman"/>
          <w:bCs/>
          <w:sz w:val="24"/>
          <w:szCs w:val="21"/>
          <w:lang w:val="zh-CN"/>
        </w:rPr>
        <w:t xml:space="preserve">小时内到达甲方现场。</w:t>
      </w:r>
      <w:r/>
    </w:p>
    <w:p>
      <w:pPr>
        <w:ind w:firstLine="480"/>
        <w:spacing w:line="500" w:lineRule="exact"/>
        <w:rPr>
          <w:rFonts w:ascii="宋体" w:hAnsi="宋体" w:eastAsia="宋体" w:cs="Times New Roman"/>
          <w:bCs/>
          <w:sz w:val="24"/>
          <w:szCs w:val="21"/>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0</w:t>
      </w:r>
      <w:r>
        <w:rPr>
          <w:rFonts w:ascii="宋体" w:hAnsi="宋体" w:eastAsia="宋体" w:cs="Times New Roman"/>
          <w:bCs/>
          <w:sz w:val="24"/>
          <w:szCs w:val="21"/>
          <w:lang w:val="zh-CN"/>
        </w:rPr>
        <w:t xml:space="preserve">.4在质保期内，乙方应对货物出现的质量及安全问题负责处理解决并承担一切费</w:t>
      </w:r>
      <w:r>
        <w:rPr>
          <w:rFonts w:hint="eastAsia" w:ascii="宋体" w:hAnsi="宋体" w:eastAsia="宋体" w:cs="Times New Roman"/>
          <w:bCs/>
          <w:sz w:val="24"/>
          <w:szCs w:val="21"/>
        </w:rPr>
        <w:t xml:space="preserve">用。</w:t>
      </w:r>
      <w:r/>
    </w:p>
    <w:p>
      <w:pPr>
        <w:ind w:firstLine="480"/>
        <w:spacing w:line="500" w:lineRule="exact"/>
        <w:rPr>
          <w:rFonts w:ascii="Times New Roman" w:hAnsi="Times New Roman" w:eastAsia="宋体" w:cs="Times New Roman"/>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0</w:t>
      </w:r>
      <w:r>
        <w:rPr>
          <w:rFonts w:ascii="宋体" w:hAnsi="宋体" w:eastAsia="宋体" w:cs="Times New Roman"/>
          <w:bCs/>
          <w:sz w:val="24"/>
          <w:szCs w:val="21"/>
          <w:lang w:val="zh-CN"/>
        </w:rPr>
        <w:t xml:space="preserve">.5</w:t>
      </w:r>
      <w:r>
        <w:rPr>
          <w:rFonts w:hint="eastAsia" w:ascii="宋体" w:hAnsi="宋体" w:eastAsia="宋体" w:cs="Times New Roman"/>
          <w:bCs/>
          <w:sz w:val="24"/>
          <w:szCs w:val="21"/>
          <w:lang w:val="zh-CN"/>
        </w:rPr>
        <w:t xml:space="preserve">上述的货物免费保修期为</w:t>
      </w:r>
      <w:r>
        <w:rPr>
          <w:rFonts w:hint="eastAsia" w:ascii="宋体" w:hAnsi="宋体" w:eastAsia="宋体" w:cs="Times New Roman"/>
          <w:bCs/>
          <w:sz w:val="24"/>
          <w:szCs w:val="21"/>
          <w:u w:val="single"/>
        </w:rPr>
        <w:t xml:space="preserve"> 3 </w:t>
      </w:r>
      <w:r>
        <w:rPr>
          <w:rFonts w:hint="eastAsia" w:ascii="宋体" w:hAnsi="宋体" w:eastAsia="宋体" w:cs="Times New Roman"/>
          <w:bCs/>
          <w:sz w:val="24"/>
          <w:szCs w:val="21"/>
          <w:lang w:val="zh-CN"/>
        </w:rPr>
        <w:t xml:space="preserve">年，因人为因素出现的故障不在免费保修范围内。超过保修期的机器设备，终生维修，维修时只收部件成本费。</w:t>
      </w:r>
      <w:r/>
    </w:p>
    <w:p>
      <w:pPr>
        <w:ind w:firstLine="482"/>
        <w:spacing w:line="500" w:lineRule="exact"/>
        <w:rPr>
          <w:rFonts w:ascii="宋体" w:hAnsi="宋体" w:eastAsia="宋体" w:cs="Times New Roman"/>
          <w:b/>
          <w:sz w:val="24"/>
          <w:szCs w:val="21"/>
          <w:lang w:val="zh-CN"/>
        </w:rPr>
      </w:pPr>
      <w:r>
        <w:rPr>
          <w:rFonts w:ascii="宋体" w:hAnsi="宋体" w:eastAsia="宋体" w:cs="Times New Roman"/>
          <w:b/>
          <w:sz w:val="24"/>
          <w:szCs w:val="21"/>
          <w:lang w:val="zh-CN"/>
        </w:rPr>
        <w:t xml:space="preserve">十</w:t>
      </w:r>
      <w:r>
        <w:rPr>
          <w:rFonts w:hint="eastAsia" w:ascii="宋体" w:hAnsi="宋体" w:eastAsia="宋体" w:cs="Times New Roman"/>
          <w:b/>
          <w:sz w:val="24"/>
          <w:szCs w:val="21"/>
        </w:rPr>
        <w:t xml:space="preserve">一</w:t>
      </w:r>
      <w:r>
        <w:rPr>
          <w:rFonts w:ascii="宋体" w:hAnsi="宋体" w:eastAsia="宋体" w:cs="Times New Roman"/>
          <w:b/>
          <w:sz w:val="24"/>
          <w:szCs w:val="21"/>
          <w:lang w:val="zh-CN"/>
        </w:rPr>
        <w:t xml:space="preserve">、调试和验收</w:t>
      </w:r>
      <w:r/>
    </w:p>
    <w:p>
      <w:pPr>
        <w:ind w:firstLine="480"/>
        <w:spacing w:line="500" w:lineRule="exact"/>
        <w:rPr>
          <w:rFonts w:ascii="宋体" w:hAnsi="宋体" w:eastAsia="宋体" w:cs="Times New Roman"/>
          <w:bCs/>
          <w:sz w:val="24"/>
          <w:szCs w:val="21"/>
          <w:lang w:val="zh-CN"/>
        </w:rPr>
      </w:pPr>
      <w:r/>
      <w:bookmarkStart w:id="164" w:name="_Hlk237696251"/>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1</w:t>
      </w:r>
      <w:r>
        <w:rPr>
          <w:rFonts w:ascii="宋体" w:hAnsi="宋体" w:eastAsia="宋体" w:cs="Times New Roman"/>
          <w:bCs/>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1</w:t>
      </w:r>
      <w:r>
        <w:rPr>
          <w:rFonts w:ascii="宋体" w:hAnsi="宋体" w:eastAsia="宋体" w:cs="Times New Roman"/>
          <w:bCs/>
          <w:sz w:val="24"/>
          <w:szCs w:val="21"/>
          <w:lang w:val="zh-CN"/>
        </w:rPr>
        <w:t xml:space="preserve">.2乙方交货前应对产品作出全面检查和对验收文件进行整理，并列出清单，作为甲方收货验收和使用的技术条件依据，检验的结果应随货物交甲方。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1</w:t>
      </w:r>
      <w:r>
        <w:rPr>
          <w:rFonts w:ascii="宋体" w:hAnsi="宋体" w:eastAsia="宋体" w:cs="Times New Roman"/>
          <w:bCs/>
          <w:sz w:val="24"/>
          <w:szCs w:val="21"/>
          <w:lang w:val="zh-CN"/>
        </w:rPr>
        <w:t xml:space="preserve">.3甲方对乙方提供的货物在使用前进行调试时，乙方需负责安装并培训甲方的使用操作人员，并协助甲方一起调试，直到符合技术要求，甲方才做最终验收。</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1</w:t>
      </w:r>
      <w:r>
        <w:rPr>
          <w:rFonts w:ascii="宋体" w:hAnsi="宋体" w:eastAsia="宋体" w:cs="Times New Roman"/>
          <w:bCs/>
          <w:sz w:val="24"/>
          <w:szCs w:val="21"/>
          <w:lang w:val="zh-CN"/>
        </w:rPr>
        <w:t xml:space="preserve">.4对技术复杂的货物，甲方可请国家认可的专业检测机构参与初步验收及最终验收，并由其出具质量检测报告。</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1</w:t>
      </w:r>
      <w:r>
        <w:rPr>
          <w:rFonts w:ascii="宋体" w:hAnsi="宋体" w:eastAsia="宋体" w:cs="Times New Roman"/>
          <w:bCs/>
          <w:sz w:val="24"/>
          <w:szCs w:val="21"/>
          <w:lang w:val="zh-CN"/>
        </w:rPr>
        <w:t xml:space="preserve">.5验收时乙方必须在现场，验收完毕后作出验收结果报告；</w:t>
      </w:r>
      <w:r>
        <w:rPr>
          <w:rFonts w:hint="eastAsia" w:ascii="宋体" w:hAnsi="宋体" w:eastAsia="宋体" w:cs="Times New Roman"/>
          <w:bCs/>
          <w:sz w:val="24"/>
          <w:szCs w:val="21"/>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sz w:val="24"/>
          <w:szCs w:val="21"/>
          <w:lang w:val="zh-CN"/>
        </w:rPr>
        <w:t xml:space="preserve">。</w:t>
      </w:r>
      <w:bookmarkEnd w:id="164"/>
      <w:r/>
      <w:r/>
    </w:p>
    <w:p>
      <w:pPr>
        <w:ind w:firstLine="482"/>
        <w:spacing w:line="500" w:lineRule="exact"/>
        <w:rPr>
          <w:rFonts w:ascii="宋体" w:hAnsi="宋体" w:eastAsia="宋体" w:cs="Times New Roman"/>
          <w:b/>
          <w:sz w:val="24"/>
          <w:szCs w:val="21"/>
          <w:lang w:val="zh-CN"/>
        </w:rPr>
      </w:pPr>
      <w:r>
        <w:rPr>
          <w:rFonts w:ascii="宋体" w:hAnsi="宋体" w:eastAsia="宋体" w:cs="Times New Roman"/>
          <w:b/>
          <w:sz w:val="24"/>
          <w:szCs w:val="21"/>
          <w:lang w:val="zh-CN"/>
        </w:rPr>
        <w:t xml:space="preserve">十</w:t>
      </w:r>
      <w:r>
        <w:rPr>
          <w:rFonts w:hint="eastAsia" w:ascii="宋体" w:hAnsi="宋体" w:eastAsia="宋体" w:cs="Times New Roman"/>
          <w:b/>
          <w:sz w:val="24"/>
          <w:szCs w:val="21"/>
        </w:rPr>
        <w:t xml:space="preserve">二</w:t>
      </w:r>
      <w:r>
        <w:rPr>
          <w:rFonts w:ascii="宋体" w:hAnsi="宋体" w:eastAsia="宋体" w:cs="Times New Roman"/>
          <w:b/>
          <w:sz w:val="24"/>
          <w:szCs w:val="21"/>
          <w:lang w:val="zh-CN"/>
        </w:rPr>
        <w:t xml:space="preserve">、货物包装、发运及运输</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2</w:t>
      </w:r>
      <w:r>
        <w:rPr>
          <w:rFonts w:ascii="宋体" w:hAnsi="宋体" w:eastAsia="宋体" w:cs="Times New Roman"/>
          <w:bCs/>
          <w:sz w:val="24"/>
          <w:szCs w:val="21"/>
          <w:lang w:val="zh-CN"/>
        </w:rPr>
        <w:t xml:space="preserve">.1乙方应在货物发运前对其进行满足运输距离、防潮、防震、防锈和防破损装卸等要求包装，以保证货物安全运达甲方指定地点。</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2</w:t>
      </w:r>
      <w:r>
        <w:rPr>
          <w:rFonts w:ascii="宋体" w:hAnsi="宋体" w:eastAsia="宋体" w:cs="Times New Roman"/>
          <w:bCs/>
          <w:sz w:val="24"/>
          <w:szCs w:val="21"/>
          <w:lang w:val="zh-CN"/>
        </w:rPr>
        <w:t xml:space="preserve">.2使用说明书、质量检验证明书、随配附件和工具以及清单一并附于货物内。</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2</w:t>
      </w:r>
      <w:r>
        <w:rPr>
          <w:rFonts w:ascii="宋体" w:hAnsi="宋体" w:eastAsia="宋体" w:cs="Times New Roman"/>
          <w:bCs/>
          <w:sz w:val="24"/>
          <w:szCs w:val="21"/>
          <w:lang w:val="zh-CN"/>
        </w:rPr>
        <w:t xml:space="preserve">.3乙方在货物发运手续办理完毕后24小时内或货到甲方48小时前通知甲方，以准备接货。</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2</w:t>
      </w:r>
      <w:r>
        <w:rPr>
          <w:rFonts w:ascii="宋体" w:hAnsi="宋体" w:eastAsia="宋体" w:cs="Times New Roman"/>
          <w:bCs/>
          <w:sz w:val="24"/>
          <w:szCs w:val="21"/>
          <w:lang w:val="zh-CN"/>
        </w:rPr>
        <w:t xml:space="preserve">.4货物在交付甲方前发生的风险均由乙方负责。</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2</w:t>
      </w:r>
      <w:r>
        <w:rPr>
          <w:rFonts w:ascii="宋体" w:hAnsi="宋体" w:eastAsia="宋体" w:cs="Times New Roman"/>
          <w:bCs/>
          <w:sz w:val="24"/>
          <w:szCs w:val="21"/>
          <w:lang w:val="zh-CN"/>
        </w:rPr>
        <w:t xml:space="preserve">.5货物在规定的交付期限内由乙方送达甲方指定的地点视为交付，乙方同时需通知甲方货物已送达。</w:t>
      </w:r>
      <w:r/>
    </w:p>
    <w:p>
      <w:pPr>
        <w:ind w:firstLine="482"/>
        <w:spacing w:line="500" w:lineRule="exact"/>
        <w:rPr>
          <w:rFonts w:ascii="宋体" w:hAnsi="宋体" w:eastAsia="宋体" w:cs="Times New Roman"/>
          <w:b/>
          <w:sz w:val="24"/>
          <w:szCs w:val="21"/>
          <w:lang w:val="zh-CN"/>
        </w:rPr>
      </w:pPr>
      <w:r>
        <w:rPr>
          <w:rFonts w:ascii="宋体" w:hAnsi="宋体" w:eastAsia="宋体" w:cs="Times New Roman"/>
          <w:b/>
          <w:sz w:val="24"/>
          <w:szCs w:val="21"/>
          <w:lang w:val="zh-CN"/>
        </w:rPr>
        <w:t xml:space="preserve">十</w:t>
      </w:r>
      <w:r>
        <w:rPr>
          <w:rFonts w:hint="eastAsia" w:ascii="宋体" w:hAnsi="宋体" w:eastAsia="宋体" w:cs="Times New Roman"/>
          <w:b/>
          <w:sz w:val="24"/>
          <w:szCs w:val="21"/>
        </w:rPr>
        <w:t xml:space="preserve">三</w:t>
      </w:r>
      <w:r>
        <w:rPr>
          <w:rFonts w:ascii="宋体" w:hAnsi="宋体" w:eastAsia="宋体" w:cs="Times New Roman"/>
          <w:b/>
          <w:sz w:val="24"/>
          <w:szCs w:val="21"/>
          <w:lang w:val="zh-CN"/>
        </w:rPr>
        <w:t xml:space="preserve">、违约责任</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3</w:t>
      </w:r>
      <w:r>
        <w:rPr>
          <w:rFonts w:ascii="宋体" w:hAnsi="宋体" w:eastAsia="宋体" w:cs="Times New Roman"/>
          <w:bCs/>
          <w:sz w:val="24"/>
          <w:szCs w:val="21"/>
          <w:lang w:val="zh-CN"/>
        </w:rPr>
        <w:t xml:space="preserve">.1甲方无正当理由拒收货物的，甲方向乙方偿付拒收货款总值的百分之五违约金。</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3</w:t>
      </w:r>
      <w:r>
        <w:rPr>
          <w:rFonts w:ascii="宋体" w:hAnsi="宋体" w:eastAsia="宋体" w:cs="Times New Roman"/>
          <w:bCs/>
          <w:sz w:val="24"/>
          <w:szCs w:val="21"/>
          <w:lang w:val="zh-CN"/>
        </w:rPr>
        <w:t xml:space="preserve">.2甲方无故逾期验收和办理货款支付手续的，甲方应按逾期付款总额每日万分之五向乙方支付违约金。</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3</w:t>
      </w:r>
      <w:r>
        <w:rPr>
          <w:rFonts w:ascii="宋体" w:hAnsi="宋体" w:eastAsia="宋体" w:cs="Times New Roman"/>
          <w:bCs/>
          <w:sz w:val="24"/>
          <w:szCs w:val="21"/>
          <w:lang w:val="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3</w:t>
      </w:r>
      <w:r>
        <w:rPr>
          <w:rFonts w:ascii="宋体" w:hAnsi="宋体" w:eastAsia="宋体" w:cs="Times New Roman"/>
          <w:bCs/>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ascii="宋体" w:hAnsi="宋体" w:eastAsia="宋体" w:cs="Times New Roman"/>
          <w:b/>
          <w:sz w:val="24"/>
          <w:szCs w:val="21"/>
          <w:lang w:val="zh-CN"/>
        </w:rPr>
      </w:pPr>
      <w:r>
        <w:rPr>
          <w:rFonts w:ascii="宋体" w:hAnsi="宋体" w:eastAsia="宋体" w:cs="Times New Roman"/>
          <w:b/>
          <w:sz w:val="24"/>
          <w:szCs w:val="21"/>
          <w:lang w:val="zh-CN"/>
        </w:rPr>
        <w:t xml:space="preserve">十</w:t>
      </w:r>
      <w:r>
        <w:rPr>
          <w:rFonts w:hint="eastAsia" w:ascii="宋体" w:hAnsi="宋体" w:eastAsia="宋体" w:cs="Times New Roman"/>
          <w:b/>
          <w:sz w:val="24"/>
          <w:szCs w:val="21"/>
        </w:rPr>
        <w:t xml:space="preserve">四</w:t>
      </w:r>
      <w:r>
        <w:rPr>
          <w:rFonts w:ascii="宋体" w:hAnsi="宋体" w:eastAsia="宋体" w:cs="Times New Roman"/>
          <w:b/>
          <w:sz w:val="24"/>
          <w:szCs w:val="21"/>
          <w:lang w:val="zh-CN"/>
        </w:rPr>
        <w:t xml:space="preserve">、不可抗力事件处理</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4</w:t>
      </w:r>
      <w:r>
        <w:rPr>
          <w:rFonts w:ascii="宋体" w:hAnsi="宋体" w:eastAsia="宋体" w:cs="Times New Roman"/>
          <w:bCs/>
          <w:sz w:val="24"/>
          <w:szCs w:val="21"/>
          <w:lang w:val="zh-CN"/>
        </w:rPr>
        <w:t xml:space="preserve">.1在合同有效期内，任何一方因不可抗力事件导致不能履行合同，则合同履行期可延长，其延长期与不可抗力影响期相同。</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4</w:t>
      </w:r>
      <w:r>
        <w:rPr>
          <w:rFonts w:ascii="宋体" w:hAnsi="宋体" w:eastAsia="宋体" w:cs="Times New Roman"/>
          <w:bCs/>
          <w:sz w:val="24"/>
          <w:szCs w:val="21"/>
          <w:lang w:val="zh-CN"/>
        </w:rPr>
        <w:t xml:space="preserve">.2不可抗力事件发生后，应立即通知对方，并寄送有关权威机构出具的证明。</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4</w:t>
      </w:r>
      <w:r>
        <w:rPr>
          <w:rFonts w:ascii="宋体" w:hAnsi="宋体" w:eastAsia="宋体" w:cs="Times New Roman"/>
          <w:bCs/>
          <w:sz w:val="24"/>
          <w:szCs w:val="21"/>
          <w:lang w:val="zh-CN"/>
        </w:rPr>
        <w:t xml:space="preserve">.3不可抗力事件延续120天以上，双方应通过友好协商，确定是否继续履行合同。</w:t>
      </w:r>
      <w:r/>
    </w:p>
    <w:p>
      <w:pPr>
        <w:ind w:firstLine="482"/>
        <w:spacing w:line="500" w:lineRule="exact"/>
        <w:rPr>
          <w:rFonts w:ascii="宋体" w:hAnsi="宋体" w:eastAsia="宋体" w:cs="Times New Roman"/>
          <w:b/>
          <w:sz w:val="24"/>
          <w:szCs w:val="21"/>
          <w:lang w:val="zh-CN"/>
        </w:rPr>
      </w:pPr>
      <w:r>
        <w:rPr>
          <w:rFonts w:ascii="宋体" w:hAnsi="宋体" w:eastAsia="宋体" w:cs="Times New Roman"/>
          <w:b/>
          <w:sz w:val="24"/>
          <w:szCs w:val="21"/>
          <w:lang w:val="zh-CN"/>
        </w:rPr>
        <w:t xml:space="preserve">十</w:t>
      </w:r>
      <w:r>
        <w:rPr>
          <w:rFonts w:hint="eastAsia" w:ascii="宋体" w:hAnsi="宋体" w:eastAsia="宋体" w:cs="Times New Roman"/>
          <w:b/>
          <w:sz w:val="24"/>
          <w:szCs w:val="21"/>
        </w:rPr>
        <w:t xml:space="preserve">五</w:t>
      </w:r>
      <w:r>
        <w:rPr>
          <w:rFonts w:ascii="宋体" w:hAnsi="宋体" w:eastAsia="宋体" w:cs="Times New Roman"/>
          <w:b/>
          <w:sz w:val="24"/>
          <w:szCs w:val="21"/>
          <w:lang w:val="zh-CN"/>
        </w:rPr>
        <w:t xml:space="preserve">、诉讼</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双方在执行合同中所发生的一切争议，应通过协商解决。如协商不成，可向合同签订地法院起诉，合同签订地在此约定为盐城市。</w:t>
      </w:r>
      <w:r/>
    </w:p>
    <w:p>
      <w:pPr>
        <w:ind w:firstLine="482"/>
        <w:spacing w:line="500" w:lineRule="exact"/>
        <w:rPr>
          <w:rFonts w:ascii="宋体" w:hAnsi="宋体" w:eastAsia="宋体" w:cs="Times New Roman"/>
          <w:b/>
          <w:sz w:val="24"/>
          <w:szCs w:val="21"/>
          <w:lang w:val="zh-CN"/>
        </w:rPr>
      </w:pPr>
      <w:r>
        <w:rPr>
          <w:rFonts w:ascii="宋体" w:hAnsi="宋体" w:eastAsia="宋体" w:cs="Times New Roman"/>
          <w:b/>
          <w:sz w:val="24"/>
          <w:szCs w:val="21"/>
          <w:lang w:val="zh-CN"/>
        </w:rPr>
        <w:t xml:space="preserve">十</w:t>
      </w:r>
      <w:r>
        <w:rPr>
          <w:rFonts w:hint="eastAsia" w:ascii="宋体" w:hAnsi="宋体" w:eastAsia="宋体" w:cs="Times New Roman"/>
          <w:b/>
          <w:sz w:val="24"/>
          <w:szCs w:val="21"/>
        </w:rPr>
        <w:t xml:space="preserve">六</w:t>
      </w:r>
      <w:r>
        <w:rPr>
          <w:rFonts w:ascii="宋体" w:hAnsi="宋体" w:eastAsia="宋体" w:cs="Times New Roman"/>
          <w:b/>
          <w:sz w:val="24"/>
          <w:szCs w:val="21"/>
          <w:lang w:val="zh-CN"/>
        </w:rPr>
        <w:t xml:space="preserve">、合同生效及其它</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6</w:t>
      </w:r>
      <w:r>
        <w:rPr>
          <w:rFonts w:ascii="宋体" w:hAnsi="宋体" w:eastAsia="宋体" w:cs="Times New Roman"/>
          <w:bCs/>
          <w:sz w:val="24"/>
          <w:szCs w:val="21"/>
          <w:lang w:val="zh-CN"/>
        </w:rPr>
        <w:t xml:space="preserve">.1合同经双方法定代表人或授权委托代表人签字并加盖单位公章后生效。</w:t>
      </w:r>
      <w:r/>
    </w:p>
    <w:p>
      <w:pPr>
        <w:ind w:firstLine="480"/>
        <w:spacing w:line="500" w:lineRule="exact"/>
        <w:rPr>
          <w:rFonts w:ascii="宋体" w:hAnsi="宋体" w:eastAsia="宋体" w:cs="Times New Roman"/>
          <w:bCs/>
          <w:sz w:val="24"/>
          <w:szCs w:val="21"/>
          <w:lang w:val="zh-CN"/>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6</w:t>
      </w:r>
      <w:r>
        <w:rPr>
          <w:rFonts w:ascii="宋体" w:hAnsi="宋体" w:eastAsia="宋体" w:cs="Times New Roman"/>
          <w:bCs/>
          <w:sz w:val="24"/>
          <w:szCs w:val="21"/>
          <w:lang w:val="zh-CN"/>
        </w:rPr>
        <w:t xml:space="preserve">.2本合同未尽事宜，遵照</w:t>
      </w:r>
      <w:r>
        <w:rPr>
          <w:rFonts w:ascii="宋体" w:hAnsi="宋体" w:eastAsia="宋体" w:cs="Times New Roman"/>
          <w:sz w:val="24"/>
          <w:szCs w:val="21"/>
        </w:rPr>
        <w:t xml:space="preserve">《中华人民共和国民法典》</w:t>
      </w:r>
      <w:r>
        <w:rPr>
          <w:rFonts w:ascii="宋体" w:hAnsi="宋体" w:eastAsia="宋体" w:cs="Times New Roman"/>
          <w:bCs/>
          <w:sz w:val="24"/>
          <w:szCs w:val="21"/>
          <w:lang w:val="zh-CN"/>
        </w:rPr>
        <w:t xml:space="preserve">有关条文执行。</w:t>
      </w:r>
      <w:r/>
    </w:p>
    <w:p>
      <w:pPr>
        <w:ind w:firstLine="480"/>
        <w:spacing w:line="500" w:lineRule="exact"/>
        <w:rPr>
          <w:rFonts w:ascii="Times New Roman" w:hAnsi="宋体" w:eastAsia="宋体" w:cs="Times New Roman"/>
          <w:sz w:val="24"/>
        </w:rPr>
      </w:pPr>
      <w:r>
        <w:rPr>
          <w:rFonts w:ascii="宋体" w:hAnsi="宋体" w:eastAsia="宋体" w:cs="Times New Roman"/>
          <w:bCs/>
          <w:sz w:val="24"/>
          <w:szCs w:val="21"/>
          <w:lang w:val="zh-CN"/>
        </w:rPr>
        <w:t xml:space="preserve">1</w:t>
      </w:r>
      <w:r>
        <w:rPr>
          <w:rFonts w:hint="eastAsia" w:ascii="宋体" w:hAnsi="宋体" w:eastAsia="宋体" w:cs="Times New Roman"/>
          <w:bCs/>
          <w:sz w:val="24"/>
          <w:szCs w:val="21"/>
        </w:rPr>
        <w:t xml:space="preserve">6</w:t>
      </w:r>
      <w:r>
        <w:rPr>
          <w:rFonts w:ascii="宋体" w:hAnsi="宋体" w:eastAsia="宋体" w:cs="Times New Roman"/>
          <w:bCs/>
          <w:sz w:val="24"/>
          <w:szCs w:val="21"/>
          <w:lang w:val="zh-CN"/>
        </w:rPr>
        <w:t xml:space="preserve">.3本合同正本一式</w:t>
      </w:r>
      <w:r>
        <w:rPr>
          <w:rFonts w:hint="eastAsia" w:ascii="宋体" w:hAnsi="宋体" w:eastAsia="宋体" w:cs="Times New Roman"/>
          <w:bCs/>
          <w:sz w:val="24"/>
          <w:szCs w:val="21"/>
        </w:rPr>
        <w:t xml:space="preserve">二</w:t>
      </w:r>
      <w:r>
        <w:rPr>
          <w:rFonts w:ascii="宋体" w:hAnsi="宋体" w:eastAsia="宋体" w:cs="Times New Roman"/>
          <w:bCs/>
          <w:sz w:val="24"/>
          <w:szCs w:val="21"/>
          <w:lang w:val="zh-CN"/>
        </w:rPr>
        <w:t xml:space="preserve">份，具有同等法律效力，甲方、乙方各执</w:t>
      </w:r>
      <w:r>
        <w:rPr>
          <w:rFonts w:hint="eastAsia" w:ascii="宋体" w:hAnsi="宋体" w:eastAsia="宋体" w:cs="Times New Roman"/>
          <w:bCs/>
          <w:sz w:val="24"/>
          <w:szCs w:val="21"/>
        </w:rPr>
        <w:t xml:space="preserve">一</w:t>
      </w:r>
      <w:r>
        <w:rPr>
          <w:rFonts w:ascii="宋体" w:hAnsi="宋体" w:eastAsia="宋体" w:cs="Times New Roman"/>
          <w:bCs/>
          <w:sz w:val="24"/>
          <w:szCs w:val="21"/>
          <w:lang w:val="zh-CN"/>
        </w:rPr>
        <w:t xml:space="preserve">份。</w:t>
      </w:r>
      <w:r/>
    </w:p>
    <w:p>
      <w:pPr>
        <w:ind w:firstLine="480"/>
        <w:spacing w:line="500" w:lineRule="exact"/>
        <w:rPr>
          <w:rFonts w:ascii="宋体" w:hAnsi="宋体" w:eastAsia="宋体" w:cs="Times New Roman"/>
          <w:sz w:val="24"/>
        </w:rPr>
      </w:pPr>
      <w:r>
        <w:rPr>
          <w:rFonts w:ascii="宋体" w:hAnsi="宋体" w:eastAsia="宋体" w:cs="Times New Roman"/>
          <w:sz w:val="24"/>
        </w:rPr>
        <w:t xml:space="preserve">甲 方：                                 乙 方：</w:t>
      </w:r>
      <w:r/>
    </w:p>
    <w:p>
      <w:pPr>
        <w:ind w:firstLine="480"/>
        <w:spacing w:line="500" w:lineRule="exact"/>
        <w:rPr>
          <w:rFonts w:ascii="宋体" w:hAnsi="宋体" w:eastAsia="宋体" w:cs="Times New Roman"/>
          <w:sz w:val="24"/>
        </w:rPr>
      </w:pPr>
      <w:r>
        <w:rPr>
          <w:rFonts w:ascii="宋体" w:hAnsi="宋体" w:eastAsia="宋体" w:cs="Times New Roman"/>
          <w:sz w:val="24"/>
        </w:rPr>
        <w:t xml:space="preserve">地 址：                                 地 址：</w:t>
      </w:r>
      <w:r/>
    </w:p>
    <w:p>
      <w:pPr>
        <w:ind w:firstLine="480"/>
        <w:spacing w:line="500" w:lineRule="exact"/>
        <w:rPr>
          <w:rFonts w:ascii="宋体" w:hAnsi="宋体" w:eastAsia="宋体" w:cs="Times New Roman"/>
          <w:sz w:val="24"/>
        </w:rPr>
      </w:pPr>
      <w:r>
        <w:rPr>
          <w:rFonts w:ascii="宋体" w:hAnsi="宋体" w:eastAsia="宋体" w:cs="Times New Roman"/>
          <w:sz w:val="24"/>
        </w:rPr>
        <w:t xml:space="preserve">法定代表人或授权代表：                  法定代表人或授权代表：</w:t>
      </w:r>
      <w:r/>
    </w:p>
    <w:p>
      <w:pPr>
        <w:ind w:firstLine="480"/>
        <w:spacing w:line="500" w:lineRule="exact"/>
        <w:rPr>
          <w:rFonts w:ascii="宋体" w:hAnsi="宋体" w:eastAsia="宋体" w:cs="Times New Roman"/>
          <w:sz w:val="24"/>
        </w:rPr>
      </w:pPr>
      <w:r>
        <w:rPr>
          <w:rFonts w:ascii="宋体" w:hAnsi="宋体" w:eastAsia="宋体" w:cs="Times New Roman"/>
          <w:sz w:val="24"/>
        </w:rPr>
        <w:t xml:space="preserve">电 话：                                 电 话：</w:t>
      </w:r>
      <w:r/>
    </w:p>
    <w:p>
      <w:pPr>
        <w:ind w:firstLine="480"/>
        <w:spacing w:line="500" w:lineRule="exact"/>
        <w:rPr>
          <w:rFonts w:ascii="宋体" w:hAnsi="宋体" w:eastAsia="宋体" w:cs="Times New Roman"/>
          <w:sz w:val="24"/>
        </w:rPr>
      </w:pPr>
      <w:r>
        <w:rPr>
          <w:rFonts w:ascii="宋体" w:hAnsi="宋体" w:eastAsia="宋体" w:cs="Times New Roman"/>
          <w:sz w:val="24"/>
        </w:rPr>
        <w:t xml:space="preserve">日 期：      年  月  日</w:t>
      </w:r>
      <w:bookmarkEnd w:id="162"/>
      <w:r/>
      <w:r/>
    </w:p>
    <w:p>
      <w:pPr>
        <w:rPr>
          <w:rFonts w:ascii="宋体" w:hAnsi="宋体" w:cs="宋体"/>
        </w:rPr>
      </w:pPr>
      <w:r>
        <w:rPr>
          <w:rFonts w:ascii="宋体" w:hAnsi="宋体" w:cs="宋体"/>
        </w:rPr>
      </w:r>
      <w:r/>
    </w:p>
    <w:p>
      <w:pPr>
        <w:jc w:val="center"/>
        <w:rPr>
          <w:rFonts w:ascii="宋体" w:hAnsi="宋体" w:cs="宋体"/>
          <w:b/>
          <w:bCs/>
          <w:spacing w:val="-20"/>
          <w:sz w:val="48"/>
          <w:szCs w:val="48"/>
        </w:rPr>
      </w:pPr>
      <w:r/>
      <w:bookmarkStart w:id="165" w:name="_Toc3995"/>
      <w:r/>
      <w:bookmarkEnd w:id="165"/>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9"/>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895"/>
        <w:rPr>
          <w:color w:val="auto"/>
        </w:rPr>
      </w:pPr>
      <w:r>
        <w:rPr>
          <w:rFonts w:hint="eastAsia"/>
          <w:color w:val="auto"/>
        </w:rPr>
        <w:t xml:space="preserve"> </w:t>
      </w:r>
      <w:bookmarkStart w:id="166" w:name="_Toc234256916"/>
      <w:r>
        <w:rPr>
          <w:rFonts w:hint="eastAsia"/>
          <w:color w:val="auto"/>
        </w:rPr>
        <w:t xml:space="preserve">第</w:t>
      </w:r>
      <w:bookmarkEnd w:id="154"/>
      <w:r>
        <w:rPr>
          <w:rFonts w:hint="eastAsia"/>
          <w:color w:val="auto"/>
        </w:rPr>
        <w:t xml:space="preserve">四章 采购需求</w:t>
      </w:r>
      <w:bookmarkEnd w:id="155"/>
      <w:r/>
      <w:bookmarkEnd w:id="156"/>
      <w:r/>
      <w:bookmarkEnd w:id="157"/>
      <w:r/>
      <w:bookmarkEnd w:id="158"/>
      <w:r/>
      <w:bookmarkEnd w:id="159"/>
      <w:r/>
      <w:bookmarkEnd w:id="166"/>
      <w:r/>
      <w:r/>
    </w:p>
    <w:p>
      <w:pPr>
        <w:pStyle w:val="729"/>
        <w:jc w:val="both"/>
        <w:spacing w:beforeAutospacing="0" w:afterAutospacing="0" w:line="360" w:lineRule="auto"/>
        <w:rPr>
          <w:rFonts w:ascii="宋体" w:hAnsi="宋体" w:eastAsia="宋体" w:cs="宋体"/>
        </w:rPr>
      </w:pPr>
      <w:r/>
      <w:bookmarkStart w:id="167" w:name="_Toc49090575"/>
      <w:r/>
      <w:bookmarkStart w:id="168" w:name="_Toc26554093"/>
      <w:r>
        <w:rPr>
          <w:rFonts w:hint="eastAsia" w:ascii="宋体" w:hAnsi="宋体" w:eastAsia="宋体" w:cs="宋体"/>
        </w:rPr>
        <w:t xml:space="preserve">项目属性:货物类项目。</w:t>
      </w:r>
      <w:bookmarkEnd w:id="167"/>
      <w:r/>
      <w:bookmarkEnd w:id="168"/>
      <w:r/>
      <w:r/>
    </w:p>
    <w:p>
      <w:pPr>
        <w:pStyle w:val="729"/>
        <w:jc w:val="both"/>
        <w:spacing w:beforeAutospacing="0" w:afterAutospacing="0" w:line="360" w:lineRule="auto"/>
        <w:rPr>
          <w:rFonts w:ascii="宋体" w:hAnsi="宋体" w:eastAsia="宋体" w:cs="宋体"/>
          <w:b/>
          <w:bCs/>
        </w:rPr>
      </w:pPr>
      <w:r>
        <w:rPr>
          <w:rFonts w:hint="eastAsia" w:ascii="宋体" w:hAnsi="宋体" w:eastAsia="宋体" w:cs="宋体"/>
        </w:rPr>
        <w:t xml:space="preserve">核心产品：光伏:储能柜，工业网络:人工智能视觉模块，气动:模块化柔性生产线实训对象(含供料/传输/分拣模块)。</w:t>
      </w:r>
      <w:r/>
    </w:p>
    <w:p>
      <w:pPr>
        <w:pStyle w:val="729"/>
        <w:jc w:val="both"/>
        <w:spacing w:beforeAutospacing="0" w:afterAutospacing="0" w:line="360" w:lineRule="auto"/>
        <w:rPr>
          <w:rFonts w:ascii="宋体" w:hAnsi="宋体" w:eastAsia="宋体"/>
          <w:b/>
          <w:szCs w:val="21"/>
        </w:rPr>
      </w:pPr>
      <w:r>
        <w:rPr>
          <w:rFonts w:hint="eastAsia" w:ascii="宋体" w:hAnsi="宋体" w:eastAsia="宋体"/>
          <w:b/>
          <w:szCs w:val="21"/>
          <w:lang w:val="zh-CN"/>
        </w:rPr>
        <w:t xml:space="preserve">一、</w:t>
      </w:r>
      <w:r>
        <w:rPr>
          <w:rFonts w:hint="eastAsia" w:ascii="宋体" w:hAnsi="宋体" w:eastAsia="宋体"/>
          <w:b/>
          <w:szCs w:val="21"/>
        </w:rPr>
        <w:t xml:space="preserve">项目概况</w:t>
      </w:r>
      <w:r/>
    </w:p>
    <w:p>
      <w:pPr>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1.项目名称：江苏省盐城技师学院光伏室外实训场地、气压传动综合实训室、工业网络技术实训项目</w:t>
      </w:r>
      <w:r/>
    </w:p>
    <w:p>
      <w:pPr>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2.预算金额及最高限价：350.08</w:t>
      </w:r>
      <w:r>
        <w:rPr>
          <w:rFonts w:ascii="宋体" w:hAnsi="宋体" w:eastAsia="宋体" w:cs="Times New Roman"/>
          <w:bCs/>
          <w:sz w:val="24"/>
          <w:szCs w:val="21"/>
        </w:rPr>
        <w:t xml:space="preserve">万</w:t>
      </w:r>
      <w:r>
        <w:rPr>
          <w:rFonts w:hint="eastAsia" w:ascii="宋体" w:hAnsi="宋体" w:eastAsia="宋体" w:cs="Times New Roman"/>
          <w:bCs/>
          <w:sz w:val="24"/>
          <w:szCs w:val="21"/>
        </w:rPr>
        <w:t xml:space="preserve">元</w:t>
      </w:r>
      <w:r/>
    </w:p>
    <w:p>
      <w:pPr>
        <w:spacing w:line="360" w:lineRule="auto"/>
        <w:rPr>
          <w:rFonts w:ascii="宋体" w:hAnsi="宋体" w:eastAsia="宋体" w:cs="宋体"/>
          <w:bCs/>
          <w:sz w:val="24"/>
          <w:szCs w:val="21"/>
        </w:rPr>
      </w:pPr>
      <w:r>
        <w:rPr>
          <w:rFonts w:hint="eastAsia" w:ascii="宋体" w:hAnsi="宋体" w:eastAsia="宋体" w:cs="Times New Roman"/>
          <w:bCs/>
          <w:sz w:val="24"/>
          <w:szCs w:val="21"/>
        </w:rPr>
        <w:t xml:space="preserve">3.采购内容</w:t>
      </w:r>
      <w:r>
        <w:rPr>
          <w:rFonts w:hint="eastAsia" w:ascii="宋体" w:hAnsi="宋体" w:eastAsia="宋体" w:cs="宋体"/>
          <w:bCs/>
          <w:sz w:val="24"/>
          <w:szCs w:val="21"/>
        </w:rPr>
        <w:t xml:space="preserve">：江苏省盐城技师学院光伏室外实训场地、气压传动综合实训室、工业网络技术实训项目</w:t>
      </w:r>
      <w:r>
        <w:rPr>
          <w:rFonts w:hint="eastAsia" w:ascii="宋体" w:hAnsi="宋体" w:eastAsia="宋体" w:cs="宋体"/>
          <w:sz w:val="24"/>
        </w:rPr>
        <w:t xml:space="preserve">。</w:t>
      </w:r>
      <w:r/>
    </w:p>
    <w:p>
      <w:pPr>
        <w:pStyle w:val="729"/>
        <w:jc w:val="both"/>
        <w:spacing w:beforeAutospacing="0" w:afterAutospacing="0" w:line="360" w:lineRule="auto"/>
        <w:rPr>
          <w:rFonts w:ascii="宋体" w:hAnsi="宋体" w:eastAsia="宋体" w:cs="宋体"/>
          <w:bCs/>
        </w:rPr>
      </w:pPr>
      <w:r>
        <w:rPr>
          <w:rFonts w:hint="eastAsia" w:ascii="宋体" w:hAnsi="宋体" w:eastAsia="宋体" w:cs="宋体"/>
          <w:bCs/>
          <w:szCs w:val="21"/>
        </w:rPr>
        <w:t xml:space="preserve">4.</w:t>
      </w:r>
      <w:r>
        <w:rPr>
          <w:rFonts w:hint="eastAsia" w:ascii="宋体" w:hAnsi="宋体" w:eastAsia="宋体" w:cs="宋体"/>
          <w:lang w:bidi="ar"/>
        </w:rPr>
        <w:t xml:space="preserve">必须在合同签订后60个日历天内完成到货、安装、调试工作并交付使用，中标价包括安装调试过程中产生的一切费用</w:t>
      </w:r>
      <w:r>
        <w:rPr>
          <w:rFonts w:hint="eastAsia" w:ascii="宋体" w:hAnsi="宋体" w:eastAsia="宋体" w:cs="宋体"/>
          <w:bCs/>
        </w:rPr>
        <w:t xml:space="preserve">。</w:t>
      </w:r>
      <w:r/>
    </w:p>
    <w:p>
      <w:pPr>
        <w:spacing w:line="360" w:lineRule="auto"/>
        <w:rPr>
          <w:rFonts w:ascii="宋体" w:hAnsi="宋体" w:eastAsia="宋体" w:cs="Times New Roman"/>
          <w:b/>
          <w:sz w:val="24"/>
          <w:szCs w:val="21"/>
        </w:rPr>
      </w:pPr>
      <w:r>
        <w:rPr>
          <w:rFonts w:hint="eastAsia" w:ascii="宋体" w:hAnsi="宋体" w:eastAsia="宋体" w:cs="Times New Roman"/>
          <w:b/>
          <w:sz w:val="24"/>
          <w:szCs w:val="21"/>
          <w:lang w:val="zh-CN"/>
        </w:rPr>
        <w:t xml:space="preserve">二、</w:t>
      </w:r>
      <w:r>
        <w:rPr>
          <w:rFonts w:hint="eastAsia" w:ascii="宋体" w:hAnsi="宋体" w:eastAsia="宋体" w:cs="Times New Roman"/>
          <w:b/>
          <w:sz w:val="24"/>
          <w:szCs w:val="21"/>
        </w:rPr>
        <w:t xml:space="preserve">项目</w:t>
      </w:r>
      <w:r>
        <w:rPr>
          <w:rFonts w:ascii="宋体" w:hAnsi="宋体" w:eastAsia="宋体" w:cs="Times New Roman"/>
          <w:b/>
          <w:sz w:val="24"/>
          <w:szCs w:val="21"/>
        </w:rPr>
        <w:t xml:space="preserve">明细表</w:t>
      </w:r>
      <w:r/>
    </w:p>
    <w:p>
      <w:pPr>
        <w:pStyle w:val="729"/>
        <w:jc w:val="both"/>
        <w:spacing w:line="0" w:lineRule="atLeast"/>
        <w:widowControl/>
        <w:rPr>
          <w:rFonts w:ascii="宋体" w:hAnsi="宋体" w:eastAsia="宋体" w:cs="宋体"/>
          <w:b/>
        </w:rPr>
      </w:pPr>
      <w:r>
        <w:rPr>
          <w:rFonts w:hint="eastAsia" w:ascii="宋体" w:hAnsi="宋体" w:eastAsia="宋体" w:cs="宋体"/>
          <w:b/>
        </w:rPr>
        <w:t xml:space="preserve">注：在技术指标要求中如果出现了参考品牌或规格型号，其目的是为了方便供应商直观和准确地把握相应材料和设备的技术标准，不具指定或唯一的意思表示，供应商应当参考所列品牌的参数指标，提供相当于或高于所列品牌的技术标准。</w:t>
      </w:r>
      <w:r/>
    </w:p>
    <w:p>
      <w:pPr>
        <w:pStyle w:val="729"/>
        <w:jc w:val="both"/>
        <w:spacing w:beforeAutospacing="0" w:afterAutospacing="0" w:line="0" w:lineRule="atLeast"/>
        <w:rPr>
          <w:rFonts w:ascii="宋体" w:hAnsi="宋体" w:eastAsia="仿宋" w:cs="宋体"/>
          <w:b/>
        </w:rPr>
      </w:pPr>
      <w:r>
        <w:rPr>
          <w:rFonts w:hint="eastAsia" w:ascii="宋体" w:hAnsi="宋体" w:eastAsia="宋体" w:cs="宋体"/>
          <w:b/>
        </w:rPr>
        <w:t xml:space="preserve">（一）光伏室外实训场地</w:t>
      </w:r>
      <w:r>
        <w:rPr>
          <w:rFonts w:hint="eastAsia" w:ascii="仿宋" w:hAnsi="仿宋" w:eastAsia="仿宋" w:cs="仿宋"/>
          <w:szCs w:val="21"/>
        </w:rPr>
        <w:t xml:space="preserve">（电气工程学院）海洋路校区</w:t>
      </w:r>
      <w:r/>
    </w:p>
    <w:tbl>
      <w:tblPr>
        <w:tblStyle w:val="732"/>
        <w:tblpPr w:horzAnchor="margin" w:tblpXSpec="center" w:vertAnchor="page" w:tblpY="2377" w:leftFromText="180" w:topFromText="0" w:rightFromText="180" w:bottomFromText="0"/>
        <w:tblW w:w="8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8"/>
        <w:gridCol w:w="438"/>
        <w:gridCol w:w="312"/>
        <w:gridCol w:w="467"/>
        <w:gridCol w:w="6119"/>
        <w:gridCol w:w="750"/>
        <w:gridCol w:w="427"/>
      </w:tblGrid>
      <w:tr>
        <w:trPr>
          <w:trHeight w:val="900"/>
        </w:trPr>
        <w:tc>
          <w:tcPr>
            <w:tcW w:w="3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序号</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项目类型</w:t>
            </w:r>
            <w:r/>
          </w:p>
        </w:tc>
        <w:tc>
          <w:tcPr>
            <w:tcW w:w="31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系统名称</w:t>
            </w:r>
            <w:r/>
          </w:p>
        </w:tc>
        <w:tc>
          <w:tcPr>
            <w:tcW w:w="46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设备名称</w:t>
            </w:r>
            <w:r/>
          </w:p>
        </w:tc>
        <w:tc>
          <w:tcPr>
            <w:tcW w:w="6119"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设备描述</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单位</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数量</w:t>
            </w:r>
            <w:r/>
          </w:p>
        </w:tc>
      </w:tr>
      <w:tr>
        <w:trPr>
          <w:trHeight w:val="90"/>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华文宋体"/>
                <w:sz w:val="18"/>
                <w:szCs w:val="18"/>
              </w:rPr>
              <w:t xml:space="preserve">光伏向日葵跟踪系统</w:t>
            </w:r>
            <w:r/>
          </w:p>
        </w:tc>
        <w:tc>
          <w:tcPr>
            <w:tcW w:w="6119" w:type="dxa"/>
            <w:textDirection w:val="lrTb"/>
            <w:noWrap w:val="false"/>
          </w:tcPr>
          <w:p>
            <w:pPr>
              <w:rPr>
                <w:rFonts w:ascii="宋体" w:hAnsi="宋体" w:eastAsia="宋体" w:cs="Times New Roman"/>
                <w:sz w:val="18"/>
                <w:szCs w:val="18"/>
              </w:rPr>
            </w:pPr>
            <w:r>
              <w:rPr>
                <w:rFonts w:hint="eastAsia" w:ascii="宋体" w:hAnsi="宋体" w:eastAsia="宋体" w:cs="华文宋体"/>
                <w:sz w:val="18"/>
                <w:szCs w:val="18"/>
              </w:rPr>
              <w:t xml:space="preserve">光伏向日葵</w:t>
            </w:r>
            <w:r>
              <w:rPr>
                <w:rFonts w:hint="eastAsia" w:ascii="宋体" w:hAnsi="宋体" w:eastAsia="宋体" w:cs="Times New Roman"/>
                <w:sz w:val="18"/>
                <w:szCs w:val="18"/>
              </w:rPr>
              <w:t xml:space="preserve">采用双轴智能跟踪系统，太阳能电池板会跟着太阳转动，并通过追踪传感器跟踪太阳的方位和角度，确保太阳花的叶片一直接受阳光的直射。与传统的太阳能电池板相比，智能太阳花发电量提高40%。系统包括：太阳能光电传感器；太阳能电池组件；步进电机及控制器；光伏板逆变器；跟踪方式：双轴全自动跟踪。 </w:t>
            </w:r>
            <w:r/>
          </w:p>
          <w:p>
            <w:pPr>
              <w:rPr>
                <w:rFonts w:ascii="宋体" w:hAnsi="宋体" w:eastAsia="宋体" w:cs="Times New Roman"/>
                <w:sz w:val="18"/>
                <w:szCs w:val="18"/>
              </w:rPr>
            </w:pPr>
            <w:r>
              <w:rPr>
                <w:rFonts w:hint="eastAsia" w:ascii="宋体" w:hAnsi="宋体" w:eastAsia="宋体" w:cs="华文宋体"/>
                <w:sz w:val="18"/>
                <w:szCs w:val="18"/>
              </w:rPr>
              <w:t xml:space="preserve">光伏向日葵</w:t>
            </w:r>
            <w:r>
              <w:rPr>
                <w:rFonts w:hint="eastAsia" w:ascii="宋体" w:hAnsi="宋体" w:eastAsia="宋体" w:cs="Times New Roman"/>
                <w:sz w:val="18"/>
                <w:szCs w:val="18"/>
              </w:rPr>
              <w:t xml:space="preserve">参数：</w:t>
            </w:r>
            <w:r/>
          </w:p>
          <w:p>
            <w:pPr>
              <w:rPr>
                <w:rFonts w:ascii="宋体" w:hAnsi="宋体" w:eastAsia="宋体" w:cs="Times New Roman"/>
                <w:sz w:val="18"/>
                <w:szCs w:val="18"/>
              </w:rPr>
            </w:pPr>
            <w:r>
              <w:rPr>
                <w:rFonts w:hint="eastAsia" w:ascii="宋体" w:hAnsi="宋体" w:eastAsia="宋体" w:cs="Times New Roman"/>
                <w:sz w:val="18"/>
                <w:szCs w:val="18"/>
              </w:rPr>
              <w:t xml:space="preserve">★系统功率：2.4KW；</w:t>
            </w:r>
            <w:r/>
          </w:p>
          <w:p>
            <w:pPr>
              <w:rPr>
                <w:rFonts w:ascii="宋体" w:hAnsi="宋体" w:eastAsia="宋体" w:cs="Times New Roman"/>
                <w:sz w:val="18"/>
                <w:szCs w:val="18"/>
              </w:rPr>
            </w:pPr>
            <w:r>
              <w:rPr>
                <w:rFonts w:hint="eastAsia" w:ascii="宋体" w:hAnsi="宋体" w:eastAsia="宋体" w:cs="Times New Roman"/>
                <w:sz w:val="18"/>
                <w:szCs w:val="18"/>
              </w:rPr>
              <w:t xml:space="preserve">发电量：10-16kWh/day</w:t>
            </w:r>
            <w:r/>
          </w:p>
          <w:p>
            <w:pPr>
              <w:rPr>
                <w:rFonts w:ascii="宋体" w:hAnsi="宋体" w:eastAsia="宋体" w:cs="Times New Roman"/>
                <w:sz w:val="18"/>
                <w:szCs w:val="18"/>
              </w:rPr>
            </w:pPr>
            <w:r>
              <w:rPr>
                <w:rFonts w:hint="eastAsia" w:ascii="宋体" w:hAnsi="宋体" w:eastAsia="宋体" w:cs="Times New Roman"/>
                <w:sz w:val="18"/>
                <w:szCs w:val="18"/>
              </w:rPr>
              <w:t xml:space="preserve">★额定输出电压：110-220V；</w:t>
            </w:r>
            <w:r/>
          </w:p>
          <w:p>
            <w:pPr>
              <w:rPr>
                <w:rFonts w:ascii="宋体" w:hAnsi="宋体" w:eastAsia="宋体" w:cs="Times New Roman"/>
                <w:sz w:val="18"/>
                <w:szCs w:val="18"/>
              </w:rPr>
            </w:pPr>
            <w:r>
              <w:rPr>
                <w:rFonts w:hint="eastAsia" w:ascii="宋体" w:hAnsi="宋体" w:eastAsia="宋体" w:cs="Times New Roman"/>
                <w:sz w:val="18"/>
                <w:szCs w:val="18"/>
              </w:rPr>
              <w:t xml:space="preserve">★跟踪方式：双轴；</w:t>
            </w:r>
            <w:r/>
          </w:p>
          <w:p>
            <w:pPr>
              <w:rPr>
                <w:rFonts w:ascii="宋体" w:hAnsi="宋体" w:eastAsia="宋体" w:cs="Times New Roman"/>
                <w:sz w:val="18"/>
                <w:szCs w:val="18"/>
              </w:rPr>
            </w:pPr>
            <w:r>
              <w:rPr>
                <w:rFonts w:hint="eastAsia" w:ascii="宋体" w:hAnsi="宋体" w:eastAsia="宋体" w:cs="Times New Roman"/>
                <w:sz w:val="18"/>
                <w:szCs w:val="18"/>
              </w:rPr>
              <w:t xml:space="preserve">工作温度：-20℃~60℃；</w:t>
            </w:r>
            <w:r/>
          </w:p>
          <w:p>
            <w:pPr>
              <w:rPr>
                <w:rFonts w:ascii="宋体" w:hAnsi="宋体" w:eastAsia="宋体" w:cs="Times New Roman"/>
                <w:sz w:val="18"/>
                <w:szCs w:val="18"/>
              </w:rPr>
            </w:pPr>
            <w:r>
              <w:rPr>
                <w:rFonts w:hint="eastAsia" w:ascii="宋体" w:hAnsi="宋体" w:eastAsia="宋体" w:cs="Times New Roman"/>
                <w:sz w:val="18"/>
                <w:szCs w:val="18"/>
              </w:rPr>
              <w:t xml:space="preserve">跟踪精度：±1°；</w:t>
            </w:r>
            <w:r/>
          </w:p>
          <w:p>
            <w:pPr>
              <w:rPr>
                <w:rFonts w:ascii="宋体" w:hAnsi="宋体" w:eastAsia="宋体" w:cs="Times New Roman"/>
                <w:sz w:val="18"/>
                <w:szCs w:val="18"/>
              </w:rPr>
            </w:pPr>
            <w:r>
              <w:rPr>
                <w:rFonts w:hint="eastAsia" w:ascii="宋体" w:hAnsi="宋体" w:eastAsia="宋体" w:cs="Times New Roman"/>
                <w:sz w:val="18"/>
                <w:szCs w:val="18"/>
              </w:rPr>
              <w:t xml:space="preserve">水平回转角度：360°；</w:t>
            </w:r>
            <w:r/>
          </w:p>
          <w:p>
            <w:pPr>
              <w:rPr>
                <w:rFonts w:ascii="宋体" w:hAnsi="宋体" w:eastAsia="宋体" w:cs="Times New Roman"/>
                <w:sz w:val="18"/>
                <w:szCs w:val="18"/>
              </w:rPr>
            </w:pPr>
            <w:r>
              <w:rPr>
                <w:rFonts w:hint="eastAsia" w:ascii="宋体" w:hAnsi="宋体" w:eastAsia="宋体" w:cs="Times New Roman"/>
                <w:sz w:val="18"/>
                <w:szCs w:val="18"/>
              </w:rPr>
              <w:t xml:space="preserve">俯仰角度：180°；</w:t>
            </w:r>
            <w:r/>
          </w:p>
          <w:p>
            <w:pPr>
              <w:rPr>
                <w:rFonts w:ascii="宋体" w:hAnsi="宋体" w:eastAsia="宋体" w:cs="Times New Roman"/>
                <w:sz w:val="18"/>
                <w:szCs w:val="18"/>
              </w:rPr>
            </w:pPr>
            <w:r>
              <w:rPr>
                <w:rFonts w:hint="eastAsia" w:ascii="宋体" w:hAnsi="宋体" w:eastAsia="宋体" w:cs="Times New Roman"/>
                <w:sz w:val="18"/>
                <w:szCs w:val="18"/>
              </w:rPr>
              <w:t xml:space="preserve">★最大尺寸：≥5000×5000×5000mm（地上高5000mm）；</w:t>
            </w:r>
            <w:r/>
          </w:p>
          <w:p>
            <w:pPr>
              <w:rPr>
                <w:rFonts w:ascii="宋体" w:hAnsi="宋体" w:eastAsia="宋体" w:cs="Times New Roman"/>
                <w:sz w:val="18"/>
                <w:szCs w:val="18"/>
              </w:rPr>
            </w:pPr>
            <w:r>
              <w:rPr>
                <w:rFonts w:hint="eastAsia" w:ascii="宋体" w:hAnsi="宋体" w:eastAsia="宋体" w:cs="Times New Roman"/>
                <w:sz w:val="18"/>
                <w:szCs w:val="18"/>
              </w:rPr>
              <w:t xml:space="preserve">抗风等级：Level8；</w:t>
            </w:r>
            <w:r/>
          </w:p>
          <w:p>
            <w:pPr>
              <w:rPr>
                <w:rFonts w:ascii="宋体" w:hAnsi="宋体" w:eastAsia="宋体" w:cs="Times New Roman"/>
                <w:sz w:val="18"/>
                <w:szCs w:val="18"/>
              </w:rPr>
            </w:pPr>
            <w:r>
              <w:rPr>
                <w:rFonts w:hint="eastAsia" w:ascii="宋体" w:hAnsi="宋体" w:eastAsia="宋体" w:cs="Times New Roman"/>
                <w:sz w:val="18"/>
                <w:szCs w:val="18"/>
              </w:rPr>
              <w:t xml:space="preserve">防护等级：IP55；</w:t>
            </w:r>
            <w:r/>
          </w:p>
          <w:p>
            <w:pPr>
              <w:rPr>
                <w:rFonts w:ascii="宋体" w:hAnsi="宋体" w:eastAsia="宋体" w:cs="Times New Roman"/>
                <w:sz w:val="18"/>
                <w:szCs w:val="18"/>
              </w:rPr>
            </w:pPr>
            <w:r>
              <w:rPr>
                <w:rFonts w:hint="eastAsia" w:ascii="宋体" w:hAnsi="宋体" w:eastAsia="宋体" w:cs="Times New Roman"/>
                <w:sz w:val="18"/>
                <w:szCs w:val="18"/>
              </w:rPr>
              <w:t xml:space="preserve">电池板类型：单晶硅 ；</w:t>
            </w:r>
            <w:r/>
          </w:p>
          <w:p>
            <w:pPr>
              <w:rPr>
                <w:rFonts w:ascii="宋体" w:hAnsi="宋体" w:eastAsia="宋体" w:cs="Times New Roman"/>
                <w:sz w:val="18"/>
                <w:szCs w:val="18"/>
              </w:rPr>
            </w:pPr>
            <w:r>
              <w:rPr>
                <w:rFonts w:hint="eastAsia" w:ascii="宋体" w:hAnsi="宋体" w:eastAsia="宋体" w:cs="Times New Roman"/>
                <w:sz w:val="18"/>
                <w:szCs w:val="18"/>
              </w:rPr>
              <w:t xml:space="preserve">最大尺寸：2070×1219×5mm；</w:t>
            </w:r>
            <w:r/>
          </w:p>
          <w:p>
            <w:pPr>
              <w:rPr>
                <w:rFonts w:ascii="宋体" w:hAnsi="宋体" w:eastAsia="宋体" w:cs="Times New Roman"/>
                <w:sz w:val="18"/>
                <w:szCs w:val="18"/>
              </w:rPr>
            </w:pPr>
            <w:r>
              <w:rPr>
                <w:rFonts w:hint="eastAsia" w:ascii="宋体" w:hAnsi="宋体" w:eastAsia="宋体" w:cs="Times New Roman"/>
                <w:sz w:val="18"/>
                <w:szCs w:val="18"/>
              </w:rPr>
              <w:t xml:space="preserve">功率：228W±5% ；</w:t>
            </w:r>
            <w:r/>
          </w:p>
          <w:p>
            <w:pPr>
              <w:rPr>
                <w:rFonts w:ascii="宋体" w:hAnsi="宋体" w:eastAsia="宋体" w:cs="Times New Roman"/>
                <w:sz w:val="18"/>
                <w:szCs w:val="18"/>
              </w:rPr>
            </w:pPr>
            <w:r>
              <w:rPr>
                <w:rFonts w:hint="eastAsia" w:ascii="宋体" w:hAnsi="宋体" w:eastAsia="宋体" w:cs="Times New Roman"/>
                <w:sz w:val="18"/>
                <w:szCs w:val="18"/>
              </w:rPr>
              <w:t xml:space="preserve">最大电压：1000VDC；</w:t>
            </w:r>
            <w:r/>
          </w:p>
          <w:p>
            <w:pPr>
              <w:rPr>
                <w:rFonts w:ascii="宋体" w:hAnsi="宋体" w:eastAsia="宋体" w:cs="Times New Roman"/>
                <w:sz w:val="18"/>
                <w:szCs w:val="18"/>
              </w:rPr>
            </w:pPr>
            <w:r>
              <w:rPr>
                <w:rFonts w:hint="eastAsia" w:ascii="宋体" w:hAnsi="宋体" w:eastAsia="宋体" w:cs="Times New Roman"/>
                <w:sz w:val="18"/>
                <w:szCs w:val="18"/>
              </w:rPr>
              <w:t xml:space="preserve">开路电压：34.8V；</w:t>
            </w:r>
            <w:r/>
          </w:p>
          <w:p>
            <w:pPr>
              <w:rPr>
                <w:rFonts w:ascii="宋体" w:hAnsi="宋体" w:eastAsia="宋体" w:cs="Times New Roman"/>
                <w:sz w:val="18"/>
                <w:szCs w:val="18"/>
              </w:rPr>
            </w:pPr>
            <w:r>
              <w:rPr>
                <w:rFonts w:hint="eastAsia" w:ascii="宋体" w:hAnsi="宋体" w:eastAsia="宋体" w:cs="Times New Roman"/>
                <w:sz w:val="18"/>
                <w:szCs w:val="18"/>
              </w:rPr>
              <w:t xml:space="preserve">工作电流：6.56A；</w:t>
            </w:r>
            <w:r/>
          </w:p>
          <w:p>
            <w:pPr>
              <w:rPr>
                <w:rFonts w:ascii="宋体" w:hAnsi="宋体" w:eastAsia="宋体" w:cs="Times New Roman"/>
                <w:sz w:val="18"/>
                <w:szCs w:val="18"/>
              </w:rPr>
            </w:pPr>
            <w:r>
              <w:rPr>
                <w:rFonts w:hint="eastAsia" w:ascii="宋体" w:hAnsi="宋体" w:eastAsia="宋体" w:cs="Times New Roman"/>
                <w:sz w:val="18"/>
                <w:szCs w:val="18"/>
              </w:rPr>
              <w:t xml:space="preserve">叶片寿命≥20年；</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功率质保：10年不低于90%；</w:t>
            </w:r>
            <w:r/>
          </w:p>
          <w:p>
            <w:pPr>
              <w:rPr>
                <w:rFonts w:ascii="宋体" w:hAnsi="宋体" w:eastAsia="宋体" w:cs="Times New Roman"/>
                <w:sz w:val="18"/>
                <w:szCs w:val="18"/>
              </w:rPr>
            </w:pPr>
            <w:r>
              <w:rPr>
                <w:rFonts w:hint="eastAsia" w:ascii="宋体" w:hAnsi="宋体" w:eastAsia="宋体" w:cs="Times New Roman"/>
                <w:sz w:val="18"/>
                <w:szCs w:val="18"/>
              </w:rPr>
              <w:t xml:space="preserve">护栏：在设备四周加装防护栏，防护栏与设备间的距离不低于1000mm，高度不低于1000mm，护栏厚度不小于1.2mm，材质为不锈钢，悬挂警示标识。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（1）场地平整，清除杂物和障碍物；按设计放线并复核安装方位角</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（2）确定安装位置，按载荷计算开挖基坑，浇筑混凝土基础，预埋地脚螺栓，螺栓定位误差≤2mm；同步开挖电缆沟，沟底铺细砂，砖砌或PVC盖板保护；做好防水、排水处理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（3）安装立柱和双轴旋转平台，确保基础、立柱、平台之间安装牢固，支架与基础预埋件或预制柱连接可靠</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（4）装配跟踪电机、减速机和传感器等驱动设备，组装跟踪系统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（5）将向日葵状的光伏板分组安装在旋转支架上，确保中心平衡，光伏板之间电气连接牢固可靠</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（6）进行电气接线，部署控制系统，连接电缆至指定设备</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（7）防雷接地，能够将雷电流迅速引入大地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（8）测试电机转动、自动追光及大风保护功能，检查系统在不同光照条件和天气状况下的运行情况，进行安全检查和保护功能测试。</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r>
      <w:tr>
        <w:trPr>
          <w:trHeight w:val="699"/>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2</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华文宋体"/>
                <w:sz w:val="18"/>
                <w:szCs w:val="18"/>
              </w:rPr>
              <w:t xml:space="preserve">光伏小屋</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光伏小屋内置智能微电网调度与能量管理系统监控软件监测系统、2台一体机展示系统、电动窗帘、智能灯具、折叠椅40张、空调一套等。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小屋简介：</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以小屋为载体，充分利用了光伏发电、光热能、空气能、储能的原理和实验方法，将传感、测控、自动化、人工智能等技术融为一体，构建多模块综合实训，多系统协同工作，多能源互补供能的综合创新设计实训平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智能微电网调度与能量管理系统监控软件监测系统采用组态软件开发，通过RS485/以太网与各传感器、PLC、实训模块等通讯，对各分布式能源点、负荷等进行集中统筹控制管理，实时监测建筑环境参数、能源点发电、负载耗电情况，数据信息可实时存储查询。以上数据可显示在一体机大屏幕上，可供多人实训学习，集实用性与示范展示性于一体。</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1.小屋主体</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★主体尺寸：≥10m×3.2m×3m；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小屋箱体按照南北方向放置；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屋顶布置黑色晶硅组件；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南侧立面为BIPV定制绿色晶硅组件；</w:t>
            </w:r>
            <w:r/>
          </w:p>
          <w:p>
            <w:pPr>
              <w:pStyle w:val="712"/>
              <w:rPr>
                <w:rFonts w:ascii="宋体" w:hAnsi="宋体" w:eastAsia="宋体" w:cs="Times New Roman"/>
                <w:sz w:val="18"/>
                <w:szCs w:val="18"/>
              </w:rPr>
            </w:pPr>
            <w:r>
              <w:rPr>
                <w:rFonts w:hint="eastAsia" w:ascii="宋体" w:hAnsi="宋体" w:eastAsia="宋体" w:cs="Times New Roman"/>
                <w:sz w:val="18"/>
                <w:szCs w:val="18"/>
              </w:rPr>
              <w:t xml:space="preserve">BIPV定制绿色晶硅组件：单晶硅组件，厚度10.5mm，最大系统电压1000V，工作温度-40℃~85℃，防护等级IP67；</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东面立面2000mm长为10mm厚钢化玻璃，方便放置多媒体教学一体机展示系统显示实时数据，一体机展示系统放置在立面北侧，剩下部分布置安装透光度为40%的光伏发电玻璃；</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西面立面布置宽度为3000mm、厚度为10mm的双开式电动自动感应门（防蚊虫），电动自动感应门靠南安装，剩下部分布置安装透光度为40%的光伏发电玻璃；</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北侧立面外放置空调室外机，将空调室外机进行有效包裹收纳，同时通过外观喷漆处理，使其与校园整体场景相适配，提升校园环境美观度与协调性；</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小屋屋顶东西两侧分别安装放置“光伏小屋”文字标识；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材质及防腐处理：高强度型材，阻燃材料，室外条件无维护周期≥10年。</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安装环境要求：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安装地面：安装地面应为平整坚实的水泥地面或其他硬化地面；</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温湿度：温度范围：-20-80℃；年平均湿度≤70％（无结露）；</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防雷接地：接地桩深度≥1.2米，土壤电阻率≤4Ωm；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电源接入：输入电压：AC220V/50HZ，线径不低于：4×6+1×4（三相四线+地线）；</w:t>
            </w:r>
            <w:r/>
          </w:p>
          <w:p>
            <w:pPr>
              <w:pStyle w:val="712"/>
              <w:rPr>
                <w:rFonts w:ascii="宋体" w:hAnsi="宋体" w:eastAsia="宋体"/>
              </w:rPr>
            </w:pPr>
            <w:r>
              <w:rPr>
                <w:rFonts w:hint="eastAsia" w:ascii="宋体" w:hAnsi="宋体" w:eastAsia="宋体"/>
              </w:rPr>
              <w:t xml:space="preserve">屋内地面铺设防火阻燃木地板； </w:t>
            </w:r>
            <w:r/>
          </w:p>
          <w:p>
            <w:pPr>
              <w:pStyle w:val="713"/>
              <w:ind w:left="0"/>
              <w:rPr>
                <w:rFonts w:ascii="宋体" w:hAnsi="宋体" w:eastAsia="宋体" w:cs="Times New Roman"/>
                <w:sz w:val="18"/>
                <w:szCs w:val="18"/>
              </w:rPr>
            </w:pPr>
            <w:r>
              <w:rPr>
                <w:rFonts w:hint="eastAsia" w:ascii="宋体" w:hAnsi="宋体" w:eastAsia="宋体" w:cs="Times New Roman"/>
                <w:sz w:val="18"/>
                <w:szCs w:val="18"/>
              </w:rPr>
              <w:t xml:space="preserve">屋内所有设备场景按照小屋实际尺寸进行设计布局。</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2.实训系统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（1）控制柜</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触摸屏触摸类型：四线电阻式触摸屏；串行接口：RS232/RS485；以太网口：10/100M自适应；电磁兼容：工业三极；</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PLC：AC220V/50HZ输入，14数字量输入，10数量输出，支持TCP/IP标准通信方式，可实现复杂逻辑控制；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交流接触器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主触点数量：3对；额定电流：25A；线圈电压：AC220V；带辅助触点；</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开关电源</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输入电压：AC220V/50HZ；输出：DC24V/2.5A；</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输入电压：AC220V/50HZ；输出：DC12V/2A；</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空气开关：2P/C63；2P/C32；</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继电器：2组常闭常开触点；触点额定电压：AC250V；额定电流：12A；线圈电压：DC24V。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（2）平板集热装置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表面采用黑铬涂层；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板芯全铜材质超声波焊接，外盖钢化玻璃；</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保温层：聚氨酯整体发泡，厚度不低于25mm；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底板材质：镀锌板。</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（3）充电控制器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DC12V/24V自动切换、额定电流DC10A、PWM(脉冲宽度调制)方式充电；</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具有充放电指示、电池状态指示、温度补偿等功能；</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具有蓄电池反接、防反冲、防雷、过充、过放、负载过载、短路等保护功能；</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具有光控/时控输出模式控制功能；</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提供控制器开发模块，支持二次开发，提供源程序代码，提供PCB板图。</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（4）储能蓄电池：</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铅酸电池12V/50AH四组。</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（5）逆变器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输入：DC24V；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输出：AC220V±10%、50HZ、300VA、纯正弦波；</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高频变压器隔离。</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（6）上位机单元</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CPU：不低于6核心12线程设计，主频不低于2.6GHz；</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内存：DDR4 ≥32</w:t>
            </w:r>
            <w:r>
              <w:rPr>
                <w:rFonts w:ascii="宋体" w:hAnsi="宋体" w:eastAsia="宋体" w:cs="Times New Roman"/>
                <w:sz w:val="18"/>
                <w:szCs w:val="18"/>
              </w:rPr>
              <w:t xml:space="preserve">GB；</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硬盘：≥1TB；</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显卡：集成；</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屏幕：≥22英寸。</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★（7）传感器系统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温度传感器：功能：提供6路的温度采集信号；输出类型：数字式；感应精度：±0.5℃；温度检测范围：-55℃~+125℃；供电电压：DC12~24V；系统误差：±3%；</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湿度传感器：准确度：± 3％RH(5％RH～95％RH,25℃)；温度：± 0.5℃(0℃～50℃)；工作温度 -10℃～60℃；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光线传感器：光线范围: 0～200Klux；反应时间：1秒；环境温度：-30～70℃；精度：±3%；</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二氧化碳传感器：测量范围：0~2,000；采样时间：3秒；响应时间：(90%)≤30秒；显示分辨率：1ppm设置分辨率1ppm；显示刷新：3秒；</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风速传感器：启动风速：0.4~0.8m/s；分辨率：0.1m/s；供电电压：12~24V有效风速测量范围：0~30m/s；工作温度：-20~80℃；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风向传感器：启动风向：0.5m/s；分辨率：0.1m/s；工作温度：-20~80℃；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（8）碳通量模拟系统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每个模拟系统点位拥有高速数字量接入和 MODBUS/RTU 信号接入，至少具备1个 RS485 接口和 LAN 数据接口；每个点位具有1hm2*H（hm2和H呈反比例函数关系）的仿真（可设定温度影响参数）；具有 NEP 模型仿真、NPP 模型仿真、Rh模型仿真、生物量模型仿真、异养呼吸速率模型等仿真。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（9）光伏电站系统设计仿真软件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软件主要功能：光伏电站和光伏发电应用系统的的辅助设计和仿真，要求如下：</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1）多样化的光伏系统设计</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能够建立不同类型的光伏系统，主要包含：光伏路灯、光伏水泵、离网、并网等系统。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2）完善的地理信息数据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选定某城市后，软件能自动给出所选城市的经纬度、海拔、当地的气象数据等。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3）强大的数据信息管理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预留了自定义更改数据库权限，可手动更改已知某地区的气象数据库内容。</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4）丰富的选型体系结构</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提供知名厂商的选型资料库，自动展示该产品的详细技术参数。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5）节能减排环保性能分析</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提供详细的环保效益分析，并给出温室气体减排量以及标准煤节约量等。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6）全面的方案报告分析</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根据所填参数，自动生成系统方案报告（支持输出.doc文档）。</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7）电站性能分析</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根据给定信息计算出光伏电站的发电量与整体收益，并对电站的整体投资价值进行估算。</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实验项目：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1）太阳能集热能量转换原理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2）温差发电原理与测试</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3）蓄电池充放电原理与测试</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4）电解效率测试实验</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5）燃料电池的转换效率</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6）分布式能源发电效率对比实验</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7）多能源互补系统优化实验</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8）综合实训与项目设计（自主设计并搭建小型微电网系统，提出更高效的能源利用方案与智能控制策略）</w:t>
            </w:r>
            <w:r/>
          </w:p>
          <w:p>
            <w:pPr>
              <w:pStyle w:val="712"/>
              <w:rPr>
                <w:rFonts w:ascii="宋体" w:hAnsi="宋体" w:eastAsia="宋体"/>
              </w:rPr>
            </w:pPr>
            <w:r>
              <w:rPr>
                <w:rFonts w:ascii="宋体" w:hAnsi="宋体" w:eastAsia="宋体"/>
              </w:rPr>
              <w:t xml:space="preserve">投标时需提供“光伏电站系统设计仿真软件”中至少符合1个光伏系统设计分析流程功能的视频，供货时应满足全部功能</w:t>
            </w:r>
            <w:r>
              <w:rPr>
                <w:rFonts w:hint="eastAsia" w:ascii="宋体" w:hAnsi="宋体" w:eastAsia="宋体"/>
              </w:rPr>
              <w:t xml:space="preserve">并提供教学资料</w:t>
            </w:r>
            <w:r>
              <w:rPr>
                <w:rFonts w:ascii="宋体" w:hAnsi="宋体" w:eastAsia="宋体"/>
              </w:rPr>
              <w:t xml:space="preserve">。</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3.光伏组件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峰值功率：220W；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功率公差：0-5W；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组件效率：11.4%；</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工作电压：22.8V；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工作电流：9.65A；</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开路电压：27.4V；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短路电流：10.1A；</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组件尺寸：定制；</w:t>
            </w:r>
            <w:r/>
          </w:p>
          <w:p>
            <w:pPr>
              <w:pStyle w:val="712"/>
              <w:rPr>
                <w:rFonts w:ascii="宋体" w:hAnsi="宋体" w:eastAsia="宋体"/>
              </w:rPr>
            </w:pPr>
            <w:r>
              <w:rPr>
                <w:rFonts w:hint="eastAsia" w:ascii="宋体" w:hAnsi="宋体" w:eastAsia="宋体"/>
              </w:rPr>
              <w:t xml:space="preserve">发电量： 40-55kWh/day；</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注：组件功率等参数因尺寸而变化，小屋屋顶布置晶硅组件，小屋东西侧立面布置光伏玻璃，南侧布置晶硅组件。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4.展示系统（两台欧帝DC980HW触摸一体机由校方购买，由本项目中标单位安装）</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两台多媒体教学一体机展示系统，一台放置在小屋东立面北侧（屋内），屏幕朝外展示系统实时参数，一台放置在屋内北侧，屏幕朝南，供实训上课使用。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安装光储智能化控制平台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（1）可视化操作：可对所有光伏、储能设备进行可视化呈现，便于直观查看设备状态与运行情况。</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（2）报警推送：光伏系统出现报警时，能第一时间将信息推送至后台，助力及时响应故障。</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（3）数据显示：气象站、光伏向日葵，光伏发电系统等本次项目所包含的各类发电设备数据通过安装4G电表实时监控显示，同时实时显示储能的发电量、用电量、剩余电量，为能源管理提供精准数据。</w:t>
            </w:r>
            <w:r/>
          </w:p>
          <w:p>
            <w:pPr>
              <w:pStyle w:val="712"/>
              <w:rPr>
                <w:rFonts w:ascii="宋体" w:hAnsi="宋体" w:eastAsia="宋体"/>
              </w:rPr>
            </w:pPr>
            <w:r>
              <w:rPr>
                <w:rFonts w:hint="eastAsia" w:ascii="宋体" w:hAnsi="宋体" w:eastAsia="宋体" w:cs="Times New Roman"/>
                <w:sz w:val="18"/>
                <w:szCs w:val="18"/>
              </w:rPr>
              <w:t xml:space="preserve">（4）远程控制：支持对智能化设备进行后台控制，灵活调控光储系统运行。</w:t>
            </w:r>
            <w:r/>
          </w:p>
          <w:p>
            <w:pPr>
              <w:jc w:val="left"/>
              <w:rPr>
                <w:rFonts w:ascii="宋体" w:hAnsi="宋体" w:eastAsia="宋体" w:cs="Times New Roman"/>
                <w:sz w:val="18"/>
                <w:szCs w:val="18"/>
              </w:rPr>
            </w:pPr>
            <w:r>
              <w:rPr>
                <w:rFonts w:ascii="宋体" w:hAnsi="宋体" w:eastAsia="宋体" w:cs="Times New Roman"/>
                <w:sz w:val="18"/>
                <w:szCs w:val="18"/>
              </w:rPr>
              <w:t xml:space="preserve">5</w:t>
            </w:r>
            <w:r>
              <w:rPr>
                <w:rFonts w:hint="eastAsia" w:ascii="宋体" w:hAnsi="宋体" w:eastAsia="宋体" w:cs="Times New Roman"/>
                <w:sz w:val="18"/>
                <w:szCs w:val="18"/>
              </w:rPr>
              <w:t xml:space="preserve">.智能化控制管理系统</w:t>
            </w:r>
            <w:r/>
          </w:p>
          <w:p>
            <w:pPr>
              <w:pStyle w:val="712"/>
              <w:rPr>
                <w:rFonts w:ascii="宋体" w:hAnsi="宋体" w:eastAsia="宋体"/>
              </w:rPr>
            </w:pPr>
            <w:r>
              <w:rPr>
                <w:rFonts w:hint="eastAsia" w:ascii="宋体" w:hAnsi="宋体" w:eastAsia="宋体"/>
              </w:rPr>
              <w:t xml:space="preserve">含智能控制中枢，连接空调、灯具、窗帘、安防系统和消防警报系统等设备，实现数据交互与指令发送，可语音控制。</w:t>
            </w:r>
            <w:r/>
          </w:p>
          <w:p>
            <w:pPr>
              <w:jc w:val="left"/>
              <w:rPr>
                <w:rFonts w:ascii="宋体" w:hAnsi="宋体" w:eastAsia="宋体" w:cs="Times New Roman"/>
                <w:sz w:val="18"/>
                <w:szCs w:val="18"/>
              </w:rPr>
            </w:pPr>
            <w:r>
              <w:rPr>
                <w:rFonts w:ascii="宋体" w:hAnsi="宋体" w:eastAsia="宋体" w:cs="Times New Roman"/>
                <w:sz w:val="18"/>
                <w:szCs w:val="18"/>
              </w:rPr>
              <w:t xml:space="preserve">6</w:t>
            </w:r>
            <w:r>
              <w:rPr>
                <w:rFonts w:hint="eastAsia" w:ascii="宋体" w:hAnsi="宋体" w:eastAsia="宋体" w:cs="Times New Roman"/>
                <w:sz w:val="18"/>
                <w:szCs w:val="18"/>
              </w:rPr>
              <w:t xml:space="preserve">.智能消防报警系统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系统供电：AC220V/50HZ；</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烟雾传感器：2个烟雾传感器；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接入多能互补监控系统实时显示报警数据。</w:t>
            </w:r>
            <w:r/>
          </w:p>
          <w:p>
            <w:pPr>
              <w:jc w:val="left"/>
              <w:rPr>
                <w:rFonts w:ascii="宋体" w:hAnsi="宋体" w:eastAsia="宋体" w:cs="Times New Roman"/>
                <w:sz w:val="18"/>
                <w:szCs w:val="18"/>
              </w:rPr>
            </w:pPr>
            <w:r>
              <w:rPr>
                <w:rFonts w:ascii="宋体" w:hAnsi="宋体" w:eastAsia="宋体" w:cs="Times New Roman"/>
                <w:sz w:val="18"/>
                <w:szCs w:val="18"/>
              </w:rPr>
              <w:t xml:space="preserve">7</w:t>
            </w:r>
            <w:r>
              <w:rPr>
                <w:rFonts w:hint="eastAsia" w:ascii="宋体" w:hAnsi="宋体" w:eastAsia="宋体" w:cs="Times New Roman"/>
                <w:sz w:val="18"/>
                <w:szCs w:val="18"/>
              </w:rPr>
              <w:t xml:space="preserve">.智能安防系统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供电电压：AC220V/50HZ；</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双开式电动自动感应门，长度3000mm，门扇宽度700mm~800mm，AI动态人脸识别门禁，双目活动检测功能，门顶部安装防雨屋檐；</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摄像头像素：200万；</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人脸识别距离：0.5-3m；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面部数据容量：≥10000张；</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考勤信息存储：一百万条。</w:t>
            </w:r>
            <w:r/>
          </w:p>
          <w:p>
            <w:pPr>
              <w:pStyle w:val="712"/>
              <w:rPr>
                <w:rFonts w:ascii="宋体" w:hAnsi="宋体" w:eastAsia="宋体"/>
              </w:rPr>
            </w:pPr>
            <w:r>
              <w:rPr>
                <w:rFonts w:ascii="宋体" w:hAnsi="宋体" w:eastAsia="宋体"/>
              </w:rPr>
              <w:t xml:space="preserve">8</w:t>
            </w:r>
            <w:r>
              <w:rPr>
                <w:rFonts w:hint="eastAsia" w:ascii="宋体" w:hAnsi="宋体" w:eastAsia="宋体"/>
              </w:rPr>
              <w:t xml:space="preserve">.屋内场景：屋内墙壁上放置带灯条的光伏组件生产-应用流程的图像展示，可参考下图。</w:t>
            </w:r>
            <w:r/>
          </w:p>
          <w:p>
            <w:pPr>
              <w:pStyle w:val="713"/>
              <w:ind w:left="0"/>
              <w:jc w:val="center"/>
              <w:rPr>
                <w:rFonts w:ascii="宋体" w:hAnsi="宋体" w:eastAsia="宋体" w:cs="Times New Roman"/>
                <w:sz w:val="18"/>
                <w:szCs w:val="18"/>
              </w:rPr>
            </w:pPr>
            <w:r>
              <w:rPr>
                <w:rFonts w:hint="eastAsia" w:ascii="宋体" w:hAnsi="宋体" w:eastAsia="宋体" w:cs="Times New Roman"/>
                <w:sz w:val="18"/>
                <w:szCs w:val="18"/>
              </w:rPr>
              <mc:AlternateContent>
                <mc:Choice Requires="wpg">
                  <w:drawing>
                    <wp:inline xmlns:wp="http://schemas.openxmlformats.org/drawingml/2006/wordprocessingDrawing" distT="0" distB="0" distL="0" distR="0">
                      <wp:extent cx="2479675" cy="1684020"/>
                      <wp:effectExtent l="0" t="0" r="9525" b="508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1"/>
                              <a:stretch/>
                            </pic:blipFill>
                            <pic:spPr bwMode="auto">
                              <a:xfrm>
                                <a:off x="0" y="0"/>
                                <a:ext cx="2489983" cy="169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5.2pt;height:132.6pt;mso-wrap-distance-left:0.0pt;mso-wrap-distance-top:0.0pt;mso-wrap-distance-right:0.0pt;mso-wrap-distance-bottom:0.0pt;" stroked="f">
                      <v:path textboxrect="0,0,0,0"/>
                      <v:imagedata r:id="rId11" o:title=""/>
                    </v:shape>
                  </w:pict>
                </mc:Fallback>
              </mc:AlternateContent>
            </w:r>
            <w:r/>
          </w:p>
          <w:p>
            <w:pPr>
              <w:pStyle w:val="712"/>
              <w:rPr>
                <w:rFonts w:ascii="宋体" w:hAnsi="宋体" w:eastAsia="宋体"/>
              </w:rPr>
            </w:pPr>
            <w:r>
              <w:rPr>
                <w:rFonts w:hint="eastAsia" w:ascii="宋体" w:hAnsi="宋体" w:eastAsia="宋体"/>
              </w:rPr>
              <w:t xml:space="preserve">具体布局按照实际墙体尺寸面积设计。</w:t>
            </w:r>
            <w:r/>
          </w:p>
          <w:p>
            <w:pPr>
              <w:jc w:val="left"/>
              <w:rPr>
                <w:rFonts w:ascii="宋体" w:hAnsi="宋体" w:eastAsia="宋体" w:cs="Times New Roman"/>
                <w:sz w:val="18"/>
                <w:szCs w:val="18"/>
              </w:rPr>
            </w:pPr>
            <w:r>
              <w:rPr>
                <w:rFonts w:ascii="宋体" w:hAnsi="宋体" w:eastAsia="宋体" w:cs="Times New Roman"/>
                <w:sz w:val="18"/>
                <w:szCs w:val="18"/>
              </w:rPr>
              <w:t xml:space="preserve">9</w:t>
            </w:r>
            <w:r>
              <w:rPr>
                <w:rFonts w:hint="eastAsia" w:ascii="宋体" w:hAnsi="宋体" w:eastAsia="宋体" w:cs="Times New Roman"/>
                <w:sz w:val="18"/>
                <w:szCs w:val="18"/>
              </w:rPr>
              <w:t xml:space="preserve">.空气能装置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制冷量：5020W；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制冷功率：1240W；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制热量：7220W；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制热功率：2050W；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能效比：4.75；</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能耗等级：一级能耗；</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循环风量：900m3/h；</w:t>
            </w:r>
            <w:r/>
          </w:p>
          <w:p>
            <w:pPr>
              <w:pStyle w:val="712"/>
              <w:rPr>
                <w:rFonts w:ascii="宋体" w:hAnsi="宋体" w:eastAsia="宋体"/>
              </w:rPr>
            </w:pPr>
            <w:r>
              <w:rPr>
                <w:rFonts w:ascii="宋体" w:hAnsi="宋体" w:eastAsia="宋体"/>
              </w:rPr>
              <w:t xml:space="preserve">10</w:t>
            </w:r>
            <w:r>
              <w:rPr>
                <w:rFonts w:hint="eastAsia" w:ascii="宋体" w:hAnsi="宋体" w:eastAsia="宋体"/>
              </w:rPr>
              <w:t xml:space="preserve">.折叠椅</w:t>
            </w:r>
            <w:r/>
          </w:p>
          <w:p>
            <w:pPr>
              <w:pStyle w:val="712"/>
              <w:rPr>
                <w:rFonts w:ascii="宋体" w:hAnsi="宋体" w:eastAsia="宋体"/>
              </w:rPr>
            </w:pPr>
            <w:r>
              <w:rPr>
                <w:rFonts w:hint="eastAsia" w:ascii="宋体" w:hAnsi="宋体" w:eastAsia="宋体"/>
              </w:rPr>
              <w:t xml:space="preserve">数量：40张；</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材质：pp+铁管；</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尺寸：打开后43×44×75cm；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承重：≥150kg。</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pStyle w:val="712"/>
              <w:rPr>
                <w:rFonts w:ascii="宋体" w:hAnsi="宋体" w:eastAsia="宋体"/>
              </w:rPr>
            </w:pPr>
            <w:r>
              <w:rPr>
                <w:rFonts w:hint="eastAsia" w:ascii="宋体" w:hAnsi="宋体" w:eastAsia="宋体"/>
              </w:rPr>
              <w:t xml:space="preserve">（1）场地平整，清除杂物和障碍物，标定地基位置和尺寸</w:t>
            </w:r>
            <w:r/>
          </w:p>
          <w:p>
            <w:pPr>
              <w:pStyle w:val="712"/>
              <w:rPr>
                <w:rFonts w:ascii="宋体" w:hAnsi="宋体" w:eastAsia="宋体"/>
              </w:rPr>
            </w:pPr>
            <w:r>
              <w:rPr>
                <w:rFonts w:hint="eastAsia" w:ascii="宋体" w:hAnsi="宋体" w:eastAsia="宋体"/>
              </w:rPr>
              <w:t xml:space="preserve">（2）开挖基坑并整平基底，铺设碎石垫层并压实找平；或选择打入螺旋地桩或安装可调支腿</w:t>
            </w:r>
            <w:r/>
          </w:p>
          <w:p>
            <w:pPr>
              <w:pStyle w:val="712"/>
              <w:rPr>
                <w:rFonts w:ascii="宋体" w:hAnsi="宋体" w:eastAsia="宋体"/>
              </w:rPr>
            </w:pPr>
            <w:r>
              <w:rPr>
                <w:rFonts w:hint="eastAsia" w:ascii="宋体" w:hAnsi="宋体" w:eastAsia="宋体"/>
              </w:rPr>
              <w:t xml:space="preserve">（3）浇筑混凝土基础，预埋地脚螺栓或固定件并校准水平</w:t>
            </w:r>
            <w:r/>
          </w:p>
          <w:p>
            <w:pPr>
              <w:pStyle w:val="712"/>
              <w:rPr>
                <w:rFonts w:ascii="宋体" w:hAnsi="宋体" w:eastAsia="宋体"/>
              </w:rPr>
            </w:pPr>
            <w:r>
              <w:rPr>
                <w:rFonts w:hint="eastAsia" w:ascii="宋体" w:hAnsi="宋体" w:eastAsia="宋体"/>
              </w:rPr>
              <w:t xml:space="preserve">（4）调整地桩/基础高度确保整体水平，安装钢结构底座并锁紧连接件，吊装小屋底座与预埋件/螺栓固定</w:t>
            </w:r>
            <w:r/>
          </w:p>
          <w:p>
            <w:pPr>
              <w:pStyle w:val="712"/>
              <w:rPr>
                <w:rFonts w:ascii="宋体" w:hAnsi="宋体" w:eastAsia="宋体"/>
              </w:rPr>
            </w:pPr>
            <w:r>
              <w:rPr>
                <w:rFonts w:hint="eastAsia" w:ascii="宋体" w:hAnsi="宋体" w:eastAsia="宋体"/>
              </w:rPr>
              <w:t xml:space="preserve">（5）焊接或螺栓固定小屋主体框架，检查所有紧固件扭矩是否达标，验证水平度及结构稳定性</w:t>
            </w:r>
            <w:r/>
          </w:p>
          <w:p>
            <w:pPr>
              <w:pStyle w:val="712"/>
              <w:rPr>
                <w:rFonts w:ascii="宋体" w:hAnsi="宋体" w:eastAsia="宋体"/>
              </w:rPr>
            </w:pPr>
            <w:r>
              <w:rPr>
                <w:rFonts w:hint="eastAsia" w:ascii="宋体" w:hAnsi="宋体" w:eastAsia="宋体"/>
              </w:rPr>
              <w:t xml:space="preserve">（6）完成防腐防锈处理</w:t>
            </w:r>
            <w:r/>
          </w:p>
          <w:p>
            <w:pPr>
              <w:pStyle w:val="712"/>
              <w:rPr>
                <w:rFonts w:ascii="宋体" w:hAnsi="宋体" w:eastAsia="宋体"/>
              </w:rPr>
            </w:pPr>
            <w:r>
              <w:rPr>
                <w:rFonts w:hint="eastAsia" w:ascii="宋体" w:hAnsi="宋体" w:eastAsia="宋体"/>
              </w:rPr>
              <w:t xml:space="preserve">（7）各电气设备之间的电缆敷设，做好电缆的标识和保护</w:t>
            </w:r>
            <w:r/>
          </w:p>
          <w:p>
            <w:pPr>
              <w:pStyle w:val="712"/>
              <w:rPr>
                <w:rFonts w:ascii="宋体" w:hAnsi="宋体" w:eastAsia="宋体"/>
              </w:rPr>
            </w:pPr>
            <w:r>
              <w:rPr>
                <w:rFonts w:hint="eastAsia" w:ascii="宋体" w:hAnsi="宋体" w:eastAsia="宋体"/>
              </w:rPr>
              <w:t xml:space="preserve">（8）设备色彩与校园场景适配，确保美观，严格遵循安全标准，保证设备使用及施工安全。</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r>
      <w:tr>
        <w:trPr>
          <w:trHeight w:val="1210"/>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3</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仿宋"/>
                <w:sz w:val="18"/>
                <w:szCs w:val="18"/>
              </w:rPr>
            </w:pPr>
            <w:r>
              <w:rPr>
                <w:rFonts w:hint="eastAsia" w:ascii="仿宋" w:hAnsi="仿宋" w:eastAsia="仿宋" w:cs="华文宋体"/>
                <w:sz w:val="18"/>
                <w:szCs w:val="18"/>
              </w:rPr>
              <w:t xml:space="preserve">室外气象监测系统</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室外气象站监测系统是由风速传感器、风向传感器、温湿度传感器、光照度传感器、防雨箱、电池板、蓄电池、通讯模块、支架等组成，系统主要采用电池板供电，方便安装与接线，所有数据可通过通讯电缆传入监控软件上。</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室外气象监测系统主要是配合光伏车棚、光伏小屋完成环境因素对光伏、集热等系统的影响分析实验，如环境温度对光伏电池特性影响、光照强度对光伏电池特性影响、环境对光热转换的影响、环境风速对集热性的影响等实验。</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★尺寸：3.5m立杆 含地笼，立杆，横臂，鸭嘴，避雷针等。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产品特点：</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1.多通道数据采集网关，采集环境参数，高精度采集，快速响应，I/O物联网OT智能网关(支持与1-32个传感器物联网节点通讯，设备智能控制)；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2.布尔量运算试行时间 0.15us(224A0.3us)，自由口波特率：1.2k</w:t>
            </w:r>
            <w:r>
              <w:rPr>
                <w:rFonts w:hint="eastAsia" w:ascii="宋体" w:hAnsi="宋体" w:eastAsia="宋体" w:cs="Times New Roman"/>
                <w:sz w:val="18"/>
                <w:szCs w:val="18"/>
              </w:rPr>
              <w:fldChar w:fldCharType="begin"/>
            </w:r>
            <w:r>
              <w:rPr>
                <w:rFonts w:hint="eastAsia" w:ascii="宋体" w:hAnsi="宋体" w:eastAsia="宋体" w:cs="Times New Roman"/>
                <w:sz w:val="18"/>
                <w:szCs w:val="18"/>
              </w:rPr>
              <w:instrText xml:space="preserve"> </w:instrText>
            </w:r>
            <w:r>
              <w:rPr>
                <w:rFonts w:ascii="宋体" w:hAnsi="宋体" w:eastAsia="宋体" w:cs="Times New Roman"/>
                <w:sz w:val="18"/>
                <w:szCs w:val="18"/>
              </w:rPr>
              <w:instrText xml:space="preserve">DATE \@ "M/d/yyyy"</w:instrText>
            </w:r>
            <w:r>
              <w:rPr>
                <w:rFonts w:hint="eastAsia" w:ascii="宋体" w:hAnsi="宋体" w:eastAsia="宋体" w:cs="Times New Roman"/>
                <w:sz w:val="18"/>
                <w:szCs w:val="18"/>
              </w:rPr>
              <w:instrText xml:space="preserve"> </w:instrText>
            </w:r>
            <w:r>
              <w:rPr>
                <w:rFonts w:hint="eastAsia" w:ascii="宋体" w:hAnsi="宋体" w:eastAsia="宋体" w:cs="Times New Roman"/>
                <w:sz w:val="18"/>
                <w:szCs w:val="18"/>
              </w:rPr>
              <w:fldChar w:fldCharType="separate"/>
            </w:r>
            <w:r>
              <w:rPr>
                <w:rFonts w:hint="eastAsia" w:ascii="宋体" w:hAnsi="宋体" w:eastAsia="宋体" w:cs="Times New Roman"/>
                <w:sz w:val="18"/>
                <w:szCs w:val="18"/>
              </w:rPr>
              <w:t xml:space="preserve">8/17/2026</w:t>
            </w:r>
            <w:r>
              <w:rPr>
                <w:rFonts w:hint="eastAsia" w:ascii="宋体" w:hAnsi="宋体" w:eastAsia="宋体" w:cs="Times New Roman"/>
                <w:sz w:val="18"/>
                <w:szCs w:val="18"/>
              </w:rPr>
              <w:fldChar w:fldCharType="end"/>
            </w:r>
            <w:r>
              <w:rPr>
                <w:rFonts w:hint="eastAsia" w:ascii="宋体" w:hAnsi="宋体" w:eastAsia="宋体" w:cs="Times New Roman"/>
                <w:sz w:val="18"/>
                <w:szCs w:val="18"/>
              </w:rPr>
              <w:t xml:space="preserve">band至115.2kbps；</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3.环境数据采集网关可以通过手机APP或电脑PC端，可对现场环境数据进行远程实时监测，环境数据采集网关支持4G元线线通讯；</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4.支持数据换算，脚本自定义运行，支持MQTT、MODB</w:t>
            </w:r>
            <w:r>
              <w:rPr>
                <w:rFonts w:hint="eastAsia" w:ascii="宋体" w:hAnsi="宋体" w:eastAsia="宋体" w:cs="Times New Roman"/>
                <w:sz w:val="18"/>
                <w:szCs w:val="18"/>
              </w:rPr>
              <w:fldChar w:fldCharType="begin"/>
            </w:r>
            <w:r>
              <w:rPr>
                <w:rFonts w:hint="eastAsia" w:ascii="宋体" w:hAnsi="宋体" w:eastAsia="宋体" w:cs="Times New Roman"/>
                <w:sz w:val="18"/>
                <w:szCs w:val="18"/>
              </w:rPr>
              <w:instrText xml:space="preserve"> </w:instrText>
            </w:r>
            <w:r>
              <w:rPr>
                <w:rFonts w:ascii="宋体" w:hAnsi="宋体" w:eastAsia="宋体" w:cs="Times New Roman"/>
                <w:sz w:val="18"/>
                <w:szCs w:val="18"/>
              </w:rPr>
              <w:instrText xml:space="preserve">DATE \@ "M/d/yyyy"</w:instrText>
            </w:r>
            <w:r>
              <w:rPr>
                <w:rFonts w:hint="eastAsia" w:ascii="宋体" w:hAnsi="宋体" w:eastAsia="宋体" w:cs="Times New Roman"/>
                <w:sz w:val="18"/>
                <w:szCs w:val="18"/>
              </w:rPr>
              <w:instrText xml:space="preserve"> </w:instrText>
            </w:r>
            <w:r>
              <w:rPr>
                <w:rFonts w:hint="eastAsia" w:ascii="宋体" w:hAnsi="宋体" w:eastAsia="宋体" w:cs="Times New Roman"/>
                <w:sz w:val="18"/>
                <w:szCs w:val="18"/>
              </w:rPr>
              <w:fldChar w:fldCharType="separate"/>
            </w:r>
            <w:r>
              <w:rPr>
                <w:rFonts w:hint="eastAsia" w:ascii="宋体" w:hAnsi="宋体" w:eastAsia="宋体" w:cs="Times New Roman"/>
                <w:sz w:val="18"/>
                <w:szCs w:val="18"/>
              </w:rPr>
              <w:t xml:space="preserve">8/17/2026</w:t>
            </w:r>
            <w:r>
              <w:rPr>
                <w:rFonts w:hint="eastAsia" w:ascii="宋体" w:hAnsi="宋体" w:eastAsia="宋体" w:cs="Times New Roman"/>
                <w:sz w:val="18"/>
                <w:szCs w:val="18"/>
              </w:rPr>
              <w:fldChar w:fldCharType="end"/>
            </w:r>
            <w:r>
              <w:rPr>
                <w:rFonts w:hint="eastAsia" w:ascii="宋体" w:hAnsi="宋体" w:eastAsia="宋体" w:cs="Times New Roman"/>
                <w:sz w:val="18"/>
                <w:szCs w:val="18"/>
              </w:rPr>
              <w:t xml:space="preserve">US、MODBUS-TCP等多种协议；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5.自带RS232/RS485接口RJ45接口，7英寸LCD显示屏,时钟、存储器,可显示各项气象数据。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（1）场地平整，清除杂物和障碍物，定点清理安装区域</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（2）开挖地基并浇筑混凝土基础（或安装预制底座），预埋地脚螺栓</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（3）组装气象站支架并调平固定，固定立柱并确保垂直度达标</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（4）安装传感器（风速、风向、温湿度等），将各个传感器连接至采集主机，线缆连接牢固且做好防水、防潮处理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（5）布置太阳能供电系统，敷设信号线并连接数据采集器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（6）连接电源测试供电稳定性，校准传感器参数，验证数据实时上传至监控平台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（7）安装防雷接地装置，确保能将雷电流迅速引入大地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（8）系统整体联调测试。</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r>
      <w:tr>
        <w:trPr>
          <w:trHeight w:val="1420"/>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4</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w:t>
            </w:r>
            <w:r/>
          </w:p>
          <w:p>
            <w:pPr>
              <w:pStyle w:val="712"/>
            </w:pPr>
            <w:r>
              <w:rPr>
                <w:rFonts w:hint="eastAsia"/>
              </w:rPr>
              <w:t xml:space="preserve">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华文宋体"/>
                <w:sz w:val="18"/>
                <w:szCs w:val="18"/>
              </w:rPr>
              <w:t xml:space="preserve">地库出入口光伏顶棚</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BIPV定制透光组件其透光特性可根据车棚实际需求灵活调节，既能为下方坡道提供适宜采光，避免因完全遮蔽造成空间昏暗，又能保证一定的遮阳效果，降低温度。</w:t>
            </w:r>
            <w:r/>
          </w:p>
          <w:p>
            <w:pPr>
              <w:jc w:val="left"/>
              <w:rPr>
                <w:rFonts w:ascii="宋体" w:hAnsi="宋体" w:eastAsia="宋体" w:cs="Times New Roman"/>
                <w:b/>
                <w:bCs/>
                <w:sz w:val="18"/>
                <w:szCs w:val="18"/>
              </w:rPr>
            </w:pPr>
            <w:r>
              <w:rPr>
                <w:rFonts w:hint="eastAsia" w:ascii="宋体" w:hAnsi="宋体" w:eastAsia="宋体" w:cs="Times New Roman"/>
                <w:sz w:val="18"/>
                <w:szCs w:val="18"/>
              </w:rPr>
              <w:t xml:space="preserve">★</w:t>
            </w:r>
            <w:r>
              <w:rPr>
                <w:rFonts w:hint="eastAsia" w:ascii="宋体" w:hAnsi="宋体" w:eastAsia="宋体" w:cs="Times New Roman"/>
                <w:b/>
                <w:bCs/>
                <w:sz w:val="18"/>
                <w:szCs w:val="18"/>
              </w:rPr>
              <w:t xml:space="preserve">光伏玻璃配置参数：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5.0超白伏法钢化玻璃+0.76pvb+电池矩阵+0.76pvb+5.0超白伏法钢化玻璃。</w:t>
            </w:r>
            <w:r/>
          </w:p>
          <w:p>
            <w:pPr>
              <w:jc w:val="left"/>
              <w:rPr>
                <w:rFonts w:ascii="宋体" w:hAnsi="宋体" w:eastAsia="宋体" w:cs="Times New Roman"/>
                <w:b/>
                <w:bCs/>
                <w:sz w:val="18"/>
                <w:szCs w:val="18"/>
              </w:rPr>
            </w:pPr>
            <w:r>
              <w:rPr>
                <w:rFonts w:hint="eastAsia" w:ascii="宋体" w:hAnsi="宋体" w:eastAsia="宋体" w:cs="Times New Roman"/>
                <w:sz w:val="18"/>
                <w:szCs w:val="18"/>
              </w:rPr>
              <w:t xml:space="preserve">★</w:t>
            </w:r>
            <w:r>
              <w:rPr>
                <w:rFonts w:hint="eastAsia" w:ascii="宋体" w:hAnsi="宋体" w:eastAsia="宋体" w:cs="Times New Roman"/>
                <w:b/>
                <w:bCs/>
                <w:sz w:val="18"/>
                <w:szCs w:val="18"/>
              </w:rPr>
              <w:t xml:space="preserve">机械参数：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长度：1200mm；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宽度：600mm；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（尺寸根据现场情况测定，最终以满足现场光伏组件满铺为准）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颜色：透明本色；</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边框：无；</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接线盒：长边侧出线，IP68；</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电性能参数：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峰值功率（W):130；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开路电压（V）：25.41；</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短路电流（A）:7.13；</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工作电压（V）:20.4；</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工作电流（A）：6.53；</w:t>
            </w:r>
            <w:r/>
          </w:p>
          <w:p>
            <w:pPr>
              <w:pStyle w:val="712"/>
              <w:rPr>
                <w:rFonts w:ascii="宋体" w:hAnsi="宋体" w:eastAsia="宋体"/>
              </w:rPr>
            </w:pPr>
            <w:r>
              <w:rPr>
                <w:rFonts w:hint="eastAsia" w:ascii="宋体" w:hAnsi="宋体" w:eastAsia="宋体"/>
              </w:rPr>
              <w:t xml:space="preserve">发电量：25-32 kWh/day。</w:t>
            </w:r>
            <w:r/>
          </w:p>
          <w:p>
            <w:pPr>
              <w:pStyle w:val="712"/>
              <w:rPr>
                <w:rFonts w:ascii="宋体" w:hAnsi="宋体" w:eastAsia="宋体" w:cs="Times New Roman"/>
                <w:sz w:val="18"/>
                <w:szCs w:val="18"/>
              </w:rPr>
            </w:pPr>
            <w:r>
              <w:rPr>
                <w:rFonts w:hint="eastAsia" w:ascii="宋体" w:hAnsi="宋体" w:eastAsia="宋体" w:cs="Times New Roman"/>
                <w:sz w:val="18"/>
                <w:szCs w:val="18"/>
              </w:rPr>
              <w:t xml:space="preserve">（电性能参数参照上述数值，最终以现场实际尺寸和实际光伏组件安装数量为准）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（1）拆除现有车库顶棚结构，检查支撑立柱和横梁，必要时进行加固、防腐、防锈处理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（2）搭建钢结构框架，确保水平度和承重能力，在框架上安装防水卷材或金属防水板</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（3）采用 BIPV（光伏建筑一体化）设计，将光伏板平整、牢固铺设在框架上，确保相邻光伏板之间间隙均匀一致</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（4）使用防水胶和紧固件确保密封性和抗风性，组件与玻璃接缝采用中性耐候胶二次密封</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（5）预埋线管，电缆敷设采用穿管或桥架等方式进行保护，连接至逆变器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（6）安装接地极，敷设接地母线（接地电阻应符合设计要求），设置接地装置和浪涌保护器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（7）防雷接地，确保能将雷电流迅速引入大地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（8）校准发电参数，测试自动运行功能及发电效率</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（9）安装排水槽、防尘网等辅助设施，检查防水、发电及结构稳定性。</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平米</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72</w:t>
            </w:r>
            <w:r/>
          </w:p>
        </w:tc>
      </w:tr>
      <w:tr>
        <w:trPr>
          <w:trHeight w:val="1420"/>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5</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w:t>
            </w:r>
            <w:r/>
          </w:p>
          <w:p>
            <w:pPr>
              <w:jc w:val="center"/>
              <w:spacing w:line="360" w:lineRule="auto"/>
              <w:rPr>
                <w:rFonts w:ascii="仿宋" w:hAnsi="仿宋" w:eastAsia="仿宋" w:cs="仿宋"/>
                <w:szCs w:val="21"/>
              </w:rPr>
            </w:pPr>
            <w:r>
              <w:rPr>
                <w:rFonts w:hint="eastAsia" w:ascii="仿宋" w:hAnsi="仿宋" w:eastAsia="仿宋" w:cs="仿宋"/>
                <w:szCs w:val="21"/>
              </w:rPr>
              <w:t xml:space="preserve">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rPr>
                <w:rFonts w:ascii="仿宋" w:hAnsi="仿宋" w:eastAsia="仿宋" w:cs="仿宋"/>
                <w:szCs w:val="21"/>
              </w:rPr>
            </w:pPr>
            <w:r>
              <w:rPr>
                <w:rFonts w:hint="eastAsia" w:ascii="仿宋" w:hAnsi="仿宋" w:eastAsia="仿宋" w:cs="华文宋体"/>
                <w:sz w:val="18"/>
                <w:szCs w:val="18"/>
              </w:rPr>
              <w:t xml:space="preserve">碳中和光伏智能座椅（带顶）</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本产品以太阳能发电作为电能供给，提供夜间道路照明，采用高光效照明光源设计，光控加时控，具有亮度高、安装简便、工作、不铺设电缆、不消耗常规能源、使用寿命长等优点。</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产品参数：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1.材质：1.5mm 镀锌钢材+防腐木；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2.尺寸：230×40×237（±10mm）cm；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3.太阳能：200W；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4.电池容量：12V,55AH；</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5.控制器：MPPT；</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6.重量：约200kg；</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7.USB 充电：4 个，5V（2.1A)；</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8.无线充电：2 个；</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9.氛围灯：LED 射灯；</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10.广告：不低于14英寸LED户外屏(内嵌式)；</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11.蓝牙模块：5/12V；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12.Wi-Fi：工业级5G 模块。</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（1）场地平整，清除杂物和障碍物，定位放线并标记安装位置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（2）开挖基础坑，浇筑混凝土基座并预埋固定件或采用预制整体基座，直接吊装到位</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（3）将座椅主体结构吊装到位，用螺栓或膨胀螺栓/特制固定配件将底座固定在地面，确保水平</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（4）将储能电池、充电模块等安装到座椅内部指定位置，做好接口防水处理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（5）测试无线充电、USB 接口等模块功能</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（6）设备色彩与校园场景适配，确保美观，完成周边地面铺装和绿化恢复。</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r>
      <w:tr>
        <w:trPr>
          <w:trHeight w:val="416"/>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6</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w:t>
            </w:r>
            <w:r/>
          </w:p>
          <w:p>
            <w:pPr>
              <w:jc w:val="center"/>
              <w:spacing w:line="360" w:lineRule="auto"/>
              <w:rPr>
                <w:rFonts w:ascii="仿宋" w:hAnsi="仿宋" w:eastAsia="仿宋" w:cs="仿宋"/>
                <w:szCs w:val="21"/>
              </w:rPr>
            </w:pPr>
            <w:r>
              <w:rPr>
                <w:rFonts w:hint="eastAsia" w:ascii="仿宋" w:hAnsi="仿宋" w:eastAsia="仿宋" w:cs="仿宋"/>
                <w:szCs w:val="21"/>
              </w:rPr>
              <w:t xml:space="preserve">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rPr>
                <w:rFonts w:ascii="仿宋" w:hAnsi="仿宋" w:eastAsia="仿宋" w:cs="仿宋"/>
                <w:szCs w:val="21"/>
              </w:rPr>
            </w:pPr>
            <w:r>
              <w:rPr>
                <w:rFonts w:hint="eastAsia" w:ascii="仿宋" w:hAnsi="仿宋" w:eastAsia="仿宋" w:cs="华文宋体"/>
                <w:sz w:val="18"/>
                <w:szCs w:val="18"/>
              </w:rPr>
              <w:t xml:space="preserve">碳中和光伏智能座椅（不带顶）</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光伏智能座椅是一种利用清洁能源太阳能作为提供座椅供电系统，还具有无线充电、音响、LED感应灯等多种便民的智能功能，能享受智能化带来的便捷和时尚。适用于校园、公园园区、市政景区安装。白天发电,夜晚亮化照明,实用性强,安全性高，不消耗常规能源等优点。</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可满足2-3人同坐；</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主要功能：休闲、阅读；</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电池：12V 40AH；</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控制器：10A-12V；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标准配置：5V(2.1A)USB充电×2、无线充电×2、氛围灯（led柔性灯带RGB或暖白）、蓝牙模块、U盘音频模块等；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主要材料：BIPV晶硅组件(定制)、不锈钢、防腐木等。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（1）场地平整，清除杂物和障碍物，定位放线并标记安装位置</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（2）开挖基础坑，浇筑混凝土基座并预埋固定件或采用预制整体基座，直接吊装到位</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（3）将座椅主体结构吊装到位，用螺栓或膨胀螺栓/特制固定配件将底座固定在地面，确保水平</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（4）将储能电池、充电模块等安装到座椅内部指定位置，做好接口防水处理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（5）测试无线充电、USB 接口等模块功能</w:t>
            </w:r>
            <w:r/>
          </w:p>
          <w:p>
            <w:pPr>
              <w:jc w:val="left"/>
              <w:rPr>
                <w:rFonts w:ascii="宋体" w:hAnsi="宋体" w:eastAsia="宋体" w:cs="仿宋"/>
                <w:szCs w:val="21"/>
              </w:rPr>
            </w:pPr>
            <w:r>
              <w:rPr>
                <w:rFonts w:hint="eastAsia" w:ascii="宋体" w:hAnsi="宋体" w:eastAsia="宋体" w:cs="Times New Roman"/>
                <w:sz w:val="18"/>
                <w:szCs w:val="18"/>
              </w:rPr>
              <w:t xml:space="preserve">（6）设备色彩与校园场景适配，确保美观，完成周边地面铺装和绿化恢复。</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r>
      <w:tr>
        <w:trPr>
          <w:trHeight w:val="1420"/>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7</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w:t>
            </w:r>
            <w:r/>
          </w:p>
          <w:p>
            <w:pPr>
              <w:jc w:val="center"/>
              <w:spacing w:line="360" w:lineRule="auto"/>
              <w:rPr>
                <w:rFonts w:ascii="仿宋" w:hAnsi="仿宋" w:eastAsia="仿宋" w:cs="仿宋"/>
                <w:szCs w:val="21"/>
              </w:rPr>
            </w:pPr>
            <w:r>
              <w:rPr>
                <w:rFonts w:hint="eastAsia" w:ascii="仿宋" w:hAnsi="仿宋" w:eastAsia="仿宋" w:cs="仿宋"/>
                <w:szCs w:val="21"/>
              </w:rPr>
              <w:t xml:space="preserve">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华文宋体"/>
                <w:sz w:val="18"/>
                <w:szCs w:val="18"/>
              </w:rPr>
              <w:t xml:space="preserve">地面光伏发电步道</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光伏发光地砖将光伏发电与地砖结合，在亮化城市的同时，具备发电功能，是新型绿色城市基础建材。脚踏感应式设计，人们踩踏的同时灯光亮起，能够呈现出绚丽的色彩变化。</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★产品尺寸：≥1200×400×75mm；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位置：铺设在 B 楼通往光伏小屋西立面的路径上，每两块光伏地砖之间保留 65 cm的间隔，间隔区域仍使用原有地砖；</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光源功率：5.2W；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组件功率：26W；</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光伏模组电压：15V；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系统电压：DC11.1V；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工作温度：25°C至+50°C；</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输出电压：DC10-12.6V；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光源寿命：50000h；</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控制模式：踩踏感应；</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工作时长：12h(电池满电)；</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外壳材质：201不锈钢+钢化夹胶玻璃；</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发光角度：120度；</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LED颜色：单蓝、单白、单绿、单黄等；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系统组成：光伏组件、LED全彩灯带、金属外壳、DMX控制器；</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亮灯方式：踩踏感应,光控+时控。</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（1）场地平整，清除杂物和障碍物，确认步道路线、长度、宽度、坡度等参数并进行标记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（2）原地面高压清洗，精准切割原有路面地砖（保留周边地砖完整性）</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（3）开挖步道基础（深度和宽度根据土壤条件和承载要求确定），分层回填压实碎石，浇筑 C25 混凝土基础层，预埋地砖连接件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（4）在步道两侧或底部设置排水沟、排水管道等排水设施</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（5）铺设弹性缓冲垫层和防水隔离膜，安装专用导电轨道</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（6）在地面上直接铺设带支架的成品光伏地砖模块</w:t>
            </w:r>
            <w:r/>
          </w:p>
          <w:p>
            <w:pPr>
              <w:jc w:val="left"/>
              <w:rPr>
                <w:rFonts w:ascii="宋体" w:hAnsi="宋体" w:eastAsia="宋体" w:cs="Times New Roman"/>
              </w:rPr>
            </w:pPr>
            <w:r>
              <w:rPr>
                <w:rFonts w:hint="eastAsia" w:ascii="宋体" w:hAnsi="宋体" w:eastAsia="宋体" w:cs="Times New Roman"/>
                <w:sz w:val="18"/>
                <w:szCs w:val="18"/>
              </w:rPr>
              <w:t xml:space="preserve">（7）做好地砖边框坡度设计，与原地面接缝处灌注弹性密封胶密封防水。</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平米</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20</w:t>
            </w:r>
            <w:r/>
          </w:p>
        </w:tc>
      </w:tr>
      <w:tr>
        <w:trPr>
          <w:trHeight w:val="983"/>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8</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w:t>
            </w:r>
            <w:r/>
          </w:p>
          <w:p>
            <w:pPr>
              <w:jc w:val="center"/>
              <w:spacing w:line="360" w:lineRule="auto"/>
              <w:rPr>
                <w:rFonts w:ascii="仿宋" w:hAnsi="仿宋" w:eastAsia="仿宋" w:cs="仿宋"/>
                <w:szCs w:val="21"/>
              </w:rPr>
            </w:pPr>
            <w:r>
              <w:rPr>
                <w:rFonts w:hint="eastAsia" w:ascii="仿宋" w:hAnsi="仿宋" w:eastAsia="仿宋" w:cs="仿宋"/>
                <w:szCs w:val="21"/>
              </w:rPr>
              <w:t xml:space="preserve">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华文宋体"/>
                <w:sz w:val="18"/>
                <w:szCs w:val="18"/>
              </w:rPr>
              <w:t xml:space="preserve">太阳能草坪灯</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太阳能草坪灯主要由光源、控制器、蓄电池、太阳能电池组件及灯体等部件组成。其在有光照射下，通过太阳能电池将电能存储于蓄电池，在无光情况下，通过控制器将蓄电池电能送入负载 LED 中。</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光源：高亮LED贴片；</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材质：压铸铝灯体；</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太阳能板：晶硅太阳能板；</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工艺：旋压/磨砂/喷漆等；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特点：户外防水防锈耐高温；</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草坪灯周围布置一些太阳能麦穗灯、狗尾巴草灯等（草坪灯6个，麦穗灯2个，狗尾巴草灯2个）。</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（1）清理安装地点的杂草、石头等杂物，确保地面平整</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（2）选择光照充足、无遮挡的位置（根据光照强度确定），确保太阳能板能充分吸收阳光</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（3）根据灯杆的尺寸和重量，确定基础的大小和深度，进行挖坑作业（或开挖预埋配重底座）</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（4）插入固定地钉，将灯杆底部与基础上的预埋件或固定螺栓连接，安装灯具</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（5）用水平仪检查灯杆是否垂直，电缆连接牢固并做好防水处理</w:t>
            </w:r>
            <w:r/>
          </w:p>
          <w:p>
            <w:pPr>
              <w:jc w:val="left"/>
              <w:rPr>
                <w:rFonts w:ascii="宋体" w:hAnsi="宋体" w:eastAsia="宋体" w:cs="仿宋"/>
                <w:szCs w:val="21"/>
              </w:rPr>
            </w:pPr>
            <w:r>
              <w:rPr>
                <w:rFonts w:hint="eastAsia" w:ascii="宋体" w:hAnsi="宋体" w:eastAsia="宋体" w:cs="Times New Roman"/>
                <w:sz w:val="18"/>
                <w:szCs w:val="18"/>
              </w:rPr>
              <w:t xml:space="preserve">（6）灯杆固定后，压实周围土壤，防止大风或雨水导致倾斜。</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个</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10</w:t>
            </w:r>
            <w:r/>
          </w:p>
        </w:tc>
      </w:tr>
      <w:tr>
        <w:trPr>
          <w:trHeight w:val="274"/>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9</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Times New Roman"/>
                <w:sz w:val="18"/>
                <w:szCs w:val="18"/>
              </w:rPr>
            </w:pPr>
            <w:r>
              <w:rPr>
                <w:rFonts w:hint="eastAsia" w:ascii="仿宋" w:hAnsi="仿宋" w:eastAsia="仿宋" w:cs="Times New Roman"/>
                <w:sz w:val="18"/>
                <w:szCs w:val="18"/>
              </w:rPr>
              <w:t xml:space="preserve">垂直轴风力发电机</w:t>
            </w:r>
            <w:r/>
          </w:p>
        </w:tc>
        <w:tc>
          <w:tcPr>
            <w:tcW w:w="6119" w:type="dxa"/>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基本参数：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★额定功率：300W；</w:t>
            </w:r>
            <w:r/>
          </w:p>
          <w:p>
            <w:pPr>
              <w:pStyle w:val="712"/>
              <w:rPr>
                <w:rFonts w:ascii="宋体" w:hAnsi="宋体" w:eastAsia="宋体"/>
              </w:rPr>
            </w:pPr>
            <w:r>
              <w:rPr>
                <w:rFonts w:hint="eastAsia" w:ascii="宋体" w:hAnsi="宋体" w:eastAsia="宋体"/>
              </w:rPr>
              <w:t xml:space="preserve">发电量：1-2.5 kWh/day；</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★额定电压：12V/24V；</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启动风速：2.5m/s；</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额定风速：12m/s；</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安全风速：40m/s；</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★风机高度：7m；</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叶片材料：铝合金；；</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控制系统：电磁刹车</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偏航方式：自动迎风偏航；</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工作温度：-40℃~80℃；</w:t>
            </w:r>
            <w:r/>
          </w:p>
          <w:p>
            <w:pPr>
              <w:pStyle w:val="712"/>
              <w:rPr>
                <w:rFonts w:ascii="宋体" w:hAnsi="宋体" w:eastAsia="宋体" w:cs="Times New Roman"/>
                <w:sz w:val="18"/>
                <w:szCs w:val="18"/>
              </w:rPr>
            </w:pPr>
            <w:r>
              <w:rPr>
                <w:rFonts w:hint="eastAsia" w:ascii="宋体" w:hAnsi="宋体" w:eastAsia="宋体" w:cs="Times New Roman"/>
                <w:sz w:val="18"/>
                <w:szCs w:val="18"/>
              </w:rPr>
              <w:t xml:space="preserve">塔架材料：结构钢，钢材表面做防腐处理，防腐等级为C4；</w:t>
            </w:r>
            <w:r/>
          </w:p>
          <w:p>
            <w:pPr>
              <w:pStyle w:val="712"/>
              <w:rPr>
                <w:rFonts w:ascii="宋体" w:hAnsi="宋体" w:eastAsia="宋体" w:cs="Times New Roman"/>
                <w:sz w:val="18"/>
                <w:szCs w:val="18"/>
              </w:rPr>
            </w:pPr>
            <w:r>
              <w:rPr>
                <w:rFonts w:hint="eastAsia" w:ascii="宋体" w:hAnsi="宋体" w:eastAsia="宋体" w:cs="Times New Roman"/>
                <w:sz w:val="18"/>
                <w:szCs w:val="18"/>
              </w:rPr>
              <w:t xml:space="preserve">防风等级：≥45m/s。</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（1）场地平整，清除杂物和障碍物，开挖基坑，铺设钢筋网，预埋与塔架底座匹配的地脚螺栓、预埋钢板等预埋件</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（2）浇筑混凝土并养护</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（3）塔架分节通过法兰连接，使用高强度螺栓紧固，吊装至垂直状态，与地基预埋地脚螺栓连接固定</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（4）在地面将风轮叶片与轮毂、发电机组装，连接并紧固，测试转动灵活性后吊装至塔顶并紧固</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（5）穿塔架内部走线连接至储能柜，做好防水处理</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（6）手动旋转叶片测试无卡滞，测量空载电压</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（7）系统调试并安装防雷接地装置。</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r>
      <w:tr>
        <w:trPr>
          <w:trHeight w:val="557"/>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10</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华文宋体"/>
                <w:sz w:val="18"/>
                <w:szCs w:val="18"/>
              </w:rPr>
              <w:t xml:space="preserve">储能柜</w:t>
            </w:r>
            <w:r/>
          </w:p>
        </w:tc>
        <w:tc>
          <w:tcPr>
            <w:tcW w:w="6119" w:type="dxa"/>
            <w:textDirection w:val="lrTb"/>
            <w:noWrap w:val="false"/>
          </w:tcPr>
          <w:p>
            <w:pPr>
              <w:jc w:val="left"/>
              <w:rPr>
                <w:rFonts w:ascii="宋体" w:hAnsi="宋体" w:eastAsia="宋体" w:cs="Times New Roman"/>
                <w:b/>
                <w:bCs/>
                <w:sz w:val="18"/>
                <w:szCs w:val="18"/>
              </w:rPr>
            </w:pPr>
            <w:r>
              <w:rPr>
                <w:rFonts w:hint="eastAsia" w:ascii="宋体" w:hAnsi="宋体" w:eastAsia="宋体" w:cs="Times New Roman"/>
                <w:b/>
                <w:bCs/>
                <w:sz w:val="18"/>
                <w:szCs w:val="18"/>
              </w:rPr>
              <w:t xml:space="preserve">基本参数：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★系统标称容量：100kWh；</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PCS额定充/放电功率：50kW。</w:t>
            </w:r>
            <w:r/>
          </w:p>
          <w:p>
            <w:pPr>
              <w:pStyle w:val="712"/>
              <w:rPr>
                <w:rFonts w:ascii="宋体" w:hAnsi="宋体" w:eastAsia="宋体" w:cs="Times New Roman"/>
                <w:sz w:val="18"/>
                <w:szCs w:val="18"/>
              </w:rPr>
            </w:pPr>
            <w:r>
              <w:rPr>
                <w:rFonts w:hint="eastAsia" w:ascii="宋体" w:hAnsi="宋体" w:eastAsia="宋体" w:cs="Times New Roman"/>
                <w:sz w:val="18"/>
                <w:szCs w:val="18"/>
              </w:rPr>
              <w:t xml:space="preserve">电池参数：</w:t>
            </w:r>
            <w:r/>
          </w:p>
          <w:p>
            <w:pPr>
              <w:pStyle w:val="713"/>
              <w:ind w:left="0"/>
              <w:rPr>
                <w:rFonts w:ascii="宋体" w:hAnsi="宋体" w:eastAsia="宋体" w:cs="Times New Roman"/>
                <w:sz w:val="18"/>
                <w:szCs w:val="18"/>
              </w:rPr>
            </w:pPr>
            <w:r>
              <w:rPr>
                <w:rFonts w:hint="eastAsia" w:ascii="宋体" w:hAnsi="宋体" w:eastAsia="宋体" w:cs="Times New Roman"/>
                <w:sz w:val="18"/>
                <w:szCs w:val="18"/>
              </w:rPr>
              <w:t xml:space="preserve">★电池类型：锂电池；</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电池包额定容量（kWh）：14.4；</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额定电压（V）：672；</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最大充/放电功率（kW）：60.5/80.6。</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光伏输入参数：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最大输入功率（kW）:75；</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最大输出电压（V）:1000；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额定输入电压（V）：620。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离网输出参数：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离网额定视在功率（kVA）：50；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最大输出视在功率（kVA）：55；</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最大输入电流（A）：83.3；</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额定输入电压（V）：380；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额定输出电压频率（Hz）：50；</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逆变器运行方式：三相四线离网运行；</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系统效率：≥85%交流测  25±2℃，0.5C；</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功率因数：-1~1可调；</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存储温度范围：-30℃~60℃；</w:t>
            </w:r>
            <w:r/>
          </w:p>
          <w:p>
            <w:pPr>
              <w:pStyle w:val="713"/>
              <w:ind w:left="0"/>
              <w:rPr>
                <w:rFonts w:ascii="宋体" w:hAnsi="宋体" w:eastAsia="宋体" w:cs="Times New Roman"/>
                <w:sz w:val="18"/>
                <w:szCs w:val="18"/>
              </w:rPr>
            </w:pPr>
            <w:r>
              <w:rPr>
                <w:rFonts w:hint="eastAsia" w:ascii="宋体" w:hAnsi="宋体" w:eastAsia="宋体" w:cs="Times New Roman"/>
                <w:sz w:val="18"/>
                <w:szCs w:val="18"/>
              </w:rPr>
              <w:t xml:space="preserve">系统循环次数：&gt;5000次 25±2℃，0.5C  EOL≥80%。</w:t>
            </w:r>
            <w:r/>
          </w:p>
          <w:p>
            <w:pPr>
              <w:jc w:val="left"/>
              <w:rPr>
                <w:rFonts w:ascii="宋体" w:hAnsi="宋体" w:eastAsia="宋体" w:cs="Times New Roman"/>
                <w:b/>
                <w:bCs/>
                <w:sz w:val="18"/>
                <w:szCs w:val="18"/>
              </w:rPr>
            </w:pPr>
            <w:r>
              <w:rPr>
                <w:rFonts w:hint="eastAsia" w:ascii="宋体" w:hAnsi="宋体" w:eastAsia="宋体" w:cs="Times New Roman"/>
                <w:b/>
                <w:bCs/>
                <w:sz w:val="18"/>
                <w:szCs w:val="18"/>
              </w:rPr>
              <w:t xml:space="preserve">防护参数：</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防护等级：IP55；</w:t>
            </w:r>
            <w:r/>
          </w:p>
          <w:p>
            <w:pPr>
              <w:jc w:val="left"/>
              <w:rPr>
                <w:rFonts w:ascii="宋体" w:hAnsi="宋体" w:eastAsia="宋体" w:cs="Times New Roman"/>
                <w:sz w:val="18"/>
                <w:szCs w:val="18"/>
              </w:rPr>
            </w:pPr>
            <w:r>
              <w:rPr>
                <w:rFonts w:hint="eastAsia" w:ascii="宋体" w:hAnsi="宋体" w:eastAsia="宋体" w:cs="Times New Roman"/>
                <w:sz w:val="18"/>
                <w:szCs w:val="18"/>
              </w:rPr>
              <w:t xml:space="preserve">柜体材质：304不锈钢；</w:t>
            </w:r>
            <w:r/>
          </w:p>
          <w:p>
            <w:pPr>
              <w:pStyle w:val="713"/>
              <w:ind w:left="0"/>
              <w:rPr>
                <w:rFonts w:ascii="宋体" w:hAnsi="宋体" w:eastAsia="宋体" w:cs="Times New Roman"/>
                <w:sz w:val="18"/>
                <w:szCs w:val="18"/>
              </w:rPr>
            </w:pPr>
            <w:r>
              <w:rPr>
                <w:rFonts w:hint="eastAsia" w:ascii="宋体" w:hAnsi="宋体" w:eastAsia="宋体" w:cs="Times New Roman"/>
                <w:sz w:val="18"/>
                <w:szCs w:val="18"/>
              </w:rPr>
              <w:t xml:space="preserve">防腐等级：C4；</w:t>
            </w:r>
            <w:r/>
          </w:p>
          <w:p>
            <w:pPr>
              <w:rPr>
                <w:rFonts w:ascii="宋体" w:hAnsi="宋体" w:eastAsia="宋体" w:cs="Times New Roman"/>
                <w:sz w:val="18"/>
                <w:szCs w:val="18"/>
              </w:rPr>
            </w:pPr>
            <w:r>
              <w:rPr>
                <w:rFonts w:hint="eastAsia" w:ascii="宋体" w:hAnsi="宋体" w:eastAsia="宋体" w:cs="Times New Roman"/>
                <w:sz w:val="18"/>
                <w:szCs w:val="18"/>
              </w:rPr>
              <w:t xml:space="preserve">系统设计寿命：大于10年；</w:t>
            </w:r>
            <w:r/>
          </w:p>
          <w:p>
            <w:pPr>
              <w:rPr>
                <w:rFonts w:ascii="宋体" w:hAnsi="宋体" w:eastAsia="宋体" w:cs="Times New Roman"/>
                <w:sz w:val="18"/>
                <w:szCs w:val="18"/>
              </w:rPr>
            </w:pPr>
            <w:r>
              <w:rPr>
                <w:rFonts w:hint="eastAsia" w:ascii="宋体" w:hAnsi="宋体" w:eastAsia="宋体" w:cs="Times New Roman"/>
                <w:sz w:val="18"/>
                <w:szCs w:val="18"/>
              </w:rPr>
              <w:t xml:space="preserve">消防形式：气溶胶（PACK级、舱级）。</w:t>
            </w:r>
            <w:r/>
          </w:p>
          <w:p>
            <w:pPr>
              <w:rPr>
                <w:rFonts w:ascii="宋体" w:hAnsi="宋体" w:eastAsia="宋体" w:cs="Times New Roman"/>
                <w:sz w:val="18"/>
                <w:szCs w:val="18"/>
              </w:rPr>
            </w:pPr>
            <w:r>
              <w:rPr>
                <w:rFonts w:hint="eastAsia" w:ascii="宋体" w:hAnsi="宋体" w:eastAsia="宋体" w:cs="Times New Roman"/>
                <w:sz w:val="18"/>
                <w:szCs w:val="18"/>
              </w:rPr>
              <w:t xml:space="preserve">加装防逆流装置、浪涌保护器，参照储能柜参数合理配置；</w:t>
            </w:r>
            <w:r/>
          </w:p>
          <w:p>
            <w:pPr>
              <w:rPr>
                <w:rFonts w:ascii="宋体" w:hAnsi="宋体" w:eastAsia="宋体" w:cs="Times New Roman"/>
                <w:sz w:val="18"/>
                <w:szCs w:val="18"/>
              </w:rPr>
            </w:pPr>
            <w:r>
              <w:rPr>
                <w:rFonts w:hint="eastAsia" w:ascii="宋体" w:hAnsi="宋体" w:eastAsia="宋体" w:cs="Times New Roman"/>
                <w:sz w:val="18"/>
                <w:szCs w:val="18"/>
              </w:rPr>
              <w:t xml:space="preserve">护栏：在设备四周加装防护栏，防护栏与设备间的距离不低于1000mm，高度不低于1000mm</w:t>
            </w:r>
            <w:r>
              <w:rPr>
                <w:rFonts w:hint="eastAsia" w:ascii="宋体" w:hAnsi="宋体" w:eastAsia="宋体" w:cs="Times New Roman"/>
                <w:sz w:val="18"/>
                <w:szCs w:val="18"/>
                <w:shd w:val="clear" w:color="auto" w:fill="ffffff" w:themeFill="background1"/>
              </w:rPr>
              <w:t xml:space="preserve">，护栏厚度不小于1.2mm，材质为不锈钢，悬</w:t>
            </w:r>
            <w:r>
              <w:rPr>
                <w:rFonts w:hint="eastAsia" w:ascii="宋体" w:hAnsi="宋体" w:eastAsia="宋体" w:cs="Times New Roman"/>
                <w:sz w:val="18"/>
                <w:szCs w:val="18"/>
              </w:rPr>
              <w:t xml:space="preserve">挂警示标识。</w:t>
            </w:r>
            <w:r/>
          </w:p>
          <w:p>
            <w:pPr>
              <w:rPr>
                <w:rFonts w:ascii="宋体" w:hAnsi="宋体" w:eastAsia="宋体" w:cs="Times New Roman"/>
                <w:sz w:val="18"/>
                <w:szCs w:val="18"/>
              </w:rPr>
            </w:pPr>
            <w:r>
              <w:rPr>
                <w:rFonts w:hint="eastAsia" w:ascii="宋体" w:hAnsi="宋体" w:eastAsia="宋体" w:cs="Times New Roman"/>
                <w:sz w:val="18"/>
                <w:szCs w:val="18"/>
              </w:rPr>
              <w:t xml:space="preserve">光伏向日葵、地库顶棚和光伏小屋的光伏板、垂直轴风力发电机的发电接到储能柜中，并由储能柜向光伏小屋和B楼供电；</w:t>
            </w:r>
            <w:r/>
          </w:p>
          <w:p>
            <w:pPr>
              <w:rPr>
                <w:rFonts w:ascii="宋体" w:hAnsi="宋体" w:eastAsia="宋体" w:cs="Times New Roman"/>
                <w:sz w:val="18"/>
                <w:szCs w:val="18"/>
              </w:rPr>
            </w:pPr>
            <w:r>
              <w:rPr>
                <w:rFonts w:hint="eastAsia" w:ascii="宋体" w:hAnsi="宋体" w:eastAsia="宋体" w:cs="Times New Roman"/>
                <w:sz w:val="18"/>
                <w:szCs w:val="18"/>
              </w:rPr>
              <w:t xml:space="preserve">储能柜给裙楼B楼供电需加装电源切换装置，实现与负载之间安全、快速、自动的电源切换。同时安装双向电表，当光伏发电量大于光伏小屋的用电量时，多余的电量供给B楼电网，电表记录供给电量；当光伏发电量小于光伏小屋的用电量时，需从B楼电网供电，电表记录从电网供给的电量。</w:t>
            </w:r>
            <w:r/>
          </w:p>
          <w:p>
            <w:pPr>
              <w:rPr>
                <w:rFonts w:ascii="宋体" w:hAnsi="宋体" w:eastAsia="宋体" w:cs="Times New Roman"/>
                <w:sz w:val="18"/>
                <w:szCs w:val="18"/>
              </w:rPr>
            </w:pPr>
            <w:r>
              <w:rPr>
                <w:rFonts w:hint="eastAsia" w:ascii="宋体" w:hAnsi="宋体" w:eastAsia="宋体" w:cs="Times New Roman"/>
                <w:sz w:val="18"/>
                <w:szCs w:val="18"/>
              </w:rPr>
              <w:t xml:space="preserve">连接电缆使用YJV电缆，规格与设备间的最大输入功率、电压相匹配，长度需根据实际施工布局确定。</w:t>
            </w:r>
            <w:r/>
          </w:p>
          <w:p>
            <w:pPr>
              <w:rPr>
                <w:rFonts w:ascii="宋体" w:hAnsi="宋体" w:eastAsia="宋体" w:cs="Times New Roman"/>
                <w:sz w:val="18"/>
                <w:szCs w:val="18"/>
              </w:rPr>
            </w:pPr>
            <w:r>
              <w:rPr>
                <w:rFonts w:ascii="宋体" w:hAnsi="宋体" w:eastAsia="宋体" w:cs="Times New Roman"/>
                <w:sz w:val="18"/>
                <w:szCs w:val="18"/>
              </w:rPr>
              <w:t xml:space="preserve">电源切换装置</w:t>
            </w:r>
            <w:r>
              <w:rPr>
                <w:rFonts w:hint="eastAsia" w:ascii="宋体" w:hAnsi="宋体" w:eastAsia="宋体" w:cs="Times New Roman"/>
                <w:sz w:val="18"/>
                <w:szCs w:val="18"/>
              </w:rPr>
              <w:t xml:space="preserve">：需满足储能柜向 B 楼供电的切换需求，可实现两路电源的自动、快速切换，切换时间短，满足安全切换要求，且具有过载、短路等保护功能。</w:t>
            </w:r>
            <w:r/>
          </w:p>
          <w:p>
            <w:pPr>
              <w:rPr>
                <w:rFonts w:ascii="宋体" w:hAnsi="宋体" w:eastAsia="宋体" w:cs="Times New Roman"/>
                <w:sz w:val="18"/>
                <w:szCs w:val="18"/>
              </w:rPr>
            </w:pPr>
            <w:r>
              <w:rPr>
                <w:rFonts w:ascii="宋体" w:hAnsi="宋体" w:eastAsia="宋体" w:cs="Times New Roman"/>
                <w:sz w:val="18"/>
                <w:szCs w:val="18"/>
              </w:rPr>
              <w:t xml:space="preserve">双向电表</w:t>
            </w:r>
            <w:r>
              <w:rPr>
                <w:rFonts w:hint="eastAsia" w:ascii="宋体" w:hAnsi="宋体" w:eastAsia="宋体" w:cs="Times New Roman"/>
                <w:sz w:val="18"/>
                <w:szCs w:val="18"/>
              </w:rPr>
              <w:t xml:space="preserve">：</w:t>
            </w:r>
            <w:r>
              <w:rPr>
                <w:rFonts w:ascii="宋体" w:hAnsi="宋体" w:eastAsia="宋体" w:cs="Times New Roman"/>
                <w:sz w:val="18"/>
                <w:szCs w:val="18"/>
              </w:rPr>
              <w:t xml:space="preserve">需满足双向计量需求，选用三相四线双向智能电表，支持正向、反向有功电能计量，具备远程抄表功能，符合校园用电计量管理需求。</w:t>
            </w:r>
            <w:r/>
          </w:p>
          <w:p>
            <w:pPr>
              <w:rPr>
                <w:rFonts w:ascii="宋体" w:hAnsi="宋体" w:eastAsia="宋体" w:cs="Times New Roman"/>
                <w:sz w:val="18"/>
                <w:szCs w:val="18"/>
              </w:rPr>
            </w:pPr>
            <w:r>
              <w:rPr>
                <w:rFonts w:hint="eastAsia" w:ascii="宋体" w:hAnsi="宋体" w:eastAsia="宋体" w:cs="Times New Roman"/>
                <w:sz w:val="18"/>
                <w:szCs w:val="18"/>
              </w:rPr>
              <w:t xml:space="preserve">位置：电源切换装置安装在储能柜与 B 楼电网连接的线路上，靠近 B 楼侧的配电区域，双向电表位于电源切换装置与 B 楼电网之间。具体位置根据实际情况选择。</w:t>
            </w:r>
            <w:r/>
          </w:p>
          <w:p>
            <w:pPr>
              <w:contextualSpacing/>
              <w:rPr>
                <w:rFonts w:ascii="宋体" w:hAnsi="宋体" w:eastAsia="宋体" w:cs="Times New Roman"/>
                <w:sz w:val="18"/>
                <w:szCs w:val="18"/>
              </w:rPr>
            </w:pPr>
            <w:r>
              <w:rPr>
                <w:rFonts w:hint="eastAsia" w:ascii="宋体" w:hAnsi="宋体" w:eastAsia="宋体" w:cs="Times New Roman"/>
                <w:sz w:val="18"/>
                <w:szCs w:val="18"/>
              </w:rPr>
              <w:t xml:space="preserve">所有接入储能柜的设备发电量：76-105kWh/day</w:t>
            </w:r>
            <w:r/>
          </w:p>
          <w:p>
            <w:pPr>
              <w:contextualSpacing/>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（1）场地平整，清除杂物和障碍物及草皮、腐殖层，开挖基坑，压实土层，铺设碎石垫层</w:t>
            </w:r>
            <w:r/>
          </w:p>
          <w:p>
            <w:pPr>
              <w:rPr>
                <w:rFonts w:ascii="宋体" w:hAnsi="宋体" w:eastAsia="宋体" w:cs="Times New Roman"/>
                <w:sz w:val="18"/>
                <w:szCs w:val="18"/>
              </w:rPr>
            </w:pPr>
            <w:r>
              <w:rPr>
                <w:rFonts w:hint="eastAsia" w:ascii="宋体" w:hAnsi="宋体" w:eastAsia="宋体" w:cs="Times New Roman"/>
                <w:sz w:val="18"/>
                <w:szCs w:val="18"/>
              </w:rPr>
              <w:t xml:space="preserve">（2）预埋地脚螺栓，浇筑混凝土并养护</w:t>
            </w:r>
            <w:r/>
          </w:p>
          <w:p>
            <w:pPr>
              <w:rPr>
                <w:rFonts w:ascii="宋体" w:hAnsi="宋体" w:eastAsia="宋体" w:cs="Times New Roman"/>
                <w:sz w:val="18"/>
                <w:szCs w:val="18"/>
              </w:rPr>
            </w:pPr>
            <w:r>
              <w:rPr>
                <w:rFonts w:hint="eastAsia" w:ascii="宋体" w:hAnsi="宋体" w:eastAsia="宋体" w:cs="Times New Roman"/>
                <w:sz w:val="18"/>
                <w:szCs w:val="18"/>
              </w:rPr>
              <w:t xml:space="preserve">（3）通过地脚螺栓将储能柜柜体与地基固定</w:t>
            </w:r>
            <w:r/>
          </w:p>
          <w:p>
            <w:pPr>
              <w:rPr>
                <w:rFonts w:ascii="宋体" w:hAnsi="宋体" w:eastAsia="宋体" w:cs="Times New Roman"/>
                <w:sz w:val="18"/>
                <w:szCs w:val="18"/>
              </w:rPr>
            </w:pPr>
            <w:r>
              <w:rPr>
                <w:rFonts w:hint="eastAsia" w:ascii="宋体" w:hAnsi="宋体" w:eastAsia="宋体" w:cs="Times New Roman"/>
                <w:sz w:val="18"/>
                <w:szCs w:val="18"/>
              </w:rPr>
              <w:t xml:space="preserve">（4）电缆穿管保护并做好防水密封</w:t>
            </w:r>
            <w:r/>
          </w:p>
          <w:p>
            <w:pPr>
              <w:rPr>
                <w:rFonts w:ascii="宋体" w:hAnsi="宋体" w:eastAsia="宋体" w:cs="Times New Roman"/>
                <w:sz w:val="18"/>
                <w:szCs w:val="18"/>
              </w:rPr>
            </w:pPr>
            <w:r>
              <w:rPr>
                <w:rFonts w:hint="eastAsia" w:ascii="宋体" w:hAnsi="宋体" w:eastAsia="宋体" w:cs="Times New Roman"/>
                <w:sz w:val="18"/>
                <w:szCs w:val="18"/>
              </w:rPr>
              <w:t xml:space="preserve">（5）储能柜给裙楼 B 楼供电加装电源切换装置，电缆通过 B 楼南侧下水管道连接至 B 楼配电箱</w:t>
            </w:r>
            <w:r/>
          </w:p>
          <w:p>
            <w:pPr>
              <w:rPr>
                <w:rFonts w:ascii="宋体" w:hAnsi="宋体" w:eastAsia="宋体" w:cs="Times New Roman"/>
                <w:sz w:val="18"/>
                <w:szCs w:val="18"/>
              </w:rPr>
            </w:pPr>
            <w:r>
              <w:rPr>
                <w:rFonts w:hint="eastAsia" w:ascii="宋体" w:hAnsi="宋体" w:eastAsia="宋体" w:cs="Times New Roman"/>
                <w:sz w:val="18"/>
                <w:szCs w:val="18"/>
              </w:rPr>
              <w:t xml:space="preserve">（6）安装双向电表（记录光伏发电量多余/不足时的电量交互）</w:t>
            </w:r>
            <w:r/>
          </w:p>
          <w:p>
            <w:pPr>
              <w:rPr>
                <w:rFonts w:ascii="宋体" w:hAnsi="宋体" w:eastAsia="宋体" w:cs="Times New Roman"/>
                <w:sz w:val="18"/>
                <w:szCs w:val="18"/>
              </w:rPr>
            </w:pPr>
            <w:r>
              <w:rPr>
                <w:rFonts w:hint="eastAsia" w:ascii="宋体" w:hAnsi="宋体" w:eastAsia="宋体" w:cs="Times New Roman"/>
                <w:sz w:val="18"/>
                <w:szCs w:val="18"/>
              </w:rPr>
              <w:t xml:space="preserve">（7）防雷接地，做好防水密闭措施，在设备四周加装防护栏，悬挂警示标识</w:t>
            </w:r>
            <w:r/>
          </w:p>
          <w:p>
            <w:pPr>
              <w:rPr>
                <w:rFonts w:ascii="宋体" w:hAnsi="宋体" w:eastAsia="宋体" w:cs="Times New Roman"/>
              </w:rPr>
            </w:pPr>
            <w:r>
              <w:rPr>
                <w:rFonts w:hint="eastAsia" w:ascii="宋体" w:hAnsi="宋体" w:eastAsia="宋体" w:cs="Times New Roman"/>
                <w:sz w:val="18"/>
                <w:szCs w:val="18"/>
              </w:rPr>
              <w:t xml:space="preserve">（8）设备色彩与校园场景适配，确保美观，严格遵循安全标准，保证设备使用及施工安全。</w:t>
            </w:r>
            <w:r/>
          </w:p>
        </w:tc>
        <w:tc>
          <w:tcPr>
            <w:tcW w:w="750"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w:t>
            </w:r>
            <w:r/>
          </w:p>
        </w:tc>
      </w:tr>
      <w:tr>
        <w:trPr>
          <w:trHeight w:val="841"/>
        </w:trPr>
        <w:tc>
          <w:tcPr>
            <w:tcW w:w="338" w:type="dxa"/>
            <w:vAlign w:val="center"/>
            <w:textDirection w:val="lrTb"/>
            <w:noWrap/>
          </w:tcPr>
          <w:p>
            <w:pPr>
              <w:jc w:val="center"/>
              <w:spacing w:line="360" w:lineRule="auto"/>
              <w:rPr>
                <w:rFonts w:ascii="仿宋" w:hAnsi="仿宋" w:eastAsia="仿宋" w:cs="仿宋"/>
                <w:szCs w:val="21"/>
              </w:rPr>
            </w:pPr>
            <w:r>
              <w:rPr>
                <w:rFonts w:hint="eastAsia" w:ascii="仿宋" w:hAnsi="仿宋" w:eastAsia="仿宋" w:cs="仿宋"/>
                <w:szCs w:val="21"/>
              </w:rPr>
              <w:t xml:space="preserve">11</w:t>
            </w:r>
            <w:r/>
          </w:p>
        </w:tc>
        <w:tc>
          <w:tcPr>
            <w:tcW w:w="43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货物类</w:t>
            </w:r>
            <w:r/>
          </w:p>
        </w:tc>
        <w:tc>
          <w:tcPr>
            <w:tcW w:w="312" w:type="dxa"/>
            <w:vAlign w:val="center"/>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tcW w:w="467" w:type="dxa"/>
            <w:vAlign w:val="center"/>
            <w:textDirection w:val="lrTb"/>
            <w:noWrap w:val="false"/>
          </w:tcPr>
          <w:p>
            <w:pPr>
              <w:jc w:val="center"/>
              <w:spacing w:line="360" w:lineRule="auto"/>
              <w:rPr>
                <w:rFonts w:ascii="仿宋" w:hAnsi="仿宋" w:eastAsia="仿宋" w:cs="Times New Roman"/>
                <w:sz w:val="18"/>
                <w:szCs w:val="18"/>
              </w:rPr>
            </w:pPr>
            <w:r>
              <w:rPr>
                <w:rFonts w:hint="eastAsia" w:ascii="仿宋" w:hAnsi="仿宋" w:eastAsia="仿宋" w:cs="Times New Roman"/>
                <w:sz w:val="18"/>
                <w:szCs w:val="18"/>
              </w:rPr>
              <w:t xml:space="preserve">文化 站牌</w:t>
            </w:r>
            <w:r/>
          </w:p>
        </w:tc>
        <w:tc>
          <w:tcPr>
            <w:tcW w:w="6119" w:type="dxa"/>
            <w:vAlign w:val="center"/>
            <w:textDirection w:val="lrTb"/>
            <w:noWrap w:val="false"/>
          </w:tcPr>
          <w:p>
            <w:pPr>
              <w:jc w:val="left"/>
              <w:rPr>
                <w:rFonts w:ascii="宋体" w:hAnsi="宋体" w:eastAsia="宋体" w:cs="Times New Roman"/>
                <w:sz w:val="18"/>
                <w:szCs w:val="18"/>
              </w:rPr>
            </w:pPr>
            <w:r>
              <w:rPr>
                <w:rFonts w:hint="eastAsia" w:ascii="宋体" w:hAnsi="宋体" w:eastAsia="宋体" w:cs="Times New Roman"/>
                <w:sz w:val="18"/>
                <w:szCs w:val="18"/>
              </w:rPr>
              <w:t xml:space="preserve">设计以下两种风格的文化站牌，参考可做改动。</w:t>
            </w:r>
            <w:r/>
          </w:p>
          <w:p>
            <w:pPr>
              <w:rPr>
                <w:rFonts w:ascii="宋体" w:hAnsi="宋体" w:eastAsia="宋体" w:cs="Times New Roman"/>
                <w:sz w:val="18"/>
                <w:szCs w:val="18"/>
              </w:rPr>
            </w:pPr>
            <w:r>
              <w:rPr>
                <w:rFonts w:hint="eastAsia" w:ascii="宋体" w:hAnsi="宋体" w:eastAsia="宋体" w:cs="Times New Roman"/>
                <w:sz w:val="18"/>
                <w:szCs w:val="18"/>
              </w:rPr>
              <w:t xml:space="preserve">（1）文化雕塑</w:t>
            </w:r>
            <w:r/>
          </w:p>
          <w:p>
            <w:pPr>
              <w:rPr>
                <w:rFonts w:ascii="宋体" w:hAnsi="宋体" w:eastAsia="宋体" w:cs="Times New Roman"/>
                <w:sz w:val="18"/>
                <w:szCs w:val="18"/>
              </w:rPr>
            </w:pPr>
            <w:r>
              <w:rPr>
                <w:rFonts w:hint="eastAsia" w:ascii="宋体" w:hAnsi="宋体" w:eastAsia="宋体" w:cs="Times New Roman"/>
                <w:sz w:val="18"/>
                <w:szCs w:val="18"/>
              </w:rPr>
              <w:t xml:space="preserve">材质与性能:主体材质选用304不锈钢（及以上级别 ），不锈钢厚度为1.5mm，防腐等级为C4，确保在户外环境下，10年及以上不出现明显锈蚀、变形、褪色等老化现象，基础需牢固可靠，适应户外地质条件。</w:t>
            </w:r>
            <w:r/>
          </w:p>
          <w:p>
            <w:pPr>
              <w:rPr>
                <w:rFonts w:ascii="宋体" w:hAnsi="宋体" w:eastAsia="宋体" w:cs="Times New Roman"/>
                <w:sz w:val="18"/>
                <w:szCs w:val="18"/>
              </w:rPr>
            </w:pPr>
            <w:r>
              <w:rPr>
                <w:rFonts w:hint="eastAsia" w:ascii="宋体" w:hAnsi="宋体" w:eastAsia="宋体" w:cs="Times New Roman"/>
                <w:sz w:val="18"/>
                <w:szCs w:val="18"/>
              </w:rPr>
              <w:t xml:space="preserve">辅助材质（如连接部件、基础预埋件等）需适配主体材质，具备同等或更高抗老化、抗腐蚀性能，保障雕塑整体结构稳固与耐久性。</w:t>
            </w:r>
            <w:r/>
          </w:p>
          <w:p>
            <w:pPr>
              <w:rPr>
                <w:rFonts w:ascii="宋体" w:hAnsi="宋体" w:eastAsia="宋体" w:cs="Times New Roman"/>
                <w:sz w:val="18"/>
                <w:szCs w:val="18"/>
              </w:rPr>
            </w:pPr>
            <w:r>
              <w:rPr>
                <w:rFonts w:hint="eastAsia" w:ascii="宋体" w:hAnsi="宋体" w:eastAsia="宋体" w:cs="Times New Roman"/>
                <w:sz w:val="18"/>
                <w:szCs w:val="18"/>
              </w:rPr>
              <w:t xml:space="preserve">参考下图形状，4个方体，每个方体尺寸600mm×600mm×600mm，“零碳广场”四个艺术字分别印在每个方体的一面，其余面布置与新能源低碳相关的知识场景。</w:t>
            </w:r>
            <w:r/>
          </w:p>
          <w:p>
            <w:pPr>
              <w:rPr>
                <w:rFonts w:ascii="宋体" w:hAnsi="宋体" w:eastAsia="宋体" w:cs="Times New Roman"/>
                <w:sz w:val="18"/>
                <w:szCs w:val="18"/>
              </w:rPr>
            </w:pPr>
            <w:r>
              <w:rPr>
                <w:rFonts w:hint="eastAsia" w:ascii="宋体" w:hAnsi="宋体" w:eastAsia="宋体" w:cs="Times New Roman"/>
                <w:sz w:val="18"/>
                <w:szCs w:val="18"/>
              </w:rPr>
              <w:t xml:space="preserve">设计与主题：可在材料表面喷漆，设计需结合绿色低碳新能源的艺术表现力，兼具美观性与文化传播功能，色彩与校园场景适配，注意美观和使用安全。</w:t>
            </w:r>
            <w:r/>
          </w:p>
          <w:p>
            <w:pPr>
              <w:rPr>
                <w:rFonts w:ascii="宋体" w:hAnsi="宋体" w:eastAsia="宋体" w:cs="Times New Roman"/>
                <w:sz w:val="18"/>
                <w:szCs w:val="18"/>
              </w:rPr>
            </w:pPr>
            <w:r>
              <w:rPr>
                <w:rFonts w:hint="eastAsia" w:ascii="宋体" w:hAnsi="宋体" w:eastAsia="宋体" w:cs="Times New Roman"/>
                <w:sz w:val="18"/>
                <w:szCs w:val="18"/>
              </w:rPr>
              <w:t xml:space="preserve">注：设备涵盖设计施工全流程，设备色彩与校园场景适配，确保美观，严格遵循安全标准，保证设备使用及施工安全。</w:t>
            </w:r>
            <w:r/>
          </w:p>
          <w:p>
            <w:pPr>
              <w:rPr>
                <w:rFonts w:ascii="宋体" w:hAnsi="宋体" w:eastAsia="宋体" w:cs="Times New Roman"/>
                <w:sz w:val="18"/>
                <w:szCs w:val="18"/>
              </w:rPr>
            </w:pPr>
            <w:r>
              <w:rPr>
                <w:rFonts w:hint="eastAsia" w:ascii="宋体" w:hAnsi="宋体" w:eastAsia="宋体" w:cs="Times New Roman"/>
                <w:sz w:val="18"/>
                <w:szCs w:val="18"/>
              </w:rPr>
              <w:t xml:space="preserve">（2）文化站牌</w:t>
            </w:r>
            <w:r/>
          </w:p>
          <w:p>
            <w:pPr>
              <w:rPr>
                <w:rFonts w:ascii="宋体" w:hAnsi="宋体" w:eastAsia="宋体" w:cs="Times New Roman"/>
                <w:sz w:val="18"/>
                <w:szCs w:val="18"/>
              </w:rPr>
            </w:pPr>
            <w:r>
              <w:rPr>
                <w:rFonts w:hint="eastAsia" w:ascii="宋体" w:hAnsi="宋体" w:eastAsia="宋体" w:cs="Times New Roman"/>
                <w:sz w:val="18"/>
                <w:szCs w:val="18"/>
              </w:rPr>
              <w:t xml:space="preserve">材质与性能:</w:t>
            </w:r>
            <w:r/>
          </w:p>
          <w:p>
            <w:pPr>
              <w:rPr>
                <w:rFonts w:ascii="宋体" w:hAnsi="宋体" w:eastAsia="宋体" w:cs="Times New Roman"/>
                <w:sz w:val="18"/>
                <w:szCs w:val="18"/>
              </w:rPr>
            </w:pPr>
            <w:r>
              <w:rPr>
                <w:rFonts w:hint="eastAsia" w:ascii="宋体" w:hAnsi="宋体" w:eastAsia="宋体" w:cs="Times New Roman"/>
                <w:sz w:val="18"/>
                <w:szCs w:val="18"/>
              </w:rPr>
              <w:t xml:space="preserve">主体材质选用304不锈钢（及以上级别 ），不锈钢厚度为1.5mm，防腐等级为C4，确保在户外环境下，10年及以上不出现明显锈蚀、变形、褪色等老化现象，基础需牢固可靠，适应户外地质条件。</w:t>
            </w:r>
            <w:r/>
          </w:p>
          <w:p>
            <w:pPr>
              <w:pStyle w:val="713"/>
              <w:ind w:left="0"/>
              <w:rPr>
                <w:rFonts w:ascii="宋体" w:hAnsi="宋体" w:eastAsia="宋体" w:cs="Times New Roman"/>
              </w:rPr>
            </w:pPr>
            <w:r>
              <w:rPr>
                <w:rFonts w:hint="eastAsia" w:ascii="宋体" w:hAnsi="宋体" w:eastAsia="宋体" w:cs="Times New Roman"/>
              </w:rPr>
              <mc:AlternateContent>
                <mc:Choice Requires="wpg">
                  <w:drawing>
                    <wp:inline xmlns:wp="http://schemas.openxmlformats.org/drawingml/2006/wordprocessingDrawing" distT="0" distB="0" distL="0" distR="0">
                      <wp:extent cx="1623695" cy="2254250"/>
                      <wp:effectExtent l="0" t="0" r="1905" b="635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2"/>
                              <a:stretch/>
                            </pic:blipFill>
                            <pic:spPr bwMode="auto">
                              <a:xfrm>
                                <a:off x="0" y="0"/>
                                <a:ext cx="1631519" cy="2254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8pt;height:177.5pt;mso-wrap-distance-left:0.0pt;mso-wrap-distance-top:0.0pt;mso-wrap-distance-right:0.0pt;mso-wrap-distance-bottom:0.0pt;" stroked="f">
                      <v:path textboxrect="0,0,0,0"/>
                      <v:imagedata r:id="rId12" o:title=""/>
                    </v:shape>
                  </w:pict>
                </mc:Fallback>
              </mc:AlternateContent>
            </w:r>
            <w:r>
              <w:rPr>
                <w:rFonts w:hint="eastAsia" w:ascii="宋体" w:hAnsi="宋体" w:eastAsia="宋体" w:cs="Times New Roman"/>
              </w:rPr>
              <mc:AlternateContent>
                <mc:Choice Requires="wpg">
                  <w:drawing>
                    <wp:inline xmlns:wp="http://schemas.openxmlformats.org/drawingml/2006/wordprocessingDrawing" distT="0" distB="0" distL="0" distR="0">
                      <wp:extent cx="1946275" cy="2269490"/>
                      <wp:effectExtent l="0" t="0" r="9525" b="381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1976457" cy="2304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3.2pt;height:178.7pt;mso-wrap-distance-left:0.0pt;mso-wrap-distance-top:0.0pt;mso-wrap-distance-right:0.0pt;mso-wrap-distance-bottom:0.0pt;" stroked="f">
                      <v:path textboxrect="0,0,0,0"/>
                      <v:imagedata r:id="rId13" o:title=""/>
                    </v:shape>
                  </w:pict>
                </mc:Fallback>
              </mc:AlternateContent>
            </w:r>
            <w:r/>
          </w:p>
          <w:p>
            <w:pPr>
              <w:jc w:val="left"/>
              <w:rPr>
                <w:rFonts w:ascii="宋体" w:hAnsi="宋体" w:eastAsia="宋体" w:cs="Times New Roman"/>
                <w:sz w:val="18"/>
                <w:szCs w:val="18"/>
              </w:rPr>
            </w:pPr>
            <w:r>
              <w:rPr>
                <w:rFonts w:hint="eastAsia" w:ascii="宋体" w:hAnsi="宋体" w:eastAsia="宋体" w:cs="Times New Roman"/>
                <w:sz w:val="18"/>
                <w:szCs w:val="18"/>
              </w:rPr>
              <w:t xml:space="preserve">项目建设要求：</w:t>
            </w:r>
            <w:r/>
          </w:p>
          <w:p>
            <w:pPr>
              <w:rPr>
                <w:rFonts w:ascii="宋体" w:hAnsi="宋体" w:eastAsia="宋体" w:cs="Times New Roman"/>
                <w:sz w:val="18"/>
                <w:szCs w:val="18"/>
              </w:rPr>
            </w:pPr>
            <w:r>
              <w:rPr>
                <w:rFonts w:hint="eastAsia" w:ascii="宋体" w:hAnsi="宋体" w:eastAsia="宋体" w:cs="Times New Roman"/>
                <w:sz w:val="18"/>
                <w:szCs w:val="18"/>
              </w:rPr>
              <w:t xml:space="preserve">（1）场地平整，清除杂物和障碍物，根据类型开挖基坑（尺寸适配承重），确定步道的位置、长度、宽度和坡度等参数，并进行标记</w:t>
            </w:r>
            <w:r/>
          </w:p>
          <w:p>
            <w:pPr>
              <w:rPr>
                <w:rFonts w:ascii="宋体" w:hAnsi="宋体" w:eastAsia="宋体" w:cs="Times New Roman"/>
                <w:sz w:val="18"/>
                <w:szCs w:val="18"/>
              </w:rPr>
            </w:pPr>
            <w:r>
              <w:rPr>
                <w:rFonts w:hint="eastAsia" w:ascii="宋体" w:hAnsi="宋体" w:eastAsia="宋体" w:cs="Times New Roman"/>
                <w:sz w:val="18"/>
                <w:szCs w:val="18"/>
              </w:rPr>
              <w:t xml:space="preserve">（2）放入预埋件，浇筑混凝土，捣实养护，基础周围设置排水沟或排水坡度</w:t>
            </w:r>
            <w:r/>
          </w:p>
          <w:p>
            <w:pPr>
              <w:rPr>
                <w:rFonts w:ascii="宋体" w:hAnsi="宋体" w:eastAsia="宋体" w:cs="Times New Roman"/>
                <w:sz w:val="18"/>
                <w:szCs w:val="18"/>
              </w:rPr>
            </w:pPr>
            <w:r>
              <w:rPr>
                <w:rFonts w:hint="eastAsia" w:ascii="宋体" w:hAnsi="宋体" w:eastAsia="宋体" w:cs="Times New Roman"/>
                <w:sz w:val="18"/>
                <w:szCs w:val="18"/>
              </w:rPr>
              <w:t xml:space="preserve">（3）立杆对准预埋件，用螺栓/焊接固定，做好防锈、防腐、防水处理</w:t>
            </w:r>
            <w:r/>
          </w:p>
          <w:p>
            <w:pPr>
              <w:rPr>
                <w:rFonts w:ascii="宋体" w:hAnsi="宋体" w:eastAsia="宋体" w:cs="Times New Roman"/>
                <w:sz w:val="18"/>
                <w:szCs w:val="18"/>
              </w:rPr>
            </w:pPr>
            <w:r>
              <w:rPr>
                <w:rFonts w:hint="eastAsia" w:ascii="宋体" w:hAnsi="宋体" w:eastAsia="宋体" w:cs="Times New Roman"/>
                <w:sz w:val="18"/>
                <w:szCs w:val="18"/>
              </w:rPr>
              <w:t xml:space="preserve">（4）整平场地，恢复草坪，设备色彩与校园场景适配，确保美观。</w:t>
            </w:r>
            <w:r/>
          </w:p>
        </w:tc>
        <w:tc>
          <w:tcPr>
            <w:tcW w:w="750" w:type="dxa"/>
            <w:vAlign w:val="center"/>
            <w:textDirection w:val="lrTb"/>
            <w:noWrap w:val="false"/>
          </w:tcPr>
          <w:p>
            <w:pPr>
              <w:jc w:val="center"/>
              <w:rPr>
                <w:rFonts w:ascii="仿宋" w:hAnsi="仿宋" w:eastAsia="仿宋" w:cs="Times New Roman"/>
                <w:sz w:val="18"/>
                <w:szCs w:val="18"/>
              </w:rPr>
            </w:pPr>
            <w:r>
              <w:rPr>
                <w:rFonts w:hint="eastAsia" w:ascii="仿宋" w:hAnsi="仿宋" w:eastAsia="仿宋" w:cs="Times New Roman"/>
                <w:sz w:val="18"/>
                <w:szCs w:val="18"/>
              </w:rPr>
              <w:t xml:space="preserve">1</w:t>
            </w:r>
            <w:r/>
          </w:p>
        </w:tc>
        <w:tc>
          <w:tcPr>
            <w:tcW w:w="427"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套</w:t>
            </w:r>
            <w:r/>
          </w:p>
        </w:tc>
      </w:tr>
    </w:tbl>
    <w:p>
      <w:pPr>
        <w:pStyle w:val="729"/>
        <w:jc w:val="both"/>
        <w:spacing w:beforeAutospacing="0" w:afterAutospacing="0" w:line="0" w:lineRule="atLeast"/>
        <w:rPr>
          <w:rFonts w:ascii="宋体" w:hAnsi="宋体" w:eastAsia="宋体" w:cs="宋体"/>
          <w:b/>
        </w:rPr>
      </w:pPr>
      <w:r>
        <w:rPr>
          <w:rFonts w:ascii="宋体" w:hAnsi="宋体" w:eastAsia="宋体" w:cs="宋体"/>
          <w:b/>
        </w:rPr>
      </w:r>
      <w:r/>
    </w:p>
    <w:p>
      <w:pPr>
        <w:pStyle w:val="729"/>
        <w:jc w:val="both"/>
        <w:spacing w:beforeAutospacing="0" w:afterAutospacing="0" w:line="0" w:lineRule="atLeast"/>
        <w:rPr>
          <w:rFonts w:ascii="宋体" w:hAnsi="宋体" w:eastAsia="宋体" w:cs="宋体"/>
          <w:b/>
        </w:rPr>
      </w:pPr>
      <w:r>
        <w:rPr>
          <w:rFonts w:ascii="宋体" w:hAnsi="宋体" w:eastAsia="宋体" w:cs="宋体"/>
          <w:b/>
        </w:rPr>
      </w:r>
      <w:r/>
    </w:p>
    <w:p>
      <w:pPr>
        <w:pStyle w:val="729"/>
        <w:jc w:val="both"/>
        <w:spacing w:beforeAutospacing="0" w:afterAutospacing="0" w:line="360" w:lineRule="auto"/>
        <w:rPr>
          <w:rFonts w:ascii="宋体" w:hAnsi="宋体" w:eastAsia="宋体" w:cs="宋体"/>
          <w:b/>
        </w:rPr>
      </w:pPr>
      <w:r>
        <w:rPr>
          <w:rFonts w:hint="eastAsia" w:ascii="宋体" w:hAnsi="宋体" w:eastAsia="宋体" w:cs="宋体"/>
          <w:b/>
        </w:rPr>
        <w:t xml:space="preserve">(二</w:t>
      </w:r>
      <w:r>
        <w:rPr>
          <w:rFonts w:ascii="宋体" w:hAnsi="宋体" w:eastAsia="宋体" w:cs="宋体"/>
          <w:b/>
        </w:rPr>
        <w:t xml:space="preserve">)</w:t>
      </w:r>
      <w:r>
        <w:rPr>
          <w:rFonts w:hint="eastAsia"/>
          <w:b/>
        </w:rPr>
        <w:t xml:space="preserve"> </w:t>
      </w:r>
      <w:r>
        <w:rPr>
          <w:rFonts w:hint="eastAsia" w:ascii="宋体" w:hAnsi="宋体" w:eastAsia="宋体" w:cs="宋体"/>
          <w:b/>
        </w:rPr>
        <w:t xml:space="preserve">气压传动综合实训室</w:t>
      </w:r>
      <w:r/>
    </w:p>
    <w:tbl>
      <w:tblPr>
        <w:tblStyle w:val="708"/>
        <w:tblW w:w="906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708"/>
        <w:gridCol w:w="6408"/>
        <w:gridCol w:w="709"/>
        <w:gridCol w:w="708"/>
      </w:tblGrid>
      <w:tr>
        <w:trPr>
          <w:trHeight w:val="782"/>
        </w:trPr>
        <w:tc>
          <w:tcPr>
            <w:tcW w:w="534" w:type="dxa"/>
            <w:vAlign w:val="center"/>
            <w:textDirection w:val="lrTb"/>
            <w:noWrap w:val="false"/>
          </w:tcPr>
          <w:p>
            <w:pPr>
              <w:jc w:val="center"/>
              <w:rPr>
                <w:rFonts w:ascii="黑体" w:hAnsi="黑体" w:eastAsia="黑体" w:cs="Times New Roman"/>
                <w:szCs w:val="21"/>
              </w:rPr>
            </w:pPr>
            <w:r>
              <w:rPr>
                <w:rFonts w:hint="eastAsia" w:ascii="黑体" w:hAnsi="黑体" w:eastAsia="黑体" w:cs="Times New Roman"/>
                <w:szCs w:val="21"/>
              </w:rPr>
              <w:t xml:space="preserve">序号</w:t>
            </w:r>
            <w:r/>
          </w:p>
        </w:tc>
        <w:tc>
          <w:tcPr>
            <w:tcW w:w="708" w:type="dxa"/>
            <w:vAlign w:val="center"/>
            <w:textDirection w:val="lrTb"/>
            <w:noWrap w:val="false"/>
          </w:tcPr>
          <w:p>
            <w:pPr>
              <w:jc w:val="center"/>
              <w:rPr>
                <w:rFonts w:ascii="黑体" w:hAnsi="黑体" w:eastAsia="黑体" w:cs="Times New Roman"/>
                <w:szCs w:val="21"/>
              </w:rPr>
            </w:pPr>
            <w:r>
              <w:rPr>
                <w:rFonts w:hint="eastAsia" w:ascii="黑体" w:hAnsi="黑体" w:eastAsia="黑体" w:cs="Times New Roman"/>
                <w:szCs w:val="21"/>
              </w:rPr>
              <w:t xml:space="preserve">设备名称</w:t>
            </w:r>
            <w:r/>
          </w:p>
        </w:tc>
        <w:tc>
          <w:tcPr>
            <w:tcW w:w="6408" w:type="dxa"/>
            <w:vAlign w:val="center"/>
            <w:textDirection w:val="lrTb"/>
            <w:noWrap w:val="false"/>
          </w:tcPr>
          <w:p>
            <w:pPr>
              <w:jc w:val="center"/>
              <w:rPr>
                <w:rFonts w:ascii="黑体" w:hAnsi="黑体" w:eastAsia="黑体" w:cs="Times New Roman"/>
                <w:szCs w:val="21"/>
              </w:rPr>
            </w:pPr>
            <w:r>
              <w:rPr>
                <w:rFonts w:hint="eastAsia" w:ascii="黑体" w:hAnsi="黑体" w:eastAsia="黑体" w:cs="Times New Roman"/>
                <w:szCs w:val="21"/>
              </w:rPr>
              <w:t xml:space="preserve">技术参数</w:t>
            </w:r>
            <w:r/>
          </w:p>
        </w:tc>
        <w:tc>
          <w:tcPr>
            <w:tcW w:w="709" w:type="dxa"/>
            <w:vAlign w:val="center"/>
            <w:textDirection w:val="lrTb"/>
            <w:noWrap w:val="false"/>
          </w:tcPr>
          <w:p>
            <w:pPr>
              <w:jc w:val="center"/>
              <w:rPr>
                <w:rFonts w:ascii="黑体" w:hAnsi="黑体" w:eastAsia="黑体" w:cs="Times New Roman"/>
                <w:szCs w:val="21"/>
              </w:rPr>
            </w:pPr>
            <w:r>
              <w:rPr>
                <w:rFonts w:hint="eastAsia" w:ascii="黑体" w:hAnsi="黑体" w:eastAsia="黑体" w:cs="Times New Roman"/>
                <w:szCs w:val="21"/>
              </w:rPr>
              <w:t xml:space="preserve">单位</w:t>
            </w:r>
            <w:r/>
          </w:p>
        </w:tc>
        <w:tc>
          <w:tcPr>
            <w:tcW w:w="708" w:type="dxa"/>
            <w:vAlign w:val="center"/>
            <w:textDirection w:val="lrTb"/>
            <w:noWrap w:val="false"/>
          </w:tcPr>
          <w:p>
            <w:pPr>
              <w:jc w:val="center"/>
              <w:rPr>
                <w:rFonts w:ascii="黑体" w:hAnsi="黑体" w:eastAsia="黑体" w:cs="Times New Roman"/>
                <w:szCs w:val="21"/>
              </w:rPr>
            </w:pPr>
            <w:r>
              <w:rPr>
                <w:rFonts w:hint="eastAsia" w:ascii="黑体" w:hAnsi="黑体" w:eastAsia="黑体" w:cs="Times New Roman"/>
                <w:szCs w:val="21"/>
              </w:rPr>
              <w:t xml:space="preserve">数量</w:t>
            </w:r>
            <w:r/>
          </w:p>
        </w:tc>
      </w:tr>
      <w:tr>
        <w:trPr>
          <w:trHeight w:val="557"/>
        </w:trPr>
        <w:tc>
          <w:tcPr>
            <w:tcW w:w="534"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1</w:t>
            </w:r>
            <w:r/>
          </w:p>
        </w:tc>
        <w:tc>
          <w:tcPr>
            <w:tcW w:w="708" w:type="dxa"/>
            <w:vAlign w:val="center"/>
            <w:textDirection w:val="lrTb"/>
            <w:noWrap w:val="false"/>
          </w:tcPr>
          <w:p>
            <w:pPr>
              <w:jc w:val="center"/>
              <w:spacing w:line="240" w:lineRule="exact"/>
              <w:rPr>
                <w:rFonts w:ascii="宋体" w:hAnsi="宋体" w:eastAsia="宋体" w:cs="华文宋体"/>
                <w:szCs w:val="21"/>
              </w:rPr>
            </w:pPr>
            <w:r>
              <w:rPr>
                <w:rFonts w:hint="eastAsia" w:ascii="宋体" w:hAnsi="宋体" w:eastAsia="宋体" w:cs="方正仿宋_GB2312"/>
                <w:szCs w:val="21"/>
              </w:rPr>
              <w:t xml:space="preserve">上料装配单元</w:t>
            </w:r>
            <w:r/>
          </w:p>
        </w:tc>
        <w:tc>
          <w:tcPr>
            <w:tcW w:w="6408" w:type="dxa"/>
            <w:vAlign w:val="center"/>
            <w:textDirection w:val="lrTb"/>
            <w:noWrap w:val="false"/>
          </w:tcPr>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上料装配单元模块参数要求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1、设备组成：该单元由转盘上料模块、表盘压装模块、输送带模块、工作底板、变频器、远程IO模块、电磁阀组件、接线端子排、移动底车等组成。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★2、整体工作流程：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1）按启动按钮，模块启动，绿色指示灯亮；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2）转盘启动旋转，出料口检测传感器检测到工件物料，转盘推料气缸将工件推出到输送带；</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3）输送带启动；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4）当压装位检测传感器检测到工件到达，输送带停止，夹紧定位气缸推出，固定工件；</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5）此时如果压装模块缺料，则红色指示灯闪亮，一直到加料完成，红色指示灯灭，恢复绿色指示灯亮；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6）压装模块推料气缸推出；</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7）压装气缸下压；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8）压装气缸缩回、推料气缸缩回；</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9）夹紧定位气缸收回，输送带启动，将工件输送带皮带末端；</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10）重复循环第2）步开始流程；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11）按停止按钮，设备停止。</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12）投标文件中应结合上述工作流程，文字说明各步骤的实现方式及关键动作节点，可自愿提供效果图或结构简图作为辅助说明，效果图不作为符合性判定的必要依据。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3、远程IO：Profinet分布式数字量PN3A-IO1631，16DI/16DO。</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4、工作底板：580*410mm（长*宽）（±3mm）,20*60型材拼接而成，操作面板为钣金喷涂，启动/停止/复位 3位带灯按钮，1个急停按钮，两侧两个黑色碳钢拉手。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5、电磁阀组：两位三通电磁阀5个；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6、变频器：MD290-2T0.4G/0.7PB，220V单相电源输入，0.4KW，配MD500-PN2 Profinet通讯模块；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7、转盘上料模块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1）整体尺寸:约208mm*203mm*220mm（±2mm）；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2）型材支架，铝材加工转盘，不锈钢转板，出料口安装；</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3）光电开关：E3Z-D61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4）三相电机</w:t>
            </w:r>
            <w:r>
              <w:rPr>
                <w:rFonts w:hint="eastAsia" w:ascii="宋体" w:hAnsi="宋体" w:eastAsia="宋体" w:cs="宋体"/>
                <w:bCs/>
                <w:iCs/>
                <w:szCs w:val="21"/>
                <w:lang w:bidi="ar"/>
              </w:rPr>
              <w:tab/>
            </w:r>
            <w:r>
              <w:rPr>
                <w:rFonts w:hint="eastAsia" w:ascii="宋体" w:hAnsi="宋体" w:eastAsia="宋体" w:cs="宋体"/>
                <w:bCs/>
                <w:iCs/>
                <w:szCs w:val="21"/>
                <w:lang w:bidi="ar"/>
              </w:rPr>
              <w:t xml:space="preserve">6W 60mm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5）双轴气缸：</w:t>
            </w:r>
            <w:r>
              <w:rPr>
                <w:rFonts w:ascii="宋体" w:hAnsi="宋体" w:eastAsia="宋体" w:cs="宋体"/>
                <w:bCs/>
                <w:iCs/>
                <w:szCs w:val="21"/>
                <w:lang w:bidi="ar"/>
              </w:rPr>
              <w:t xml:space="preserve">缸径</w:t>
            </w:r>
            <w:r>
              <w:rPr>
                <w:rFonts w:hint="eastAsia" w:ascii="宋体" w:hAnsi="宋体" w:eastAsia="宋体" w:cs="宋体"/>
                <w:bCs/>
                <w:iCs/>
                <w:szCs w:val="21"/>
                <w:lang w:bidi="ar"/>
              </w:rPr>
              <w:t xml:space="preserve">约6</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约5</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8、输送带模块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1）整体尺寸：500mm*40mm*150mm（±2mm）；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2）主体骨架采用铝型材，不锈钢支脚，型材侧边用不锈钢护栏封住并开与型材槽相同宽度的槽孔便于安装固定装置、传感器等；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3）直流电机:</w:t>
            </w:r>
            <w:r>
              <w:rPr>
                <w:rFonts w:hint="eastAsia" w:ascii="宋体" w:hAnsi="宋体" w:eastAsia="宋体" w:cs="宋体"/>
                <w:bCs/>
                <w:iCs/>
                <w:szCs w:val="21"/>
                <w:lang w:bidi="ar"/>
              </w:rPr>
              <w:tab/>
            </w:r>
            <w:r>
              <w:rPr>
                <w:rFonts w:hint="eastAsia" w:ascii="宋体" w:hAnsi="宋体" w:eastAsia="宋体" w:cs="宋体"/>
                <w:bCs/>
                <w:iCs/>
                <w:szCs w:val="21"/>
                <w:lang w:bidi="ar"/>
              </w:rPr>
              <w:t xml:space="preserve">DC 24V，ZYTD38s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4）夹紧定位气缸：1个；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9、表盘压装模块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 整体尺寸:160mm*150m*270mmm（±2mm）；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2）薄型气缸：</w:t>
            </w:r>
            <w:r>
              <w:rPr>
                <w:rFonts w:ascii="宋体" w:hAnsi="宋体" w:eastAsia="宋体" w:cs="宋体"/>
                <w:bCs/>
                <w:iCs/>
                <w:szCs w:val="21"/>
                <w:lang w:bidi="ar"/>
              </w:rPr>
              <w:t xml:space="preserve">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6</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约3</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，1个，用于压盖；</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3）笔型气缸: </w:t>
            </w:r>
            <w:r>
              <w:rPr>
                <w:rFonts w:ascii="宋体" w:hAnsi="宋体" w:eastAsia="宋体" w:cs="宋体"/>
                <w:bCs/>
                <w:iCs/>
                <w:szCs w:val="21"/>
                <w:lang w:bidi="ar"/>
              </w:rPr>
              <w:t xml:space="preserve">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6</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约5</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，2个，一个挡料，一个推盖；</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4）光电开关: CX-441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10、移动底车:尺寸建议630mm*500mm*750mm（长*宽*高）（±3mm），尺寸与工作底板配套，钣金折弯、焊接成型、喷涂工艺制作，底车内部分两层置物架，两侧钣金围挡，前面安装一个拉手方便推拉移动底车。</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p>
          <w:p>
            <w:pPr>
              <w:spacing w:line="240" w:lineRule="exact"/>
              <w:rPr>
                <w:rFonts w:ascii="宋体" w:hAnsi="宋体" w:eastAsia="宋体" w:cs="华文宋体"/>
                <w:bCs/>
                <w:iCs/>
                <w:szCs w:val="21"/>
              </w:rPr>
            </w:pPr>
            <w:r>
              <w:rPr>
                <w:rFonts w:hint="eastAsia" w:ascii="宋体" w:hAnsi="宋体" w:eastAsia="宋体" w:cs="宋体"/>
                <w:bCs/>
                <w:iCs/>
                <w:szCs w:val="21"/>
                <w:lang w:bidi="ar"/>
              </w:rPr>
              <w:t xml:space="preserve">12、传感器和光电开关应有2套备用件。</w:t>
            </w:r>
            <w:r/>
          </w:p>
        </w:tc>
        <w:tc>
          <w:tcPr>
            <w:tcW w:w="709" w:type="dxa"/>
            <w:vAlign w:val="center"/>
            <w:textDirection w:val="lrTb"/>
            <w:noWrap w:val="false"/>
          </w:tcPr>
          <w:p>
            <w:pPr>
              <w:jc w:val="center"/>
              <w:spacing w:line="240" w:lineRule="exact"/>
              <w:rPr>
                <w:rFonts w:ascii="宋体" w:hAnsi="宋体" w:eastAsia="宋体" w:cs="华文宋体"/>
                <w:szCs w:val="21"/>
              </w:rPr>
            </w:pPr>
            <w:r>
              <w:rPr>
                <w:rFonts w:hint="eastAsia" w:ascii="宋体" w:hAnsi="宋体" w:eastAsia="宋体" w:cs="方正仿宋_GB2312"/>
                <w:szCs w:val="21"/>
              </w:rPr>
              <w:t xml:space="preserve">套</w:t>
            </w:r>
            <w:r/>
          </w:p>
        </w:tc>
        <w:tc>
          <w:tcPr>
            <w:tcW w:w="708" w:type="dxa"/>
            <w:vAlign w:val="center"/>
            <w:textDirection w:val="lrTb"/>
            <w:noWrap w:val="false"/>
          </w:tcPr>
          <w:p>
            <w:pPr>
              <w:jc w:val="left"/>
              <w:spacing w:line="240" w:lineRule="exact"/>
              <w:rPr>
                <w:rFonts w:ascii="宋体" w:hAnsi="宋体" w:eastAsia="宋体" w:cs="Times New Roman"/>
                <w:szCs w:val="21"/>
              </w:rPr>
            </w:pPr>
            <w:r>
              <w:rPr>
                <w:rFonts w:hint="eastAsia" w:ascii="宋体" w:hAnsi="宋体" w:eastAsia="宋体" w:cs="方正仿宋_GB2312"/>
                <w:szCs w:val="21"/>
              </w:rPr>
              <w:t xml:space="preserve">10</w:t>
            </w:r>
            <w:r/>
          </w:p>
        </w:tc>
      </w:tr>
      <w:tr>
        <w:trPr>
          <w:trHeight w:val="557"/>
        </w:trPr>
        <w:tc>
          <w:tcPr>
            <w:tcW w:w="534"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2</w:t>
            </w:r>
            <w:r/>
          </w:p>
        </w:tc>
        <w:tc>
          <w:tcPr>
            <w:tcW w:w="708"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检测分拣单元</w:t>
            </w:r>
            <w:r/>
          </w:p>
        </w:tc>
        <w:tc>
          <w:tcPr>
            <w:tcW w:w="6408" w:type="dxa"/>
            <w:vAlign w:val="center"/>
            <w:textDirection w:val="lrTb"/>
            <w:noWrap w:val="false"/>
          </w:tcPr>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检测分拣单元模块参数要求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1、单元组成：该单元包含龙门检测模块、输送带模块、分拣模块、视觉模块、远程IO模块、工作底板、接线端子排、电磁阀组、移动底车等组成。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★2、整体工作流程：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1）按启动按钮启动，绿色指示灯亮；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2）输送带启动；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3）视觉传感器检测到工件，触发判断逻辑，标记合格或不合格；</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4）瓶子到达位移传感器检测工位；</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5）如果是视觉检测合格品，则输送带停止 ，位移检测传感器下压，位移传感器检测高度是否合格，检测完成输送带启动，转至第7）步；</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6）如果是视觉检测的不合格品，工件移动到分拣工位1，分拣1气缸推出，将工件推送带不合格料槽1工位，输送带停止；</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7）如果高度检测均合格，绿色指示灯亮，工件一直移动到输送带末端，输送带停止；</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8）如果高度检测不合格，工件移动到分拣工位2，分拣2气缸推出，将工件推送带不合格料槽2工位，输送带停止。</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9）投标文件中应结合上述工作流程，文字说明各步骤的实现方式及关键动作节点，可自愿提供效果图或结构简图作为辅助说明，效果图不作为符合性判定的必要依据。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3、远程IO：Profinet分布式数字量PN3A-IO1631，16DI/16DO。</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4、工作底板：580mm*410mm（长*宽）（±3mm）,20*60型材拼接而成，操作面板为钣金喷涂，启动/停止/复位 3位带灯按钮，1个急停按钮，两侧两个黑色碳钢拉手。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5、电磁阀组：2位三通电磁阀3个。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6、视觉传感器：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1）相机</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（1）传感器类型：CMOS，全局快门；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（2）像元尺寸：3.74umx3.74um；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（3）靶面尺寸：1/6；</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（4）分辨率：640x480；</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（5）最大采集帧率：15fps；</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（6）动态范围：60dB；</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（7）信噪比：40dB；</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（8）增益：1~15dB；</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（9）曝光时间：60us~7000μS；</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（10）像素格式：Mono 8；</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（11）黑白/彩色：黑白。</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2）电气特性</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（1）数据接口：</w:t>
            </w:r>
            <w:bookmarkStart w:id="169" w:name="OLE_LINK27"/>
            <w:r/>
            <w:bookmarkStart w:id="170" w:name="OLE_LINK6"/>
            <w:r>
              <w:rPr>
                <w:rFonts w:hint="eastAsia" w:ascii="宋体" w:hAnsi="宋体" w:eastAsia="宋体" w:cs="宋体"/>
                <w:bCs/>
                <w:iCs/>
                <w:szCs w:val="21"/>
                <w:lang w:bidi="ar"/>
              </w:rPr>
              <w:t xml:space="preserve">Fast Ethernet</w:t>
            </w:r>
            <w:bookmarkEnd w:id="169"/>
            <w:r/>
            <w:bookmarkEnd w:id="170"/>
            <w:r>
              <w:rPr>
                <w:rFonts w:hint="eastAsia" w:ascii="宋体" w:hAnsi="宋体" w:eastAsia="宋体" w:cs="宋体"/>
                <w:bCs/>
                <w:iCs/>
                <w:szCs w:val="21"/>
                <w:lang w:bidi="ar"/>
              </w:rPr>
              <w:t xml:space="preserve">(100Mbit/s)；</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（2）数字1/0：绿色端子提供供电、数字10、串口功能:包含1路输入(IN0)，1路输出(OU1路 RS-232支持通过顶面按钮触发设备；</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（3）供电：12~24VDC；</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（4）最大功耗：3W@12VDC；</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（5）镜头接口：M5.5-mount；</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（6）焦距：3.1mm；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（7）工作距离：120mm；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（8）镜头罩：透明镜头罩；</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（9）光源：白光；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（10）瞄准器：橙光；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（11）指示灯：电源指示灯PWR，结果显示指示灯 OK/NG；</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（12）外形尺寸：38mmx38mmx19mm（±1mm）；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（13）IP防护等级：IP54；</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（14）温度：工作温度0~50℃，储藏温度-30~70℃；</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（15）湿度：20%~95%RH无冷凝。</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3）视觉软件</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（1）视觉工具：计数:斑点计数、边缘计数、图案计数</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有无:圆有无、直线有无、斑点有无、边缘有无、轮有无定位:位置修正逻辑:条件判断、逻辑判断、组合判断、变量计算测量:线线测量、直线测量、亮度均匀、对比度测量、宽度测量、点线测量、灰度面积、直线角度、节距检测识别:注册分类</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（2）方案能力：支持方案导入/导出，最多可储存8个方案，15个模块。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（3）通讯协议：Modbus、EtherNet/IP、PROFINET、FTP、UDP、TCP客户端、TCP服务端、串口、MELSEC/SLMP、FINS、</w:t>
            </w:r>
            <w:bookmarkStart w:id="171" w:name="OLE_LINK28"/>
            <w:r>
              <w:rPr>
                <w:rFonts w:hint="eastAsia" w:ascii="宋体" w:hAnsi="宋体" w:eastAsia="宋体" w:cs="宋体"/>
                <w:bCs/>
                <w:iCs/>
                <w:szCs w:val="21"/>
                <w:lang w:bidi="ar"/>
              </w:rPr>
              <w:t xml:space="preserve">基恩士KV</w:t>
            </w:r>
            <w:bookmarkEnd w:id="171"/>
            <w:r>
              <w:rPr>
                <w:rFonts w:hint="eastAsia" w:ascii="宋体" w:hAnsi="宋体" w:eastAsia="宋体" w:cs="宋体"/>
                <w:bCs/>
                <w:iCs/>
                <w:szCs w:val="21"/>
                <w:lang w:bidi="ar"/>
              </w:rPr>
              <w:t xml:space="preserve">。</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7、输送带模块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1）整体尺寸：500mm*40mm*150mm（±2mm）；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2）主体骨架采用铝型材，不锈钢支脚，型材侧边用不锈钢护栏封住并开与型材槽相同宽度的槽孔便于安装固定装置、传感器等；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3）直流电机:</w:t>
            </w:r>
            <w:r>
              <w:rPr>
                <w:rFonts w:hint="eastAsia" w:ascii="宋体" w:hAnsi="宋体" w:eastAsia="宋体" w:cs="宋体"/>
                <w:bCs/>
                <w:iCs/>
                <w:szCs w:val="21"/>
                <w:lang w:bidi="ar"/>
              </w:rPr>
              <w:tab/>
            </w:r>
            <w:r>
              <w:rPr>
                <w:rFonts w:hint="eastAsia" w:ascii="宋体" w:hAnsi="宋体" w:eastAsia="宋体" w:cs="宋体"/>
                <w:bCs/>
                <w:iCs/>
                <w:szCs w:val="21"/>
                <w:lang w:bidi="ar"/>
              </w:rPr>
              <w:t xml:space="preserve">DC 24V，ZYTD38s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8、检测龙门模块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1）整体尺寸:80mm*140mm*360mm（±2mm）；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2）型材支架上安装半透光白色PP材料，上安装检测结果指示；</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3）指示灯：单层三色指示灯，DC24V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4）位移传感器: KPM12-50 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5）笔型气缸:</w:t>
            </w:r>
            <w:r>
              <w:rPr>
                <w:rFonts w:ascii="宋体" w:hAnsi="宋体" w:eastAsia="宋体" w:cs="宋体"/>
                <w:bCs/>
                <w:iCs/>
                <w:szCs w:val="21"/>
                <w:lang w:bidi="ar"/>
              </w:rPr>
              <w:t xml:space="preserve"> 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6</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约5</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9、分拣模块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1）不合格料槽:145mm*53mm （±1mm）2个；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2）双轴气缸: </w:t>
            </w:r>
            <w:r>
              <w:rPr>
                <w:rFonts w:ascii="宋体" w:hAnsi="宋体" w:eastAsia="宋体" w:cs="宋体"/>
                <w:bCs/>
                <w:iCs/>
                <w:szCs w:val="21"/>
                <w:lang w:bidi="ar"/>
              </w:rPr>
              <w:t xml:space="preserve">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0</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约4</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10、移动底车:尺寸建议630mm*500mm*750mm（长*宽*高）（±3mm），尺寸与工作底板配套，钣金折弯、焊接成型、喷涂工艺制作，底车内部分两层置物架，两侧钣金围档，前面安装一个拉手方便推拉移动底车。</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p>
          <w:p>
            <w:pPr>
              <w:spacing w:line="240" w:lineRule="exact"/>
              <w:rPr>
                <w:rFonts w:ascii="宋体" w:hAnsi="宋体" w:eastAsia="宋体" w:cs="华文宋体"/>
                <w:bCs/>
                <w:iCs/>
                <w:szCs w:val="21"/>
              </w:rPr>
            </w:pPr>
            <w:r>
              <w:rPr>
                <w:rFonts w:hint="eastAsia" w:ascii="宋体" w:hAnsi="宋体" w:eastAsia="宋体" w:cs="宋体"/>
                <w:bCs/>
                <w:iCs/>
                <w:szCs w:val="21"/>
                <w:lang w:bidi="ar"/>
              </w:rPr>
              <w:t xml:space="preserve">12、检测分拣单元模块需要配备H3U系列PLC。</w:t>
            </w:r>
            <w:r/>
          </w:p>
        </w:tc>
        <w:tc>
          <w:tcPr>
            <w:tcW w:w="709"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套</w:t>
            </w:r>
            <w:r/>
          </w:p>
        </w:tc>
        <w:tc>
          <w:tcPr>
            <w:tcW w:w="708" w:type="dxa"/>
            <w:vAlign w:val="center"/>
            <w:textDirection w:val="lrTb"/>
            <w:noWrap w:val="false"/>
          </w:tcPr>
          <w:p>
            <w:pPr>
              <w:ind w:firstLine="180"/>
              <w:jc w:val="left"/>
              <w:spacing w:line="240" w:lineRule="exact"/>
              <w:rPr>
                <w:rFonts w:ascii="宋体" w:hAnsi="宋体" w:eastAsia="宋体" w:cs="方正仿宋_GB2312"/>
                <w:szCs w:val="21"/>
              </w:rPr>
            </w:pPr>
            <w:r>
              <w:rPr>
                <w:rFonts w:hint="eastAsia" w:ascii="宋体" w:hAnsi="宋体" w:eastAsia="宋体" w:cs="方正仿宋_GB2312"/>
                <w:szCs w:val="21"/>
              </w:rPr>
              <w:t xml:space="preserve">10</w:t>
            </w:r>
            <w:r/>
          </w:p>
        </w:tc>
      </w:tr>
      <w:tr>
        <w:trPr>
          <w:trHeight w:val="557"/>
        </w:trPr>
        <w:tc>
          <w:tcPr>
            <w:tcW w:w="534"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3</w:t>
            </w:r>
            <w:r/>
          </w:p>
        </w:tc>
        <w:tc>
          <w:tcPr>
            <w:tcW w:w="708"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自动仓储单元</w:t>
            </w:r>
            <w:r/>
          </w:p>
        </w:tc>
        <w:tc>
          <w:tcPr>
            <w:tcW w:w="6408" w:type="dxa"/>
            <w:vAlign w:val="center"/>
            <w:textDirection w:val="lrTb"/>
            <w:noWrap w:val="false"/>
          </w:tcPr>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自动仓储单元模块参数要求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1、单元组成：直形仓库模块、入库台模块、垂直堆垛机模块、远程IO模块、工作底板、接线端子排、电磁阀组、移动底车等组成。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★2、整体工作流程：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1）按钮启动按钮，绿色指示灯亮，入库台输送带启动；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2）当入库台检测传感器检测到工件，输送带停止；</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3）垂直堆垛机X轴、Y轴同时启动；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4）到达入库台位置，垛机气爪张开，Z轴气缸推出；</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5）垛机气爪闭合，抓取工件，Z轴气缸缩回；</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6）垂直堆垛机X轴、Y轴同时启动，运行到指定仓库工位；</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7）垂直堆垛机回到原点等待位置；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8）重复第2步；</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9）按停止按钮，单元停止，红色指示灯亮。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10）投标文件中应结合上述工作流程，文字说明各步骤的实现方式及关键动作节点，可自愿提供效果图或结构简图作为辅助说明，效果图不作为符合性判定的必要依据。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3、远程IO：Profinet分布式数字量PN3A-IO1631，16DI/16DO。</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4、工作底板：580mm*410mm（长*宽）（±3mm）,20*60型材拼接而成，操作面板为钣金喷涂，启动/停止/复位 3位带灯按钮，1个急停按钮，两侧两个黑色碳钢拉手。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5、电磁阀：2位三通电磁阀4个。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6、伺服驱动器：SV660FS1R6</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1）驱动器功率(kW):0.2;</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2）最大适用电机容量(kW):0.2;</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3）电源设备容量(kVA):1.4;</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4）连续输出电流(Arms):1.6;</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5）最大输出电流(Arms):5.8;</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6）主电路电源：单相200V AC~240V AC</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7）通讯协议：Profinet。</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7、步进驱动器：STPO6-48-PN-A1</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1）供电电压：DC 20V-48V；</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2）通信接口类型：PROFINET，2x RJ45,10M100Mbps 以太网；</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3）输出电流：0.1-6.6A(可调)；</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4）脉冲频率：200kHz；</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5）输出控制：2路继电器输出，最大电流1A。</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8、垂直堆垛机模块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1）整体尺寸430mm*230mm*498mm（±2mm）；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2）由400mm*300mm（±2mm）的十字滑台+气动伸缩机械手组成；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3）伸缩轴:由并联气缸 TCM12*60与宽型气爪MHL2-10D 组合而成；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4）水平移动X轴电机：伺服电机,200W,60mm基座；</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5）垂直移动Y轴电机： 57步进电机；</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9、直形仓库模块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1）整体尺寸280mm*60mm*350mm（±2mm）；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2）主体骨架采用2060铝型材,2行2列4个仓位；</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3）仓位检测传感器：EE-SX671WR 4个。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10、入库台模块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1）整体尺寸：200mm*40mm*150mm（±2mm）；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2）主体骨架采用铝型材，型材侧边便于安装固定装置、传感器等；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3）直流电机:</w:t>
            </w:r>
            <w:r>
              <w:rPr>
                <w:rFonts w:hint="eastAsia" w:ascii="宋体" w:hAnsi="宋体" w:eastAsia="宋体" w:cs="宋体"/>
                <w:bCs/>
                <w:iCs/>
                <w:szCs w:val="21"/>
                <w:lang w:bidi="ar"/>
              </w:rPr>
              <w:tab/>
            </w:r>
            <w:r>
              <w:rPr>
                <w:rFonts w:hint="eastAsia" w:ascii="宋体" w:hAnsi="宋体" w:eastAsia="宋体" w:cs="宋体"/>
                <w:bCs/>
                <w:iCs/>
                <w:szCs w:val="21"/>
                <w:lang w:bidi="ar"/>
              </w:rPr>
              <w:t xml:space="preserve">DC 24V，ZYTD38s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4）光电开关：CX-441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11、移动底车:尺寸建议630*500*750（长*宽*高）（±3mm），尺寸与工作底板配套，钣金折弯、焊接成型、喷涂工艺制作，底车内部分两层置物架，两侧钣金围挡，前面安装一个拉手方便推拉移动底车。</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12、包含配套工作任务书一份、工作页一份、PPT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p>
          <w:p>
            <w:pPr>
              <w:spacing w:line="240" w:lineRule="exact"/>
              <w:rPr>
                <w:rFonts w:ascii="宋体" w:hAnsi="宋体" w:eastAsia="宋体" w:cs="华文宋体"/>
                <w:bCs/>
                <w:iCs/>
                <w:szCs w:val="21"/>
              </w:rPr>
            </w:pPr>
            <w:r>
              <w:rPr>
                <w:rFonts w:hint="eastAsia" w:ascii="宋体" w:hAnsi="宋体" w:eastAsia="宋体" w:cs="宋体"/>
                <w:bCs/>
                <w:iCs/>
                <w:szCs w:val="21"/>
                <w:lang w:bidi="ar"/>
              </w:rPr>
              <w:t xml:space="preserve">13、传感器和光电开关应有2套备用件。</w:t>
            </w:r>
            <w:r/>
          </w:p>
        </w:tc>
        <w:tc>
          <w:tcPr>
            <w:tcW w:w="709"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套</w:t>
            </w:r>
            <w:r/>
          </w:p>
        </w:tc>
        <w:tc>
          <w:tcPr>
            <w:tcW w:w="708" w:type="dxa"/>
            <w:vAlign w:val="center"/>
            <w:textDirection w:val="lrTb"/>
            <w:noWrap w:val="false"/>
          </w:tcPr>
          <w:p>
            <w:pPr>
              <w:jc w:val="left"/>
              <w:spacing w:line="240" w:lineRule="exact"/>
              <w:rPr>
                <w:rFonts w:ascii="宋体" w:hAnsi="宋体" w:eastAsia="宋体" w:cs="方正仿宋_GB2312"/>
                <w:szCs w:val="21"/>
              </w:rPr>
            </w:pPr>
            <w:r>
              <w:rPr>
                <w:rFonts w:hint="eastAsia" w:ascii="宋体" w:hAnsi="宋体" w:eastAsia="宋体" w:cs="方正仿宋_GB2312"/>
                <w:szCs w:val="21"/>
              </w:rPr>
              <w:t xml:space="preserve">10</w:t>
            </w:r>
            <w:r/>
          </w:p>
        </w:tc>
      </w:tr>
      <w:tr>
        <w:trPr>
          <w:trHeight w:val="557"/>
        </w:trPr>
        <w:tc>
          <w:tcPr>
            <w:tcW w:w="534"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4</w:t>
            </w:r>
            <w:r/>
          </w:p>
        </w:tc>
        <w:tc>
          <w:tcPr>
            <w:tcW w:w="708"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自动填装单元</w:t>
            </w:r>
            <w:r/>
          </w:p>
        </w:tc>
        <w:tc>
          <w:tcPr>
            <w:tcW w:w="6408" w:type="dxa"/>
            <w:vAlign w:val="center"/>
            <w:textDirection w:val="lrTb"/>
            <w:noWrap w:val="false"/>
          </w:tcPr>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自动填装单元模块参数要求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1、单元组成：该单元包含双料筒上料模块、填装机械手模块、压装模块、输送带模块、远程IO模块、工作底板、接线端子排、电磁阀组、移动底车等组成。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★2、整体工作流程：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1）按启动按钮启动，绿色指示灯亮，输送带启动；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2）双料筒上料气缸按设定程序顺序推出小料块；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3）取料位检测传感器检测到小料块，上料输送带停止；</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4）填装工位检测传感器检测到装配工件，输送带停止，夹紧定位气缸推出，将工件固定；</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5）装配机械手左转，吸盘下降，吸取小工件；</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6）装配机械手吸盘回升，右转，下降装饰小工件装入大工件中；</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7）吸盘回升，夹紧定位气缸缩回，输送带启动；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8）压装工位检测传感器检测到工件，输送带停止，夹紧定位气缸推出，将工件固定；</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9）压装模块推料气缸推出；</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10）压装气缸下压；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11）压装气缸收回、推料气缸缩回；</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12）夹紧定位气缸缩回，输送带启动，将工件输送带皮带末端；</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13）重复循环第2）步流程；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14）按停止按钮，单元停止，红色指示灯亮。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15）投标文件中应结合上述工作流程，文字说明各步骤的实现方式及关键动作节点，可自愿提供效果图或结构简图作为辅助说明，效果图不作为符合性判定的必要依据。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2、远程IO：Profinet分布式数字量PN3A-IO1631，16DI/16DO。</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3、工作底板：580mm*410mm（长*宽）（±3mm）,20*60型材拼接而成，操作面板为钣金喷涂，启动/停止/复位 3位带灯按钮，1个急停按钮，两侧两个黑色碳钢拉手。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4、电磁阀：2位三通电磁阀10个。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5、输送带模块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1）整体尺寸：500mm*40mm*150mm（±2mm）；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2）主体骨架采用铝型材，不锈钢支脚，型材侧边用不锈钢护栏封住并开与型材槽相同宽度的槽孔便于安装固定装置、传感器等；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3）直流电机:</w:t>
            </w:r>
            <w:r>
              <w:rPr>
                <w:rFonts w:hint="eastAsia" w:ascii="宋体" w:hAnsi="宋体" w:eastAsia="宋体" w:cs="宋体"/>
                <w:bCs/>
                <w:iCs/>
                <w:szCs w:val="21"/>
                <w:lang w:bidi="ar"/>
              </w:rPr>
              <w:tab/>
            </w:r>
            <w:r>
              <w:rPr>
                <w:rFonts w:hint="eastAsia" w:ascii="宋体" w:hAnsi="宋体" w:eastAsia="宋体" w:cs="宋体"/>
                <w:bCs/>
                <w:iCs/>
                <w:szCs w:val="21"/>
                <w:lang w:bidi="ar"/>
              </w:rPr>
              <w:t xml:space="preserve">DC 24V，ZYTD38s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4）夹紧定位气缸：2个；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6、双料筒上料模块</w:t>
            </w:r>
            <w:r>
              <w:rPr>
                <w:rFonts w:hint="eastAsia" w:ascii="宋体" w:hAnsi="宋体" w:eastAsia="宋体" w:cs="宋体"/>
                <w:bCs/>
                <w:iCs/>
                <w:szCs w:val="21"/>
                <w:lang w:bidi="ar"/>
              </w:rPr>
              <w:tab/>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1）整体尺寸：约292mm*97mm*290mm（±2mm）；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2）输送带：皮带主体尺寸500mm*40mm*150mm（±2mm）,24V直流电机驱动，主体骨架采用铝型材，方便安装检测传感器或定位机构位置调整；</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3）笔型气缸：</w:t>
            </w:r>
            <w:r>
              <w:rPr>
                <w:rFonts w:ascii="宋体" w:hAnsi="宋体" w:eastAsia="宋体" w:cs="宋体"/>
                <w:bCs/>
                <w:iCs/>
                <w:szCs w:val="21"/>
                <w:lang w:bidi="ar"/>
              </w:rPr>
              <w:t xml:space="preserve">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0</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约4</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4）微型光电开关：BJ03-30NZ 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7、压装模块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 整体尺寸:160mm*150mm*270mm（±2mm）；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2）薄型气缸：</w:t>
            </w:r>
            <w:r>
              <w:rPr>
                <w:rFonts w:ascii="宋体" w:hAnsi="宋体" w:eastAsia="宋体" w:cs="宋体"/>
                <w:bCs/>
                <w:iCs/>
                <w:szCs w:val="21"/>
                <w:lang w:bidi="ar"/>
              </w:rPr>
              <w:t xml:space="preserve">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6</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约3</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，1个，用于压盖；</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3）笔型气缸: </w:t>
            </w:r>
            <w:r>
              <w:rPr>
                <w:rFonts w:ascii="宋体" w:hAnsi="宋体" w:eastAsia="宋体" w:cs="宋体"/>
                <w:bCs/>
                <w:iCs/>
                <w:szCs w:val="21"/>
                <w:lang w:bidi="ar"/>
              </w:rPr>
              <w:t xml:space="preserve">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6</w:t>
            </w:r>
            <w:r>
              <w:rPr>
                <w:rFonts w:ascii="宋体" w:hAnsi="宋体" w:eastAsia="宋体" w:cs="宋体"/>
                <w:bCs/>
                <w:iCs/>
                <w:szCs w:val="21"/>
                <w:lang w:bidi="ar"/>
              </w:rPr>
              <w:t xml:space="preserve">mm，行程</w:t>
            </w:r>
            <w:r>
              <w:rPr>
                <w:rFonts w:hint="eastAsia" w:ascii="宋体" w:hAnsi="宋体" w:eastAsia="宋体" w:cs="宋体"/>
                <w:bCs/>
                <w:iCs/>
                <w:szCs w:val="21"/>
                <w:lang w:bidi="ar"/>
              </w:rPr>
              <w:t xml:space="preserve">约5</w:t>
            </w:r>
            <w:r>
              <w:rPr>
                <w:rFonts w:ascii="宋体" w:hAnsi="宋体" w:eastAsia="宋体" w:cs="宋体"/>
                <w:bCs/>
                <w:iCs/>
                <w:szCs w:val="21"/>
                <w:lang w:bidi="ar"/>
              </w:rPr>
              <w:t xml:space="preserve">0mm，根据设计，满足整体尺寸</w:t>
            </w:r>
            <w:r>
              <w:rPr>
                <w:rFonts w:hint="eastAsia" w:ascii="宋体" w:hAnsi="宋体" w:eastAsia="宋体" w:cs="宋体"/>
                <w:bCs/>
                <w:iCs/>
                <w:szCs w:val="21"/>
                <w:lang w:bidi="ar"/>
              </w:rPr>
              <w:t xml:space="preserve">，2个，一个挡料，一个推盖；</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4）光电开关: CX-441 1个；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8、装配机械手模块</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1）整体尺寸： 147mm*168mm*239mm（±2mm）；</w:t>
            </w:r>
            <w:r/>
          </w:p>
          <w:p>
            <w:pPr>
              <w:spacing w:line="240" w:lineRule="exact"/>
              <w:rPr>
                <w:rFonts w:ascii="宋体" w:hAnsi="宋体" w:eastAsia="宋体" w:cs="宋体"/>
                <w:bCs/>
                <w:iCs/>
                <w:szCs w:val="21"/>
                <w:lang w:bidi="ar"/>
              </w:rPr>
            </w:pPr>
            <w:r>
              <w:rPr>
                <w:rFonts w:ascii="宋体" w:hAnsi="宋体" w:eastAsia="宋体" w:cs="宋体"/>
                <w:bCs/>
                <w:iCs/>
                <w:szCs w:val="21"/>
                <w:lang w:bidi="ar"/>
              </w:rPr>
              <w:t xml:space="preserve">2）双轴气缸：缸径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10mm，行程</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90mm，根据设计，满足整体尺寸，1个；</w:t>
            </w:r>
            <w:r/>
          </w:p>
          <w:p>
            <w:pPr>
              <w:spacing w:line="240" w:lineRule="exact"/>
              <w:rPr>
                <w:rFonts w:ascii="宋体" w:hAnsi="宋体" w:eastAsia="宋体" w:cs="宋体"/>
                <w:bCs/>
                <w:iCs/>
                <w:szCs w:val="21"/>
                <w:lang w:bidi="ar"/>
              </w:rPr>
            </w:pPr>
            <w:r>
              <w:rPr>
                <w:rFonts w:ascii="宋体" w:hAnsi="宋体" w:eastAsia="宋体" w:cs="宋体"/>
                <w:bCs/>
                <w:iCs/>
                <w:szCs w:val="21"/>
                <w:lang w:bidi="ar"/>
              </w:rPr>
              <w:t xml:space="preserve">3）旋转气缸：缸径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10mm，旋转角度可调（0-180°），根据设计，满足整体尺寸，1个；</w:t>
            </w:r>
            <w:r/>
          </w:p>
          <w:p>
            <w:pPr>
              <w:spacing w:line="240" w:lineRule="exact"/>
              <w:rPr>
                <w:rFonts w:ascii="宋体" w:hAnsi="宋体" w:eastAsia="宋体" w:cs="宋体"/>
                <w:bCs/>
                <w:iCs/>
                <w:szCs w:val="21"/>
                <w:lang w:bidi="ar"/>
              </w:rPr>
            </w:pPr>
            <w:r>
              <w:rPr>
                <w:rFonts w:ascii="宋体" w:hAnsi="宋体" w:eastAsia="宋体" w:cs="宋体"/>
                <w:bCs/>
                <w:iCs/>
                <w:szCs w:val="21"/>
                <w:lang w:bidi="ar"/>
              </w:rPr>
              <w:t xml:space="preserve">4）真空吸盘：直径</w:t>
            </w:r>
            <w:r>
              <w:rPr>
                <w:rFonts w:hint="eastAsia" w:ascii="宋体" w:hAnsi="宋体" w:eastAsia="宋体" w:cs="宋体"/>
                <w:bCs/>
                <w:iCs/>
                <w:szCs w:val="21"/>
                <w:lang w:bidi="ar"/>
              </w:rPr>
              <w:t xml:space="preserve">约</w:t>
            </w:r>
            <w:r>
              <w:rPr>
                <w:rFonts w:ascii="宋体" w:hAnsi="宋体" w:eastAsia="宋体" w:cs="宋体"/>
                <w:bCs/>
                <w:iCs/>
                <w:szCs w:val="21"/>
                <w:lang w:bidi="ar"/>
              </w:rPr>
              <w:t xml:space="preserve">10mm，唇边或平直型，根据设计，满足整体尺寸，1个；</w:t>
            </w:r>
            <w:r/>
          </w:p>
          <w:p>
            <w:pPr>
              <w:spacing w:line="240" w:lineRule="exact"/>
              <w:rPr>
                <w:rFonts w:ascii="宋体" w:hAnsi="宋体" w:eastAsia="宋体" w:cs="宋体"/>
                <w:bCs/>
                <w:iCs/>
                <w:szCs w:val="21"/>
                <w:lang w:bidi="ar"/>
              </w:rPr>
            </w:pPr>
            <w:r>
              <w:rPr>
                <w:rFonts w:ascii="宋体" w:hAnsi="宋体" w:eastAsia="宋体" w:cs="宋体"/>
                <w:bCs/>
                <w:iCs/>
                <w:szCs w:val="21"/>
                <w:lang w:bidi="ar"/>
              </w:rPr>
              <w:t xml:space="preserve">5）真空发生器：喷嘴直径 0.5mm，额定真空度不低于-0.085MPa（标准工况），额定流量≥0.007m³/min（标准工况，入口压力 0.45MPa ），工作压力范围 0.3MPa~0.6MPa（压缩空气输入），噪音≤80dB (A)（距离 1m 处测量），1个</w:t>
            </w:r>
            <w:r>
              <w:rPr>
                <w:rFonts w:hint="eastAsia" w:ascii="宋体" w:hAnsi="宋体" w:eastAsia="宋体" w:cs="宋体"/>
                <w:bCs/>
                <w:iCs/>
                <w:szCs w:val="21"/>
                <w:lang w:bidi="ar"/>
              </w:rPr>
              <w:t xml:space="preserve">；</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6）投标文件中应提供该模块的技术方案说明（含结构简图、关键部件品牌型号），能够体现其组成及工作原理即可，效果图/装配图的数量、视角不作强制要求。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9、移动底车:尺寸建议630mm*500mm*750mm（长*宽*高）（±3mm），尺寸与工作底板配套，钣金折弯、焊接成型、喷涂工艺制作，底车内部分两层置物架，两侧钣金围挡，前面安装一个拉手方便推拉移动底车。</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10、包含配套工作任务书一份、工作页一份、PPT 课件一份以及工作素材一份。投标时须提供样章，样章最低要求：包含 1 个完整实训任务的任务书、对应工作页与课件样页，明确教学目标、实操步骤、考核标准；交付时须提供全部完整教学资源。</w:t>
            </w:r>
            <w:r/>
          </w:p>
          <w:p>
            <w:pPr>
              <w:spacing w:line="240" w:lineRule="exact"/>
              <w:rPr>
                <w:rFonts w:ascii="宋体" w:hAnsi="宋体" w:eastAsia="宋体" w:cs="华文宋体"/>
                <w:bCs/>
                <w:iCs/>
                <w:szCs w:val="21"/>
              </w:rPr>
            </w:pPr>
            <w:r>
              <w:rPr>
                <w:rFonts w:hint="eastAsia" w:ascii="宋体" w:hAnsi="宋体" w:eastAsia="宋体" w:cs="宋体"/>
                <w:bCs/>
                <w:iCs/>
                <w:szCs w:val="21"/>
                <w:lang w:bidi="ar"/>
              </w:rPr>
              <w:t xml:space="preserve">11、传感器和光电开关应有2套备用件。</w:t>
            </w:r>
            <w:r/>
          </w:p>
        </w:tc>
        <w:tc>
          <w:tcPr>
            <w:tcW w:w="709"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套</w:t>
            </w:r>
            <w:r/>
          </w:p>
        </w:tc>
        <w:tc>
          <w:tcPr>
            <w:tcW w:w="708" w:type="dxa"/>
            <w:vAlign w:val="center"/>
            <w:textDirection w:val="lrTb"/>
            <w:noWrap w:val="false"/>
          </w:tcPr>
          <w:p>
            <w:pPr>
              <w:ind w:firstLine="180"/>
              <w:jc w:val="left"/>
              <w:spacing w:line="240" w:lineRule="exact"/>
              <w:rPr>
                <w:rFonts w:ascii="宋体" w:hAnsi="宋体" w:eastAsia="宋体" w:cs="方正仿宋_GB2312"/>
                <w:szCs w:val="21"/>
              </w:rPr>
            </w:pPr>
            <w:r>
              <w:rPr>
                <w:rFonts w:hint="eastAsia" w:ascii="宋体" w:hAnsi="宋体" w:eastAsia="宋体" w:cs="方正仿宋_GB2312"/>
                <w:szCs w:val="21"/>
              </w:rPr>
              <w:t xml:space="preserve">10</w:t>
            </w:r>
            <w:r/>
          </w:p>
        </w:tc>
      </w:tr>
      <w:tr>
        <w:trPr>
          <w:trHeight w:val="557"/>
        </w:trPr>
        <w:tc>
          <w:tcPr>
            <w:tcW w:w="534"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5</w:t>
            </w:r>
            <w:r/>
          </w:p>
        </w:tc>
        <w:tc>
          <w:tcPr>
            <w:tcW w:w="708"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模块化柔性生产线</w:t>
            </w:r>
            <w:r/>
          </w:p>
        </w:tc>
        <w:tc>
          <w:tcPr>
            <w:tcW w:w="6408" w:type="dxa"/>
            <w:textDirection w:val="lrTb"/>
            <w:noWrap w:val="false"/>
          </w:tcPr>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模块化柔性生产线机电控制设备参数要求</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一、产品基本要求</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资源包根据工学一体化课程标准设计，包含实训操作台、实训对象（供料模块、传输带模块、分拣站模块）、可编程控制器、收纳箱、气泵及配件等组成，每个模块都配置工业级集线器可以独立布局控制，也可实现多站组合控制，适用于机电一体化技术、电气自动化技术、智能机电技术、工业机器人技术、智能控制技术等相关专业的实训与教学。</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2.输入电源：单相三线 ～220V±10% 50Hz</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3.装置容量：＜1.0kVA</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4.安全保护：具有漏电压、漏电流保护装置，安全符合国家标准。</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二、基本配置要求</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1.实训操作台要求</w:t>
            </w:r>
            <w:r/>
          </w:p>
          <w:p>
            <w:pPr>
              <w:jc w:val="left"/>
              <w:spacing w:line="240" w:lineRule="exact"/>
              <w:rPr>
                <w:rFonts w:ascii="宋体" w:hAnsi="宋体" w:eastAsia="宋体" w:cs="Times New Roman"/>
                <w:bCs/>
                <w:iCs/>
                <w:szCs w:val="21"/>
              </w:rPr>
            </w:pPr>
            <w:r>
              <w:rPr>
                <w:rFonts w:hint="eastAsia" w:ascii="宋体" w:hAnsi="宋体" w:eastAsia="宋体" w:cs="宋体"/>
                <w:bCs/>
                <w:iCs/>
                <w:szCs w:val="21"/>
                <w:lang w:bidi="ar"/>
              </w:rPr>
              <w:t xml:space="preserve">实验台采用冷轧钢板折弯焊接，尺寸不大于600mm×866mm×750mm（长*宽*高）（±3mm），表面静电喷塑，防火、防水、防腐蚀。实训桌下方装有四个万向轮和四个可调脚，万向轮移动时用，可调脚固定时用。台面是用铝型材拼接而成，工件在其上任意位置、任意方式地安装，而不局限于在给定的孔位上按给定的方式安装。底车内部分两层置物架，两侧钣金围挡，前面安装一个拉手方便推拉移动底车。</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★2.实训对象要求</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（1）输入单相三线～220V±10% 50Hz；总体尺寸≤550mm×350mm，底座采用钣金喷塑工艺，厚度≤120mm，结构稳固、防滑耐磨，正面要便于实训操作。</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（2）配置金属电源启动按钮和电源指示灯，金属带双色指示灯急停按钮1个；直流DC24V电源；交流AC220V电源；红色和绿色指示灯各一个，金属带灯按钮≥3个，所有接口均引至面板。</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（3）供料模块：采用一体化设计，所有元件均</w:t>
            </w:r>
            <w:r>
              <w:rPr>
                <w:rFonts w:hint="eastAsia" w:ascii="宋体" w:hAnsi="宋体" w:eastAsia="宋体" w:cs="宋体"/>
                <w:bCs/>
                <w:iCs/>
                <w:szCs w:val="21"/>
                <w:lang w:bidi="ar"/>
              </w:rPr>
              <w:t xml:space="preserve">在同一底板上，供料模块主要完成物料的自动供给功能。配有光电传感器≥1个、磁性开关≥2个、直线双轴气缸≥1个、单电控两位五通电磁阀≥1个。采用井式仓储结构，采用光电传感器和磁性开关，用于检测仓库物料和直线气缸动作状态。模块零件采用铝合金材质，表面喷砂阳极氧化处理。井式仓储筒采用透明亚克力材质，顶端配有铝合金装饰盖。配置工业级远程模块，采用PC+ABS阻燃材料，能在-40℃至80℃下正常工作。电源和每个通道均有指示灯显示和表贴，供电电流最大2A，将传感器和执行控制元件均接入转接装置，可实现模块在平台上自由布局。</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（4）传送带模块：采用一体化设计，所有元件均在同一底板上，传送带模块主要完成物料的水平定向传送。</w:t>
            </w:r>
            <w:r>
              <w:rPr>
                <w:rFonts w:hint="eastAsia" w:ascii="宋体" w:hAnsi="宋体" w:eastAsia="宋体" w:cs="宋体"/>
                <w:bCs/>
                <w:iCs/>
                <w:szCs w:val="21"/>
                <w:lang w:bidi="ar"/>
              </w:rPr>
              <w:t xml:space="preserve">结构件均采用铝合金材质，表面喷砂阳极氧化处理，配有交流电机（含减速机）≥1个、交流电机控制器≥1个，传感器≥3个。皮带两端为平面，传输面与传输线宽度占比≥85%，传动电机可任意位置安装，采用同步轮同步带传动，配金属防护罩；安装转接板设有“1”型孔，张紧轴≥2个，张紧行程≥35mm传动轴≥4个，铝合金电源盒≥1个。配置工业级远程模块，采用PC+ABS阻燃材料，能在-40℃至80℃下正常工作。电源和每个通道均有指示灯显示和表贴，供电电流最大2A，将传感器和执行控制元件均接入转接装置，可实现模块在平台上自由布局。</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分拣模块：采用一体化设计，所有元件均在同一底板上，分拣模块主要将物体进行分类存储，对射传感器≥1个、磁性开关≥3个、直线双轴气缸≥3个、单电控两位五通电磁阀≥3个。料仓、气缸安装板、模块底板、物料库均采用铝合材质，表面喷砂阳极氧化处理，分拣气缸可调节范围≥35mm。配置工业级远程模块，采用PC+ABS阻燃材料，能在-40℃至80℃下正常工作。电源和每个通道均有指示灯显示和表贴，供电电流最大2A，将传感器和执行控制元件均接入转接装置，可实现模块在平台上自由布局。</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（6）投标文件中应提供详细的技术方案说明、元器件品牌型号清单及结构设计图纸或方案类证明材料，证明满足以上功能要求。</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3.PLC主机模块：</w:t>
            </w:r>
            <w:r>
              <w:rPr>
                <w:rFonts w:ascii="宋体" w:hAnsi="宋体" w:eastAsia="宋体" w:cs="宋体"/>
                <w:bCs/>
                <w:iCs/>
                <w:szCs w:val="21"/>
                <w:lang w:bidi="ar"/>
              </w:rPr>
              <w:t xml:space="preserve">本体集成不少于14路数字量输入（24V DC）及10路数字量输出（晶体管源型），至少2路模拟量输入（0-10V），分辨率不低于13位，用户程序工作内存≥75KB；至少1个以太网接口，并支持PROFINET工业以太网协议，配套PLC编程线缆、编程软件。</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MINI气站：尺寸≤255*140*320mm；配置折叠式防滑拉手；电机外壳采用镜面不锈钢。铝合金组成，尾部可选配散热风机，储气盖设有翅片式散热结构，底部配备有储气罐，容量≥3L，底脚直径≥40mm，具有防滑减震功能，重量≤5.5KG；工作电源AC220V±10% 50Hz，输入功率≥0.11kW，配置独立开关；内置系统过热保护；流量：23～25L/min，额定输出气压≥0.5MPa；噪音≤40dB；≥3.8bar自动停止，低于3.1bar自动启动，配置0-10bar可调空气处理组件及气源总阀。</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5.精致收纳箱：整体尺寸≥680*340*210mm，外部采用皮质材料，内部采用高强度铝合金结构设计，另配置1个提手，2个金属挂扣锁，一个金属钥匙锁，所有金属配件均采用黑色哑光工艺。</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6.配件：提供编程软件、样例程序、实训指导书等。</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7.教学资源库（整个实验室配一套）</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（1）PLC教学资源软件</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1）教学资源中的PLC主机与本批设备中实际使用的PLC一致；</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2）教学资源采用动画或数字化教学视频形式；</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3）投标文件列出具体项目清单，可附软件界面图片辅助说明。</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（2）运动控制微课：</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应结合实际项目讲解，包含但不限于以下项目内容：</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1）轴运动控制（微课内容不少于 15 讲）</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2）螺丝拧紧系统（微课内容不少于 5 讲）</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3）食品生产线（微课内容不少于 10 讲）</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4）电子凸轮折弯（微课内容不少于 15 讲）</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投标时须提供样章，样章最低要求：包含至少 1 个完整实训项目的教学设计、实操步骤、考核标准及对应课件样页，总篇幅不少于 5 页；交付时须提供全部完整内容。投标文件需列出全部微课具体目录。</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★（6）一体化智慧教学辅助系统：</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系统采用不小于 10 寸触摸屏为人机交互界面，供电 AC220V，具备元器件自动识别、实训讲解、实验室安全教育、多语言切换等基础功能；支持器件信息维护与管理，覆盖常用低压电器、传感器、气动元件等实训元器件的参数与应用介绍。</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三、可完成实验项目：</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1.气动回路的安装与调试</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2.传输装置的安装与调试</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3.工业传感器的安装与调试</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4.上料模块控制</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5.传输模块控制</w:t>
            </w:r>
            <w:r/>
          </w:p>
          <w:p>
            <w:pPr>
              <w:jc w:val="left"/>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6.分拣模块控制</w:t>
            </w:r>
            <w:r/>
          </w:p>
          <w:p>
            <w:pPr>
              <w:jc w:val="left"/>
              <w:spacing w:line="240" w:lineRule="exact"/>
              <w:rPr>
                <w:rFonts w:ascii="宋体" w:hAnsi="宋体" w:eastAsia="宋体" w:cs="华文宋体"/>
                <w:bCs/>
                <w:iCs/>
                <w:szCs w:val="21"/>
              </w:rPr>
            </w:pPr>
            <w:r>
              <w:rPr>
                <w:rFonts w:hint="eastAsia" w:ascii="宋体" w:hAnsi="宋体" w:eastAsia="宋体" w:cs="宋体"/>
                <w:bCs/>
                <w:iCs/>
                <w:szCs w:val="21"/>
                <w:lang w:bidi="ar"/>
              </w:rPr>
              <w:t xml:space="preserve">7.上料模块、传输模块、分拣模块综合控制</w:t>
            </w:r>
            <w:r/>
          </w:p>
        </w:tc>
        <w:tc>
          <w:tcPr>
            <w:tcW w:w="709" w:type="dxa"/>
            <w:vAlign w:val="center"/>
            <w:textDirection w:val="lrTb"/>
            <w:noWrap w:val="false"/>
          </w:tcPr>
          <w:p>
            <w:pPr>
              <w:jc w:val="center"/>
              <w:spacing w:line="240" w:lineRule="exact"/>
              <w:rPr>
                <w:rFonts w:ascii="宋体" w:hAnsi="宋体" w:eastAsia="宋体" w:cs="方正仿宋_GB2312"/>
                <w:szCs w:val="21"/>
              </w:rPr>
            </w:pPr>
            <w:r>
              <w:rPr>
                <w:rFonts w:hint="eastAsia" w:ascii="宋体" w:hAnsi="宋体" w:eastAsia="宋体" w:cs="方正仿宋_GB2312"/>
                <w:szCs w:val="21"/>
              </w:rPr>
              <w:t xml:space="preserve">套</w:t>
            </w:r>
            <w:r/>
          </w:p>
        </w:tc>
        <w:tc>
          <w:tcPr>
            <w:tcW w:w="708" w:type="dxa"/>
            <w:vAlign w:val="center"/>
            <w:textDirection w:val="lrTb"/>
            <w:noWrap w:val="false"/>
          </w:tcPr>
          <w:p>
            <w:pPr>
              <w:jc w:val="left"/>
              <w:spacing w:line="240" w:lineRule="exact"/>
              <w:rPr>
                <w:rFonts w:ascii="宋体" w:hAnsi="宋体" w:eastAsia="宋体" w:cs="方正仿宋_GB2312"/>
                <w:szCs w:val="21"/>
              </w:rPr>
            </w:pPr>
            <w:r>
              <w:rPr>
                <w:rFonts w:hint="eastAsia" w:ascii="宋体" w:hAnsi="宋体" w:eastAsia="宋体" w:cs="方正仿宋_GB2312"/>
                <w:szCs w:val="21"/>
              </w:rPr>
              <w:t xml:space="preserve">10</w:t>
            </w:r>
            <w:r/>
          </w:p>
        </w:tc>
      </w:tr>
      <w:tr>
        <w:trPr>
          <w:trHeight w:val="557"/>
        </w:trPr>
        <w:tc>
          <w:tcPr>
            <w:tcW w:w="534" w:type="dxa"/>
            <w:vAlign w:val="center"/>
            <w:textDirection w:val="lrTb"/>
            <w:noWrap w:val="false"/>
          </w:tcPr>
          <w:p>
            <w:pPr>
              <w:jc w:val="center"/>
              <w:spacing w:line="240" w:lineRule="exact"/>
              <w:rPr>
                <w:rFonts w:ascii="华文宋体" w:hAnsi="华文宋体" w:eastAsia="华文宋体" w:cs="方正仿宋_GB2312"/>
                <w:sz w:val="18"/>
                <w:szCs w:val="18"/>
              </w:rPr>
            </w:pPr>
            <w:r>
              <w:rPr>
                <w:rFonts w:hint="eastAsia" w:ascii="华文宋体" w:hAnsi="华文宋体" w:eastAsia="华文宋体" w:cs="方正仿宋_GB2312"/>
                <w:sz w:val="18"/>
                <w:szCs w:val="18"/>
              </w:rPr>
              <w:t xml:space="preserve">6</w:t>
            </w:r>
            <w:r/>
          </w:p>
        </w:tc>
        <w:tc>
          <w:tcPr>
            <w:tcW w:w="708" w:type="dxa"/>
            <w:vAlign w:val="center"/>
            <w:textDirection w:val="lrTb"/>
            <w:noWrap w:val="false"/>
          </w:tcPr>
          <w:p>
            <w:pPr>
              <w:jc w:val="center"/>
              <w:spacing w:line="240" w:lineRule="exact"/>
              <w:rPr>
                <w:rFonts w:ascii="华文宋体" w:hAnsi="华文宋体" w:eastAsia="华文宋体" w:cs="方正仿宋_GB2312"/>
                <w:sz w:val="18"/>
                <w:szCs w:val="18"/>
              </w:rPr>
            </w:pPr>
            <w:r>
              <w:rPr>
                <w:rFonts w:hint="eastAsia" w:ascii="华文宋体" w:hAnsi="华文宋体" w:eastAsia="华文宋体" w:cs="方正仿宋_GB2312"/>
                <w:sz w:val="18"/>
                <w:szCs w:val="18"/>
              </w:rPr>
              <w:t xml:space="preserve">智能电梯装调与运维实训考核平台</w:t>
            </w:r>
            <w:r/>
          </w:p>
        </w:tc>
        <w:tc>
          <w:tcPr>
            <w:tcW w:w="6408" w:type="dxa"/>
            <w:vAlign w:val="center"/>
            <w:textDirection w:val="lrTb"/>
            <w:noWrap w:val="false"/>
          </w:tcPr>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智能电梯装调与运维实训考核平台</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平台组成：该实训考核平台包含四层电梯对象 2 套、电梯电气控制平台 A 1 套、电梯电气控制平台 B 1 套、轿顶箱 2 个、曳引机 2 台、限速器 2 个、安全钳 4 个、涨紧装置 2 个、液压缓冲器 4 个、聚氨酯缓冲器 4 个、导向轮 6 个、绳头组合 12 个、对讲系统 1 套、IC 卡系统 1 套、物联网监测 1 套、登高梯 2 套、仪器及工具 1 套、工具架 2 个、电梯仿真实训系统 1 套等组成。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一、产品要求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根据智能建筑中升降电梯的机构按照一定的比例进行缩小设计，所用设备、器件与实际使用的真实电梯完全一致，采用框架模块结构整体设计，正面使用不锈钢拉丝装饰面板。融低压电气、电梯一体机调试与维修、电梯物联网监测、电梯故障诊断云平台、传感检测、视频监控、智能考核系统等于一体，能实现智能电梯复杂的逻辑控制、智能控制、电梯呼梯盒的安装、井道信息系统的安装、平层开关检测位置调整、门机机构调整、电气控制柜的器件安装、接线、电梯一体机设置与调试、电梯群控功能调试、电梯故障排除、运行维护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可实现手动和智能设故两种模式，手动通过开关进行设备；智能通过控制终端进行实训考核，有驱动模块、排故终端、教师端软件组成。支持有线、无线连接构成网络，采用一题一故的考核方式，即学员在排故时只有一个故障，在排故完成后可进入下一题继续考核。</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3.输入电源：三相五线AC380V±10% 50Hz</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4.装置容量：≤4.0kVA</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5.整体尺寸：≤5800mm×4000mm×3450mm（±3mm） </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6.整机重量：约2500KG</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7.控制方式：配有一体机矢量控制技术及可编程控制器控制技术两种控制模式</w:t>
            </w:r>
            <w:r/>
          </w:p>
          <w:p>
            <w:pPr>
              <w:spacing w:line="240" w:lineRule="exact"/>
              <w:rPr>
                <w:rFonts w:ascii="宋体" w:hAnsi="宋体" w:eastAsia="宋体" w:cs="Times New Roman"/>
                <w:bCs/>
                <w:iCs/>
                <w:szCs w:val="21"/>
              </w:rPr>
            </w:pPr>
            <w:r>
              <w:rPr>
                <w:rFonts w:hint="eastAsia" w:ascii="宋体" w:hAnsi="宋体" w:eastAsia="宋体" w:cs="宋体"/>
                <w:bCs/>
                <w:iCs/>
                <w:szCs w:val="21"/>
                <w:lang w:bidi="ar"/>
              </w:rPr>
              <w:t xml:space="preserve">8.安全保护：具有接地保护、漏电保护功能，安全性符合相关的国标标准。</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二、主要配置要求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★1.四层电梯对象</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（1）配备四层电梯对象系统2台。可进行并联或者群控，每台安装有</w:t>
            </w:r>
            <w:r>
              <w:rPr>
                <w:rFonts w:hint="eastAsia" w:ascii="宋体" w:hAnsi="宋体" w:eastAsia="宋体" w:cs="宋体"/>
                <w:bCs/>
                <w:iCs/>
                <w:szCs w:val="21"/>
                <w:lang w:bidi="ar"/>
              </w:rPr>
              <w:t xml:space="preserve">驱动装置、轿厢及对重装置、导向系统、门机机构、外呼召唤盒、内呼操纵箱、安全保护机构等组成。驱动装置由同步永磁无齿轮曳引机（带有制动器、导向轮、工业编码器）、曳引钢丝绳和绳头组合等部件组成；导向系统由井道钢架、工业级导轨、导靴等组成；门机机构由轿门、层门、开关门机构、安全触板、门安全光幕保护、门机力矩安全保护、门套等部件组成；安全保护机构由超载装置、缓冲器、安全钳、限速保护装置、终端极限开关安全保护等部件组成。每层配有到站圆形指示灯。单台四层电梯对象尺寸≤1280mm×1200mm×3450（±3mm）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（2）电梯框架四周由圆弧形铝型材组成，正面使用不锈钢拉丝装饰面板</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，侧面配套透明推拉门和网格黄色隔离板，可快速拆卸和安装。</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（3）每个电梯电气控制平台配备一套四层电梯对象系统。</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2.电梯电气控制平台A</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包含工业电梯一体化控制柜、低压电气（继电器、接触器、热继电器等）、安全及门锁回路、人机界面等组成。配置双控制系统：</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（1）平台采用立式结构设计，网孔板尺寸≥1480×930mm，满足电气元件模块化安装与接线实训需求；顶部配置一体化照明灯带，照明角度适配实训操作视野，整体顶部尺寸≤1000×400×180mm。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（2）立柱结构应符合人体工学及安全防护要求，整体尺寸≤32×400×1800mm，外观造型美观、便于接线操作，具体线条、色彩搭配不作强制限定；</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（3）底部采用稳固的柜体结构，整体尺寸≤900×720×256mm（±3mm），配置储物抽屉柜，用于存放实训工具与配件；配置一体化三防电源插座不少于 2 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（4）内嵌电梯标准柜（尺寸：970 mm×430mm×220mm）（±3mm） ，安装有一体化控制器，空气开关、接触器、开关电源、抱闸电源、轿厢板、指令板、制动电阻、上下行按钮、急停及检修开关等组成。</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（5）配备电气控制系统，内置数字量I/O（32路数字量输入/32路数字量输出），配套USB-SC09编程电缆,提供有电气附件。</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（6）电气控制平台A采用立式结构设计，顶部嵌入900*200mm（±</w:t>
            </w:r>
            <w:r>
              <w:rPr>
                <w:rFonts w:ascii="宋体" w:hAnsi="宋体" w:eastAsia="宋体" w:cs="宋体"/>
                <w:bCs/>
                <w:iCs/>
                <w:szCs w:val="21"/>
                <w:lang w:bidi="ar"/>
              </w:rPr>
              <w:t xml:space="preserve">1</w:t>
            </w:r>
            <w:r>
              <w:rPr>
                <w:rFonts w:hint="eastAsia" w:ascii="宋体" w:hAnsi="宋体" w:eastAsia="宋体" w:cs="宋体"/>
                <w:bCs/>
                <w:iCs/>
                <w:szCs w:val="21"/>
                <w:lang w:bidi="ar"/>
              </w:rPr>
              <w:t xml:space="preserve">mm）一体化照明灯，由铝型材搭建，网孔板底部要求不能垂直，带倾斜角度，便于接线。底部配置抽屉柜，配套电气元件内膜，可实现一比一存放管理。尺寸（长×宽×高）≤1000mm×720mm×1850mm（±3mm） 。</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电源模块：模块化设计，可快速拆卸和更换位置。配置4P漏电保护器和3P熔断器。配套3只孔型电压表只是电网输入电压。电源接口集成到多功能端子排，实现2种形式布线，可使用K3导线快速插拔，也可使用电缆线压接端子工艺布线。面板彩色绘制电源接口接线说明。</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（9）控制单元：模块化设计，可快速拆卸和更换位置。配置上行按钮、下行按钮、旋转开关和急停。</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（10）触摸屏模块：模块化设计，可快速拆卸和更换位置。配置采用7寸彩色触摸屏， 7英寸高亮度TFT液晶显示屏（分辨率800×480），四线电阻式触摸屏，以及具有良好的电磁屏蔽性，预装了MCGS Linux嵌入式组态软件(运行版)，具备强大的图像显示和数据处理功能，支持485、以太网通讯。所有通讯、电源接口全部引出到面板，面板彩色绘制接线说明。</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3.电梯电气控制平台B</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电气控制平台B整体尺寸（长×宽×高）≤1000mm×720mm×1850mm（±3mm）。平台采用立式结构设计，网孔板尺寸≥1480×930mm，满足电气元件模块化安装与接线实训需求；顶部配置一体化照明灯带，照明角度适配实训操作视野，整体顶部尺寸≤1000×400×180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（2）立柱结构应符合人体工学及安全防护要求，整体尺寸≤32×400×1800mm，外观造型美观、便于接线操作，具体线条、色彩搭配不作强制限定；</w:t>
            </w:r>
            <w:r/>
          </w:p>
          <w:p>
            <w:pPr>
              <w:spacing w:line="240" w:lineRule="exact"/>
              <w:rPr>
                <w:rFonts w:ascii="宋体" w:hAnsi="宋体" w:eastAsia="宋体" w:cs="Times New Roman"/>
                <w:bCs/>
                <w:iCs/>
                <w:szCs w:val="21"/>
              </w:rPr>
            </w:pPr>
            <w:r>
              <w:rPr>
                <w:rFonts w:hint="eastAsia" w:ascii="宋体" w:hAnsi="宋体" w:eastAsia="宋体" w:cs="宋体"/>
                <w:bCs/>
                <w:iCs/>
                <w:szCs w:val="21"/>
                <w:lang w:bidi="ar"/>
              </w:rPr>
              <w:t xml:space="preserve">（3）底部采用稳固的柜体结构，整体尺寸≤900×720×256mm（±3mm），配置储物抽屉柜，用于存放实训工具与配件；配置一体化三防电源插座不少于 2 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安装有工业电梯一体化控制器，空气开关、接触器、开关电源、抱闸电源、轿厢板、指令板、制动电阻、上下行按钮、急停及检修开关等组成，可实现电梯常见故障、线路故障检测及排除的任务（具体要求，故障和检测部分必须包含：曳引机不工作的故障处理、轿厢升降异响的故障处理、轿门打不开的故障处理、轿厢门开关异响的故障处理、外呼信号的故障处理、内呼信号的故障处理、轿厢不启动的故障处理、轿门闭合不全的故障处理、轿厢坠落的故障处理、电梯升降异响的故障处理、轿厢门打不开的故障</w:t>
            </w:r>
            <w:r>
              <w:rPr>
                <w:rFonts w:hint="eastAsia" w:ascii="宋体" w:hAnsi="宋体" w:eastAsia="宋体" w:cs="宋体"/>
                <w:bCs/>
                <w:iCs/>
                <w:szCs w:val="21"/>
                <w:lang w:bidi="ar"/>
              </w:rPr>
              <w:t xml:space="preserve">处理、电梯厅门开关门异常的故障处理、厅门打不开的故障处理、电梯轿厢门开关门异常的故障处理、轿厢停止时不对平层的故障处理、轿厢抖动的故障处理、曳引机电动机的保养、限速器和安全钳动作可靠性检验、补偿链的检查和紧固、轿厢照明、紧急报警装置、风扇的检查和修理、限速器张紧装置的检查，调整和更换、导轨的检查和调整、电梯制动器的测量和调整曳引钢丝绳的检查、清洁和张力调整、电梯噪声的测定、振动故障排除、电梯噪声故障的排除方法、电梯振动故障的排除方法。此部分内容投标时需提供5个以上部分实施方案及相关图纸，交付时需全部满足。）</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（5）配备电气控制系统，内置数字量I/O（32路数字量输入/32路数字量输出），配套USB-SC09编程电缆。采用7寸彩色触摸屏， 7英寸高亮度TFT液晶显示屏（分辨率800×480），四线电阻式触摸屏，以及具有良好的电磁屏蔽性，预装了MCGS Linux嵌入式组态软件(运行版)，具备强大的图像显示和数据处理功能，支持485、以太网通讯。提供有电气附件。</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电源模块：模块化设计，可快速拆卸和更换位置。配置4P漏电保护器和3P熔断器。配套3只孔型电压表只是电网输入电压。电源接口集成到多功能端子排，实现2种形式布线，可使用K3导线快速插拔，也可使用电缆线压接端子工艺布线。面板彩色绘制电源接口接线说明。</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（7）控制单元：模块化设计，可快速拆卸和更换位置。配置上行按钮、下行按钮、旋转开关和急停。</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（8）手动设故单元：配置带锁开关门，可以完成不少于19个故障点设置。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智能设故：智能考核系统主要有驱动模块、排故终端、教师端软件组成。支持有线、无线连接构成网络，通过控制终端进行实训考核，采用一题一故的考核方式，即学员在排故时只有一个故障，在排故完成后可进入下一题继续考核。</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（10）智能考核系统：采用7寸彩色触摸屏，配套主流 系统，CPU处理器4核1.2GHZ ，运行内存1G/内存8G。具体功能包含以下：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10.1智能人机交互系统具有实训考核功能：采用一题一故的考核方式，即学员在排故时只有一个故障，在排故完成后可进入下一题继续考核。</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10.2单机模式：单机模式时，智能人机交互系统打开智能考核系统，通过设置功能，输入密码，点击解锁；解锁成功后，可进行故障设置和单机考试试卷题目下发操作；教师通过密码进入教师界面出题，学员在普通界面答题；答题界面通过输入故障编号进行排故，界面包含考试记录界面（输入密码查看每道题答题时间、答题用时和答题结果）、答题数、故障数、交卷、答题、确认、上一题、下一题、答题信息提醒框和退出等功能。</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10.3联网模式：联网模式时，智能人机交互系统打开智能考核系统服务端，配合“教师端软件”可进行整个实训室设备的故障设置和考试试卷题目下发操作。</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10.4投标人应提供软件功能说明书及相关技术文档（如软件著作权登记证书），证明能满足以上功能要求。</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4.轿顶箱2个：一体式塑胶设计，面板拉丝处理，造型大气美观。IP21级防水，产品环境适应能力强。IP65级按钮，百万次寿命，长效可靠。</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5.曳引机2个：配置同步永磁无齿轮曳引机，安装于电梯对象系统顶部；主要参数如下：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额定载重：450kg</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额定电流：5A</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额定频率：10.0Hz</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额定速度：0.5m/s</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额定功率：1.5kW</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额定输出转矩：240N·m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额定电压：380V</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额定转速：60r/min</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工作制：S5-40%ED</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级数：20</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外壳防护等级：IP41</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曳引比：2:1</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绝缘等级：F</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自重：250kg</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曳引轮节圆直径的线速度：1.0m/s</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6.限速器2个：配置双向限速器；主要参数如下：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额定速度：1.0m/s</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绳轮节圆直径：φ200mm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限速器钢绳公称直径：标配φ6mm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制动拉力：≥500N</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涨紧配重：≥6kg</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磁铁电压：标配AC220V</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工作位置：轿厢侧</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上行控制：永磁同步曳引制动器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下行控制：安全钳</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远程操作：可电气控制测试动作及电气开关复位，机械机构可自动复位</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7.安全钳4个：配置瞬时式安全钳，主要参数如下：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额定速度：≤0.63m/s</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总允许质量：≥1250kg</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匹配导轨：10mm（可选）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结构形式：单模式+单滚柱</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提拉形式：单提拉（M8）</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8.涨紧装置2个：配置涨紧装置；主要参数如下：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绳轮节圆直径：φ200mm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限速钢绳公称直径：φ6mm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配重类型：重晶石（高密度矿石）、铸铁</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安装位置：底坑导轨侧</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结构形式：杆摆式</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9.缓冲器：配置液压缓冲器（轿厢缓冲使用）和聚氨酯缓冲器，主要参数如下：液压缓冲器4个：总允许质量300-1500kg，油液规格HL46液压油；聚氨酯缓冲器4个：自由状态高度60mm，蓄能型。</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10.导向轮6个：电梯导向轮采用聚氨酯材料的导向轮，重量轻，槽数4槽，钢丝绳直径φ8，总直径200mm，槽距12mm。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11.绳头组合12个：绳头直径8mm，总长380mm。</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12.对讲系统：轿厢、轿顶、底坑、主机四方对讲。</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13.IC卡系统：包括内含控制器、IC卡制卡器、IC卡加密狗、IC卡等。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14.物联网监测：包括智能终端，连接目标设备与监测平台，实现数据传输。可进行电梯实时监测和维护。</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15.登高梯2个：平台离地高度不低于2.5m，三面护栏高度不低于70cm。配置超长杠杆扶手和万向轮。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16.仪器及工具：配有万用表、绝缘电阻测试仪、转速检测仪器，内六角、水平尺及常用工作，如开口扳手、卷尺、螺丝刀（十字、一字）等。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17.工具架 2个</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主体框架采用铝合金型材、冷轧钢板成型件组装结构，外形尺寸：605mmx600mmx1005mm（±3mm） 。桌面板采用15mmMDF，靠人侧采用斜面30°圆弧边设计，呈几字形，四边角倒圆R30，符合人体坐姿形态。立柱采用3060双面封铝型材，左、右采用L型冷轧钢板一次性成型加固件支撑。桌面设有冲压成型的围板，两侧采用静音导轨，可承重10kg。底盘采用冷冲压成型工艺，靠人侧采用圆弧边设计，设有定位夹可根据主机宽度大小自由调节定位，底部装四只带刹车脚轮。</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★18.电梯仿真实训系统</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（1）可自行配置多种场景模拟，例如上下班高峰期，午餐高峰期等，可通过配置参数或配置文件的形式实现。仿真场景具有能耗统计，可显示运行期间的电梯点击功率。</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（2）三维场景可编辑，用户可根据需求自行修改布局与参数。</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3）集选控制：集合呼叫信号，选择应答控制。电梯在运行过程中可以应答同一方向所有层站呼梯信号和轿厢内的选层指令信号，并自动在这些信号指定的层站平层停靠。电梯运行响应完所有呼梯信号和选层指令信号后，停在最后一次运行的目标层待命。</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4）开关门控制：电梯门会根据当前电梯的状态、轿厢门的状态、呼梯信号、选层信号及光幕信号状态等，合理地进行相应的响应。当门未全关时，如有光幕信号，须优先响应，保持电梯门打开；当电梯平层开门后，延时关闭，且此时间可在PLC程序中进行修改；在持续按住开门按钮时，电梯门延时关闭功能失效。启停控制：根据电梯主电路完成按时间原则的启动、停止过程。当电梯平层时，需要依时间原则依次触发三级制动减速，待平层后，切断上行、下行接触器，抱闸停车。</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（5）运行监控：在运行过程中，电梯内外需要始终对当前运行方向、当前楼层（采用七段数码管显示）进行实时监控与显示。</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（6）待载休眠：电梯无指令时或外登记超过一段时间后，轿厢内照明、风扇自动断电。但在接到指令或召唤信号后，又会自动重新上电投入使用。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（7）超载保护：电梯超载时，故障指示灯闪烁，并保持开门状态，电梯不允许启动。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8）开关门保护：如果电梯持续关门一段时间后，尚未使门锁闭合，电梯就会转换成开门状态。如果电梯在持续开门一段时间后，尚未收到开门到位信号，电梯就会变成关门状态，并在门关闭后，响应下一个召唤和指令。</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（9）运行保护：电梯运作中电梯不能开门。</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（10）多部多层电梯实施联合控制：具有多电梯逻辑控制3D模型，能够任意配置乘客数量及所在楼层、目标楼层等。</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（11）具有集群电梯控制效果的统计，综合分析载客人数、乘客平均候梯时间、乘客平均乘梯时间等因素。</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（12）采用三维场景，包括单部四层、单部六层、三部六层，二部六层、三部十层，六部十层。支持人工交互操作，可以通过按钮模仿实际电梯操作。</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（13）通过界面参数设置，能3D模拟人员进出电梯（出现楼层、目标楼层、体重），超时，超载，人员进出等事件，可设置人员的初始位置和初始数量。 </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（14）仿真场景具有乘客信息统计，统计每位乘客的出发层、目标层、电梯等待时间、乘坐时间、乘坐的电梯编号等，统计数据支持excel格式导出，便于分析电梯运行情况、优化电梯调度算法。</w:t>
            </w:r>
            <w:r/>
          </w:p>
          <w:p>
            <w:pPr>
              <w:spacing w:line="240" w:lineRule="exact"/>
              <w:rPr>
                <w:rFonts w:ascii="宋体" w:hAnsi="宋体" w:eastAsia="宋体" w:cs="宋体"/>
                <w:bCs/>
                <w:iCs/>
                <w:szCs w:val="21"/>
                <w:lang w:bidi="ar"/>
              </w:rPr>
            </w:pPr>
            <w:r>
              <w:rPr>
                <w:rFonts w:hint="eastAsia" w:ascii="宋体" w:hAnsi="宋体" w:eastAsia="宋体" w:cs="宋体"/>
                <w:bCs/>
                <w:iCs/>
                <w:szCs w:val="21"/>
                <w:lang w:bidi="ar"/>
              </w:rPr>
              <w:t xml:space="preserve">（15）具有组态界面：实时监控电梯运行状况，包括：整个电梯系统当前状态（乘客数量、载重、开关门状态等），当前电梯运行方向及所在楼层，当前呼叫情况汇总，包括各楼层呼梯信号、轿厢内选层信号，且可在组态界面上进行呼梯和梯内选层操作。</w:t>
            </w:r>
            <w:r/>
          </w:p>
        </w:tc>
        <w:tc>
          <w:tcPr>
            <w:tcW w:w="709" w:type="dxa"/>
            <w:vAlign w:val="center"/>
            <w:textDirection w:val="lrTb"/>
            <w:noWrap w:val="false"/>
          </w:tcPr>
          <w:p>
            <w:pPr>
              <w:jc w:val="center"/>
              <w:spacing w:line="240" w:lineRule="exact"/>
              <w:rPr>
                <w:rFonts w:ascii="华文宋体" w:hAnsi="华文宋体" w:eastAsia="华文宋体" w:cs="方正仿宋_GB2312"/>
                <w:sz w:val="18"/>
                <w:szCs w:val="18"/>
              </w:rPr>
            </w:pPr>
            <w:r>
              <w:rPr>
                <w:rFonts w:hint="eastAsia" w:ascii="华文宋体" w:hAnsi="华文宋体" w:eastAsia="华文宋体" w:cs="方正仿宋_GB2312"/>
                <w:sz w:val="18"/>
                <w:szCs w:val="18"/>
              </w:rPr>
              <w:t xml:space="preserve">组</w:t>
            </w:r>
            <w:r/>
          </w:p>
        </w:tc>
        <w:tc>
          <w:tcPr>
            <w:tcW w:w="708" w:type="dxa"/>
            <w:vAlign w:val="center"/>
            <w:textDirection w:val="lrTb"/>
            <w:noWrap w:val="false"/>
          </w:tcPr>
          <w:p>
            <w:pPr>
              <w:jc w:val="left"/>
              <w:spacing w:line="240" w:lineRule="exact"/>
              <w:rPr>
                <w:rFonts w:ascii="华文宋体" w:hAnsi="华文宋体" w:eastAsia="华文宋体" w:cs="方正仿宋_GB2312"/>
                <w:sz w:val="18"/>
                <w:szCs w:val="18"/>
              </w:rPr>
            </w:pPr>
            <w:r>
              <w:rPr>
                <w:rFonts w:hint="eastAsia" w:ascii="华文宋体" w:hAnsi="华文宋体" w:eastAsia="华文宋体" w:cs="方正仿宋_GB2312"/>
                <w:sz w:val="18"/>
                <w:szCs w:val="18"/>
              </w:rPr>
              <w:t xml:space="preserve">1</w:t>
            </w:r>
            <w:r/>
          </w:p>
        </w:tc>
      </w:tr>
    </w:tbl>
    <w:p>
      <w:pPr>
        <w:pStyle w:val="729"/>
        <w:jc w:val="both"/>
        <w:spacing w:beforeAutospacing="0" w:afterAutospacing="0" w:line="0" w:lineRule="atLeast"/>
        <w:rPr>
          <w:rFonts w:ascii="宋体" w:hAnsi="宋体" w:eastAsia="宋体" w:cs="宋体"/>
          <w:bCs/>
        </w:rPr>
      </w:pPr>
      <w:r>
        <w:rPr>
          <w:rFonts w:ascii="宋体" w:hAnsi="宋体" w:eastAsia="宋体" w:cs="宋体"/>
          <w:bCs/>
        </w:rPr>
      </w:r>
      <w:r/>
    </w:p>
    <w:p>
      <w:pPr>
        <w:pStyle w:val="729"/>
        <w:jc w:val="both"/>
        <w:spacing w:beforeAutospacing="0" w:afterAutospacing="0" w:line="0" w:lineRule="atLeast"/>
        <w:rPr>
          <w:rFonts w:ascii="宋体" w:hAnsi="宋体" w:eastAsia="宋体" w:cs="宋体"/>
          <w:b/>
        </w:rPr>
      </w:pPr>
      <w:r>
        <w:rPr>
          <w:rFonts w:hint="eastAsia" w:ascii="宋体" w:hAnsi="宋体" w:eastAsia="宋体" w:cs="宋体"/>
          <w:b/>
        </w:rPr>
        <w:t xml:space="preserve">（三）工业网络技术实训</w:t>
      </w:r>
      <w:r/>
    </w:p>
    <w:tbl>
      <w:tblPr>
        <w:tblStyle w:val="900"/>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635"/>
        <w:gridCol w:w="6450"/>
        <w:gridCol w:w="535"/>
        <w:gridCol w:w="450"/>
      </w:tblGrid>
      <w:tr>
        <w:trPr>
          <w:jc w:val="center"/>
          <w:trHeight w:val="760"/>
        </w:trPr>
        <w:tc>
          <w:tcPr>
            <w:tcW w:w="505" w:type="dxa"/>
            <w:vAlign w:val="center"/>
            <w:textDirection w:val="lrTb"/>
            <w:noWrap w:val="false"/>
          </w:tcPr>
          <w:p>
            <w:pPr>
              <w:jc w:val="center"/>
              <w:rPr>
                <w:rFonts w:ascii="宋体" w:hAnsi="宋体" w:eastAsia="宋体" w:cs="仿宋"/>
                <w:szCs w:val="21"/>
              </w:rPr>
            </w:pPr>
            <w:r>
              <w:rPr>
                <w:rFonts w:hint="eastAsia" w:ascii="宋体" w:hAnsi="宋体" w:eastAsia="宋体" w:cs="仿宋"/>
                <w:szCs w:val="21"/>
              </w:rPr>
              <w:t xml:space="preserve">序号</w:t>
            </w:r>
            <w:r/>
          </w:p>
        </w:tc>
        <w:tc>
          <w:tcPr>
            <w:tcW w:w="635" w:type="dxa"/>
            <w:vAlign w:val="center"/>
            <w:textDirection w:val="lrTb"/>
            <w:noWrap w:val="false"/>
          </w:tcPr>
          <w:p>
            <w:pPr>
              <w:jc w:val="center"/>
              <w:rPr>
                <w:rFonts w:ascii="宋体" w:hAnsi="宋体" w:eastAsia="宋体" w:cs="仿宋"/>
                <w:szCs w:val="21"/>
              </w:rPr>
            </w:pPr>
            <w:r>
              <w:rPr>
                <w:rFonts w:hint="eastAsia" w:ascii="宋体" w:hAnsi="宋体" w:eastAsia="宋体" w:cs="仿宋"/>
                <w:szCs w:val="21"/>
              </w:rPr>
              <w:t xml:space="preserve">设备名称</w:t>
            </w:r>
            <w:r/>
          </w:p>
        </w:tc>
        <w:tc>
          <w:tcPr>
            <w:tcW w:w="6450" w:type="dxa"/>
            <w:vAlign w:val="center"/>
            <w:textDirection w:val="lrTb"/>
            <w:noWrap w:val="false"/>
          </w:tcPr>
          <w:p>
            <w:pPr>
              <w:jc w:val="center"/>
              <w:rPr>
                <w:rFonts w:ascii="宋体" w:hAnsi="宋体" w:eastAsia="宋体" w:cs="仿宋"/>
                <w:szCs w:val="21"/>
              </w:rPr>
            </w:pPr>
            <w:r>
              <w:rPr>
                <w:rFonts w:hint="eastAsia" w:ascii="宋体" w:hAnsi="宋体" w:eastAsia="宋体" w:cs="仿宋"/>
                <w:szCs w:val="21"/>
              </w:rPr>
              <w:t xml:space="preserve">设备描述</w:t>
            </w:r>
            <w:r/>
          </w:p>
        </w:tc>
        <w:tc>
          <w:tcPr>
            <w:tcW w:w="535" w:type="dxa"/>
            <w:vAlign w:val="center"/>
            <w:textDirection w:val="lrTb"/>
            <w:noWrap w:val="false"/>
          </w:tcPr>
          <w:p>
            <w:pPr>
              <w:jc w:val="center"/>
              <w:rPr>
                <w:rFonts w:ascii="宋体" w:hAnsi="宋体" w:eastAsia="宋体" w:cs="仿宋"/>
                <w:szCs w:val="21"/>
              </w:rPr>
            </w:pPr>
            <w:r>
              <w:rPr>
                <w:rFonts w:hint="eastAsia" w:ascii="宋体" w:hAnsi="宋体" w:eastAsia="宋体" w:cs="仿宋"/>
                <w:szCs w:val="21"/>
              </w:rPr>
              <w:t xml:space="preserve">单位</w:t>
            </w:r>
            <w:r/>
          </w:p>
        </w:tc>
        <w:tc>
          <w:tcPr>
            <w:tcW w:w="450" w:type="dxa"/>
            <w:vAlign w:val="center"/>
            <w:textDirection w:val="lrTb"/>
            <w:noWrap w:val="false"/>
          </w:tcPr>
          <w:p>
            <w:pPr>
              <w:jc w:val="center"/>
              <w:rPr>
                <w:rFonts w:ascii="宋体" w:hAnsi="宋体" w:eastAsia="宋体" w:cs="仿宋"/>
                <w:szCs w:val="21"/>
              </w:rPr>
            </w:pPr>
            <w:r>
              <w:rPr>
                <w:rFonts w:hint="eastAsia" w:ascii="宋体" w:hAnsi="宋体" w:eastAsia="宋体" w:cs="仿宋"/>
                <w:szCs w:val="21"/>
              </w:rPr>
              <w:t xml:space="preserve">数量</w:t>
            </w:r>
            <w:r/>
          </w:p>
        </w:tc>
      </w:tr>
      <w:tr>
        <w:trPr>
          <w:jc w:val="center"/>
          <w:trHeight w:val="6086"/>
        </w:trPr>
        <w:tc>
          <w:tcPr>
            <w:tcW w:w="505" w:type="dxa"/>
            <w:vAlign w:val="center"/>
            <w:textDirection w:val="lrTb"/>
            <w:noWrap w:val="false"/>
          </w:tcPr>
          <w:p>
            <w:pPr>
              <w:jc w:val="center"/>
              <w:rPr>
                <w:rFonts w:ascii="宋体" w:hAnsi="宋体" w:eastAsia="宋体" w:cs="仿宋"/>
                <w:szCs w:val="21"/>
              </w:rPr>
            </w:pPr>
            <w:r/>
            <w:bookmarkStart w:id="172" w:name="_Hlk207292892"/>
            <w:r>
              <w:rPr>
                <w:rFonts w:hint="eastAsia" w:ascii="宋体" w:hAnsi="宋体" w:eastAsia="宋体" w:cs="仿宋"/>
                <w:szCs w:val="21"/>
              </w:rPr>
              <w:t xml:space="preserve">1</w:t>
            </w:r>
            <w:r/>
          </w:p>
        </w:tc>
        <w:tc>
          <w:tcPr>
            <w:tcW w:w="635" w:type="dxa"/>
            <w:vAlign w:val="center"/>
            <w:textDirection w:val="lrTb"/>
            <w:noWrap w:val="false"/>
          </w:tcPr>
          <w:p>
            <w:pPr>
              <w:jc w:val="center"/>
              <w:rPr>
                <w:rFonts w:ascii="宋体" w:hAnsi="宋体" w:eastAsia="宋体" w:cs="仿宋"/>
                <w:szCs w:val="21"/>
              </w:rPr>
            </w:pPr>
            <w:r>
              <w:rPr>
                <w:rFonts w:hint="eastAsia" w:ascii="宋体" w:hAnsi="宋体" w:eastAsia="宋体" w:cs="仿宋"/>
                <w:szCs w:val="21"/>
              </w:rPr>
              <w:t xml:space="preserve">工业互联网应用实训装置</w:t>
            </w:r>
            <w:r/>
          </w:p>
        </w:tc>
        <w:tc>
          <w:tcPr>
            <w:tcW w:w="6450" w:type="dxa"/>
            <w:textDirection w:val="lrTb"/>
            <w:noWrap w:val="false"/>
          </w:tcPr>
          <w:p>
            <w:pPr>
              <w:rPr>
                <w:rFonts w:ascii="宋体" w:hAnsi="宋体" w:eastAsia="宋体" w:cs="仿宋"/>
                <w:szCs w:val="21"/>
              </w:rPr>
            </w:pPr>
            <w:r/>
            <w:bookmarkStart w:id="173" w:name="OLE_LINK29"/>
            <w:r>
              <w:rPr>
                <w:rFonts w:hint="eastAsia" w:ascii="宋体" w:hAnsi="宋体" w:eastAsia="宋体" w:cs="仿宋"/>
                <w:szCs w:val="21"/>
              </w:rPr>
              <w:t xml:space="preserve">一、总体技术要求</w:t>
            </w:r>
            <w:r/>
          </w:p>
          <w:p>
            <w:pPr>
              <w:rPr>
                <w:rFonts w:ascii="宋体" w:hAnsi="宋体" w:eastAsia="宋体" w:cs="仿宋"/>
                <w:szCs w:val="21"/>
              </w:rPr>
            </w:pPr>
            <w:r>
              <w:rPr>
                <w:rFonts w:hint="eastAsia" w:ascii="宋体" w:hAnsi="宋体" w:eastAsia="宋体" w:cs="仿宋"/>
                <w:szCs w:val="21"/>
              </w:rPr>
              <w:t xml:space="preserve">产品符合相关国家标准和安全标准，设备硬件至少包含实训台体、网络实训控制柜、数据管理平台三部分。网络实训控制柜至少包含网络技术实训模块、物联网模块、运动控制模块、过程控制模块，各模块能自由拆卸。软件至少包含MES、AI智能交互系统、人工智能学习环境、工业数字孪生仿真、</w:t>
            </w:r>
            <w:bookmarkStart w:id="174" w:name="OLE_LINK1"/>
            <w:r>
              <w:rPr>
                <w:rFonts w:hint="eastAsia" w:ascii="宋体" w:hAnsi="宋体" w:eastAsia="宋体" w:cs="仿宋"/>
                <w:szCs w:val="21"/>
              </w:rPr>
              <w:t xml:space="preserve">云平台</w:t>
            </w:r>
            <w:bookmarkEnd w:id="174"/>
            <w:r>
              <w:rPr>
                <w:rFonts w:hint="eastAsia" w:ascii="宋体" w:hAnsi="宋体" w:eastAsia="宋体" w:cs="仿宋"/>
                <w:szCs w:val="21"/>
              </w:rPr>
              <w:t xml:space="preserve">、边缘计算等软件。</w:t>
            </w:r>
            <w:r/>
          </w:p>
          <w:p>
            <w:pPr>
              <w:rPr>
                <w:rFonts w:ascii="宋体" w:hAnsi="宋体" w:eastAsia="宋体" w:cs="仿宋"/>
                <w:szCs w:val="21"/>
              </w:rPr>
            </w:pPr>
            <w:r>
              <w:rPr>
                <w:rFonts w:hint="eastAsia" w:ascii="宋体" w:hAnsi="宋体" w:eastAsia="宋体" w:cs="仿宋"/>
                <w:szCs w:val="21"/>
              </w:rPr>
              <w:t xml:space="preserve">二、实训室配置</w:t>
            </w:r>
            <w:r/>
          </w:p>
          <w:p>
            <w:pPr>
              <w:rPr>
                <w:rFonts w:ascii="宋体" w:hAnsi="宋体" w:eastAsia="宋体" w:cs="仿宋"/>
                <w:szCs w:val="21"/>
              </w:rPr>
            </w:pPr>
            <w:r>
              <w:rPr>
                <w:rFonts w:hint="eastAsia" w:ascii="宋体" w:hAnsi="宋体" w:eastAsia="宋体" w:cs="仿宋"/>
                <w:szCs w:val="21"/>
              </w:rPr>
              <w:t xml:space="preserve">2.1 </w:t>
            </w:r>
            <w:bookmarkStart w:id="175" w:name="OLE_LINK17"/>
            <w:r>
              <w:rPr>
                <w:rFonts w:hint="eastAsia" w:ascii="宋体" w:hAnsi="宋体" w:eastAsia="宋体" w:cs="仿宋"/>
                <w:szCs w:val="21"/>
              </w:rPr>
              <w:t xml:space="preserve">网络实训控制柜</w:t>
            </w:r>
            <w:bookmarkEnd w:id="175"/>
            <w:r/>
            <w:r/>
          </w:p>
          <w:p>
            <w:pPr>
              <w:rPr>
                <w:rFonts w:ascii="宋体" w:hAnsi="宋体" w:eastAsia="宋体" w:cs="等线"/>
                <w:szCs w:val="21"/>
              </w:rPr>
            </w:pPr>
            <w:r>
              <w:rPr>
                <w:rFonts w:hint="eastAsia" w:ascii="宋体" w:hAnsi="宋体" w:eastAsia="宋体" w:cs="仿宋"/>
                <w:szCs w:val="21"/>
              </w:rPr>
              <w:t xml:space="preserve">（1）控制柜尺寸：≥700mm*1000mm*1800mm（±10mm），</w:t>
            </w:r>
            <w:bookmarkStart w:id="176" w:name="OLE_LINK42"/>
            <w:r>
              <w:rPr>
                <w:rFonts w:hint="eastAsia" w:ascii="宋体" w:hAnsi="宋体" w:eastAsia="宋体" w:cs="仿宋"/>
                <w:szCs w:val="21"/>
              </w:rPr>
              <w:t xml:space="preserve">冷轧钢板喷塑</w:t>
            </w:r>
            <w:bookmarkEnd w:id="176"/>
            <w:r>
              <w:rPr>
                <w:rFonts w:hint="eastAsia" w:ascii="宋体" w:hAnsi="宋体" w:eastAsia="宋体" w:cs="仿宋"/>
                <w:szCs w:val="21"/>
              </w:rPr>
              <w:t xml:space="preserve">。</w:t>
            </w:r>
            <w:r/>
          </w:p>
          <w:p>
            <w:pPr>
              <w:rPr>
                <w:rFonts w:ascii="宋体" w:hAnsi="宋体" w:eastAsia="宋体" w:cs="仿宋"/>
                <w:szCs w:val="21"/>
              </w:rPr>
            </w:pPr>
            <w:r>
              <w:rPr>
                <w:rFonts w:hint="eastAsia" w:ascii="宋体" w:hAnsi="宋体" w:eastAsia="宋体" w:cs="仿宋"/>
                <w:szCs w:val="21"/>
              </w:rPr>
              <w:t xml:space="preserve">（2）控制柜由网络技术实训模块（正面上部）、运动控制模块（正面下部）、物联网模块（背面上部）、过程控制模块（背面下部）等构成。</w:t>
            </w:r>
            <w:r/>
          </w:p>
          <w:p>
            <w:pPr>
              <w:rPr>
                <w:rFonts w:ascii="宋体" w:hAnsi="宋体" w:eastAsia="宋体" w:cs="仿宋"/>
                <w:spacing w:val="4"/>
                <w:szCs w:val="21"/>
              </w:rPr>
            </w:pPr>
            <w:r>
              <w:rPr>
                <w:rFonts w:hint="eastAsia" w:ascii="宋体" w:hAnsi="宋体" w:eastAsia="宋体" w:cs="仿宋"/>
                <w:szCs w:val="21"/>
              </w:rPr>
              <w:t xml:space="preserve">（3）</w:t>
            </w:r>
            <w:r>
              <w:rPr>
                <w:rFonts w:hint="eastAsia" w:ascii="宋体" w:hAnsi="宋体" w:eastAsia="宋体" w:cs="仿宋"/>
                <w:spacing w:val="4"/>
                <w:szCs w:val="21"/>
              </w:rPr>
              <w:t xml:space="preserve">各模块既能单独进行相应的实训，也能统一接入</w:t>
            </w:r>
            <w:r>
              <w:rPr>
                <w:rFonts w:hint="eastAsia" w:ascii="宋体" w:hAnsi="宋体" w:eastAsia="宋体" w:cs="仿宋"/>
                <w:szCs w:val="21"/>
              </w:rPr>
              <w:t xml:space="preserve">网络系统</w:t>
            </w:r>
            <w:r>
              <w:rPr>
                <w:rFonts w:hint="eastAsia" w:ascii="宋体" w:hAnsi="宋体" w:eastAsia="宋体" w:cs="仿宋"/>
                <w:spacing w:val="4"/>
                <w:szCs w:val="21"/>
              </w:rPr>
              <w:t xml:space="preserve">，进行数据的展示与控制。</w:t>
            </w:r>
            <w:r/>
          </w:p>
          <w:p>
            <w:pPr>
              <w:rPr>
                <w:rFonts w:ascii="宋体" w:hAnsi="宋体" w:eastAsia="宋体" w:cs="仿宋"/>
                <w:szCs w:val="21"/>
              </w:rPr>
            </w:pPr>
            <w:r>
              <w:rPr>
                <w:rFonts w:hint="eastAsia" w:ascii="宋体" w:hAnsi="宋体" w:eastAsia="宋体" w:cs="仿宋"/>
                <w:szCs w:val="21"/>
              </w:rPr>
              <w:t xml:space="preserve">2.1.1 网络技术实训模块</w:t>
            </w:r>
            <w:r/>
          </w:p>
          <w:p>
            <w:pPr>
              <w:rPr>
                <w:rFonts w:ascii="宋体" w:hAnsi="宋体" w:eastAsia="宋体" w:cs="仿宋"/>
                <w:szCs w:val="21"/>
              </w:rPr>
            </w:pPr>
            <w:r>
              <w:rPr>
                <w:rFonts w:hint="eastAsia" w:ascii="宋体" w:hAnsi="宋体" w:eastAsia="宋体" w:cs="华文宋体"/>
                <w:szCs w:val="21"/>
              </w:rPr>
              <w:t xml:space="preserve">★</w:t>
            </w:r>
            <w:r>
              <w:rPr>
                <w:rFonts w:hint="eastAsia" w:ascii="宋体" w:hAnsi="宋体" w:eastAsia="宋体" w:cs="仿宋"/>
                <w:szCs w:val="21"/>
              </w:rPr>
              <w:t xml:space="preserve">2.1.1.1 </w:t>
            </w:r>
            <w:bookmarkStart w:id="177" w:name="OLE_LINK5"/>
            <w:r>
              <w:rPr>
                <w:rFonts w:hint="eastAsia" w:ascii="宋体" w:hAnsi="宋体" w:eastAsia="宋体" w:cs="仿宋"/>
                <w:szCs w:val="21"/>
              </w:rPr>
              <w:t xml:space="preserve">TSN时间敏感</w:t>
            </w:r>
            <w:bookmarkStart w:id="178" w:name="OLE_LINK30"/>
            <w:r/>
            <w:bookmarkStart w:id="179" w:name="OLE_LINK35"/>
            <w:r>
              <w:rPr>
                <w:rFonts w:hint="eastAsia" w:ascii="宋体" w:hAnsi="宋体" w:eastAsia="宋体" w:cs="仿宋"/>
                <w:szCs w:val="21"/>
              </w:rPr>
              <w:t xml:space="preserve">网络</w:t>
            </w:r>
            <w:bookmarkEnd w:id="177"/>
            <w:r/>
            <w:bookmarkEnd w:id="178"/>
            <w:r>
              <w:rPr>
                <w:rFonts w:hint="eastAsia" w:ascii="宋体" w:hAnsi="宋体" w:eastAsia="宋体" w:cs="仿宋"/>
                <w:szCs w:val="21"/>
              </w:rPr>
              <w:t xml:space="preserve">传输设备</w:t>
            </w:r>
            <w:bookmarkEnd w:id="179"/>
            <w:r>
              <w:rPr>
                <w:rFonts w:hint="eastAsia" w:ascii="宋体" w:hAnsi="宋体" w:eastAsia="宋体" w:cs="仿宋"/>
                <w:szCs w:val="21"/>
              </w:rPr>
              <w:t xml:space="preserve">（1台）</w:t>
            </w:r>
            <w:r/>
          </w:p>
          <w:p>
            <w:pPr>
              <w:jc w:val="left"/>
              <w:rPr>
                <w:rFonts w:ascii="宋体" w:hAnsi="宋体" w:eastAsia="宋体" w:cs="仿宋"/>
                <w:szCs w:val="21"/>
              </w:rPr>
            </w:pPr>
            <w:r/>
            <w:bookmarkStart w:id="180" w:name="OLE_LINK4"/>
            <w:r>
              <w:rPr>
                <w:rFonts w:hint="eastAsia" w:ascii="宋体" w:hAnsi="宋体" w:eastAsia="宋体" w:cs="仿宋"/>
                <w:szCs w:val="21"/>
              </w:rPr>
              <w:t xml:space="preserve">（1）</w:t>
            </w:r>
            <w:bookmarkEnd w:id="180"/>
            <w:r>
              <w:rPr>
                <w:rFonts w:hint="eastAsia" w:ascii="宋体" w:hAnsi="宋体" w:eastAsia="宋体" w:cs="仿宋"/>
                <w:szCs w:val="21"/>
              </w:rPr>
              <w:t xml:space="preserve">至少支持2路千兆SFP插槽和6路千兆RJ45电口。</w:t>
            </w:r>
            <w:r/>
          </w:p>
          <w:p>
            <w:pPr>
              <w:jc w:val="left"/>
              <w:rPr>
                <w:rFonts w:ascii="宋体" w:hAnsi="宋体" w:eastAsia="宋体" w:cs="仿宋"/>
                <w:szCs w:val="21"/>
              </w:rPr>
            </w:pPr>
            <w:r>
              <w:rPr>
                <w:rFonts w:hint="eastAsia" w:ascii="宋体" w:hAnsi="宋体" w:eastAsia="宋体" w:cs="仿宋"/>
                <w:szCs w:val="21"/>
              </w:rPr>
              <w:t xml:space="preserve">（2）支持TSN时间敏感网络系列标准（IEEE</w:t>
            </w:r>
            <w:r>
              <w:rPr>
                <w:rFonts w:ascii="宋体" w:hAnsi="宋体" w:eastAsia="宋体" w:cs="Calibri"/>
                <w:szCs w:val="21"/>
              </w:rPr>
              <w:t xml:space="preserve"> </w:t>
            </w:r>
            <w:r>
              <w:rPr>
                <w:rFonts w:hint="eastAsia" w:ascii="宋体" w:hAnsi="宋体" w:eastAsia="宋体" w:cs="仿宋"/>
                <w:szCs w:val="21"/>
              </w:rPr>
              <w:t xml:space="preserve">802.1AS/Qbv/Qbu/CB/Qci）。</w:t>
            </w:r>
            <w:r/>
          </w:p>
          <w:p>
            <w:pPr>
              <w:jc w:val="left"/>
              <w:rPr>
                <w:rFonts w:ascii="宋体" w:hAnsi="宋体" w:eastAsia="宋体" w:cs="仿宋"/>
                <w:szCs w:val="21"/>
              </w:rPr>
            </w:pPr>
            <w:r>
              <w:rPr>
                <w:rFonts w:hint="eastAsia" w:ascii="宋体" w:hAnsi="宋体" w:eastAsia="宋体" w:cs="仿宋"/>
                <w:szCs w:val="21"/>
              </w:rPr>
              <w:t xml:space="preserve">（3）支持快速环网（MW-Ring）、ERPSv1/v2、STP/RSTP/MSTP等环网冗余协议。</w:t>
            </w:r>
            <w:r/>
          </w:p>
          <w:p>
            <w:pPr>
              <w:jc w:val="left"/>
              <w:rPr>
                <w:rFonts w:ascii="宋体" w:hAnsi="宋体" w:eastAsia="宋体" w:cs="仿宋"/>
                <w:szCs w:val="21"/>
              </w:rPr>
            </w:pPr>
            <w:r>
              <w:rPr>
                <w:rFonts w:hint="eastAsia" w:ascii="宋体" w:hAnsi="宋体" w:eastAsia="宋体" w:cs="仿宋"/>
                <w:szCs w:val="21"/>
              </w:rPr>
              <w:t xml:space="preserve">（4）支持802.1Q VLAN、PVLAN、MAC与端口绑定、ACL访问控制列表、802.1X端口认证、支持不同权限web账号。</w:t>
            </w:r>
            <w:r/>
          </w:p>
          <w:p>
            <w:pPr>
              <w:jc w:val="left"/>
              <w:rPr>
                <w:rFonts w:ascii="宋体" w:hAnsi="宋体" w:eastAsia="宋体" w:cs="仿宋"/>
                <w:szCs w:val="21"/>
              </w:rPr>
            </w:pPr>
            <w:r>
              <w:rPr>
                <w:rFonts w:hint="eastAsia" w:ascii="宋体" w:hAnsi="宋体" w:eastAsia="宋体" w:cs="仿宋"/>
                <w:szCs w:val="21"/>
              </w:rPr>
              <w:t xml:space="preserve">（5）支持VLAN、GVRP、MAC、QoS、Multicast等二层协议。</w:t>
            </w:r>
            <w:r/>
          </w:p>
          <w:p>
            <w:pPr>
              <w:rPr>
                <w:rFonts w:ascii="宋体" w:hAnsi="宋体" w:eastAsia="宋体" w:cs="仿宋"/>
                <w:szCs w:val="21"/>
              </w:rPr>
            </w:pPr>
            <w:r>
              <w:rPr>
                <w:rFonts w:hint="eastAsia" w:ascii="宋体" w:hAnsi="宋体" w:eastAsia="宋体" w:cs="仿宋"/>
                <w:szCs w:val="21"/>
              </w:rPr>
              <w:t xml:space="preserve">2.1.1.2 OLT光网络终端（1台）</w:t>
            </w:r>
            <w:r/>
          </w:p>
          <w:p>
            <w:pPr>
              <w:rPr>
                <w:rFonts w:ascii="宋体" w:hAnsi="宋体" w:eastAsia="宋体" w:cs="仿宋"/>
                <w:szCs w:val="21"/>
              </w:rPr>
            </w:pPr>
            <w:r>
              <w:rPr>
                <w:rFonts w:hint="eastAsia" w:ascii="宋体" w:hAnsi="宋体" w:eastAsia="宋体" w:cs="仿宋"/>
                <w:szCs w:val="21"/>
              </w:rPr>
              <w:t xml:space="preserve">交换容量≥16Gbps，包转发率≥23.808Mpps，GPON用户端口≥1个，4*GE网口（上行端口），64个ONU接入。</w:t>
            </w:r>
            <w:r/>
          </w:p>
          <w:p>
            <w:pPr>
              <w:rPr>
                <w:rFonts w:ascii="宋体" w:hAnsi="宋体" w:eastAsia="宋体" w:cs="仿宋"/>
                <w:szCs w:val="21"/>
              </w:rPr>
            </w:pPr>
            <w:r>
              <w:rPr>
                <w:rFonts w:hint="eastAsia" w:ascii="宋体" w:hAnsi="宋体" w:eastAsia="宋体" w:cs="仿宋"/>
                <w:szCs w:val="21"/>
              </w:rPr>
              <w:t xml:space="preserve">2.1.1.3 </w:t>
            </w:r>
            <w:bookmarkStart w:id="181" w:name="OLE_LINK34"/>
            <w:r>
              <w:rPr>
                <w:rFonts w:hint="eastAsia" w:ascii="宋体" w:hAnsi="宋体" w:eastAsia="宋体" w:cs="仿宋"/>
                <w:szCs w:val="21"/>
              </w:rPr>
              <w:t xml:space="preserve">ODN光纤</w:t>
            </w:r>
            <w:bookmarkStart w:id="182" w:name="OLE_LINK31"/>
            <w:r>
              <w:rPr>
                <w:rFonts w:hint="eastAsia" w:ascii="宋体" w:hAnsi="宋体" w:eastAsia="宋体" w:cs="仿宋"/>
                <w:szCs w:val="21"/>
              </w:rPr>
              <w:t xml:space="preserve">分配器</w:t>
            </w:r>
            <w:bookmarkEnd w:id="181"/>
            <w:r/>
            <w:bookmarkEnd w:id="182"/>
            <w:r>
              <w:rPr>
                <w:rFonts w:hint="eastAsia" w:ascii="宋体" w:hAnsi="宋体" w:eastAsia="宋体" w:cs="仿宋"/>
                <w:szCs w:val="21"/>
              </w:rPr>
              <w:t xml:space="preserve">（1台）</w:t>
            </w:r>
            <w:r/>
          </w:p>
          <w:p>
            <w:pPr>
              <w:rPr>
                <w:rFonts w:ascii="宋体" w:hAnsi="宋体" w:eastAsia="宋体" w:cs="仿宋"/>
                <w:szCs w:val="21"/>
              </w:rPr>
            </w:pPr>
            <w:r>
              <w:rPr>
                <w:rFonts w:hint="eastAsia" w:ascii="宋体" w:hAnsi="宋体" w:eastAsia="宋体" w:cs="仿宋"/>
                <w:szCs w:val="21"/>
              </w:rPr>
              <w:t xml:space="preserve">1:2均分分光器，工作波长1310～1550nm,工作温度-40℃～75℃。</w:t>
            </w:r>
            <w:r/>
          </w:p>
          <w:p>
            <w:pPr>
              <w:rPr>
                <w:rFonts w:ascii="宋体" w:hAnsi="宋体" w:eastAsia="宋体" w:cs="仿宋"/>
                <w:szCs w:val="21"/>
              </w:rPr>
            </w:pPr>
            <w:r>
              <w:rPr>
                <w:rFonts w:hint="eastAsia" w:ascii="宋体" w:hAnsi="宋体" w:eastAsia="宋体" w:cs="仿宋"/>
                <w:szCs w:val="21"/>
              </w:rPr>
              <w:t xml:space="preserve">2.1.1.4 </w:t>
            </w:r>
            <w:bookmarkStart w:id="183" w:name="OLE_LINK37"/>
            <w:r>
              <w:rPr>
                <w:rFonts w:hint="eastAsia" w:ascii="宋体" w:hAnsi="宋体" w:eastAsia="宋体" w:cs="仿宋"/>
                <w:szCs w:val="21"/>
              </w:rPr>
              <w:t xml:space="preserve">ONU</w:t>
            </w:r>
            <w:bookmarkEnd w:id="183"/>
            <w:r>
              <w:rPr>
                <w:rFonts w:hint="eastAsia" w:ascii="宋体" w:hAnsi="宋体" w:eastAsia="宋体" w:cs="仿宋"/>
                <w:szCs w:val="21"/>
              </w:rPr>
              <w:t xml:space="preserve">光网络单元（2台）</w:t>
            </w:r>
            <w:r/>
          </w:p>
          <w:p>
            <w:pPr>
              <w:rPr>
                <w:rFonts w:ascii="宋体" w:hAnsi="宋体" w:eastAsia="宋体" w:cs="仿宋"/>
                <w:szCs w:val="21"/>
              </w:rPr>
            </w:pPr>
            <w:r>
              <w:rPr>
                <w:rFonts w:hint="eastAsia" w:ascii="宋体" w:hAnsi="宋体" w:eastAsia="宋体" w:cs="仿宋"/>
                <w:szCs w:val="21"/>
              </w:rPr>
              <w:t xml:space="preserve">至少包含1个GE口（10/100/1000M自适应端口）POE网口，上行速率：≥1.25Gbps/2.5Gbps，下行速率：≥1.25Gbps/1.25Gbps，发射光功率：0.5-4dBm ，上下行波长：≥1310nm/1490nm。</w:t>
            </w:r>
            <w:r/>
          </w:p>
          <w:p>
            <w:pPr>
              <w:rPr>
                <w:rFonts w:ascii="宋体" w:hAnsi="宋体" w:eastAsia="宋体" w:cs="仿宋"/>
                <w:szCs w:val="21"/>
              </w:rPr>
            </w:pPr>
            <w:r>
              <w:rPr>
                <w:rFonts w:hint="eastAsia" w:ascii="宋体" w:hAnsi="宋体" w:eastAsia="宋体" w:cs="仿宋"/>
                <w:szCs w:val="21"/>
              </w:rPr>
              <w:t xml:space="preserve">2.1.1.5 监控摄像头（2台）</w:t>
            </w:r>
            <w:r/>
          </w:p>
          <w:p>
            <w:pPr>
              <w:rPr>
                <w:rFonts w:ascii="宋体" w:hAnsi="宋体" w:eastAsia="宋体" w:cs="仿宋"/>
                <w:szCs w:val="21"/>
              </w:rPr>
            </w:pPr>
            <w:r>
              <w:rPr>
                <w:rFonts w:hint="eastAsia" w:ascii="宋体" w:hAnsi="宋体" w:eastAsia="宋体" w:cs="仿宋"/>
                <w:szCs w:val="21"/>
              </w:rPr>
              <w:t xml:space="preserve">分辨率≥500万像素，3K超清画质，能自由调节角度，能通过光网络接入刻录机。</w:t>
            </w:r>
            <w:r/>
          </w:p>
          <w:p>
            <w:pPr>
              <w:rPr>
                <w:rFonts w:ascii="宋体" w:hAnsi="宋体" w:eastAsia="宋体" w:cs="仿宋"/>
                <w:szCs w:val="21"/>
              </w:rPr>
            </w:pPr>
            <w:r>
              <w:rPr>
                <w:rFonts w:hint="eastAsia" w:ascii="宋体" w:hAnsi="宋体" w:eastAsia="宋体" w:cs="仿宋"/>
                <w:szCs w:val="21"/>
              </w:rPr>
              <w:t xml:space="preserve">2.1.1.6 环网三层管理工业网络传输设备（2台）</w:t>
            </w:r>
            <w:r/>
          </w:p>
          <w:p>
            <w:pPr>
              <w:rPr>
                <w:rFonts w:ascii="宋体" w:hAnsi="宋体" w:eastAsia="宋体" w:cs="仿宋"/>
                <w:szCs w:val="21"/>
              </w:rPr>
            </w:pPr>
            <w:r>
              <w:rPr>
                <w:rFonts w:hint="eastAsia" w:ascii="宋体" w:hAnsi="宋体" w:eastAsia="宋体" w:cs="仿宋"/>
                <w:szCs w:val="21"/>
              </w:rPr>
              <w:t xml:space="preserve">≥8个10/100/1000M自适应RJ45端口和4个千兆SFP端口，ERPS环网协议，RPL配置，宽电压输入：9.6V</w:t>
            </w:r>
            <w:bookmarkStart w:id="184" w:name="OLE_LINK36"/>
            <w:r>
              <w:rPr>
                <w:rFonts w:hint="eastAsia" w:ascii="宋体" w:hAnsi="宋体" w:eastAsia="宋体" w:cs="仿宋"/>
                <w:szCs w:val="21"/>
              </w:rPr>
              <w:t xml:space="preserve">～</w:t>
            </w:r>
            <w:bookmarkEnd w:id="184"/>
            <w:r>
              <w:rPr>
                <w:rFonts w:hint="eastAsia" w:ascii="宋体" w:hAnsi="宋体" w:eastAsia="宋体" w:cs="仿宋"/>
                <w:szCs w:val="21"/>
              </w:rPr>
              <w:t xml:space="preserve">60VDC，IEEE1588精密时钟同步协议，亚微秒级同步精度，多种安装方式：导轨式安装+壁挂安装，两路电源输入，冗余备份，EMC高防护等级。</w:t>
            </w:r>
            <w:r/>
          </w:p>
          <w:p>
            <w:pPr>
              <w:rPr>
                <w:rFonts w:ascii="宋体" w:hAnsi="宋体" w:eastAsia="宋体" w:cs="仿宋"/>
                <w:szCs w:val="21"/>
              </w:rPr>
            </w:pPr>
            <w:r>
              <w:rPr>
                <w:rFonts w:hint="eastAsia" w:ascii="宋体" w:hAnsi="宋体" w:eastAsia="宋体" w:cs="仿宋"/>
                <w:szCs w:val="21"/>
              </w:rPr>
              <w:t xml:space="preserve">2.1.1.7 工业网络边界防护网关（1台）</w:t>
            </w:r>
            <w:r/>
          </w:p>
          <w:p>
            <w:pPr>
              <w:rPr>
                <w:rFonts w:ascii="宋体" w:hAnsi="宋体" w:eastAsia="宋体" w:cs="仿宋"/>
                <w:szCs w:val="21"/>
              </w:rPr>
            </w:pPr>
            <w:r>
              <w:rPr>
                <w:rFonts w:hint="eastAsia" w:ascii="宋体" w:hAnsi="宋体" w:eastAsia="宋体" w:cs="仿宋"/>
                <w:szCs w:val="21"/>
              </w:rPr>
              <w:t xml:space="preserve">双核64位网络专用处理器，单核主频1GHz，1GB DDRIV高速内存；</w:t>
            </w:r>
            <w:bookmarkStart w:id="185" w:name="OLE_LINK38"/>
            <w:r>
              <w:rPr>
                <w:rFonts w:hint="eastAsia" w:ascii="宋体" w:hAnsi="宋体" w:eastAsia="宋体" w:cs="仿宋"/>
                <w:szCs w:val="21"/>
              </w:rPr>
              <w:t xml:space="preserve">≥</w:t>
            </w:r>
            <w:bookmarkEnd w:id="185"/>
            <w:r>
              <w:rPr>
                <w:rFonts w:hint="eastAsia" w:ascii="宋体" w:hAnsi="宋体" w:eastAsia="宋体" w:cs="仿宋"/>
                <w:szCs w:val="21"/>
              </w:rPr>
              <w:t xml:space="preserve">3个10/100/1000M RJ45端口和1个MGMT管理口；工业级工作温度：-40℃～75℃；EMS高级防护，三冗余电源输入；支持端口bypas</w:t>
            </w:r>
            <w:r>
              <w:rPr>
                <w:rFonts w:hint="eastAsia" w:ascii="宋体" w:hAnsi="宋体" w:eastAsia="宋体" w:cs="仿宋"/>
                <w:szCs w:val="21"/>
              </w:rPr>
              <w:t xml:space="preserve">s功能，断电后端口直连；支持配置安全策略、审计策略、带宽策略、NAT策略、ALG策略等；支持多种安全防护功能，防御ARP欺骗、ARP攻击、DDoS攻击、网络扫描、可疑包攻击等；支持可拓展的一体化DPI深度安全（入侵防御、反病毒、文件过滤、恶意域名远程查询、应用行为控制），特征库定期更新；支持丰富的策略对象（安全区域、地址、用户、服务、网站、应用、黑白名单、安全配置文件、入侵防御、审计配置文件等）；支持丰富的网络功能，静态路由、策略路由、智能均衡、VPN（IPSec/PPTP/L2TP VPN）、DDNS等。</w:t>
            </w:r>
            <w:r/>
          </w:p>
          <w:p>
            <w:pPr>
              <w:rPr>
                <w:rFonts w:ascii="宋体" w:hAnsi="宋体" w:eastAsia="宋体" w:cs="仿宋"/>
                <w:szCs w:val="21"/>
              </w:rPr>
            </w:pPr>
            <w:r>
              <w:rPr>
                <w:rFonts w:hint="eastAsia" w:ascii="宋体" w:hAnsi="宋体" w:eastAsia="宋体" w:cs="仿宋"/>
                <w:szCs w:val="21"/>
              </w:rPr>
              <w:t xml:space="preserve">2.1.1.8 工业双频</w:t>
            </w:r>
            <w:bookmarkStart w:id="186" w:name="OLE_LINK32"/>
            <w:r>
              <w:rPr>
                <w:rFonts w:hint="eastAsia" w:ascii="宋体" w:hAnsi="宋体" w:eastAsia="宋体" w:cs="仿宋"/>
                <w:szCs w:val="21"/>
              </w:rPr>
              <w:t xml:space="preserve">无线接入点</w:t>
            </w:r>
            <w:bookmarkEnd w:id="186"/>
            <w:r>
              <w:rPr>
                <w:rFonts w:hint="eastAsia" w:ascii="宋体" w:hAnsi="宋体" w:eastAsia="宋体" w:cs="仿宋"/>
                <w:szCs w:val="21"/>
              </w:rPr>
              <w:t xml:space="preserve">（1台）</w:t>
            </w:r>
            <w:r/>
          </w:p>
          <w:p>
            <w:pPr>
              <w:rPr>
                <w:rFonts w:ascii="宋体" w:hAnsi="宋体" w:eastAsia="宋体" w:cs="仿宋"/>
                <w:szCs w:val="21"/>
              </w:rPr>
            </w:pPr>
            <w:r>
              <w:rPr>
                <w:rFonts w:hint="eastAsia" w:ascii="宋体" w:hAnsi="宋体" w:eastAsia="宋体" w:cs="仿宋"/>
                <w:szCs w:val="21"/>
              </w:rPr>
              <w:t xml:space="preserve">适应-40℃～75℃温度下工业级工作环境，冗余双路直流供电，以及标准PoE供电，适应工业环境组网要求，IEC/EN 61000-4工业级防护设计，2.4GHz和5GHz双频段并发射频，无线速率能达1900Mbps，独立功放电路，提升发射功率，支持设备工作为AP或Client两种覆盖/传输模式以及Router上网模式，增强双频漫游技术，Client模式设备能快速漫游至信号更优的AP，无线冗余技术，干扰下设备通信不中断，铝合金机身，标准DIN导轨/壁挂安装。</w:t>
            </w:r>
            <w:r/>
          </w:p>
          <w:p>
            <w:pPr>
              <w:rPr>
                <w:rFonts w:ascii="宋体" w:hAnsi="宋体" w:eastAsia="宋体" w:cs="仿宋"/>
                <w:szCs w:val="21"/>
              </w:rPr>
            </w:pPr>
            <w:r>
              <w:rPr>
                <w:rFonts w:hint="eastAsia" w:ascii="宋体" w:hAnsi="宋体" w:eastAsia="宋体" w:cs="仿宋"/>
                <w:szCs w:val="21"/>
              </w:rPr>
              <w:t xml:space="preserve">2.1.1.9 5G边缘计算网关（1台）</w:t>
            </w:r>
            <w:r/>
          </w:p>
          <w:p>
            <w:pPr>
              <w:rPr>
                <w:rFonts w:ascii="宋体" w:hAnsi="宋体" w:eastAsia="宋体" w:cs="仿宋"/>
                <w:szCs w:val="21"/>
              </w:rPr>
            </w:pPr>
            <w:r>
              <w:rPr>
                <w:rFonts w:hint="eastAsia" w:ascii="宋体" w:hAnsi="宋体" w:eastAsia="宋体" w:cs="仿宋"/>
                <w:szCs w:val="21"/>
              </w:rPr>
              <w:t xml:space="preserve">CPU：不低于Cortex-A55处理器，内存：不低于2GB LPDDR4+16GB EMMC，≥1路千兆+4路10M/100M自适应端口，2路RS485和1路RS232串口，具有硬件看门狗，支持5G全网通，DC24V供电。</w:t>
            </w:r>
            <w:r/>
          </w:p>
          <w:p>
            <w:pPr>
              <w:rPr>
                <w:rFonts w:ascii="宋体" w:hAnsi="宋体" w:eastAsia="宋体" w:cs="仿宋"/>
                <w:szCs w:val="21"/>
              </w:rPr>
            </w:pPr>
            <w:r>
              <w:rPr>
                <w:rFonts w:hint="eastAsia" w:ascii="宋体" w:hAnsi="宋体" w:eastAsia="宋体" w:cs="仿宋"/>
                <w:szCs w:val="21"/>
              </w:rPr>
              <w:t xml:space="preserve">网关应该满足基本功能如下： </w:t>
            </w:r>
            <w:r/>
          </w:p>
          <w:p>
            <w:pPr>
              <w:rPr>
                <w:rFonts w:ascii="宋体" w:hAnsi="宋体" w:eastAsia="宋体" w:cs="仿宋"/>
                <w:szCs w:val="21"/>
              </w:rPr>
            </w:pPr>
            <w:r>
              <w:rPr>
                <w:rFonts w:hint="eastAsia" w:ascii="宋体" w:hAnsi="宋体" w:eastAsia="宋体" w:cs="仿宋"/>
                <w:szCs w:val="21"/>
              </w:rPr>
              <w:t xml:space="preserve">能部署在设备层面，依托设备完成数据的采集和信息处理。提供包括不限于以下功能：</w:t>
            </w:r>
            <w:r/>
          </w:p>
          <w:p>
            <w:pPr>
              <w:rPr>
                <w:rFonts w:ascii="宋体" w:hAnsi="宋体" w:eastAsia="宋体" w:cs="仿宋"/>
                <w:szCs w:val="21"/>
              </w:rPr>
            </w:pPr>
            <w:r>
              <w:rPr>
                <w:rFonts w:hint="eastAsia" w:ascii="宋体" w:hAnsi="宋体" w:eastAsia="宋体" w:cs="仿宋"/>
                <w:szCs w:val="21"/>
              </w:rPr>
              <w:t xml:space="preserve">（1）设备接入与管理功能</w:t>
            </w:r>
            <w:r/>
          </w:p>
          <w:p>
            <w:pPr>
              <w:rPr>
                <w:rFonts w:ascii="宋体" w:hAnsi="宋体" w:eastAsia="宋体" w:cs="仿宋"/>
                <w:szCs w:val="21"/>
              </w:rPr>
            </w:pPr>
            <w:r>
              <w:rPr>
                <w:rFonts w:hint="eastAsia" w:ascii="宋体" w:hAnsi="宋体" w:eastAsia="宋体" w:cs="仿宋"/>
                <w:szCs w:val="21"/>
              </w:rPr>
              <w:t xml:space="preserve">设备接入、数据采集、电力协议采集、电力协议转发、设备管理、网关管理、消息通信、数据处理和转发、数据分析、告警监控、边云协同等。</w:t>
            </w:r>
            <w:r/>
          </w:p>
          <w:p>
            <w:pPr>
              <w:rPr>
                <w:rFonts w:ascii="宋体" w:hAnsi="宋体" w:eastAsia="宋体" w:cs="仿宋"/>
                <w:szCs w:val="21"/>
              </w:rPr>
            </w:pPr>
            <w:r>
              <w:rPr>
                <w:rFonts w:hint="eastAsia" w:ascii="宋体" w:hAnsi="宋体" w:eastAsia="宋体" w:cs="仿宋"/>
                <w:szCs w:val="21"/>
              </w:rPr>
              <w:t xml:space="preserve">（2）低代码数据报表模块功能</w:t>
            </w:r>
            <w:r/>
          </w:p>
          <w:p>
            <w:pPr>
              <w:rPr>
                <w:rFonts w:ascii="宋体" w:hAnsi="宋体" w:eastAsia="宋体" w:cs="仿宋"/>
                <w:szCs w:val="21"/>
              </w:rPr>
            </w:pPr>
            <w:r>
              <w:rPr>
                <w:rFonts w:hint="eastAsia" w:ascii="宋体" w:hAnsi="宋体" w:eastAsia="宋体" w:cs="仿宋"/>
                <w:szCs w:val="21"/>
              </w:rPr>
              <w:t xml:space="preserve">图表库、数据源、可视化应用构建框架、变量控制、多语言支持、视频接入等。</w:t>
            </w:r>
            <w:r/>
          </w:p>
          <w:p>
            <w:pPr>
              <w:rPr>
                <w:rFonts w:ascii="宋体" w:hAnsi="宋体" w:eastAsia="宋体" w:cs="仿宋"/>
                <w:szCs w:val="21"/>
              </w:rPr>
            </w:pPr>
            <w:r>
              <w:rPr>
                <w:rFonts w:hint="eastAsia" w:ascii="宋体" w:hAnsi="宋体" w:eastAsia="宋体" w:cs="仿宋"/>
                <w:szCs w:val="21"/>
              </w:rPr>
              <w:t xml:space="preserve">（3）多渠道告警通知模块功能</w:t>
            </w:r>
            <w:r/>
          </w:p>
          <w:p>
            <w:pPr>
              <w:rPr>
                <w:rFonts w:ascii="宋体" w:hAnsi="宋体" w:eastAsia="宋体" w:cs="仿宋"/>
                <w:szCs w:val="21"/>
              </w:rPr>
            </w:pPr>
            <w:r>
              <w:rPr>
                <w:rFonts w:hint="eastAsia" w:ascii="宋体" w:hAnsi="宋体" w:eastAsia="宋体" w:cs="仿宋"/>
                <w:szCs w:val="21"/>
              </w:rPr>
              <w:t xml:space="preserve">通知渠道、消息模板、通知等级、系统间通知、多租户管理、消息记录等。</w:t>
            </w:r>
            <w:r/>
          </w:p>
          <w:p>
            <w:pPr>
              <w:rPr>
                <w:rFonts w:ascii="宋体" w:hAnsi="宋体" w:eastAsia="宋体" w:cs="仿宋"/>
                <w:szCs w:val="21"/>
              </w:rPr>
            </w:pPr>
            <w:r>
              <w:rPr>
                <w:rFonts w:hint="eastAsia" w:ascii="宋体" w:hAnsi="宋体" w:eastAsia="宋体" w:cs="仿宋"/>
                <w:szCs w:val="21"/>
              </w:rPr>
              <w:t xml:space="preserve">（4）边缘数据处理</w:t>
            </w:r>
            <w:r/>
          </w:p>
          <w:p>
            <w:pPr>
              <w:rPr>
                <w:rFonts w:ascii="宋体" w:hAnsi="宋体" w:eastAsia="宋体" w:cs="仿宋"/>
                <w:szCs w:val="21"/>
              </w:rPr>
            </w:pPr>
            <w:r>
              <w:rPr>
                <w:rFonts w:hint="eastAsia" w:ascii="宋体" w:hAnsi="宋体" w:eastAsia="宋体" w:cs="仿宋"/>
                <w:szCs w:val="21"/>
              </w:rPr>
              <w:t xml:space="preserve">支持在边缘端对数据进行清洗过滤，有效数据上云；支持多种转发目标。</w:t>
            </w:r>
            <w:r/>
          </w:p>
          <w:p>
            <w:pPr>
              <w:rPr>
                <w:rFonts w:ascii="宋体" w:hAnsi="宋体" w:eastAsia="宋体" w:cs="仿宋"/>
                <w:szCs w:val="21"/>
              </w:rPr>
            </w:pPr>
            <w:r>
              <w:rPr>
                <w:rFonts w:hint="eastAsia" w:ascii="宋体" w:hAnsi="宋体" w:eastAsia="宋体" w:cs="仿宋"/>
                <w:szCs w:val="21"/>
              </w:rPr>
              <w:t xml:space="preserve">2.1.2 物联网网关模块</w:t>
            </w:r>
            <w:r/>
          </w:p>
          <w:p>
            <w:pPr>
              <w:rPr>
                <w:rFonts w:ascii="宋体" w:hAnsi="宋体" w:eastAsia="宋体" w:cs="仿宋"/>
                <w:szCs w:val="21"/>
              </w:rPr>
            </w:pPr>
            <w:r>
              <w:rPr>
                <w:rFonts w:hint="eastAsia" w:ascii="宋体" w:hAnsi="宋体" w:eastAsia="宋体" w:cs="仿宋"/>
                <w:szCs w:val="21"/>
              </w:rPr>
              <w:t xml:space="preserve">2.1.2.1 Modbus协议网关（1台）</w:t>
            </w:r>
            <w:r/>
          </w:p>
          <w:p>
            <w:pPr>
              <w:rPr>
                <w:rFonts w:ascii="宋体" w:hAnsi="宋体" w:eastAsia="宋体" w:cs="仿宋"/>
                <w:szCs w:val="21"/>
              </w:rPr>
            </w:pPr>
            <w:r>
              <w:rPr>
                <w:rFonts w:hint="eastAsia" w:ascii="宋体" w:hAnsi="宋体" w:eastAsia="宋体" w:cs="仿宋"/>
                <w:szCs w:val="21"/>
              </w:rPr>
              <w:t xml:space="preserve">至少支持PN和Modbus RTU协议，通讯速率≥100M，支持Modbus RTU协议,支持01H、02H、03H、04H、05H、06H、10H功能码。</w:t>
            </w:r>
            <w:r/>
          </w:p>
          <w:p>
            <w:pPr>
              <w:rPr>
                <w:rFonts w:ascii="宋体" w:hAnsi="宋体" w:eastAsia="宋体" w:cs="仿宋"/>
                <w:szCs w:val="21"/>
              </w:rPr>
            </w:pPr>
            <w:r>
              <w:rPr>
                <w:rFonts w:hint="eastAsia" w:ascii="宋体" w:hAnsi="宋体" w:eastAsia="宋体" w:cs="仿宋"/>
                <w:szCs w:val="21"/>
              </w:rPr>
              <w:t xml:space="preserve">2.1.2.2 WIFI串口客户端（1台）</w:t>
            </w:r>
            <w:r/>
          </w:p>
          <w:p>
            <w:pPr>
              <w:rPr>
                <w:rFonts w:ascii="宋体" w:hAnsi="宋体" w:eastAsia="宋体" w:cs="仿宋"/>
                <w:szCs w:val="21"/>
              </w:rPr>
            </w:pPr>
            <w:r>
              <w:rPr>
                <w:rFonts w:hint="eastAsia" w:ascii="宋体" w:hAnsi="宋体" w:eastAsia="宋体" w:cs="仿宋"/>
                <w:szCs w:val="21"/>
              </w:rPr>
              <w:t xml:space="preserve">至少支持TCP/UDP/Telnet/Modbus TCP协议，支持802.11b/g/n无线标准，支持RS232/RS485转Wi-Fi数据传输，串口速率最高460800bps，支持STA/AP/AP+STA工作模式，支持Smar1tLink V8智能联网功能（提供APP），支持网页方式、PC IOTService软件配置。</w:t>
            </w:r>
            <w:r/>
          </w:p>
          <w:p>
            <w:pPr>
              <w:rPr>
                <w:rFonts w:ascii="宋体" w:hAnsi="宋体" w:eastAsia="宋体" w:cs="仿宋"/>
                <w:szCs w:val="21"/>
              </w:rPr>
            </w:pPr>
            <w:r>
              <w:rPr>
                <w:rFonts w:hint="eastAsia" w:ascii="宋体" w:hAnsi="宋体" w:eastAsia="宋体" w:cs="仿宋"/>
                <w:szCs w:val="21"/>
              </w:rPr>
              <w:t xml:space="preserve">2.1.2.3 Lora无线通讯模块（1台）</w:t>
            </w:r>
            <w:r/>
          </w:p>
          <w:p>
            <w:pPr>
              <w:rPr>
                <w:rFonts w:ascii="宋体" w:hAnsi="宋体" w:eastAsia="宋体" w:cs="仿宋"/>
                <w:szCs w:val="21"/>
              </w:rPr>
            </w:pPr>
            <w:r>
              <w:rPr>
                <w:rFonts w:hint="eastAsia" w:ascii="宋体" w:hAnsi="宋体" w:eastAsia="宋体" w:cs="仿宋"/>
                <w:szCs w:val="21"/>
              </w:rPr>
              <w:t xml:space="preserve">至少RS485和RS232两种接口类型，波特率：1200～115200bps，工作频段：410～525MHz，支持SM频段，传输模式：半双工，最大发射功率20dbm。</w:t>
            </w:r>
            <w:r/>
          </w:p>
          <w:p>
            <w:pPr>
              <w:jc w:val="left"/>
              <w:widowControl/>
              <w:rPr>
                <w:rFonts w:ascii="宋体" w:hAnsi="宋体" w:eastAsia="宋体" w:cs="仿宋"/>
                <w:szCs w:val="21"/>
              </w:rPr>
            </w:pPr>
            <w:r>
              <w:rPr>
                <w:rFonts w:hint="eastAsia" w:ascii="宋体" w:hAnsi="宋体" w:eastAsia="宋体" w:cs="仿宋"/>
                <w:szCs w:val="21"/>
              </w:rPr>
              <w:t xml:space="preserve">2.1.2.4 MQTT网关（1台）</w:t>
            </w:r>
            <w:r/>
          </w:p>
          <w:p>
            <w:pPr>
              <w:rPr>
                <w:rFonts w:ascii="宋体" w:hAnsi="宋体" w:eastAsia="宋体" w:cs="仿宋"/>
                <w:szCs w:val="21"/>
              </w:rPr>
            </w:pPr>
            <w:r>
              <w:rPr>
                <w:rFonts w:hint="eastAsia" w:ascii="宋体" w:hAnsi="宋体" w:eastAsia="宋体" w:cs="仿宋"/>
                <w:szCs w:val="21"/>
              </w:rPr>
              <w:t xml:space="preserve">至少RS485/2路百兆电口，波特率：1200～115200bps，本地部署服务器，与服务器之间采用MQTT订阅发布模式进行数据传输，能用第三方客户端进行数据的订阅读取。</w:t>
            </w:r>
            <w:r/>
          </w:p>
          <w:p>
            <w:pPr>
              <w:rPr>
                <w:rFonts w:ascii="宋体" w:hAnsi="宋体" w:eastAsia="宋体" w:cs="仿宋"/>
                <w:szCs w:val="21"/>
              </w:rPr>
            </w:pPr>
            <w:r>
              <w:rPr>
                <w:rFonts w:hint="eastAsia" w:ascii="宋体" w:hAnsi="宋体" w:eastAsia="宋体" w:cs="仿宋"/>
                <w:szCs w:val="21"/>
              </w:rPr>
              <w:t xml:space="preserve">2.1.2.5 Zigbee网关（1台）</w:t>
            </w:r>
            <w:r/>
          </w:p>
          <w:p>
            <w:pPr>
              <w:rPr>
                <w:rFonts w:ascii="宋体" w:hAnsi="宋体" w:eastAsia="宋体" w:cs="仿宋"/>
                <w:szCs w:val="21"/>
              </w:rPr>
            </w:pPr>
            <w:r>
              <w:rPr>
                <w:rFonts w:hint="eastAsia" w:ascii="宋体" w:hAnsi="宋体" w:eastAsia="宋体" w:cs="仿宋"/>
                <w:szCs w:val="21"/>
              </w:rPr>
              <w:t xml:space="preserve">能连接32个子设备，采用双核处理器，双天线结构设计。</w:t>
            </w:r>
            <w:r/>
          </w:p>
          <w:p>
            <w:pPr>
              <w:rPr>
                <w:rFonts w:ascii="宋体" w:hAnsi="宋体" w:eastAsia="宋体" w:cs="仿宋"/>
                <w:szCs w:val="21"/>
              </w:rPr>
            </w:pPr>
            <w:r>
              <w:rPr>
                <w:rFonts w:hint="eastAsia" w:ascii="宋体" w:hAnsi="宋体" w:eastAsia="宋体" w:cs="仿宋"/>
                <w:szCs w:val="21"/>
              </w:rPr>
              <w:t xml:space="preserve">2.1.2.6 温湿度</w:t>
            </w:r>
            <w:bookmarkStart w:id="187" w:name="OLE_LINK33"/>
            <w:r>
              <w:rPr>
                <w:rFonts w:hint="eastAsia" w:ascii="宋体" w:hAnsi="宋体" w:eastAsia="宋体" w:cs="仿宋"/>
                <w:szCs w:val="21"/>
              </w:rPr>
              <w:t xml:space="preserve">传感器</w:t>
            </w:r>
            <w:bookmarkEnd w:id="187"/>
            <w:r>
              <w:rPr>
                <w:rFonts w:hint="eastAsia" w:ascii="宋体" w:hAnsi="宋体" w:eastAsia="宋体" w:cs="仿宋"/>
                <w:szCs w:val="21"/>
              </w:rPr>
              <w:t xml:space="preserve">（1台）</w:t>
            </w:r>
            <w:r/>
          </w:p>
          <w:p>
            <w:pPr>
              <w:rPr>
                <w:rFonts w:ascii="宋体" w:hAnsi="宋体" w:eastAsia="宋体" w:cs="仿宋"/>
                <w:szCs w:val="21"/>
              </w:rPr>
            </w:pPr>
            <w:r>
              <w:rPr>
                <w:rFonts w:hint="eastAsia" w:ascii="宋体" w:hAnsi="宋体" w:eastAsia="宋体" w:cs="仿宋"/>
                <w:szCs w:val="21"/>
              </w:rPr>
              <w:t xml:space="preserve">能测量环境温度和湿度，支持RS485通讯，标准modbusRTU协议。</w:t>
            </w:r>
            <w:r/>
          </w:p>
          <w:p>
            <w:pPr>
              <w:rPr>
                <w:rFonts w:ascii="宋体" w:hAnsi="宋体" w:eastAsia="宋体" w:cs="仿宋"/>
                <w:szCs w:val="21"/>
              </w:rPr>
            </w:pPr>
            <w:r>
              <w:rPr>
                <w:rFonts w:hint="eastAsia" w:ascii="宋体" w:hAnsi="宋体" w:eastAsia="宋体" w:cs="仿宋"/>
                <w:szCs w:val="21"/>
              </w:rPr>
              <w:t xml:space="preserve">2.1.2.7 人体感应传感器（1台）</w:t>
            </w:r>
            <w:r/>
          </w:p>
          <w:p>
            <w:pPr>
              <w:rPr>
                <w:rFonts w:ascii="宋体" w:hAnsi="宋体" w:eastAsia="宋体" w:cs="仿宋"/>
                <w:szCs w:val="21"/>
              </w:rPr>
            </w:pPr>
            <w:r>
              <w:rPr>
                <w:rFonts w:hint="eastAsia" w:ascii="宋体" w:hAnsi="宋体" w:eastAsia="宋体" w:cs="仿宋"/>
                <w:szCs w:val="21"/>
              </w:rPr>
              <w:t xml:space="preserve">探测距离≥7米，无线类型：Zigbee3.0，探测角度：170度，能接入手机APP进行设置，能与Zigbee网关配合使用。</w:t>
            </w:r>
            <w:r/>
          </w:p>
          <w:p>
            <w:pPr>
              <w:rPr>
                <w:rFonts w:ascii="宋体" w:hAnsi="宋体" w:eastAsia="宋体" w:cs="仿宋"/>
                <w:szCs w:val="21"/>
              </w:rPr>
            </w:pPr>
            <w:r>
              <w:rPr>
                <w:rFonts w:hint="eastAsia" w:ascii="宋体" w:hAnsi="宋体" w:eastAsia="宋体" w:cs="仿宋"/>
                <w:szCs w:val="21"/>
              </w:rPr>
              <w:t xml:space="preserve">2.1.2.8 智能电能表（1台）</w:t>
            </w:r>
            <w:r/>
          </w:p>
          <w:p>
            <w:pPr>
              <w:rPr>
                <w:rFonts w:ascii="宋体" w:hAnsi="宋体" w:eastAsia="宋体" w:cs="仿宋"/>
                <w:szCs w:val="21"/>
              </w:rPr>
            </w:pPr>
            <w:r>
              <w:rPr>
                <w:rFonts w:hint="eastAsia" w:ascii="宋体" w:hAnsi="宋体" w:eastAsia="宋体" w:cs="仿宋"/>
                <w:szCs w:val="21"/>
              </w:rPr>
              <w:t xml:space="preserve">能对系统电量进行采集和显示，支持RS485通讯，采集的数据能通过通讯传输给边缘计算网关。</w:t>
            </w:r>
            <w:r/>
          </w:p>
          <w:p>
            <w:pPr>
              <w:rPr>
                <w:rFonts w:ascii="宋体" w:hAnsi="宋体" w:eastAsia="宋体" w:cs="仿宋"/>
                <w:szCs w:val="21"/>
              </w:rPr>
            </w:pPr>
            <w:r>
              <w:rPr>
                <w:rFonts w:hint="eastAsia" w:ascii="宋体" w:hAnsi="宋体" w:eastAsia="宋体" w:cs="仿宋"/>
                <w:szCs w:val="21"/>
              </w:rPr>
              <w:t xml:space="preserve">2.1.2.9震动传感器（1台）</w:t>
            </w:r>
            <w:r/>
          </w:p>
          <w:p>
            <w:pPr>
              <w:rPr>
                <w:rFonts w:ascii="宋体" w:hAnsi="宋体" w:eastAsia="宋体" w:cs="仿宋"/>
                <w:szCs w:val="21"/>
              </w:rPr>
            </w:pPr>
            <w:r>
              <w:rPr>
                <w:rFonts w:hint="eastAsia" w:ascii="宋体" w:hAnsi="宋体" w:eastAsia="宋体" w:cs="仿宋"/>
                <w:szCs w:val="21"/>
              </w:rPr>
              <w:t xml:space="preserve">参比电压：DC24V，支持RS485通讯，振动测量方向：单轴或三轴，频率范围（Hz）：10-1600，振动速度测量范围：0-50mm/s，能与WIFI串口服务器配合使用。</w:t>
            </w:r>
            <w:r/>
          </w:p>
          <w:p>
            <w:pPr>
              <w:rPr>
                <w:rFonts w:ascii="宋体" w:hAnsi="宋体" w:eastAsia="宋体" w:cs="仿宋"/>
                <w:szCs w:val="21"/>
              </w:rPr>
            </w:pPr>
            <w:r>
              <w:rPr>
                <w:rFonts w:hint="eastAsia" w:ascii="宋体" w:hAnsi="宋体" w:eastAsia="宋体" w:cs="仿宋"/>
                <w:szCs w:val="21"/>
              </w:rPr>
              <w:t xml:space="preserve">2.1.2.10 光照度传感器（1台）</w:t>
            </w:r>
            <w:r/>
          </w:p>
          <w:p>
            <w:pPr>
              <w:rPr>
                <w:rFonts w:ascii="宋体" w:hAnsi="宋体" w:eastAsia="宋体" w:cs="仿宋"/>
                <w:szCs w:val="21"/>
              </w:rPr>
            </w:pPr>
            <w:r>
              <w:rPr>
                <w:rFonts w:hint="eastAsia" w:ascii="宋体" w:hAnsi="宋体" w:eastAsia="宋体" w:cs="仿宋"/>
                <w:szCs w:val="21"/>
              </w:rPr>
              <w:t xml:space="preserve">量程≥10000Lx，输出</w:t>
            </w:r>
            <w:r>
              <w:rPr>
                <w:rFonts w:hint="eastAsia" w:ascii="宋体" w:hAnsi="宋体" w:eastAsia="宋体" w:cs="仿宋"/>
                <w:spacing w:val="4"/>
                <w:szCs w:val="21"/>
              </w:rPr>
              <w:t xml:space="preserve">4-20mA信号，</w:t>
            </w:r>
            <w:r>
              <w:rPr>
                <w:rFonts w:hint="eastAsia" w:ascii="宋体" w:hAnsi="宋体" w:eastAsia="宋体" w:cs="仿宋"/>
                <w:szCs w:val="21"/>
              </w:rPr>
              <w:t xml:space="preserve">DC9-30V宽电压输入电源。</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pacing w:val="4"/>
                <w:szCs w:val="21"/>
              </w:rPr>
            </w:pPr>
            <w:r>
              <w:rPr>
                <w:rFonts w:hint="eastAsia" w:ascii="宋体" w:hAnsi="宋体" w:eastAsia="宋体" w:cs="仿宋"/>
                <w:spacing w:val="4"/>
                <w:szCs w:val="21"/>
              </w:rPr>
              <w:t xml:space="preserve">2.1.2.11 LED照明灯（1台）</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pacing w:val="4"/>
                <w:szCs w:val="21"/>
              </w:rPr>
            </w:pPr>
            <w:r>
              <w:rPr>
                <w:rFonts w:hint="eastAsia" w:ascii="宋体" w:hAnsi="宋体" w:eastAsia="宋体" w:cs="仿宋"/>
                <w:spacing w:val="4"/>
                <w:szCs w:val="21"/>
              </w:rPr>
              <w:t xml:space="preserve">功率≥5W，电源：24V，光色：白光5000K。</w:t>
            </w:r>
            <w:r/>
          </w:p>
          <w:p>
            <w:pPr>
              <w:rPr>
                <w:rFonts w:ascii="宋体" w:hAnsi="宋体" w:eastAsia="宋体" w:cs="仿宋"/>
                <w:szCs w:val="21"/>
              </w:rPr>
            </w:pPr>
            <w:r>
              <w:rPr>
                <w:rFonts w:hint="eastAsia" w:ascii="宋体" w:hAnsi="宋体" w:eastAsia="宋体" w:cs="仿宋"/>
                <w:szCs w:val="21"/>
              </w:rPr>
              <w:t xml:space="preserve">2.1.2.12 烟雾传感器（1台）</w:t>
            </w:r>
            <w:r/>
          </w:p>
          <w:p>
            <w:pPr>
              <w:rPr>
                <w:rFonts w:ascii="宋体" w:hAnsi="宋体" w:eastAsia="宋体" w:cs="仿宋"/>
                <w:szCs w:val="21"/>
              </w:rPr>
            </w:pPr>
            <w:r>
              <w:rPr>
                <w:rFonts w:hint="eastAsia" w:ascii="宋体" w:hAnsi="宋体" w:eastAsia="宋体" w:cs="仿宋"/>
                <w:szCs w:val="21"/>
              </w:rPr>
              <w:t xml:space="preserve">量程≥10000ppm，输出类型：RS485通讯</w:t>
            </w:r>
            <w:r>
              <w:rPr>
                <w:rFonts w:hint="eastAsia" w:ascii="宋体" w:hAnsi="宋体" w:eastAsia="宋体" w:cs="仿宋"/>
                <w:spacing w:val="4"/>
                <w:szCs w:val="21"/>
              </w:rPr>
              <w:t xml:space="preserve">，</w:t>
            </w:r>
            <w:r>
              <w:rPr>
                <w:rFonts w:hint="eastAsia" w:ascii="宋体" w:hAnsi="宋体" w:eastAsia="宋体" w:cs="仿宋"/>
                <w:szCs w:val="21"/>
              </w:rPr>
              <w:t xml:space="preserve">DC9-30V宽电压输入电源。</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pacing w:val="4"/>
                <w:szCs w:val="21"/>
              </w:rPr>
            </w:pPr>
            <w:r>
              <w:rPr>
                <w:rFonts w:hint="eastAsia" w:ascii="宋体" w:hAnsi="宋体" w:eastAsia="宋体" w:cs="仿宋"/>
                <w:spacing w:val="4"/>
                <w:szCs w:val="21"/>
              </w:rPr>
              <w:t xml:space="preserve">2.1.2.13 烟雾报警灯（1台）</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pacing w:val="4"/>
                <w:szCs w:val="21"/>
              </w:rPr>
            </w:pPr>
            <w:r>
              <w:rPr>
                <w:rFonts w:hint="eastAsia" w:ascii="宋体" w:hAnsi="宋体" w:eastAsia="宋体" w:cs="仿宋"/>
                <w:spacing w:val="4"/>
                <w:szCs w:val="21"/>
              </w:rPr>
              <w:t xml:space="preserve">采用DC24V输入电源，报警方式：声光报警。</w:t>
            </w:r>
            <w:r/>
          </w:p>
          <w:p>
            <w:pPr>
              <w:rPr>
                <w:rFonts w:ascii="宋体" w:hAnsi="宋体" w:eastAsia="宋体" w:cs="仿宋"/>
                <w:szCs w:val="21"/>
              </w:rPr>
            </w:pPr>
            <w:r>
              <w:rPr>
                <w:rFonts w:hint="eastAsia" w:ascii="宋体" w:hAnsi="宋体" w:eastAsia="宋体" w:cs="仿宋"/>
                <w:szCs w:val="21"/>
              </w:rPr>
              <w:t xml:space="preserve">2.1.2.14 可编程控制器（1台）</w:t>
            </w:r>
            <w:r/>
          </w:p>
          <w:p>
            <w:pPr>
              <w:rPr>
                <w:rFonts w:ascii="宋体" w:hAnsi="宋体" w:eastAsia="宋体" w:cs="仿宋"/>
                <w:szCs w:val="21"/>
              </w:rPr>
            </w:pPr>
            <w:r>
              <w:rPr>
                <w:rFonts w:hint="eastAsia" w:ascii="宋体" w:hAnsi="宋体" w:eastAsia="宋体" w:cs="仿宋"/>
                <w:szCs w:val="21"/>
              </w:rPr>
              <w:t xml:space="preserve">I/O≥14入、10出，100 KB工作存储器; 24VDC电源，板载DI14×24VDC漏型/源型，DQ10x24VDC和AI2；6个高速计数器和4路脉冲输出；信号板扩展板载I/O，3个用于串行通信的通信模块，8个用于I/O扩展的信号模块；0.04ms/1000条指令；PROFINET接口，用于编程、HMI以及PLC间数据通信。</w:t>
            </w:r>
            <w:r/>
          </w:p>
          <w:p>
            <w:pPr>
              <w:rPr>
                <w:rFonts w:ascii="宋体" w:hAnsi="宋体" w:eastAsia="宋体" w:cs="仿宋"/>
                <w:szCs w:val="21"/>
              </w:rPr>
            </w:pPr>
            <w:r>
              <w:rPr>
                <w:rFonts w:hint="eastAsia" w:ascii="宋体" w:hAnsi="宋体" w:eastAsia="宋体" w:cs="仿宋"/>
                <w:szCs w:val="21"/>
              </w:rPr>
              <w:t xml:space="preserve">2.1.3 过程控制模块</w:t>
            </w:r>
            <w:r/>
          </w:p>
          <w:p>
            <w:pPr>
              <w:rPr>
                <w:rFonts w:ascii="宋体" w:hAnsi="宋体" w:eastAsia="宋体" w:cs="仿宋"/>
                <w:szCs w:val="21"/>
              </w:rPr>
            </w:pPr>
            <w:r>
              <w:rPr>
                <w:rFonts w:hint="eastAsia" w:ascii="宋体" w:hAnsi="宋体" w:eastAsia="宋体" w:cs="仿宋"/>
                <w:szCs w:val="21"/>
              </w:rPr>
              <w:t xml:space="preserve">2.1.3.1 可编程控制器（1台）</w:t>
            </w:r>
            <w:r/>
          </w:p>
          <w:p>
            <w:pPr>
              <w:rPr>
                <w:rFonts w:ascii="宋体" w:hAnsi="宋体" w:eastAsia="宋体" w:cs="仿宋"/>
                <w:szCs w:val="21"/>
              </w:rPr>
            </w:pPr>
            <w:r>
              <w:rPr>
                <w:rFonts w:hint="eastAsia" w:ascii="宋体" w:hAnsi="宋体" w:eastAsia="宋体" w:cs="仿宋"/>
                <w:szCs w:val="21"/>
              </w:rPr>
              <w:t xml:space="preserve">I/O≥14入、10出，100 KB工作存储器; 24VDC电源，板载DI14×24VDC漏型/源型，DQ10x24VDC和AI2；板载6个高速计数器和4路脉冲输出；信号板扩展板载I/O，3个用于串行通信的通信模块，8个用于I/O扩展的信号模块；0.04ms/1000条指令；能支持PROFINET接口，用于编程、HMI以及PLC间数据通信。</w:t>
            </w:r>
            <w:r/>
          </w:p>
          <w:p>
            <w:pPr>
              <w:rPr>
                <w:rFonts w:ascii="宋体" w:hAnsi="宋体" w:eastAsia="宋体" w:cs="仿宋"/>
                <w:szCs w:val="21"/>
              </w:rPr>
            </w:pPr>
            <w:r>
              <w:rPr>
                <w:rFonts w:hint="eastAsia" w:ascii="宋体" w:hAnsi="宋体" w:eastAsia="宋体" w:cs="仿宋"/>
                <w:szCs w:val="21"/>
              </w:rPr>
              <w:t xml:space="preserve">2.1.3.2 模拟量输入模块（1台）</w:t>
            </w:r>
            <w:r/>
          </w:p>
          <w:p>
            <w:pPr>
              <w:jc w:val="left"/>
              <w:widowControl/>
              <w:rPr>
                <w:rFonts w:ascii="宋体" w:hAnsi="宋体" w:eastAsia="宋体" w:cs="仿宋"/>
                <w:szCs w:val="21"/>
                <w:lang w:bidi="ar"/>
              </w:rPr>
            </w:pPr>
            <w:r>
              <w:rPr>
                <w:rFonts w:hint="eastAsia" w:ascii="宋体" w:hAnsi="宋体" w:eastAsia="宋体" w:cs="仿宋"/>
                <w:szCs w:val="21"/>
              </w:rPr>
              <w:t xml:space="preserve">模块输入≥8路，功耗≤2.3W; 24VDC电源供电，输入精度：≥13位，满量程的±0.1%/±0.2 %，共模抑制：</w:t>
            </w:r>
            <w:r>
              <w:rPr>
                <w:rFonts w:hint="eastAsia" w:ascii="宋体" w:hAnsi="宋体" w:eastAsia="宋体" w:cs="仿宋"/>
                <w:szCs w:val="21"/>
                <w:lang w:bidi="ar"/>
              </w:rPr>
              <w:t xml:space="preserve">40dB，DC-60Hz。</w:t>
            </w:r>
            <w:r/>
          </w:p>
          <w:p>
            <w:pPr>
              <w:rPr>
                <w:rFonts w:ascii="宋体" w:hAnsi="宋体" w:eastAsia="宋体" w:cs="仿宋"/>
                <w:szCs w:val="21"/>
              </w:rPr>
            </w:pPr>
            <w:r>
              <w:rPr>
                <w:rFonts w:hint="eastAsia" w:ascii="宋体" w:hAnsi="宋体" w:eastAsia="宋体" w:cs="仿宋"/>
                <w:szCs w:val="21"/>
              </w:rPr>
              <w:t xml:space="preserve">2.1.3.3 模拟量输出模块（1台）</w:t>
            </w:r>
            <w:r/>
          </w:p>
          <w:p>
            <w:pPr>
              <w:jc w:val="left"/>
              <w:widowControl/>
              <w:rPr>
                <w:rFonts w:ascii="宋体" w:hAnsi="宋体" w:eastAsia="宋体" w:cs="仿宋"/>
                <w:szCs w:val="21"/>
              </w:rPr>
            </w:pPr>
            <w:r>
              <w:rPr>
                <w:rFonts w:hint="eastAsia" w:ascii="宋体" w:hAnsi="宋体" w:eastAsia="宋体" w:cs="仿宋"/>
                <w:szCs w:val="21"/>
              </w:rPr>
              <w:t xml:space="preserve">模块输出≥4路，功耗≤2W; 24VDC电源供电，输出精度：≥13位，满量程的±0.3%/±0.6%。</w:t>
            </w:r>
            <w:r/>
          </w:p>
          <w:p>
            <w:pPr>
              <w:jc w:val="left"/>
              <w:widowControl/>
              <w:rPr>
                <w:rFonts w:ascii="宋体" w:hAnsi="宋体" w:eastAsia="宋体" w:cs="仿宋"/>
                <w:szCs w:val="21"/>
              </w:rPr>
            </w:pPr>
            <w:r>
              <w:rPr>
                <w:rFonts w:hint="eastAsia" w:ascii="宋体" w:hAnsi="宋体" w:eastAsia="宋体" w:cs="仿宋"/>
                <w:szCs w:val="21"/>
              </w:rPr>
              <w:t xml:space="preserve">2.1.3.4 安全模块（8台）</w:t>
            </w:r>
            <w:r/>
          </w:p>
          <w:p>
            <w:pPr>
              <w:jc w:val="left"/>
              <w:widowControl/>
              <w:rPr>
                <w:rFonts w:ascii="宋体" w:hAnsi="宋体" w:eastAsia="宋体" w:cs="仿宋"/>
                <w:szCs w:val="21"/>
              </w:rPr>
            </w:pPr>
            <w:r>
              <w:rPr>
                <w:rFonts w:hint="eastAsia" w:ascii="宋体" w:hAnsi="宋体" w:eastAsia="宋体" w:cs="仿宋"/>
                <w:szCs w:val="21"/>
              </w:rPr>
              <w:t xml:space="preserve">输入电流：4-20mA，输出电流：4-20mA，最高电压：Um=250V，防爆等级：[Exia Ga]ⅡC。</w:t>
            </w:r>
            <w:r/>
          </w:p>
          <w:p>
            <w:pPr>
              <w:jc w:val="left"/>
              <w:widowControl/>
              <w:rPr>
                <w:rFonts w:ascii="宋体" w:hAnsi="宋体" w:eastAsia="宋体" w:cs="仿宋"/>
                <w:szCs w:val="21"/>
              </w:rPr>
            </w:pPr>
            <w:r>
              <w:rPr>
                <w:rFonts w:hint="eastAsia" w:ascii="宋体" w:hAnsi="宋体" w:eastAsia="宋体" w:cs="仿宋"/>
                <w:szCs w:val="21"/>
              </w:rPr>
              <w:t xml:space="preserve">2.1.3.5 冗余电源模块（1套）</w:t>
            </w:r>
            <w:r/>
          </w:p>
          <w:p>
            <w:pPr>
              <w:jc w:val="left"/>
              <w:widowControl/>
              <w:rPr>
                <w:rFonts w:ascii="宋体" w:hAnsi="宋体" w:eastAsia="宋体" w:cs="仿宋"/>
                <w:szCs w:val="21"/>
              </w:rPr>
            </w:pPr>
            <w:r>
              <w:rPr>
                <w:rFonts w:hint="eastAsia" w:ascii="宋体" w:hAnsi="宋体" w:eastAsia="宋体" w:cs="仿宋"/>
                <w:szCs w:val="21"/>
              </w:rPr>
              <w:t xml:space="preserve">系统配置一套冗余电源模块，当一路电源发生故障时，另一路能继续为仪表进行电源的供给。输入电压：AC220V；输出电压：DC24V。</w:t>
            </w:r>
            <w:r/>
          </w:p>
          <w:p>
            <w:pPr>
              <w:jc w:val="left"/>
              <w:widowControl/>
              <w:rPr>
                <w:rFonts w:ascii="宋体" w:hAnsi="宋体" w:eastAsia="宋体" w:cs="仿宋"/>
                <w:szCs w:val="21"/>
              </w:rPr>
            </w:pPr>
            <w:r>
              <w:rPr>
                <w:rFonts w:hint="eastAsia" w:ascii="宋体" w:hAnsi="宋体" w:eastAsia="宋体" w:cs="仿宋"/>
                <w:szCs w:val="21"/>
              </w:rPr>
              <w:t xml:space="preserve">2.1.3.6 智能连接器（2套）</w:t>
            </w:r>
            <w:r/>
          </w:p>
          <w:p>
            <w:pPr>
              <w:jc w:val="left"/>
              <w:widowControl/>
              <w:rPr>
                <w:rFonts w:ascii="宋体" w:hAnsi="宋体" w:eastAsia="宋体" w:cs="仿宋"/>
                <w:szCs w:val="21"/>
              </w:rPr>
            </w:pPr>
            <w:r>
              <w:rPr>
                <w:rFonts w:hint="eastAsia" w:ascii="宋体" w:hAnsi="宋体" w:eastAsia="宋体" w:cs="仿宋"/>
                <w:szCs w:val="21"/>
              </w:rPr>
              <w:t xml:space="preserve">线路采用一套智能连接器连接，接线方式采用压接式接线，针孔链接能实现对外部信息的多方面传输。过程控制系统与PLC主控能够通过智能连接器实现数据交换。输入点数：≥32点；输出点数：≥32点，配套相应连接电缆。</w:t>
            </w:r>
            <w:r/>
          </w:p>
          <w:p>
            <w:pPr>
              <w:rPr>
                <w:rFonts w:ascii="宋体" w:hAnsi="宋体" w:eastAsia="宋体" w:cs="仿宋"/>
                <w:szCs w:val="21"/>
              </w:rPr>
            </w:pPr>
            <w:r>
              <w:rPr>
                <w:rFonts w:hint="eastAsia" w:ascii="宋体" w:hAnsi="宋体" w:eastAsia="宋体" w:cs="仿宋"/>
                <w:szCs w:val="21"/>
              </w:rPr>
              <w:t xml:space="preserve">2.1.4 运动控制模块</w:t>
            </w:r>
            <w:r/>
          </w:p>
          <w:p>
            <w:pPr>
              <w:rPr>
                <w:rFonts w:ascii="宋体" w:hAnsi="宋体" w:eastAsia="宋体" w:cs="仿宋"/>
                <w:spacing w:val="4"/>
                <w:szCs w:val="21"/>
              </w:rPr>
            </w:pPr>
            <w:r>
              <w:rPr>
                <w:rFonts w:hint="eastAsia" w:ascii="宋体" w:hAnsi="宋体" w:eastAsia="宋体" w:cs="仿宋"/>
                <w:spacing w:val="4"/>
                <w:szCs w:val="21"/>
              </w:rPr>
              <w:t xml:space="preserve">主要由电机及驱动器、直线模组、升降气缸、气手指、限位保护等组成，能满足RFID芯片抓取、搬运功能。X轴由伺服电机驱动，Y轴由升降气缸带动气手指动作。</w:t>
            </w:r>
            <w:r/>
          </w:p>
          <w:p>
            <w:pPr>
              <w:rPr>
                <w:rFonts w:ascii="宋体" w:hAnsi="宋体" w:eastAsia="宋体" w:cs="仿宋"/>
                <w:spacing w:val="4"/>
                <w:szCs w:val="21"/>
              </w:rPr>
            </w:pPr>
            <w:r>
              <w:rPr>
                <w:rFonts w:hint="eastAsia" w:ascii="宋体" w:hAnsi="宋体" w:eastAsia="宋体" w:cs="仿宋"/>
                <w:szCs w:val="21"/>
              </w:rPr>
              <w:t xml:space="preserve">2.1.4.1</w:t>
            </w:r>
            <w:r>
              <w:rPr>
                <w:rFonts w:hint="eastAsia" w:ascii="宋体" w:hAnsi="宋体" w:eastAsia="宋体" w:cs="仿宋"/>
                <w:spacing w:val="4"/>
                <w:szCs w:val="21"/>
              </w:rPr>
              <w:t xml:space="preserve">直线模组</w:t>
            </w:r>
            <w:r>
              <w:rPr>
                <w:rFonts w:hint="eastAsia" w:ascii="宋体" w:hAnsi="宋体" w:eastAsia="宋体" w:cs="仿宋"/>
                <w:szCs w:val="21"/>
              </w:rPr>
              <w:t xml:space="preserve">（1套）</w:t>
            </w:r>
            <w:r/>
          </w:p>
          <w:p>
            <w:pPr>
              <w:rPr>
                <w:rFonts w:ascii="宋体" w:hAnsi="宋体" w:eastAsia="宋体" w:cs="仿宋"/>
                <w:spacing w:val="4"/>
                <w:szCs w:val="21"/>
              </w:rPr>
            </w:pPr>
            <w:r>
              <w:rPr>
                <w:rFonts w:hint="eastAsia" w:ascii="宋体" w:hAnsi="宋体" w:eastAsia="宋体" w:cs="仿宋"/>
                <w:spacing w:val="4"/>
                <w:szCs w:val="21"/>
              </w:rPr>
              <w:t xml:space="preserve">梁宽≥45mm，导程80mm，行程≥350mm。</w:t>
            </w:r>
            <w:r/>
          </w:p>
          <w:p>
            <w:pPr>
              <w:rPr>
                <w:rFonts w:ascii="宋体" w:hAnsi="宋体" w:eastAsia="宋体" w:cs="仿宋"/>
                <w:spacing w:val="4"/>
                <w:szCs w:val="21"/>
              </w:rPr>
            </w:pPr>
            <w:r>
              <w:rPr>
                <w:rFonts w:hint="eastAsia" w:ascii="宋体" w:hAnsi="宋体" w:eastAsia="宋体" w:cs="仿宋"/>
                <w:szCs w:val="21"/>
              </w:rPr>
              <w:t xml:space="preserve">2.1.4.2升降气缸（1套）</w:t>
            </w:r>
            <w:r/>
          </w:p>
          <w:p>
            <w:pPr>
              <w:rPr>
                <w:rFonts w:ascii="宋体" w:hAnsi="宋体" w:eastAsia="宋体" w:cs="仿宋"/>
                <w:spacing w:val="4"/>
                <w:szCs w:val="21"/>
              </w:rPr>
            </w:pPr>
            <w:r>
              <w:rPr>
                <w:rFonts w:hint="eastAsia" w:ascii="宋体" w:hAnsi="宋体" w:eastAsia="宋体" w:cs="仿宋"/>
                <w:spacing w:val="4"/>
                <w:szCs w:val="21"/>
              </w:rPr>
              <w:t xml:space="preserve">升降气缸缸径≥10mm，行程≥50mm。</w:t>
            </w:r>
            <w:r/>
          </w:p>
          <w:p>
            <w:pPr>
              <w:rPr>
                <w:rFonts w:ascii="宋体" w:hAnsi="宋体" w:eastAsia="宋体" w:cs="仿宋"/>
                <w:spacing w:val="4"/>
                <w:szCs w:val="21"/>
              </w:rPr>
            </w:pPr>
            <w:r>
              <w:rPr>
                <w:rFonts w:hint="eastAsia" w:ascii="宋体" w:hAnsi="宋体" w:eastAsia="宋体" w:cs="仿宋"/>
                <w:szCs w:val="21"/>
              </w:rPr>
              <w:t xml:space="preserve">2.1.4.3</w:t>
            </w:r>
            <w:r>
              <w:rPr>
                <w:rFonts w:hint="eastAsia" w:ascii="宋体" w:hAnsi="宋体" w:eastAsia="宋体" w:cs="仿宋"/>
                <w:spacing w:val="4"/>
                <w:szCs w:val="21"/>
              </w:rPr>
              <w:t xml:space="preserve">气手指</w:t>
            </w:r>
            <w:r>
              <w:rPr>
                <w:rFonts w:hint="eastAsia" w:ascii="宋体" w:hAnsi="宋体" w:eastAsia="宋体" w:cs="仿宋"/>
                <w:szCs w:val="21"/>
              </w:rPr>
              <w:t xml:space="preserve">（1套）</w:t>
            </w:r>
            <w:r/>
          </w:p>
          <w:p>
            <w:pPr>
              <w:rPr>
                <w:rFonts w:ascii="宋体" w:hAnsi="宋体" w:eastAsia="宋体" w:cs="仿宋"/>
                <w:spacing w:val="4"/>
                <w:szCs w:val="21"/>
              </w:rPr>
            </w:pPr>
            <w:r>
              <w:rPr>
                <w:rFonts w:hint="eastAsia" w:ascii="宋体" w:hAnsi="宋体" w:eastAsia="宋体" w:cs="仿宋"/>
                <w:spacing w:val="4"/>
                <w:szCs w:val="21"/>
              </w:rPr>
              <w:t xml:space="preserve">气手指缸≥16mm，行程≥6mm。</w:t>
            </w:r>
            <w:r/>
          </w:p>
          <w:p>
            <w:pPr>
              <w:rPr>
                <w:rFonts w:ascii="宋体" w:hAnsi="宋体" w:eastAsia="宋体" w:cs="仿宋"/>
                <w:spacing w:val="4"/>
                <w:szCs w:val="21"/>
              </w:rPr>
            </w:pPr>
            <w:r>
              <w:rPr>
                <w:rFonts w:hint="eastAsia" w:ascii="宋体" w:hAnsi="宋体" w:eastAsia="宋体" w:cs="仿宋"/>
                <w:szCs w:val="21"/>
              </w:rPr>
              <w:t xml:space="preserve">2.1.4.4伺服电机（1台）</w:t>
            </w:r>
            <w:r/>
          </w:p>
          <w:p>
            <w:pPr>
              <w:rPr>
                <w:rFonts w:ascii="宋体" w:hAnsi="宋体" w:eastAsia="宋体" w:cs="仿宋"/>
                <w:spacing w:val="4"/>
                <w:szCs w:val="21"/>
              </w:rPr>
            </w:pPr>
            <w:r>
              <w:rPr>
                <w:rFonts w:hint="eastAsia" w:ascii="宋体" w:hAnsi="宋体" w:eastAsia="宋体" w:cs="仿宋"/>
                <w:spacing w:val="4"/>
                <w:szCs w:val="21"/>
              </w:rPr>
              <w:t xml:space="preserve">伺服电机的工作电压230V，三相交流PN=0.4kW；NN=3000U/min M0=1.27Nm；MN=1.27 Nm 轴高度30mm增量编码器，TTL2500增量/转，带滑键。</w:t>
            </w:r>
            <w:r/>
          </w:p>
          <w:p>
            <w:pPr>
              <w:rPr>
                <w:rFonts w:ascii="宋体" w:hAnsi="宋体" w:eastAsia="宋体" w:cs="仿宋"/>
                <w:szCs w:val="21"/>
              </w:rPr>
            </w:pPr>
            <w:r>
              <w:rPr>
                <w:rFonts w:hint="eastAsia" w:ascii="宋体" w:hAnsi="宋体" w:eastAsia="宋体" w:cs="仿宋"/>
                <w:szCs w:val="21"/>
              </w:rPr>
              <w:t xml:space="preserve">2.1.4.5伺服驱动器</w:t>
            </w:r>
            <w:r/>
          </w:p>
          <w:p>
            <w:pPr>
              <w:jc w:val="left"/>
              <w:widowControl/>
              <w:rPr>
                <w:rFonts w:ascii="宋体" w:hAnsi="宋体" w:eastAsia="宋体" w:cs="仿宋"/>
                <w:spacing w:val="4"/>
                <w:szCs w:val="21"/>
              </w:rPr>
            </w:pPr>
            <w:r>
              <w:rPr>
                <w:rFonts w:hint="eastAsia" w:ascii="宋体" w:hAnsi="宋体" w:eastAsia="宋体" w:cs="仿宋"/>
                <w:spacing w:val="4"/>
                <w:szCs w:val="21"/>
              </w:rPr>
              <w:t xml:space="preserve">支持PROFINET通信方式，输入电压200-240V，电机400W。</w:t>
            </w:r>
            <w:r/>
          </w:p>
          <w:p>
            <w:pPr>
              <w:jc w:val="left"/>
              <w:widowControl/>
              <w:rPr>
                <w:rFonts w:ascii="宋体" w:hAnsi="宋体" w:eastAsia="宋体" w:cs="仿宋"/>
                <w:szCs w:val="21"/>
              </w:rPr>
            </w:pPr>
            <w:r>
              <w:rPr>
                <w:rFonts w:hint="eastAsia" w:ascii="宋体" w:hAnsi="宋体" w:eastAsia="宋体" w:cs="仿宋"/>
                <w:szCs w:val="21"/>
              </w:rPr>
              <w:t xml:space="preserve">2.1.4.6触摸屏（1台）</w:t>
            </w:r>
            <w:r/>
          </w:p>
          <w:p>
            <w:pPr>
              <w:jc w:val="left"/>
              <w:widowControl/>
              <w:rPr>
                <w:rFonts w:ascii="宋体" w:hAnsi="宋体" w:eastAsia="宋体" w:cs="仿宋"/>
                <w:spacing w:val="4"/>
                <w:szCs w:val="21"/>
              </w:rPr>
            </w:pPr>
            <w:r>
              <w:rPr>
                <w:rFonts w:hint="eastAsia" w:ascii="宋体" w:hAnsi="宋体" w:eastAsia="宋体" w:cs="仿宋"/>
                <w:spacing w:val="4"/>
                <w:szCs w:val="21"/>
              </w:rPr>
              <w:t xml:space="preserve">9" TFT显示屏，65536颜色，PROFINET接口，项目组态的最低版本 WinCC Basic V13/STEP7 Basic V13。</w:t>
            </w:r>
            <w:r/>
          </w:p>
          <w:p>
            <w:pPr>
              <w:jc w:val="left"/>
              <w:widowControl/>
              <w:rPr>
                <w:rFonts w:ascii="宋体" w:hAnsi="宋体" w:eastAsia="宋体" w:cs="仿宋"/>
                <w:szCs w:val="21"/>
              </w:rPr>
            </w:pPr>
            <w:r>
              <w:rPr>
                <w:rFonts w:hint="eastAsia" w:ascii="宋体" w:hAnsi="宋体" w:eastAsia="宋体" w:cs="华文宋体"/>
                <w:szCs w:val="21"/>
              </w:rPr>
              <w:t xml:space="preserve">★</w:t>
            </w:r>
            <w:r>
              <w:rPr>
                <w:rFonts w:hint="eastAsia" w:ascii="宋体" w:hAnsi="宋体" w:eastAsia="宋体" w:cs="仿宋"/>
                <w:szCs w:val="21"/>
              </w:rPr>
              <w:t xml:space="preserve">2.1.4.7 RFID模块（1套）</w:t>
            </w:r>
            <w:r/>
          </w:p>
          <w:p>
            <w:pPr>
              <w:rPr>
                <w:rFonts w:ascii="宋体" w:hAnsi="宋体" w:eastAsia="宋体" w:cs="仿宋"/>
                <w:spacing w:val="4"/>
                <w:szCs w:val="21"/>
              </w:rPr>
            </w:pPr>
            <w:r>
              <w:rPr>
                <w:rFonts w:hint="eastAsia" w:ascii="宋体" w:hAnsi="宋体" w:eastAsia="宋体" w:cs="仿宋"/>
                <w:spacing w:val="4"/>
                <w:szCs w:val="21"/>
              </w:rPr>
              <w:t xml:space="preserve">RFID读卡器应具备以下参数：</w:t>
            </w:r>
            <w:r/>
          </w:p>
          <w:p>
            <w:pPr>
              <w:rPr>
                <w:rFonts w:ascii="宋体" w:hAnsi="宋体" w:eastAsia="宋体" w:cs="仿宋"/>
                <w:spacing w:val="4"/>
                <w:szCs w:val="21"/>
              </w:rPr>
            </w:pPr>
            <w:r>
              <w:rPr>
                <w:rFonts w:hint="eastAsia" w:ascii="宋体" w:hAnsi="宋体" w:eastAsia="宋体" w:cs="仿宋"/>
                <w:spacing w:val="4"/>
                <w:szCs w:val="21"/>
              </w:rPr>
              <w:t xml:space="preserve">（1）具备无线协议采用ISO-15693，通讯接口采用RJ45，通讯协议采用MODBUS-TCP或MODBUS-RTU，通讯速率10M/100M自适应，具有屏幕显示和声音提示，支持刷卡恢复出厂设置。</w:t>
            </w:r>
            <w:r/>
          </w:p>
          <w:p>
            <w:pPr>
              <w:rPr>
                <w:rFonts w:ascii="宋体" w:hAnsi="宋体" w:eastAsia="宋体" w:cs="仿宋"/>
                <w:spacing w:val="4"/>
                <w:szCs w:val="21"/>
              </w:rPr>
            </w:pPr>
            <w:r>
              <w:rPr>
                <w:rFonts w:hint="eastAsia" w:ascii="宋体" w:hAnsi="宋体" w:eastAsia="宋体" w:cs="仿宋"/>
                <w:szCs w:val="21"/>
              </w:rPr>
              <w:t xml:space="preserve">（2）拥有与设备配套的RFID软件。</w:t>
            </w:r>
            <w:r/>
          </w:p>
          <w:p>
            <w:pPr>
              <w:rPr>
                <w:rFonts w:ascii="宋体" w:hAnsi="宋体" w:eastAsia="宋体" w:cs="仿宋"/>
                <w:szCs w:val="21"/>
              </w:rPr>
            </w:pPr>
            <w:r>
              <w:rPr>
                <w:rFonts w:hint="eastAsia" w:ascii="宋体" w:hAnsi="宋体" w:eastAsia="宋体" w:cs="仿宋"/>
                <w:szCs w:val="21"/>
              </w:rPr>
              <w:t xml:space="preserve">2.1.4.8 气源处理模块</w:t>
            </w:r>
            <w:r/>
          </w:p>
          <w:p>
            <w:pPr>
              <w:rPr>
                <w:rFonts w:ascii="宋体" w:hAnsi="宋体" w:eastAsia="宋体" w:cs="仿宋"/>
                <w:spacing w:val="4"/>
                <w:szCs w:val="21"/>
              </w:rPr>
            </w:pPr>
            <w:r>
              <w:rPr>
                <w:rFonts w:hint="eastAsia" w:ascii="宋体" w:hAnsi="宋体" w:eastAsia="宋体" w:cs="仿宋"/>
                <w:spacing w:val="4"/>
                <w:szCs w:val="21"/>
              </w:rPr>
              <w:t xml:space="preserve">由调压过滤器、电磁阀组等组成，接管口径：PT1/，最高使用压力：1.0MPa，保证耐压力：1.5MPa，滤水杯容量：15cc</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pacing w:val="4"/>
                <w:szCs w:val="21"/>
              </w:rPr>
            </w:pPr>
            <w:r>
              <w:rPr>
                <w:rFonts w:hint="eastAsia" w:ascii="宋体" w:hAnsi="宋体" w:eastAsia="宋体" w:cs="仿宋"/>
                <w:spacing w:val="4"/>
                <w:szCs w:val="21"/>
              </w:rPr>
              <w:t xml:space="preserve">2.1.4.9 空压机（1台）</w:t>
            </w:r>
            <w:r/>
          </w:p>
          <w:p>
            <w:pPr>
              <w:jc w:val="left"/>
              <w:rPr>
                <w:rFonts w:ascii="宋体" w:hAnsi="宋体" w:eastAsia="宋体" w:cs="仿宋"/>
                <w:szCs w:val="21"/>
              </w:rPr>
            </w:pPr>
            <w:r>
              <w:rPr>
                <w:rFonts w:hint="eastAsia" w:ascii="宋体" w:hAnsi="宋体" w:eastAsia="宋体" w:cs="仿宋"/>
                <w:szCs w:val="21"/>
              </w:rPr>
              <w:t xml:space="preserve">额定压力</w:t>
            </w:r>
            <w:r>
              <w:rPr>
                <w:rFonts w:hint="eastAsia" w:ascii="宋体" w:hAnsi="宋体" w:eastAsia="宋体" w:cs="仿宋"/>
                <w:spacing w:val="4"/>
                <w:szCs w:val="21"/>
              </w:rPr>
              <w:t xml:space="preserve">≥</w:t>
            </w:r>
            <w:r>
              <w:rPr>
                <w:rFonts w:hint="eastAsia" w:ascii="宋体" w:hAnsi="宋体" w:eastAsia="宋体" w:cs="仿宋"/>
                <w:szCs w:val="21"/>
              </w:rPr>
              <w:t xml:space="preserve">0.6Mpa；流量</w:t>
            </w:r>
            <w:r>
              <w:rPr>
                <w:rFonts w:hint="eastAsia" w:ascii="宋体" w:hAnsi="宋体" w:eastAsia="宋体" w:cs="仿宋"/>
                <w:spacing w:val="4"/>
                <w:szCs w:val="21"/>
              </w:rPr>
              <w:t xml:space="preserve">≥</w:t>
            </w:r>
            <w:r>
              <w:rPr>
                <w:rFonts w:hint="eastAsia" w:ascii="宋体" w:hAnsi="宋体" w:eastAsia="宋体" w:cs="仿宋"/>
                <w:szCs w:val="21"/>
              </w:rPr>
              <w:t xml:space="preserve">0.045m</w:t>
            </w:r>
            <w:r>
              <w:rPr>
                <w:rFonts w:ascii="宋体" w:hAnsi="宋体" w:eastAsia="宋体" w:cs="Calibri"/>
                <w:szCs w:val="21"/>
              </w:rPr>
              <w:t xml:space="preserve">³</w:t>
            </w:r>
            <w:r>
              <w:rPr>
                <w:rFonts w:hint="eastAsia" w:ascii="宋体" w:hAnsi="宋体" w:eastAsia="宋体" w:cs="仿宋"/>
                <w:szCs w:val="21"/>
              </w:rPr>
              <w:t xml:space="preserve">/min；储气罐容量</w:t>
            </w:r>
            <w:r>
              <w:rPr>
                <w:rFonts w:hint="eastAsia" w:ascii="宋体" w:hAnsi="宋体" w:eastAsia="宋体" w:cs="仿宋"/>
                <w:spacing w:val="4"/>
                <w:szCs w:val="21"/>
              </w:rPr>
              <w:t xml:space="preserve">≥</w:t>
            </w:r>
            <w:r>
              <w:rPr>
                <w:rFonts w:hint="eastAsia" w:ascii="宋体" w:hAnsi="宋体" w:eastAsia="宋体" w:cs="仿宋"/>
                <w:szCs w:val="21"/>
              </w:rPr>
              <w:t xml:space="preserve">24L；噪音≤68dB(A)；压缩机电源及功率：220V/50Hz,0.75Kw。</w:t>
            </w:r>
            <w:r/>
          </w:p>
          <w:p>
            <w:pPr>
              <w:jc w:val="left"/>
              <w:rPr>
                <w:rFonts w:ascii="宋体" w:hAnsi="宋体" w:eastAsia="宋体" w:cs="仿宋"/>
                <w:szCs w:val="21"/>
              </w:rPr>
            </w:pPr>
            <w:r>
              <w:rPr>
                <w:rFonts w:hint="eastAsia" w:ascii="宋体" w:hAnsi="宋体" w:eastAsia="宋体" w:cs="仿宋"/>
                <w:szCs w:val="21"/>
              </w:rPr>
              <w:t xml:space="preserve">2.1.4.10 可编程控制器（1台）</w:t>
            </w:r>
            <w:r/>
          </w:p>
          <w:p>
            <w:pPr>
              <w:spacing w:line="260" w:lineRule="atLeast"/>
              <w:rPr>
                <w:rFonts w:ascii="宋体" w:hAnsi="宋体" w:eastAsia="宋体" w:cs="仿宋_GB2312"/>
                <w:szCs w:val="21"/>
              </w:rPr>
            </w:pPr>
            <w:r>
              <w:rPr>
                <w:rFonts w:hint="eastAsia" w:ascii="宋体" w:hAnsi="宋体" w:eastAsia="宋体" w:cs="微软雅黑"/>
                <w:szCs w:val="21"/>
              </w:rPr>
              <w:t xml:space="preserve">工作存储器</w:t>
            </w:r>
            <w:r>
              <w:rPr>
                <w:rFonts w:hint="eastAsia" w:ascii="宋体" w:hAnsi="宋体" w:eastAsia="宋体" w:cs="仿宋"/>
                <w:spacing w:val="4"/>
                <w:szCs w:val="21"/>
              </w:rPr>
              <w:t xml:space="preserve">≥</w:t>
            </w:r>
            <w:r>
              <w:rPr>
                <w:rFonts w:hint="eastAsia" w:ascii="宋体" w:hAnsi="宋体" w:eastAsia="宋体" w:cs="仿宋_GB2312"/>
                <w:szCs w:val="21"/>
              </w:rPr>
              <w:t xml:space="preserve">300kb</w:t>
            </w:r>
            <w:r>
              <w:rPr>
                <w:rFonts w:hint="eastAsia" w:ascii="宋体" w:hAnsi="宋体" w:eastAsia="宋体" w:cs="微软雅黑"/>
                <w:szCs w:val="21"/>
              </w:rPr>
              <w:t xml:space="preserve">，数据存储器</w:t>
            </w:r>
            <w:r>
              <w:rPr>
                <w:rFonts w:hint="eastAsia" w:ascii="宋体" w:hAnsi="宋体" w:eastAsia="宋体" w:cs="仿宋"/>
                <w:spacing w:val="4"/>
                <w:szCs w:val="21"/>
              </w:rPr>
              <w:t xml:space="preserve">≥</w:t>
            </w:r>
            <w:r>
              <w:rPr>
                <w:rFonts w:hint="eastAsia" w:ascii="宋体" w:hAnsi="宋体" w:eastAsia="宋体" w:cs="仿宋_GB2312"/>
                <w:szCs w:val="21"/>
              </w:rPr>
              <w:t xml:space="preserve">1MB</w:t>
            </w:r>
            <w:r>
              <w:rPr>
                <w:rFonts w:hint="eastAsia" w:ascii="宋体" w:hAnsi="宋体" w:eastAsia="宋体" w:cs="微软雅黑"/>
                <w:szCs w:val="21"/>
              </w:rPr>
              <w:t xml:space="preserve">，数字量输入</w:t>
            </w:r>
            <w:r>
              <w:rPr>
                <w:rFonts w:hint="eastAsia" w:ascii="宋体" w:hAnsi="宋体" w:eastAsia="宋体" w:cs="仿宋"/>
                <w:spacing w:val="4"/>
                <w:szCs w:val="21"/>
              </w:rPr>
              <w:t xml:space="preserve">≥</w:t>
            </w:r>
            <w:r>
              <w:rPr>
                <w:rFonts w:hint="eastAsia" w:ascii="宋体" w:hAnsi="宋体" w:eastAsia="宋体" w:cs="仿宋_GB2312"/>
                <w:szCs w:val="21"/>
              </w:rPr>
              <w:t xml:space="preserve">16</w:t>
            </w:r>
            <w:r>
              <w:rPr>
                <w:rFonts w:hint="eastAsia" w:ascii="宋体" w:hAnsi="宋体" w:eastAsia="宋体" w:cs="微软雅黑"/>
                <w:szCs w:val="21"/>
              </w:rPr>
              <w:t xml:space="preserve">个，数字量输出</w:t>
            </w:r>
            <w:r>
              <w:rPr>
                <w:rFonts w:hint="eastAsia" w:ascii="宋体" w:hAnsi="宋体" w:eastAsia="宋体" w:cs="仿宋"/>
                <w:spacing w:val="4"/>
                <w:szCs w:val="21"/>
              </w:rPr>
              <w:t xml:space="preserve">≥</w:t>
            </w:r>
            <w:r>
              <w:rPr>
                <w:rFonts w:hint="eastAsia" w:ascii="宋体" w:hAnsi="宋体" w:eastAsia="宋体" w:cs="仿宋_GB2312"/>
                <w:szCs w:val="21"/>
              </w:rPr>
              <w:t xml:space="preserve">16</w:t>
            </w:r>
            <w:r>
              <w:rPr>
                <w:rFonts w:hint="eastAsia" w:ascii="宋体" w:hAnsi="宋体" w:eastAsia="宋体" w:cs="微软雅黑"/>
                <w:szCs w:val="21"/>
              </w:rPr>
              <w:t xml:space="preserve">个，</w:t>
            </w:r>
            <w:r>
              <w:rPr>
                <w:rFonts w:hint="eastAsia" w:ascii="宋体" w:hAnsi="宋体" w:eastAsia="宋体" w:cs="仿宋_GB2312"/>
                <w:szCs w:val="21"/>
              </w:rPr>
              <w:t xml:space="preserve">5</w:t>
            </w:r>
            <w:r>
              <w:rPr>
                <w:rFonts w:hint="eastAsia" w:ascii="宋体" w:hAnsi="宋体" w:eastAsia="宋体" w:cs="微软雅黑"/>
                <w:szCs w:val="21"/>
              </w:rPr>
              <w:t xml:space="preserve">个模拟量输入，</w:t>
            </w:r>
            <w:r>
              <w:rPr>
                <w:rFonts w:hint="eastAsia" w:ascii="宋体" w:hAnsi="宋体" w:eastAsia="宋体" w:cs="仿宋_GB2312"/>
                <w:szCs w:val="21"/>
              </w:rPr>
              <w:t xml:space="preserve">2</w:t>
            </w:r>
            <w:r>
              <w:rPr>
                <w:rFonts w:hint="eastAsia" w:ascii="宋体" w:hAnsi="宋体" w:eastAsia="宋体" w:cs="微软雅黑"/>
                <w:szCs w:val="21"/>
              </w:rPr>
              <w:t xml:space="preserve">个模拟量输出，</w:t>
            </w:r>
            <w:r>
              <w:rPr>
                <w:rFonts w:hint="eastAsia" w:ascii="宋体" w:hAnsi="宋体" w:eastAsia="宋体" w:cs="仿宋_GB2312"/>
                <w:szCs w:val="21"/>
              </w:rPr>
              <w:t xml:space="preserve">6</w:t>
            </w:r>
            <w:r>
              <w:rPr>
                <w:rFonts w:hint="eastAsia" w:ascii="宋体" w:hAnsi="宋体" w:eastAsia="宋体" w:cs="微软雅黑"/>
                <w:szCs w:val="21"/>
              </w:rPr>
              <w:t xml:space="preserve">个高速计数器，集成</w:t>
            </w:r>
            <w:r>
              <w:rPr>
                <w:rFonts w:hint="eastAsia" w:ascii="宋体" w:hAnsi="宋体" w:eastAsia="宋体" w:cs="仿宋_GB2312"/>
                <w:szCs w:val="21"/>
              </w:rPr>
              <w:t xml:space="preserve">2</w:t>
            </w:r>
            <w:r>
              <w:rPr>
                <w:rFonts w:hint="eastAsia" w:ascii="宋体" w:hAnsi="宋体" w:eastAsia="宋体" w:cs="微软雅黑"/>
                <w:szCs w:val="21"/>
              </w:rPr>
              <w:t xml:space="preserve">个</w:t>
            </w:r>
            <w:r>
              <w:rPr>
                <w:rFonts w:hint="eastAsia" w:ascii="宋体" w:hAnsi="宋体" w:eastAsia="宋体" w:cs="仿宋_GB2312"/>
                <w:szCs w:val="21"/>
              </w:rPr>
              <w:t xml:space="preserve">PN </w:t>
            </w:r>
            <w:r>
              <w:rPr>
                <w:rFonts w:hint="eastAsia" w:ascii="宋体" w:hAnsi="宋体" w:eastAsia="宋体" w:cs="微软雅黑"/>
                <w:szCs w:val="21"/>
              </w:rPr>
              <w:t xml:space="preserve">接口；支持梯形图（</w:t>
            </w:r>
            <w:r>
              <w:rPr>
                <w:rFonts w:hint="eastAsia" w:ascii="宋体" w:hAnsi="宋体" w:eastAsia="宋体" w:cs="仿宋_GB2312"/>
                <w:szCs w:val="21"/>
              </w:rPr>
              <w:t xml:space="preserve">LAD</w:t>
            </w:r>
            <w:r>
              <w:rPr>
                <w:rFonts w:hint="eastAsia" w:ascii="宋体" w:hAnsi="宋体" w:eastAsia="宋体" w:cs="微软雅黑"/>
                <w:szCs w:val="21"/>
              </w:rPr>
              <w:t xml:space="preserve">）、结构化控制语言（</w:t>
            </w:r>
            <w:r>
              <w:rPr>
                <w:rFonts w:hint="eastAsia" w:ascii="宋体" w:hAnsi="宋体" w:eastAsia="宋体" w:cs="仿宋_GB2312"/>
                <w:szCs w:val="21"/>
              </w:rPr>
              <w:t xml:space="preserve">SCL</w:t>
            </w:r>
            <w:r>
              <w:rPr>
                <w:rFonts w:hint="eastAsia" w:ascii="宋体" w:hAnsi="宋体" w:eastAsia="宋体" w:cs="微软雅黑"/>
                <w:szCs w:val="21"/>
              </w:rPr>
              <w:t xml:space="preserve">）、功能块图（</w:t>
            </w:r>
            <w:r>
              <w:rPr>
                <w:rFonts w:hint="eastAsia" w:ascii="宋体" w:hAnsi="宋体" w:eastAsia="宋体" w:cs="仿宋_GB2312"/>
                <w:szCs w:val="21"/>
              </w:rPr>
              <w:t xml:space="preserve">FBD</w:t>
            </w:r>
            <w:r>
              <w:rPr>
                <w:rFonts w:hint="eastAsia" w:ascii="宋体" w:hAnsi="宋体" w:eastAsia="宋体" w:cs="微软雅黑"/>
                <w:szCs w:val="21"/>
              </w:rPr>
              <w:t xml:space="preserve">）、顺序功能语言</w:t>
            </w:r>
            <w:r>
              <w:rPr>
                <w:rFonts w:hint="eastAsia" w:ascii="宋体" w:hAnsi="宋体" w:eastAsia="宋体" w:cs="仿宋_GB2312"/>
                <w:szCs w:val="21"/>
              </w:rPr>
              <w:t xml:space="preserve">(GRAPH)</w:t>
            </w:r>
            <w:r>
              <w:rPr>
                <w:rFonts w:hint="eastAsia" w:ascii="宋体" w:hAnsi="宋体" w:eastAsia="宋体" w:cs="微软雅黑"/>
                <w:szCs w:val="21"/>
              </w:rPr>
              <w:t xml:space="preserve">。</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2.1.4.11 非网管工业网络传输设备（1台）</w:t>
            </w:r>
            <w:r/>
          </w:p>
          <w:p>
            <w:pPr>
              <w:rPr>
                <w:rFonts w:ascii="宋体" w:hAnsi="宋体" w:eastAsia="宋体" w:cs="仿宋"/>
                <w:szCs w:val="21"/>
              </w:rPr>
            </w:pPr>
            <w:r>
              <w:rPr>
                <w:rFonts w:hint="eastAsia" w:ascii="宋体" w:hAnsi="宋体" w:eastAsia="宋体" w:cs="仿宋"/>
                <w:szCs w:val="21"/>
              </w:rPr>
              <w:t xml:space="preserve">支持百兆电口</w:t>
            </w:r>
            <w:r>
              <w:rPr>
                <w:rFonts w:hint="eastAsia" w:ascii="宋体" w:hAnsi="宋体" w:eastAsia="宋体" w:cs="仿宋"/>
                <w:spacing w:val="4"/>
                <w:szCs w:val="21"/>
              </w:rPr>
              <w:t xml:space="preserve">≥</w:t>
            </w:r>
            <w:r>
              <w:rPr>
                <w:rFonts w:hint="eastAsia" w:ascii="宋体" w:hAnsi="宋体" w:eastAsia="宋体" w:cs="仿宋"/>
                <w:szCs w:val="21"/>
              </w:rPr>
              <w:t xml:space="preserve">8个，达1Mbit，缓存能满足4K视频的流畅传输，支持IEEE802.3/802.3u/802.3z/802.3x存储转发方式，支持大背板带宽，大交换缓存，冗余双电源DC或单电源AC可选，防反接，过流保护功能，-40℃～75℃宽温设计，IP40 等级防护。</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2.1.4.12变频驱动系统（1套）</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PM240-2功率模块：380-480V+10/-10%；智能操作面板：智能调节参数；CU240E-2 PN-F控制单元：数字量输入</w:t>
            </w:r>
            <w:r>
              <w:rPr>
                <w:rFonts w:hint="eastAsia" w:ascii="宋体" w:hAnsi="宋体" w:eastAsia="宋体" w:cs="仿宋"/>
                <w:spacing w:val="4"/>
                <w:szCs w:val="21"/>
              </w:rPr>
              <w:t xml:space="preserve">≥</w:t>
            </w:r>
            <w:r>
              <w:rPr>
                <w:rFonts w:hint="eastAsia" w:ascii="宋体" w:hAnsi="宋体" w:eastAsia="宋体" w:cs="仿宋"/>
                <w:szCs w:val="21"/>
              </w:rPr>
              <w:t xml:space="preserve">6个、继电器输出</w:t>
            </w:r>
            <w:r>
              <w:rPr>
                <w:rFonts w:hint="eastAsia" w:ascii="宋体" w:hAnsi="宋体" w:eastAsia="宋体" w:cs="仿宋"/>
                <w:spacing w:val="4"/>
                <w:szCs w:val="21"/>
              </w:rPr>
              <w:t xml:space="preserve">≥</w:t>
            </w:r>
            <w:r>
              <w:rPr>
                <w:rFonts w:hint="eastAsia" w:ascii="宋体" w:hAnsi="宋体" w:eastAsia="宋体" w:cs="仿宋"/>
                <w:szCs w:val="21"/>
              </w:rPr>
              <w:t xml:space="preserve">3个、2路模拟量输入、2路模拟量输出，并带有PROFINET和RS485通讯接口。</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2.2实训台体</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由台体、可视化系统、过程控制系统等组成，过程控制系统通过智能连接器连接至PLC，PLC采集过程控制系统各热工参数并上传至网络技术实训模块，进行数据的展示。</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台体框架采用铝型材和Q235A钣金相结合形式，型材截面≥30mm*90mm，钣金厚度≥1.5mm；台体安装面板需采用厚30mm、间隔25mm的铝合金面板，能安装其它执行机构或模块。底部为钣金结构；操作台底脚上需安装带刹车制动的平底活动型承重脚轮，承重脚轮：支架材质Q235A，塑料单刹，轮部双滚珠轴承。</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外形尺寸≥1200mm×1020mm×1850</w:t>
            </w:r>
            <w:bookmarkStart w:id="188" w:name="OLE_LINK15"/>
            <w:r>
              <w:rPr>
                <w:rFonts w:hint="eastAsia" w:ascii="宋体" w:hAnsi="宋体" w:eastAsia="宋体" w:cs="仿宋"/>
                <w:szCs w:val="21"/>
              </w:rPr>
              <w:t xml:space="preserve">mm</w:t>
            </w:r>
            <w:bookmarkEnd w:id="188"/>
            <w:r>
              <w:rPr>
                <w:rFonts w:hint="eastAsia" w:ascii="宋体" w:hAnsi="宋体" w:eastAsia="宋体" w:cs="仿宋"/>
                <w:szCs w:val="21"/>
              </w:rPr>
              <w:t xml:space="preserve"> (L×W×H)（±10mm）。</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zCs w:val="21"/>
              </w:rPr>
            </w:pPr>
            <w:r>
              <w:rPr>
                <w:rFonts w:hint="eastAsia" w:ascii="宋体" w:hAnsi="宋体" w:eastAsia="宋体" w:cs="仿宋"/>
                <w:szCs w:val="21"/>
              </w:rPr>
              <w:t xml:space="preserve">输入电源：AC220V±10%，50Hz。</w:t>
            </w:r>
            <w:r/>
          </w:p>
          <w:p>
            <w:pPr>
              <w:rPr>
                <w:rFonts w:ascii="宋体" w:hAnsi="宋体" w:eastAsia="宋体" w:cs="仿宋"/>
                <w:spacing w:val="4"/>
                <w:szCs w:val="21"/>
              </w:rPr>
            </w:pPr>
            <w:r>
              <w:rPr>
                <w:rFonts w:hint="eastAsia" w:ascii="宋体" w:hAnsi="宋体" w:eastAsia="宋体" w:cs="仿宋"/>
                <w:spacing w:val="4"/>
                <w:szCs w:val="21"/>
              </w:rPr>
              <w:t xml:space="preserve">输出电源：直流稳压电源24V，5A</w:t>
            </w:r>
            <w:r/>
          </w:p>
          <w:p>
            <w:pPr>
              <w:rPr>
                <w:rFonts w:ascii="宋体" w:hAnsi="宋体" w:eastAsia="宋体" w:cs="仿宋"/>
                <w:szCs w:val="21"/>
              </w:rPr>
            </w:pPr>
            <w:r>
              <w:rPr>
                <w:rFonts w:hint="eastAsia" w:ascii="宋体" w:hAnsi="宋体" w:eastAsia="宋体" w:cs="仿宋"/>
                <w:szCs w:val="21"/>
              </w:rPr>
              <w:t xml:space="preserve">安全保护功能：急停按钮、短路及过载等。</w:t>
            </w:r>
            <w:r/>
          </w:p>
          <w:p>
            <w:pPr>
              <w:rPr>
                <w:rFonts w:ascii="宋体" w:hAnsi="宋体" w:eastAsia="宋体" w:cs="仿宋"/>
                <w:szCs w:val="21"/>
              </w:rPr>
            </w:pPr>
            <w:r>
              <w:rPr>
                <w:rFonts w:hint="eastAsia" w:ascii="宋体" w:hAnsi="宋体" w:eastAsia="宋体" w:cs="仿宋"/>
                <w:szCs w:val="21"/>
              </w:rPr>
              <w:t xml:space="preserve">操作面板包含电源开关、急停按钮等。</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
                <w:spacing w:val="4"/>
                <w:szCs w:val="21"/>
              </w:rPr>
            </w:pPr>
            <w:r>
              <w:rPr>
                <w:rFonts w:hint="eastAsia" w:ascii="宋体" w:hAnsi="宋体" w:eastAsia="宋体" w:cs="仿宋"/>
                <w:spacing w:val="4"/>
                <w:szCs w:val="21"/>
              </w:rPr>
              <w:t xml:space="preserve">2.2.1 过程执行模块（1套）</w:t>
            </w:r>
            <w:r/>
          </w:p>
          <w:p>
            <w:pPr>
              <w:rPr>
                <w:rFonts w:ascii="宋体" w:hAnsi="宋体" w:eastAsia="宋体" w:cs="仿宋"/>
                <w:spacing w:val="4"/>
                <w:szCs w:val="21"/>
              </w:rPr>
            </w:pPr>
            <w:r>
              <w:rPr>
                <w:rFonts w:hint="eastAsia" w:ascii="宋体" w:hAnsi="宋体" w:eastAsia="宋体" w:cs="仿宋"/>
                <w:spacing w:val="4"/>
                <w:szCs w:val="21"/>
              </w:rPr>
              <w:t xml:space="preserve">由水泵、蓄水箱、管件、加热水箱、电磁阀、球阀、电动调节阀、浮球开关、加热器、流量传感器、温度传感器、液位传感器、压力传感器等组成。</w:t>
            </w:r>
            <w:r/>
          </w:p>
          <w:p>
            <w:pPr>
              <w:rPr>
                <w:rFonts w:ascii="宋体" w:hAnsi="宋体" w:eastAsia="宋体" w:cs="仿宋"/>
                <w:spacing w:val="4"/>
                <w:szCs w:val="21"/>
              </w:rPr>
            </w:pPr>
            <w:r>
              <w:rPr>
                <w:rFonts w:hint="eastAsia" w:ascii="宋体" w:hAnsi="宋体" w:eastAsia="宋体" w:cs="仿宋"/>
                <w:spacing w:val="4"/>
                <w:szCs w:val="21"/>
              </w:rPr>
              <w:t xml:space="preserve">工作流程为：水泵将蓄水箱中的水，通过球阀支路或电磁阀支路，抽送到加热水箱中；完成加热及检测控制过程，过程中能进行流量及压力的检测控制；能直接将水抽送到蓄水箱中，过程中能进行流量及压力的检测控制；加热水箱中的水能通过电动球阀控制把水返回到蓄水箱中。</w:t>
            </w:r>
            <w:r/>
          </w:p>
          <w:p>
            <w:pPr>
              <w:rPr>
                <w:rFonts w:ascii="宋体" w:hAnsi="宋体" w:eastAsia="宋体" w:cs="仿宋"/>
                <w:spacing w:val="4"/>
                <w:szCs w:val="21"/>
              </w:rPr>
            </w:pPr>
            <w:r>
              <w:rPr>
                <w:rFonts w:hint="eastAsia" w:ascii="宋体" w:hAnsi="宋体" w:eastAsia="宋体" w:cs="仿宋"/>
                <w:szCs w:val="21"/>
              </w:rPr>
              <w:t xml:space="preserve">2.2.1.1</w:t>
            </w:r>
            <w:r>
              <w:rPr>
                <w:rFonts w:hint="eastAsia" w:ascii="宋体" w:hAnsi="宋体" w:eastAsia="宋体" w:cs="仿宋"/>
                <w:spacing w:val="4"/>
                <w:szCs w:val="21"/>
              </w:rPr>
              <w:t xml:space="preserve">蓄水箱：容积≥10L,采用浅蓝色亚克力材质，</w:t>
            </w:r>
            <w:bookmarkStart w:id="189" w:name="OLE_LINK39"/>
            <w:r>
              <w:rPr>
                <w:rFonts w:hint="eastAsia" w:ascii="宋体" w:hAnsi="宋体" w:eastAsia="宋体" w:cs="仿宋"/>
                <w:spacing w:val="4"/>
                <w:szCs w:val="21"/>
              </w:rPr>
              <w:t xml:space="preserve">壁厚≥5mm。</w:t>
            </w:r>
            <w:bookmarkEnd w:id="189"/>
            <w:r/>
            <w:r/>
          </w:p>
          <w:p>
            <w:pPr>
              <w:rPr>
                <w:rFonts w:ascii="宋体" w:hAnsi="宋体" w:eastAsia="宋体" w:cs="仿宋"/>
                <w:spacing w:val="4"/>
                <w:szCs w:val="21"/>
              </w:rPr>
            </w:pPr>
            <w:r>
              <w:rPr>
                <w:rFonts w:hint="eastAsia" w:ascii="宋体" w:hAnsi="宋体" w:eastAsia="宋体" w:cs="仿宋"/>
                <w:szCs w:val="21"/>
              </w:rPr>
              <w:t xml:space="preserve">2.2.1.2</w:t>
            </w:r>
            <w:r>
              <w:rPr>
                <w:rFonts w:hint="eastAsia" w:ascii="宋体" w:hAnsi="宋体" w:eastAsia="宋体" w:cs="仿宋"/>
                <w:spacing w:val="4"/>
                <w:szCs w:val="21"/>
              </w:rPr>
              <w:t xml:space="preserve">加热水箱：容积≥7L，采用浅蓝色亚克力材质，壁厚≥5mm。</w:t>
            </w:r>
            <w:r/>
          </w:p>
          <w:p>
            <w:pPr>
              <w:rPr>
                <w:rFonts w:ascii="宋体" w:hAnsi="宋体" w:eastAsia="宋体" w:cs="仿宋"/>
                <w:szCs w:val="21"/>
              </w:rPr>
            </w:pPr>
            <w:r>
              <w:rPr>
                <w:rFonts w:hint="eastAsia" w:ascii="宋体" w:hAnsi="宋体" w:eastAsia="宋体" w:cs="仿宋"/>
                <w:szCs w:val="21"/>
              </w:rPr>
              <w:t xml:space="preserve">2.2.1.3 水泵（1台）</w:t>
            </w:r>
            <w:r/>
          </w:p>
          <w:p>
            <w:pPr>
              <w:rPr>
                <w:rFonts w:ascii="宋体" w:hAnsi="宋体" w:eastAsia="宋体" w:cs="仿宋"/>
                <w:spacing w:val="4"/>
                <w:szCs w:val="21"/>
              </w:rPr>
            </w:pPr>
            <w:r>
              <w:rPr>
                <w:rFonts w:hint="eastAsia" w:ascii="宋体" w:hAnsi="宋体" w:eastAsia="宋体" w:cs="仿宋"/>
                <w:spacing w:val="4"/>
                <w:szCs w:val="21"/>
              </w:rPr>
              <w:t xml:space="preserve">实训装置采用直流隔膜水泵进行抽水作业，直流水泵电压为DC24V。</w:t>
            </w:r>
            <w:r/>
          </w:p>
          <w:p>
            <w:pPr>
              <w:rPr>
                <w:rFonts w:ascii="宋体" w:hAnsi="宋体" w:eastAsia="宋体" w:cs="仿宋"/>
                <w:szCs w:val="21"/>
              </w:rPr>
            </w:pPr>
            <w:r>
              <w:rPr>
                <w:rFonts w:hint="eastAsia" w:ascii="宋体" w:hAnsi="宋体" w:eastAsia="宋体" w:cs="仿宋"/>
                <w:szCs w:val="21"/>
              </w:rPr>
              <w:t xml:space="preserve">2.2.1.4 压力传感器（1台）</w:t>
            </w:r>
            <w:r/>
          </w:p>
          <w:p>
            <w:pPr>
              <w:widowControl/>
              <w:rPr>
                <w:rFonts w:ascii="宋体" w:hAnsi="宋体" w:eastAsia="宋体" w:cs="仿宋_GB2312"/>
                <w:szCs w:val="21"/>
              </w:rPr>
            </w:pPr>
            <w:r>
              <w:rPr>
                <w:rFonts w:hint="eastAsia" w:ascii="宋体" w:hAnsi="宋体" w:eastAsia="宋体" w:cs="微软雅黑"/>
                <w:szCs w:val="21"/>
              </w:rPr>
              <w:t xml:space="preserve">连接：两线制；输出信号：</w:t>
            </w:r>
            <w:r>
              <w:rPr>
                <w:rFonts w:hint="eastAsia" w:ascii="宋体" w:hAnsi="宋体" w:eastAsia="宋体" w:cs="仿宋_GB2312"/>
                <w:szCs w:val="21"/>
              </w:rPr>
              <w:t xml:space="preserve">4-20mADC</w:t>
            </w:r>
            <w:r>
              <w:rPr>
                <w:rFonts w:hint="eastAsia" w:ascii="宋体" w:hAnsi="宋体" w:eastAsia="宋体" w:cs="微软雅黑"/>
                <w:szCs w:val="21"/>
              </w:rPr>
              <w:t xml:space="preserve">，液晶显示；工作电压：</w:t>
            </w:r>
            <w:r>
              <w:rPr>
                <w:rFonts w:hint="eastAsia" w:ascii="宋体" w:hAnsi="宋体" w:eastAsia="宋体" w:cs="仿宋_GB2312"/>
                <w:szCs w:val="21"/>
              </w:rPr>
              <w:t xml:space="preserve">11.5-30VDC</w:t>
            </w:r>
            <w:r>
              <w:rPr>
                <w:rFonts w:hint="eastAsia" w:ascii="宋体" w:hAnsi="宋体" w:eastAsia="宋体" w:cs="微软雅黑"/>
                <w:szCs w:val="21"/>
              </w:rPr>
              <w:t xml:space="preserve">；精度：≥</w:t>
            </w:r>
            <w:r>
              <w:rPr>
                <w:rFonts w:hint="eastAsia" w:ascii="宋体" w:hAnsi="宋体" w:eastAsia="宋体" w:cs="仿宋_GB2312"/>
                <w:szCs w:val="21"/>
              </w:rPr>
              <w:t xml:space="preserve">0.5%</w:t>
            </w:r>
            <w:r>
              <w:rPr>
                <w:rFonts w:hint="eastAsia" w:ascii="宋体" w:hAnsi="宋体" w:eastAsia="宋体" w:cs="微软雅黑"/>
                <w:szCs w:val="21"/>
              </w:rPr>
              <w:t xml:space="preserve">满量程；保护等级：</w:t>
            </w:r>
            <w:r>
              <w:rPr>
                <w:rFonts w:hint="eastAsia" w:ascii="宋体" w:hAnsi="宋体" w:eastAsia="宋体" w:cs="仿宋_GB2312"/>
                <w:szCs w:val="21"/>
              </w:rPr>
              <w:t xml:space="preserve">IP65</w:t>
            </w:r>
            <w:r>
              <w:rPr>
                <w:rFonts w:hint="eastAsia" w:ascii="宋体" w:hAnsi="宋体" w:eastAsia="宋体" w:cs="微软雅黑"/>
                <w:szCs w:val="21"/>
              </w:rPr>
              <w:t xml:space="preserve">；介质温度：</w:t>
            </w:r>
            <w:r>
              <w:rPr>
                <w:rFonts w:hint="eastAsia" w:ascii="宋体" w:hAnsi="宋体" w:eastAsia="宋体" w:cs="仿宋_GB2312"/>
                <w:szCs w:val="21"/>
              </w:rPr>
              <w:t xml:space="preserve">0-</w:t>
            </w:r>
            <w:r>
              <w:rPr>
                <w:rFonts w:ascii="宋体" w:hAnsi="宋体" w:eastAsia="宋体" w:cs="仿宋_GB2312"/>
                <w:szCs w:val="21"/>
              </w:rPr>
              <w:t xml:space="preserve">6</w:t>
            </w:r>
            <w:r>
              <w:rPr>
                <w:rFonts w:hint="eastAsia" w:ascii="宋体" w:hAnsi="宋体" w:eastAsia="宋体" w:cs="仿宋_GB2312"/>
                <w:szCs w:val="21"/>
              </w:rPr>
              <w:t xml:space="preserve">0</w:t>
            </w:r>
            <w:r>
              <w:rPr>
                <w:rFonts w:hint="eastAsia" w:ascii="宋体" w:hAnsi="宋体" w:eastAsia="宋体" w:cs="微软雅黑"/>
                <w:szCs w:val="21"/>
              </w:rPr>
              <w:t xml:space="preserve">℃；环境温度：</w:t>
            </w:r>
            <w:r>
              <w:rPr>
                <w:rFonts w:hint="eastAsia" w:ascii="宋体" w:hAnsi="宋体" w:eastAsia="宋体" w:cs="仿宋_GB2312"/>
                <w:szCs w:val="21"/>
              </w:rPr>
              <w:t xml:space="preserve">-20</w:t>
            </w:r>
            <w:r>
              <w:rPr>
                <w:rFonts w:hint="eastAsia" w:ascii="宋体" w:hAnsi="宋体" w:eastAsia="宋体" w:cs="微软雅黑"/>
                <w:szCs w:val="21"/>
              </w:rPr>
              <w:t xml:space="preserve">℃</w:t>
            </w:r>
            <w:r>
              <w:rPr>
                <w:rFonts w:hint="eastAsia" w:ascii="宋体" w:hAnsi="宋体" w:eastAsia="宋体" w:cs="仿宋_GB2312"/>
                <w:szCs w:val="21"/>
              </w:rPr>
              <w:t xml:space="preserve">-60</w:t>
            </w:r>
            <w:r>
              <w:rPr>
                <w:rFonts w:hint="eastAsia" w:ascii="宋体" w:hAnsi="宋体" w:eastAsia="宋体" w:cs="微软雅黑"/>
                <w:szCs w:val="21"/>
              </w:rPr>
              <w:t xml:space="preserve">℃；测量范围：</w:t>
            </w:r>
            <w:r>
              <w:rPr>
                <w:rFonts w:hint="eastAsia" w:ascii="宋体" w:hAnsi="宋体" w:eastAsia="宋体" w:cs="仿宋_GB2312"/>
                <w:szCs w:val="21"/>
              </w:rPr>
              <w:t xml:space="preserve">0-</w:t>
            </w:r>
            <w:r>
              <w:rPr>
                <w:rFonts w:ascii="宋体" w:hAnsi="宋体" w:eastAsia="宋体" w:cs="仿宋_GB2312"/>
                <w:szCs w:val="21"/>
              </w:rPr>
              <w:t xml:space="preserve">10</w:t>
            </w:r>
            <w:r>
              <w:rPr>
                <w:rFonts w:hint="eastAsia" w:ascii="宋体" w:hAnsi="宋体" w:eastAsia="宋体" w:cs="仿宋_GB2312"/>
                <w:szCs w:val="21"/>
              </w:rPr>
              <w:t xml:space="preserve">kpa</w:t>
            </w:r>
            <w:r>
              <w:rPr>
                <w:rFonts w:hint="eastAsia" w:ascii="宋体" w:hAnsi="宋体" w:eastAsia="宋体" w:cs="微软雅黑"/>
                <w:szCs w:val="21"/>
              </w:rPr>
              <w:t xml:space="preserve">。</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_GB2312"/>
                <w:szCs w:val="21"/>
              </w:rPr>
            </w:pPr>
            <w:r>
              <w:rPr>
                <w:rFonts w:hint="eastAsia" w:ascii="宋体" w:hAnsi="宋体" w:eastAsia="宋体" w:cs="仿宋_GB2312"/>
                <w:szCs w:val="21"/>
              </w:rPr>
              <w:t xml:space="preserve">2.2.1.5 </w:t>
            </w:r>
            <w:r>
              <w:rPr>
                <w:rFonts w:hint="eastAsia" w:ascii="宋体" w:hAnsi="宋体" w:eastAsia="宋体" w:cs="微软雅黑"/>
                <w:szCs w:val="21"/>
              </w:rPr>
              <w:t xml:space="preserve">液位传感器（</w:t>
            </w:r>
            <w:r>
              <w:rPr>
                <w:rFonts w:hint="eastAsia" w:ascii="宋体" w:hAnsi="宋体" w:eastAsia="宋体" w:cs="仿宋_GB2312"/>
                <w:szCs w:val="21"/>
              </w:rPr>
              <w:t xml:space="preserve">1</w:t>
            </w:r>
            <w:r>
              <w:rPr>
                <w:rFonts w:hint="eastAsia" w:ascii="宋体" w:hAnsi="宋体" w:eastAsia="宋体" w:cs="微软雅黑"/>
                <w:szCs w:val="21"/>
              </w:rPr>
              <w:t xml:space="preserve">台）</w:t>
            </w:r>
            <w:r/>
          </w:p>
          <w:p>
            <w:pPr>
              <w:tabs>
                <w:tab w:val="left" w:pos="720" w:leader="none"/>
                <w:tab w:val="left" w:pos="126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 w:val="left" w:pos="15120" w:leader="none"/>
                <w:tab w:val="left" w:pos="15840" w:leader="none"/>
                <w:tab w:val="left" w:pos="16560" w:leader="none"/>
                <w:tab w:val="left" w:pos="17280" w:leader="none"/>
                <w:tab w:val="left" w:pos="18000" w:leader="none"/>
                <w:tab w:val="left" w:pos="18720" w:leader="none"/>
              </w:tabs>
              <w:rPr>
                <w:rFonts w:ascii="宋体" w:hAnsi="宋体" w:eastAsia="宋体" w:cs="仿宋_GB2312"/>
                <w:szCs w:val="21"/>
              </w:rPr>
            </w:pPr>
            <w:r>
              <w:rPr>
                <w:rFonts w:hint="eastAsia" w:ascii="宋体" w:hAnsi="宋体" w:eastAsia="宋体" w:cs="微软雅黑"/>
                <w:szCs w:val="21"/>
              </w:rPr>
              <w:t xml:space="preserve">连接：两线制；输出信号：</w:t>
            </w:r>
            <w:r>
              <w:rPr>
                <w:rFonts w:hint="eastAsia" w:ascii="宋体" w:hAnsi="宋体" w:eastAsia="宋体" w:cs="仿宋_GB2312"/>
                <w:szCs w:val="21"/>
              </w:rPr>
              <w:t xml:space="preserve">4-20mADC</w:t>
            </w:r>
            <w:r>
              <w:rPr>
                <w:rFonts w:hint="eastAsia" w:ascii="宋体" w:hAnsi="宋体" w:eastAsia="宋体" w:cs="微软雅黑"/>
                <w:szCs w:val="21"/>
              </w:rPr>
              <w:t xml:space="preserve">，液晶显示；工作电压：</w:t>
            </w:r>
            <w:r>
              <w:rPr>
                <w:rFonts w:hint="eastAsia" w:ascii="宋体" w:hAnsi="宋体" w:eastAsia="宋体" w:cs="仿宋_GB2312"/>
                <w:szCs w:val="21"/>
              </w:rPr>
              <w:t xml:space="preserve">11.5-30VDC</w:t>
            </w:r>
            <w:r>
              <w:rPr>
                <w:rFonts w:hint="eastAsia" w:ascii="宋体" w:hAnsi="宋体" w:eastAsia="宋体" w:cs="微软雅黑"/>
                <w:szCs w:val="21"/>
              </w:rPr>
              <w:t xml:space="preserve">；精度：≥</w:t>
            </w:r>
            <w:r>
              <w:rPr>
                <w:rFonts w:hint="eastAsia" w:ascii="宋体" w:hAnsi="宋体" w:eastAsia="宋体" w:cs="仿宋_GB2312"/>
                <w:szCs w:val="21"/>
              </w:rPr>
              <w:t xml:space="preserve">0.5%</w:t>
            </w:r>
            <w:r>
              <w:rPr>
                <w:rFonts w:hint="eastAsia" w:ascii="宋体" w:hAnsi="宋体" w:eastAsia="宋体" w:cs="微软雅黑"/>
                <w:szCs w:val="21"/>
              </w:rPr>
              <w:t xml:space="preserve">满量程；测量范围：</w:t>
            </w:r>
            <w:r>
              <w:rPr>
                <w:rFonts w:hint="eastAsia" w:ascii="宋体" w:hAnsi="宋体" w:eastAsia="宋体" w:cs="仿宋_GB2312"/>
                <w:szCs w:val="21"/>
              </w:rPr>
              <w:t xml:space="preserve">0-1m</w:t>
            </w:r>
            <w:r>
              <w:rPr>
                <w:rFonts w:hint="eastAsia" w:ascii="宋体" w:hAnsi="宋体" w:eastAsia="宋体" w:cs="微软雅黑"/>
                <w:szCs w:val="21"/>
              </w:rPr>
              <w:t xml:space="preserve">；</w:t>
            </w:r>
            <w:r/>
          </w:p>
          <w:p>
            <w:pPr>
              <w:rPr>
                <w:rFonts w:ascii="宋体" w:hAnsi="宋体" w:eastAsia="宋体" w:cs="仿宋"/>
                <w:szCs w:val="21"/>
              </w:rPr>
            </w:pPr>
            <w:r>
              <w:rPr>
                <w:rFonts w:hint="eastAsia" w:ascii="宋体" w:hAnsi="宋体" w:eastAsia="宋体" w:cs="仿宋"/>
                <w:szCs w:val="21"/>
              </w:rPr>
              <w:t xml:space="preserve">2.2.1.6 温度传感器（1台）</w:t>
            </w:r>
            <w:r/>
          </w:p>
          <w:p>
            <w:pPr>
              <w:widowControl/>
              <w:rPr>
                <w:rFonts w:ascii="宋体" w:hAnsi="宋体" w:eastAsia="宋体" w:cs="仿宋_GB2312"/>
                <w:szCs w:val="21"/>
              </w:rPr>
            </w:pPr>
            <w:r>
              <w:rPr>
                <w:rFonts w:hint="eastAsia" w:ascii="宋体" w:hAnsi="宋体" w:eastAsia="宋体" w:cs="微软雅黑"/>
                <w:szCs w:val="21"/>
              </w:rPr>
              <w:t xml:space="preserve">测量元件：</w:t>
            </w:r>
            <w:r>
              <w:rPr>
                <w:rFonts w:hint="eastAsia" w:ascii="宋体" w:hAnsi="宋体" w:eastAsia="宋体" w:cs="仿宋_GB2312"/>
                <w:szCs w:val="21"/>
              </w:rPr>
              <w:t xml:space="preserve">PT100</w:t>
            </w:r>
            <w:r>
              <w:rPr>
                <w:rFonts w:hint="eastAsia" w:ascii="宋体" w:hAnsi="宋体" w:eastAsia="宋体" w:cs="微软雅黑"/>
                <w:szCs w:val="21"/>
              </w:rPr>
              <w:t xml:space="preserve">铂热电阻；等级：</w:t>
            </w:r>
            <w:r>
              <w:rPr>
                <w:rFonts w:hint="eastAsia" w:ascii="宋体" w:hAnsi="宋体" w:eastAsia="宋体" w:cs="仿宋_GB2312"/>
                <w:szCs w:val="21"/>
              </w:rPr>
              <w:t xml:space="preserve">A</w:t>
            </w:r>
            <w:r>
              <w:rPr>
                <w:rFonts w:hint="eastAsia" w:ascii="宋体" w:hAnsi="宋体" w:eastAsia="宋体" w:cs="微软雅黑"/>
                <w:szCs w:val="21"/>
              </w:rPr>
              <w:t xml:space="preserve">级；连接方式：两线制，铠装；输出信号：</w:t>
            </w:r>
            <w:r>
              <w:rPr>
                <w:rFonts w:hint="eastAsia" w:ascii="宋体" w:hAnsi="宋体" w:eastAsia="宋体" w:cs="仿宋_GB2312"/>
                <w:szCs w:val="21"/>
              </w:rPr>
              <w:t xml:space="preserve">4-20mADC</w:t>
            </w:r>
            <w:r>
              <w:rPr>
                <w:rFonts w:hint="eastAsia" w:ascii="宋体" w:hAnsi="宋体" w:eastAsia="宋体" w:cs="微软雅黑"/>
                <w:szCs w:val="21"/>
              </w:rPr>
              <w:t xml:space="preserve">；测温范围：</w:t>
            </w:r>
            <w:r>
              <w:rPr>
                <w:rFonts w:hint="eastAsia" w:ascii="宋体" w:hAnsi="宋体" w:eastAsia="宋体" w:cs="仿宋_GB2312"/>
                <w:szCs w:val="21"/>
              </w:rPr>
              <w:t xml:space="preserve">0-100</w:t>
            </w:r>
            <w:r>
              <w:rPr>
                <w:rFonts w:hint="eastAsia" w:ascii="宋体" w:hAnsi="宋体" w:eastAsia="宋体" w:cs="微软雅黑"/>
                <w:szCs w:val="21"/>
              </w:rPr>
              <w:t xml:space="preserve">℃；</w:t>
            </w:r>
            <w:r>
              <w:rPr>
                <w:rFonts w:hint="eastAsia" w:ascii="宋体" w:hAnsi="宋体" w:eastAsia="宋体" w:cs="等线"/>
                <w:szCs w:val="21"/>
              </w:rPr>
              <w:t xml:space="preserve">连接方式：螺纹连接。</w:t>
            </w:r>
            <w:r/>
          </w:p>
          <w:p>
            <w:pPr>
              <w:rPr>
                <w:rFonts w:ascii="宋体" w:hAnsi="宋体" w:eastAsia="宋体" w:cs="仿宋_GB2312"/>
                <w:szCs w:val="21"/>
              </w:rPr>
            </w:pPr>
            <w:r>
              <w:rPr>
                <w:rFonts w:hint="eastAsia" w:ascii="宋体" w:hAnsi="宋体" w:eastAsia="宋体" w:cs="仿宋"/>
                <w:szCs w:val="21"/>
              </w:rPr>
              <w:t xml:space="preserve">2.2.1.7 流量传感器（1台）</w:t>
            </w:r>
            <w:r/>
          </w:p>
          <w:p>
            <w:pPr>
              <w:rPr>
                <w:rFonts w:ascii="宋体" w:hAnsi="宋体" w:eastAsia="宋体" w:cs="仿宋_GB2312"/>
                <w:szCs w:val="21"/>
              </w:rPr>
            </w:pPr>
            <w:r>
              <w:rPr>
                <w:rFonts w:hint="eastAsia" w:ascii="宋体" w:hAnsi="宋体" w:eastAsia="宋体" w:cs="微软雅黑"/>
                <w:szCs w:val="21"/>
              </w:rPr>
              <w:t xml:space="preserve">信号类型：脉冲方波；频率范围：</w:t>
            </w:r>
            <w:r>
              <w:rPr>
                <w:rFonts w:hint="eastAsia" w:ascii="宋体" w:hAnsi="宋体" w:eastAsia="宋体" w:cs="仿宋_GB2312"/>
                <w:szCs w:val="21"/>
              </w:rPr>
              <w:t xml:space="preserve">0-1KHZ</w:t>
            </w:r>
            <w:r>
              <w:rPr>
                <w:rFonts w:hint="eastAsia" w:ascii="宋体" w:hAnsi="宋体" w:eastAsia="宋体" w:cs="微软雅黑"/>
                <w:szCs w:val="21"/>
              </w:rPr>
              <w:t xml:space="preserve">；输出信号：</w:t>
            </w:r>
            <w:r>
              <w:rPr>
                <w:rFonts w:hint="eastAsia" w:ascii="宋体" w:hAnsi="宋体" w:eastAsia="宋体" w:cs="仿宋_GB2312"/>
                <w:szCs w:val="21"/>
              </w:rPr>
              <w:t xml:space="preserve">4-20mADC</w:t>
            </w:r>
            <w:r>
              <w:rPr>
                <w:rFonts w:hint="eastAsia" w:ascii="宋体" w:hAnsi="宋体" w:eastAsia="宋体" w:cs="微软雅黑"/>
                <w:szCs w:val="21"/>
              </w:rPr>
              <w:t xml:space="preserve">；电源：</w:t>
            </w:r>
            <w:r>
              <w:rPr>
                <w:rFonts w:hint="eastAsia" w:ascii="宋体" w:hAnsi="宋体" w:eastAsia="宋体" w:cs="仿宋_GB2312"/>
                <w:szCs w:val="21"/>
              </w:rPr>
              <w:t xml:space="preserve">DC24V</w:t>
            </w:r>
            <w:r>
              <w:rPr>
                <w:rFonts w:hint="eastAsia" w:ascii="宋体" w:hAnsi="宋体" w:eastAsia="宋体" w:cs="微软雅黑"/>
                <w:szCs w:val="21"/>
              </w:rPr>
              <w:t xml:space="preserve">；基本精度：</w:t>
            </w:r>
            <w:r>
              <w:rPr>
                <w:rFonts w:hint="eastAsia" w:ascii="宋体" w:hAnsi="宋体" w:eastAsia="宋体" w:cs="仿宋_GB2312"/>
                <w:szCs w:val="21"/>
              </w:rPr>
              <w:t xml:space="preserve">0.1%F.S</w:t>
            </w:r>
            <w:r>
              <w:rPr>
                <w:rFonts w:hint="eastAsia" w:ascii="宋体" w:hAnsi="宋体" w:eastAsia="宋体" w:cs="微软雅黑"/>
                <w:szCs w:val="21"/>
              </w:rPr>
              <w:t xml:space="preserve">。</w:t>
            </w:r>
            <w:r/>
          </w:p>
          <w:p>
            <w:pPr>
              <w:rPr>
                <w:rFonts w:ascii="宋体" w:hAnsi="宋体" w:eastAsia="宋体" w:cs="仿宋"/>
                <w:spacing w:val="4"/>
                <w:szCs w:val="21"/>
              </w:rPr>
            </w:pPr>
            <w:r>
              <w:rPr>
                <w:rFonts w:hint="eastAsia" w:ascii="宋体" w:hAnsi="宋体" w:eastAsia="宋体" w:cs="仿宋"/>
                <w:szCs w:val="21"/>
              </w:rPr>
              <w:t xml:space="preserve">2.2.1.8 单相调压模块（1台）</w:t>
            </w:r>
            <w:r/>
          </w:p>
          <w:p>
            <w:pPr>
              <w:rPr>
                <w:rFonts w:ascii="宋体" w:hAnsi="宋体" w:eastAsia="宋体" w:cs="仿宋"/>
                <w:spacing w:val="4"/>
                <w:szCs w:val="21"/>
              </w:rPr>
            </w:pPr>
            <w:r>
              <w:rPr>
                <w:rFonts w:hint="eastAsia" w:ascii="宋体" w:hAnsi="宋体" w:eastAsia="宋体" w:cs="仿宋"/>
                <w:spacing w:val="4"/>
                <w:szCs w:val="21"/>
              </w:rPr>
              <w:t xml:space="preserve">输入电源：AC 220V；输入信号：4-20mA/0-10V/0-5V/PWM；输出电源：AC 0-220V。</w:t>
            </w:r>
            <w:r/>
          </w:p>
          <w:p>
            <w:pPr>
              <w:rPr>
                <w:rFonts w:ascii="宋体" w:hAnsi="宋体" w:eastAsia="宋体" w:cs="仿宋"/>
                <w:szCs w:val="21"/>
              </w:rPr>
            </w:pPr>
            <w:r>
              <w:rPr>
                <w:rFonts w:hint="eastAsia" w:ascii="宋体" w:hAnsi="宋体" w:eastAsia="宋体" w:cs="仿宋"/>
                <w:szCs w:val="21"/>
              </w:rPr>
              <w:t xml:space="preserve">2.2.1.9 电动调节阀（1台）</w:t>
            </w:r>
            <w:r/>
          </w:p>
          <w:p>
            <w:pPr>
              <w:rPr>
                <w:rFonts w:ascii="宋体" w:hAnsi="宋体" w:eastAsia="宋体" w:cs="仿宋"/>
                <w:spacing w:val="4"/>
                <w:szCs w:val="21"/>
              </w:rPr>
            </w:pPr>
            <w:r>
              <w:rPr>
                <w:rFonts w:hint="eastAsia" w:ascii="宋体" w:hAnsi="宋体" w:eastAsia="宋体" w:cs="仿宋"/>
                <w:spacing w:val="4"/>
                <w:szCs w:val="21"/>
              </w:rPr>
              <w:t xml:space="preserve">输入电源：DC24V输出信号：</w:t>
            </w:r>
            <w:r>
              <w:rPr>
                <w:rFonts w:hint="eastAsia" w:ascii="宋体" w:hAnsi="宋体" w:eastAsia="宋体" w:cs="仿宋_GB2312"/>
                <w:szCs w:val="21"/>
              </w:rPr>
              <w:t xml:space="preserve">4-20mADC</w:t>
            </w:r>
            <w:r>
              <w:rPr>
                <w:rFonts w:hint="eastAsia" w:ascii="宋体" w:hAnsi="宋体" w:eastAsia="宋体" w:cs="微软雅黑"/>
                <w:szCs w:val="21"/>
              </w:rPr>
              <w:t xml:space="preserve">；安装方式：螺纹安装；输入信号：</w:t>
            </w:r>
            <w:r>
              <w:rPr>
                <w:rFonts w:hint="eastAsia" w:ascii="宋体" w:hAnsi="宋体" w:eastAsia="宋体" w:cs="仿宋_GB2312"/>
                <w:szCs w:val="21"/>
              </w:rPr>
              <w:t xml:space="preserve">4-20mADC</w:t>
            </w:r>
            <w:r>
              <w:rPr>
                <w:rFonts w:hint="eastAsia" w:ascii="宋体" w:hAnsi="宋体" w:eastAsia="宋体" w:cs="微软雅黑"/>
                <w:szCs w:val="21"/>
              </w:rPr>
              <w:t xml:space="preserve">，带显示；工作电压：</w:t>
            </w:r>
            <w:r>
              <w:rPr>
                <w:rFonts w:hint="eastAsia" w:ascii="宋体" w:hAnsi="宋体" w:eastAsia="宋体" w:cs="仿宋_GB2312"/>
                <w:szCs w:val="21"/>
              </w:rPr>
              <w:t xml:space="preserve">DC24V</w:t>
            </w:r>
            <w:r>
              <w:rPr>
                <w:rFonts w:hint="eastAsia" w:ascii="宋体" w:hAnsi="宋体" w:eastAsia="宋体" w:cs="微软雅黑"/>
                <w:szCs w:val="21"/>
              </w:rPr>
              <w:t xml:space="preserve">；介质温度：</w:t>
            </w:r>
            <w:r>
              <w:rPr>
                <w:rFonts w:hint="eastAsia" w:ascii="宋体" w:hAnsi="宋体" w:eastAsia="宋体" w:cs="仿宋_GB2312"/>
                <w:szCs w:val="21"/>
              </w:rPr>
              <w:t xml:space="preserve">0-100</w:t>
            </w:r>
            <w:r>
              <w:rPr>
                <w:rFonts w:hint="eastAsia" w:ascii="宋体" w:hAnsi="宋体" w:eastAsia="宋体" w:cs="微软雅黑"/>
                <w:szCs w:val="21"/>
              </w:rPr>
              <w:t xml:space="preserve">℃</w:t>
            </w:r>
            <w:r>
              <w:rPr>
                <w:rFonts w:hint="eastAsia" w:ascii="宋体" w:hAnsi="宋体" w:eastAsia="宋体" w:cs="仿宋"/>
                <w:spacing w:val="4"/>
                <w:szCs w:val="21"/>
              </w:rPr>
              <w:t xml:space="preserve">；</w:t>
            </w:r>
            <w:r>
              <w:rPr>
                <w:rFonts w:hint="eastAsia" w:ascii="宋体" w:hAnsi="宋体" w:eastAsia="宋体" w:cs="微软雅黑"/>
                <w:szCs w:val="21"/>
              </w:rPr>
              <w:t xml:space="preserve">密封材质：</w:t>
            </w:r>
            <w:r>
              <w:rPr>
                <w:rFonts w:hint="eastAsia" w:ascii="宋体" w:hAnsi="宋体" w:eastAsia="宋体" w:cs="仿宋_GB2312"/>
                <w:szCs w:val="21"/>
              </w:rPr>
              <w:t xml:space="preserve">PTFE</w:t>
            </w:r>
            <w:r>
              <w:rPr>
                <w:rFonts w:hint="eastAsia" w:ascii="宋体" w:hAnsi="宋体" w:eastAsia="宋体" w:cs="微软雅黑"/>
                <w:szCs w:val="21"/>
              </w:rPr>
              <w:t xml:space="preserve">。</w:t>
            </w:r>
            <w:r/>
          </w:p>
          <w:p>
            <w:pPr>
              <w:rPr>
                <w:rFonts w:ascii="宋体" w:hAnsi="宋体" w:eastAsia="宋体" w:cs="仿宋"/>
                <w:spacing w:val="4"/>
                <w:szCs w:val="21"/>
              </w:rPr>
            </w:pPr>
            <w:r>
              <w:rPr>
                <w:rFonts w:hint="eastAsia" w:ascii="宋体" w:hAnsi="宋体" w:eastAsia="宋体" w:cs="仿宋"/>
                <w:szCs w:val="21"/>
              </w:rPr>
              <w:t xml:space="preserve">2.2.1.10 直流调速器（1台）</w:t>
            </w:r>
            <w:r/>
          </w:p>
          <w:p>
            <w:pPr>
              <w:rPr>
                <w:rFonts w:ascii="宋体" w:hAnsi="宋体" w:eastAsia="宋体" w:cs="仿宋"/>
                <w:spacing w:val="4"/>
                <w:szCs w:val="21"/>
              </w:rPr>
            </w:pPr>
            <w:r>
              <w:rPr>
                <w:rFonts w:hint="eastAsia" w:ascii="宋体" w:hAnsi="宋体" w:eastAsia="宋体" w:cs="仿宋"/>
                <w:spacing w:val="4"/>
                <w:szCs w:val="21"/>
              </w:rPr>
              <w:t xml:space="preserve">输入电源：DC24V；输入信号：0-10V电压信号；输出电源：DC24V。</w:t>
            </w:r>
            <w:r/>
          </w:p>
          <w:p>
            <w:pPr>
              <w:rPr>
                <w:rFonts w:ascii="宋体" w:hAnsi="宋体" w:eastAsia="宋体" w:cs="仿宋"/>
                <w:szCs w:val="21"/>
              </w:rPr>
            </w:pPr>
            <w:r>
              <w:rPr>
                <w:rFonts w:hint="eastAsia" w:ascii="宋体" w:hAnsi="宋体" w:eastAsia="宋体" w:cs="仿宋"/>
                <w:szCs w:val="21"/>
              </w:rPr>
              <w:t xml:space="preserve">2.2.1.11 浮球开关（1台）</w:t>
            </w:r>
            <w:r/>
          </w:p>
          <w:p>
            <w:pPr>
              <w:spacing w:line="260" w:lineRule="atLeast"/>
              <w:rPr>
                <w:rFonts w:ascii="宋体" w:hAnsi="宋体" w:eastAsia="宋体" w:cs="仿宋"/>
                <w:spacing w:val="4"/>
                <w:szCs w:val="21"/>
              </w:rPr>
            </w:pPr>
            <w:r>
              <w:rPr>
                <w:rFonts w:hint="eastAsia" w:ascii="宋体" w:hAnsi="宋体" w:eastAsia="宋体" w:cs="仿宋"/>
                <w:spacing w:val="4"/>
                <w:szCs w:val="21"/>
              </w:rPr>
              <w:t xml:space="preserve">不锈钢材质，浮球高度：28mm，管径：8mm，输出：数字量输出。</w:t>
            </w:r>
            <w:r/>
          </w:p>
          <w:p>
            <w:pPr>
              <w:rPr>
                <w:rFonts w:ascii="宋体" w:hAnsi="宋体" w:eastAsia="宋体" w:cs="仿宋"/>
                <w:szCs w:val="21"/>
              </w:rPr>
            </w:pPr>
            <w:r>
              <w:rPr>
                <w:rFonts w:hint="eastAsia" w:ascii="宋体" w:hAnsi="宋体" w:eastAsia="宋体" w:cs="仿宋"/>
                <w:szCs w:val="21"/>
              </w:rPr>
              <w:t xml:space="preserve">2.2.2</w:t>
            </w:r>
            <w:bookmarkStart w:id="190" w:name="OLE_LINK20"/>
            <w:r>
              <w:rPr>
                <w:rFonts w:hint="eastAsia" w:ascii="宋体" w:hAnsi="宋体" w:eastAsia="宋体" w:cs="仿宋"/>
                <w:szCs w:val="21"/>
              </w:rPr>
              <w:t xml:space="preserve">可视化系统</w:t>
            </w:r>
            <w:bookmarkEnd w:id="190"/>
            <w:r>
              <w:rPr>
                <w:rFonts w:hint="eastAsia" w:ascii="宋体" w:hAnsi="宋体" w:eastAsia="宋体" w:cs="仿宋"/>
                <w:szCs w:val="21"/>
              </w:rPr>
              <w:t xml:space="preserve">（1套）</w:t>
            </w:r>
            <w:r/>
          </w:p>
          <w:p>
            <w:pPr>
              <w:rPr>
                <w:rFonts w:ascii="宋体" w:hAnsi="宋体" w:eastAsia="宋体" w:cs="仿宋"/>
                <w:szCs w:val="21"/>
              </w:rPr>
            </w:pPr>
            <w:r>
              <w:rPr>
                <w:rFonts w:hint="eastAsia" w:ascii="宋体" w:hAnsi="宋体" w:eastAsia="宋体" w:cs="仿宋"/>
                <w:szCs w:val="21"/>
              </w:rPr>
              <w:t xml:space="preserve">处理器≥四核，硬盘≥512GSSD，内存≥8G，屏幕尺寸≥23英寸，分辨率≥1920*1080。屏幕安装在台体后方，由铝型材支撑。</w:t>
            </w:r>
            <w:r/>
          </w:p>
          <w:p>
            <w:pPr>
              <w:rPr>
                <w:rFonts w:ascii="宋体" w:hAnsi="宋体" w:eastAsia="宋体" w:cs="仿宋"/>
                <w:szCs w:val="21"/>
              </w:rPr>
            </w:pPr>
            <w:r>
              <w:rPr>
                <w:rFonts w:hint="eastAsia" w:ascii="宋体" w:hAnsi="宋体" w:eastAsia="宋体" w:cs="仿宋"/>
                <w:szCs w:val="21"/>
              </w:rPr>
              <w:t xml:space="preserve">2.3 人工智能视觉模块</w:t>
            </w:r>
            <w:r/>
          </w:p>
          <w:p>
            <w:pPr>
              <w:rPr>
                <w:rFonts w:ascii="宋体" w:hAnsi="宋体" w:eastAsia="宋体" w:cs="仿宋"/>
                <w:szCs w:val="21"/>
              </w:rPr>
            </w:pPr>
            <w:r>
              <w:rPr>
                <w:rFonts w:hint="eastAsia" w:ascii="宋体" w:hAnsi="宋体" w:eastAsia="宋体" w:cs="仿宋"/>
                <w:szCs w:val="21"/>
              </w:rPr>
              <w:t xml:space="preserve">(1)配置3个不同的2D相机、镜头和光源，涵盖不同工业相机的安装、选型及使用技巧，镜头的安装、选型及其影响成像质量的要素，以及光源的选型、安装与使用，</w:t>
            </w:r>
            <w:r/>
          </w:p>
          <w:p>
            <w:pPr>
              <w:rPr>
                <w:rFonts w:ascii="宋体" w:hAnsi="宋体" w:eastAsia="宋体" w:cs="仿宋"/>
                <w:szCs w:val="21"/>
              </w:rPr>
            </w:pPr>
            <w:r>
              <w:rPr>
                <w:rFonts w:hint="eastAsia" w:ascii="宋体" w:hAnsi="宋体" w:eastAsia="宋体" w:cs="仿宋"/>
                <w:szCs w:val="21"/>
              </w:rPr>
              <w:t xml:space="preserve">(2)视觉检测流程要求： </w:t>
            </w:r>
            <w:r/>
          </w:p>
          <w:p>
            <w:pPr>
              <w:rPr>
                <w:rFonts w:ascii="宋体" w:hAnsi="宋体" w:eastAsia="宋体" w:cs="仿宋"/>
                <w:szCs w:val="21"/>
              </w:rPr>
            </w:pPr>
            <w:r>
              <w:rPr>
                <w:rFonts w:ascii="宋体" w:hAnsi="宋体" w:eastAsia="宋体" w:cs="仿宋"/>
                <w:szCs w:val="21"/>
              </w:rPr>
              <w:t xml:space="preserve">1）视觉抓取流程：通过拍摄多张预定轨迹下的物体图像，建立像素坐标与实际物理位置的映射关系，为系统提供定位基础；随后将相机移动至预设拍照点位，确保图像采集位置准确；进行物料的识别与抓取，通过提取在稳定光照下的物体轮廓特征，并应用图像处理算法实现位置自适应修正，最终将抓取点像素坐标转换为实际位置，控制机械臂完成抓取；机械臂根据预设参数将物料精准移动并放置到目标位置，完成整个自动化流程。</w:t>
            </w:r>
            <w:r/>
          </w:p>
          <w:p>
            <w:pPr>
              <w:rPr>
                <w:rFonts w:ascii="宋体" w:hAnsi="宋体" w:eastAsia="宋体" w:cs="仿宋"/>
                <w:szCs w:val="21"/>
              </w:rPr>
            </w:pPr>
            <w:r>
              <w:rPr>
                <w:rFonts w:ascii="宋体" w:hAnsi="宋体" w:eastAsia="宋体" w:cs="仿宋"/>
                <w:szCs w:val="21"/>
              </w:rPr>
              <w:t xml:space="preserve">2）人工智能视觉检测流程：通过获取不良图像，并在标注软件中标注不良特征，使用算法进行深度学习训练，生成不良特征模型，完成高效、精准检测。</w:t>
            </w:r>
            <w:r/>
          </w:p>
          <w:p>
            <w:pPr>
              <w:jc w:val="left"/>
              <w:rPr>
                <w:rFonts w:ascii="宋体" w:hAnsi="宋体" w:eastAsia="宋体" w:cs="仿宋"/>
                <w:szCs w:val="21"/>
              </w:rPr>
            </w:pPr>
            <w:r/>
            <w:bookmarkStart w:id="191" w:name="OLE_LINK18"/>
            <w:r>
              <w:rPr>
                <w:rFonts w:hint="eastAsia" w:ascii="宋体" w:hAnsi="宋体" w:eastAsia="宋体" w:cs="仿宋"/>
                <w:szCs w:val="21"/>
              </w:rPr>
              <w:t xml:space="preserve">投标时需提供“视觉检测流程”中至少符合1个流程功能的视频，供货时应满足全部功能。</w:t>
            </w:r>
            <w:bookmarkEnd w:id="191"/>
            <w:r/>
            <w:r/>
          </w:p>
          <w:p>
            <w:pPr>
              <w:rPr>
                <w:rFonts w:ascii="宋体" w:hAnsi="宋体" w:eastAsia="宋体" w:cs="仿宋"/>
                <w:szCs w:val="21"/>
              </w:rPr>
            </w:pPr>
            <w:r>
              <w:rPr>
                <w:rFonts w:hint="eastAsia" w:ascii="宋体" w:hAnsi="宋体" w:eastAsia="宋体" w:cs="仿宋"/>
                <w:szCs w:val="21"/>
              </w:rPr>
              <w:t xml:space="preserve">2.3.1 工业相机1（1台）</w:t>
            </w:r>
            <w:r/>
          </w:p>
          <w:p>
            <w:pPr>
              <w:rPr>
                <w:rFonts w:ascii="宋体" w:hAnsi="宋体" w:eastAsia="宋体" w:cs="仿宋"/>
                <w:szCs w:val="21"/>
              </w:rPr>
            </w:pPr>
            <w:r>
              <w:rPr>
                <w:rFonts w:hint="eastAsia" w:ascii="宋体" w:hAnsi="宋体" w:eastAsia="宋体" w:cs="仿宋"/>
                <w:szCs w:val="21"/>
              </w:rPr>
              <w:t xml:space="preserve">传感器类型CMOS，全局快门，像元尺寸≥2.2μm×2.2μm，靶面尺寸≥1/2.5”，分辨率≥2592×1944，最大帧率≥24fps@2592×1944 Bayer GR 8，快门模式至少支持自动曝光、手动曝光、一键曝光模式，像素≥500万，彩色，镜头接口支持C-Mount接口。</w:t>
            </w:r>
            <w:r/>
          </w:p>
          <w:p>
            <w:pPr>
              <w:rPr>
                <w:rFonts w:ascii="宋体" w:hAnsi="宋体" w:eastAsia="宋体" w:cs="仿宋"/>
                <w:szCs w:val="21"/>
              </w:rPr>
            </w:pPr>
            <w:r>
              <w:rPr>
                <w:rFonts w:hint="eastAsia" w:ascii="宋体" w:hAnsi="宋体" w:eastAsia="宋体" w:cs="仿宋"/>
                <w:szCs w:val="21"/>
              </w:rPr>
              <w:t xml:space="preserve">2.3.2 工业相机2（1台）</w:t>
            </w:r>
            <w:r/>
          </w:p>
          <w:p>
            <w:pPr>
              <w:rPr>
                <w:rFonts w:ascii="宋体" w:hAnsi="宋体" w:eastAsia="宋体" w:cs="仿宋"/>
                <w:szCs w:val="21"/>
              </w:rPr>
            </w:pPr>
            <w:r>
              <w:rPr>
                <w:rFonts w:hint="eastAsia" w:ascii="宋体" w:hAnsi="宋体" w:eastAsia="宋体" w:cs="仿宋"/>
                <w:szCs w:val="21"/>
              </w:rPr>
              <w:t xml:space="preserve">传感器类型CMOS，全局快门，像元尺寸≥4.8μm×4.8μm，靶面尺寸≥1/2”，分辨率≥1280×1024，最大帧率≥201.4fps@1280×1024 Mono 8，快门模式至少支持自动曝光、手动曝光、一键曝光模式，像素≥130万，黑白，镜头接口支持C-Mount接口。</w:t>
            </w:r>
            <w:r/>
          </w:p>
          <w:p>
            <w:pPr>
              <w:rPr>
                <w:rFonts w:ascii="宋体" w:hAnsi="宋体" w:eastAsia="宋体" w:cs="仿宋"/>
                <w:szCs w:val="21"/>
              </w:rPr>
            </w:pPr>
            <w:r>
              <w:rPr>
                <w:rFonts w:hint="eastAsia" w:ascii="宋体" w:hAnsi="宋体" w:eastAsia="宋体" w:cs="仿宋"/>
                <w:szCs w:val="21"/>
              </w:rPr>
              <w:t xml:space="preserve">2.3.3 工业相机3（1台）</w:t>
            </w:r>
            <w:r/>
          </w:p>
          <w:p>
            <w:pPr>
              <w:rPr>
                <w:rFonts w:ascii="宋体" w:hAnsi="宋体" w:eastAsia="宋体" w:cs="仿宋"/>
                <w:szCs w:val="21"/>
              </w:rPr>
            </w:pPr>
            <w:r>
              <w:rPr>
                <w:rFonts w:hint="eastAsia" w:ascii="宋体" w:hAnsi="宋体" w:eastAsia="宋体" w:cs="仿宋"/>
                <w:szCs w:val="21"/>
              </w:rPr>
              <w:t xml:space="preserve">传感器类型CMOS，全局快门，像元尺寸≥3.45μm × 3.45μm，靶面尺寸≥2/3”，分辨率≥2448×2048，最大帧率≥24.2fps@2448×2048 Bayer RG 8，快门模式至少支持自动曝光、手动曝光、一键曝光模式，像素≥500万，黑白，镜头接口支持C-Mount接口。</w:t>
            </w:r>
            <w:r/>
          </w:p>
          <w:p>
            <w:pPr>
              <w:rPr>
                <w:rFonts w:ascii="宋体" w:hAnsi="宋体" w:eastAsia="宋体" w:cs="仿宋"/>
                <w:szCs w:val="21"/>
              </w:rPr>
            </w:pPr>
            <w:r>
              <w:rPr>
                <w:rFonts w:hint="eastAsia" w:ascii="宋体" w:hAnsi="宋体" w:eastAsia="宋体" w:cs="仿宋"/>
                <w:szCs w:val="21"/>
              </w:rPr>
              <w:t xml:space="preserve">2.3.4 工业镜头1（1台）</w:t>
            </w:r>
            <w:r/>
          </w:p>
          <w:p>
            <w:pPr>
              <w:rPr>
                <w:rFonts w:ascii="宋体" w:hAnsi="宋体" w:eastAsia="宋体" w:cs="仿宋"/>
                <w:szCs w:val="21"/>
              </w:rPr>
            </w:pPr>
            <w:r>
              <w:rPr>
                <w:rFonts w:hint="eastAsia" w:ascii="宋体" w:hAnsi="宋体" w:eastAsia="宋体" w:cs="仿宋"/>
                <w:szCs w:val="21"/>
              </w:rPr>
              <w:t xml:space="preserve">焦距≥25mm，F数≥F2.8～F16，像面尺寸≥Φ11（2/3”），畸变≤0.01%，最近摄距≤0.1m，视场角≥D（11.1mm）：23.23°，≥H（8.45mm）：17.78°，≥V（7.07mm）：14.91°，像素≥800万，镜头接口支持C-Mount接口。</w:t>
            </w:r>
            <w:r/>
          </w:p>
          <w:p>
            <w:pPr>
              <w:rPr>
                <w:rFonts w:ascii="宋体" w:hAnsi="宋体" w:eastAsia="宋体" w:cs="仿宋"/>
                <w:szCs w:val="21"/>
              </w:rPr>
            </w:pPr>
            <w:r>
              <w:rPr>
                <w:rFonts w:hint="eastAsia" w:ascii="宋体" w:hAnsi="宋体" w:eastAsia="宋体" w:cs="仿宋"/>
                <w:szCs w:val="21"/>
              </w:rPr>
              <w:t xml:space="preserve">2.3.5 工业镜头2（1台）</w:t>
            </w:r>
            <w:r/>
          </w:p>
          <w:p>
            <w:pPr>
              <w:rPr>
                <w:rFonts w:ascii="宋体" w:hAnsi="宋体" w:eastAsia="宋体" w:cs="仿宋"/>
                <w:szCs w:val="21"/>
              </w:rPr>
            </w:pPr>
            <w:r>
              <w:rPr>
                <w:rFonts w:hint="eastAsia" w:ascii="宋体" w:hAnsi="宋体" w:eastAsia="宋体" w:cs="仿宋"/>
                <w:szCs w:val="21"/>
              </w:rPr>
              <w:t xml:space="preserve">焦距≥12mm，F数≥F2.8～F16，像面尺寸≥Φ11（2/3”），畸变≤0.28%，最近摄距≤0.1m，视场角≥D（11.1mm）：48.57°，≥H（8.45mm）：37.88°，≥V（7.07mm）：32.04°，像素≥800万，镜头接口支持C-Mount接口。</w:t>
            </w:r>
            <w:r/>
          </w:p>
          <w:p>
            <w:pPr>
              <w:rPr>
                <w:rFonts w:ascii="宋体" w:hAnsi="宋体" w:eastAsia="宋体" w:cs="仿宋"/>
                <w:szCs w:val="21"/>
              </w:rPr>
            </w:pPr>
            <w:r>
              <w:rPr>
                <w:rFonts w:hint="eastAsia" w:ascii="宋体" w:hAnsi="宋体" w:eastAsia="宋体" w:cs="仿宋"/>
                <w:szCs w:val="21"/>
              </w:rPr>
              <w:t xml:space="preserve">2.3.6 工业镜头3（1台）</w:t>
            </w:r>
            <w:r/>
          </w:p>
          <w:p>
            <w:pPr>
              <w:rPr>
                <w:rFonts w:ascii="宋体" w:hAnsi="宋体" w:eastAsia="宋体" w:cs="仿宋"/>
                <w:szCs w:val="21"/>
              </w:rPr>
            </w:pPr>
            <w:r>
              <w:rPr>
                <w:rFonts w:hint="eastAsia" w:ascii="宋体" w:hAnsi="宋体" w:eastAsia="宋体" w:cs="仿宋"/>
                <w:szCs w:val="21"/>
              </w:rPr>
              <w:t xml:space="preserve">焦距≥35mm，F数≥F2.8～F16，像面尺寸≥Φ11（2/3”），畸变≤0.02%，最近摄距≤0.15m，视场角≥D（11.1mm）：15.26°，≥H（8.45mm）：11.65°，≥V（7.07mm）：9.76°，像素≥800万，镜头接口支持C-Mount接口。</w:t>
            </w:r>
            <w:r/>
          </w:p>
          <w:p>
            <w:pPr>
              <w:rPr>
                <w:rFonts w:ascii="宋体" w:hAnsi="宋体" w:eastAsia="宋体" w:cs="仿宋"/>
                <w:szCs w:val="21"/>
              </w:rPr>
            </w:pPr>
            <w:r>
              <w:rPr>
                <w:rFonts w:hint="eastAsia" w:ascii="宋体" w:hAnsi="宋体" w:eastAsia="宋体" w:cs="仿宋"/>
                <w:szCs w:val="21"/>
              </w:rPr>
              <w:t xml:space="preserve">2.3.7背光源（1台）</w:t>
            </w:r>
            <w:r/>
          </w:p>
          <w:p>
            <w:pPr>
              <w:rPr>
                <w:rFonts w:ascii="宋体" w:hAnsi="宋体" w:eastAsia="宋体" w:cs="仿宋"/>
                <w:szCs w:val="21"/>
              </w:rPr>
            </w:pPr>
            <w:r>
              <w:rPr>
                <w:rFonts w:hint="eastAsia" w:ascii="宋体" w:hAnsi="宋体" w:eastAsia="宋体" w:cs="仿宋"/>
                <w:szCs w:val="21"/>
              </w:rPr>
              <w:t xml:space="preserve">颜色：白色，色温6000-7000K，功率≥34.6W，外形尺寸≥215mm*165mm*19mm，发光区尺寸≥180mm*150mm。</w:t>
            </w:r>
            <w:r/>
          </w:p>
          <w:p>
            <w:pPr>
              <w:rPr>
                <w:rFonts w:ascii="宋体" w:hAnsi="宋体" w:eastAsia="宋体" w:cs="仿宋"/>
                <w:szCs w:val="21"/>
              </w:rPr>
            </w:pPr>
            <w:r>
              <w:rPr>
                <w:rFonts w:hint="eastAsia" w:ascii="宋体" w:hAnsi="宋体" w:eastAsia="宋体" w:cs="仿宋"/>
                <w:szCs w:val="21"/>
              </w:rPr>
              <w:t xml:space="preserve">2.3.8环形光源（1台）</w:t>
            </w:r>
            <w:r/>
          </w:p>
          <w:p>
            <w:pPr>
              <w:rPr>
                <w:rFonts w:ascii="宋体" w:hAnsi="宋体" w:eastAsia="宋体" w:cs="仿宋"/>
                <w:szCs w:val="21"/>
              </w:rPr>
            </w:pPr>
            <w:r>
              <w:rPr>
                <w:rFonts w:hint="eastAsia" w:ascii="宋体" w:hAnsi="宋体" w:eastAsia="宋体" w:cs="仿宋"/>
                <w:szCs w:val="21"/>
              </w:rPr>
              <w:t xml:space="preserve">颜色：白色，色温6000-7000K，功率≥7.8W，灯珠排数≥3排。</w:t>
            </w:r>
            <w:r/>
          </w:p>
          <w:p>
            <w:pPr>
              <w:rPr>
                <w:rFonts w:ascii="宋体" w:hAnsi="宋体" w:eastAsia="宋体" w:cs="仿宋"/>
                <w:szCs w:val="21"/>
              </w:rPr>
            </w:pPr>
            <w:r>
              <w:rPr>
                <w:rFonts w:hint="eastAsia" w:ascii="宋体" w:hAnsi="宋体" w:eastAsia="宋体" w:cs="仿宋"/>
                <w:szCs w:val="21"/>
              </w:rPr>
              <w:t xml:space="preserve">2.3.9同轴光源（1台）</w:t>
            </w:r>
            <w:r/>
          </w:p>
          <w:p>
            <w:pPr>
              <w:rPr>
                <w:rFonts w:ascii="宋体" w:hAnsi="宋体" w:eastAsia="宋体" w:cs="仿宋"/>
                <w:szCs w:val="21"/>
              </w:rPr>
            </w:pPr>
            <w:r>
              <w:rPr>
                <w:rFonts w:hint="eastAsia" w:ascii="宋体" w:hAnsi="宋体" w:eastAsia="宋体" w:cs="仿宋"/>
                <w:szCs w:val="21"/>
              </w:rPr>
              <w:t xml:space="preserve">颜色：白色，色温6000-7000K，功率≥9W，外形尺寸≥90mm*70mm*70mm，发光面尺寸≥60mm*60mm。</w:t>
            </w:r>
            <w:r/>
          </w:p>
          <w:p>
            <w:pPr>
              <w:rPr>
                <w:rFonts w:ascii="宋体" w:hAnsi="宋体" w:eastAsia="宋体" w:cs="仿宋"/>
                <w:szCs w:val="21"/>
              </w:rPr>
            </w:pPr>
            <w:r>
              <w:rPr>
                <w:rFonts w:hint="eastAsia" w:ascii="宋体" w:hAnsi="宋体" w:eastAsia="宋体" w:cs="仿宋"/>
                <w:szCs w:val="21"/>
              </w:rPr>
              <w:t xml:space="preserve">2.3.10光源控制器（1套）</w:t>
            </w:r>
            <w:r/>
          </w:p>
          <w:p>
            <w:pPr>
              <w:rPr>
                <w:rFonts w:ascii="宋体" w:hAnsi="宋体" w:eastAsia="宋体" w:cs="仿宋"/>
                <w:szCs w:val="21"/>
              </w:rPr>
            </w:pPr>
            <w:r>
              <w:rPr>
                <w:rFonts w:hint="eastAsia" w:ascii="宋体" w:hAnsi="宋体" w:eastAsia="宋体" w:cs="仿宋"/>
                <w:szCs w:val="21"/>
              </w:rPr>
              <w:t xml:space="preserve">驱动方式支持数字，恒压，发光方式支持常亮，频闪，PWM频率≥125KHz，通道数≥6，调光方式支持按键/软件，调光级数≥0-255，触发模式支持外触发，内触发，通讯协议支持Serial，支持适用环光源、条光源、面光源和同轴光源。</w:t>
            </w:r>
            <w:r/>
          </w:p>
          <w:p>
            <w:pPr>
              <w:rPr>
                <w:rFonts w:ascii="宋体" w:hAnsi="宋体" w:eastAsia="宋体" w:cs="仿宋"/>
                <w:szCs w:val="21"/>
              </w:rPr>
            </w:pPr>
            <w:r>
              <w:rPr>
                <w:rFonts w:hint="eastAsia" w:ascii="宋体" w:hAnsi="宋体" w:eastAsia="宋体" w:cs="仿宋"/>
                <w:szCs w:val="21"/>
              </w:rPr>
              <w:t xml:space="preserve">2.3.11视觉标注软件</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（1）支持以文件夹的形式打开，在软件中能够遍历每个图片。</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（2）图像标注框包含创建多边形、矩形、圆形、直线、控制点、折线功能。</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（3）能够添加自定义标签，每种标签以不同颜色显示。</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（4）标注界面包含标签列表、多边形标签和文件列表三个区域展示。</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（5）标注图像能够转换两种格式。</w:t>
            </w:r>
            <w:r/>
          </w:p>
          <w:p>
            <w:pPr>
              <w:rPr>
                <w:rFonts w:ascii="宋体" w:hAnsi="宋体" w:eastAsia="宋体" w:cs="华文宋体"/>
                <w:szCs w:val="21"/>
              </w:rPr>
            </w:pPr>
            <w:r>
              <w:rPr>
                <w:rFonts w:hint="eastAsia" w:ascii="宋体" w:hAnsi="宋体" w:eastAsia="宋体" w:cs="华文宋体"/>
                <w:szCs w:val="21"/>
              </w:rPr>
              <w:t xml:space="preserve">★</w:t>
            </w:r>
            <w:r>
              <w:rPr>
                <w:rFonts w:hint="eastAsia" w:ascii="宋体" w:hAnsi="宋体" w:eastAsia="宋体" w:cs="仿宋"/>
                <w:szCs w:val="21"/>
              </w:rPr>
              <w:t xml:space="preserve">2.3.12视觉深度学习软件</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（1）算法平台支持图形化界面开发、SDK的二次开发模式、算子的设计模式。</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（2）提供定位匹配工具，支持模板匹配、轮廓提取、斑点分析、直线交点、矩形查找、圆查找等功能。</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（3）支持一维码、二维码、OCR、DOT信息识别。</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（4）检测功能支持表面划痕、形状异常、轮廓残缺、字符缺陷、脏污检测、零件有无检测、划痕检测。</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（5）支持以图形化的“拖拽式”项目开发方式。</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（6）2D相机图像预处理工具≥20个。</w:t>
            </w:r>
            <w:r/>
          </w:p>
          <w:p>
            <w:pPr>
              <w:numPr>
                <w:ilvl w:val="255"/>
                <w:numId w:val="0"/>
              </w:numPr>
              <w:jc w:val="left"/>
              <w:rPr>
                <w:rFonts w:ascii="宋体" w:hAnsi="宋体" w:eastAsia="宋体" w:cs="仿宋"/>
                <w:szCs w:val="21"/>
              </w:rPr>
            </w:pPr>
            <w:r>
              <w:rPr>
                <w:rFonts w:hint="eastAsia" w:ascii="宋体" w:hAnsi="宋体" w:eastAsia="宋体" w:cs="仿宋"/>
                <w:szCs w:val="21"/>
              </w:rPr>
              <w:t xml:space="preserve">（7）2D相机定位工具</w:t>
            </w:r>
            <w:bookmarkStart w:id="192" w:name="OLE_LINK8"/>
            <w:r>
              <w:rPr>
                <w:rFonts w:hint="eastAsia" w:ascii="宋体" w:hAnsi="宋体" w:eastAsia="宋体" w:cs="仿宋"/>
                <w:szCs w:val="21"/>
              </w:rPr>
              <w:t xml:space="preserve">≥</w:t>
            </w:r>
            <w:bookmarkEnd w:id="192"/>
            <w:r>
              <w:rPr>
                <w:rFonts w:hint="eastAsia" w:ascii="宋体" w:hAnsi="宋体" w:eastAsia="宋体" w:cs="仿宋"/>
                <w:szCs w:val="21"/>
              </w:rPr>
              <w:t xml:space="preserve">20个。</w:t>
            </w:r>
            <w:r/>
          </w:p>
          <w:p>
            <w:pPr>
              <w:jc w:val="left"/>
              <w:rPr>
                <w:rFonts w:ascii="宋体" w:hAnsi="宋体" w:eastAsia="宋体" w:cs="仿宋"/>
                <w:szCs w:val="21"/>
              </w:rPr>
            </w:pPr>
            <w:r>
              <w:rPr>
                <w:rFonts w:hint="eastAsia" w:ascii="宋体" w:hAnsi="宋体" w:eastAsia="宋体" w:cs="仿宋"/>
                <w:szCs w:val="21"/>
              </w:rPr>
              <w:t xml:space="preserve">（8）需提供视觉算子二次开发包，能够使用二次开发算子完成尺寸测量，颜色测量。</w:t>
            </w:r>
            <w:r/>
          </w:p>
          <w:p>
            <w:pPr>
              <w:rPr>
                <w:rFonts w:ascii="宋体" w:hAnsi="宋体" w:eastAsia="宋体" w:cs="仿宋"/>
                <w:szCs w:val="21"/>
              </w:rPr>
            </w:pPr>
            <w:r>
              <w:rPr>
                <w:rFonts w:hint="eastAsia" w:ascii="宋体" w:hAnsi="宋体" w:eastAsia="宋体" w:cs="仿宋"/>
                <w:szCs w:val="21"/>
              </w:rPr>
              <w:t xml:space="preserve">2.4 数据管理平台（2套）</w:t>
            </w:r>
            <w:r/>
          </w:p>
          <w:p>
            <w:pPr>
              <w:rPr>
                <w:rFonts w:ascii="宋体" w:hAnsi="宋体" w:eastAsia="宋体" w:cs="仿宋"/>
                <w:szCs w:val="21"/>
              </w:rPr>
            </w:pPr>
            <w:r>
              <w:rPr>
                <w:rFonts w:hint="eastAsia" w:ascii="宋体" w:hAnsi="宋体" w:eastAsia="宋体" w:cs="仿宋"/>
                <w:szCs w:val="21"/>
              </w:rPr>
              <w:t xml:space="preserve">（1）台体应由箱体、箱体门、桌面、脚轮等构成。台体尺寸≥600mm×700mm×750mm（±10mm），操作台底部安装带刹车制动的承重脚轮。</w:t>
            </w:r>
            <w:r/>
          </w:p>
          <w:p>
            <w:pPr>
              <w:rPr>
                <w:rFonts w:ascii="宋体" w:hAnsi="宋体" w:eastAsia="宋体" w:cs="仿宋"/>
                <w:szCs w:val="21"/>
              </w:rPr>
            </w:pPr>
            <w:r>
              <w:rPr>
                <w:rFonts w:hint="eastAsia" w:ascii="宋体" w:hAnsi="宋体" w:eastAsia="宋体" w:cs="仿宋"/>
                <w:szCs w:val="21"/>
              </w:rPr>
              <w:t xml:space="preserve">（2）箱体采用壁厚≥1.5mm的Q235A钢板焊接而成，侧面有插座，下方设有放置数据管理平台，箱体门采用厚度≥1.2mm的钣金折弯而成，箱体和门上设计有通风口及散热风扇，台体桌面采用厚度≥25mm的密度板表面有防火板贴面。</w:t>
            </w:r>
            <w:r/>
          </w:p>
          <w:p>
            <w:pPr>
              <w:jc w:val="left"/>
              <w:widowControl/>
              <w:rPr>
                <w:rFonts w:ascii="宋体" w:hAnsi="宋体" w:eastAsia="宋体" w:cs="仿宋"/>
                <w:szCs w:val="21"/>
              </w:rPr>
            </w:pPr>
            <w:r>
              <w:rPr>
                <w:rFonts w:hint="eastAsia" w:ascii="宋体" w:hAnsi="宋体" w:eastAsia="宋体" w:cs="仿宋"/>
                <w:szCs w:val="21"/>
              </w:rPr>
              <w:t xml:space="preserve">（3）台体上部设计有用于安装可视化显示屏的箱体，箱体用厚度≥1.5mm的钢板焊接，箱体的固定采用型材截面≥40mm×80mm铝型材连接在台体骨架上，显示屏尺寸≥21.5英寸。</w:t>
            </w:r>
            <w:r/>
          </w:p>
          <w:p>
            <w:pPr>
              <w:rPr>
                <w:rFonts w:ascii="宋体" w:hAnsi="宋体" w:eastAsia="宋体" w:cs="仿宋"/>
                <w:szCs w:val="21"/>
              </w:rPr>
            </w:pPr>
            <w:r>
              <w:rPr>
                <w:rFonts w:hint="eastAsia" w:ascii="宋体" w:hAnsi="宋体" w:eastAsia="宋体" w:cs="仿宋"/>
                <w:szCs w:val="21"/>
              </w:rPr>
              <w:t xml:space="preserve">（4）数据管理平台运行频率≥2.6GHz，运行内存</w:t>
            </w:r>
            <w:bookmarkStart w:id="193" w:name="OLE_LINK14"/>
            <w:r>
              <w:rPr>
                <w:rFonts w:hint="eastAsia" w:ascii="宋体" w:hAnsi="宋体" w:eastAsia="宋体" w:cs="仿宋"/>
                <w:szCs w:val="21"/>
              </w:rPr>
              <w:t xml:space="preserve">≥</w:t>
            </w:r>
            <w:bookmarkEnd w:id="193"/>
            <w:r>
              <w:rPr>
                <w:rFonts w:hint="eastAsia" w:ascii="宋体" w:hAnsi="宋体" w:eastAsia="宋体" w:cs="仿宋"/>
                <w:szCs w:val="21"/>
              </w:rPr>
              <w:t xml:space="preserve">32G，独显≥8GB，存储空间≥500G。</w:t>
            </w:r>
            <w:r/>
          </w:p>
          <w:p>
            <w:pPr>
              <w:rPr>
                <w:rFonts w:ascii="宋体" w:hAnsi="宋体" w:eastAsia="宋体" w:cs="仿宋"/>
                <w:szCs w:val="21"/>
              </w:rPr>
            </w:pPr>
            <w:r>
              <w:rPr>
                <w:rFonts w:hint="eastAsia" w:ascii="宋体" w:hAnsi="宋体" w:eastAsia="宋体" w:cs="华文宋体"/>
                <w:szCs w:val="21"/>
              </w:rPr>
              <w:t xml:space="preserve">★</w:t>
            </w:r>
            <w:r>
              <w:rPr>
                <w:rFonts w:hint="eastAsia" w:ascii="宋体" w:hAnsi="宋体" w:eastAsia="宋体" w:cs="仿宋"/>
                <w:szCs w:val="21"/>
              </w:rPr>
              <w:t xml:space="preserve">2.5 AI智能交互</w:t>
            </w:r>
            <w:r/>
          </w:p>
          <w:p>
            <w:pPr>
              <w:rPr>
                <w:rFonts w:ascii="宋体" w:hAnsi="宋体" w:eastAsia="宋体" w:cs="仿宋"/>
                <w:szCs w:val="21"/>
              </w:rPr>
            </w:pPr>
            <w:r>
              <w:rPr>
                <w:rFonts w:hint="eastAsia" w:ascii="宋体" w:hAnsi="宋体" w:eastAsia="宋体" w:cs="仿宋"/>
                <w:szCs w:val="21"/>
              </w:rPr>
              <w:t xml:space="preserve">包含交互软件桌面端、大型模型配置可选、知识库、语音交互、AI对话、PLC编程功能。</w:t>
            </w:r>
            <w:r/>
          </w:p>
          <w:p>
            <w:pPr>
              <w:spacing w:line="260" w:lineRule="atLeast"/>
              <w:rPr>
                <w:rFonts w:ascii="宋体" w:hAnsi="宋体" w:eastAsia="宋体" w:cs="仿宋"/>
                <w:szCs w:val="21"/>
              </w:rPr>
            </w:pPr>
            <w:r>
              <w:rPr>
                <w:rFonts w:hint="eastAsia" w:ascii="宋体" w:hAnsi="宋体" w:eastAsia="宋体" w:cs="仿宋"/>
                <w:szCs w:val="21"/>
              </w:rPr>
              <w:t xml:space="preserve">（1）交互软件桌面端</w:t>
            </w:r>
            <w:r/>
          </w:p>
          <w:p>
            <w:pPr>
              <w:spacing w:line="260" w:lineRule="atLeast"/>
              <w:rPr>
                <w:rFonts w:ascii="宋体" w:hAnsi="宋体" w:eastAsia="宋体" w:cs="仿宋"/>
                <w:szCs w:val="21"/>
              </w:rPr>
            </w:pPr>
            <w:r>
              <w:rPr>
                <w:rFonts w:hint="eastAsia" w:ascii="宋体" w:hAnsi="宋体" w:eastAsia="宋体" w:cs="仿宋"/>
                <w:szCs w:val="21"/>
              </w:rPr>
              <w:t xml:space="preserve">1）单机运行：交互软件支持单机部署。服务端和客户端均能在同一电脑上运行，方便快速使用。</w:t>
            </w:r>
            <w:r/>
          </w:p>
          <w:p>
            <w:pPr>
              <w:spacing w:line="260" w:lineRule="atLeast"/>
              <w:rPr>
                <w:rFonts w:ascii="宋体" w:hAnsi="宋体" w:eastAsia="宋体" w:cs="仿宋"/>
                <w:szCs w:val="21"/>
              </w:rPr>
            </w:pPr>
            <w:r>
              <w:rPr>
                <w:rFonts w:hint="eastAsia" w:ascii="宋体" w:hAnsi="宋体" w:eastAsia="宋体" w:cs="仿宋"/>
                <w:szCs w:val="21"/>
              </w:rPr>
              <w:t xml:space="preserve">2）悬浮窗：提供简洁的桌面端运行程序，静默状态能收缩至悬浮窗，节省系统运行资源。同时提供对话框和语音控制的快捷入口，方便及时唤醒。</w:t>
            </w:r>
            <w:r/>
          </w:p>
          <w:p>
            <w:pPr>
              <w:rPr>
                <w:rFonts w:ascii="宋体" w:hAnsi="宋体" w:eastAsia="宋体" w:cs="仿宋"/>
                <w:szCs w:val="21"/>
              </w:rPr>
            </w:pPr>
            <w:r>
              <w:rPr>
                <w:rFonts w:hint="eastAsia" w:ascii="宋体" w:hAnsi="宋体" w:eastAsia="宋体" w:cs="仿宋"/>
                <w:szCs w:val="21"/>
              </w:rPr>
              <w:t xml:space="preserve">3）语音对话：支持语音唤醒和语音对话。</w:t>
            </w:r>
            <w:r/>
          </w:p>
          <w:p>
            <w:pPr>
              <w:rPr>
                <w:rFonts w:ascii="宋体" w:hAnsi="宋体" w:eastAsia="宋体" w:cs="仿宋"/>
                <w:szCs w:val="21"/>
              </w:rPr>
            </w:pPr>
            <w:r>
              <w:rPr>
                <w:rFonts w:hint="eastAsia" w:ascii="宋体" w:hAnsi="宋体" w:eastAsia="宋体" w:cs="仿宋"/>
                <w:szCs w:val="21"/>
              </w:rPr>
              <w:t xml:space="preserve">（2）大型模型配置</w:t>
            </w:r>
            <w:r/>
          </w:p>
          <w:p>
            <w:pPr>
              <w:rPr>
                <w:rFonts w:ascii="宋体" w:hAnsi="宋体" w:eastAsia="宋体" w:cs="仿宋"/>
                <w:szCs w:val="21"/>
              </w:rPr>
            </w:pPr>
            <w:r>
              <w:rPr>
                <w:rFonts w:hint="eastAsia" w:ascii="宋体" w:hAnsi="宋体" w:eastAsia="宋体" w:cs="仿宋"/>
                <w:szCs w:val="21"/>
              </w:rPr>
              <w:t xml:space="preserve">采用深度学习架构与自然语言处理技术，部署高性能AI大模型，适配系统底层环境。</w:t>
            </w:r>
            <w:r/>
          </w:p>
          <w:p>
            <w:pPr>
              <w:rPr>
                <w:rFonts w:ascii="宋体" w:hAnsi="宋体" w:eastAsia="宋体" w:cs="仿宋"/>
                <w:szCs w:val="21"/>
              </w:rPr>
            </w:pPr>
            <w:r>
              <w:rPr>
                <w:rFonts w:hint="eastAsia" w:ascii="宋体" w:hAnsi="宋体" w:eastAsia="宋体" w:cs="仿宋"/>
                <w:szCs w:val="21"/>
              </w:rPr>
              <w:t xml:space="preserve">应具备以下功能：</w:t>
            </w:r>
            <w:r/>
          </w:p>
          <w:p>
            <w:pPr>
              <w:jc w:val="left"/>
              <w:rPr>
                <w:rFonts w:ascii="宋体" w:hAnsi="宋体" w:eastAsia="宋体" w:cs="仿宋"/>
                <w:szCs w:val="21"/>
              </w:rPr>
            </w:pPr>
            <w:r>
              <w:rPr>
                <w:rFonts w:hint="eastAsia" w:ascii="宋体" w:hAnsi="宋体" w:eastAsia="宋体" w:cs="仿宋"/>
                <w:szCs w:val="21"/>
              </w:rPr>
              <w:t xml:space="preserve">1）教学辅助：支持教学标准与教学大纲的制定工作，系统能引导用户输入课程名称、教学对象、总学时、课程定位等信息，同时支持上传人才培养方案并进行自动解析。</w:t>
            </w:r>
            <w:r/>
          </w:p>
          <w:p>
            <w:pPr>
              <w:jc w:val="left"/>
              <w:rPr>
                <w:rFonts w:ascii="宋体" w:hAnsi="宋体" w:eastAsia="宋体" w:cs="仿宋"/>
                <w:szCs w:val="21"/>
              </w:rPr>
            </w:pPr>
            <w:r>
              <w:rPr>
                <w:rFonts w:hint="eastAsia" w:ascii="宋体" w:hAnsi="宋体" w:eastAsia="宋体" w:cs="仿宋"/>
                <w:szCs w:val="21"/>
              </w:rPr>
              <w:t xml:space="preserve">2）代码生成：支持SCL、Python等编程语言，根据用户描述的功能需求自动生成规范代码，并提供注释与解释，辅助开发者快速实现功能。</w:t>
            </w:r>
            <w:r/>
          </w:p>
          <w:p>
            <w:pPr>
              <w:rPr>
                <w:rFonts w:ascii="宋体" w:hAnsi="宋体" w:eastAsia="宋体" w:cs="仿宋"/>
                <w:szCs w:val="21"/>
              </w:rPr>
            </w:pPr>
            <w:r>
              <w:rPr>
                <w:rFonts w:hint="eastAsia" w:ascii="宋体" w:hAnsi="宋体" w:eastAsia="宋体" w:cs="仿宋"/>
                <w:szCs w:val="21"/>
              </w:rPr>
              <w:t xml:space="preserve">3）语音打开本地文件：直接通过语音指令搜索和打开本地文档，提升操作效率。</w:t>
            </w:r>
            <w:r/>
          </w:p>
          <w:p>
            <w:pPr>
              <w:jc w:val="left"/>
              <w:rPr>
                <w:rFonts w:ascii="宋体" w:hAnsi="宋体" w:eastAsia="宋体" w:cs="仿宋"/>
                <w:szCs w:val="21"/>
              </w:rPr>
            </w:pPr>
            <w:r>
              <w:rPr>
                <w:rFonts w:hint="eastAsia" w:ascii="宋体" w:hAnsi="宋体" w:eastAsia="宋体" w:cs="仿宋"/>
                <w:szCs w:val="21"/>
              </w:rPr>
              <w:t xml:space="preserve">4）文档撰写：根据用户提供的主题、要点或提纲，生成结构清晰、内容完整的文档，包括报告、方案、文案等。</w:t>
            </w:r>
            <w:r/>
          </w:p>
          <w:p>
            <w:pPr>
              <w:jc w:val="left"/>
              <w:rPr>
                <w:rFonts w:ascii="宋体" w:hAnsi="宋体" w:eastAsia="宋体" w:cs="仿宋"/>
                <w:szCs w:val="21"/>
              </w:rPr>
            </w:pPr>
            <w:r>
              <w:rPr>
                <w:rFonts w:hint="eastAsia" w:ascii="宋体" w:hAnsi="宋体" w:eastAsia="宋体" w:cs="仿宋"/>
                <w:szCs w:val="21"/>
              </w:rPr>
              <w:t xml:space="preserve">5）PLC编程引导：设定不同身份的入口，能定义I/O、选择厂家、输入任务、约束格式等。同时提供≥4项基础案例。</w:t>
            </w:r>
            <w:r/>
          </w:p>
          <w:p>
            <w:pPr>
              <w:jc w:val="left"/>
              <w:rPr>
                <w:rFonts w:ascii="宋体" w:hAnsi="宋体" w:eastAsia="宋体" w:cs="等线"/>
                <w:szCs w:val="21"/>
              </w:rPr>
            </w:pPr>
            <w:r>
              <w:rPr>
                <w:rFonts w:hint="eastAsia" w:ascii="宋体" w:hAnsi="宋体" w:eastAsia="宋体" w:cs="仿宋"/>
                <w:szCs w:val="21"/>
              </w:rPr>
              <w:t xml:space="preserve">6）自建知识库：利用RAG和MCP等通用技术，支持本地上传刻度文档，建立私有化的知识库，辅助大模型进行知识检索和问答。</w:t>
            </w:r>
            <w:r/>
          </w:p>
          <w:p>
            <w:pPr>
              <w:rPr>
                <w:rFonts w:ascii="宋体" w:hAnsi="宋体" w:eastAsia="宋体" w:cs="等线"/>
                <w:szCs w:val="21"/>
              </w:rPr>
            </w:pPr>
            <w:r>
              <w:rPr>
                <w:rFonts w:hint="eastAsia" w:ascii="宋体" w:hAnsi="宋体" w:eastAsia="宋体" w:cs="仿宋"/>
                <w:szCs w:val="21"/>
              </w:rPr>
              <w:t xml:space="preserve">投标时需提供“大型模型配置”中至少符合1个功能的视频，供货时应满足全部功能。</w:t>
            </w:r>
            <w:r/>
          </w:p>
          <w:p>
            <w:pPr>
              <w:rPr>
                <w:rFonts w:ascii="宋体" w:hAnsi="宋体" w:eastAsia="宋体" w:cs="仿宋"/>
                <w:szCs w:val="21"/>
              </w:rPr>
            </w:pPr>
            <w:r>
              <w:rPr>
                <w:rFonts w:hint="eastAsia" w:ascii="宋体" w:hAnsi="宋体" w:eastAsia="宋体" w:cs="仿宋"/>
                <w:szCs w:val="21"/>
              </w:rPr>
              <w:t xml:space="preserve">2.6 MES管理系统</w:t>
            </w:r>
            <w:r/>
          </w:p>
          <w:p>
            <w:pPr>
              <w:rPr>
                <w:rFonts w:ascii="宋体" w:hAnsi="宋体" w:eastAsia="宋体" w:cs="仿宋"/>
                <w:szCs w:val="21"/>
              </w:rPr>
            </w:pPr>
            <w:r>
              <w:rPr>
                <w:rFonts w:hint="eastAsia" w:ascii="宋体" w:hAnsi="宋体" w:eastAsia="宋体" w:cs="仿宋"/>
                <w:szCs w:val="21"/>
              </w:rPr>
              <w:t xml:space="preserve">包含系统管理、仓位管理、原材料采购、设备管理，设备运行及订单管理操作界面。</w:t>
            </w:r>
            <w:r/>
          </w:p>
          <w:p>
            <w:pPr>
              <w:rPr>
                <w:rFonts w:ascii="宋体" w:hAnsi="宋体" w:eastAsia="宋体" w:cs="仿宋"/>
                <w:szCs w:val="21"/>
              </w:rPr>
            </w:pPr>
            <w:r>
              <w:rPr>
                <w:rFonts w:hint="eastAsia" w:ascii="宋体" w:hAnsi="宋体" w:eastAsia="宋体" w:cs="仿宋"/>
                <w:szCs w:val="21"/>
              </w:rPr>
              <w:t xml:space="preserve">（1）系统管理界面：能对菜单管理、用户管理、角色管理、日志管理和设备描述进行设置。</w:t>
            </w:r>
            <w:r/>
          </w:p>
          <w:p>
            <w:pPr>
              <w:rPr>
                <w:rFonts w:ascii="宋体" w:hAnsi="宋体" w:eastAsia="宋体" w:cs="仿宋"/>
                <w:szCs w:val="21"/>
              </w:rPr>
            </w:pPr>
            <w:r>
              <w:rPr>
                <w:rFonts w:hint="eastAsia" w:ascii="宋体" w:hAnsi="宋体" w:eastAsia="宋体" w:cs="仿宋"/>
                <w:szCs w:val="21"/>
              </w:rPr>
              <w:t xml:space="preserve">（2）能对入库的仓位等进行配置。</w:t>
            </w:r>
            <w:r/>
          </w:p>
          <w:p>
            <w:pPr>
              <w:rPr>
                <w:rFonts w:ascii="宋体" w:hAnsi="宋体" w:eastAsia="宋体" w:cs="仿宋"/>
                <w:szCs w:val="21"/>
              </w:rPr>
            </w:pPr>
            <w:r>
              <w:rPr>
                <w:rFonts w:hint="eastAsia" w:ascii="宋体" w:hAnsi="宋体" w:eastAsia="宋体" w:cs="仿宋"/>
                <w:szCs w:val="21"/>
              </w:rPr>
              <w:t xml:space="preserve">（3）原材料采购界面：根据智能制造生产要素、生产组织形式，能够规划设计生产原材料网络化采购方案，通过原材料采购的设定，能自动优化并导出最优采购方案。</w:t>
            </w:r>
            <w:r/>
          </w:p>
          <w:p>
            <w:pPr>
              <w:rPr>
                <w:rFonts w:ascii="宋体" w:hAnsi="宋体" w:eastAsia="宋体" w:cs="仿宋"/>
                <w:szCs w:val="21"/>
              </w:rPr>
            </w:pPr>
            <w:r>
              <w:rPr>
                <w:rFonts w:hint="eastAsia" w:ascii="宋体" w:hAnsi="宋体" w:eastAsia="宋体" w:cs="仿宋"/>
                <w:szCs w:val="21"/>
              </w:rPr>
              <w:t xml:space="preserve">（4）设备管理界面：在此界面能对设备、网络拓扑图、设备信息进行搭建测试，通过绘制的网络拓扑图，能对真实网络设备进行验证，验证结果与真实网络环境一致。</w:t>
            </w:r>
            <w:r/>
          </w:p>
          <w:p>
            <w:pPr>
              <w:rPr>
                <w:rFonts w:ascii="宋体" w:hAnsi="宋体" w:eastAsia="宋体" w:cs="仿宋"/>
                <w:szCs w:val="21"/>
              </w:rPr>
            </w:pPr>
            <w:r>
              <w:rPr>
                <w:rFonts w:hint="eastAsia" w:ascii="宋体" w:hAnsi="宋体" w:eastAsia="宋体" w:cs="仿宋"/>
                <w:szCs w:val="21"/>
              </w:rPr>
              <w:t xml:space="preserve">（5）设备运行界面：能对其进行单站单机运行测试，并提取各设备的状态信息，比如环境检测、伺服状态、生产状态等。</w:t>
            </w:r>
            <w:r/>
          </w:p>
          <w:p>
            <w:pPr>
              <w:rPr>
                <w:rFonts w:ascii="宋体" w:hAnsi="宋体" w:eastAsia="宋体" w:cs="仿宋"/>
                <w:szCs w:val="21"/>
              </w:rPr>
            </w:pPr>
            <w:r>
              <w:rPr>
                <w:rFonts w:hint="eastAsia" w:ascii="宋体" w:hAnsi="宋体" w:eastAsia="宋体" w:cs="仿宋"/>
                <w:szCs w:val="21"/>
              </w:rPr>
              <w:t xml:space="preserve">（6）订单管理界面：能进行订单的创建，明细的添加，订单下发等；在加工完成界面能查看订单的明细，比如运行的时间，加工状态，订单的时序等在此进行记录并导出订单信息。</w:t>
            </w:r>
            <w:r/>
          </w:p>
          <w:p>
            <w:pPr>
              <w:rPr>
                <w:rFonts w:ascii="宋体" w:hAnsi="宋体" w:eastAsia="宋体" w:cs="仿宋"/>
                <w:szCs w:val="21"/>
              </w:rPr>
            </w:pPr>
            <w:r>
              <w:rPr>
                <w:rFonts w:hint="eastAsia" w:ascii="宋体" w:hAnsi="宋体" w:eastAsia="宋体" w:cs="仿宋"/>
                <w:szCs w:val="21"/>
              </w:rPr>
              <w:t xml:space="preserve">（7）MES管理系统需开放接口，用于获取订单、数据的采集筛选、可视化等。</w:t>
            </w:r>
            <w:r/>
          </w:p>
          <w:p>
            <w:pPr>
              <w:jc w:val="left"/>
              <w:rPr>
                <w:rFonts w:ascii="宋体" w:hAnsi="宋体" w:eastAsia="宋体" w:cs="仿宋"/>
                <w:szCs w:val="21"/>
              </w:rPr>
            </w:pPr>
            <w:r>
              <w:rPr>
                <w:rFonts w:hint="eastAsia" w:ascii="宋体" w:hAnsi="宋体" w:eastAsia="宋体" w:cs="仿宋"/>
                <w:szCs w:val="21"/>
              </w:rPr>
              <w:t xml:space="preserve">投标时需提供至少2项符合功能的视频（如原材料采购界面），供货时应全部满足。</w:t>
            </w:r>
            <w:r/>
          </w:p>
          <w:p>
            <w:pPr>
              <w:rPr>
                <w:rFonts w:ascii="宋体" w:hAnsi="宋体" w:eastAsia="宋体" w:cs="等线"/>
                <w:szCs w:val="21"/>
              </w:rPr>
            </w:pPr>
            <w:r>
              <w:rPr>
                <w:rFonts w:hint="eastAsia" w:ascii="宋体" w:hAnsi="宋体" w:eastAsia="宋体" w:cs="仿宋"/>
                <w:szCs w:val="21"/>
              </w:rPr>
              <w:t xml:space="preserve">投标时需提供“MES管理系统”中至少符合2个界面功能的视频，供货时应满足全部功能。</w:t>
            </w:r>
            <w:r/>
          </w:p>
          <w:p>
            <w:pPr>
              <w:rPr>
                <w:rFonts w:ascii="宋体" w:hAnsi="宋体" w:eastAsia="宋体" w:cs="仿宋"/>
                <w:szCs w:val="21"/>
              </w:rPr>
            </w:pPr>
            <w:r>
              <w:rPr>
                <w:rFonts w:hint="eastAsia" w:ascii="宋体" w:hAnsi="宋体" w:eastAsia="宋体" w:cs="华文宋体"/>
                <w:szCs w:val="21"/>
              </w:rPr>
              <w:t xml:space="preserve">★</w:t>
            </w:r>
            <w:bookmarkStart w:id="194" w:name="OLE_LINK11"/>
            <w:r>
              <w:rPr>
                <w:rFonts w:hint="eastAsia" w:ascii="宋体" w:hAnsi="宋体" w:eastAsia="宋体" w:cs="仿宋"/>
                <w:szCs w:val="21"/>
              </w:rPr>
              <w:t xml:space="preserve">2.7 云平台</w:t>
            </w:r>
            <w:bookmarkEnd w:id="194"/>
            <w:r/>
            <w:r/>
          </w:p>
          <w:p>
            <w:pPr>
              <w:rPr>
                <w:rFonts w:ascii="宋体" w:hAnsi="宋体" w:eastAsia="宋体" w:cs="仿宋"/>
                <w:szCs w:val="21"/>
              </w:rPr>
            </w:pPr>
            <w:r>
              <w:rPr>
                <w:rFonts w:hint="eastAsia" w:ascii="宋体" w:hAnsi="宋体" w:eastAsia="宋体" w:cs="仿宋"/>
                <w:szCs w:val="21"/>
              </w:rPr>
              <w:t xml:space="preserve">云平台由前台系统、后台系统、移动监控端组成，能完成生产可视化、设备状态可视化、设备状态管理可视化、维保过程数字化、维保经验数字化和人员管理数字化等功能。云平台需要本地部署，至少满足基本功能如下：</w:t>
            </w:r>
            <w:r/>
          </w:p>
          <w:p>
            <w:pPr>
              <w:rPr>
                <w:rFonts w:ascii="宋体" w:hAnsi="宋体" w:eastAsia="宋体" w:cs="仿宋"/>
                <w:szCs w:val="21"/>
              </w:rPr>
            </w:pPr>
            <w:r>
              <w:rPr>
                <w:rFonts w:hint="eastAsia" w:ascii="宋体" w:hAnsi="宋体" w:eastAsia="宋体" w:cs="仿宋"/>
                <w:szCs w:val="21"/>
              </w:rPr>
              <w:t xml:space="preserve">（1）实时监控与告警响应：支持通过PC端与移动端双终端，实时获取设备运行数据及告警信息，确保第一时间掌握设备状态；同时能远程下发操作指令，灵活调整设备参数，实现高效运维干预。</w:t>
            </w:r>
            <w:r/>
          </w:p>
          <w:p>
            <w:pPr>
              <w:rPr>
                <w:rFonts w:ascii="宋体" w:hAnsi="宋体" w:eastAsia="宋体" w:cs="仿宋"/>
                <w:szCs w:val="21"/>
              </w:rPr>
            </w:pPr>
            <w:r>
              <w:rPr>
                <w:rFonts w:hint="eastAsia" w:ascii="宋体" w:hAnsi="宋体" w:eastAsia="宋体" w:cs="仿宋"/>
                <w:szCs w:val="21"/>
              </w:rPr>
              <w:t xml:space="preserve">（2）设备全生命周期管理与权限管控：提供设备全流程管理能力，支持设备的新增、删除与信息修改，同步存储设备关键参数；针对设备维保工作，搭建精细化、全流程化管理体系，覆盖维保计划、执行与记录环节。</w:t>
            </w:r>
            <w:r/>
          </w:p>
          <w:p>
            <w:pPr>
              <w:rPr>
                <w:rFonts w:ascii="宋体" w:hAnsi="宋体" w:eastAsia="宋体" w:cs="仿宋"/>
                <w:szCs w:val="21"/>
              </w:rPr>
            </w:pPr>
            <w:r>
              <w:rPr>
                <w:rFonts w:hint="eastAsia" w:ascii="宋体" w:hAnsi="宋体" w:eastAsia="宋体" w:cs="仿宋"/>
                <w:szCs w:val="21"/>
              </w:rPr>
              <w:t xml:space="preserve">（3）PLC</w:t>
            </w:r>
            <w:r>
              <w:rPr>
                <w:rFonts w:ascii="宋体" w:hAnsi="宋体" w:eastAsia="宋体" w:cs="Calibri"/>
                <w:szCs w:val="21"/>
              </w:rPr>
              <w:t xml:space="preserve"> </w:t>
            </w:r>
            <w:r>
              <w:rPr>
                <w:rFonts w:hint="eastAsia" w:ascii="宋体" w:hAnsi="宋体" w:eastAsia="宋体" w:cs="仿宋"/>
                <w:szCs w:val="21"/>
              </w:rPr>
              <w:t xml:space="preserve">远程调试功能：需与边缘云网关协同使用，打通远程调试通道，实现对PLC的远程配置与故障排查，无需现场到场即可完成调试工作。</w:t>
            </w:r>
            <w:r/>
          </w:p>
          <w:p>
            <w:pPr>
              <w:rPr>
                <w:rFonts w:ascii="宋体" w:hAnsi="宋体" w:eastAsia="宋体" w:cs="仿宋"/>
                <w:szCs w:val="21"/>
              </w:rPr>
            </w:pPr>
            <w:r>
              <w:rPr>
                <w:rFonts w:hint="eastAsia" w:ascii="宋体" w:hAnsi="宋体" w:eastAsia="宋体" w:cs="仿宋"/>
                <w:szCs w:val="21"/>
              </w:rPr>
              <w:t xml:space="preserve">（4）可视化自由组态：提供可视化组态工具，用户无需专业技术背景，通过拖拽通用组件的方式，能自主开发定制化监控画面，满足不同场景下的监控展示需求。</w:t>
            </w:r>
            <w:r/>
          </w:p>
          <w:p>
            <w:pPr>
              <w:rPr>
                <w:rFonts w:ascii="宋体" w:hAnsi="宋体" w:eastAsia="宋体" w:cs="仿宋"/>
                <w:szCs w:val="21"/>
              </w:rPr>
            </w:pPr>
            <w:r>
              <w:rPr>
                <w:rFonts w:hint="eastAsia" w:ascii="宋体" w:hAnsi="宋体" w:eastAsia="宋体" w:cs="仿宋"/>
                <w:szCs w:val="21"/>
              </w:rPr>
              <w:t xml:space="preserve">（5）在线视频：支持接入在线视频流，能针对故障设备开展实时视频查看与历史录像回放，辅助故障分析。</w:t>
            </w:r>
            <w:r/>
          </w:p>
          <w:p>
            <w:pPr>
              <w:rPr>
                <w:rFonts w:ascii="宋体" w:hAnsi="宋体" w:eastAsia="宋体" w:cs="仿宋"/>
                <w:szCs w:val="21"/>
              </w:rPr>
            </w:pPr>
            <w:r>
              <w:rPr>
                <w:rFonts w:hint="eastAsia" w:ascii="宋体" w:hAnsi="宋体" w:eastAsia="宋体" w:cs="仿宋"/>
                <w:szCs w:val="21"/>
              </w:rPr>
              <w:t xml:space="preserve">（6）大数据智能分析工具：具备多工况下同类设备运行数据的对比分析与深度挖掘能力；当设备发生故障时，能依托历史故障案例库，自动推送可能的故障原因及对应的解决方案。</w:t>
            </w:r>
            <w:r/>
          </w:p>
          <w:p>
            <w:pPr>
              <w:rPr>
                <w:rFonts w:ascii="宋体" w:hAnsi="宋体" w:eastAsia="宋体" w:cs="等线"/>
                <w:szCs w:val="21"/>
              </w:rPr>
            </w:pPr>
            <w:r>
              <w:rPr>
                <w:rFonts w:hint="eastAsia" w:ascii="宋体" w:hAnsi="宋体" w:eastAsia="宋体" w:cs="仿宋"/>
                <w:szCs w:val="21"/>
              </w:rPr>
              <w:t xml:space="preserve">投标时需提供“云平台”中至少符合2个功能的视频，供货时应满足全部功能。</w:t>
            </w:r>
            <w:r/>
          </w:p>
          <w:p>
            <w:pPr>
              <w:rPr>
                <w:rFonts w:ascii="宋体" w:hAnsi="宋体" w:eastAsia="宋体" w:cs="仿宋"/>
                <w:szCs w:val="21"/>
              </w:rPr>
            </w:pPr>
            <w:r>
              <w:rPr>
                <w:rFonts w:hint="eastAsia" w:ascii="宋体" w:hAnsi="宋体" w:eastAsia="宋体" w:cs="仿宋"/>
                <w:szCs w:val="21"/>
              </w:rPr>
              <w:t xml:space="preserve">2.</w:t>
            </w:r>
            <w:r>
              <w:rPr>
                <w:rFonts w:ascii="宋体" w:hAnsi="宋体" w:eastAsia="宋体" w:cs="仿宋"/>
                <w:szCs w:val="21"/>
              </w:rPr>
              <w:t xml:space="preserve">8</w:t>
            </w:r>
            <w:r>
              <w:rPr>
                <w:rFonts w:hint="eastAsia" w:ascii="宋体" w:hAnsi="宋体" w:eastAsia="宋体" w:cs="仿宋"/>
                <w:szCs w:val="21"/>
              </w:rPr>
              <w:t xml:space="preserve">数字孪生仿真</w:t>
            </w:r>
            <w:r/>
          </w:p>
          <w:p>
            <w:pPr>
              <w:rPr>
                <w:rFonts w:ascii="宋体" w:hAnsi="宋体" w:eastAsia="宋体" w:cs="仿宋"/>
                <w:szCs w:val="21"/>
              </w:rPr>
            </w:pPr>
            <w:r>
              <w:rPr>
                <w:rFonts w:hint="eastAsia" w:ascii="宋体" w:hAnsi="宋体" w:eastAsia="宋体" w:cs="仿宋"/>
                <w:szCs w:val="21"/>
              </w:rPr>
              <w:t xml:space="preserve">数字孪生软件包含不限于以下功能：</w:t>
            </w:r>
            <w:r/>
          </w:p>
          <w:p>
            <w:pPr>
              <w:rPr>
                <w:rFonts w:ascii="宋体" w:hAnsi="宋体" w:eastAsia="宋体" w:cs="仿宋"/>
                <w:szCs w:val="21"/>
              </w:rPr>
            </w:pPr>
            <w:r>
              <w:rPr>
                <w:rFonts w:hint="eastAsia" w:ascii="宋体" w:hAnsi="宋体" w:eastAsia="宋体" w:cs="仿宋"/>
                <w:szCs w:val="21"/>
              </w:rPr>
              <w:t xml:space="preserve">（1）产品建模：提供草图设计、各种曲线生成、编辑、布尔运算、扫掠实体旋转实体、沿导轨扫掠等工具。</w:t>
            </w:r>
            <w:r/>
          </w:p>
          <w:p>
            <w:pPr>
              <w:rPr>
                <w:rFonts w:ascii="宋体" w:hAnsi="宋体" w:eastAsia="宋体" w:cs="仿宋"/>
                <w:szCs w:val="21"/>
              </w:rPr>
            </w:pPr>
            <w:r>
              <w:rPr>
                <w:rFonts w:hint="eastAsia" w:ascii="宋体" w:hAnsi="宋体" w:eastAsia="宋体" w:cs="仿宋"/>
                <w:szCs w:val="21"/>
              </w:rPr>
              <w:t xml:space="preserve">（2）自由曲面建模：高级曲面建模工具，实体和曲面建模技术融合在一起。</w:t>
            </w:r>
            <w:r/>
          </w:p>
          <w:p>
            <w:pPr>
              <w:rPr>
                <w:rFonts w:ascii="宋体" w:hAnsi="宋体" w:eastAsia="宋体" w:cs="仿宋"/>
                <w:szCs w:val="21"/>
              </w:rPr>
            </w:pPr>
            <w:r>
              <w:rPr>
                <w:rFonts w:hint="eastAsia" w:ascii="宋体" w:hAnsi="宋体" w:eastAsia="宋体" w:cs="仿宋"/>
                <w:szCs w:val="21"/>
              </w:rPr>
              <w:t xml:space="preserve">（3）高级装配：能灵活过滤装配结构的数据调用控制。</w:t>
            </w:r>
            <w:r/>
          </w:p>
          <w:p>
            <w:pPr>
              <w:rPr>
                <w:rFonts w:ascii="宋体" w:hAnsi="宋体" w:eastAsia="宋体" w:cs="仿宋"/>
                <w:szCs w:val="21"/>
              </w:rPr>
            </w:pPr>
            <w:r>
              <w:rPr>
                <w:rFonts w:hint="eastAsia" w:ascii="宋体" w:hAnsi="宋体" w:eastAsia="宋体" w:cs="仿宋"/>
                <w:szCs w:val="21"/>
              </w:rPr>
              <w:t xml:space="preserve">（4）基于物理场引擎运算：仿真技术基于物理场引擎，能基于简化数学模型将实际物理行为引入虚拟环境，能运行已定义好的驱动器物理场，包括位置、方向、目标和速度等，并提供多种工具，指定时间、位置和操作顺序。</w:t>
            </w:r>
            <w:r/>
          </w:p>
          <w:p>
            <w:pPr>
              <w:rPr>
                <w:rFonts w:ascii="宋体" w:hAnsi="宋体" w:eastAsia="宋体" w:cs="仿宋"/>
                <w:szCs w:val="21"/>
              </w:rPr>
            </w:pPr>
            <w:r>
              <w:rPr>
                <w:rFonts w:hint="eastAsia" w:ascii="宋体" w:hAnsi="宋体" w:eastAsia="宋体" w:cs="仿宋"/>
                <w:szCs w:val="21"/>
              </w:rPr>
              <w:t xml:space="preserve">（5）支持多种3D模型格式：同时能够</w:t>
            </w:r>
            <w:bookmarkStart w:id="195" w:name="OLE_LINK12"/>
            <w:r>
              <w:rPr>
                <w:rFonts w:hint="eastAsia" w:ascii="宋体" w:hAnsi="宋体" w:eastAsia="宋体" w:cs="仿宋"/>
                <w:szCs w:val="21"/>
              </w:rPr>
              <w:t xml:space="preserve">读取</w:t>
            </w:r>
            <w:bookmarkEnd w:id="195"/>
            <w:r>
              <w:rPr>
                <w:rFonts w:hint="eastAsia" w:ascii="宋体" w:hAnsi="宋体" w:eastAsia="宋体" w:cs="仿宋"/>
                <w:szCs w:val="21"/>
              </w:rPr>
              <w:t xml:space="preserve">不同三维设计软件的数据格式，支持</w:t>
            </w:r>
            <w:bookmarkStart w:id="196" w:name="OLE_LINK13"/>
            <w:r>
              <w:rPr>
                <w:rFonts w:hint="eastAsia" w:ascii="宋体" w:hAnsi="宋体" w:eastAsia="宋体" w:cs="仿宋"/>
                <w:szCs w:val="21"/>
              </w:rPr>
              <w:t xml:space="preserve">导入Step、IGES等</w:t>
            </w:r>
            <w:bookmarkEnd w:id="196"/>
            <w:r>
              <w:rPr>
                <w:rFonts w:hint="eastAsia" w:ascii="宋体" w:hAnsi="宋体" w:eastAsia="宋体" w:cs="仿宋"/>
                <w:szCs w:val="21"/>
              </w:rPr>
              <w:t xml:space="preserve">中性数据格式，将不同来源的三维数据模型导入平台。</w:t>
            </w:r>
            <w:r/>
          </w:p>
          <w:p>
            <w:pPr>
              <w:rPr>
                <w:rFonts w:ascii="宋体" w:hAnsi="宋体" w:eastAsia="宋体" w:cs="仿宋"/>
                <w:szCs w:val="21"/>
              </w:rPr>
            </w:pPr>
            <w:r>
              <w:rPr>
                <w:rFonts w:hint="eastAsia" w:ascii="宋体" w:hAnsi="宋体" w:eastAsia="宋体" w:cs="仿宋"/>
                <w:szCs w:val="21"/>
              </w:rPr>
              <w:t xml:space="preserve">（6）支持机电一体化协作式工程设计方式，电气、机械、自动化设计验证工作在同一平台中协作完成，模拟真实设备自动控制流程。</w:t>
            </w:r>
            <w:r/>
          </w:p>
          <w:p>
            <w:pPr>
              <w:rPr>
                <w:rFonts w:ascii="宋体" w:hAnsi="宋体" w:eastAsia="宋体" w:cs="仿宋"/>
                <w:szCs w:val="21"/>
              </w:rPr>
            </w:pPr>
            <w:r>
              <w:rPr>
                <w:rFonts w:hint="eastAsia" w:ascii="宋体" w:hAnsi="宋体" w:eastAsia="宋体" w:cs="仿宋"/>
                <w:szCs w:val="21"/>
              </w:rPr>
              <w:t xml:space="preserve">（7）具备距离传感器、位置传感器、碰撞传感器、倾角传感器、加速传感器、通用传感器、限位开关、继电器等传感器。</w:t>
            </w:r>
            <w:r/>
          </w:p>
          <w:p>
            <w:pPr>
              <w:rPr>
                <w:rFonts w:ascii="宋体" w:hAnsi="宋体" w:eastAsia="宋体" w:cs="仿宋"/>
                <w:szCs w:val="21"/>
              </w:rPr>
            </w:pPr>
            <w:r>
              <w:rPr>
                <w:rFonts w:hint="eastAsia" w:ascii="宋体" w:hAnsi="宋体" w:eastAsia="宋体" w:cs="仿宋"/>
                <w:szCs w:val="21"/>
              </w:rPr>
              <w:t xml:space="preserve">（8）能设置碰撞体不同材料之间的碰撞效果。</w:t>
            </w:r>
            <w:r/>
          </w:p>
          <w:p>
            <w:pPr>
              <w:rPr>
                <w:rFonts w:ascii="宋体" w:hAnsi="宋体" w:eastAsia="宋体" w:cs="仿宋"/>
                <w:szCs w:val="21"/>
              </w:rPr>
            </w:pPr>
            <w:r>
              <w:rPr>
                <w:rFonts w:hint="eastAsia" w:ascii="宋体" w:hAnsi="宋体" w:eastAsia="宋体" w:cs="仿宋"/>
                <w:szCs w:val="21"/>
              </w:rPr>
              <w:t xml:space="preserve">（9）支持多种外部通讯协议，能实现外部数据变量批量导入，实现外部控制变量快速映射关联。</w:t>
            </w:r>
            <w:r/>
          </w:p>
          <w:p>
            <w:pPr>
              <w:rPr>
                <w:rFonts w:ascii="宋体" w:hAnsi="宋体" w:eastAsia="宋体" w:cs="仿宋"/>
                <w:szCs w:val="21"/>
              </w:rPr>
            </w:pPr>
            <w:r>
              <w:rPr>
                <w:rFonts w:hint="eastAsia" w:ascii="宋体" w:hAnsi="宋体" w:eastAsia="宋体" w:cs="仿宋"/>
                <w:szCs w:val="21"/>
              </w:rPr>
              <w:t xml:space="preserve">（10）能配合PLC编程仿真PID控制。</w:t>
            </w:r>
            <w:r/>
          </w:p>
          <w:p>
            <w:pPr>
              <w:rPr>
                <w:rFonts w:ascii="宋体" w:hAnsi="宋体" w:eastAsia="宋体" w:cs="等线"/>
                <w:szCs w:val="21"/>
              </w:rPr>
            </w:pPr>
            <w:r>
              <w:rPr>
                <w:rFonts w:hint="eastAsia" w:ascii="宋体" w:hAnsi="宋体" w:eastAsia="宋体" w:cs="仿宋"/>
                <w:szCs w:val="21"/>
              </w:rPr>
              <w:t xml:space="preserve">投标时需提供“数字孪生软件”中至少符合2个功能的视频，供货时应满足全部功能。</w:t>
            </w:r>
            <w:r/>
          </w:p>
          <w:p>
            <w:pPr>
              <w:rPr>
                <w:rFonts w:ascii="宋体" w:hAnsi="宋体" w:eastAsia="宋体" w:cs="仿宋"/>
                <w:szCs w:val="21"/>
              </w:rPr>
            </w:pPr>
            <w:r>
              <w:rPr>
                <w:rFonts w:hint="eastAsia" w:ascii="宋体" w:hAnsi="宋体" w:eastAsia="宋体" w:cs="仿宋"/>
                <w:szCs w:val="21"/>
              </w:rPr>
              <w:t xml:space="preserve">2.</w:t>
            </w:r>
            <w:r>
              <w:rPr>
                <w:rFonts w:ascii="宋体" w:hAnsi="宋体" w:eastAsia="宋体" w:cs="仿宋"/>
                <w:szCs w:val="21"/>
              </w:rPr>
              <w:t xml:space="preserve">9</w:t>
            </w:r>
            <w:r>
              <w:rPr>
                <w:rFonts w:hint="eastAsia" w:ascii="宋体" w:hAnsi="宋体" w:eastAsia="宋体" w:cs="仿宋"/>
                <w:szCs w:val="21"/>
              </w:rPr>
              <w:t xml:space="preserve">工业网络数字孪生仿真资源库建设</w:t>
            </w:r>
            <w:r/>
          </w:p>
          <w:p>
            <w:pPr>
              <w:rPr>
                <w:rFonts w:ascii="宋体" w:hAnsi="宋体" w:eastAsia="宋体" w:cs="仿宋"/>
                <w:szCs w:val="21"/>
              </w:rPr>
            </w:pPr>
            <w:r>
              <w:rPr>
                <w:rFonts w:hint="eastAsia" w:ascii="宋体" w:hAnsi="宋体" w:eastAsia="宋体" w:cs="仿宋"/>
                <w:szCs w:val="21"/>
              </w:rPr>
              <w:t xml:space="preserve">（1）工业网络控制仿真模型</w:t>
            </w:r>
            <w:r/>
          </w:p>
          <w:p>
            <w:pPr>
              <w:rPr>
                <w:rFonts w:ascii="宋体" w:hAnsi="宋体" w:eastAsia="宋体" w:cs="仿宋"/>
                <w:szCs w:val="21"/>
              </w:rPr>
            </w:pPr>
            <w:r>
              <w:rPr>
                <w:rFonts w:hint="eastAsia" w:ascii="宋体" w:hAnsi="宋体" w:eastAsia="宋体" w:cs="仿宋"/>
                <w:szCs w:val="21"/>
              </w:rPr>
              <w:t xml:space="preserve">工作流程：</w:t>
            </w:r>
            <w:r/>
          </w:p>
          <w:p>
            <w:pPr>
              <w:rPr>
                <w:rFonts w:ascii="宋体" w:hAnsi="宋体" w:eastAsia="宋体" w:cs="仿宋"/>
                <w:szCs w:val="21"/>
              </w:rPr>
            </w:pPr>
            <w:r>
              <w:rPr>
                <w:rFonts w:hint="eastAsia" w:ascii="宋体" w:hAnsi="宋体" w:eastAsia="宋体" w:cs="仿宋"/>
                <w:szCs w:val="21"/>
              </w:rPr>
              <w:t xml:space="preserve">1）MES或触摸屏下发1个订单，供料模块提供料盒。</w:t>
            </w:r>
            <w:r/>
          </w:p>
          <w:p>
            <w:pPr>
              <w:rPr>
                <w:rFonts w:ascii="宋体" w:hAnsi="宋体" w:eastAsia="宋体" w:cs="仿宋"/>
                <w:szCs w:val="21"/>
              </w:rPr>
            </w:pPr>
            <w:r>
              <w:rPr>
                <w:rFonts w:hint="eastAsia" w:ascii="宋体" w:hAnsi="宋体" w:eastAsia="宋体" w:cs="仿宋"/>
                <w:szCs w:val="21"/>
              </w:rPr>
              <w:t xml:space="preserve">2）搬运模块搬运料盒至分拣模块，分拣模块装填物料并移至扫码位置。</w:t>
            </w:r>
            <w:r/>
          </w:p>
          <w:p>
            <w:pPr>
              <w:numPr>
                <w:ilvl w:val="0"/>
                <w:numId w:val="1"/>
              </w:numPr>
              <w:rPr>
                <w:rFonts w:ascii="宋体" w:hAnsi="宋体" w:eastAsia="宋体" w:cs="仿宋"/>
                <w:szCs w:val="21"/>
              </w:rPr>
            </w:pPr>
            <w:r>
              <w:rPr>
                <w:rFonts w:hint="eastAsia" w:ascii="宋体" w:hAnsi="宋体" w:eastAsia="宋体" w:cs="仿宋"/>
                <w:szCs w:val="21"/>
              </w:rPr>
              <w:t xml:space="preserve">装配模块取物料并进行称重，称重后加盖装配。</w:t>
            </w:r>
            <w:r/>
          </w:p>
          <w:p>
            <w:pPr>
              <w:numPr>
                <w:ilvl w:val="0"/>
                <w:numId w:val="1"/>
              </w:numPr>
              <w:rPr>
                <w:rFonts w:ascii="宋体" w:hAnsi="宋体" w:eastAsia="宋体" w:cs="仿宋"/>
                <w:szCs w:val="21"/>
              </w:rPr>
            </w:pPr>
            <w:r>
              <w:rPr>
                <w:rFonts w:hint="eastAsia" w:ascii="宋体" w:hAnsi="宋体" w:eastAsia="宋体" w:cs="仿宋"/>
                <w:szCs w:val="21"/>
              </w:rPr>
              <w:t xml:space="preserve">搬运机械手搬运入库，搬运机械手回原点。</w:t>
            </w:r>
            <w:r/>
          </w:p>
          <w:p>
            <w:pPr>
              <w:rPr>
                <w:rFonts w:ascii="宋体" w:hAnsi="宋体" w:eastAsia="宋体" w:cs="等线"/>
                <w:szCs w:val="21"/>
              </w:rPr>
            </w:pPr>
            <w:r>
              <w:rPr>
                <w:rFonts w:hint="eastAsia" w:ascii="宋体" w:hAnsi="宋体" w:eastAsia="宋体" w:cs="仿宋"/>
                <w:szCs w:val="21"/>
              </w:rPr>
              <w:t xml:space="preserve">投标时需提供“工业网络控制仿真模型”中至少符合2个流程功能的视频，供货时应满足全部功能。</w:t>
            </w:r>
            <w:r/>
          </w:p>
          <w:p>
            <w:pPr>
              <w:rPr>
                <w:rFonts w:ascii="宋体" w:hAnsi="宋体" w:eastAsia="宋体" w:cs="等线"/>
                <w:szCs w:val="21"/>
              </w:rPr>
            </w:pPr>
            <w:r>
              <w:rPr>
                <w:rFonts w:hint="eastAsia" w:ascii="宋体" w:hAnsi="宋体" w:eastAsia="宋体" w:cs="仿宋"/>
                <w:szCs w:val="21"/>
              </w:rPr>
              <w:t xml:space="preserve">（2）工业网络综合实训仿真模型</w:t>
            </w:r>
            <w:r/>
          </w:p>
          <w:p>
            <w:pPr>
              <w:rPr>
                <w:rFonts w:ascii="宋体" w:hAnsi="宋体" w:eastAsia="宋体" w:cs="仿宋"/>
                <w:szCs w:val="21"/>
              </w:rPr>
            </w:pPr>
            <w:r>
              <w:rPr>
                <w:rFonts w:hint="eastAsia" w:ascii="宋体" w:hAnsi="宋体" w:eastAsia="宋体" w:cs="仿宋"/>
                <w:szCs w:val="21"/>
              </w:rPr>
              <w:t xml:space="preserve">工作流程：</w:t>
            </w:r>
            <w:r/>
          </w:p>
          <w:p>
            <w:pPr>
              <w:rPr>
                <w:rFonts w:ascii="宋体" w:hAnsi="宋体" w:eastAsia="宋体" w:cs="仿宋"/>
                <w:szCs w:val="21"/>
              </w:rPr>
            </w:pPr>
            <w:r/>
            <w:bookmarkStart w:id="197" w:name="OLE_LINK16"/>
            <w:r>
              <w:rPr>
                <w:rFonts w:hint="eastAsia" w:ascii="宋体" w:hAnsi="宋体" w:eastAsia="宋体" w:cs="仿宋"/>
                <w:szCs w:val="21"/>
              </w:rPr>
              <w:t xml:space="preserve">1）</w:t>
            </w:r>
            <w:bookmarkEnd w:id="197"/>
            <w:r>
              <w:rPr>
                <w:rFonts w:hint="eastAsia" w:ascii="宋体" w:hAnsi="宋体" w:eastAsia="宋体" w:cs="仿宋"/>
                <w:szCs w:val="21"/>
              </w:rPr>
              <w:t xml:space="preserve">供料单元:接收命令由供料单元推出料仓的工件，对工件进行扫码检测识别，搬运机械手把识别完成的工件搬运到分拣单元的传输带上。</w:t>
            </w:r>
            <w:r/>
          </w:p>
          <w:p>
            <w:pPr>
              <w:rPr>
                <w:rFonts w:ascii="宋体" w:hAnsi="宋体" w:eastAsia="宋体" w:cs="仿宋"/>
                <w:szCs w:val="21"/>
              </w:rPr>
            </w:pPr>
            <w:r>
              <w:rPr>
                <w:rFonts w:hint="eastAsia" w:ascii="宋体" w:hAnsi="宋体" w:eastAsia="宋体" w:cs="仿宋"/>
                <w:szCs w:val="21"/>
              </w:rPr>
              <w:t xml:space="preserve">2）分拣单元:扫码器对工件扫码，完成信息识别确认，由传输带传输工件至要求的挡停位置，根据订单需求完成大、小两种物料的装填，挡停机构复位，装填完的工件进入下一工作站。</w:t>
            </w:r>
            <w:r/>
          </w:p>
          <w:p>
            <w:pPr>
              <w:rPr>
                <w:rFonts w:ascii="宋体" w:hAnsi="宋体" w:eastAsia="宋体" w:cs="仿宋"/>
                <w:szCs w:val="21"/>
              </w:rPr>
            </w:pPr>
            <w:r>
              <w:rPr>
                <w:rFonts w:hint="eastAsia" w:ascii="宋体" w:hAnsi="宋体" w:eastAsia="宋体" w:cs="仿宋"/>
                <w:szCs w:val="21"/>
              </w:rPr>
              <w:t xml:space="preserve">3）装配检测单元:将成品运送至装配称重复合工位，先对工件进行称重，三色灯根据称重结果进行显示，并将称重合格的物料进行封装。</w:t>
            </w:r>
            <w:r/>
          </w:p>
          <w:p>
            <w:pPr>
              <w:rPr>
                <w:rFonts w:ascii="宋体" w:hAnsi="宋体" w:eastAsia="宋体" w:cs="仿宋"/>
                <w:szCs w:val="21"/>
              </w:rPr>
            </w:pPr>
            <w:r>
              <w:rPr>
                <w:rFonts w:hint="eastAsia" w:ascii="宋体" w:hAnsi="宋体" w:eastAsia="宋体" w:cs="仿宋"/>
                <w:szCs w:val="21"/>
              </w:rPr>
              <w:t xml:space="preserve">4）智能仓储单元:把装配检测单元的成品搬运到智能仓储单元入库。</w:t>
            </w:r>
            <w:r/>
          </w:p>
          <w:p>
            <w:pPr>
              <w:spacing w:line="260" w:lineRule="atLeast"/>
              <w:rPr>
                <w:rFonts w:ascii="宋体" w:hAnsi="宋体" w:eastAsia="宋体" w:cs="仿宋"/>
                <w:szCs w:val="21"/>
              </w:rPr>
            </w:pPr>
            <w:r>
              <w:rPr>
                <w:rFonts w:hint="eastAsia" w:ascii="宋体" w:hAnsi="宋体" w:eastAsia="宋体" w:cs="仿宋"/>
                <w:szCs w:val="21"/>
              </w:rPr>
              <w:t xml:space="preserve">投标时需提供工业网络综合实训仿真模型中至少1项符合功能的视频（或相近功能），供货时应全部满足。</w:t>
            </w:r>
            <w:r/>
          </w:p>
          <w:p>
            <w:pPr>
              <w:rPr>
                <w:rFonts w:ascii="宋体" w:hAnsi="宋体" w:eastAsia="宋体" w:cs="等线"/>
                <w:szCs w:val="21"/>
              </w:rPr>
            </w:pPr>
            <w:r>
              <w:rPr>
                <w:rFonts w:hint="eastAsia" w:ascii="宋体" w:hAnsi="宋体" w:eastAsia="宋体" w:cs="仿宋"/>
                <w:szCs w:val="21"/>
              </w:rPr>
              <w:t xml:space="preserve">投标时需提供“工业网络综合实训仿真模型”中至少符合2个流程功能的视频，供货时应满足全部功能。</w:t>
            </w:r>
            <w:r/>
          </w:p>
          <w:p>
            <w:pPr>
              <w:numPr>
                <w:ilvl w:val="0"/>
                <w:numId w:val="2"/>
              </w:numPr>
              <w:jc w:val="left"/>
              <w:widowControl/>
              <w:rPr>
                <w:rFonts w:ascii="宋体" w:hAnsi="宋体" w:eastAsia="宋体" w:cs="仿宋"/>
                <w:szCs w:val="21"/>
              </w:rPr>
            </w:pPr>
            <w:r>
              <w:rPr>
                <w:rFonts w:hint="eastAsia" w:ascii="宋体" w:hAnsi="宋体" w:eastAsia="宋体" w:cs="仿宋"/>
                <w:szCs w:val="21"/>
              </w:rPr>
              <w:t xml:space="preserve">教学场景处理、音箱教学系统及工具主要配件（此项为实训室配套设备总计提供1套）：</w:t>
            </w:r>
            <w:r/>
          </w:p>
          <w:p>
            <w:pPr>
              <w:rPr>
                <w:rFonts w:ascii="宋体" w:hAnsi="宋体" w:eastAsia="宋体" w:cs="仿宋"/>
                <w:szCs w:val="21"/>
              </w:rPr>
            </w:pPr>
            <w:r>
              <w:rPr>
                <w:rFonts w:hint="eastAsia" w:ascii="宋体" w:hAnsi="宋体" w:eastAsia="宋体" w:cs="仿宋"/>
                <w:szCs w:val="21"/>
              </w:rPr>
              <w:t xml:space="preserve">3.1教师数据管理平台：实训室单独配数据管理平台，供教师教学使用（参数和功能同2.4），1套；</w:t>
            </w:r>
            <w:r/>
          </w:p>
          <w:p>
            <w:pPr>
              <w:rPr>
                <w:rFonts w:ascii="宋体" w:hAnsi="宋体" w:eastAsia="宋体" w:cs="仿宋"/>
                <w:szCs w:val="21"/>
              </w:rPr>
            </w:pPr>
            <w:r>
              <w:rPr>
                <w:rFonts w:hint="eastAsia" w:ascii="宋体" w:hAnsi="宋体" w:eastAsia="宋体" w:cs="仿宋"/>
                <w:szCs w:val="21"/>
              </w:rPr>
              <w:t xml:space="preserve">3.2</w:t>
            </w:r>
            <w:bookmarkStart w:id="198" w:name="OLE_LINK40"/>
            <w:r>
              <w:rPr>
                <w:rFonts w:hint="eastAsia" w:ascii="宋体" w:hAnsi="宋体" w:eastAsia="宋体" w:cs="仿宋"/>
                <w:szCs w:val="21"/>
              </w:rPr>
              <w:t xml:space="preserve">网络机柜</w:t>
            </w:r>
            <w:bookmarkEnd w:id="198"/>
            <w:r>
              <w:rPr>
                <w:rFonts w:hint="eastAsia" w:ascii="宋体" w:hAnsi="宋体" w:eastAsia="宋体" w:cs="仿宋"/>
                <w:szCs w:val="21"/>
              </w:rPr>
              <w:t xml:space="preserve">：冷轧钢板喷塑制作，</w:t>
            </w:r>
            <w:r>
              <w:rPr>
                <w:rFonts w:hint="eastAsia" w:ascii="宋体" w:hAnsi="宋体" w:eastAsia="宋体" w:cs="仿宋"/>
                <w:spacing w:val="4"/>
                <w:szCs w:val="21"/>
              </w:rPr>
              <w:t xml:space="preserve">外形尺寸≥600mm×600mm×800mm (L×W×H)</w:t>
            </w:r>
            <w:r>
              <w:rPr>
                <w:rFonts w:hint="eastAsia" w:ascii="宋体" w:hAnsi="宋体" w:eastAsia="宋体" w:cs="仿宋"/>
                <w:szCs w:val="21"/>
              </w:rPr>
              <w:t xml:space="preserve">（±10mm），1台；</w:t>
            </w:r>
            <w:r/>
          </w:p>
          <w:p>
            <w:pPr>
              <w:rPr>
                <w:rFonts w:ascii="宋体" w:hAnsi="宋体" w:eastAsia="宋体" w:cs="仿宋"/>
                <w:szCs w:val="21"/>
              </w:rPr>
            </w:pPr>
            <w:r>
              <w:rPr>
                <w:rFonts w:hint="eastAsia" w:ascii="宋体" w:hAnsi="宋体" w:eastAsia="宋体" w:cs="仿宋"/>
                <w:szCs w:val="21"/>
              </w:rPr>
              <w:t xml:space="preserve">3.3工业网络传输设备：48个千兆网口，4个万兆网口，1台；</w:t>
            </w:r>
            <w:r/>
          </w:p>
          <w:p>
            <w:pPr>
              <w:rPr>
                <w:rFonts w:ascii="宋体" w:hAnsi="宋体" w:eastAsia="宋体" w:cs="仿宋"/>
                <w:szCs w:val="21"/>
              </w:rPr>
            </w:pPr>
            <w:r/>
            <w:bookmarkStart w:id="199" w:name="OLE_LINK19"/>
            <w:r>
              <w:rPr>
                <w:rFonts w:hint="eastAsia" w:ascii="宋体" w:hAnsi="宋体" w:eastAsia="宋体" w:cs="仿宋"/>
                <w:szCs w:val="21"/>
              </w:rPr>
              <w:t xml:space="preserve">3.</w:t>
            </w:r>
            <w:bookmarkEnd w:id="199"/>
            <w:r>
              <w:rPr>
                <w:rFonts w:hint="eastAsia" w:ascii="宋体" w:hAnsi="宋体" w:eastAsia="宋体" w:cs="仿宋"/>
                <w:szCs w:val="21"/>
              </w:rPr>
              <w:t xml:space="preserve">4多媒体音响系统：音响套装，1对8寸音箱，D20功放，OK-12会议话筒，</w:t>
            </w:r>
            <w:bookmarkStart w:id="200" w:name="OLE_LINK22"/>
            <w:r>
              <w:rPr>
                <w:rFonts w:hint="eastAsia" w:ascii="宋体" w:hAnsi="宋体" w:eastAsia="宋体" w:cs="仿宋"/>
                <w:szCs w:val="21"/>
              </w:rPr>
              <w:t xml:space="preserve">1套；</w:t>
            </w:r>
            <w:bookmarkEnd w:id="200"/>
            <w:r/>
            <w:r/>
          </w:p>
          <w:p>
            <w:pPr>
              <w:rPr>
                <w:rFonts w:ascii="宋体" w:hAnsi="宋体" w:eastAsia="宋体" w:cs="仿宋"/>
                <w:szCs w:val="21"/>
              </w:rPr>
            </w:pPr>
            <w:r>
              <w:rPr>
                <w:rFonts w:hint="eastAsia" w:ascii="宋体" w:hAnsi="宋体" w:eastAsia="宋体" w:cs="仿宋"/>
                <w:szCs w:val="21"/>
              </w:rPr>
              <w:t xml:space="preserve">3.5可视化设备：≥27英寸，2K分辨率，屏幕刷新率220Hz，</w:t>
            </w:r>
            <w:bookmarkStart w:id="201" w:name="OLE_LINK21"/>
            <w:r>
              <w:rPr>
                <w:rFonts w:hint="eastAsia" w:ascii="宋体" w:hAnsi="宋体" w:eastAsia="宋体" w:cs="仿宋"/>
                <w:szCs w:val="21"/>
              </w:rPr>
              <w:t xml:space="preserve">HDR400</w:t>
            </w:r>
            <w:bookmarkEnd w:id="201"/>
            <w:r>
              <w:rPr>
                <w:rFonts w:hint="eastAsia" w:ascii="宋体" w:hAnsi="宋体" w:eastAsia="宋体" w:cs="仿宋"/>
                <w:szCs w:val="21"/>
              </w:rPr>
              <w:t xml:space="preserve">标准，6套；</w:t>
            </w:r>
            <w:r/>
          </w:p>
          <w:p>
            <w:pPr>
              <w:rPr>
                <w:rFonts w:ascii="宋体" w:hAnsi="宋体" w:eastAsia="宋体" w:cs="仿宋"/>
                <w:szCs w:val="21"/>
              </w:rPr>
            </w:pPr>
            <w:r>
              <w:rPr>
                <w:rFonts w:hint="eastAsia" w:ascii="宋体" w:hAnsi="宋体" w:eastAsia="宋体" w:cs="仿宋"/>
                <w:szCs w:val="21"/>
              </w:rPr>
              <w:t xml:space="preserve">3.6语音识别设备：8阵列，拾音半径6m，2个无线连接，支持主动降噪，内置蓝牙、无线连接方式，2台；</w:t>
            </w:r>
            <w:r/>
          </w:p>
          <w:p>
            <w:pPr>
              <w:rPr>
                <w:rFonts w:ascii="宋体" w:hAnsi="宋体" w:eastAsia="宋体" w:cs="仿宋"/>
                <w:szCs w:val="21"/>
              </w:rPr>
            </w:pPr>
            <w:r>
              <w:rPr>
                <w:rFonts w:hint="eastAsia" w:ascii="宋体" w:hAnsi="宋体" w:eastAsia="宋体" w:cs="仿宋"/>
                <w:szCs w:val="21"/>
              </w:rPr>
              <w:t xml:space="preserve">3.7视频传输器：分辨率4K，刷新率30HZ，传输方式无线 WiFi，WIFI频段2.4G+5.8G，发射端接口Type-C，接收端接口HDMI，距离50米，2台；</w:t>
            </w:r>
            <w:r/>
          </w:p>
          <w:p>
            <w:pPr>
              <w:rPr>
                <w:rFonts w:ascii="宋体" w:hAnsi="宋体" w:eastAsia="宋体" w:cs="仿宋"/>
                <w:szCs w:val="21"/>
              </w:rPr>
            </w:pPr>
            <w:r>
              <w:rPr>
                <w:rFonts w:hint="eastAsia" w:ascii="宋体" w:hAnsi="宋体" w:eastAsia="宋体" w:cs="仿宋"/>
                <w:szCs w:val="21"/>
              </w:rPr>
              <w:t xml:space="preserve">3.8视频转换器：视频协议版本DP1.4，分辨率8k，供电方式Type-C，接口数量5个，支持刷新率(Hz) 8K 60Hz、8K 30Hz、4K 60Hz，2台；</w:t>
            </w:r>
            <w:r/>
          </w:p>
          <w:p>
            <w:pPr>
              <w:rPr>
                <w:rFonts w:ascii="宋体" w:hAnsi="宋体" w:eastAsia="宋体" w:cs="仿宋"/>
                <w:szCs w:val="21"/>
              </w:rPr>
            </w:pPr>
            <w:r>
              <w:rPr>
                <w:rFonts w:hint="eastAsia" w:ascii="宋体" w:hAnsi="宋体" w:eastAsia="宋体" w:cs="仿宋"/>
                <w:szCs w:val="21"/>
              </w:rPr>
              <w:t xml:space="preserve">3.9门禁系统：指纹开锁方式，APP，NFC，密码，蓝牙等，C级锁芯，最大指纹容量50枚，最大密码容量50组，Type-C应急供电，安全级别B级，2台；</w:t>
            </w:r>
            <w:r/>
          </w:p>
          <w:p>
            <w:pPr>
              <w:rPr>
                <w:rFonts w:ascii="宋体" w:hAnsi="宋体" w:eastAsia="宋体" w:cs="仿宋"/>
                <w:szCs w:val="21"/>
              </w:rPr>
            </w:pPr>
            <w:r>
              <w:rPr>
                <w:rFonts w:hint="eastAsia" w:ascii="宋体" w:hAnsi="宋体" w:eastAsia="宋体" w:cs="仿宋"/>
                <w:szCs w:val="21"/>
              </w:rPr>
              <w:t xml:space="preserve">3.10配套常用电工和工业网络安装、测试工具和仪表等（含万用表、大小十字一字螺丝刀、剥线钳、压线钳、网线钳、网线测线仪、工具箱等），共10套；</w:t>
            </w:r>
            <w:r/>
          </w:p>
          <w:p>
            <w:pPr>
              <w:rPr>
                <w:rFonts w:ascii="宋体" w:hAnsi="宋体" w:eastAsia="宋体" w:cs="仿宋"/>
                <w:szCs w:val="21"/>
              </w:rPr>
            </w:pPr>
            <w:r>
              <w:rPr>
                <w:rFonts w:hint="eastAsia" w:ascii="宋体" w:hAnsi="宋体" w:eastAsia="宋体" w:cs="仿宋"/>
                <w:szCs w:val="21"/>
              </w:rPr>
              <w:t xml:space="preserve">3.</w:t>
            </w:r>
            <w:bookmarkStart w:id="202" w:name="OLE_LINK9"/>
            <w:r>
              <w:rPr>
                <w:rFonts w:hint="eastAsia" w:ascii="宋体" w:hAnsi="宋体" w:eastAsia="宋体" w:cs="仿宋"/>
                <w:szCs w:val="21"/>
              </w:rPr>
              <w:t xml:space="preserve">11</w:t>
            </w:r>
            <w:bookmarkStart w:id="203" w:name="OLE_LINK2"/>
            <w:r>
              <w:rPr>
                <w:rFonts w:hint="eastAsia" w:ascii="宋体" w:hAnsi="宋体" w:eastAsia="宋体" w:cs="仿宋"/>
                <w:szCs w:val="21"/>
              </w:rPr>
              <w:t xml:space="preserve">防静电工作服</w:t>
            </w:r>
            <w:bookmarkEnd w:id="202"/>
            <w:r/>
            <w:bookmarkEnd w:id="203"/>
            <w:r>
              <w:rPr>
                <w:rFonts w:hint="eastAsia" w:ascii="宋体" w:hAnsi="宋体" w:eastAsia="宋体" w:cs="仿宋"/>
                <w:szCs w:val="21"/>
              </w:rPr>
              <w:t xml:space="preserve">：面料涤纶(聚酯纤维)，翻领短袖上衣，前胸口袋、后带反光条设计，侧臂带笔袋，下摆可调节，共50件。</w:t>
            </w:r>
            <w:r/>
          </w:p>
          <w:p>
            <w:pPr>
              <w:rPr>
                <w:rFonts w:ascii="宋体" w:hAnsi="宋体" w:eastAsia="宋体" w:cs="仿宋"/>
                <w:szCs w:val="21"/>
              </w:rPr>
            </w:pPr>
            <w:r>
              <w:rPr>
                <w:rFonts w:hint="eastAsia" w:ascii="宋体" w:hAnsi="宋体" w:eastAsia="宋体" w:cs="仿宋"/>
                <w:szCs w:val="21"/>
              </w:rPr>
              <w:t xml:space="preserve">四、教学资源建设</w:t>
            </w:r>
            <w:r/>
          </w:p>
          <w:p>
            <w:pPr>
              <w:jc w:val="left"/>
              <w:rPr>
                <w:rFonts w:ascii="宋体" w:hAnsi="宋体" w:eastAsia="宋体" w:cs="仿宋"/>
                <w:szCs w:val="21"/>
              </w:rPr>
            </w:pPr>
            <w:r>
              <w:rPr>
                <w:rFonts w:hint="eastAsia" w:ascii="宋体" w:hAnsi="宋体" w:eastAsia="宋体" w:cs="仿宋"/>
                <w:szCs w:val="21"/>
              </w:rPr>
              <w:t xml:space="preserve">需提供包括但不限于以下设备安装、调试、编程和学习维护的教学PPT课件及教学视频，以满足本采购项目的后续教学应用。</w:t>
            </w:r>
            <w:r/>
          </w:p>
          <w:p>
            <w:pPr>
              <w:jc w:val="left"/>
              <w:rPr>
                <w:rFonts w:ascii="宋体" w:hAnsi="宋体" w:eastAsia="宋体" w:cs="仿宋"/>
                <w:szCs w:val="21"/>
              </w:rPr>
            </w:pPr>
            <w:r>
              <w:rPr>
                <w:rFonts w:hint="eastAsia" w:ascii="宋体" w:hAnsi="宋体" w:eastAsia="宋体" w:cs="仿宋"/>
                <w:szCs w:val="21"/>
              </w:rPr>
              <w:t xml:space="preserve">（1）网络边界防护网关</w:t>
            </w:r>
            <w:r/>
          </w:p>
          <w:p>
            <w:pPr>
              <w:jc w:val="left"/>
              <w:rPr>
                <w:rFonts w:ascii="宋体" w:hAnsi="宋体" w:eastAsia="宋体" w:cs="仿宋"/>
                <w:szCs w:val="21"/>
              </w:rPr>
            </w:pPr>
            <w:r>
              <w:rPr>
                <w:rFonts w:hint="eastAsia" w:ascii="宋体" w:hAnsi="宋体" w:eastAsia="宋体" w:cs="仿宋"/>
                <w:szCs w:val="21"/>
              </w:rPr>
              <w:t xml:space="preserve">（2）三层网络传输设备</w:t>
            </w:r>
            <w:r/>
          </w:p>
          <w:p>
            <w:pPr>
              <w:jc w:val="left"/>
              <w:rPr>
                <w:rFonts w:ascii="宋体" w:hAnsi="宋体" w:eastAsia="宋体" w:cs="仿宋"/>
                <w:szCs w:val="21"/>
              </w:rPr>
            </w:pPr>
            <w:r>
              <w:rPr>
                <w:rFonts w:hint="eastAsia" w:ascii="宋体" w:hAnsi="宋体" w:eastAsia="宋体" w:cs="仿宋"/>
                <w:szCs w:val="21"/>
              </w:rPr>
              <w:t xml:space="preserve">（3）协议网关</w:t>
            </w:r>
            <w:r/>
          </w:p>
          <w:p>
            <w:pPr>
              <w:jc w:val="left"/>
              <w:rPr>
                <w:rFonts w:ascii="宋体" w:hAnsi="宋体" w:eastAsia="宋体" w:cs="仿宋"/>
                <w:szCs w:val="21"/>
              </w:rPr>
            </w:pPr>
            <w:r>
              <w:rPr>
                <w:rFonts w:hint="eastAsia" w:ascii="宋体" w:hAnsi="宋体" w:eastAsia="宋体" w:cs="仿宋"/>
                <w:szCs w:val="21"/>
              </w:rPr>
              <w:t xml:space="preserve">（4）云平台</w:t>
            </w:r>
            <w:r/>
          </w:p>
          <w:p>
            <w:pPr>
              <w:jc w:val="left"/>
              <w:rPr>
                <w:rFonts w:ascii="宋体" w:hAnsi="宋体" w:eastAsia="宋体" w:cs="仿宋"/>
                <w:szCs w:val="21"/>
              </w:rPr>
            </w:pPr>
            <w:r>
              <w:rPr>
                <w:rFonts w:hint="eastAsia" w:ascii="宋体" w:hAnsi="宋体" w:eastAsia="宋体" w:cs="仿宋"/>
                <w:szCs w:val="21"/>
              </w:rPr>
              <w:t xml:space="preserve">（5）MES软件</w:t>
            </w:r>
            <w:r/>
          </w:p>
          <w:p>
            <w:pPr>
              <w:jc w:val="left"/>
              <w:rPr>
                <w:rFonts w:ascii="宋体" w:hAnsi="宋体" w:eastAsia="宋体" w:cs="仿宋"/>
                <w:szCs w:val="21"/>
              </w:rPr>
            </w:pPr>
            <w:r>
              <w:rPr>
                <w:rFonts w:hint="eastAsia" w:ascii="宋体" w:hAnsi="宋体" w:eastAsia="宋体" w:cs="仿宋"/>
                <w:szCs w:val="21"/>
              </w:rPr>
              <w:t xml:space="preserve">（6）伺服系统</w:t>
            </w:r>
            <w:r/>
          </w:p>
          <w:p>
            <w:pPr>
              <w:jc w:val="left"/>
              <w:rPr>
                <w:rFonts w:ascii="宋体" w:hAnsi="宋体" w:eastAsia="宋体" w:cs="仿宋"/>
                <w:szCs w:val="21"/>
              </w:rPr>
            </w:pPr>
            <w:r>
              <w:rPr>
                <w:rFonts w:hint="eastAsia" w:ascii="宋体" w:hAnsi="宋体" w:eastAsia="宋体" w:cs="仿宋"/>
                <w:szCs w:val="21"/>
              </w:rPr>
              <w:t xml:space="preserve">（7）工业相机</w:t>
            </w:r>
            <w:r/>
          </w:p>
          <w:p>
            <w:pPr>
              <w:jc w:val="left"/>
              <w:rPr>
                <w:rFonts w:ascii="宋体" w:hAnsi="宋体" w:eastAsia="宋体" w:cs="仿宋"/>
                <w:szCs w:val="21"/>
              </w:rPr>
            </w:pPr>
            <w:r>
              <w:rPr>
                <w:rFonts w:hint="eastAsia" w:ascii="宋体" w:hAnsi="宋体" w:eastAsia="宋体" w:cs="仿宋"/>
                <w:szCs w:val="21"/>
              </w:rPr>
              <w:t xml:space="preserve">（8）AI智能交互</w:t>
            </w:r>
            <w:r/>
          </w:p>
          <w:p>
            <w:pPr>
              <w:jc w:val="left"/>
              <w:rPr>
                <w:rFonts w:ascii="宋体" w:hAnsi="宋体" w:eastAsia="宋体" w:cs="仿宋"/>
                <w:szCs w:val="21"/>
              </w:rPr>
            </w:pPr>
            <w:r>
              <w:rPr>
                <w:rFonts w:hint="eastAsia" w:ascii="宋体" w:hAnsi="宋体" w:eastAsia="宋体" w:cs="仿宋"/>
                <w:szCs w:val="21"/>
              </w:rPr>
              <w:t xml:space="preserve">（9）LORA无线控制</w:t>
            </w:r>
            <w:r/>
          </w:p>
          <w:p>
            <w:pPr>
              <w:jc w:val="left"/>
              <w:rPr>
                <w:rFonts w:ascii="宋体" w:hAnsi="宋体" w:eastAsia="宋体" w:cs="仿宋"/>
                <w:szCs w:val="21"/>
              </w:rPr>
            </w:pPr>
            <w:r>
              <w:rPr>
                <w:rFonts w:hint="eastAsia" w:ascii="宋体" w:hAnsi="宋体" w:eastAsia="宋体" w:cs="仿宋"/>
                <w:szCs w:val="21"/>
              </w:rPr>
              <w:t xml:space="preserve">（10）相机、镜头、光源的认知、选型与综合应用</w:t>
            </w:r>
            <w:r/>
          </w:p>
          <w:p>
            <w:pPr>
              <w:jc w:val="left"/>
              <w:rPr>
                <w:rFonts w:ascii="宋体" w:hAnsi="宋体" w:eastAsia="宋体" w:cs="仿宋"/>
                <w:szCs w:val="21"/>
              </w:rPr>
            </w:pPr>
            <w:r>
              <w:rPr>
                <w:rFonts w:hint="eastAsia" w:ascii="宋体" w:hAnsi="宋体" w:eastAsia="宋体" w:cs="仿宋"/>
                <w:szCs w:val="21"/>
              </w:rPr>
              <w:t xml:space="preserve">（11）表面字符识别、尺寸测量等场景的检测方案设计及选型</w:t>
            </w:r>
            <w:r/>
          </w:p>
          <w:p>
            <w:pPr>
              <w:jc w:val="left"/>
              <w:rPr>
                <w:rFonts w:ascii="宋体" w:hAnsi="宋体" w:eastAsia="宋体" w:cs="仿宋"/>
                <w:szCs w:val="21"/>
              </w:rPr>
            </w:pPr>
            <w:r>
              <w:rPr>
                <w:rFonts w:hint="eastAsia" w:ascii="宋体" w:hAnsi="宋体" w:eastAsia="宋体" w:cs="仿宋"/>
                <w:szCs w:val="21"/>
              </w:rPr>
              <w:t xml:space="preserve">（12）条形码识别实验</w:t>
            </w:r>
            <w:r/>
          </w:p>
          <w:p>
            <w:pPr>
              <w:jc w:val="left"/>
              <w:rPr>
                <w:rFonts w:ascii="宋体" w:hAnsi="宋体" w:eastAsia="宋体" w:cs="仿宋"/>
                <w:szCs w:val="21"/>
              </w:rPr>
            </w:pPr>
            <w:r>
              <w:rPr>
                <w:rFonts w:hint="eastAsia" w:ascii="宋体" w:hAnsi="宋体" w:eastAsia="宋体" w:cs="仿宋"/>
                <w:szCs w:val="21"/>
              </w:rPr>
              <w:t xml:space="preserve">（13）光滑平面的划痕、芯片引脚的缺失等检测</w:t>
            </w:r>
            <w:r/>
          </w:p>
          <w:p>
            <w:pPr>
              <w:jc w:val="left"/>
              <w:rPr>
                <w:rFonts w:ascii="宋体" w:hAnsi="宋体" w:eastAsia="宋体" w:cs="仿宋"/>
                <w:szCs w:val="21"/>
              </w:rPr>
            </w:pPr>
            <w:r>
              <w:rPr>
                <w:rFonts w:hint="eastAsia" w:ascii="宋体" w:hAnsi="宋体" w:eastAsia="宋体" w:cs="仿宋"/>
                <w:szCs w:val="21"/>
              </w:rPr>
              <w:t xml:space="preserve">（14）基于SDK二次开发的圆圆测量、线间距测量</w:t>
            </w:r>
            <w:r/>
          </w:p>
          <w:p>
            <w:pPr>
              <w:jc w:val="left"/>
              <w:rPr>
                <w:rFonts w:ascii="宋体" w:hAnsi="宋体" w:eastAsia="宋体" w:cs="仿宋"/>
                <w:szCs w:val="21"/>
              </w:rPr>
            </w:pPr>
            <w:r>
              <w:rPr>
                <w:rFonts w:hint="eastAsia" w:ascii="宋体" w:hAnsi="宋体" w:eastAsia="宋体" w:cs="仿宋"/>
                <w:szCs w:val="21"/>
              </w:rPr>
              <w:t xml:space="preserve">（15）基于Python脚本的模型训练与推理</w:t>
            </w:r>
            <w:r/>
          </w:p>
          <w:p>
            <w:pPr>
              <w:jc w:val="left"/>
              <w:widowControl/>
              <w:rPr>
                <w:rFonts w:ascii="宋体" w:hAnsi="宋体" w:eastAsia="宋体" w:cs="仿宋"/>
                <w:szCs w:val="21"/>
              </w:rPr>
            </w:pPr>
            <w:r>
              <w:rPr>
                <w:rFonts w:hint="eastAsia" w:ascii="宋体" w:hAnsi="宋体" w:eastAsia="宋体" w:cs="仿宋"/>
                <w:szCs w:val="21"/>
              </w:rPr>
              <w:t xml:space="preserve">投标人需提供至少5项以上符合教学资源PPT及视频截图，每项内容截图不少于2张，供货时应全部满足，视频内容时长合计不低于200分钟。</w:t>
            </w:r>
            <w:r/>
          </w:p>
          <w:p>
            <w:pPr>
              <w:rPr>
                <w:rFonts w:ascii="宋体" w:hAnsi="宋体" w:eastAsia="宋体" w:cs="等线"/>
                <w:szCs w:val="21"/>
              </w:rPr>
            </w:pPr>
            <w:r>
              <w:rPr>
                <w:rFonts w:hint="eastAsia" w:ascii="宋体" w:hAnsi="宋体" w:eastAsia="宋体" w:cs="仿宋"/>
                <w:szCs w:val="21"/>
              </w:rPr>
              <w:t xml:space="preserve">投标时需提供“教学资源”中至少符合5项设备或应用的教学PPT及教学视频，供货时应满足10项以上（视频内容时长总计不低于200分钟）。</w:t>
            </w:r>
            <w:r/>
          </w:p>
          <w:p>
            <w:pPr>
              <w:jc w:val="left"/>
              <w:widowControl/>
              <w:rPr>
                <w:rFonts w:ascii="宋体" w:hAnsi="宋体" w:eastAsia="宋体" w:cs="仿宋"/>
                <w:szCs w:val="21"/>
              </w:rPr>
            </w:pPr>
            <w:r>
              <w:rPr>
                <w:rFonts w:hint="eastAsia" w:ascii="宋体" w:hAnsi="宋体" w:eastAsia="宋体" w:cs="仿宋"/>
                <w:szCs w:val="21"/>
              </w:rPr>
              <w:t xml:space="preserve">五、空间适配改造</w:t>
            </w:r>
            <w:r/>
          </w:p>
          <w:p>
            <w:pPr>
              <w:rPr>
                <w:rFonts w:ascii="宋体" w:hAnsi="宋体" w:eastAsia="宋体" w:cs="仿宋"/>
                <w:szCs w:val="21"/>
              </w:rPr>
            </w:pPr>
            <w:r>
              <w:rPr>
                <w:rFonts w:hint="eastAsia" w:ascii="宋体" w:hAnsi="宋体" w:eastAsia="宋体" w:cs="仿宋"/>
                <w:szCs w:val="21"/>
              </w:rPr>
              <w:t xml:space="preserve">5.1集成施工</w:t>
            </w:r>
            <w:r/>
          </w:p>
          <w:p>
            <w:pPr>
              <w:rPr>
                <w:rFonts w:ascii="宋体" w:hAnsi="宋体" w:eastAsia="宋体" w:cs="仿宋"/>
                <w:szCs w:val="21"/>
              </w:rPr>
            </w:pPr>
            <w:r/>
            <w:bookmarkStart w:id="204" w:name="OLE_LINK24"/>
            <w:r>
              <w:rPr>
                <w:rFonts w:hint="eastAsia" w:ascii="宋体" w:hAnsi="宋体" w:eastAsia="宋体" w:cs="仿宋"/>
                <w:szCs w:val="21"/>
              </w:rPr>
              <w:t xml:space="preserve">5.1.1</w:t>
            </w:r>
            <w:bookmarkEnd w:id="204"/>
            <w:r>
              <w:rPr>
                <w:rFonts w:hint="eastAsia" w:ascii="宋体" w:hAnsi="宋体" w:eastAsia="宋体" w:cs="仿宋"/>
                <w:szCs w:val="21"/>
              </w:rPr>
              <w:t xml:space="preserve">中标人需要完成新建实训室与系统配套的地面走线槽、强弱电走线搭建、气路连接、网路敷设及搭建，并完成整体调试。</w:t>
            </w:r>
            <w:r/>
          </w:p>
          <w:p>
            <w:pPr>
              <w:rPr>
                <w:rFonts w:ascii="宋体" w:hAnsi="宋体" w:eastAsia="宋体" w:cs="仿宋"/>
                <w:szCs w:val="21"/>
              </w:rPr>
            </w:pPr>
            <w:r>
              <w:rPr>
                <w:rFonts w:hint="eastAsia" w:ascii="宋体" w:hAnsi="宋体" w:eastAsia="宋体" w:cs="仿宋"/>
                <w:szCs w:val="21"/>
              </w:rPr>
              <w:t xml:space="preserve">5.1.2 中标人需要完成</w:t>
            </w:r>
            <w:bookmarkStart w:id="205" w:name="OLE_LINK23"/>
            <w:r>
              <w:rPr>
                <w:rFonts w:hint="eastAsia" w:ascii="宋体" w:hAnsi="宋体" w:eastAsia="宋体" w:cs="仿宋"/>
                <w:szCs w:val="21"/>
              </w:rPr>
              <w:t xml:space="preserve">D201工业机器人应用</w:t>
            </w:r>
            <w:bookmarkEnd w:id="205"/>
            <w:r>
              <w:rPr>
                <w:rFonts w:hint="eastAsia" w:ascii="宋体" w:hAnsi="宋体" w:eastAsia="宋体" w:cs="仿宋"/>
                <w:szCs w:val="21"/>
              </w:rPr>
              <w:t xml:space="preserve">实训室（含4套工业机器人设备、30套电脑等）所有设备的搬迁和与系统配套的地面走线槽、强弱电走线搭建、气路连接、网路敷设及搭建，并完成整体调试。</w:t>
            </w:r>
            <w:r/>
          </w:p>
          <w:p>
            <w:pPr>
              <w:jc w:val="left"/>
              <w:widowControl/>
              <w:rPr>
                <w:rFonts w:ascii="宋体" w:hAnsi="宋体" w:eastAsia="宋体" w:cs="仿宋"/>
                <w:szCs w:val="21"/>
              </w:rPr>
            </w:pPr>
            <w:r>
              <w:rPr>
                <w:rFonts w:hint="eastAsia" w:ascii="宋体" w:hAnsi="宋体" w:eastAsia="宋体" w:cs="仿宋"/>
                <w:szCs w:val="21"/>
              </w:rPr>
              <w:t xml:space="preserve">中标人需要为实训室打造工学一体化教学育人场景，包括实训室简介、技术展板、区域划分标识牌等。</w:t>
            </w:r>
            <w:bookmarkEnd w:id="173"/>
            <w:r/>
            <w:r/>
          </w:p>
          <w:p>
            <w:pPr>
              <w:spacing w:line="260" w:lineRule="atLeast"/>
              <w:rPr>
                <w:rFonts w:ascii="宋体" w:hAnsi="宋体" w:eastAsia="宋体" w:cs="仿宋"/>
                <w:szCs w:val="21"/>
              </w:rPr>
            </w:pPr>
            <w:r>
              <w:rPr>
                <w:rFonts w:ascii="宋体" w:hAnsi="宋体" w:eastAsia="宋体" w:cs="仿宋"/>
                <w:szCs w:val="21"/>
              </w:rPr>
            </w:r>
            <w:r/>
          </w:p>
        </w:tc>
        <w:tc>
          <w:tcPr>
            <w:tcW w:w="535" w:type="dxa"/>
            <w:vAlign w:val="center"/>
            <w:textDirection w:val="lrTb"/>
            <w:noWrap w:val="false"/>
          </w:tcPr>
          <w:p>
            <w:pPr>
              <w:jc w:val="center"/>
              <w:rPr>
                <w:rFonts w:ascii="宋体" w:hAnsi="宋体" w:eastAsia="宋体" w:cs="仿宋"/>
                <w:szCs w:val="21"/>
              </w:rPr>
            </w:pPr>
            <w:r>
              <w:rPr>
                <w:rFonts w:hint="eastAsia" w:ascii="宋体" w:hAnsi="宋体" w:eastAsia="宋体" w:cs="仿宋"/>
                <w:szCs w:val="21"/>
              </w:rPr>
              <w:t xml:space="preserve">套</w:t>
            </w:r>
            <w:r/>
          </w:p>
        </w:tc>
        <w:tc>
          <w:tcPr>
            <w:tcW w:w="450" w:type="dxa"/>
            <w:vAlign w:val="center"/>
            <w:textDirection w:val="lrTb"/>
            <w:noWrap w:val="false"/>
          </w:tcPr>
          <w:p>
            <w:pPr>
              <w:jc w:val="center"/>
              <w:spacing w:after="120"/>
              <w:rPr>
                <w:rFonts w:ascii="宋体" w:hAnsi="宋体" w:eastAsia="宋体" w:cs="仿宋"/>
                <w:szCs w:val="21"/>
              </w:rPr>
            </w:pPr>
            <w:r>
              <w:rPr>
                <w:rFonts w:hint="eastAsia" w:ascii="宋体" w:hAnsi="宋体" w:eastAsia="宋体" w:cs="仿宋"/>
                <w:szCs w:val="21"/>
              </w:rPr>
              <w:t xml:space="preserve">9</w:t>
            </w:r>
            <w:bookmarkEnd w:id="172"/>
            <w:r/>
            <w:r/>
          </w:p>
        </w:tc>
      </w:tr>
    </w:tbl>
    <w:p>
      <w:pPr>
        <w:pStyle w:val="729"/>
        <w:numPr>
          <w:ilvl w:val="0"/>
          <w:numId w:val="3"/>
        </w:numPr>
        <w:jc w:val="both"/>
        <w:spacing w:beforeAutospacing="0" w:afterAutospacing="0" w:line="0" w:lineRule="atLeast"/>
        <w:rPr>
          <w:rFonts w:hint="eastAsia" w:ascii="宋体" w:hAnsi="宋体" w:eastAsia="宋体" w:cs="宋体"/>
          <w:bCs/>
        </w:rPr>
      </w:pPr>
      <w:r>
        <w:rPr>
          <w:rFonts w:hint="eastAsia" w:ascii="宋体" w:hAnsi="宋体" w:eastAsia="宋体" w:cs="宋体"/>
          <w:bCs/>
        </w:rPr>
        <w:t xml:space="preserve">技术参数响应与偏离</w:t>
      </w:r>
      <w:r/>
    </w:p>
    <w:p>
      <w:pPr>
        <w:pStyle w:val="729"/>
        <w:numPr>
          <w:ilvl w:val="0"/>
          <w:numId w:val="0"/>
        </w:numPr>
        <w:ind w:firstLine="480"/>
        <w:jc w:val="both"/>
        <w:spacing w:beforeAutospacing="0" w:afterAutospacing="0" w:line="0" w:lineRule="atLeast"/>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t xml:space="preserve">1、本项目采购需求中“空调”和“LED射灯”“LED照明灯”，分别属于《关于调整优化节能产品、环境标志产品政府采购执行机制的通知》（财库〔2019〕9 号）规定的强制采购节能产品范畴，对应品目：★A02052305 空调机组、A020619 照明设备。投标人须提供由国家确定的节能产品认证机构出具、处于有效期内，且证书载明的产品规格型号与所投产品一致的节能产品认证证书。</w:t>
      </w:r>
      <w:r>
        <w:rPr>
          <w:rFonts w:hint="default" w:ascii="宋体" w:hAnsi="宋体" w:eastAsia="宋体" w:cs="宋体"/>
          <w:bCs/>
          <w:color w:val="0000ff"/>
          <w:sz w:val="24"/>
          <w:szCs w:val="24"/>
          <w:lang w:val="en-US" w:eastAsia="zh-CN" w:bidi="ar-SA"/>
        </w:rPr>
        <w:t xml:space="preserve">“空调”</w:t>
      </w:r>
      <w:bookmarkStart w:id="250" w:name="_GoBack"/>
      <w:r/>
      <w:bookmarkEnd w:id="250"/>
      <w:r>
        <w:rPr>
          <w:rFonts w:hint="eastAsia" w:ascii="宋体" w:hAnsi="宋体" w:eastAsia="宋体" w:cs="宋体"/>
          <w:bCs/>
          <w:color w:val="0000ff"/>
          <w:sz w:val="24"/>
          <w:szCs w:val="24"/>
          <w:lang w:val="en-US" w:eastAsia="zh-CN" w:bidi="ar-SA"/>
        </w:rPr>
        <w:t xml:space="preserve">为实质性要求，不满足的投标将被视为无效。</w:t>
      </w:r>
      <w:r/>
    </w:p>
    <w:p>
      <w:pPr>
        <w:pStyle w:val="729"/>
        <w:numPr>
          <w:ilvl w:val="0"/>
          <w:numId w:val="0"/>
        </w:numPr>
        <w:ind w:firstLine="240"/>
        <w:jc w:val="both"/>
        <w:spacing w:beforeAutospacing="0" w:afterAutospacing="0" w:line="0" w:lineRule="atLeast"/>
        <w:rPr>
          <w:rFonts w:hint="eastAsia" w:ascii="宋体" w:hAnsi="宋体" w:eastAsia="宋体" w:cs="宋体"/>
          <w:bCs/>
          <w:lang w:val="en"/>
        </w:rPr>
      </w:pPr>
      <w:r>
        <w:rPr>
          <w:rFonts w:hint="eastAsia" w:ascii="宋体" w:hAnsi="宋体" w:eastAsia="宋体" w:cs="宋体"/>
          <w:bCs/>
          <w:lang w:val="en"/>
        </w:rPr>
      </w:r>
      <w:r/>
    </w:p>
    <w:p>
      <w:pPr>
        <w:pStyle w:val="729"/>
        <w:numPr>
          <w:ilvl w:val="0"/>
          <w:numId w:val="0"/>
        </w:numPr>
        <w:ind w:firstLine="240"/>
        <w:jc w:val="both"/>
        <w:spacing w:beforeAutospacing="0" w:afterAutospacing="0" w:line="0" w:lineRule="atLeast"/>
        <w:rPr>
          <w:rFonts w:hint="eastAsia" w:ascii="宋体" w:hAnsi="宋体" w:eastAsia="宋体" w:cs="宋体"/>
          <w:bCs/>
          <w:color w:val="0000ff"/>
          <w:lang w:val="en-US" w:eastAsia="zh-CN"/>
        </w:rPr>
      </w:pPr>
      <w:r>
        <w:rPr>
          <w:rFonts w:hint="eastAsia" w:ascii="宋体" w:hAnsi="宋体" w:eastAsia="宋体" w:cs="宋体"/>
          <w:bCs/>
          <w:color w:val="0000ff"/>
          <w:lang w:val="en"/>
        </w:rPr>
        <w:t xml:space="preserve">投标产品属于财政部、国家发改委公布的“节能产品品目清单”范围内的优先；投标产品属于财政部、生态环境部公布的“环境标志产品品目清单”范围内的优先。</w:t>
      </w:r>
      <w:r/>
    </w:p>
    <w:p>
      <w:pPr>
        <w:pStyle w:val="729"/>
        <w:numPr>
          <w:ilvl w:val="0"/>
          <w:numId w:val="0"/>
        </w:numPr>
        <w:jc w:val="both"/>
        <w:spacing w:beforeAutospacing="0" w:afterAutospacing="0" w:line="0" w:lineRule="atLeast"/>
        <w:rPr>
          <w:rFonts w:hint="eastAsia" w:ascii="宋体" w:hAnsi="宋体" w:eastAsia="宋体" w:cs="宋体"/>
          <w:bCs/>
        </w:rPr>
      </w:pPr>
      <w:r>
        <w:rPr>
          <w:rFonts w:hint="eastAsia" w:ascii="宋体" w:hAnsi="宋体" w:eastAsia="宋体" w:cs="宋体"/>
          <w:bCs/>
        </w:rPr>
      </w:r>
      <w:r/>
    </w:p>
    <w:p>
      <w:pPr>
        <w:ind w:firstLine="480"/>
        <w:jc w:val="left"/>
        <w:spacing w:line="500" w:lineRule="atLeast"/>
        <w:widowControl/>
        <w:rPr>
          <w:rFonts w:hint="eastAsia" w:ascii="宋体" w:hAnsi="宋体" w:eastAsia="宋体" w:cs="宋体"/>
          <w:bCs/>
          <w:sz w:val="24"/>
        </w:rPr>
      </w:pP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供应商须针对本项目“技术参数要求”中未标注“</w:t>
      </w:r>
      <w:r>
        <w:rPr>
          <w:rFonts w:hint="eastAsia" w:ascii="宋体" w:hAnsi="宋体" w:eastAsia="宋体" w:cs="宋体"/>
          <w:color w:val="000000"/>
          <w:szCs w:val="21"/>
        </w:rPr>
        <w:t xml:space="preserve">★</w:t>
      </w:r>
      <w:r>
        <w:rPr>
          <w:rFonts w:hint="eastAsia" w:ascii="宋体" w:hAnsi="宋体" w:eastAsia="宋体" w:cs="宋体"/>
          <w:bCs/>
          <w:sz w:val="24"/>
        </w:rPr>
        <w:t xml:space="preserve">”的所有条款，逐条编制《技术参数响应及偏离表》，负偏离项总数不得超过10条（以技术参数表中最末级序号为独立计数单位，每项计一条），若超出此限，将被视为未实质性响应采购要求，作无效响应处理。</w:t>
      </w:r>
      <w:r/>
    </w:p>
    <w:p>
      <w:pPr>
        <w:ind w:firstLine="480"/>
        <w:jc w:val="left"/>
        <w:spacing w:line="500" w:lineRule="atLeast"/>
        <w:widowControl/>
        <w:rPr>
          <w:rFonts w:hint="eastAsia" w:ascii="宋体" w:hAnsi="宋体" w:eastAsia="宋体" w:cs="宋体"/>
          <w:bCs/>
          <w:sz w:val="24"/>
        </w:rPr>
      </w:pPr>
      <w:r>
        <w:rPr>
          <w:rFonts w:hint="eastAsia" w:ascii="宋体" w:hAnsi="宋体" w:eastAsia="宋体" w:cs="宋体"/>
          <w:bCs/>
          <w:sz w:val="24"/>
        </w:rPr>
        <w:t xml:space="preserve">注：1、“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漏。凡未在《技术参数响应及偏离表》中声明偏离情况的技术条款，均视为“符合”。中标人须在合同履行阶段严格遵守招标文件中对应条款的约定。</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2、对于非评分项的技术参数，投标人可选择在投标时提供证明材料，亦可于中标通知书发出后、正式签订合同前补充提供（补充材料须在合同签订前7个工作日内提交）。所提供的材料将作为合同履约验收的依据之一。</w:t>
      </w:r>
      <w:r/>
    </w:p>
    <w:p>
      <w:pPr>
        <w:ind w:firstLine="482"/>
        <w:spacing w:line="500" w:lineRule="exact"/>
        <w:rPr>
          <w:rFonts w:ascii="宋体" w:hAnsi="宋体" w:eastAsia="宋体" w:cs="Courier New"/>
          <w:b/>
          <w:bCs/>
          <w:sz w:val="24"/>
          <w:szCs w:val="21"/>
        </w:rPr>
      </w:pPr>
      <w:r>
        <w:rPr>
          <w:rFonts w:hint="eastAsia" w:ascii="宋体" w:hAnsi="宋体" w:eastAsia="宋体" w:cs="Courier New"/>
          <w:b/>
          <w:bCs/>
          <w:sz w:val="24"/>
          <w:szCs w:val="21"/>
        </w:rPr>
        <w:t xml:space="preserve">三、商务条款</w:t>
      </w:r>
      <w:r/>
    </w:p>
    <w:p>
      <w:pPr>
        <w:ind w:firstLine="482"/>
        <w:spacing w:line="500" w:lineRule="exact"/>
        <w:rPr>
          <w:rFonts w:ascii="宋体" w:hAnsi="宋体" w:eastAsia="宋体" w:cs="宋体"/>
          <w:bCs/>
          <w:i/>
          <w:iCs/>
          <w:sz w:val="24"/>
          <w:u w:val="single"/>
        </w:rPr>
      </w:pPr>
      <w:r>
        <w:rPr>
          <w:rFonts w:hint="eastAsia" w:ascii="宋体" w:hAnsi="宋体" w:eastAsia="宋体" w:cs="Times New Roman"/>
          <w:b/>
          <w:i/>
          <w:iCs/>
          <w:sz w:val="24"/>
          <w:szCs w:val="21"/>
          <w:u w:val="single"/>
        </w:rPr>
        <w:t xml:space="preserve">1.</w:t>
      </w:r>
      <w:r>
        <w:rPr>
          <w:rFonts w:ascii="宋体" w:hAnsi="宋体" w:eastAsia="宋体" w:cs="Times New Roman"/>
          <w:b/>
          <w:i/>
          <w:iCs/>
          <w:sz w:val="24"/>
          <w:szCs w:val="21"/>
          <w:u w:val="single"/>
          <w:lang w:val="zh-CN"/>
        </w:rPr>
        <w:t xml:space="preserve">交货</w:t>
      </w:r>
      <w:r>
        <w:rPr>
          <w:rFonts w:hint="eastAsia" w:ascii="宋体" w:hAnsi="宋体" w:eastAsia="宋体" w:cs="宋体"/>
          <w:b/>
          <w:i/>
          <w:iCs/>
          <w:sz w:val="24"/>
          <w:szCs w:val="21"/>
          <w:u w:val="single"/>
          <w:lang w:val="zh-CN"/>
        </w:rPr>
        <w:t xml:space="preserve">期：</w:t>
      </w:r>
      <w:r>
        <w:rPr>
          <w:rFonts w:hint="eastAsia" w:ascii="宋体" w:hAnsi="宋体" w:eastAsia="宋体" w:cs="宋体"/>
          <w:bCs/>
          <w:i/>
          <w:iCs/>
          <w:sz w:val="24"/>
          <w:u w:val="single"/>
        </w:rPr>
        <w:t xml:space="preserve">必须在合同签订后60个日历天内完成到货、安装、调试工作并交付使用，中标价包括安装调试过程中产生的一切费用。</w:t>
      </w:r>
      <w:r/>
    </w:p>
    <w:p>
      <w:pPr>
        <w:ind w:firstLine="482"/>
        <w:spacing w:line="500" w:lineRule="exact"/>
        <w:rPr>
          <w:rFonts w:ascii="宋体" w:hAnsi="宋体" w:eastAsia="宋体" w:cs="宋体"/>
          <w:b/>
          <w:i/>
          <w:iCs/>
          <w:sz w:val="24"/>
          <w:szCs w:val="21"/>
          <w:u w:val="single"/>
          <w:lang w:val="zh-CN"/>
        </w:rPr>
      </w:pPr>
      <w:r>
        <w:rPr>
          <w:rFonts w:hint="eastAsia" w:ascii="宋体" w:hAnsi="宋体" w:eastAsia="宋体" w:cs="宋体"/>
          <w:b/>
          <w:i/>
          <w:iCs/>
          <w:sz w:val="24"/>
          <w:szCs w:val="21"/>
          <w:u w:val="single"/>
        </w:rPr>
        <w:t xml:space="preserve">2.</w:t>
      </w:r>
      <w:r>
        <w:rPr>
          <w:rFonts w:hint="eastAsia" w:ascii="宋体" w:hAnsi="宋体" w:eastAsia="宋体" w:cs="宋体"/>
          <w:b/>
          <w:i/>
          <w:iCs/>
          <w:sz w:val="24"/>
          <w:szCs w:val="21"/>
          <w:u w:val="single"/>
          <w:lang w:val="zh-CN"/>
        </w:rPr>
        <w:t xml:space="preserve">交货方式：</w:t>
      </w:r>
      <w:r>
        <w:rPr>
          <w:rFonts w:hint="eastAsia" w:ascii="宋体" w:hAnsi="宋体" w:eastAsia="宋体" w:cs="宋体"/>
          <w:bCs/>
          <w:i/>
          <w:iCs/>
          <w:sz w:val="24"/>
          <w:szCs w:val="21"/>
          <w:u w:val="single"/>
        </w:rPr>
        <w:t xml:space="preserve">送货到招标单位指定地点并安装调试</w:t>
      </w:r>
      <w:r>
        <w:rPr>
          <w:rFonts w:hint="eastAsia" w:ascii="宋体" w:hAnsi="宋体" w:eastAsia="宋体" w:cs="宋体"/>
          <w:bCs/>
          <w:i/>
          <w:iCs/>
          <w:sz w:val="24"/>
          <w:szCs w:val="21"/>
          <w:u w:val="single"/>
          <w:lang w:val="zh-CN"/>
        </w:rPr>
        <w:t xml:space="preserve">。</w:t>
      </w:r>
      <w:r/>
    </w:p>
    <w:p>
      <w:pPr>
        <w:ind w:firstLine="482"/>
        <w:spacing w:line="500" w:lineRule="exact"/>
        <w:rPr>
          <w:rFonts w:ascii="宋体" w:hAnsi="宋体" w:eastAsia="宋体" w:cs="宋体"/>
          <w:i/>
          <w:iCs/>
          <w:sz w:val="24"/>
          <w:u w:val="single"/>
        </w:rPr>
      </w:pPr>
      <w:r>
        <w:rPr>
          <w:rFonts w:hint="eastAsia" w:ascii="宋体" w:hAnsi="宋体" w:eastAsia="宋体" w:cs="宋体"/>
          <w:b/>
          <w:i/>
          <w:iCs/>
          <w:sz w:val="24"/>
          <w:szCs w:val="21"/>
          <w:u w:val="single"/>
        </w:rPr>
        <w:t xml:space="preserve">3.</w:t>
      </w:r>
      <w:r>
        <w:rPr>
          <w:rFonts w:hint="eastAsia" w:ascii="宋体" w:hAnsi="宋体" w:eastAsia="宋体" w:cs="宋体"/>
          <w:b/>
          <w:i/>
          <w:iCs/>
          <w:sz w:val="24"/>
          <w:szCs w:val="21"/>
          <w:u w:val="single"/>
          <w:lang w:val="zh-CN"/>
        </w:rPr>
        <w:t xml:space="preserve">交货地点：</w:t>
      </w:r>
      <w:r>
        <w:rPr>
          <w:rFonts w:hint="eastAsia" w:ascii="宋体" w:hAnsi="宋体" w:eastAsia="宋体" w:cs="宋体"/>
          <w:i/>
          <w:iCs/>
          <w:sz w:val="24"/>
          <w:u w:val="single"/>
        </w:rPr>
        <w:t xml:space="preserve">甲方指定地点。</w:t>
      </w:r>
      <w:r/>
    </w:p>
    <w:p>
      <w:pPr>
        <w:ind w:firstLine="480"/>
        <w:spacing w:line="500" w:lineRule="exact"/>
        <w:rPr>
          <w:rFonts w:ascii="宋体" w:hAnsi="宋体" w:eastAsia="宋体" w:cs="宋体"/>
          <w:b/>
          <w:bCs/>
          <w:i/>
          <w:iCs/>
          <w:sz w:val="24"/>
          <w:u w:val="single"/>
        </w:rPr>
      </w:pPr>
      <w:r>
        <w:rPr>
          <w:rFonts w:hint="eastAsia" w:ascii="宋体" w:hAnsi="宋体" w:eastAsia="宋体" w:cs="宋体"/>
          <w:b/>
          <w:bCs/>
          <w:i/>
          <w:iCs/>
          <w:sz w:val="24"/>
          <w:u w:val="single"/>
        </w:rPr>
        <w:t xml:space="preserve">4.</w:t>
      </w:r>
      <w:bookmarkStart w:id="206" w:name="_Hlk237701548"/>
      <w:r>
        <w:rPr>
          <w:rFonts w:hint="eastAsia" w:ascii="宋体" w:hAnsi="宋体" w:eastAsia="宋体" w:cs="宋体"/>
          <w:b/>
          <w:bCs/>
          <w:i/>
          <w:iCs/>
          <w:sz w:val="24"/>
          <w:u w:val="single"/>
        </w:rPr>
        <w:t xml:space="preserve">付款方式：</w:t>
      </w:r>
      <w:r/>
    </w:p>
    <w:p>
      <w:pPr>
        <w:ind w:firstLine="480"/>
        <w:spacing w:line="500" w:lineRule="exact"/>
        <w:rPr>
          <w:rFonts w:ascii="宋体" w:hAnsi="宋体" w:eastAsia="宋体" w:cs="Times New Roman"/>
          <w:bCs/>
          <w:i/>
          <w:iCs/>
          <w:sz w:val="24"/>
          <w:szCs w:val="21"/>
          <w:u w:val="single"/>
          <w:lang w:val="zh-CN"/>
        </w:rPr>
      </w:pPr>
      <w:r>
        <w:rPr>
          <w:rFonts w:hint="eastAsia" w:ascii="宋体" w:hAnsi="宋体" w:eastAsia="宋体" w:cs="Times New Roman"/>
          <w:bCs/>
          <w:i/>
          <w:iCs/>
          <w:sz w:val="24"/>
          <w:szCs w:val="21"/>
          <w:u w:val="single"/>
        </w:rPr>
        <w:t xml:space="preserve">（1）</w:t>
      </w:r>
      <w:r>
        <w:rPr>
          <w:rFonts w:hint="eastAsia" w:ascii="宋体" w:hAnsi="宋体" w:eastAsia="宋体" w:cs="Times New Roman"/>
          <w:bCs/>
          <w:i/>
          <w:iCs/>
          <w:sz w:val="24"/>
          <w:szCs w:val="21"/>
          <w:u w:val="single"/>
          <w:lang w:val="zh-CN"/>
        </w:rPr>
        <w:t xml:space="preserve">预付款支付时间：自合同签订生效之日起，收到乙方发票10个工作日内，预付款支付比例：合同金额的30%。（</w:t>
      </w:r>
      <w:r>
        <w:rPr>
          <w:rFonts w:hint="eastAsia" w:ascii="宋体" w:hAnsi="宋体" w:eastAsia="宋体" w:cs="宋体"/>
          <w:i/>
          <w:iCs/>
          <w:sz w:val="24"/>
          <w:u w:val="single"/>
        </w:rPr>
        <w:t xml:space="preserve">在签订合同时，供应商明确表示无需预付款或者主动要求降低预付款比例的，采购人可不适用前述规定</w:t>
      </w:r>
      <w:r>
        <w:rPr>
          <w:rFonts w:hint="eastAsia" w:ascii="宋体" w:hAnsi="宋体" w:eastAsia="宋体" w:cs="Times New Roman"/>
          <w:bCs/>
          <w:i/>
          <w:iCs/>
          <w:sz w:val="24"/>
          <w:szCs w:val="21"/>
          <w:u w:val="single"/>
          <w:lang w:val="zh-CN"/>
        </w:rPr>
        <w:t xml:space="preserve">）</w:t>
      </w:r>
      <w:r/>
    </w:p>
    <w:p>
      <w:pPr>
        <w:ind w:firstLine="482"/>
        <w:spacing w:line="500" w:lineRule="exact"/>
        <w:rPr>
          <w:rFonts w:ascii="宋体" w:hAnsi="宋体" w:eastAsia="宋体" w:cs="宋体"/>
          <w:b/>
          <w:bCs/>
          <w:i/>
          <w:iCs/>
          <w:sz w:val="24"/>
          <w:u w:val="single"/>
        </w:rPr>
      </w:pPr>
      <w:r>
        <w:rPr>
          <w:rFonts w:hint="eastAsia" w:ascii="宋体" w:hAnsi="宋体" w:eastAsia="宋体" w:cs="Times New Roman"/>
          <w:bCs/>
          <w:i/>
          <w:iCs/>
          <w:sz w:val="24"/>
          <w:szCs w:val="21"/>
          <w:u w:val="single"/>
        </w:rPr>
        <w:t xml:space="preserve">（2）</w:t>
      </w:r>
      <w:r>
        <w:rPr>
          <w:rFonts w:hint="eastAsia" w:ascii="宋体" w:hAnsi="宋体" w:eastAsia="宋体" w:cs="Times New Roman"/>
          <w:bCs/>
          <w:i/>
          <w:iCs/>
          <w:sz w:val="24"/>
          <w:szCs w:val="21"/>
          <w:u w:val="single"/>
          <w:lang w:val="zh-CN"/>
        </w:rPr>
        <w:t xml:space="preserve">尾款支付时间：产品验收通过,采购人收到发票后10个工作日内，尾款支付比例：合同金额的70%。</w:t>
      </w:r>
      <w:bookmarkEnd w:id="206"/>
      <w:r/>
      <w:r/>
    </w:p>
    <w:p>
      <w:pPr>
        <w:ind w:firstLine="480"/>
        <w:spacing w:line="500" w:lineRule="exact"/>
        <w:rPr>
          <w:rFonts w:ascii="宋体" w:hAnsi="宋体" w:eastAsia="宋体" w:cs="宋体"/>
          <w:b/>
          <w:bCs/>
          <w:i/>
          <w:iCs/>
          <w:sz w:val="24"/>
          <w:u w:val="single"/>
        </w:rPr>
      </w:pPr>
      <w:r/>
      <w:bookmarkStart w:id="207" w:name="_Hlk237701557"/>
      <w:r>
        <w:rPr>
          <w:rFonts w:ascii="宋体" w:hAnsi="宋体" w:eastAsia="宋体" w:cs="宋体"/>
          <w:b/>
          <w:bCs/>
          <w:i/>
          <w:iCs/>
          <w:sz w:val="24"/>
          <w:u w:val="single"/>
        </w:rPr>
        <w:t xml:space="preserve">5</w:t>
      </w:r>
      <w:r>
        <w:rPr>
          <w:rFonts w:hint="eastAsia" w:ascii="宋体" w:hAnsi="宋体" w:eastAsia="宋体" w:cs="宋体"/>
          <w:b/>
          <w:bCs/>
          <w:i/>
          <w:iCs/>
          <w:sz w:val="24"/>
          <w:u w:val="single"/>
        </w:rPr>
        <w:t xml:space="preserve">.提供免费质保期：</w:t>
      </w:r>
      <w:r/>
    </w:p>
    <w:p>
      <w:pPr>
        <w:ind w:firstLine="482"/>
        <w:spacing w:line="500" w:lineRule="exact"/>
        <w:rPr>
          <w:rFonts w:ascii="宋体" w:hAnsi="宋体" w:eastAsia="宋体" w:cs="宋体"/>
          <w:b/>
          <w:bCs/>
          <w:i/>
          <w:iCs/>
          <w:sz w:val="24"/>
          <w:u w:val="single"/>
        </w:rPr>
      </w:pPr>
      <w:r>
        <w:rPr>
          <w:rFonts w:hint="eastAsia" w:ascii="宋体" w:hAnsi="宋体" w:eastAsia="宋体" w:cs="宋体"/>
          <w:b/>
          <w:bCs/>
          <w:i/>
          <w:iCs/>
          <w:sz w:val="24"/>
          <w:u w:val="single"/>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2"/>
        <w:spacing w:line="500" w:lineRule="exact"/>
        <w:rPr>
          <w:rFonts w:ascii="宋体" w:hAnsi="宋体" w:eastAsia="宋体" w:cs="宋体"/>
          <w:b/>
          <w:bCs/>
          <w:i/>
          <w:iCs/>
          <w:sz w:val="24"/>
          <w:u w:val="single"/>
        </w:rPr>
      </w:pPr>
      <w:r>
        <w:rPr>
          <w:rFonts w:hint="eastAsia" w:ascii="宋体" w:hAnsi="宋体" w:eastAsia="宋体" w:cs="宋体"/>
          <w:b/>
          <w:bCs/>
          <w:i/>
          <w:iCs/>
          <w:sz w:val="24"/>
          <w:u w:val="single"/>
        </w:rPr>
        <w:t xml:space="preserve">（2）在保修期内免费提供零件及服务，并应及时有效。保修期后提供长期优质服务。在使用寿命期内，中标人保证对设备的零件、易损件的供应（需附易损件清单，清单需要包含品名、规格、数量、单价）。</w:t>
      </w:r>
      <w:bookmarkEnd w:id="207"/>
      <w:r/>
      <w:r/>
    </w:p>
    <w:p>
      <w:pPr>
        <w:ind w:firstLine="482"/>
        <w:spacing w:line="500" w:lineRule="exact"/>
        <w:tabs>
          <w:tab w:val="left" w:pos="851" w:leader="none"/>
        </w:tabs>
        <w:rPr>
          <w:rFonts w:ascii="宋体" w:hAnsi="宋体" w:eastAsia="宋体" w:cs="宋体"/>
          <w:b/>
          <w:i/>
          <w:iCs/>
          <w:sz w:val="24"/>
          <w:szCs w:val="21"/>
          <w:u w:val="single"/>
        </w:rPr>
      </w:pPr>
      <w:r>
        <w:rPr>
          <w:rFonts w:ascii="宋体" w:hAnsi="宋体" w:eastAsia="宋体" w:cs="Times New Roman"/>
          <w:b/>
          <w:i/>
          <w:iCs/>
          <w:sz w:val="24"/>
          <w:szCs w:val="21"/>
          <w:u w:val="single"/>
          <w:lang w:val="en"/>
        </w:rPr>
        <w:t xml:space="preserve">6</w:t>
      </w:r>
      <w:r>
        <w:rPr>
          <w:rFonts w:hint="eastAsia" w:ascii="宋体" w:hAnsi="宋体" w:eastAsia="宋体" w:cs="Times New Roman"/>
          <w:b/>
          <w:bCs/>
          <w:i/>
          <w:iCs/>
          <w:sz w:val="24"/>
          <w:szCs w:val="21"/>
          <w:u w:val="single"/>
          <w:lang w:val="en"/>
        </w:rPr>
        <w:t xml:space="preserve">.</w:t>
      </w:r>
      <w:r>
        <w:rPr>
          <w:rFonts w:hint="eastAsia" w:ascii="宋体" w:hAnsi="宋体" w:eastAsia="宋体" w:cs="Times New Roman"/>
          <w:b/>
          <w:i/>
          <w:iCs/>
          <w:sz w:val="24"/>
          <w:szCs w:val="21"/>
          <w:u w:val="single"/>
          <w:lang w:val="en"/>
        </w:rPr>
        <w:t xml:space="preserve">质量标准：</w:t>
      </w:r>
      <w:r>
        <w:rPr>
          <w:rFonts w:hint="eastAsia" w:ascii="宋体" w:hAnsi="宋体" w:eastAsia="宋体" w:cs="Times New Roman"/>
          <w:bCs/>
          <w:i/>
          <w:iCs/>
          <w:sz w:val="24"/>
          <w:szCs w:val="21"/>
          <w:u w:val="single"/>
          <w:lang w:val="en"/>
        </w:rPr>
        <w:t xml:space="preserve">符合国家现行相关规范标准及有关部门颁布的相应的最新标准，并满足招标人的使用需求。</w:t>
      </w:r>
      <w:r/>
    </w:p>
    <w:p>
      <w:pPr>
        <w:ind w:firstLine="482"/>
        <w:spacing w:line="500" w:lineRule="exact"/>
        <w:rPr>
          <w:rFonts w:ascii="宋体" w:hAnsi="宋体" w:eastAsia="宋体" w:cs="宋体"/>
          <w:b/>
          <w:i/>
          <w:iCs/>
          <w:sz w:val="24"/>
          <w:szCs w:val="21"/>
          <w:u w:val="single"/>
        </w:rPr>
      </w:pPr>
      <w:r/>
      <w:bookmarkStart w:id="208" w:name="_Hlk237701587"/>
      <w:r>
        <w:rPr>
          <w:rFonts w:ascii="宋体" w:hAnsi="宋体" w:eastAsia="宋体" w:cs="宋体"/>
          <w:b/>
          <w:i/>
          <w:iCs/>
          <w:sz w:val="24"/>
          <w:szCs w:val="21"/>
          <w:u w:val="single"/>
        </w:rPr>
        <w:t xml:space="preserve">7</w:t>
      </w:r>
      <w:r>
        <w:rPr>
          <w:rFonts w:hint="eastAsia" w:ascii="宋体" w:hAnsi="宋体" w:eastAsia="宋体" w:cs="宋体"/>
          <w:b/>
          <w:i/>
          <w:iCs/>
          <w:sz w:val="24"/>
          <w:szCs w:val="21"/>
          <w:u w:val="single"/>
        </w:rPr>
        <w:t xml:space="preserve">.货物验收要求</w:t>
      </w:r>
      <w:r/>
    </w:p>
    <w:p>
      <w:pPr>
        <w:ind w:firstLine="480"/>
        <w:spacing w:line="500" w:lineRule="exact"/>
        <w:rPr>
          <w:rFonts w:ascii="宋体" w:hAnsi="宋体" w:eastAsia="宋体" w:cs="Times New Roman"/>
          <w:bCs/>
          <w:i/>
          <w:iCs/>
          <w:sz w:val="24"/>
          <w:szCs w:val="21"/>
          <w:u w:val="single"/>
          <w:lang w:val="zh-CN"/>
        </w:rPr>
      </w:pPr>
      <w:r>
        <w:rPr>
          <w:rFonts w:hint="eastAsia" w:ascii="宋体" w:hAnsi="宋体" w:eastAsia="宋体" w:cs="宋体"/>
          <w:bCs/>
          <w:i/>
          <w:iCs/>
          <w:sz w:val="24"/>
          <w:szCs w:val="21"/>
          <w:u w:val="single"/>
        </w:rPr>
        <w:t xml:space="preserve">（1）</w:t>
      </w:r>
      <w:r>
        <w:rPr>
          <w:rFonts w:ascii="宋体" w:hAnsi="宋体" w:eastAsia="宋体" w:cs="Times New Roman"/>
          <w:bCs/>
          <w:i/>
          <w:iCs/>
          <w:sz w:val="24"/>
          <w:szCs w:val="21"/>
          <w:u w:val="single"/>
          <w:lang w:val="zh-CN"/>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i/>
          <w:iCs/>
          <w:sz w:val="24"/>
          <w:szCs w:val="21"/>
          <w:u w:val="single"/>
          <w:lang w:val="zh-CN"/>
        </w:rPr>
      </w:pPr>
      <w:r>
        <w:rPr>
          <w:rFonts w:hint="eastAsia" w:ascii="宋体" w:hAnsi="宋体" w:eastAsia="宋体" w:cs="Times New Roman"/>
          <w:bCs/>
          <w:i/>
          <w:iCs/>
          <w:sz w:val="24"/>
          <w:szCs w:val="21"/>
          <w:u w:val="single"/>
          <w:lang w:val="zh-CN"/>
        </w:rPr>
        <w:t xml:space="preserve">（</w:t>
      </w:r>
      <w:r>
        <w:rPr>
          <w:rFonts w:hint="eastAsia" w:ascii="宋体" w:hAnsi="宋体" w:eastAsia="宋体" w:cs="Times New Roman"/>
          <w:bCs/>
          <w:i/>
          <w:iCs/>
          <w:sz w:val="24"/>
          <w:szCs w:val="21"/>
          <w:u w:val="single"/>
        </w:rPr>
        <w:t xml:space="preserve">2</w:t>
      </w:r>
      <w:r>
        <w:rPr>
          <w:rFonts w:hint="eastAsia" w:ascii="宋体" w:hAnsi="宋体" w:eastAsia="宋体" w:cs="Times New Roman"/>
          <w:bCs/>
          <w:i/>
          <w:iCs/>
          <w:sz w:val="24"/>
          <w:szCs w:val="21"/>
          <w:u w:val="single"/>
          <w:lang w:val="zh-CN"/>
        </w:rPr>
        <w:t xml:space="preserve">）</w:t>
      </w:r>
      <w:r>
        <w:rPr>
          <w:rFonts w:ascii="宋体" w:hAnsi="宋体" w:eastAsia="宋体" w:cs="Times New Roman"/>
          <w:bCs/>
          <w:i/>
          <w:iCs/>
          <w:sz w:val="24"/>
          <w:szCs w:val="21"/>
          <w:u w:val="single"/>
          <w:lang w:val="zh-CN"/>
        </w:rPr>
        <w:t xml:space="preserve">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i/>
          <w:iCs/>
          <w:sz w:val="24"/>
          <w:szCs w:val="21"/>
          <w:u w:val="single"/>
          <w:lang w:val="zh-CN"/>
        </w:rPr>
      </w:pPr>
      <w:r>
        <w:rPr>
          <w:rFonts w:hint="eastAsia" w:ascii="宋体" w:hAnsi="宋体" w:eastAsia="宋体" w:cs="Times New Roman"/>
          <w:bCs/>
          <w:i/>
          <w:iCs/>
          <w:sz w:val="24"/>
          <w:szCs w:val="21"/>
          <w:u w:val="single"/>
        </w:rPr>
        <w:t xml:space="preserve">（3</w:t>
      </w:r>
      <w:r>
        <w:rPr>
          <w:rFonts w:hint="eastAsia" w:ascii="宋体" w:hAnsi="宋体" w:eastAsia="宋体" w:cs="Times New Roman"/>
          <w:bCs/>
          <w:i/>
          <w:iCs/>
          <w:sz w:val="24"/>
          <w:szCs w:val="21"/>
          <w:u w:val="single"/>
          <w:lang w:val="zh-CN"/>
        </w:rPr>
        <w:t xml:space="preserve">）</w:t>
      </w:r>
      <w:r>
        <w:rPr>
          <w:rFonts w:ascii="宋体" w:hAnsi="宋体" w:eastAsia="宋体" w:cs="Times New Roman"/>
          <w:bCs/>
          <w:i/>
          <w:iCs/>
          <w:sz w:val="24"/>
          <w:szCs w:val="21"/>
          <w:u w:val="single"/>
          <w:lang w:val="zh-CN"/>
        </w:rPr>
        <w:t xml:space="preserve">甲方对乙方提供的货物在使用前进行调试时，乙方需负责安装并培训甲方的使用操作人员，并协助甲方一起调试，直到符合技术要求，甲方才做最终验收。</w:t>
      </w:r>
      <w:r/>
    </w:p>
    <w:p>
      <w:pPr>
        <w:ind w:firstLine="480"/>
        <w:spacing w:line="500" w:lineRule="exact"/>
        <w:rPr>
          <w:rFonts w:ascii="宋体" w:hAnsi="宋体" w:eastAsia="宋体" w:cs="Times New Roman"/>
          <w:bCs/>
          <w:i/>
          <w:iCs/>
          <w:sz w:val="24"/>
          <w:szCs w:val="21"/>
          <w:u w:val="single"/>
          <w:lang w:val="zh-CN"/>
        </w:rPr>
      </w:pPr>
      <w:r>
        <w:rPr>
          <w:rFonts w:hint="eastAsia" w:ascii="宋体" w:hAnsi="宋体" w:eastAsia="宋体" w:cs="Times New Roman"/>
          <w:bCs/>
          <w:i/>
          <w:iCs/>
          <w:sz w:val="24"/>
          <w:szCs w:val="21"/>
          <w:u w:val="single"/>
          <w:lang w:val="zh-CN"/>
        </w:rPr>
        <w:t xml:space="preserve">（</w:t>
      </w:r>
      <w:r>
        <w:rPr>
          <w:rFonts w:hint="eastAsia" w:ascii="宋体" w:hAnsi="宋体" w:eastAsia="宋体" w:cs="Times New Roman"/>
          <w:bCs/>
          <w:i/>
          <w:iCs/>
          <w:sz w:val="24"/>
          <w:szCs w:val="21"/>
          <w:u w:val="single"/>
        </w:rPr>
        <w:t xml:space="preserve">4</w:t>
      </w:r>
      <w:r>
        <w:rPr>
          <w:rFonts w:hint="eastAsia" w:ascii="宋体" w:hAnsi="宋体" w:eastAsia="宋体" w:cs="Times New Roman"/>
          <w:bCs/>
          <w:i/>
          <w:iCs/>
          <w:sz w:val="24"/>
          <w:szCs w:val="21"/>
          <w:u w:val="single"/>
          <w:lang w:val="zh-CN"/>
        </w:rPr>
        <w:t xml:space="preserve">）</w:t>
      </w:r>
      <w:r>
        <w:rPr>
          <w:rFonts w:ascii="宋体" w:hAnsi="宋体" w:eastAsia="宋体" w:cs="Times New Roman"/>
          <w:bCs/>
          <w:i/>
          <w:iCs/>
          <w:sz w:val="24"/>
          <w:szCs w:val="21"/>
          <w:u w:val="single"/>
          <w:lang w:val="zh-CN"/>
        </w:rPr>
        <w:t xml:space="preserve">对技术复杂的货物，甲方可请国家认可的专业检测机构参与初步验收及最终验收，并由其出具质量检测报告。</w:t>
      </w:r>
      <w:r/>
    </w:p>
    <w:p>
      <w:pPr>
        <w:ind w:firstLine="482"/>
        <w:spacing w:line="500" w:lineRule="exact"/>
        <w:rPr>
          <w:rFonts w:ascii="宋体" w:hAnsi="宋体" w:eastAsia="宋体" w:cs="宋体"/>
          <w:bCs/>
          <w:i/>
          <w:iCs/>
          <w:sz w:val="24"/>
          <w:szCs w:val="21"/>
          <w:u w:val="single"/>
        </w:rPr>
      </w:pPr>
      <w:r>
        <w:rPr>
          <w:rFonts w:hint="eastAsia" w:ascii="宋体" w:hAnsi="宋体" w:eastAsia="宋体" w:cs="Times New Roman"/>
          <w:bCs/>
          <w:i/>
          <w:iCs/>
          <w:sz w:val="24"/>
          <w:szCs w:val="21"/>
          <w:u w:val="single"/>
          <w:lang w:val="zh-CN"/>
        </w:rPr>
        <w:t xml:space="preserve">（</w:t>
      </w:r>
      <w:r>
        <w:rPr>
          <w:rFonts w:hint="eastAsia" w:ascii="宋体" w:hAnsi="宋体" w:eastAsia="宋体" w:cs="Times New Roman"/>
          <w:bCs/>
          <w:i/>
          <w:iCs/>
          <w:sz w:val="24"/>
          <w:szCs w:val="21"/>
          <w:u w:val="single"/>
        </w:rPr>
        <w:t xml:space="preserve">5</w:t>
      </w:r>
      <w:r>
        <w:rPr>
          <w:rFonts w:hint="eastAsia" w:ascii="宋体" w:hAnsi="宋体" w:eastAsia="宋体" w:cs="Times New Roman"/>
          <w:bCs/>
          <w:i/>
          <w:iCs/>
          <w:sz w:val="24"/>
          <w:szCs w:val="21"/>
          <w:u w:val="single"/>
          <w:lang w:val="zh-CN"/>
        </w:rPr>
        <w:t xml:space="preserve">）</w:t>
      </w:r>
      <w:r>
        <w:rPr>
          <w:rFonts w:ascii="宋体" w:hAnsi="宋体" w:eastAsia="宋体" w:cs="Times New Roman"/>
          <w:bCs/>
          <w:i/>
          <w:iCs/>
          <w:sz w:val="24"/>
          <w:szCs w:val="21"/>
          <w:u w:val="single"/>
          <w:lang w:val="zh-CN"/>
        </w:rPr>
        <w:t xml:space="preserve">验收时乙方必须在现场，验收完毕后作出验收结果报告；</w:t>
      </w:r>
      <w:r>
        <w:rPr>
          <w:rFonts w:hint="eastAsia" w:ascii="宋体" w:hAnsi="宋体" w:eastAsia="宋体" w:cs="Times New Roman"/>
          <w:bCs/>
          <w:i/>
          <w:iCs/>
          <w:sz w:val="24"/>
          <w:szCs w:val="21"/>
          <w:u w:val="single"/>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i/>
          <w:iCs/>
          <w:sz w:val="24"/>
          <w:szCs w:val="21"/>
          <w:u w:val="single"/>
          <w:lang w:val="zh-CN"/>
        </w:rPr>
        <w:t xml:space="preserve">。</w:t>
      </w:r>
      <w:r/>
    </w:p>
    <w:p>
      <w:pPr>
        <w:ind w:firstLine="482"/>
        <w:spacing w:line="500" w:lineRule="exact"/>
        <w:tabs>
          <w:tab w:val="left" w:pos="851" w:leader="none"/>
        </w:tabs>
        <w:rPr>
          <w:rFonts w:ascii="宋体" w:hAnsi="宋体" w:eastAsia="宋体" w:cs="Times New Roman"/>
          <w:b/>
          <w:bCs/>
          <w:sz w:val="24"/>
          <w:szCs w:val="21"/>
          <w:lang w:val="en"/>
        </w:rPr>
      </w:pPr>
      <w:r>
        <w:rPr>
          <w:rFonts w:ascii="宋体" w:hAnsi="宋体" w:eastAsia="宋体" w:cs="Times New Roman"/>
          <w:b/>
          <w:bCs/>
          <w:i/>
          <w:iCs/>
          <w:sz w:val="24"/>
          <w:szCs w:val="21"/>
          <w:u w:val="single"/>
          <w:lang w:val="en"/>
        </w:rPr>
        <w:t xml:space="preserve">8</w:t>
      </w:r>
      <w:r>
        <w:rPr>
          <w:rFonts w:hint="eastAsia" w:ascii="宋体" w:hAnsi="宋体" w:eastAsia="宋体" w:cs="Times New Roman"/>
          <w:b/>
          <w:bCs/>
          <w:i/>
          <w:iCs/>
          <w:sz w:val="24"/>
          <w:szCs w:val="21"/>
          <w:u w:val="single"/>
          <w:lang w:val="en"/>
        </w:rPr>
        <w:t xml:space="preserve">.</w:t>
      </w:r>
      <w:r>
        <w:rPr>
          <w:rFonts w:hint="eastAsia" w:ascii="宋体" w:hAnsi="宋体" w:eastAsia="宋体" w:cs="宋体"/>
          <w:bCs/>
          <w:i/>
          <w:iCs/>
          <w:sz w:val="24"/>
          <w:szCs w:val="21"/>
          <w:u w:val="single"/>
        </w:rPr>
        <w:t xml:space="preserve">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bookmarkEnd w:id="208"/>
      <w:r/>
      <w:r/>
    </w:p>
    <w:p>
      <w:pPr>
        <w:ind w:firstLine="482"/>
        <w:jc w:val="left"/>
        <w:spacing w:line="560" w:lineRule="exact"/>
        <w:widowControl/>
        <w:rPr>
          <w:rFonts w:ascii="宋体" w:hAnsi="宋体" w:eastAsia="宋体" w:cs="宋体"/>
          <w:b/>
          <w:bCs/>
          <w:sz w:val="24"/>
          <w:szCs w:val="20"/>
        </w:rPr>
      </w:pPr>
      <w:r>
        <w:rPr>
          <w:rFonts w:hint="eastAsia" w:ascii="宋体" w:hAnsi="宋体" w:eastAsia="宋体" w:cs="宋体"/>
          <w:b/>
          <w:bCs/>
          <w:sz w:val="24"/>
          <w:szCs w:val="20"/>
        </w:rPr>
        <w:t xml:space="preserve">四、其他</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1</w:t>
      </w:r>
      <w:r>
        <w:rPr>
          <w:rFonts w:ascii="宋体" w:hAnsi="宋体" w:eastAsia="宋体" w:cs="Times New Roman"/>
          <w:b/>
          <w:sz w:val="24"/>
          <w:szCs w:val="21"/>
          <w:lang w:val="en"/>
        </w:rPr>
        <w:t xml:space="preserve">.</w:t>
      </w:r>
      <w:r>
        <w:rPr>
          <w:rFonts w:hint="eastAsia" w:ascii="宋体" w:hAnsi="宋体" w:eastAsia="宋体" w:cs="Times New Roman"/>
          <w:b/>
          <w:sz w:val="24"/>
          <w:szCs w:val="21"/>
          <w:lang w:val="en"/>
        </w:rPr>
        <w:t xml:space="preserve">项目组织实施方案</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Times New Roman"/>
          <w:bCs/>
          <w:color w:val="0000ff"/>
          <w:sz w:val="24"/>
          <w:szCs w:val="21"/>
          <w:lang w:val="en"/>
        </w:rPr>
        <w:t xml:space="preserve">项目组织实施方案</w:t>
      </w:r>
      <w:r>
        <w:rPr>
          <w:rFonts w:hint="eastAsia" w:ascii="宋体" w:hAnsi="宋体" w:eastAsia="宋体" w:cs="Times New Roman"/>
          <w:bCs/>
          <w:color w:val="0000ff"/>
          <w:sz w:val="24"/>
          <w:szCs w:val="21"/>
        </w:rPr>
        <w:t xml:space="preserve">至少</w:t>
      </w:r>
      <w:r>
        <w:rPr>
          <w:rFonts w:hint="eastAsia" w:ascii="宋体" w:hAnsi="宋体" w:eastAsia="宋体" w:cs="宋体"/>
          <w:color w:val="0000ff"/>
          <w:sz w:val="24"/>
        </w:rPr>
        <w:t xml:space="preserve">包括以下内容：</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宋体"/>
          <w:color w:val="0000ff"/>
          <w:sz w:val="24"/>
        </w:rPr>
        <w:t xml:space="preserve">（1）供货周期及进度计划</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宋体"/>
          <w:color w:val="0000ff"/>
          <w:sz w:val="24"/>
          <w:szCs w:val="21"/>
          <w:lang w:bidi="ar"/>
        </w:rPr>
        <w:t xml:space="preserve">①</w:t>
      </w:r>
      <w:r>
        <w:rPr>
          <w:rFonts w:hint="eastAsia" w:ascii="宋体" w:hAnsi="宋体" w:eastAsia="宋体" w:cs="宋体"/>
          <w:color w:val="0000ff"/>
          <w:sz w:val="24"/>
        </w:rPr>
        <w:t xml:space="preserve">投标人须明确承诺本项目全部货物完成生产、配送、到货、就位的总工期，严格响应招标文件既定的交付时限要求</w:t>
      </w:r>
      <w:r>
        <w:rPr>
          <w:rFonts w:hint="eastAsia" w:ascii="宋体" w:hAnsi="宋体" w:eastAsia="宋体" w:cs="宋体"/>
          <w:i/>
          <w:iCs/>
          <w:color w:val="0000ff"/>
          <w:sz w:val="24"/>
          <w:u w:val="single"/>
        </w:rPr>
        <w:t xml:space="preserve">（合同签订后</w:t>
      </w:r>
      <w:r>
        <w:rPr>
          <w:rFonts w:ascii="宋体" w:hAnsi="宋体" w:eastAsia="宋体" w:cs="宋体"/>
          <w:i/>
          <w:iCs/>
          <w:color w:val="0000ff"/>
          <w:sz w:val="24"/>
          <w:u w:val="single"/>
        </w:rPr>
        <w:t xml:space="preserve">6</w:t>
      </w:r>
      <w:r>
        <w:rPr>
          <w:rFonts w:hint="eastAsia" w:ascii="宋体" w:hAnsi="宋体" w:eastAsia="宋体" w:cs="宋体"/>
          <w:i/>
          <w:iCs/>
          <w:color w:val="0000ff"/>
          <w:sz w:val="24"/>
          <w:u w:val="single"/>
        </w:rPr>
        <w:t xml:space="preserve">0天内）</w:t>
      </w:r>
      <w:r>
        <w:rPr>
          <w:rFonts w:hint="eastAsia" w:ascii="宋体" w:hAnsi="宋体" w:eastAsia="宋体" w:cs="宋体"/>
          <w:color w:val="0000ff"/>
          <w:sz w:val="24"/>
        </w:rPr>
        <w:t xml:space="preserve">，注明具体起止时间、整体交付完成节点，同时需说明供货周期测算依据，结合货物规格、数量、生产工艺、物流条件等进行详细阐述；</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宋体"/>
          <w:color w:val="0000ff"/>
          <w:sz w:val="24"/>
          <w:szCs w:val="21"/>
          <w:lang w:bidi="ar"/>
        </w:rPr>
        <w:t xml:space="preserve">②</w:t>
      </w:r>
      <w:r>
        <w:rPr>
          <w:rFonts w:hint="eastAsia" w:ascii="宋体" w:hAnsi="宋体" w:eastAsia="宋体" w:cs="宋体"/>
          <w:color w:val="0000ff"/>
          <w:sz w:val="24"/>
        </w:rPr>
        <w:t xml:space="preserve">明确全部货物到货、就位、安装调试完成、整体验收合格的最终竣工节点，同步说明进度计划与项目整体落地、采购人使用计划的衔接配合方式。</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宋体"/>
          <w:color w:val="0000ff"/>
          <w:sz w:val="24"/>
        </w:rPr>
        <w:t xml:space="preserve">（2）进度保证措施：</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宋体"/>
          <w:color w:val="0000ff"/>
          <w:sz w:val="24"/>
          <w:szCs w:val="21"/>
          <w:lang w:bidi="ar"/>
        </w:rPr>
        <w:t xml:space="preserve">①</w:t>
      </w:r>
      <w:r>
        <w:rPr>
          <w:rFonts w:hint="eastAsia" w:ascii="宋体" w:hAnsi="宋体" w:eastAsia="宋体" w:cs="宋体"/>
          <w:color w:val="0000ff"/>
          <w:sz w:val="24"/>
        </w:rPr>
        <w:t xml:space="preserve">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宋体"/>
          <w:color w:val="0000ff"/>
          <w:sz w:val="24"/>
          <w:szCs w:val="21"/>
          <w:lang w:bidi="ar"/>
        </w:rPr>
        <w:t xml:space="preserve">②</w:t>
      </w:r>
      <w:r>
        <w:rPr>
          <w:rFonts w:hint="eastAsia" w:ascii="宋体" w:hAnsi="宋体" w:eastAsia="宋体" w:cs="宋体"/>
          <w:color w:val="0000ff"/>
          <w:sz w:val="24"/>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480"/>
        <w:spacing w:line="500" w:lineRule="exact"/>
        <w:tabs>
          <w:tab w:val="left" w:pos="851" w:leader="none"/>
        </w:tabs>
        <w:rPr>
          <w:rFonts w:ascii="宋体" w:hAnsi="宋体" w:eastAsia="宋体" w:cs="宋体"/>
          <w:color w:val="ff0000"/>
          <w:sz w:val="24"/>
          <w:szCs w:val="21"/>
          <w:lang w:bidi="ar"/>
        </w:rPr>
      </w:pPr>
      <w:r>
        <w:rPr>
          <w:rFonts w:hint="eastAsia" w:ascii="宋体" w:hAnsi="宋体" w:eastAsia="宋体" w:cs="宋体"/>
          <w:color w:val="0000ff"/>
          <w:sz w:val="24"/>
        </w:rPr>
        <w:t xml:space="preserve">（</w:t>
      </w:r>
      <w:r>
        <w:rPr>
          <w:rFonts w:ascii="宋体" w:hAnsi="宋体" w:eastAsia="宋体" w:cs="宋体"/>
          <w:color w:val="0000ff"/>
          <w:sz w:val="24"/>
        </w:rPr>
        <w:t xml:space="preserve">3</w:t>
      </w:r>
      <w:r>
        <w:rPr>
          <w:rFonts w:hint="eastAsia" w:ascii="宋体" w:hAnsi="宋体" w:eastAsia="宋体" w:cs="宋体"/>
          <w:color w:val="0000ff"/>
          <w:sz w:val="24"/>
        </w:rPr>
        <w:t xml:space="preserve">）</w:t>
      </w:r>
      <w:r>
        <w:rPr>
          <w:rFonts w:hint="eastAsia" w:ascii="宋体" w:hAnsi="宋体" w:eastAsia="宋体" w:cs="宋体"/>
          <w:color w:val="0000ff"/>
          <w:sz w:val="24"/>
          <w:szCs w:val="21"/>
          <w:lang w:bidi="ar"/>
        </w:rPr>
        <w:t xml:space="preserve">施工作的安全保障措施</w:t>
      </w:r>
      <w:r/>
    </w:p>
    <w:p>
      <w:pPr>
        <w:ind w:firstLine="480"/>
        <w:spacing w:line="500" w:lineRule="exact"/>
        <w:tabs>
          <w:tab w:val="left" w:pos="851" w:leader="none"/>
        </w:tabs>
        <w:rPr>
          <w:rFonts w:ascii="宋体" w:hAnsi="宋体" w:eastAsia="宋体" w:cs="宋体"/>
          <w:color w:val="0000ff"/>
          <w:sz w:val="24"/>
        </w:rPr>
      </w:pPr>
      <w:r>
        <w:rPr>
          <w:rFonts w:hint="eastAsia" w:ascii="宋体" w:hAnsi="宋体" w:eastAsia="宋体" w:cs="宋体"/>
          <w:color w:val="0000ff"/>
          <w:sz w:val="24"/>
          <w:szCs w:val="21"/>
          <w:lang w:bidi="ar"/>
        </w:rPr>
        <w:t xml:space="preserve">①项目实施过程中做好安全防护等，确保安全生产无事故。</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2.</w:t>
      </w:r>
      <w:r>
        <w:rPr>
          <w:rFonts w:hint="eastAsia"/>
        </w:rPr>
        <w:t xml:space="preserve"> </w:t>
      </w:r>
      <w:r>
        <w:rPr>
          <w:rFonts w:hint="eastAsia" w:ascii="宋体" w:hAnsi="宋体" w:eastAsia="宋体" w:cs="Times New Roman"/>
          <w:b/>
          <w:sz w:val="24"/>
          <w:szCs w:val="21"/>
          <w:lang w:val="en"/>
        </w:rPr>
        <w:t xml:space="preserve">安装、调试、培训方案和措施</w:t>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Times New Roman"/>
          <w:bCs/>
          <w:color w:val="0000ff"/>
          <w:sz w:val="24"/>
          <w:szCs w:val="21"/>
          <w:lang w:val="en"/>
        </w:rPr>
        <w:t xml:space="preserve">安装、调试、培训方案和措施至少包含以下内容：</w:t>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宋体"/>
          <w:color w:val="0000ff"/>
          <w:sz w:val="24"/>
          <w:szCs w:val="21"/>
          <w:lang w:bidi="ar"/>
        </w:rPr>
        <w:t xml:space="preserve">①</w:t>
      </w:r>
      <w:r>
        <w:rPr>
          <w:rFonts w:hint="eastAsia" w:ascii="宋体" w:hAnsi="宋体" w:eastAsia="宋体" w:cs="Times New Roman"/>
          <w:bCs/>
          <w:color w:val="0000ff"/>
          <w:sz w:val="24"/>
          <w:szCs w:val="21"/>
          <w:lang w:val="en"/>
        </w:rPr>
        <w:t xml:space="preserve">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宋体"/>
          <w:color w:val="0000ff"/>
          <w:sz w:val="24"/>
          <w:szCs w:val="21"/>
          <w:lang w:bidi="ar"/>
        </w:rPr>
        <w:t xml:space="preserve">②</w:t>
      </w:r>
      <w:r>
        <w:rPr>
          <w:rFonts w:hint="eastAsia" w:ascii="宋体" w:hAnsi="宋体" w:eastAsia="宋体" w:cs="Times New Roman"/>
          <w:bCs/>
          <w:color w:val="0000ff"/>
          <w:sz w:val="24"/>
          <w:szCs w:val="21"/>
          <w:lang w:val="en"/>
        </w:rPr>
        <w:t xml:space="preserve">针对所有供货货物制定全覆盖调试方案，明确调试项目、调试内容、调试方法、调试工具、调试标准。详细说明调试流程、问题排查、故障整改、参数优化等内容，确保所有设备、货物功能完整、性能达标、运行稳定，完全满足项目使用需求，所发生的费用由供应商负责。在供货或安装时，应提供合同标的生产商原厂（或原厂授权）人员现场安装及调试服务。包括开箱、检查、设备连接、通电等验机服务，并按采购人要求完成安装及调试。</w:t>
      </w:r>
      <w:r/>
    </w:p>
    <w:p>
      <w:pPr>
        <w:ind w:firstLine="480"/>
        <w:spacing w:line="500" w:lineRule="exact"/>
        <w:tabs>
          <w:tab w:val="left" w:pos="851" w:leader="none"/>
        </w:tabs>
        <w:rPr>
          <w:rFonts w:ascii="宋体" w:hAnsi="宋体" w:eastAsia="宋体" w:cs="Times New Roman"/>
          <w:bCs/>
          <w:color w:val="ff0000"/>
          <w:sz w:val="24"/>
          <w:szCs w:val="21"/>
          <w:lang w:val="en"/>
        </w:rPr>
      </w:pPr>
      <w:r>
        <w:rPr>
          <w:rFonts w:hint="eastAsia" w:ascii="宋体" w:hAnsi="宋体" w:eastAsia="宋体" w:cs="宋体"/>
          <w:color w:val="0000ff"/>
          <w:sz w:val="24"/>
          <w:szCs w:val="21"/>
          <w:lang w:bidi="ar"/>
        </w:rPr>
        <w:t xml:space="preserve">③</w:t>
      </w:r>
      <w:r>
        <w:rPr>
          <w:rFonts w:hint="eastAsia" w:ascii="宋体" w:hAnsi="宋体" w:eastAsia="宋体" w:cs="Times New Roman"/>
          <w:bCs/>
          <w:color w:val="0000ff"/>
          <w:sz w:val="24"/>
          <w:szCs w:val="21"/>
          <w:lang w:val="en"/>
        </w:rPr>
        <w:t xml:space="preserve">需提供全面、系统的业务技术功能培训，确保采购人相关人员能够深度掌握设备的各项功能及应用, 培训应在采购人现场进行，采用‘理论+实操’相结合的模式，培训时长不得少于</w:t>
      </w:r>
      <w:r>
        <w:rPr>
          <w:rFonts w:ascii="宋体" w:hAnsi="宋体" w:eastAsia="宋体" w:cs="Times New Roman"/>
          <w:bCs/>
          <w:color w:val="0000ff"/>
          <w:sz w:val="24"/>
          <w:szCs w:val="21"/>
          <w:lang w:val="en"/>
        </w:rPr>
        <w:t xml:space="preserve">3</w:t>
      </w:r>
      <w:r>
        <w:rPr>
          <w:rFonts w:hint="eastAsia" w:ascii="宋体" w:hAnsi="宋体" w:eastAsia="宋体" w:cs="Times New Roman"/>
          <w:bCs/>
          <w:color w:val="0000ff"/>
          <w:sz w:val="24"/>
          <w:szCs w:val="21"/>
          <w:lang w:val="en"/>
        </w:rPr>
        <w:t xml:space="preserve">工作日。</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3</w:t>
      </w:r>
      <w:r>
        <w:rPr>
          <w:rFonts w:ascii="宋体" w:hAnsi="宋体" w:eastAsia="宋体" w:cs="Times New Roman"/>
          <w:b/>
          <w:sz w:val="24"/>
          <w:szCs w:val="21"/>
          <w:lang w:val="en"/>
        </w:rPr>
        <w:t xml:space="preserve">.</w:t>
      </w:r>
      <w:r>
        <w:rPr>
          <w:rFonts w:hint="eastAsia"/>
        </w:rPr>
        <w:t xml:space="preserve"> </w:t>
      </w:r>
      <w:r>
        <w:rPr>
          <w:rFonts w:hint="eastAsia" w:ascii="宋体" w:hAnsi="宋体" w:eastAsia="宋体" w:cs="Times New Roman"/>
          <w:b/>
          <w:sz w:val="24"/>
          <w:szCs w:val="21"/>
          <w:lang w:val="en"/>
        </w:rPr>
        <w:t xml:space="preserve">售后服务方案</w:t>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Times New Roman"/>
          <w:bCs/>
          <w:color w:val="0000ff"/>
          <w:sz w:val="24"/>
          <w:szCs w:val="21"/>
          <w:lang w:val="en"/>
        </w:rPr>
        <w:t xml:space="preserve">售后服务方案至少包含以下内容：</w:t>
      </w:r>
      <w:r/>
    </w:p>
    <w:p>
      <w:pPr>
        <w:ind w:firstLine="480"/>
        <w:spacing w:line="500" w:lineRule="exact"/>
        <w:tabs>
          <w:tab w:val="left" w:pos="851" w:leader="none"/>
        </w:tabs>
        <w:rPr>
          <w:rFonts w:ascii="宋体" w:hAnsi="宋体" w:eastAsia="宋体" w:cs="Times New Roman"/>
          <w:b/>
          <w:sz w:val="24"/>
          <w:szCs w:val="21"/>
          <w:lang w:val="en"/>
        </w:rPr>
      </w:pPr>
      <w:r>
        <w:rPr>
          <w:rFonts w:ascii="宋体" w:hAnsi="宋体" w:eastAsia="宋体" w:cs="Times New Roman"/>
          <w:b/>
          <w:sz w:val="24"/>
          <w:szCs w:val="21"/>
          <w:lang w:val="en"/>
        </w:rPr>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Times New Roman"/>
          <w:bCs/>
          <w:color w:val="0000ff"/>
          <w:sz w:val="24"/>
          <w:szCs w:val="21"/>
          <w:lang w:val="en"/>
        </w:rPr>
        <w:t xml:space="preserve">①供应商提供的售后服务标准应不低于同型号设备的出厂市场服务标准。</w:t>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Times New Roman"/>
          <w:bCs/>
          <w:color w:val="0000ff"/>
          <w:sz w:val="24"/>
          <w:szCs w:val="21"/>
          <w:lang w:val="en"/>
        </w:rPr>
        <w:t xml:space="preserve">②质保期自合同设备终验收合格之日开始计算，本项目整体质保期为3年（包括软件免费维护升级（含重大版本升级））；在质保期内对产品质量实行三包，提供免费上门维修和技术支持服务，并进行终身维护。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Times New Roman"/>
          <w:bCs/>
          <w:color w:val="0000ff"/>
          <w:sz w:val="24"/>
          <w:szCs w:val="21"/>
          <w:lang w:val="en"/>
        </w:rPr>
        <w:t xml:space="preserve">③在质量保证期内，确因产品质量问题产生的设备更换、备件、耗材、人工等费用均由供应商承担，所有维修更换的配件均由供应商提供，所有维修更换的配件均应为原厂正品配件。因人为因素出现的故障不在免费保修范围。由于中标单位提供的产品质量问题造成采购单位的财产损失或使用安全问题，由中标单位负责。</w:t>
      </w:r>
      <w:r/>
    </w:p>
    <w:p>
      <w:pPr>
        <w:ind w:firstLine="480"/>
        <w:spacing w:line="500" w:lineRule="exact"/>
        <w:tabs>
          <w:tab w:val="left" w:pos="851" w:leader="none"/>
        </w:tabs>
        <w:rPr>
          <w:rFonts w:ascii="宋体" w:hAnsi="宋体" w:eastAsia="宋体" w:cs="Times New Roman"/>
          <w:bCs/>
          <w:color w:val="0000ff"/>
          <w:sz w:val="24"/>
          <w:szCs w:val="21"/>
          <w:lang w:val="en"/>
        </w:rPr>
      </w:pPr>
      <w:r>
        <w:rPr>
          <w:rFonts w:hint="eastAsia" w:ascii="宋体" w:hAnsi="宋体" w:eastAsia="宋体" w:cs="Times New Roman"/>
          <w:bCs/>
          <w:color w:val="0000ff"/>
          <w:sz w:val="24"/>
          <w:szCs w:val="21"/>
          <w:lang w:val="en"/>
        </w:rPr>
        <w:t xml:space="preserve">④提供</w:t>
      </w:r>
      <w:r>
        <w:rPr>
          <w:rFonts w:ascii="宋体" w:hAnsi="宋体" w:eastAsia="宋体" w:cs="Times New Roman"/>
          <w:bCs/>
          <w:color w:val="0000ff"/>
          <w:sz w:val="24"/>
          <w:szCs w:val="21"/>
          <w:lang w:val="en"/>
        </w:rPr>
        <w:t xml:space="preserve">7</w:t>
      </w:r>
      <w:r>
        <w:rPr>
          <w:rFonts w:hint="eastAsia" w:ascii="宋体" w:hAnsi="宋体" w:eastAsia="宋体" w:cs="Times New Roman"/>
          <w:bCs/>
          <w:color w:val="0000ff"/>
          <w:sz w:val="24"/>
          <w:szCs w:val="21"/>
          <w:lang w:val="en"/>
        </w:rPr>
        <w:t xml:space="preserve">×</w:t>
      </w:r>
      <w:r>
        <w:rPr>
          <w:rFonts w:ascii="宋体" w:hAnsi="宋体" w:eastAsia="宋体" w:cs="Times New Roman"/>
          <w:bCs/>
          <w:color w:val="0000ff"/>
          <w:sz w:val="24"/>
          <w:szCs w:val="21"/>
          <w:lang w:val="en"/>
        </w:rPr>
        <w:t xml:space="preserve">24</w:t>
      </w:r>
      <w:r>
        <w:rPr>
          <w:rFonts w:hint="eastAsia" w:ascii="宋体" w:hAnsi="宋体" w:eastAsia="宋体" w:cs="Times New Roman"/>
          <w:bCs/>
          <w:color w:val="0000ff"/>
          <w:sz w:val="24"/>
          <w:szCs w:val="21"/>
          <w:lang w:val="en"/>
        </w:rPr>
        <w:t xml:space="preserve">小时技术支持服务。技术支持包括：通过电话技术服务、现场技术服务、定期巡查服务等方式，提供故障排除、技术解答等内容，并负责处理直至保障设备正常运行。电话技术支持服务，响应时间在</w:t>
      </w:r>
      <w:r>
        <w:rPr>
          <w:rFonts w:ascii="宋体" w:hAnsi="宋体" w:eastAsia="宋体" w:cs="Times New Roman"/>
          <w:bCs/>
          <w:color w:val="0000ff"/>
          <w:sz w:val="24"/>
          <w:szCs w:val="21"/>
          <w:lang w:val="en"/>
        </w:rPr>
        <w:t xml:space="preserve">2</w:t>
      </w:r>
      <w:r>
        <w:rPr>
          <w:rFonts w:hint="eastAsia" w:ascii="宋体" w:hAnsi="宋体" w:eastAsia="宋体" w:cs="Times New Roman"/>
          <w:bCs/>
          <w:color w:val="0000ff"/>
          <w:sz w:val="24"/>
          <w:szCs w:val="21"/>
          <w:lang w:val="en"/>
        </w:rPr>
        <w:t xml:space="preserve">小时内。需要进场维修的应在</w:t>
      </w:r>
      <w:r>
        <w:rPr>
          <w:rFonts w:ascii="宋体" w:hAnsi="宋体" w:eastAsia="宋体" w:cs="Times New Roman"/>
          <w:bCs/>
          <w:color w:val="0000ff"/>
          <w:sz w:val="24"/>
          <w:szCs w:val="21"/>
          <w:lang w:val="en"/>
        </w:rPr>
        <w:t xml:space="preserve">24</w:t>
      </w:r>
      <w:r>
        <w:rPr>
          <w:rFonts w:hint="eastAsia" w:ascii="宋体" w:hAnsi="宋体" w:eastAsia="宋体" w:cs="Times New Roman"/>
          <w:bCs/>
          <w:color w:val="0000ff"/>
          <w:sz w:val="24"/>
          <w:szCs w:val="21"/>
          <w:lang w:val="en"/>
        </w:rPr>
        <w:t xml:space="preserve">小时内达到现场，并在4小时内排除故障。若故障在72小时内无法修复，应及时告知采购人，并提供质量、性能相当的备用设备，以保证在维修与维护期间不影响正常使用，维修与维护完毕后再换回原设备。</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4</w:t>
      </w:r>
      <w:r>
        <w:rPr>
          <w:rFonts w:ascii="宋体" w:hAnsi="宋体" w:eastAsia="宋体" w:cs="Times New Roman"/>
          <w:b/>
          <w:sz w:val="24"/>
          <w:szCs w:val="21"/>
          <w:lang w:val="en"/>
        </w:rPr>
        <w:t xml:space="preserve">.</w:t>
      </w:r>
      <w:r>
        <w:rPr>
          <w:rFonts w:hint="eastAsia"/>
        </w:rPr>
        <w:t xml:space="preserve"> </w:t>
      </w:r>
      <w:r>
        <w:rPr>
          <w:rFonts w:hint="eastAsia" w:ascii="宋体" w:hAnsi="宋体" w:eastAsia="宋体" w:cs="Times New Roman"/>
          <w:b/>
          <w:sz w:val="24"/>
          <w:szCs w:val="21"/>
          <w:lang w:val="en"/>
        </w:rPr>
        <w:t xml:space="preserve">业绩经验</w:t>
      </w:r>
      <w:r/>
    </w:p>
    <w:p>
      <w:pPr>
        <w:ind w:firstLine="480"/>
        <w:spacing w:line="500" w:lineRule="exact"/>
        <w:tabs>
          <w:tab w:val="left" w:pos="851" w:leader="none"/>
        </w:tabs>
        <w:rPr>
          <w:rFonts w:ascii="宋体" w:hAnsi="宋体" w:eastAsia="宋体" w:cs="Times New Roman"/>
          <w:bCs/>
          <w:sz w:val="24"/>
          <w:szCs w:val="21"/>
          <w:lang w:val="en"/>
        </w:rPr>
      </w:pPr>
      <w:r>
        <w:rPr>
          <w:rFonts w:hint="eastAsia" w:ascii="宋体" w:hAnsi="宋体" w:eastAsia="宋体" w:cs="Times New Roman"/>
          <w:bCs/>
          <w:sz w:val="24"/>
          <w:szCs w:val="21"/>
          <w:lang w:val="en"/>
        </w:rPr>
        <w:t xml:space="preserve">（1） 投标人需具有本项目相关承接经验，为了确保项目的顺利实施，投标人自2023年1月1日（以合同签订时间为准）起承担过类似项目业绩</w:t>
      </w:r>
      <w:r>
        <w:rPr>
          <w:rFonts w:hint="eastAsia" w:ascii="宋体" w:hAnsi="宋体" w:eastAsia="宋体" w:cs="Times New Roman"/>
          <w:bCs/>
          <w:color w:val="0000ff"/>
          <w:sz w:val="24"/>
          <w:szCs w:val="21"/>
          <w:lang w:val="en"/>
        </w:rPr>
        <w:t xml:space="preserve">的优先</w:t>
      </w:r>
      <w:r>
        <w:rPr>
          <w:rFonts w:hint="eastAsia" w:ascii="宋体" w:hAnsi="宋体" w:eastAsia="宋体" w:cs="Times New Roman"/>
          <w:bCs/>
          <w:sz w:val="24"/>
          <w:szCs w:val="21"/>
          <w:lang w:val="en"/>
        </w:rPr>
        <w:t xml:space="preserve">。</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5</w:t>
      </w:r>
      <w:r>
        <w:rPr>
          <w:rFonts w:ascii="宋体" w:hAnsi="宋体" w:eastAsia="宋体" w:cs="Times New Roman"/>
          <w:b/>
          <w:sz w:val="24"/>
          <w:szCs w:val="21"/>
          <w:lang w:val="en"/>
        </w:rPr>
        <w:t xml:space="preserve">.</w:t>
      </w:r>
      <w:r>
        <w:rPr>
          <w:rFonts w:hint="eastAsia"/>
        </w:rPr>
        <w:t xml:space="preserve"> </w:t>
      </w:r>
      <w:r>
        <w:rPr>
          <w:rFonts w:hint="eastAsia" w:ascii="宋体" w:hAnsi="宋体" w:eastAsia="宋体" w:cs="Times New Roman"/>
          <w:b/>
          <w:sz w:val="24"/>
          <w:szCs w:val="21"/>
          <w:lang w:val="en"/>
        </w:rPr>
        <w:t xml:space="preserve">视频演示</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1）投标人应根据采购需求和本项目实际，提供相应的演示视频，至少包含以下内容:</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（1）5G边缘计算网关功能演示</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①设备接入与管理功能</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设备接入、数据采集、电力协议采集、电力协议转发、设备管理、网关管理、消息通信、数据处理和转发、数据分析、告警监控、边云协同等。</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②低代码数据报表模块功能</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图表库、数据源、可视化应用构建框架、变量控制、多语言支持、视频接入等。</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③多渠道告警通知模块功能</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通知渠道、消息模板、通知等级、系统间通知、多租户管理、消息记录等。</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④边缘数据处理</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支持在边缘端对数据进行清洗过滤，有效数据上云；支持多种转发目标。</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w:t>
      </w:r>
      <w:r>
        <w:rPr>
          <w:rFonts w:ascii="宋体" w:hAnsi="宋体" w:eastAsia="宋体" w:cs="Times New Roman"/>
          <w:b/>
          <w:sz w:val="24"/>
          <w:szCs w:val="21"/>
          <w:lang w:val="en"/>
        </w:rPr>
        <w:t xml:space="preserve">2</w:t>
      </w:r>
      <w:r>
        <w:rPr>
          <w:rFonts w:hint="eastAsia" w:ascii="宋体" w:hAnsi="宋体" w:eastAsia="宋体" w:cs="Times New Roman"/>
          <w:b/>
          <w:sz w:val="24"/>
          <w:szCs w:val="21"/>
          <w:lang w:val="en"/>
        </w:rPr>
        <w:t xml:space="preserve">）人工智能视觉模块功能演示</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①视觉抓取流程：通过拍摄多张预定轨迹下的物体图像，建立像素坐标与实际物理位置的映射关系，为系统提供定位基础；随后将相机移动至预设拍照点位，确保图像采集位置准确；进行物料的识别与抓取，通过提取在稳定光照下的物体轮廓特征，并应用图像处理算法实现位置自适应修正，最终将抓取点像素坐标转换为实际位置，控制机械臂完成抓取；机械臂根据预设参数将物料精准移动并放置到目标位置，完成整个自动化流程。</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Cs/>
          <w:szCs w:val="21"/>
          <w:lang w:val="en"/>
        </w:rPr>
        <w:t xml:space="preserve">②人工智能视觉检测流程：通过获取不良图像，并在标注软件中标注不良特征，使用算法进行深度学习训练，生成不良特征模型，完成高效、精准检测。</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w:t>
      </w:r>
      <w:r>
        <w:rPr>
          <w:rFonts w:ascii="宋体" w:hAnsi="宋体" w:eastAsia="宋体" w:cs="Times New Roman"/>
          <w:b/>
          <w:sz w:val="24"/>
          <w:szCs w:val="21"/>
          <w:lang w:val="en"/>
        </w:rPr>
        <w:t xml:space="preserve">3</w:t>
      </w:r>
      <w:r>
        <w:rPr>
          <w:rFonts w:hint="eastAsia" w:ascii="宋体" w:hAnsi="宋体" w:eastAsia="宋体" w:cs="Times New Roman"/>
          <w:b/>
          <w:sz w:val="24"/>
          <w:szCs w:val="21"/>
          <w:lang w:val="en"/>
        </w:rPr>
        <w:t xml:space="preserve">）语音编程及控制功能视频演示</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①支持通过语音控制实物设备上X轴的回原点、正转、反转、停止功能。</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②支持通过语音控制实物设备上夹爪完成抓取动作。</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③支持通过语音操作直线模组完成物料的搬运流程(从左侧搬运物料至右侧)</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④支持通过语音对相机进行控制,并将其采集的数据显示在上位机中</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w:t>
      </w:r>
      <w:r>
        <w:rPr>
          <w:rFonts w:ascii="宋体" w:hAnsi="宋体" w:eastAsia="宋体" w:cs="Times New Roman"/>
          <w:b/>
          <w:sz w:val="24"/>
          <w:szCs w:val="21"/>
          <w:lang w:val="en"/>
        </w:rPr>
        <w:t xml:space="preserve">4</w:t>
      </w:r>
      <w:r>
        <w:rPr>
          <w:rFonts w:hint="eastAsia" w:ascii="宋体" w:hAnsi="宋体" w:eastAsia="宋体" w:cs="Times New Roman"/>
          <w:b/>
          <w:sz w:val="24"/>
          <w:szCs w:val="21"/>
          <w:lang w:val="en"/>
        </w:rPr>
        <w:t xml:space="preserve">）数字化教学平台课程内容功能演示</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①数字化教学平台通过PC端进行账号登录，课程内容以图形加课程名称的布局展示，包含但不限于以下课程：《智能制造技术应用》、《工业网络技术》《人工智能应用》《工业机器人应用》、《电气控制应用》、《PLC控制系统编程》等。</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②课程内容：课程中《工业网络技术》课程目录，需包括但不限于以下项目章节：设备介绍、工业网络配置、PLC编程、WinCC人机交互界面设计、数字孪生技术应用、自动供料单元、智能分拣单元、智能仓储单元。</w:t>
      </w:r>
      <w:r/>
    </w:p>
    <w:p>
      <w:pPr>
        <w:ind w:firstLine="480"/>
        <w:spacing w:line="500" w:lineRule="exact"/>
        <w:tabs>
          <w:tab w:val="left" w:pos="851" w:leader="none"/>
        </w:tabs>
        <w:rPr>
          <w:rFonts w:ascii="宋体" w:hAnsi="宋体" w:eastAsia="宋体" w:cs="Times New Roman"/>
          <w:bCs/>
          <w:szCs w:val="21"/>
          <w:lang w:val="en"/>
        </w:rPr>
      </w:pPr>
      <w:r>
        <w:rPr>
          <w:rFonts w:hint="eastAsia" w:ascii="宋体" w:hAnsi="宋体" w:eastAsia="宋体" w:cs="Times New Roman"/>
          <w:bCs/>
          <w:szCs w:val="21"/>
          <w:lang w:val="en"/>
        </w:rPr>
        <w:t xml:space="preserve">③具体任务内容：《工业网络技术》课程中上述项目下的具体任务应包含但不限于任务目标、知识准备、理论测验、安全学习、跟随学习、自主学习、创新学习。任务目标应包含但不限于真实场景需求、学习目标、实现目标和拓展目标；知识准备需提供和本任务相关的课程视频；理论测试可进行线上答题；安全学习可提供穿戴和防护操作；跟随学习、自主学习、创新学习能调用PLC编程和机电一体化设计软件，完成仿真操作。</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Cs/>
          <w:szCs w:val="21"/>
          <w:lang w:val="en"/>
        </w:rPr>
        <w:t xml:space="preserve">④仿真操作内容：数字化课程平台仿真操作端内容应至少包含但不限于教学视频、参数设置、任务目标、软件启动、仿真通讯、实训报告。教学视频要采用视频字幕加语音指导，能够拖动播放时间轴、置顶视频、暂停视频等，方便学生跟随练习；仿真通讯成功有明显图标指示；实训报告能够自动打分、自动生成完整报告。</w:t>
      </w:r>
      <w:r/>
    </w:p>
    <w:p>
      <w:pPr>
        <w:ind w:firstLine="480"/>
        <w:spacing w:line="500" w:lineRule="exact"/>
        <w:tabs>
          <w:tab w:val="left" w:pos="851" w:leader="none"/>
        </w:tabs>
        <w:rPr>
          <w:rFonts w:ascii="宋体" w:hAnsi="宋体" w:eastAsia="宋体" w:cs="Times New Roman"/>
          <w:b/>
          <w:sz w:val="24"/>
          <w:szCs w:val="21"/>
          <w:lang w:val="en"/>
        </w:rPr>
      </w:pPr>
      <w:r>
        <w:rPr>
          <w:rFonts w:hint="eastAsia" w:ascii="宋体" w:hAnsi="宋体" w:eastAsia="宋体" w:cs="Times New Roman"/>
          <w:b/>
          <w:sz w:val="24"/>
          <w:szCs w:val="21"/>
          <w:lang w:val="en"/>
        </w:rPr>
        <w:t xml:space="preserve">2）演示要求：演示方式 视频演示</w:t>
      </w:r>
      <w:r/>
    </w:p>
    <w:p>
      <w:pPr>
        <w:ind w:firstLine="480"/>
        <w:spacing w:line="500" w:lineRule="exact"/>
        <w:tabs>
          <w:tab w:val="left" w:pos="851" w:leader="none"/>
        </w:tabs>
        <w:rPr>
          <w:rFonts w:ascii="宋体" w:hAnsi="宋体" w:eastAsia="宋体" w:cs="Times New Roman"/>
          <w:bCs/>
          <w:sz w:val="24"/>
          <w:szCs w:val="21"/>
          <w:lang w:val="en"/>
        </w:rPr>
      </w:pPr>
      <w:r>
        <w:rPr>
          <w:rFonts w:hint="eastAsia" w:ascii="宋体" w:hAnsi="宋体" w:eastAsia="宋体" w:cs="Times New Roman"/>
          <w:bCs/>
          <w:sz w:val="24"/>
          <w:szCs w:val="21"/>
          <w:lang w:val="en"/>
        </w:rPr>
        <w:t xml:space="preserve">1.供应商根据需按照招标文件规定的演示内容制作演示视频文件，演示视频中的演示形式须是目前正在运行的真实环境或模拟环境，演示时间不超过15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w:t>
      </w:r>
      <w:r>
        <w:rPr>
          <w:rFonts w:hint="eastAsia" w:ascii="宋体" w:hAnsi="宋体" w:eastAsia="宋体" w:cs="Times New Roman"/>
          <w:bCs/>
          <w:sz w:val="24"/>
          <w:szCs w:val="21"/>
        </w:rPr>
        <w:t xml:space="preserve">或</w:t>
      </w:r>
      <w:r>
        <w:rPr>
          <w:rFonts w:hint="eastAsia" w:ascii="宋体" w:hAnsi="宋体" w:eastAsia="宋体" w:cs="Times New Roman"/>
          <w:bCs/>
          <w:sz w:val="24"/>
          <w:szCs w:val="21"/>
          <w:lang w:val="en"/>
        </w:rPr>
        <w:t xml:space="preserve">AVI格式。3.演示内容确保真实且作为项目履约验收的重要参考依据。因供应商上传文件本身损坏等自身原因导致演示资料无法正常读取的视为无效演示，本项不得分，由供应商自行承担责任。</w:t>
      </w:r>
      <w:r/>
    </w:p>
    <w:p>
      <w:pPr>
        <w:ind w:firstLine="420"/>
        <w:rPr>
          <w:rFonts w:ascii="宋体" w:hAnsi="宋体" w:eastAsia="宋体" w:cs="Times New Roman"/>
          <w:b/>
          <w:sz w:val="24"/>
          <w:szCs w:val="21"/>
          <w:lang w:val="en"/>
        </w:rPr>
      </w:pPr>
      <w:r>
        <w:rPr>
          <w:rFonts w:ascii="宋体" w:hAnsi="宋体" w:eastAsia="宋体" w:cs="Times New Roman"/>
          <w:b/>
          <w:sz w:val="24"/>
          <w:szCs w:val="21"/>
        </w:rPr>
        <w:t xml:space="preserve">6</w:t>
      </w:r>
      <w:r>
        <w:rPr>
          <w:rFonts w:hint="eastAsia" w:ascii="宋体" w:hAnsi="宋体" w:eastAsia="宋体" w:cs="Times New Roman"/>
          <w:b/>
          <w:sz w:val="24"/>
          <w:szCs w:val="21"/>
        </w:rPr>
        <w:t xml:space="preserve">.</w:t>
      </w:r>
      <w:r>
        <w:rPr>
          <w:rFonts w:hint="eastAsia" w:ascii="宋体" w:hAnsi="宋体" w:eastAsia="宋体" w:cs="Times New Roman"/>
          <w:b/>
          <w:sz w:val="24"/>
          <w:szCs w:val="21"/>
          <w:lang w:val="en"/>
        </w:rPr>
        <w:t xml:space="preserve">采购标的对应的中小企业划分标准所属行业一览表</w:t>
      </w:r>
      <w:r/>
    </w:p>
    <w:p>
      <w:pPr>
        <w:rPr>
          <w:rFonts w:ascii="Times New Roman" w:hAnsi="Times New Roman" w:eastAsia="宋体" w:cs="Times New Roman"/>
          <w:szCs w:val="21"/>
          <w:lang w:val="en"/>
        </w:rPr>
      </w:pPr>
      <w:r>
        <w:rPr>
          <w:rFonts w:ascii="Times New Roman" w:hAnsi="Times New Roman" w:eastAsia="宋体" w:cs="Times New Roman"/>
          <w:szCs w:val="21"/>
          <w:lang w:val="en"/>
        </w:rPr>
      </w:r>
      <w:r/>
    </w:p>
    <w:tbl>
      <w:tblPr>
        <w:tblStyle w:val="708"/>
        <w:tblW w:w="90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jc w:val="center"/>
          <w:tblCellSpacing w:w="0" w:type="dxa"/>
          <w:trHeight w:val="1104"/>
        </w:trPr>
        <w:tc>
          <w:tcPr>
            <w:tcW w:w="1231" w:type="dxa"/>
            <w:vAlign w:val="center"/>
            <w:textDirection w:val="lrTb"/>
            <w:noWrap w:val="false"/>
          </w:tcPr>
          <w:p>
            <w:pPr>
              <w:jc w:val="center"/>
              <w:spacing w:before="100" w:after="100" w:line="0" w:lineRule="atLeast"/>
              <w:widowControl/>
              <w:rPr>
                <w:rFonts w:ascii="宋体" w:hAnsi="宋体" w:eastAsia="宋体" w:cs="宋体"/>
                <w:bCs/>
                <w:sz w:val="24"/>
                <w:szCs w:val="21"/>
              </w:rPr>
            </w:pPr>
            <w:r>
              <w:rPr>
                <w:rFonts w:hint="eastAsia" w:ascii="宋体" w:hAnsi="宋体" w:eastAsia="宋体" w:cs="宋体"/>
                <w:bCs/>
                <w:sz w:val="24"/>
                <w:szCs w:val="21"/>
              </w:rPr>
              <w:t xml:space="preserve">序号</w:t>
            </w:r>
            <w:r/>
          </w:p>
        </w:tc>
        <w:tc>
          <w:tcPr>
            <w:tcW w:w="4080" w:type="dxa"/>
            <w:vAlign w:val="center"/>
            <w:textDirection w:val="lrTb"/>
            <w:noWrap w:val="false"/>
          </w:tcPr>
          <w:p>
            <w:pPr>
              <w:jc w:val="center"/>
              <w:spacing w:before="100" w:after="100" w:line="0" w:lineRule="atLeast"/>
              <w:widowControl/>
              <w:rPr>
                <w:rFonts w:ascii="宋体" w:hAnsi="宋体" w:eastAsia="宋体" w:cs="宋体"/>
                <w:bCs/>
                <w:sz w:val="24"/>
                <w:szCs w:val="21"/>
              </w:rPr>
            </w:pPr>
            <w:r>
              <w:rPr>
                <w:rFonts w:hint="eastAsia" w:ascii="宋体" w:hAnsi="宋体" w:eastAsia="宋体" w:cs="宋体"/>
                <w:bCs/>
                <w:sz w:val="24"/>
                <w:szCs w:val="21"/>
              </w:rPr>
              <w:t xml:space="preserve">采购标的</w:t>
            </w:r>
            <w:r/>
          </w:p>
        </w:tc>
        <w:tc>
          <w:tcPr>
            <w:tcW w:w="3787" w:type="dxa"/>
            <w:vAlign w:val="center"/>
            <w:textDirection w:val="lrTb"/>
            <w:noWrap w:val="false"/>
          </w:tcPr>
          <w:p>
            <w:pPr>
              <w:jc w:val="center"/>
              <w:spacing w:before="100" w:after="100" w:line="0" w:lineRule="atLeast"/>
              <w:widowControl/>
              <w:rPr>
                <w:rFonts w:ascii="宋体" w:hAnsi="宋体" w:eastAsia="宋体" w:cs="宋体"/>
                <w:bCs/>
                <w:sz w:val="24"/>
                <w:szCs w:val="21"/>
              </w:rPr>
            </w:pPr>
            <w:r>
              <w:rPr>
                <w:rFonts w:hint="eastAsia" w:ascii="宋体" w:hAnsi="宋体" w:eastAsia="宋体" w:cs="宋体"/>
                <w:bCs/>
                <w:sz w:val="24"/>
                <w:szCs w:val="21"/>
              </w:rPr>
              <w:t xml:space="preserve">对应中小企业划分标准所属行业</w:t>
            </w:r>
            <w:r/>
          </w:p>
        </w:tc>
      </w:tr>
      <w:tr>
        <w:trPr>
          <w:jc w:val="center"/>
          <w:tblCellSpacing w:w="0" w:type="dxa"/>
          <w:trHeight w:val="1187"/>
        </w:trPr>
        <w:tc>
          <w:tcPr>
            <w:tcW w:w="1231" w:type="dxa"/>
            <w:vAlign w:val="center"/>
            <w:textDirection w:val="lrTb"/>
            <w:noWrap w:val="false"/>
          </w:tcPr>
          <w:p>
            <w:pPr>
              <w:jc w:val="center"/>
              <w:spacing w:before="100" w:after="100" w:line="0" w:lineRule="atLeast"/>
              <w:widowControl/>
              <w:rPr>
                <w:rFonts w:ascii="宋体" w:hAnsi="宋体" w:eastAsia="宋体" w:cs="宋体"/>
                <w:bCs/>
                <w:sz w:val="24"/>
                <w:szCs w:val="21"/>
              </w:rPr>
            </w:pPr>
            <w:r>
              <w:rPr>
                <w:rFonts w:hint="eastAsia" w:ascii="宋体" w:hAnsi="宋体" w:eastAsia="宋体" w:cs="宋体"/>
                <w:bCs/>
                <w:sz w:val="24"/>
                <w:szCs w:val="21"/>
              </w:rPr>
              <w:t xml:space="preserve">1</w:t>
            </w:r>
            <w:r/>
          </w:p>
        </w:tc>
        <w:tc>
          <w:tcPr>
            <w:tcW w:w="4080" w:type="dxa"/>
            <w:vAlign w:val="center"/>
            <w:textDirection w:val="lrTb"/>
            <w:noWrap w:val="false"/>
          </w:tcPr>
          <w:p>
            <w:pPr>
              <w:jc w:val="center"/>
              <w:spacing w:before="100" w:after="100" w:line="0" w:lineRule="atLeast"/>
              <w:widowControl/>
              <w:rPr>
                <w:rFonts w:ascii="宋体" w:hAnsi="宋体" w:eastAsia="宋体" w:cs="宋体"/>
                <w:bCs/>
                <w:sz w:val="24"/>
                <w:szCs w:val="21"/>
              </w:rPr>
            </w:pPr>
            <w:r>
              <w:rPr>
                <w:rFonts w:ascii="宋体" w:hAnsi="宋体" w:eastAsia="宋体" w:cs="宋体"/>
                <w:bCs/>
                <w:sz w:val="24"/>
                <w:szCs w:val="21"/>
              </w:rPr>
              <w:t xml:space="preserve"> </w:t>
            </w:r>
            <w:r>
              <w:rPr>
                <w:rFonts w:hint="eastAsia" w:ascii="宋体" w:hAnsi="宋体" w:eastAsia="宋体" w:cs="宋体"/>
                <w:bCs/>
                <w:sz w:val="24"/>
              </w:rPr>
              <w:t xml:space="preserve">江苏省盐城技师学院光伏室外实训场地、气压传动综合实训室、工业网络技术实训项目</w:t>
            </w:r>
            <w:r/>
          </w:p>
        </w:tc>
        <w:tc>
          <w:tcPr>
            <w:tcW w:w="3787" w:type="dxa"/>
            <w:vAlign w:val="center"/>
            <w:textDirection w:val="lrTb"/>
            <w:noWrap w:val="false"/>
          </w:tcPr>
          <w:p>
            <w:pPr>
              <w:jc w:val="center"/>
              <w:spacing w:before="100" w:after="100" w:line="0" w:lineRule="atLeast"/>
              <w:widowControl/>
              <w:rPr>
                <w:rFonts w:ascii="宋体" w:hAnsi="宋体" w:eastAsia="宋体" w:cs="宋体"/>
                <w:bCs/>
                <w:sz w:val="24"/>
                <w:szCs w:val="21"/>
              </w:rPr>
            </w:pPr>
            <w:r>
              <w:rPr>
                <w:rFonts w:hint="eastAsia" w:ascii="宋体" w:hAnsi="宋体" w:eastAsia="宋体" w:cs="宋体"/>
                <w:bCs/>
                <w:sz w:val="24"/>
                <w:szCs w:val="21"/>
              </w:rPr>
              <w:t xml:space="preserve">工业</w:t>
            </w:r>
            <w:r/>
          </w:p>
        </w:tc>
      </w:tr>
    </w:tbl>
    <w:p>
      <w:pPr>
        <w:pStyle w:val="729"/>
        <w:jc w:val="both"/>
        <w:spacing w:beforeAutospacing="0" w:afterAutospacing="0" w:line="0" w:lineRule="atLeast"/>
        <w:rPr>
          <w:rFonts w:ascii="宋体" w:hAnsi="宋体" w:eastAsia="宋体" w:cs="宋体"/>
        </w:rPr>
      </w:pPr>
      <w:r>
        <w:rPr>
          <w:rFonts w:ascii="宋体" w:hAnsi="宋体" w:eastAsia="宋体" w:cs="宋体"/>
        </w:rPr>
      </w:r>
      <w:r/>
    </w:p>
    <w:p>
      <w:pPr>
        <w:pStyle w:val="729"/>
        <w:jc w:val="both"/>
        <w:spacing w:beforeAutospacing="0" w:afterAutospacing="0" w:line="0" w:lineRule="atLeast"/>
        <w:rPr>
          <w:rFonts w:ascii="宋体" w:hAnsi="宋体" w:eastAsia="宋体" w:cs="宋体"/>
        </w:rPr>
      </w:pPr>
      <w:r>
        <w:rPr>
          <w:rFonts w:ascii="宋体" w:hAnsi="宋体" w:eastAsia="宋体" w:cs="宋体"/>
        </w:rPr>
      </w:r>
      <w:r/>
    </w:p>
    <w:p>
      <w:pPr>
        <w:pStyle w:val="729"/>
        <w:ind w:firstLine="480"/>
        <w:jc w:val="both"/>
        <w:spacing w:beforeAutospacing="0" w:afterAutospacing="0"/>
        <w:rPr>
          <w:rFonts w:ascii="黑体" w:hAnsi="宋体" w:eastAsia="黑体" w:cs="黑体"/>
          <w:sz w:val="44"/>
          <w:szCs w:val="44"/>
        </w:rPr>
      </w:pPr>
      <w:r>
        <w:rPr>
          <w:rFonts w:hint="eastAsia" w:ascii="宋体" w:hAnsi="宋体" w:eastAsia="宋体" w:cs="宋体"/>
        </w:rPr>
        <w:t xml:space="preserve"> </w:t>
      </w:r>
      <w:bookmarkStart w:id="209" w:name="_Toc120614281"/>
      <w:r>
        <w:rPr>
          <w:rFonts w:ascii="黑体" w:hAnsi="宋体" w:eastAsia="黑体" w:cs="黑体"/>
          <w:sz w:val="44"/>
          <w:szCs w:val="44"/>
        </w:rPr>
        <w:tab/>
      </w:r>
      <w:r/>
    </w:p>
    <w:p>
      <w:pPr>
        <w:pStyle w:val="729"/>
        <w:ind w:firstLine="480"/>
        <w:jc w:val="both"/>
        <w:spacing w:beforeAutospacing="0" w:afterAutospacing="0"/>
        <w:rPr>
          <w:rFonts w:ascii="黑体" w:hAnsi="宋体" w:eastAsia="黑体" w:cs="黑体"/>
          <w:sz w:val="44"/>
          <w:szCs w:val="44"/>
        </w:rPr>
      </w:pPr>
      <w:r>
        <w:rPr>
          <w:rFonts w:ascii="黑体" w:hAnsi="宋体" w:eastAsia="黑体" w:cs="黑体"/>
          <w:sz w:val="44"/>
          <w:szCs w:val="44"/>
        </w:rPr>
      </w:r>
      <w:r/>
    </w:p>
    <w:p>
      <w:pPr>
        <w:pStyle w:val="729"/>
        <w:ind w:firstLine="480"/>
        <w:jc w:val="both"/>
        <w:spacing w:beforeAutospacing="0" w:afterAutospacing="0"/>
        <w:rPr>
          <w:rFonts w:ascii="黑体" w:hAnsi="宋体" w:eastAsia="黑体" w:cs="黑体"/>
          <w:sz w:val="44"/>
          <w:szCs w:val="44"/>
        </w:rPr>
      </w:pPr>
      <w:r>
        <w:rPr>
          <w:rFonts w:ascii="黑体" w:hAnsi="宋体" w:eastAsia="黑体" w:cs="黑体"/>
          <w:sz w:val="44"/>
          <w:szCs w:val="44"/>
        </w:rPr>
      </w:r>
      <w:r/>
    </w:p>
    <w:p>
      <w:pPr>
        <w:pStyle w:val="729"/>
        <w:ind w:firstLine="480"/>
        <w:jc w:val="both"/>
        <w:spacing w:beforeAutospacing="0" w:afterAutospacing="0"/>
        <w:rPr>
          <w:rFonts w:ascii="黑体" w:hAnsi="宋体" w:eastAsia="黑体" w:cs="黑体"/>
          <w:sz w:val="44"/>
          <w:szCs w:val="44"/>
        </w:rPr>
      </w:pPr>
      <w:r>
        <w:rPr>
          <w:rFonts w:ascii="黑体" w:hAnsi="宋体" w:eastAsia="黑体" w:cs="黑体"/>
          <w:sz w:val="44"/>
          <w:szCs w:val="44"/>
        </w:rPr>
      </w:r>
      <w:r/>
    </w:p>
    <w:p>
      <w:pPr>
        <w:pStyle w:val="895"/>
        <w:rPr>
          <w:color w:val="auto"/>
        </w:rPr>
      </w:pPr>
      <w:r>
        <w:rPr>
          <w:rFonts w:hint="eastAsia"/>
          <w:color w:val="auto"/>
        </w:rPr>
        <w:t xml:space="preserve">    </w:t>
      </w:r>
      <w:bookmarkStart w:id="210" w:name="_Toc234256917"/>
      <w:r>
        <w:rPr>
          <w:rFonts w:hint="eastAsia"/>
          <w:color w:val="auto"/>
        </w:rPr>
        <w:t xml:space="preserve">第五章  评标方法与评标标准</w:t>
      </w:r>
      <w:bookmarkEnd w:id="210"/>
      <w:r/>
      <w:r/>
    </w:p>
    <w:p>
      <w:pPr>
        <w:pStyle w:val="729"/>
        <w:jc w:val="both"/>
        <w:spacing w:beforeAutospacing="0" w:afterAutospacing="0"/>
      </w:pPr>
      <w:r>
        <w:t xml:space="preserve"> </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w:t>
      </w:r>
      <w:r>
        <w:rPr>
          <w:rFonts w:hint="eastAsia" w:ascii="宋体" w:hAnsi="宋体" w:eastAsia="宋体" w:cs="宋体"/>
          <w:sz w:val="24"/>
          <w:szCs w:val="21"/>
        </w:rPr>
        <w:t xml:space="preserve">，由评标委员会组织通过抽签的方式确定中标候选人的排序</w:t>
      </w:r>
      <w:r>
        <w:rPr>
          <w:rFonts w:hint="eastAsia" w:ascii="宋体" w:hAnsi="宋体" w:eastAsia="宋体" w:cs="宋体"/>
          <w:sz w:val="24"/>
        </w:rPr>
        <w:t xml:space="preserve">。投标文件满足招标文件全部实质性要求，且按照评审因素的量化指标评审得分最高的投标人为排名第一的中标候选人，本项目选取1名中标候选人。</w:t>
      </w:r>
      <w:r/>
    </w:p>
    <w:p>
      <w:pPr>
        <w:pStyle w:val="729"/>
        <w:ind w:firstLine="441"/>
        <w:spacing w:before="120" w:beforeAutospacing="0" w:after="120" w:afterAutospacing="0" w:line="340" w:lineRule="exact"/>
        <w:rPr>
          <w:rFonts w:ascii="宋体" w:hAnsi="宋体" w:eastAsia="宋体" w:cs="宋体"/>
          <w:sz w:val="21"/>
          <w:szCs w:val="21"/>
        </w:rPr>
      </w:pPr>
      <w:r>
        <w:rPr>
          <w:rFonts w:hint="eastAsia" w:ascii="宋体" w:hAnsi="宋体" w:eastAsia="宋体" w:cs="宋体"/>
          <w:b/>
          <w:sz w:val="21"/>
          <w:szCs w:val="21"/>
        </w:rPr>
        <w:t xml:space="preserve">政府采购政策功能落实</w:t>
      </w:r>
      <w:r/>
    </w:p>
    <w:p>
      <w:pPr>
        <w:ind w:firstLine="482"/>
        <w:spacing w:line="440" w:lineRule="exact"/>
        <w:rPr>
          <w:rFonts w:ascii="宋体" w:hAnsi="宋体" w:cs="宋体"/>
          <w:sz w:val="24"/>
        </w:rPr>
      </w:pPr>
      <w:r>
        <w:rPr>
          <w:rFonts w:hint="eastAsia" w:ascii="宋体" w:hAnsi="宋体" w:cs="宋体"/>
          <w:sz w:val="24"/>
        </w:rPr>
        <w:t xml:space="preserve">1、小微型企业</w:t>
      </w:r>
      <w:r/>
    </w:p>
    <w:p>
      <w:pPr>
        <w:ind w:firstLine="482"/>
        <w:spacing w:line="440" w:lineRule="exact"/>
        <w:rPr>
          <w:rFonts w:ascii="宋体" w:hAnsi="宋体" w:cs="宋体"/>
          <w:sz w:val="24"/>
        </w:rPr>
      </w:pPr>
      <w:r>
        <w:rPr>
          <w:rFonts w:hint="eastAsia" w:ascii="宋体" w:hAnsi="宋体" w:cs="宋体"/>
          <w:sz w:val="24"/>
        </w:rPr>
        <w:t xml:space="preserve">（1）本项目专门面向中小企业采购，不再对小型和微型企业服务给予价格扣除。</w:t>
      </w:r>
      <w:r/>
    </w:p>
    <w:p>
      <w:pPr>
        <w:ind w:firstLine="482"/>
        <w:spacing w:line="440" w:lineRule="exact"/>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spacing w:line="44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spacing w:line="440" w:lineRule="exact"/>
        <w:rPr>
          <w:rFonts w:ascii="宋体" w:hAnsi="宋体" w:cs="宋体"/>
          <w:sz w:val="24"/>
        </w:rPr>
      </w:pPr>
      <w:r>
        <w:rPr>
          <w:rFonts w:hint="eastAsia" w:ascii="宋体" w:hAnsi="宋体" w:cs="宋体"/>
          <w:sz w:val="24"/>
        </w:rPr>
        <w:t xml:space="preserve">2、残疾人福利单位</w:t>
      </w:r>
      <w:r/>
    </w:p>
    <w:p>
      <w:pPr>
        <w:ind w:firstLine="482"/>
        <w:spacing w:line="440" w:lineRule="exact"/>
        <w:rPr>
          <w:rFonts w:ascii="宋体" w:hAnsi="宋体" w:cs="宋体"/>
          <w:sz w:val="24"/>
        </w:rPr>
      </w:pPr>
      <w:r>
        <w:rPr>
          <w:rFonts w:hint="eastAsia" w:ascii="宋体" w:hAnsi="宋体" w:cs="宋体"/>
          <w:sz w:val="24"/>
        </w:rPr>
        <w:t xml:space="preserve">（1）本项目对残疾人福利性单位视同小型、微型企业。</w:t>
      </w:r>
      <w:r/>
    </w:p>
    <w:p>
      <w:pPr>
        <w:ind w:firstLine="482"/>
        <w:spacing w:line="440" w:lineRule="exact"/>
        <w:rPr>
          <w:rFonts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w:t>
      </w:r>
      <w:r/>
    </w:p>
    <w:p>
      <w:pPr>
        <w:ind w:firstLine="482"/>
        <w:spacing w:line="440" w:lineRule="exact"/>
        <w:rPr>
          <w:rFonts w:ascii="宋体" w:hAnsi="宋体" w:cs="宋体"/>
          <w:sz w:val="24"/>
        </w:rPr>
      </w:pPr>
      <w:r>
        <w:rPr>
          <w:rFonts w:hint="eastAsia" w:ascii="宋体" w:hAnsi="宋体" w:cs="宋体"/>
          <w:sz w:val="24"/>
        </w:rPr>
        <w:t xml:space="preserve">3、监狱和戒毒企业</w:t>
      </w:r>
      <w:r/>
    </w:p>
    <w:p>
      <w:pPr>
        <w:ind w:firstLine="482"/>
        <w:spacing w:line="440" w:lineRule="exact"/>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spacing w:line="44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2"/>
        <w:spacing w:line="44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spacing w:line="44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spacing w:line="440" w:lineRule="exact"/>
        <w:rPr>
          <w:rFonts w:ascii="宋体" w:hAnsi="宋体" w:cs="宋体"/>
          <w:sz w:val="24"/>
        </w:rPr>
      </w:pPr>
      <w:r>
        <w:rPr>
          <w:rFonts w:hint="eastAsia" w:ascii="宋体" w:hAnsi="宋体" w:cs="宋体"/>
          <w:sz w:val="24"/>
        </w:rPr>
        <w:t xml:space="preserve">5、采购本国产品的支持政策</w:t>
      </w:r>
      <w:r/>
    </w:p>
    <w:p>
      <w:pPr>
        <w:ind w:firstLine="482"/>
        <w:spacing w:line="440" w:lineRule="exact"/>
        <w:rPr>
          <w:rFonts w:ascii="宋体" w:hAnsi="宋体" w:cs="宋体"/>
          <w:sz w:val="24"/>
        </w:rPr>
      </w:pPr>
      <w:r>
        <w:rPr>
          <w:rFonts w:hint="eastAsia" w:ascii="宋体" w:hAnsi="宋体" w:cs="宋体"/>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spacing w:line="440" w:lineRule="exact"/>
        <w:rPr>
          <w:rFonts w:ascii="宋体" w:hAnsi="宋体" w:cs="宋体"/>
          <w:sz w:val="24"/>
        </w:rPr>
      </w:pPr>
      <w:r>
        <w:rPr>
          <w:rFonts w:hint="eastAsia" w:ascii="宋体" w:hAnsi="宋体" w:cs="宋体"/>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ascii="宋体" w:hAnsi="宋体" w:cs="宋体"/>
          <w:sz w:val="24"/>
        </w:rPr>
      </w:pPr>
      <w:r>
        <w:rPr>
          <w:rFonts w:hint="eastAsia" w:ascii="宋体" w:hAnsi="宋体" w:cs="宋体"/>
          <w:sz w:val="24"/>
        </w:rPr>
        <w:t xml:space="preserve">5.3 供应商需按照招标文件的要求提供《关于符合本国产品标准的声明函》（以下简称《声明函》），如不提供将不享受本国产品价格评审优惠。</w:t>
      </w:r>
      <w:r/>
    </w:p>
    <w:p>
      <w:pPr>
        <w:ind w:firstLine="482"/>
        <w:spacing w:line="440" w:lineRule="exact"/>
        <w:rPr>
          <w:rFonts w:ascii="宋体" w:hAnsi="宋体" w:cs="宋体"/>
          <w:sz w:val="24"/>
        </w:rPr>
      </w:pPr>
      <w:r>
        <w:rPr>
          <w:rFonts w:hint="eastAsia" w:ascii="宋体" w:hAnsi="宋体" w:cs="宋体"/>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440" w:lineRule="exact"/>
        <w:rPr>
          <w:rFonts w:ascii="宋体" w:hAnsi="宋体" w:cs="宋体"/>
          <w:sz w:val="24"/>
        </w:rPr>
      </w:pPr>
      <w:r>
        <w:rPr>
          <w:rFonts w:hint="eastAsia" w:ascii="宋体" w:hAnsi="宋体" w:cs="宋体"/>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rPr>
        <w:t xml:space="preserve">其他条件相同情况下，应当优先采购节能产品、环境标志产品。</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二、评标标准</w:t>
      </w:r>
      <w:r/>
    </w:p>
    <w:p>
      <w:pPr>
        <w:ind w:firstLine="480"/>
        <w:spacing w:line="500" w:lineRule="exact"/>
        <w:rPr>
          <w:rFonts w:ascii="Times New Roman" w:hAnsi="Times New Roman" w:eastAsia="宋体" w:cs="Times New Roman"/>
          <w:szCs w:val="21"/>
        </w:rPr>
      </w:pPr>
      <w:r>
        <w:rPr>
          <w:rFonts w:hint="eastAsia" w:ascii="宋体" w:hAnsi="宋体" w:eastAsia="宋体" w:cs="宋体"/>
          <w:sz w:val="24"/>
        </w:rPr>
        <w:t xml:space="preserve">本项目评分总分值为100分。</w:t>
      </w:r>
      <w:r/>
    </w:p>
    <w:tbl>
      <w:tblPr>
        <w:tblStyle w:val="708"/>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306"/>
      </w:tblGrid>
      <w:tr>
        <w:trPr>
          <w:jc w:val="center"/>
          <w:trHeight w:val="518"/>
        </w:trPr>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jc w:val="center"/>
              <w:spacing w:line="360" w:lineRule="auto"/>
              <w:rPr>
                <w:rFonts w:ascii="宋体" w:hAnsi="宋体" w:eastAsia="宋体" w:cs="宋体"/>
                <w:b/>
                <w:sz w:val="24"/>
              </w:rPr>
            </w:pPr>
            <w:r/>
            <w:bookmarkStart w:id="211" w:name="_Hlk237442314"/>
            <w:r>
              <w:rPr>
                <w:rFonts w:hint="eastAsia" w:ascii="宋体" w:hAnsi="宋体" w:eastAsia="宋体" w:cs="宋体"/>
                <w:b/>
                <w:sz w:val="24"/>
              </w:rPr>
              <w:t xml:space="preserve">评分项目</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分值</w:t>
            </w:r>
            <w:r/>
          </w:p>
        </w:tc>
        <w:tc>
          <w:tcPr>
            <w:tcBorders>
              <w:top w:val="single" w:color="000000" w:sz="4" w:space="0"/>
              <w:left w:val="single" w:color="000000" w:sz="4" w:space="0"/>
              <w:bottom w:val="single" w:color="000000" w:sz="4" w:space="0"/>
              <w:right w:val="single" w:color="000000" w:sz="4" w:space="0"/>
            </w:tcBorders>
            <w:tcW w:w="7306" w:type="dxa"/>
            <w:vAlign w:val="center"/>
            <w:textDirection w:val="lrTb"/>
            <w:noWrap w:val="false"/>
          </w:tcPr>
          <w:p>
            <w:pPr>
              <w:jc w:val="center"/>
              <w:spacing w:line="360" w:lineRule="auto"/>
              <w:rPr>
                <w:rFonts w:ascii="宋体" w:hAnsi="宋体" w:eastAsia="宋体" w:cs="宋体"/>
                <w:b/>
                <w:sz w:val="24"/>
              </w:rPr>
            </w:pPr>
            <w:r>
              <w:rPr>
                <w:rFonts w:hint="eastAsia" w:ascii="宋体" w:hAnsi="宋体" w:eastAsia="宋体" w:cs="宋体"/>
                <w:b/>
                <w:sz w:val="24"/>
              </w:rPr>
              <w:t xml:space="preserve">评分细则</w:t>
            </w:r>
            <w:r/>
          </w:p>
        </w:tc>
      </w:tr>
      <w:tr>
        <w:trPr>
          <w:jc w:val="center"/>
          <w:trHeight w:val="993"/>
        </w:trPr>
        <w:tc>
          <w:tcPr>
            <w:tcW w:w="1259"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投标报价</w:t>
            </w:r>
            <w:r/>
          </w:p>
        </w:tc>
        <w:tc>
          <w:tcPr>
            <w:tcW w:w="84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30</w:t>
            </w:r>
            <w:r/>
          </w:p>
        </w:tc>
        <w:tc>
          <w:tcPr>
            <w:tcW w:w="7306" w:type="dxa"/>
            <w:vAlign w:val="center"/>
            <w:textDirection w:val="lrTb"/>
            <w:noWrap w:val="false"/>
          </w:tcPr>
          <w:p>
            <w:pPr>
              <w:rPr>
                <w:rFonts w:ascii="宋体" w:hAnsi="宋体" w:eastAsia="宋体" w:cs="宋体"/>
                <w:sz w:val="24"/>
              </w:rPr>
            </w:pPr>
            <w:r/>
            <w:bookmarkStart w:id="212" w:name="OLE_LINK43"/>
            <w:r>
              <w:rPr>
                <w:rFonts w:hint="eastAsia" w:ascii="宋体" w:hAnsi="宋体" w:eastAsia="宋体" w:cs="宋体"/>
                <w:sz w:val="24"/>
              </w:rPr>
              <w:t xml:space="preserve">满足招标文件要求且投标报价最低的投标报价为评标基准价，其价格为满分。其他投标人的价格分按照公式计算：投标报价得分＝（评标基准价/投标报价）×30分。(得分保留两位小数，按小数点后第三位四舍五入)。</w:t>
            </w:r>
            <w:bookmarkEnd w:id="212"/>
            <w:r/>
            <w:r/>
          </w:p>
        </w:tc>
      </w:tr>
      <w:tr>
        <w:trPr>
          <w:jc w:val="center"/>
          <w:trHeight w:val="1108"/>
        </w:trPr>
        <w:tc>
          <w:tcPr>
            <w:tcW w:w="1259"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技术参数</w:t>
            </w:r>
            <w:r/>
          </w:p>
        </w:tc>
        <w:tc>
          <w:tcPr>
            <w:tcW w:w="84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30</w:t>
            </w:r>
            <w:r/>
          </w:p>
        </w:tc>
        <w:tc>
          <w:tcPr>
            <w:tcW w:w="7306" w:type="dxa"/>
            <w:vAlign w:val="center"/>
            <w:textDirection w:val="lrTb"/>
            <w:noWrap w:val="false"/>
          </w:tcPr>
          <w:p>
            <w:pPr>
              <w:rPr>
                <w:rFonts w:ascii="宋体" w:hAnsi="宋体" w:eastAsia="宋体" w:cs="宋体"/>
                <w:sz w:val="24"/>
              </w:rPr>
            </w:pPr>
            <w:r/>
            <w:bookmarkStart w:id="213" w:name="OLE_LINK7"/>
            <w:r/>
            <w:bookmarkStart w:id="214" w:name="OLE_LINK10"/>
            <w:r>
              <w:rPr>
                <w:rFonts w:hint="eastAsia" w:ascii="宋体" w:hAnsi="宋体" w:eastAsia="宋体" w:cs="宋体"/>
                <w:sz w:val="24"/>
              </w:rPr>
              <w:t xml:space="preserve">由评标委员会根据投标人投标产品的功能及技术参数要求响应情况进行打分，带★的参数共计30个，满足采购文件技术指标、参数要求的每个加1分，本项最多得3</w:t>
            </w:r>
            <w:r>
              <w:rPr>
                <w:rFonts w:ascii="宋体" w:hAnsi="宋体" w:eastAsia="宋体" w:cs="宋体"/>
                <w:sz w:val="24"/>
              </w:rPr>
              <w:t xml:space="preserve">0</w:t>
            </w:r>
            <w:r>
              <w:rPr>
                <w:rFonts w:hint="eastAsia" w:ascii="宋体" w:hAnsi="宋体" w:eastAsia="宋体" w:cs="宋体"/>
                <w:sz w:val="24"/>
              </w:rPr>
              <w:t xml:space="preserve">分；不满足要求（负偏离）不得分；（不包括视频演示部分的参数指标，不重复计分）。</w:t>
            </w:r>
            <w:bookmarkEnd w:id="213"/>
            <w:r/>
            <w:bookmarkEnd w:id="214"/>
            <w:r>
              <w:rPr>
                <w:rFonts w:hint="eastAsia" w:ascii="宋体" w:hAnsi="宋体" w:eastAsia="宋体" w:cs="宋体"/>
                <w:sz w:val="24"/>
              </w:rPr>
              <w:t xml:space="preserve"> </w:t>
            </w:r>
            <w:r/>
          </w:p>
        </w:tc>
      </w:tr>
      <w:tr>
        <w:trPr>
          <w:jc w:val="center"/>
          <w:trHeight w:val="699"/>
        </w:trPr>
        <w:tc>
          <w:tcPr>
            <w:tcW w:w="125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项目组织实施方案</w:t>
            </w:r>
            <w:r/>
          </w:p>
        </w:tc>
        <w:tc>
          <w:tcPr>
            <w:tcW w:w="84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6</w:t>
            </w:r>
            <w:r/>
          </w:p>
        </w:tc>
        <w:tc>
          <w:tcPr>
            <w:tcW w:w="7306" w:type="dxa"/>
            <w:vAlign w:val="center"/>
            <w:textDirection w:val="lrTb"/>
            <w:noWrap w:val="false"/>
          </w:tcPr>
          <w:p>
            <w:pPr>
              <w:rPr>
                <w:rFonts w:ascii="宋体" w:hAnsi="宋体" w:eastAsia="宋体" w:cs="宋体"/>
                <w:color w:val="ff0000"/>
                <w:sz w:val="24"/>
              </w:rPr>
            </w:pPr>
            <w:r>
              <w:rPr>
                <w:rFonts w:hint="eastAsia" w:ascii="宋体" w:hAnsi="宋体" w:eastAsia="宋体" w:cs="宋体"/>
                <w:color w:val="0000ff"/>
                <w:sz w:val="24"/>
              </w:rPr>
              <w:t xml:space="preserve">根据供应商提供的项目第四章其他中“1</w:t>
            </w:r>
            <w:r>
              <w:rPr>
                <w:rFonts w:ascii="宋体" w:hAnsi="宋体" w:eastAsia="宋体" w:cs="宋体"/>
                <w:color w:val="0000ff"/>
                <w:sz w:val="24"/>
              </w:rPr>
              <w:t xml:space="preserve">.</w:t>
            </w:r>
            <w:r>
              <w:rPr>
                <w:rFonts w:hint="eastAsia" w:ascii="宋体" w:hAnsi="宋体" w:eastAsia="宋体" w:cs="宋体"/>
                <w:color w:val="0000ff"/>
                <w:sz w:val="24"/>
              </w:rPr>
              <w:t xml:space="preserve">组织实施方案”要求提供技术方案，至少包括以下内容：</w:t>
            </w:r>
            <w:r>
              <w:rPr>
                <w:rFonts w:hint="eastAsia" w:ascii="宋体" w:hAnsi="宋体" w:eastAsia="宋体" w:cs="宋体"/>
                <w:color w:val="0000ff"/>
                <w:sz w:val="24"/>
                <w:szCs w:val="21"/>
                <w:lang w:bidi="ar"/>
              </w:rPr>
              <w:t xml:space="preserve">①供货周期及进度计划；②进度保证措施；③针对实施工作的安全保障措施</w:t>
            </w:r>
            <w:r>
              <w:rPr>
                <w:rFonts w:hint="eastAsia" w:ascii="宋体" w:hAnsi="宋体" w:eastAsia="宋体" w:cs="宋体"/>
                <w:color w:val="ff0000"/>
                <w:sz w:val="24"/>
              </w:rPr>
              <w:t xml:space="preserve">。方案优于项目需求的得6分；满足项目需求的得4分；不满足或无此项内容的本项不得分。</w:t>
            </w:r>
            <w:r/>
          </w:p>
          <w:p>
            <w:pPr>
              <w:rPr>
                <w:rFonts w:ascii="宋体" w:hAnsi="宋体" w:eastAsia="宋体" w:cs="宋体"/>
                <w:color w:val="ff0000"/>
                <w:sz w:val="24"/>
              </w:rPr>
            </w:pPr>
            <w:r>
              <w:rPr>
                <w:rFonts w:hint="eastAsia" w:ascii="宋体" w:hAnsi="宋体" w:eastAsia="宋体" w:cs="宋体"/>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699"/>
        </w:trPr>
        <w:tc>
          <w:tcPr>
            <w:tcW w:w="125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安装、调试、培训方案和措施</w:t>
            </w:r>
            <w:r/>
          </w:p>
        </w:tc>
        <w:tc>
          <w:tcPr>
            <w:tcW w:w="84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6</w:t>
            </w:r>
            <w:r/>
          </w:p>
        </w:tc>
        <w:tc>
          <w:tcPr>
            <w:tcW w:w="7306" w:type="dxa"/>
            <w:vAlign w:val="center"/>
            <w:textDirection w:val="lrTb"/>
            <w:noWrap w:val="false"/>
          </w:tcPr>
          <w:p>
            <w:pPr>
              <w:rPr>
                <w:rFonts w:ascii="宋体" w:hAnsi="宋体" w:eastAsia="宋体" w:cs="宋体"/>
                <w:color w:val="ff0000"/>
                <w:sz w:val="24"/>
              </w:rPr>
            </w:pPr>
            <w:r>
              <w:rPr>
                <w:rFonts w:hint="eastAsia" w:ascii="宋体" w:hAnsi="宋体" w:eastAsia="宋体" w:cs="宋体"/>
                <w:color w:val="0000ff"/>
                <w:sz w:val="24"/>
              </w:rPr>
              <w:t xml:space="preserve">根据供应商提供的项目第四章其他中“2. 安装、调试、培训方案和措施”要求提供技术方案，至少包括以下内容：</w:t>
            </w:r>
            <w:r>
              <w:rPr>
                <w:rFonts w:hint="eastAsia" w:ascii="宋体" w:hAnsi="宋体" w:eastAsia="宋体" w:cs="宋体"/>
                <w:color w:val="0000ff"/>
                <w:sz w:val="24"/>
                <w:szCs w:val="21"/>
                <w:lang w:bidi="ar"/>
              </w:rPr>
              <w:t xml:space="preserve">①现场筹备；②针对所有供货货物制定全覆盖调试方案；③提供全面、系统的业务技术功能培训</w:t>
            </w:r>
            <w:r>
              <w:rPr>
                <w:rFonts w:hint="eastAsia" w:ascii="宋体" w:hAnsi="宋体" w:eastAsia="宋体" w:cs="宋体"/>
                <w:color w:val="0000ff"/>
                <w:sz w:val="24"/>
              </w:rPr>
              <w:t xml:space="preserve">。</w:t>
            </w:r>
            <w:r>
              <w:rPr>
                <w:rFonts w:hint="eastAsia" w:ascii="宋体" w:hAnsi="宋体" w:eastAsia="宋体" w:cs="宋体"/>
                <w:color w:val="ff0000"/>
                <w:sz w:val="24"/>
              </w:rPr>
              <w:t xml:space="preserve">方案优于项目需求的得6分；满足项目需求的得4分；不满足或无此项内容的本项不得分。</w:t>
            </w:r>
            <w:r/>
          </w:p>
          <w:p>
            <w:pPr>
              <w:rPr>
                <w:rFonts w:ascii="宋体" w:hAnsi="宋体" w:eastAsia="宋体" w:cs="宋体"/>
                <w:color w:val="ff0000"/>
                <w:sz w:val="24"/>
              </w:rPr>
            </w:pPr>
            <w:r>
              <w:rPr>
                <w:rFonts w:hint="eastAsia" w:ascii="宋体" w:hAnsi="宋体" w:eastAsia="宋体" w:cs="宋体"/>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699"/>
        </w:trPr>
        <w:tc>
          <w:tcPr>
            <w:tcW w:w="125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售后服务方案</w:t>
            </w:r>
            <w:r/>
          </w:p>
        </w:tc>
        <w:tc>
          <w:tcPr>
            <w:tcW w:w="847" w:type="dxa"/>
            <w:vAlign w:val="center"/>
            <w:textDirection w:val="lrTb"/>
            <w:noWrap w:val="false"/>
          </w:tcPr>
          <w:p>
            <w:pPr>
              <w:jc w:val="center"/>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4</w:t>
            </w:r>
            <w:r/>
          </w:p>
        </w:tc>
        <w:tc>
          <w:tcPr>
            <w:tcW w:w="7306" w:type="dxa"/>
            <w:vAlign w:val="center"/>
            <w:textDirection w:val="lrTb"/>
            <w:noWrap w:val="false"/>
          </w:tcPr>
          <w:p>
            <w:pPr>
              <w:rPr>
                <w:rFonts w:ascii="宋体" w:hAnsi="宋体" w:eastAsia="宋体" w:cs="宋体"/>
                <w:color w:val="ff0000"/>
                <w:sz w:val="24"/>
              </w:rPr>
            </w:pPr>
            <w:r>
              <w:rPr>
                <w:rFonts w:hint="eastAsia" w:ascii="宋体" w:hAnsi="宋体" w:eastAsia="宋体" w:cs="宋体"/>
                <w:color w:val="0000ff"/>
                <w:sz w:val="24"/>
              </w:rPr>
              <w:t xml:space="preserve">根据供应商提供的项目第四章其他中“3. 售后服务方案”要求提供技术方案，至少包括以下内容：</w:t>
            </w:r>
            <w:r>
              <w:rPr>
                <w:rFonts w:hint="eastAsia" w:ascii="宋体" w:hAnsi="宋体" w:eastAsia="宋体" w:cs="宋体"/>
                <w:color w:val="0000ff"/>
                <w:sz w:val="24"/>
                <w:szCs w:val="21"/>
                <w:lang w:bidi="ar"/>
              </w:rPr>
              <w:t xml:space="preserve">①</w:t>
            </w:r>
            <w:r>
              <w:rPr>
                <w:rFonts w:hint="eastAsia" w:ascii="宋体" w:hAnsi="宋体" w:eastAsia="宋体" w:cs="宋体"/>
                <w:color w:val="0000ff"/>
                <w:sz w:val="24"/>
              </w:rPr>
              <w:t xml:space="preserve">供应商提供的售后服务标准；</w:t>
            </w:r>
            <w:r>
              <w:rPr>
                <w:rFonts w:hint="eastAsia" w:ascii="宋体" w:hAnsi="宋体" w:eastAsia="宋体" w:cs="宋体"/>
                <w:color w:val="0000ff"/>
                <w:sz w:val="24"/>
                <w:szCs w:val="21"/>
                <w:lang w:bidi="ar"/>
              </w:rPr>
              <w:t xml:space="preserve">②质保期</w:t>
            </w:r>
            <w:r>
              <w:rPr>
                <w:rFonts w:hint="eastAsia" w:ascii="宋体" w:hAnsi="宋体" w:eastAsia="宋体" w:cs="宋体"/>
                <w:color w:val="0000ff"/>
                <w:sz w:val="24"/>
              </w:rPr>
              <w:t xml:space="preserve">；</w:t>
            </w:r>
            <w:r>
              <w:rPr>
                <w:rFonts w:hint="eastAsia" w:ascii="宋体" w:hAnsi="宋体" w:eastAsia="宋体" w:cs="宋体"/>
                <w:color w:val="0000ff"/>
                <w:sz w:val="24"/>
                <w:szCs w:val="21"/>
                <w:lang w:bidi="ar"/>
              </w:rPr>
              <w:t xml:space="preserve">③在质量保证期内产品质量问题解决</w:t>
            </w:r>
            <w:r>
              <w:rPr>
                <w:rFonts w:hint="eastAsia" w:ascii="宋体" w:hAnsi="宋体" w:eastAsia="宋体" w:cs="宋体"/>
                <w:color w:val="0000ff"/>
                <w:sz w:val="24"/>
              </w:rPr>
              <w:t xml:space="preserve">；④售后技术支持服务</w:t>
            </w:r>
            <w:r>
              <w:rPr>
                <w:rFonts w:hint="eastAsia" w:ascii="宋体" w:hAnsi="宋体" w:eastAsia="宋体" w:cs="宋体"/>
                <w:color w:val="ff0000"/>
                <w:sz w:val="24"/>
              </w:rPr>
              <w:t xml:space="preserve">。方案优于项目需求的得</w:t>
            </w:r>
            <w:r>
              <w:rPr>
                <w:rFonts w:hint="eastAsia" w:ascii="宋体" w:hAnsi="宋体" w:eastAsia="宋体" w:cs="宋体"/>
                <w:color w:val="ff0000"/>
                <w:sz w:val="24"/>
                <w:lang w:val="en-US" w:eastAsia="zh-CN"/>
              </w:rPr>
              <w:t xml:space="preserve">4</w:t>
            </w:r>
            <w:r>
              <w:rPr>
                <w:rFonts w:hint="eastAsia" w:ascii="宋体" w:hAnsi="宋体" w:eastAsia="宋体" w:cs="宋体"/>
                <w:color w:val="ff0000"/>
                <w:sz w:val="24"/>
              </w:rPr>
              <w:t xml:space="preserve">分；满足项目需求的得</w:t>
            </w:r>
            <w:r>
              <w:rPr>
                <w:rFonts w:hint="eastAsia" w:ascii="宋体" w:hAnsi="宋体" w:eastAsia="宋体" w:cs="宋体"/>
                <w:color w:val="ff0000"/>
                <w:sz w:val="24"/>
                <w:lang w:val="en-US" w:eastAsia="zh-CN"/>
              </w:rPr>
              <w:t xml:space="preserve">2</w:t>
            </w:r>
            <w:r>
              <w:rPr>
                <w:rFonts w:hint="eastAsia" w:ascii="宋体" w:hAnsi="宋体" w:eastAsia="宋体" w:cs="宋体"/>
                <w:color w:val="ff0000"/>
                <w:sz w:val="24"/>
              </w:rPr>
              <w:t xml:space="preserve">分；不满足或无此项内容的本项不得分。</w:t>
            </w:r>
            <w:r/>
          </w:p>
          <w:p>
            <w:pPr>
              <w:rPr>
                <w:rFonts w:ascii="宋体" w:hAnsi="宋体" w:eastAsia="宋体" w:cs="宋体"/>
                <w:color w:val="ff0000"/>
                <w:sz w:val="24"/>
              </w:rPr>
            </w:pPr>
            <w:r>
              <w:rPr>
                <w:rFonts w:hint="eastAsia" w:ascii="宋体" w:hAnsi="宋体" w:eastAsia="宋体" w:cs="宋体"/>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699"/>
        </w:trPr>
        <w:tc>
          <w:tcPr>
            <w:shd w:val="clear" w:color="auto" w:fill="auto"/>
            <w:tcW w:w="1259" w:type="dxa"/>
            <w:vAlign w:val="center"/>
            <w:textDirection w:val="lrTb"/>
            <w:noWrap w:val="false"/>
          </w:tcPr>
          <w:p>
            <w:pPr>
              <w:rPr>
                <w:rFonts w:ascii="宋体" w:hAnsi="宋体" w:eastAsia="宋体" w:cs="宋体"/>
                <w:sz w:val="24"/>
              </w:rPr>
            </w:pPr>
            <w:r>
              <w:rPr>
                <w:rFonts w:hint="eastAsia" w:ascii="宋体" w:hAnsi="宋体" w:eastAsia="宋体" w:cs="宋体"/>
                <w:sz w:val="24"/>
                <w:lang w:val="zh-CN"/>
              </w:rPr>
              <w:t xml:space="preserve">业绩经验</w:t>
            </w:r>
            <w:r/>
          </w:p>
        </w:tc>
        <w:tc>
          <w:tcPr>
            <w:shd w:val="clear" w:color="auto" w:fill="auto"/>
            <w:tcW w:w="84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bCs/>
                <w:sz w:val="24"/>
              </w:rPr>
              <w:t xml:space="preserve">6</w:t>
            </w:r>
            <w:r/>
          </w:p>
        </w:tc>
        <w:tc>
          <w:tcPr>
            <w:shd w:val="clear" w:color="auto" w:fill="auto"/>
            <w:tcW w:w="7306" w:type="dxa"/>
            <w:vAlign w:val="center"/>
            <w:textDirection w:val="lrTb"/>
            <w:noWrap w:val="false"/>
          </w:tcPr>
          <w:p>
            <w:pPr>
              <w:rPr>
                <w:rFonts w:ascii="宋体" w:hAnsi="宋体" w:eastAsia="宋体" w:cs="宋体"/>
                <w:sz w:val="24"/>
                <w:lang w:val="zh-CN"/>
              </w:rPr>
            </w:pPr>
            <w:r>
              <w:rPr>
                <w:rFonts w:hint="eastAsia" w:ascii="宋体" w:hAnsi="宋体" w:eastAsia="宋体" w:cs="宋体"/>
                <w:sz w:val="24"/>
                <w:lang w:val="zh-CN"/>
              </w:rPr>
              <w:t xml:space="preserve">投标人提供自2023年1月1日以来（以合同签订时间为准）承担过类似项目业绩，每提供一份有效合同得</w:t>
            </w:r>
            <w:r>
              <w:rPr>
                <w:rFonts w:hint="eastAsia" w:ascii="宋体" w:hAnsi="宋体" w:eastAsia="宋体" w:cs="宋体"/>
                <w:sz w:val="24"/>
              </w:rPr>
              <w:t xml:space="preserve">2</w:t>
            </w:r>
            <w:r>
              <w:rPr>
                <w:rFonts w:hint="eastAsia" w:ascii="宋体" w:hAnsi="宋体" w:eastAsia="宋体" w:cs="宋体"/>
                <w:sz w:val="24"/>
                <w:lang w:val="zh-CN"/>
              </w:rPr>
              <w:t xml:space="preserve">分，最高得</w:t>
            </w:r>
            <w:r>
              <w:rPr>
                <w:rFonts w:hint="eastAsia" w:ascii="宋体" w:hAnsi="宋体" w:eastAsia="宋体" w:cs="宋体"/>
                <w:sz w:val="24"/>
              </w:rPr>
              <w:t xml:space="preserve">6</w:t>
            </w:r>
            <w:r>
              <w:rPr>
                <w:rFonts w:hint="eastAsia" w:ascii="宋体" w:hAnsi="宋体" w:eastAsia="宋体" w:cs="宋体"/>
                <w:sz w:val="24"/>
                <w:lang w:val="zh-CN"/>
              </w:rPr>
              <w:t xml:space="preserve">分。</w:t>
            </w:r>
            <w:r/>
          </w:p>
          <w:p>
            <w:pPr>
              <w:rPr>
                <w:rFonts w:ascii="宋体" w:hAnsi="宋体" w:eastAsia="宋体" w:cs="宋体"/>
                <w:b/>
                <w:sz w:val="24"/>
                <w:lang w:val="zh-CN"/>
              </w:rPr>
            </w:pPr>
            <w:r>
              <w:rPr>
                <w:rFonts w:hint="eastAsia" w:ascii="宋体" w:hAnsi="宋体" w:eastAsia="宋体" w:cs="宋体"/>
                <w:sz w:val="24"/>
                <w:lang w:val="zh-CN"/>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r/>
          </w:p>
        </w:tc>
      </w:tr>
      <w:tr>
        <w:trPr>
          <w:jc w:val="center"/>
          <w:trHeight w:val="558"/>
        </w:trPr>
        <w:tc>
          <w:tcPr>
            <w:tcW w:w="125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视频演示</w:t>
            </w:r>
            <w:r/>
          </w:p>
        </w:tc>
        <w:tc>
          <w:tcPr>
            <w:tcW w:w="847"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16</w:t>
            </w:r>
            <w:r/>
          </w:p>
        </w:tc>
        <w:tc>
          <w:tcPr>
            <w:tcW w:w="7306" w:type="dxa"/>
            <w:vAlign w:val="center"/>
            <w:textDirection w:val="lrTb"/>
            <w:noWrap w:val="false"/>
          </w:tcPr>
          <w:p>
            <w:pPr>
              <w:rPr>
                <w:rFonts w:ascii="宋体" w:hAnsi="宋体" w:eastAsia="宋体" w:cs="宋体"/>
                <w:sz w:val="24"/>
              </w:rPr>
            </w:pPr>
            <w:r/>
            <w:bookmarkStart w:id="215" w:name="OLE_LINK46"/>
            <w:r>
              <w:rPr>
                <w:rFonts w:hint="eastAsia" w:ascii="宋体" w:hAnsi="宋体" w:eastAsia="宋体" w:cs="宋体"/>
                <w:b/>
                <w:bCs/>
                <w:sz w:val="24"/>
              </w:rPr>
              <w:t xml:space="preserve">演示点一</w:t>
            </w:r>
            <w:r>
              <w:rPr>
                <w:rFonts w:hint="eastAsia" w:ascii="宋体" w:hAnsi="宋体" w:eastAsia="宋体" w:cs="宋体"/>
                <w:sz w:val="24"/>
              </w:rPr>
              <w:t xml:space="preserve">、</w:t>
            </w:r>
            <w:bookmarkStart w:id="216" w:name="_Hlk237449284"/>
            <w:r>
              <w:rPr>
                <w:rFonts w:hint="eastAsia" w:ascii="宋体" w:hAnsi="宋体" w:eastAsia="宋体" w:cs="宋体"/>
                <w:sz w:val="24"/>
              </w:rPr>
              <w:t xml:space="preserve">5G边缘计算网关功能演示</w:t>
            </w:r>
            <w:bookmarkEnd w:id="216"/>
            <w:r>
              <w:rPr>
                <w:rFonts w:hint="eastAsia" w:ascii="宋体" w:hAnsi="宋体" w:eastAsia="宋体" w:cs="宋体"/>
                <w:sz w:val="24"/>
              </w:rPr>
              <w:t xml:space="preserve">，每满足1项得1分，满分4分；不演示或演示不完整，不得分。</w:t>
            </w:r>
            <w:bookmarkEnd w:id="215"/>
            <w:r/>
            <w:r/>
          </w:p>
          <w:p>
            <w:pPr>
              <w:rPr>
                <w:rFonts w:ascii="宋体" w:hAnsi="宋体" w:eastAsia="宋体" w:cs="宋体"/>
                <w:sz w:val="24"/>
              </w:rPr>
            </w:pPr>
            <w:r/>
            <w:bookmarkStart w:id="217" w:name="_Hlk237449325"/>
            <w:r>
              <w:rPr>
                <w:rFonts w:hint="eastAsia" w:ascii="宋体" w:hAnsi="宋体" w:eastAsia="宋体" w:cs="宋体"/>
                <w:sz w:val="24"/>
              </w:rPr>
              <w:t xml:space="preserve">（1）设备接入与管理功能</w:t>
            </w:r>
            <w:r/>
          </w:p>
          <w:p>
            <w:pPr>
              <w:rPr>
                <w:rFonts w:ascii="宋体" w:hAnsi="宋体" w:eastAsia="宋体" w:cs="宋体"/>
                <w:sz w:val="24"/>
              </w:rPr>
            </w:pPr>
            <w:r>
              <w:rPr>
                <w:rFonts w:hint="eastAsia" w:ascii="宋体" w:hAnsi="宋体" w:eastAsia="宋体" w:cs="宋体"/>
                <w:sz w:val="24"/>
              </w:rPr>
              <w:t xml:space="preserve">设备接入、数据采集、电力协议采集、电力协议转发、设备管理、网关管理、消息通信、数据处理和转发、数据分析、告警监控、边云协同等。</w:t>
            </w:r>
            <w:r/>
          </w:p>
          <w:p>
            <w:pPr>
              <w:rPr>
                <w:rFonts w:ascii="宋体" w:hAnsi="宋体" w:eastAsia="宋体" w:cs="宋体"/>
                <w:sz w:val="24"/>
              </w:rPr>
            </w:pPr>
            <w:r>
              <w:rPr>
                <w:rFonts w:hint="eastAsia" w:ascii="宋体" w:hAnsi="宋体" w:eastAsia="宋体" w:cs="宋体"/>
                <w:sz w:val="24"/>
              </w:rPr>
              <w:t xml:space="preserve">（2）低代码数据报表模块功能</w:t>
            </w:r>
            <w:r/>
          </w:p>
          <w:p>
            <w:pPr>
              <w:rPr>
                <w:rFonts w:ascii="宋体" w:hAnsi="宋体" w:eastAsia="宋体" w:cs="宋体"/>
                <w:sz w:val="24"/>
              </w:rPr>
            </w:pPr>
            <w:r>
              <w:rPr>
                <w:rFonts w:hint="eastAsia" w:ascii="宋体" w:hAnsi="宋体" w:eastAsia="宋体" w:cs="宋体"/>
                <w:sz w:val="24"/>
              </w:rPr>
              <w:t xml:space="preserve">图表库、数据源、可视化应用构建框架、变量控制、多语言支持、视频接入等。</w:t>
            </w:r>
            <w:r/>
          </w:p>
          <w:p>
            <w:pPr>
              <w:rPr>
                <w:rFonts w:ascii="宋体" w:hAnsi="宋体" w:eastAsia="宋体" w:cs="宋体"/>
                <w:sz w:val="24"/>
              </w:rPr>
            </w:pPr>
            <w:r>
              <w:rPr>
                <w:rFonts w:hint="eastAsia" w:ascii="宋体" w:hAnsi="宋体" w:eastAsia="宋体" w:cs="宋体"/>
                <w:sz w:val="24"/>
              </w:rPr>
              <w:t xml:space="preserve">（3）多渠道告警通知模块功能</w:t>
            </w:r>
            <w:r/>
          </w:p>
          <w:p>
            <w:pPr>
              <w:rPr>
                <w:rFonts w:ascii="宋体" w:hAnsi="宋体" w:eastAsia="宋体" w:cs="宋体"/>
                <w:sz w:val="24"/>
              </w:rPr>
            </w:pPr>
            <w:r>
              <w:rPr>
                <w:rFonts w:hint="eastAsia" w:ascii="宋体" w:hAnsi="宋体" w:eastAsia="宋体" w:cs="宋体"/>
                <w:sz w:val="24"/>
              </w:rPr>
              <w:t xml:space="preserve">通知渠道、消息模板、通知等级、系统间通知、多租户管理、消息记录等。</w:t>
            </w:r>
            <w:r/>
          </w:p>
          <w:p>
            <w:pPr>
              <w:rPr>
                <w:rFonts w:ascii="宋体" w:hAnsi="宋体" w:eastAsia="宋体" w:cs="宋体"/>
                <w:sz w:val="24"/>
              </w:rPr>
            </w:pPr>
            <w:r>
              <w:rPr>
                <w:rFonts w:hint="eastAsia" w:ascii="宋体" w:hAnsi="宋体" w:eastAsia="宋体" w:cs="宋体"/>
                <w:sz w:val="24"/>
              </w:rPr>
              <w:t xml:space="preserve">（4）边缘数据处理</w:t>
            </w:r>
            <w:r/>
          </w:p>
          <w:p>
            <w:pPr>
              <w:rPr>
                <w:rFonts w:ascii="宋体" w:hAnsi="宋体" w:eastAsia="宋体" w:cs="宋体"/>
                <w:sz w:val="24"/>
              </w:rPr>
            </w:pPr>
            <w:r>
              <w:rPr>
                <w:rFonts w:hint="eastAsia" w:ascii="宋体" w:hAnsi="宋体" w:eastAsia="宋体" w:cs="宋体"/>
                <w:sz w:val="24"/>
              </w:rPr>
              <w:t xml:space="preserve">支持在边缘端对数据进行清洗过滤，有效数据上云；支持多种转发目标。</w:t>
            </w:r>
            <w:bookmarkEnd w:id="217"/>
            <w:r/>
            <w:r/>
          </w:p>
          <w:p>
            <w:pPr>
              <w:rPr>
                <w:rFonts w:ascii="宋体" w:hAnsi="宋体" w:eastAsia="宋体" w:cs="宋体"/>
                <w:sz w:val="24"/>
              </w:rPr>
            </w:pPr>
            <w:r/>
            <w:bookmarkStart w:id="218" w:name="_Hlk237449381"/>
            <w:r>
              <w:rPr>
                <w:rFonts w:hint="eastAsia" w:ascii="宋体" w:hAnsi="宋体" w:eastAsia="宋体" w:cs="宋体"/>
                <w:b/>
                <w:bCs/>
                <w:sz w:val="24"/>
              </w:rPr>
              <w:t xml:space="preserve">演示点二</w:t>
            </w:r>
            <w:r>
              <w:rPr>
                <w:rFonts w:hint="eastAsia" w:ascii="宋体" w:hAnsi="宋体" w:eastAsia="宋体" w:cs="宋体"/>
                <w:sz w:val="24"/>
              </w:rPr>
              <w:t xml:space="preserve">、人工智能视觉模块功能演示</w:t>
            </w:r>
            <w:bookmarkEnd w:id="218"/>
            <w:r>
              <w:rPr>
                <w:rFonts w:hint="eastAsia" w:ascii="宋体" w:hAnsi="宋体" w:eastAsia="宋体" w:cs="宋体"/>
                <w:sz w:val="24"/>
              </w:rPr>
              <w:t xml:space="preserve">，每满足1项得</w:t>
            </w:r>
            <w:r>
              <w:rPr>
                <w:rFonts w:ascii="宋体" w:hAnsi="宋体" w:eastAsia="宋体" w:cs="宋体"/>
                <w:sz w:val="24"/>
              </w:rPr>
              <w:t xml:space="preserve">2</w:t>
            </w:r>
            <w:r>
              <w:rPr>
                <w:rFonts w:hint="eastAsia" w:ascii="宋体" w:hAnsi="宋体" w:eastAsia="宋体" w:cs="宋体"/>
                <w:sz w:val="24"/>
              </w:rPr>
              <w:t xml:space="preserve">分，满分4分；不演示或演示不完整，不得分。</w:t>
            </w:r>
            <w:r/>
          </w:p>
          <w:p>
            <w:pPr>
              <w:rPr>
                <w:rFonts w:ascii="宋体" w:hAnsi="宋体" w:eastAsia="宋体" w:cs="宋体"/>
                <w:sz w:val="24"/>
              </w:rPr>
            </w:pPr>
            <w:r/>
            <w:bookmarkStart w:id="219" w:name="_Hlk237449412"/>
            <w:r>
              <w:rPr>
                <w:rFonts w:hint="eastAsia" w:ascii="宋体" w:hAnsi="宋体" w:eastAsia="宋体" w:cs="宋体"/>
                <w:sz w:val="24"/>
              </w:rPr>
              <w:t xml:space="preserve">（1）视觉抓取流程：通过拍摄多张预定轨迹下的物体图像，建立像素坐标与实际物理位置的映射关系，为系统提供定位基础；随后将相机移动至预设拍照点位，确保图像采集位置准确；进行物料的识别与抓取，通过提取在稳定光照下的物体轮廓特征，并应用图像处理算法实现位置自适应修正，最终将抓取点像素坐标转换为实际位置，控制机械臂完成抓取；机械臂根据预设参数将物料精准移动并放置到目标位置，完成整个自动化流程。</w:t>
            </w:r>
            <w:r/>
          </w:p>
          <w:p>
            <w:pPr>
              <w:rPr>
                <w:rFonts w:ascii="宋体" w:hAnsi="宋体" w:eastAsia="宋体" w:cs="宋体"/>
                <w:sz w:val="24"/>
              </w:rPr>
            </w:pPr>
            <w:r>
              <w:rPr>
                <w:rFonts w:hint="eastAsia" w:ascii="宋体" w:hAnsi="宋体" w:eastAsia="宋体" w:cs="宋体"/>
                <w:sz w:val="24"/>
              </w:rPr>
              <w:t xml:space="preserve">（2）人工智能视觉检测流程：通过获取不良图像，并在标注软件中标注不良特征，使用算法进行深度学习训练，生成不良特征模型，完成高效、精准检测。</w:t>
            </w:r>
            <w:bookmarkEnd w:id="219"/>
            <w:r/>
            <w:r/>
          </w:p>
          <w:p>
            <w:pPr>
              <w:rPr>
                <w:rFonts w:ascii="宋体" w:hAnsi="宋体" w:eastAsia="宋体" w:cs="宋体"/>
                <w:sz w:val="24"/>
              </w:rPr>
            </w:pPr>
            <w:r>
              <w:rPr>
                <w:rFonts w:hint="eastAsia" w:ascii="宋体" w:hAnsi="宋体" w:eastAsia="宋体" w:cs="宋体"/>
                <w:b/>
                <w:bCs/>
                <w:sz w:val="24"/>
              </w:rPr>
              <w:t xml:space="preserve">演示点三</w:t>
            </w:r>
            <w:r>
              <w:rPr>
                <w:rFonts w:hint="eastAsia" w:ascii="宋体" w:hAnsi="宋体" w:eastAsia="宋体" w:cs="宋体"/>
                <w:sz w:val="24"/>
              </w:rPr>
              <w:t xml:space="preserve">、</w:t>
            </w:r>
            <w:bookmarkStart w:id="220" w:name="_Hlk237449445"/>
            <w:r>
              <w:rPr>
                <w:rFonts w:hint="eastAsia" w:ascii="宋体" w:hAnsi="宋体" w:eastAsia="宋体" w:cs="宋体"/>
                <w:sz w:val="24"/>
              </w:rPr>
              <w:t xml:space="preserve">语音编程及控制功能视频演示</w:t>
            </w:r>
            <w:bookmarkEnd w:id="220"/>
            <w:r>
              <w:rPr>
                <w:rFonts w:hint="eastAsia" w:ascii="宋体" w:hAnsi="宋体" w:eastAsia="宋体" w:cs="宋体"/>
                <w:sz w:val="24"/>
              </w:rPr>
              <w:t xml:space="preserve">，每满足1项得1分，满分4分；不演示或演示不完整，不得分。</w:t>
            </w:r>
            <w:r/>
          </w:p>
          <w:p>
            <w:pPr>
              <w:jc w:val="left"/>
              <w:rPr>
                <w:rFonts w:ascii="宋体" w:hAnsi="宋体" w:eastAsia="宋体" w:cs="宋体"/>
                <w:sz w:val="24"/>
              </w:rPr>
            </w:pPr>
            <w:r/>
            <w:bookmarkStart w:id="221" w:name="_Hlk237449463"/>
            <w:r>
              <w:rPr>
                <w:rFonts w:hint="eastAsia" w:ascii="宋体" w:hAnsi="宋体" w:eastAsia="宋体" w:cs="宋体"/>
                <w:sz w:val="24"/>
              </w:rPr>
              <w:t xml:space="preserve">（1）支持通过语音控制实物设备上X轴的回原点、正转、反转、停止功能。</w:t>
            </w:r>
            <w:r>
              <w:rPr>
                <w:rFonts w:hint="eastAsia" w:ascii="宋体" w:hAnsi="宋体" w:eastAsia="宋体" w:cs="宋体"/>
                <w:sz w:val="24"/>
              </w:rPr>
              <w:br/>
            </w:r>
            <w:r>
              <w:rPr>
                <w:rFonts w:hint="eastAsia" w:ascii="宋体" w:hAnsi="宋体" w:eastAsia="宋体" w:cs="宋体"/>
                <w:sz w:val="24"/>
              </w:rPr>
              <w:t xml:space="preserve">（2）支持通过语音控制实物设备上夹爪完成抓取动作。</w:t>
            </w:r>
            <w:r>
              <w:rPr>
                <w:rFonts w:hint="eastAsia" w:ascii="宋体" w:hAnsi="宋体" w:eastAsia="宋体" w:cs="宋体"/>
                <w:sz w:val="24"/>
              </w:rPr>
              <w:br/>
            </w:r>
            <w:r>
              <w:rPr>
                <w:rFonts w:hint="eastAsia" w:ascii="宋体" w:hAnsi="宋体" w:eastAsia="宋体" w:cs="宋体"/>
                <w:sz w:val="24"/>
              </w:rPr>
              <w:t xml:space="preserve">（3）支持通过语音操作直线模组完成物料的搬运流程(从左侧搬运物料至右侧)</w:t>
            </w:r>
            <w:r>
              <w:rPr>
                <w:rFonts w:hint="eastAsia" w:ascii="宋体" w:hAnsi="宋体" w:eastAsia="宋体" w:cs="宋体"/>
                <w:sz w:val="24"/>
              </w:rPr>
              <w:br/>
            </w:r>
            <w:r>
              <w:rPr>
                <w:rFonts w:hint="eastAsia" w:ascii="宋体" w:hAnsi="宋体" w:eastAsia="宋体" w:cs="宋体"/>
                <w:sz w:val="24"/>
              </w:rPr>
              <w:t xml:space="preserve">（4）支持通过语音对相机进行控制,并将其采集的数据显示在上位机中</w:t>
            </w:r>
            <w:bookmarkEnd w:id="221"/>
            <w:r/>
            <w:r/>
          </w:p>
          <w:p>
            <w:pPr>
              <w:rPr>
                <w:rFonts w:ascii="宋体" w:hAnsi="宋体" w:eastAsia="宋体" w:cs="宋体"/>
                <w:sz w:val="24"/>
              </w:rPr>
            </w:pPr>
            <w:r>
              <w:rPr>
                <w:rFonts w:hint="eastAsia" w:ascii="宋体" w:hAnsi="宋体" w:eastAsia="宋体" w:cs="宋体"/>
                <w:b/>
                <w:bCs/>
                <w:sz w:val="24"/>
              </w:rPr>
              <w:t xml:space="preserve">演示点四</w:t>
            </w:r>
            <w:r>
              <w:rPr>
                <w:rFonts w:hint="eastAsia" w:ascii="宋体" w:hAnsi="宋体" w:eastAsia="宋体" w:cs="宋体"/>
                <w:sz w:val="24"/>
              </w:rPr>
              <w:t xml:space="preserve">、</w:t>
            </w:r>
            <w:bookmarkStart w:id="222" w:name="_Hlk237449478"/>
            <w:r>
              <w:rPr>
                <w:rFonts w:hint="eastAsia" w:ascii="宋体" w:hAnsi="宋体" w:eastAsia="宋体" w:cs="宋体"/>
                <w:sz w:val="24"/>
              </w:rPr>
              <w:t xml:space="preserve">数字化教学平台课程内容功能演示</w:t>
            </w:r>
            <w:bookmarkEnd w:id="222"/>
            <w:r>
              <w:rPr>
                <w:rFonts w:hint="eastAsia" w:ascii="宋体" w:hAnsi="宋体" w:eastAsia="宋体" w:cs="宋体"/>
                <w:sz w:val="24"/>
              </w:rPr>
              <w:t xml:space="preserve">，每满足1项得1分，满分4分；不演示或演示不完整，不得分。</w:t>
            </w:r>
            <w:r/>
          </w:p>
          <w:p>
            <w:pPr>
              <w:jc w:val="left"/>
              <w:rPr>
                <w:rFonts w:ascii="宋体" w:hAnsi="宋体" w:eastAsia="宋体" w:cs="宋体"/>
                <w:sz w:val="24"/>
              </w:rPr>
            </w:pPr>
            <w:r/>
            <w:bookmarkStart w:id="223" w:name="_Hlk237449487"/>
            <w:r>
              <w:rPr>
                <w:rFonts w:hint="eastAsia" w:ascii="宋体" w:hAnsi="宋体" w:eastAsia="宋体" w:cs="宋体"/>
                <w:sz w:val="24"/>
              </w:rPr>
              <w:t xml:space="preserve">（1）数字化教学平台通过PC端进行账号登录，课程内容以图形加课程名称的布局展示，包含但不限于以下课程：《智能制造技术应用》、《工业网络技术》《人工智能应用》《工业机器人应用》、《电气控制应用》、《PLC控制系统编程》等。</w:t>
            </w:r>
            <w:r>
              <w:rPr>
                <w:rFonts w:hint="eastAsia" w:ascii="宋体" w:hAnsi="宋体" w:eastAsia="宋体" w:cs="宋体"/>
                <w:sz w:val="24"/>
              </w:rPr>
              <w:br/>
            </w:r>
            <w:r>
              <w:rPr>
                <w:rFonts w:hint="eastAsia" w:ascii="宋体" w:hAnsi="宋体" w:eastAsia="宋体" w:cs="宋体"/>
                <w:sz w:val="24"/>
              </w:rPr>
              <w:t xml:space="preserve">（2）课程内容：课程中《工业网络技术》课程目录，需包括但不限于以下项目章节：设备介绍、工业网络配置、PLC编程、WinCC人机交互界面设计、数字孪生技术应用、自动供料单元、智能分拣单元、智能仓储单元。</w:t>
            </w:r>
            <w:r>
              <w:rPr>
                <w:rFonts w:hint="eastAsia" w:ascii="宋体" w:hAnsi="宋体" w:eastAsia="宋体" w:cs="宋体"/>
                <w:sz w:val="24"/>
              </w:rPr>
              <w:br/>
            </w:r>
            <w:r>
              <w:rPr>
                <w:rFonts w:hint="eastAsia" w:ascii="宋体" w:hAnsi="宋体" w:eastAsia="宋体" w:cs="宋体"/>
                <w:sz w:val="24"/>
              </w:rPr>
              <w:t xml:space="preserve">（3）具体任务内容：《工业网络技术》课程中上述项目下的具体任务应包含但不限于任务目标、知识准备、理论测验、安全学习、跟随学习、自主学习、创新学习。任务目标应包含但不限于真实场景需求、学习目标、实现目标和拓展目标；知识准备需提供和本任务相关的课程视频；理论测试可进行线上答题；安全学习可提供穿戴和防护操作；跟随学习、自主学习、创新学习能调用PLC编程和机电一体化设计软件，完成仿真操作。</w:t>
            </w:r>
            <w:r>
              <w:rPr>
                <w:rFonts w:hint="eastAsia" w:ascii="宋体" w:hAnsi="宋体" w:eastAsia="宋体" w:cs="宋体"/>
                <w:sz w:val="24"/>
              </w:rPr>
              <w:br/>
            </w:r>
            <w:r>
              <w:rPr>
                <w:rFonts w:hint="eastAsia" w:ascii="宋体" w:hAnsi="宋体" w:eastAsia="宋体" w:cs="宋体"/>
                <w:sz w:val="24"/>
              </w:rPr>
              <w:t xml:space="preserve">（4）仿真操作内容：数字化课程平台仿真操作端内容应至少包含但不限于教学视频、参数设置、任务目标、软件启动、仿真通讯、实训报告。教学视频要采用视频字幕加语音指导，能够拖动播放时间轴、置顶视频、暂停视频等，方便学生跟随练习；仿真通讯成功有明显图标指示；实训报告能够自动打分、自动生成完整报告</w:t>
            </w:r>
            <w:bookmarkEnd w:id="223"/>
            <w:r>
              <w:rPr>
                <w:rFonts w:hint="eastAsia" w:ascii="宋体" w:hAnsi="宋体" w:eastAsia="宋体" w:cs="宋体"/>
                <w:sz w:val="24"/>
              </w:rPr>
              <w:t xml:space="preserve">。</w:t>
            </w:r>
            <w:r/>
          </w:p>
          <w:p>
            <w:pPr>
              <w:jc w:val="left"/>
              <w:spacing w:line="420" w:lineRule="exact"/>
              <w:rPr>
                <w:rFonts w:ascii="宋体" w:hAnsi="宋体" w:eastAsia="宋体" w:cs="宋体"/>
                <w:b/>
                <w:bCs/>
                <w:sz w:val="24"/>
              </w:rPr>
            </w:pPr>
            <w:r/>
            <w:bookmarkStart w:id="224" w:name="_Hlk237449514"/>
            <w:r>
              <w:rPr>
                <w:rFonts w:hint="eastAsia" w:ascii="宋体" w:hAnsi="宋体" w:eastAsia="宋体" w:cs="宋体"/>
                <w:b/>
                <w:bCs/>
                <w:sz w:val="24"/>
              </w:rPr>
              <w:t xml:space="preserve">演示要求：</w:t>
            </w:r>
            <w:bookmarkEnd w:id="224"/>
            <w:r>
              <w:rPr>
                <w:rFonts w:hint="eastAsia" w:ascii="宋体" w:hAnsi="宋体" w:eastAsia="宋体" w:cs="宋体"/>
                <w:b/>
                <w:bCs/>
                <w:sz w:val="24"/>
              </w:rPr>
              <w:t xml:space="preserve">演示方式</w:t>
            </w:r>
            <w:r>
              <w:rPr>
                <w:rFonts w:ascii="宋体" w:hAnsi="宋体" w:eastAsia="宋体" w:cs="宋体"/>
                <w:b/>
                <w:bCs/>
                <w:sz w:val="24"/>
              </w:rPr>
              <w:t xml:space="preserve"> 视频演示</w:t>
            </w:r>
            <w:bookmarkStart w:id="225" w:name="_Hlk237449509"/>
            <w:r/>
            <w:r/>
          </w:p>
          <w:p>
            <w:pPr>
              <w:jc w:val="left"/>
              <w:spacing w:line="420" w:lineRule="exact"/>
              <w:rPr>
                <w:rFonts w:ascii="宋体" w:hAnsi="宋体" w:eastAsia="宋体" w:cs="宋体"/>
                <w:b/>
                <w:bCs/>
                <w:sz w:val="24"/>
              </w:rPr>
            </w:pPr>
            <w:r>
              <w:rPr>
                <w:rFonts w:ascii="宋体" w:hAnsi="宋体" w:eastAsia="宋体" w:cs="宋体"/>
                <w:b/>
                <w:bCs/>
                <w:sz w:val="24"/>
              </w:rPr>
              <w:t xml:space="preserve">1.供应商根据需按照招标文件规定的演示内容制作演示视频文件，演示视频中的演示形式须是目前正在运行的真实环境或模拟环境，演示时间不超过15分钟，需在“苏采云”系统演示文件入口按系统要求上传演示文件，文件上传方式见</w:t>
            </w:r>
            <w:r>
              <w:rPr>
                <w:rFonts w:hint="eastAsia" w:ascii="宋体" w:hAnsi="宋体" w:eastAsia="宋体" w:cs="宋体"/>
                <w:b/>
                <w:bCs/>
                <w:color w:val="ff0000"/>
                <w:sz w:val="24"/>
              </w:rPr>
              <w:t xml:space="preserve">“苏采云”系统供应商操作手册</w:t>
            </w:r>
            <w:r>
              <w:rPr>
                <w:rFonts w:ascii="宋体" w:hAnsi="宋体" w:eastAsia="宋体" w:cs="宋体"/>
                <w:b/>
                <w:bCs/>
                <w:sz w:val="24"/>
              </w:rPr>
              <w:t xml:space="preserve">规定，上传的演示视频将作为投标文件的组成部分。2.单个视频附件压缩包大小不得超过50M，整体附件压缩包不得超过300M，视频文件格式建议采用MP4</w:t>
            </w:r>
            <w:r>
              <w:rPr>
                <w:rFonts w:hint="eastAsia" w:ascii="宋体" w:hAnsi="宋体" w:eastAsia="宋体" w:cs="宋体"/>
                <w:b/>
                <w:bCs/>
                <w:sz w:val="24"/>
              </w:rPr>
              <w:t xml:space="preserve">或</w:t>
            </w:r>
            <w:r>
              <w:rPr>
                <w:rFonts w:ascii="宋体" w:hAnsi="宋体" w:eastAsia="宋体" w:cs="宋体"/>
                <w:b/>
                <w:bCs/>
                <w:sz w:val="24"/>
              </w:rPr>
              <w:t xml:space="preserve">AVI格式。3.演示内容确保真实且作为项目履约验收的重要参考依据。因供应商上传文件本身损坏等自身原因导致演示资料无法正常读取的</w:t>
            </w:r>
            <w:r>
              <w:rPr>
                <w:rFonts w:hint="eastAsia" w:ascii="宋体" w:hAnsi="宋体" w:eastAsia="宋体" w:cs="宋体"/>
                <w:b/>
                <w:bCs/>
                <w:sz w:val="24"/>
              </w:rPr>
              <w:t xml:space="preserve">视为无效演示，本项不得分，由供应商自行承担责任。</w:t>
            </w:r>
            <w:bookmarkEnd w:id="225"/>
            <w:r/>
            <w:r/>
          </w:p>
        </w:tc>
      </w:tr>
      <w:tr>
        <w:trPr>
          <w:jc w:val="center"/>
          <w:trHeight w:val="558"/>
        </w:trPr>
        <w:tc>
          <w:tcPr>
            <w:tcW w:w="125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lang w:val="en-US" w:eastAsia="zh-CN"/>
              </w:rPr>
              <w:t xml:space="preserve">节能</w:t>
            </w:r>
            <w:r/>
          </w:p>
        </w:tc>
        <w:tc>
          <w:tcPr>
            <w:tcW w:w="847"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tcW w:w="7306" w:type="dxa"/>
            <w:vAlign w:val="center"/>
            <w:textDirection w:val="lrTb"/>
            <w:noWrap w:val="false"/>
          </w:tcPr>
          <w:p>
            <w:pPr>
              <w:jc w:val="left"/>
              <w:rPr>
                <w:rFonts w:ascii="宋体" w:hAnsi="宋体" w:eastAsia="宋体" w:cs="宋体"/>
                <w:b/>
                <w:bCs/>
                <w:sz w:val="24"/>
              </w:rPr>
            </w:pPr>
            <w:r>
              <w:rPr>
                <w:rFonts w:hint="eastAsia" w:ascii="宋体" w:hAnsi="宋体" w:eastAsia="宋体" w:cs="宋体"/>
                <w:sz w:val="24"/>
                <w:lang w:val="zh-CN" w:eastAsia="zh-CN"/>
              </w:rPr>
              <w:t xml:space="preserve">1.投标产品属于财政部、国家发展改革委公布的“节能产品品目清单”范围内的，投标人提供国家确定的认证机构出具的、处于有效期之内的该节能产品认证证书的，有1个得</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分，最多得</w:t>
            </w:r>
            <w:r>
              <w:rPr>
                <w:rFonts w:hint="eastAsia" w:ascii="宋体" w:hAnsi="宋体" w:eastAsia="宋体" w:cs="宋体"/>
                <w:sz w:val="24"/>
                <w:lang w:val="en-US" w:eastAsia="zh-CN"/>
              </w:rPr>
              <w:t xml:space="preserve">2</w:t>
            </w:r>
            <w:r>
              <w:rPr>
                <w:rFonts w:hint="eastAsia" w:ascii="宋体" w:hAnsi="宋体" w:eastAsia="宋体" w:cs="宋体"/>
                <w:sz w:val="24"/>
                <w:lang w:val="zh-CN" w:eastAsia="zh-CN"/>
              </w:rPr>
              <w:t xml:space="preserve">分。如投标产品均属于政府强制采购节能产品品目清单范围内，本项不得分。“</w:t>
            </w:r>
            <w:r>
              <w:rPr>
                <w:rFonts w:hint="eastAsia" w:ascii="宋体" w:hAnsi="宋体" w:eastAsia="宋体" w:cs="宋体"/>
                <w:sz w:val="24"/>
                <w:lang w:val="en-US" w:eastAsia="zh-CN"/>
              </w:rPr>
              <w:t xml:space="preserve">空调</w:t>
            </w:r>
            <w:r>
              <w:rPr>
                <w:rFonts w:hint="eastAsia" w:ascii="宋体" w:hAnsi="宋体" w:eastAsia="宋体" w:cs="宋体"/>
                <w:sz w:val="24"/>
                <w:lang w:val="zh-CN" w:eastAsia="zh-CN"/>
              </w:rPr>
              <w:t xml:space="preserve">”，属于《关于调整优化节能产品、环境标志产品政府采购执行机制的通知》（财库〔2019〕9 号）规定的强制采购节能产品范畴，</w:t>
            </w:r>
            <w:r>
              <w:rPr>
                <w:rFonts w:hint="eastAsia" w:ascii="宋体" w:hAnsi="宋体" w:eastAsia="宋体" w:cs="宋体"/>
                <w:sz w:val="24"/>
                <w:lang w:val="en-US" w:eastAsia="zh-CN"/>
              </w:rPr>
              <w:t xml:space="preserve">不再作为加分项。</w:t>
            </w:r>
            <w:r/>
          </w:p>
        </w:tc>
      </w:tr>
      <w:tr>
        <w:trPr>
          <w:jc w:val="center"/>
          <w:trHeight w:val="558"/>
        </w:trPr>
        <w:tc>
          <w:tcPr>
            <w:tcW w:w="1259"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总分</w:t>
            </w:r>
            <w:r/>
          </w:p>
        </w:tc>
        <w:tc>
          <w:tcPr>
            <w:gridSpan w:val="2"/>
            <w:tcW w:w="8153" w:type="dxa"/>
            <w:vAlign w:val="center"/>
            <w:textDirection w:val="lrTb"/>
            <w:noWrap w:val="false"/>
          </w:tcPr>
          <w:p>
            <w:pPr>
              <w:jc w:val="left"/>
              <w:spacing w:line="420" w:lineRule="exact"/>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100分</w:t>
            </w:r>
            <w:bookmarkEnd w:id="211"/>
            <w:r/>
            <w:r/>
          </w:p>
        </w:tc>
      </w:tr>
    </w:tbl>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729"/>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895"/>
        <w:rPr>
          <w:color w:val="auto"/>
        </w:rPr>
      </w:pPr>
      <w:r>
        <w:rPr>
          <w:color w:val="auto"/>
        </w:rPr>
      </w:r>
      <w:r/>
    </w:p>
    <w:p>
      <w:pPr>
        <w:pStyle w:val="895"/>
        <w:rPr>
          <w:color w:val="auto"/>
        </w:rPr>
      </w:pPr>
      <w:r/>
      <w:bookmarkStart w:id="226" w:name="_Toc234256918"/>
      <w:r>
        <w:rPr>
          <w:rFonts w:hint="eastAsia"/>
          <w:color w:val="auto"/>
        </w:rPr>
        <w:t xml:space="preserve">第六章  投标文件格式</w:t>
      </w:r>
      <w:bookmarkEnd w:id="226"/>
      <w:r>
        <w:rPr>
          <w:rFonts w:hint="eastAsia"/>
          <w:color w:val="auto"/>
        </w:rPr>
        <w:t xml:space="preserve"> </w:t>
      </w:r>
      <w:r/>
    </w:p>
    <w:p>
      <w:pPr>
        <w:pStyle w:val="895"/>
        <w:rPr>
          <w:color w:val="auto"/>
        </w:rPr>
      </w:pPr>
      <w:r>
        <w:rPr>
          <w:color w:val="auto"/>
        </w:rPr>
      </w:r>
      <w:r/>
    </w:p>
    <w:p>
      <w:pPr>
        <w:pStyle w:val="895"/>
        <w:rPr>
          <w:color w:val="auto"/>
        </w:rPr>
      </w:pPr>
      <w:r>
        <w:rPr>
          <w:color w:val="auto"/>
        </w:rPr>
      </w:r>
      <w:r/>
    </w:p>
    <w:p>
      <w:pPr>
        <w:pStyle w:val="895"/>
        <w:rPr>
          <w:color w:val="auto"/>
        </w:rPr>
      </w:pPr>
      <w:r>
        <w:rPr>
          <w:color w:val="auto"/>
        </w:rPr>
      </w:r>
      <w:r/>
    </w:p>
    <w:p>
      <w:pPr>
        <w:pStyle w:val="729"/>
        <w:jc w:val="center"/>
        <w:spacing w:beforeAutospacing="0" w:afterAutospacing="0"/>
      </w:pPr>
      <w:r/>
      <w:bookmarkStart w:id="227" w:name="_Toc120614282"/>
      <w:r/>
      <w:bookmarkEnd w:id="227"/>
      <w:r/>
      <w:bookmarkStart w:id="228" w:name="_Toc49090576"/>
      <w:r/>
      <w:bookmarkEnd w:id="228"/>
      <w:r/>
      <w:bookmarkStart w:id="229" w:name="_Hlt26955039"/>
      <w:r/>
      <w:bookmarkStart w:id="230" w:name="_Toc26554094"/>
      <w:r/>
      <w:bookmarkStart w:id="231" w:name="_Hlt26671244"/>
      <w:r>
        <w:rPr>
          <w:rFonts w:hint="eastAsia" w:ascii="宋体" w:hAnsi="宋体" w:eastAsia="宋体" w:cs="宋体"/>
          <w:b/>
          <w:sz w:val="72"/>
          <w:szCs w:val="72"/>
        </w:rPr>
        <w:t xml:space="preserve">投  标  文  件</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t xml:space="preserve"> </w:t>
      </w:r>
      <w:r/>
    </w:p>
    <w:p>
      <w:pPr>
        <w:pStyle w:val="729"/>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29"/>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29"/>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729"/>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rPr>
          <w:rFonts w:hint="eastAsia" w:ascii="宋体" w:hAnsi="宋体" w:eastAsia="宋体" w:cs="宋体"/>
          <w:b/>
          <w:sz w:val="32"/>
          <w:szCs w:val="32"/>
        </w:rPr>
        <w:t xml:space="preserve">投标文件目录</w:t>
      </w:r>
      <w:r/>
    </w:p>
    <w:p>
      <w:pPr>
        <w:pStyle w:val="729"/>
        <w:jc w:val="center"/>
        <w:spacing w:beforeAutospacing="0" w:afterAutospacing="0" w:line="0" w:lineRule="atLeast"/>
      </w:pPr>
      <w:r>
        <w:t xml:space="preserve"> </w:t>
      </w:r>
      <w:r/>
    </w:p>
    <w:p>
      <w:pPr>
        <w:pStyle w:val="729"/>
        <w:ind w:firstLine="480"/>
        <w:jc w:val="both"/>
        <w:spacing w:beforeAutospacing="0" w:afterAutospacing="0" w:line="360" w:lineRule="auto"/>
        <w:rPr>
          <w:iCs/>
        </w:rPr>
      </w:pPr>
      <w:r>
        <w:rPr>
          <w:rFonts w:hint="eastAsia" w:ascii="宋体" w:hAnsi="宋体" w:eastAsia="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单位负责人为同一人或者存在直接控股、管理关系的不同供应商，不得参加同一合同项下的政府采购活动(自行承诺)</w:t>
      </w:r>
      <w:r/>
    </w:p>
    <w:p>
      <w:pPr>
        <w:pStyle w:val="729"/>
        <w:ind w:firstLine="480"/>
        <w:jc w:val="both"/>
        <w:spacing w:beforeAutospacing="0" w:afterAutospacing="0" w:line="360" w:lineRule="auto"/>
        <w:rPr>
          <w:iCs/>
        </w:rPr>
      </w:pPr>
      <w:r>
        <w:rPr>
          <w:rFonts w:hint="eastAsia" w:ascii="宋体" w:hAnsi="宋体" w:eastAsia="宋体" w:cs="宋体"/>
          <w:iCs/>
        </w:rPr>
        <w:t xml:space="preserve">五、参加政府采购活动前 3 年内在经营活动中没有重大违法记录的书面声明</w:t>
      </w:r>
      <w:r/>
    </w:p>
    <w:p>
      <w:pPr>
        <w:pStyle w:val="729"/>
        <w:ind w:firstLine="480"/>
        <w:jc w:val="both"/>
        <w:spacing w:beforeAutospacing="0" w:afterAutospacing="0" w:line="360" w:lineRule="auto"/>
        <w:rPr>
          <w:iCs/>
        </w:rPr>
      </w:pPr>
      <w:r>
        <w:rPr>
          <w:rFonts w:hint="eastAsia" w:ascii="宋体" w:hAnsi="宋体" w:eastAsia="宋体" w:cs="宋体"/>
          <w:iCs/>
        </w:rPr>
        <w:t xml:space="preserve">六、特定资格要求的证明文件（如果本项目设置特定资格要求，则需要提供）</w:t>
      </w:r>
      <w:r/>
    </w:p>
    <w:p>
      <w:pPr>
        <w:pStyle w:val="729"/>
        <w:ind w:firstLine="480"/>
        <w:jc w:val="both"/>
        <w:spacing w:beforeAutospacing="0" w:afterAutospacing="0" w:line="360" w:lineRule="auto"/>
        <w:rPr>
          <w:iCs/>
        </w:rPr>
      </w:pPr>
      <w:r>
        <w:rPr>
          <w:rFonts w:hint="eastAsia" w:ascii="宋体" w:hAnsi="宋体" w:eastAsia="宋体" w:cs="宋体"/>
          <w:iCs/>
        </w:rPr>
        <w:t xml:space="preserve">七、法人授权书</w:t>
      </w:r>
      <w:r/>
    </w:p>
    <w:p>
      <w:pPr>
        <w:pStyle w:val="729"/>
        <w:ind w:firstLine="480"/>
        <w:jc w:val="both"/>
        <w:spacing w:beforeAutospacing="0" w:afterAutospacing="0" w:line="360" w:lineRule="auto"/>
        <w:rPr>
          <w:iCs/>
        </w:rPr>
      </w:pPr>
      <w:r>
        <w:rPr>
          <w:rFonts w:hint="eastAsia" w:ascii="宋体" w:hAnsi="宋体" w:eastAsia="宋体" w:cs="宋体"/>
          <w:iCs/>
        </w:rPr>
        <w:t xml:space="preserve">八、投标函</w:t>
      </w:r>
      <w:r/>
    </w:p>
    <w:p>
      <w:pPr>
        <w:pStyle w:val="729"/>
        <w:ind w:firstLine="480"/>
        <w:jc w:val="both"/>
        <w:spacing w:beforeAutospacing="0" w:afterAutospacing="0" w:line="360" w:lineRule="auto"/>
        <w:rPr>
          <w:iCs/>
        </w:rPr>
      </w:pPr>
      <w:r>
        <w:rPr>
          <w:rFonts w:hint="eastAsia" w:ascii="宋体" w:hAnsi="宋体" w:eastAsia="宋体" w:cs="宋体"/>
          <w:iCs/>
        </w:rPr>
        <w:t xml:space="preserve">九、中小企业声明函</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十、残疾人福利性单位声明函</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十一、关于符合本国产品标准的声明函</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十二、投标分项报价表</w:t>
      </w:r>
      <w:r/>
    </w:p>
    <w:p>
      <w:pPr>
        <w:pStyle w:val="729"/>
        <w:ind w:firstLine="480"/>
        <w:jc w:val="both"/>
        <w:spacing w:beforeAutospacing="0" w:afterAutospacing="0" w:line="360" w:lineRule="auto"/>
        <w:rPr>
          <w:iCs/>
        </w:rPr>
      </w:pPr>
      <w:r>
        <w:rPr>
          <w:rFonts w:hint="eastAsia" w:ascii="宋体" w:hAnsi="宋体" w:eastAsia="宋体" w:cs="宋体"/>
          <w:iCs/>
        </w:rPr>
        <w:t xml:space="preserve">十三、技术要求响应及偏离表</w:t>
      </w:r>
      <w:r/>
    </w:p>
    <w:p>
      <w:pPr>
        <w:pStyle w:val="729"/>
        <w:ind w:firstLine="480"/>
        <w:jc w:val="both"/>
        <w:spacing w:beforeAutospacing="0" w:afterAutospacing="0" w:line="360" w:lineRule="auto"/>
        <w:rPr>
          <w:iCs/>
        </w:rPr>
      </w:pPr>
      <w:r>
        <w:rPr>
          <w:rFonts w:hint="eastAsia" w:ascii="宋体" w:hAnsi="宋体" w:eastAsia="宋体" w:cs="宋体"/>
          <w:iCs/>
        </w:rPr>
        <w:t xml:space="preserve">十四、商务要求响应及偏离表</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十五、开标一览表</w:t>
      </w:r>
      <w:r/>
    </w:p>
    <w:p>
      <w:pPr>
        <w:ind w:firstLine="480"/>
        <w:spacing w:before="50" w:after="50" w:line="360" w:lineRule="auto"/>
        <w:widowControl/>
        <w:rPr>
          <w:rFonts w:ascii="宋体" w:hAnsi="宋体" w:eastAsia="宋体" w:cs="宋体"/>
          <w:iCs/>
          <w:sz w:val="24"/>
        </w:rPr>
      </w:pPr>
      <w:r>
        <w:rPr>
          <w:rFonts w:hint="eastAsia" w:ascii="宋体" w:hAnsi="宋体" w:eastAsia="宋体" w:cs="宋体"/>
          <w:iCs/>
          <w:sz w:val="24"/>
        </w:rPr>
        <w:t xml:space="preserve">十六、技术方案、服务承诺、培训承诺等</w:t>
      </w:r>
      <w:r/>
    </w:p>
    <w:p>
      <w:pPr>
        <w:pStyle w:val="729"/>
        <w:ind w:firstLine="480"/>
        <w:jc w:val="both"/>
        <w:spacing w:beforeAutospacing="0" w:afterAutospacing="0" w:line="360" w:lineRule="auto"/>
        <w:rPr>
          <w:rFonts w:ascii="宋体" w:hAnsi="宋体" w:eastAsia="宋体" w:cs="宋体"/>
          <w:iCs/>
        </w:rPr>
      </w:pPr>
      <w:r>
        <w:rPr>
          <w:rFonts w:hint="eastAsia" w:ascii="宋体" w:hAnsi="宋体" w:eastAsia="宋体" w:cs="宋体"/>
          <w:iCs/>
        </w:rPr>
        <w:t xml:space="preserve">十七、盐城市政府采购事前信用承诺书</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ind w:firstLine="480"/>
        <w:jc w:val="both"/>
        <w:spacing w:beforeAutospacing="0" w:afterAutospacing="0" w:line="0" w:lineRule="atLeast"/>
      </w:pPr>
      <w:r>
        <w:t xml:space="preserve"> </w:t>
      </w:r>
      <w:r/>
    </w:p>
    <w:p>
      <w:pPr>
        <w:pStyle w:val="729"/>
        <w:jc w:val="both"/>
        <w:spacing w:beforeAutospacing="0" w:afterAutospacing="0"/>
      </w:pPr>
      <w:r>
        <w:rPr>
          <w:rFonts w:hint="eastAsia" w:ascii="黑体" w:hAnsi="宋体" w:eastAsia="黑体" w:cs="黑体"/>
          <w:i/>
          <w:sz w:val="32"/>
          <w:szCs w:val="32"/>
        </w:rPr>
        <w:t xml:space="preserve">一、法人或者其他组织的营业执照等证明文件，自然人的身份证明</w:t>
      </w:r>
      <w:r/>
    </w:p>
    <w:p>
      <w:pPr>
        <w:pStyle w:val="729"/>
        <w:ind w:firstLine="480"/>
        <w:jc w:val="both"/>
        <w:spacing w:beforeAutospacing="0" w:afterAutospacing="0" w:line="0" w:lineRule="atLeast"/>
      </w:pPr>
      <w:r>
        <w:t xml:space="preserve"> </w:t>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eastAsia="黑体"/>
        </w:rPr>
      </w:pPr>
      <w:r>
        <w:rPr>
          <w:rFonts w:hint="eastAsia" w:ascii="黑体" w:hAnsi="宋体" w:eastAsia="黑体" w:cs="黑体"/>
          <w:i/>
          <w:sz w:val="32"/>
          <w:szCs w:val="32"/>
        </w:rPr>
        <w:t xml:space="preserve">二、上一年度的财务状况报告</w:t>
      </w:r>
      <w:r/>
    </w:p>
    <w:p>
      <w:pPr>
        <w:ind w:firstLine="480"/>
        <w:jc w:val="left"/>
        <w:tabs>
          <w:tab w:val="left" w:pos="1331" w:leader="none"/>
        </w:tabs>
        <w:rPr>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729"/>
        <w:jc w:val="both"/>
        <w:spacing w:beforeAutospacing="0" w:afterAutospacing="0"/>
      </w:pPr>
      <w:r>
        <w:t xml:space="preserve"> </w:t>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pPr>
      <w:r>
        <w:rPr>
          <w:rFonts w:hint="eastAsia" w:ascii="黑体" w:hAnsi="宋体" w:eastAsia="黑体" w:cs="黑体"/>
          <w:i/>
          <w:sz w:val="32"/>
          <w:szCs w:val="32"/>
        </w:rPr>
        <w:t xml:space="preserve">三、具备履行合同所必需的设备和专业技术能力的书面声明</w:t>
      </w:r>
      <w:r/>
    </w:p>
    <w:p>
      <w:pPr>
        <w:pStyle w:val="729"/>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29"/>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eastAsia="宋体" w:cs="宋体"/>
        </w:rPr>
        <w:t xml:space="preserve">。</w:t>
      </w:r>
      <w:r/>
    </w:p>
    <w:p>
      <w:pPr>
        <w:pStyle w:val="729"/>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jc w:val="center"/>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 </w:t>
      </w:r>
      <w:r>
        <w:rPr>
          <w:rFonts w:ascii="宋体" w:hAnsi="宋体" w:eastAsia="宋体" w:cs="Times New Roman"/>
          <w:bCs/>
          <w:sz w:val="24"/>
          <w:szCs w:val="21"/>
        </w:rPr>
        <w:t xml:space="preserve">                             </w:t>
      </w:r>
      <w:r>
        <w:rPr>
          <w:rFonts w:hint="eastAsia" w:ascii="宋体" w:hAnsi="宋体" w:eastAsia="宋体" w:cs="Times New Roman"/>
          <w:bCs/>
          <w:sz w:val="24"/>
          <w:szCs w:val="21"/>
        </w:rPr>
        <w:t xml:space="preserve">供应商名称（公章）：</w:t>
      </w:r>
      <w:r/>
    </w:p>
    <w:p>
      <w:pPr>
        <w:jc w:val="center"/>
        <w:spacing w:line="500" w:lineRule="exact"/>
        <w:rPr>
          <w:rFonts w:ascii="宋体" w:hAnsi="宋体" w:eastAsia="宋体" w:cs="Times New Roman"/>
          <w:bCs/>
          <w:sz w:val="24"/>
          <w:szCs w:val="21"/>
        </w:rPr>
      </w:pPr>
      <w:r>
        <w:rPr>
          <w:rFonts w:ascii="宋体" w:hAnsi="宋体" w:eastAsia="宋体" w:cs="Times New Roman"/>
          <w:bCs/>
          <w:sz w:val="24"/>
          <w:szCs w:val="21"/>
        </w:rPr>
      </w:r>
      <w:r/>
    </w:p>
    <w:p>
      <w:pPr>
        <w:pStyle w:val="729"/>
        <w:jc w:val="both"/>
        <w:spacing w:beforeAutospacing="0" w:afterAutospacing="0"/>
        <w:rPr>
          <w:rFonts w:ascii="宋体" w:hAnsi="宋体" w:eastAsia="宋体" w:cs="宋体"/>
        </w:rPr>
      </w:pPr>
      <w:r>
        <w:rPr>
          <w:rFonts w:ascii="宋体" w:hAnsi="宋体" w:eastAsia="宋体"/>
          <w:bCs/>
          <w:szCs w:val="21"/>
        </w:rPr>
        <w:t xml:space="preserve">                                   </w:t>
      </w:r>
      <w:r>
        <w:rPr>
          <w:rFonts w:ascii="Times New Roman" w:hAnsi="Times New Roman" w:eastAsia="宋体"/>
          <w:sz w:val="21"/>
          <w:szCs w:val="21"/>
        </w:rPr>
        <w:t xml:space="preserve">  </w:t>
      </w:r>
      <w:r>
        <w:rPr>
          <w:rFonts w:hint="eastAsia" w:ascii="Times New Roman" w:hAnsi="Times New Roman" w:eastAsia="宋体"/>
          <w:sz w:val="21"/>
          <w:szCs w:val="21"/>
        </w:rPr>
        <w:t xml:space="preserve">   </w:t>
      </w:r>
      <w:r>
        <w:rPr>
          <w:rFonts w:hint="eastAsia" w:ascii="宋体" w:hAnsi="宋体" w:eastAsia="宋体"/>
          <w:bCs/>
          <w:szCs w:val="21"/>
        </w:rPr>
        <w:t xml:space="preserve">日期：</w:t>
      </w:r>
      <w:r>
        <w:rPr>
          <w:rFonts w:ascii="宋体" w:hAnsi="宋体" w:eastAsia="宋体"/>
          <w:bCs/>
          <w:szCs w:val="21"/>
          <w:u w:val="single"/>
        </w:rPr>
        <w:t xml:space="preserve">      </w:t>
      </w:r>
      <w:r>
        <w:rPr>
          <w:rFonts w:hint="eastAsia" w:ascii="宋体" w:hAnsi="宋体" w:eastAsia="宋体"/>
          <w:bCs/>
          <w:szCs w:val="21"/>
        </w:rPr>
        <w:t xml:space="preserve">年</w:t>
      </w:r>
      <w:r>
        <w:rPr>
          <w:rFonts w:ascii="宋体" w:hAnsi="宋体" w:eastAsia="宋体"/>
          <w:bCs/>
          <w:szCs w:val="21"/>
          <w:u w:val="single"/>
        </w:rPr>
        <w:t xml:space="preserve">    </w:t>
      </w:r>
      <w:r>
        <w:rPr>
          <w:rFonts w:hint="eastAsia" w:ascii="宋体" w:hAnsi="宋体" w:eastAsia="宋体"/>
          <w:bCs/>
          <w:szCs w:val="21"/>
        </w:rPr>
        <w:t xml:space="preserve">月</w:t>
      </w:r>
      <w:r>
        <w:rPr>
          <w:rFonts w:ascii="宋体" w:hAnsi="宋体" w:eastAsia="宋体"/>
          <w:bCs/>
          <w:szCs w:val="21"/>
          <w:u w:val="single"/>
        </w:rPr>
        <w:t xml:space="preserve">    </w:t>
      </w:r>
      <w:r>
        <w:rPr>
          <w:rFonts w:hint="eastAsia" w:ascii="宋体" w:hAnsi="宋体" w:eastAsia="宋体"/>
          <w:bCs/>
          <w:szCs w:val="21"/>
        </w:rPr>
        <w:t xml:space="preserve">日</w:t>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pPr>
      <w:r>
        <w:rPr>
          <w:rFonts w:hint="eastAsia" w:ascii="黑体" w:hAnsi="宋体" w:eastAsia="黑体" w:cs="黑体"/>
          <w:i/>
          <w:sz w:val="32"/>
          <w:szCs w:val="32"/>
        </w:rPr>
        <w:t xml:space="preserve">四、依法缴纳税收和社会保障资金的相关材料</w:t>
      </w:r>
      <w:r/>
    </w:p>
    <w:p>
      <w:pPr>
        <w:pStyle w:val="729"/>
        <w:ind w:firstLine="480"/>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29"/>
        <w:jc w:val="both"/>
        <w:spacing w:beforeAutospacing="0" w:afterAutospacing="0"/>
      </w:pPr>
      <w:r>
        <w:t xml:space="preserve"> </w:t>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jc w:val="center"/>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    </w:t>
      </w:r>
      <w:r>
        <w:rPr>
          <w:rFonts w:ascii="宋体" w:hAnsi="宋体" w:eastAsia="宋体" w:cs="Times New Roman"/>
          <w:bCs/>
          <w:sz w:val="24"/>
          <w:szCs w:val="21"/>
        </w:rPr>
        <w:t xml:space="preserve">                       </w:t>
      </w:r>
      <w:r>
        <w:rPr>
          <w:rFonts w:hint="eastAsia" w:ascii="宋体" w:hAnsi="宋体" w:eastAsia="宋体" w:cs="Times New Roman"/>
          <w:bCs/>
          <w:sz w:val="24"/>
          <w:szCs w:val="21"/>
        </w:rPr>
        <w:t xml:space="preserve"> </w:t>
      </w:r>
      <w:r>
        <w:rPr>
          <w:rFonts w:ascii="宋体" w:hAnsi="宋体" w:eastAsia="宋体" w:cs="Times New Roman"/>
          <w:bCs/>
          <w:sz w:val="24"/>
          <w:szCs w:val="21"/>
        </w:rPr>
        <w:t xml:space="preserve"> </w:t>
      </w:r>
      <w:r>
        <w:rPr>
          <w:rFonts w:hint="eastAsia" w:ascii="宋体" w:hAnsi="宋体" w:eastAsia="宋体" w:cs="Times New Roman"/>
          <w:bCs/>
          <w:sz w:val="24"/>
          <w:szCs w:val="21"/>
        </w:rPr>
        <w:t xml:space="preserve">供应商名称（公章）：</w:t>
      </w:r>
      <w:r/>
    </w:p>
    <w:p>
      <w:pPr>
        <w:jc w:val="center"/>
        <w:spacing w:line="500" w:lineRule="exact"/>
        <w:rPr>
          <w:rFonts w:ascii="宋体" w:hAnsi="Times New Roman" w:eastAsia="宋体" w:cs="Times New Roman"/>
          <w:bCs/>
          <w:sz w:val="24"/>
          <w:szCs w:val="21"/>
        </w:rPr>
      </w:pPr>
      <w:r>
        <w:rPr>
          <w:rFonts w:ascii="宋体" w:hAnsi="Times New Roman" w:eastAsia="宋体" w:cs="Times New Roman"/>
          <w:bCs/>
          <w:sz w:val="24"/>
          <w:szCs w:val="21"/>
        </w:rPr>
      </w:r>
      <w:r/>
    </w:p>
    <w:p>
      <w:pPr>
        <w:spacing w:line="500" w:lineRule="exact"/>
        <w:rPr>
          <w:rFonts w:ascii="宋体" w:hAnsi="Times New Roman" w:eastAsia="宋体" w:cs="Times New Roman"/>
          <w:bCs/>
          <w:sz w:val="24"/>
          <w:szCs w:val="21"/>
        </w:rPr>
      </w:pPr>
      <w:r>
        <w:rPr>
          <w:rFonts w:ascii="宋体" w:hAnsi="宋体" w:eastAsia="宋体" w:cs="Times New Roman"/>
          <w:bCs/>
          <w:sz w:val="24"/>
          <w:szCs w:val="21"/>
        </w:rPr>
        <w:t xml:space="preserve">                                   </w:t>
      </w:r>
      <w:r>
        <w:rPr>
          <w:rFonts w:ascii="Times New Roman" w:hAnsi="Times New Roman" w:eastAsia="宋体" w:cs="Times New Roman"/>
          <w:szCs w:val="21"/>
        </w:rPr>
        <w:t xml:space="preserve">  </w:t>
      </w:r>
      <w:r>
        <w:rPr>
          <w:rFonts w:hint="eastAsia" w:ascii="Times New Roman" w:hAnsi="Times New Roman" w:eastAsia="宋体" w:cs="Times New Roman"/>
          <w:szCs w:val="21"/>
        </w:rPr>
        <w:t xml:space="preserve">   </w:t>
      </w:r>
      <w:r>
        <w:rPr>
          <w:rFonts w:hint="eastAsia" w:ascii="宋体" w:hAnsi="宋体" w:eastAsia="宋体" w:cs="Times New Roman"/>
          <w:bCs/>
          <w:sz w:val="24"/>
          <w:szCs w:val="21"/>
        </w:rPr>
        <w:t xml:space="preserve">日期：</w:t>
      </w:r>
      <w:r>
        <w:rPr>
          <w:rFonts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年</w:t>
      </w:r>
      <w:r>
        <w:rPr>
          <w:rFonts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月</w:t>
      </w:r>
      <w:r>
        <w:rPr>
          <w:rFonts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日</w:t>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pPr>
      <w:r>
        <w:rPr>
          <w:rFonts w:hint="eastAsia" w:ascii="黑体" w:hAnsi="宋体" w:eastAsia="黑体" w:cs="黑体"/>
          <w:i/>
          <w:sz w:val="32"/>
          <w:szCs w:val="32"/>
        </w:rPr>
        <w:t xml:space="preserve">五、参加政府采购活动前 3 年内在经营活动中没有重大违法记录的书面声明</w:t>
      </w:r>
      <w:r/>
    </w:p>
    <w:p>
      <w:pPr>
        <w:pStyle w:val="729"/>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729"/>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729"/>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9"/>
        <w:jc w:val="both"/>
        <w:spacing w:beforeAutospacing="0" w:afterAutospacing="0"/>
      </w:pPr>
      <w:r>
        <w:t xml:space="preserve"> </w:t>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ind w:firstLine="120"/>
        <w:spacing w:line="500" w:lineRule="exact"/>
        <w:rPr>
          <w:rFonts w:ascii="宋体" w:hAnsi="Times New Roman" w:eastAsia="宋体" w:cs="Times New Roman"/>
          <w:bCs/>
          <w:sz w:val="24"/>
          <w:szCs w:val="21"/>
        </w:rPr>
      </w:pPr>
      <w:r>
        <w:rPr>
          <w:rFonts w:hint="eastAsia" w:ascii="宋体" w:hAnsi="宋体" w:eastAsia="宋体" w:cs="Times New Roman"/>
          <w:bCs/>
          <w:sz w:val="24"/>
          <w:szCs w:val="21"/>
        </w:rPr>
        <w:t xml:space="preserve">供应商名称（公章）：</w:t>
      </w:r>
      <w:r/>
    </w:p>
    <w:p>
      <w:pPr>
        <w:ind w:firstLine="4560"/>
        <w:jc w:val="center"/>
        <w:spacing w:line="360" w:lineRule="auto"/>
        <w:rPr>
          <w:rFonts w:ascii="宋体" w:hAnsi="Times New Roman" w:eastAsia="宋体" w:cs="Times New Roman"/>
          <w:bCs/>
          <w:sz w:val="24"/>
          <w:szCs w:val="21"/>
        </w:rPr>
      </w:pPr>
      <w:r>
        <w:rPr>
          <w:rFonts w:hint="eastAsia" w:ascii="宋体" w:hAnsi="宋体" w:eastAsia="宋体" w:cs="Times New Roman"/>
          <w:bCs/>
          <w:sz w:val="24"/>
          <w:szCs w:val="21"/>
        </w:rPr>
        <w:t xml:space="preserve">日期：</w:t>
      </w:r>
      <w:r>
        <w:rPr>
          <w:rFonts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年</w:t>
      </w:r>
      <w:r>
        <w:rPr>
          <w:rFonts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月</w:t>
      </w:r>
      <w:r>
        <w:rPr>
          <w:rFonts w:ascii="宋体" w:hAnsi="宋体" w:eastAsia="宋体" w:cs="Times New Roman"/>
          <w:bCs/>
          <w:sz w:val="24"/>
          <w:szCs w:val="21"/>
          <w:u w:val="single"/>
        </w:rPr>
        <w:t xml:space="preserve">    </w:t>
      </w:r>
      <w:r>
        <w:rPr>
          <w:rFonts w:hint="eastAsia" w:ascii="宋体" w:hAnsi="宋体" w:eastAsia="宋体" w:cs="Times New Roman"/>
          <w:bCs/>
          <w:sz w:val="24"/>
          <w:szCs w:val="21"/>
        </w:rPr>
        <w:t xml:space="preserve">日</w:t>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both"/>
        <w:spacing w:beforeAutospacing="0" w:afterAutospacing="0"/>
      </w:pPr>
      <w:r>
        <w:rPr>
          <w:rFonts w:hint="eastAsia" w:ascii="黑体" w:hAnsi="宋体" w:eastAsia="黑体" w:cs="黑体"/>
          <w:i/>
          <w:sz w:val="32"/>
          <w:szCs w:val="32"/>
        </w:rPr>
        <w:t xml:space="preserve">六、特定资格要求的证明文件</w:t>
      </w:r>
      <w:r/>
    </w:p>
    <w:p>
      <w:pPr>
        <w:pStyle w:val="729"/>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729"/>
        <w:jc w:val="center"/>
        <w:spacing w:beforeAutospacing="0" w:afterAutospacing="0"/>
        <w:rPr>
          <w:rFonts w:ascii="黑体" w:hAnsi="宋体" w:eastAsia="黑体" w:cs="黑体"/>
          <w:i/>
          <w:sz w:val="32"/>
          <w:szCs w:val="32"/>
          <w:u w:val="single"/>
        </w:rPr>
      </w:pPr>
      <w:r/>
      <w:bookmarkStart w:id="232" w:name="_Toc120614284"/>
      <w:r/>
      <w:r/>
    </w:p>
    <w:p>
      <w:pPr>
        <w:pStyle w:val="729"/>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729"/>
        <w:jc w:val="center"/>
        <w:spacing w:beforeAutospacing="0" w:afterAutospacing="0"/>
      </w:pPr>
      <w:r>
        <w:rPr>
          <w:rFonts w:hint="eastAsia" w:ascii="黑体" w:hAnsi="宋体" w:eastAsia="黑体" w:cs="黑体"/>
          <w:i/>
          <w:sz w:val="32"/>
          <w:szCs w:val="32"/>
        </w:rPr>
        <w:t xml:space="preserve">七、法人授权书</w:t>
      </w:r>
      <w:r/>
    </w:p>
    <w:p>
      <w:pPr>
        <w:pStyle w:val="729"/>
        <w:ind w:firstLine="480"/>
        <w:jc w:val="both"/>
        <w:spacing w:beforeAutospacing="0" w:afterAutospacing="0" w:line="360" w:lineRule="auto"/>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729"/>
        <w:ind w:firstLine="480"/>
        <w:jc w:val="both"/>
        <w:spacing w:beforeAutospacing="0" w:afterAutospacing="0" w:line="360" w:lineRule="auto"/>
        <w:tabs>
          <w:tab w:val="left" w:pos="360" w:leader="none"/>
        </w:tabs>
        <w:rPr>
          <w:rFonts w:ascii="Times New Roman" w:hAnsi="Times New Roman"/>
        </w:rPr>
      </w:pPr>
      <w:r>
        <w:rPr>
          <w:rFonts w:ascii="Times New Roman" w:hAnsi="Times New Roman"/>
        </w:rPr>
        <w:t xml:space="preserve">本授权书于______年____月____日起生效，特此声明。</w:t>
      </w:r>
      <w:r/>
    </w:p>
    <w:p>
      <w:pPr>
        <w:pStyle w:val="729"/>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被授权人身份证号码：</w:t>
      </w:r>
      <w:r>
        <w:rPr>
          <w:rFonts w:ascii="Times New Roman" w:hAnsi="Times New Roman"/>
          <w:u w:val="single"/>
        </w:rPr>
        <w:t xml:space="preserve">                              </w:t>
      </w:r>
      <w:r/>
    </w:p>
    <w:p>
      <w:pPr>
        <w:pStyle w:val="729"/>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被授权人联系电话：（手机）</w:t>
      </w:r>
      <w:r>
        <w:rPr>
          <w:rFonts w:ascii="Times New Roman" w:hAnsi="Times New Roman"/>
          <w:u w:val="single"/>
        </w:rPr>
        <w:t xml:space="preserve">                          </w:t>
      </w:r>
      <w:r/>
    </w:p>
    <w:p>
      <w:pPr>
        <w:pStyle w:val="729"/>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授权单位名称：</w:t>
      </w:r>
      <w:r>
        <w:rPr>
          <w:rFonts w:ascii="Times New Roman" w:hAnsi="Times New Roman"/>
          <w:u w:val="single"/>
        </w:rPr>
        <w:t xml:space="preserve">（加盖CA电子公章）</w:t>
      </w:r>
      <w:r/>
    </w:p>
    <w:p>
      <w:pPr>
        <w:pStyle w:val="729"/>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单位地址：</w:t>
      </w:r>
      <w:r>
        <w:rPr>
          <w:rFonts w:ascii="Times New Roman" w:hAnsi="Times New Roman"/>
          <w:u w:val="single"/>
        </w:rPr>
        <w:t xml:space="preserve">                                         </w:t>
      </w:r>
      <w:r/>
    </w:p>
    <w:p>
      <w:pPr>
        <w:pStyle w:val="729"/>
        <w:ind w:firstLine="480"/>
        <w:jc w:val="both"/>
        <w:spacing w:beforeAutospacing="0" w:afterAutospacing="0" w:line="360" w:lineRule="auto"/>
        <w:tabs>
          <w:tab w:val="left" w:pos="360" w:leader="none"/>
        </w:tabs>
      </w:pPr>
      <w:r>
        <w:rPr>
          <w:rFonts w:ascii="Times New Roman" w:hAnsi="Times New Roman"/>
        </w:rPr>
        <w:t xml:space="preserve">日期：</w:t>
      </w:r>
      <w:bookmarkStart w:id="233" w:name="_格式3__银行出具的资信证明"/>
      <w:r/>
      <w:bookmarkStart w:id="234" w:name="_Hlt26955070"/>
      <w:r/>
      <w:bookmarkStart w:id="235" w:name="_Hlt26671380"/>
      <w:r>
        <w:rPr>
          <w:rFonts w:ascii="Times New Roman" w:hAnsi="Times New Roman"/>
          <w:u w:val="single"/>
        </w:rPr>
        <w:t xml:space="preserve">                                         </w:t>
      </w:r>
      <w:r/>
    </w:p>
    <w:p>
      <w:pPr>
        <w:pStyle w:val="729"/>
        <w:ind w:firstLine="420"/>
        <w:jc w:val="both"/>
        <w:spacing w:beforeAutospacing="0" w:afterAutospacing="0" w:line="360" w:lineRule="auto"/>
      </w:pPr>
      <w:r>
        <w:t xml:space="preserve"> </w:t>
      </w:r>
      <w:r/>
    </w:p>
    <w:p>
      <w:pPr>
        <w:pStyle w:val="729"/>
        <w:jc w:val="both"/>
        <w:spacing w:beforeAutospacing="0" w:afterAutospacing="0"/>
      </w:pPr>
      <w:r>
        <w:t xml:space="preserve"> </w:t>
      </w:r>
      <w:r/>
    </w:p>
    <w:p>
      <w:pPr>
        <w:ind w:firstLine="420"/>
        <w:rPr>
          <w:rFonts w:ascii="Times New Roman" w:hAnsi="Times New Roman" w:eastAsia="宋体" w:cs="Times New Roman"/>
          <w:szCs w:val="21"/>
        </w:rPr>
        <w:pBdr>
          <w:top w:val="single" w:color="000000" w:sz="4" w:space="1"/>
          <w:left w:val="single" w:color="000000" w:sz="4" w:space="4"/>
          <w:bottom w:val="single" w:color="000000" w:sz="4" w:space="1"/>
          <w:right w:val="single" w:color="000000" w:sz="4" w:space="4"/>
        </w:pBdr>
      </w:pPr>
      <w:r>
        <w:t xml:space="preserve"> </w:t>
      </w:r>
      <w:r/>
    </w:p>
    <w:p>
      <w:pPr>
        <w:ind w:firstLine="420"/>
        <w:rPr>
          <w:rFonts w:ascii="Times New Roman" w:hAnsi="Times New Roman" w:eastAsia="宋体"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szCs w:val="21"/>
        </w:rPr>
      </w:r>
      <w:r/>
    </w:p>
    <w:p>
      <w:pPr>
        <w:ind w:firstLine="420"/>
        <w:rPr>
          <w:rFonts w:ascii="Times New Roman" w:hAnsi="Times New Roman" w:eastAsia="宋体"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szCs w:val="21"/>
        </w:rPr>
      </w:r>
      <w:r/>
    </w:p>
    <w:p>
      <w:pPr>
        <w:ind w:firstLine="420"/>
        <w:rPr>
          <w:rFonts w:ascii="Times New Roman" w:hAnsi="Times New Roman" w:eastAsia="宋体"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szCs w:val="21"/>
        </w:rPr>
      </w:r>
      <w:r/>
    </w:p>
    <w:p>
      <w:pPr>
        <w:ind w:firstLine="1800"/>
        <w:spacing w:line="560" w:lineRule="exact"/>
        <w:rPr>
          <w:rFonts w:ascii="宋体" w:hAnsi="宋体" w:eastAsia="宋体" w:cs="Times New Roman"/>
          <w:sz w:val="24"/>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1"/>
        </w:rPr>
        <w:t xml:space="preserve">身份证复印件粘贴处（正反面且须与原件一致）：</w:t>
      </w:r>
      <w:r/>
    </w:p>
    <w:p>
      <w:pPr>
        <w:spacing w:line="560" w:lineRule="exact"/>
        <w:rPr>
          <w:rFonts w:ascii="宋体" w:hAnsi="宋体" w:eastAsia="宋体" w:cs="Times New Roman"/>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sz w:val="24"/>
          <w:szCs w:val="21"/>
        </w:rPr>
      </w:r>
      <w:r/>
    </w:p>
    <w:p>
      <w:pPr>
        <w:ind w:firstLine="645"/>
        <w:spacing w:line="560" w:lineRule="exact"/>
        <w:rPr>
          <w:rFonts w:ascii="宋体" w:hAnsi="宋体" w:eastAsia="宋体" w:cs="Times New Roman"/>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sz w:val="24"/>
          <w:szCs w:val="21"/>
        </w:rPr>
      </w:r>
      <w:r/>
    </w:p>
    <w:p>
      <w:pPr>
        <w:ind w:firstLine="645"/>
        <w:spacing w:line="560" w:lineRule="exact"/>
        <w:rPr>
          <w:rFonts w:ascii="宋体" w:hAnsi="宋体" w:eastAsia="宋体" w:cs="Times New Roman"/>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sz w:val="24"/>
          <w:szCs w:val="21"/>
        </w:rPr>
      </w:r>
      <w:r/>
    </w:p>
    <w:p>
      <w:pPr>
        <w:pStyle w:val="729"/>
        <w:jc w:val="both"/>
        <w:spacing w:beforeAutospacing="0" w:afterAutospacing="0" w:line="0" w:lineRule="atLeast"/>
      </w:pPr>
      <w:r/>
      <w:r/>
    </w:p>
    <w:p>
      <w:pPr>
        <w:pStyle w:val="729"/>
        <w:ind w:firstLine="3390"/>
        <w:jc w:val="both"/>
        <w:keepLines/>
        <w:keepNext/>
        <w:spacing w:before="260" w:beforeAutospacing="0" w:after="260" w:afterAutospacing="0" w:line="415"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rPr>
        <w:t xml:space="preserve">八、投标函</w:t>
      </w:r>
      <w:r/>
    </w:p>
    <w:p>
      <w:pPr>
        <w:pStyle w:val="729"/>
        <w:spacing w:beforeAutospacing="0" w:afterAutospacing="0" w:line="0" w:lineRule="atLeast"/>
      </w:pPr>
      <w:r>
        <w:rPr>
          <w:rFonts w:hint="eastAsia" w:ascii="宋体" w:hAnsi="宋体" w:eastAsia="宋体" w:cs="宋体"/>
        </w:rPr>
        <w:t xml:space="preserve">致：指北针项目管理（江苏）有限公司</w:t>
      </w:r>
      <w:r/>
    </w:p>
    <w:p>
      <w:pPr>
        <w:pStyle w:val="729"/>
        <w:ind w:firstLine="480"/>
        <w:spacing w:beforeAutospacing="0" w:afterAutospacing="0" w:line="360" w:lineRule="auto"/>
      </w:pPr>
      <w:r>
        <w:rPr>
          <w:rFonts w:hint="eastAsia" w:ascii="宋体" w:hAnsi="宋体" w:eastAsia="宋体" w:cs="宋体"/>
        </w:rPr>
        <w:t xml:space="preserve">根据贵方的</w:t>
      </w:r>
      <w:r>
        <w:rPr>
          <w:rFonts w:hint="eastAsia" w:ascii="宋体" w:hAnsi="宋体" w:eastAsia="宋体" w:cs="宋体"/>
          <w:b/>
          <w:sz w:val="36"/>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29"/>
        <w:ind w:firstLine="480"/>
        <w:spacing w:beforeAutospacing="0" w:afterAutospacing="0" w:line="360" w:lineRule="auto"/>
      </w:pPr>
      <w:r>
        <w:rPr>
          <w:rFonts w:hint="eastAsia" w:ascii="宋体" w:hAnsi="宋体" w:eastAsia="宋体" w:cs="宋体"/>
        </w:rPr>
        <w:t xml:space="preserve">据此函，__________签字人兹宣布同意如下：</w:t>
      </w:r>
      <w:r/>
    </w:p>
    <w:p>
      <w:pPr>
        <w:pStyle w:val="729"/>
        <w:ind w:firstLine="480"/>
        <w:spacing w:beforeAutospacing="0" w:afterAutospacing="0" w:line="360" w:lineRule="auto"/>
      </w:pPr>
      <w:r>
        <w:rPr>
          <w:rFonts w:hint="eastAsia" w:ascii="宋体" w:hAnsi="宋体" w:eastAsia="宋体" w:cs="宋体"/>
        </w:rPr>
        <w:t xml:space="preserve">1.按招标文件规定的各项要求，向买方提供所需货物（包含与货物相关的服务）。</w:t>
      </w:r>
      <w:r/>
    </w:p>
    <w:p>
      <w:pPr>
        <w:pStyle w:val="729"/>
        <w:ind w:firstLine="480"/>
        <w:spacing w:beforeAutospacing="0" w:afterAutospacing="0" w:line="360" w:lineRule="auto"/>
      </w:pPr>
      <w:r>
        <w:rPr>
          <w:rFonts w:hint="eastAsia" w:ascii="宋体" w:hAnsi="宋体" w:eastAsia="宋体" w:cs="宋体"/>
        </w:rPr>
        <w:t xml:space="preserve">2.我们完全理解贵方不一定将合同授予最低报价的投标人。</w:t>
      </w:r>
      <w:r/>
    </w:p>
    <w:p>
      <w:pPr>
        <w:pStyle w:val="729"/>
        <w:ind w:firstLine="480"/>
        <w:spacing w:beforeAutospacing="0" w:afterAutospacing="0" w:line="360" w:lineRule="auto"/>
      </w:pPr>
      <w:r>
        <w:rPr>
          <w:rFonts w:hint="eastAsia" w:ascii="宋体" w:hAnsi="宋体" w:eastAsia="宋体" w:cs="宋体"/>
        </w:rPr>
        <w:t xml:space="preserve">3.我们已详细审核全部招标文件及其有效补充文件，我们知道必须放弃提出含糊不清或误解问题的权利。</w:t>
      </w:r>
      <w:r/>
    </w:p>
    <w:p>
      <w:pPr>
        <w:pStyle w:val="729"/>
        <w:ind w:firstLine="480"/>
        <w:spacing w:beforeAutospacing="0" w:afterAutospacing="0" w:line="360" w:lineRule="auto"/>
      </w:pPr>
      <w:r>
        <w:rPr>
          <w:rFonts w:hint="eastAsia" w:ascii="宋体" w:hAnsi="宋体" w:eastAsia="宋体" w:cs="宋体"/>
        </w:rPr>
        <w:t xml:space="preserve">4.我们同意从规定的开标日期起遵循本投标文件，并在规定的投标有效期期满之前均具有约束力。</w:t>
      </w:r>
      <w:r/>
    </w:p>
    <w:p>
      <w:pPr>
        <w:pStyle w:val="729"/>
        <w:ind w:firstLine="480"/>
        <w:spacing w:beforeAutospacing="0" w:afterAutospacing="0" w:line="360" w:lineRule="auto"/>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29"/>
        <w:ind w:firstLine="480"/>
        <w:spacing w:beforeAutospacing="0" w:afterAutospacing="0" w:line="360" w:lineRule="auto"/>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29"/>
        <w:ind w:left="425"/>
        <w:spacing w:beforeAutospacing="0" w:afterAutospacing="0" w:line="360" w:lineRule="auto"/>
      </w:pPr>
      <w:r>
        <w:rPr>
          <w:rFonts w:hint="eastAsia" w:ascii="宋体" w:hAnsi="宋体" w:eastAsia="宋体" w:cs="宋体"/>
        </w:rPr>
        <w:t xml:space="preserve">7.与本投标有关的正式通讯地址为：</w:t>
      </w:r>
      <w:r/>
    </w:p>
    <w:p>
      <w:pPr>
        <w:pStyle w:val="729"/>
        <w:ind w:left="420" w:firstLine="480"/>
        <w:spacing w:beforeAutospacing="0" w:afterAutospacing="0" w:line="360" w:lineRule="auto"/>
      </w:pPr>
      <w:r>
        <w:rPr>
          <w:rFonts w:hint="eastAsia" w:ascii="宋体" w:hAnsi="宋体" w:eastAsia="宋体" w:cs="宋体"/>
        </w:rPr>
        <w:t xml:space="preserve">地          址：</w:t>
      </w:r>
      <w:r/>
    </w:p>
    <w:p>
      <w:pPr>
        <w:pStyle w:val="729"/>
        <w:ind w:left="420" w:firstLine="480"/>
        <w:spacing w:beforeAutospacing="0" w:afterAutospacing="0" w:line="360" w:lineRule="auto"/>
      </w:pPr>
      <w:r>
        <w:rPr>
          <w:rFonts w:hint="eastAsia" w:ascii="宋体" w:hAnsi="宋体" w:eastAsia="宋体" w:cs="宋体"/>
        </w:rPr>
        <w:t xml:space="preserve">邮          编：</w:t>
      </w:r>
      <w:r/>
    </w:p>
    <w:p>
      <w:pPr>
        <w:pStyle w:val="729"/>
        <w:ind w:left="420" w:firstLine="480"/>
        <w:spacing w:beforeAutospacing="0" w:afterAutospacing="0" w:line="360" w:lineRule="auto"/>
      </w:pPr>
      <w:r>
        <w:rPr>
          <w:rFonts w:hint="eastAsia" w:ascii="宋体" w:hAnsi="宋体" w:eastAsia="宋体" w:cs="宋体"/>
        </w:rPr>
        <w:t xml:space="preserve">电          话：</w:t>
      </w:r>
      <w:r/>
    </w:p>
    <w:p>
      <w:pPr>
        <w:pStyle w:val="729"/>
        <w:ind w:left="420" w:firstLine="480"/>
        <w:spacing w:beforeAutospacing="0" w:afterAutospacing="0" w:line="360" w:lineRule="auto"/>
      </w:pPr>
      <w:r>
        <w:rPr>
          <w:rFonts w:hint="eastAsia" w:ascii="宋体" w:hAnsi="宋体" w:eastAsia="宋体" w:cs="宋体"/>
        </w:rPr>
        <w:t xml:space="preserve">传          真：</w:t>
      </w:r>
      <w:r/>
    </w:p>
    <w:p>
      <w:pPr>
        <w:pStyle w:val="729"/>
        <w:ind w:left="420" w:firstLine="480"/>
        <w:spacing w:beforeAutospacing="0" w:afterAutospacing="0" w:line="360" w:lineRule="auto"/>
      </w:pPr>
      <w:r>
        <w:rPr>
          <w:rFonts w:hint="eastAsia" w:ascii="宋体" w:hAnsi="宋体" w:eastAsia="宋体" w:cs="宋体"/>
        </w:rPr>
        <w:t xml:space="preserve">投标人开户行：</w:t>
      </w:r>
      <w:r/>
    </w:p>
    <w:p>
      <w:pPr>
        <w:pStyle w:val="729"/>
        <w:ind w:left="420" w:firstLine="480"/>
        <w:spacing w:beforeAutospacing="0" w:afterAutospacing="0" w:line="360" w:lineRule="auto"/>
      </w:pPr>
      <w:r>
        <w:rPr>
          <w:rFonts w:hint="eastAsia" w:ascii="宋体" w:hAnsi="宋体" w:eastAsia="宋体" w:cs="宋体"/>
        </w:rPr>
        <w:t xml:space="preserve">账          号： </w:t>
      </w:r>
      <w:r/>
    </w:p>
    <w:p>
      <w:pPr>
        <w:pStyle w:val="729"/>
        <w:ind w:left="420" w:firstLine="480"/>
        <w:spacing w:beforeAutospacing="0" w:afterAutospacing="0" w:line="360" w:lineRule="auto"/>
      </w:pPr>
      <w:r>
        <w:rPr>
          <w:rFonts w:hint="eastAsia" w:ascii="宋体" w:hAnsi="宋体" w:eastAsia="宋体" w:cs="宋体"/>
        </w:rPr>
        <w:t xml:space="preserve">日           期：________年____月____日</w:t>
      </w:r>
      <w:r/>
    </w:p>
    <w:p>
      <w:pPr>
        <w:pStyle w:val="729"/>
        <w:ind w:firstLine="240"/>
        <w:jc w:val="center"/>
        <w:spacing w:beforeAutospacing="0" w:afterAutospacing="0" w:line="0" w:lineRule="atLeast"/>
      </w:pPr>
      <w:r>
        <w:t xml:space="preserve"> </w:t>
      </w:r>
      <w:r/>
    </w:p>
    <w:p>
      <w:pPr>
        <w:pStyle w:val="729"/>
        <w:ind w:firstLine="240"/>
        <w:jc w:val="center"/>
        <w:spacing w:beforeAutospacing="0" w:afterAutospacing="0" w:line="0" w:lineRule="atLeast"/>
      </w:pPr>
      <w:r>
        <w:t xml:space="preserve"> </w:t>
      </w:r>
      <w:r/>
    </w:p>
    <w:p>
      <w:pPr>
        <w:pStyle w:val="729"/>
        <w:ind w:firstLine="240"/>
        <w:jc w:val="center"/>
        <w:spacing w:beforeAutospacing="0" w:afterAutospacing="0" w:line="0" w:lineRule="atLeast"/>
      </w:pPr>
      <w:r>
        <w:t xml:space="preserve"> </w:t>
      </w:r>
      <w:r/>
    </w:p>
    <w:p>
      <w:pPr>
        <w:pStyle w:val="729"/>
        <w:ind w:firstLine="240"/>
        <w:jc w:val="center"/>
        <w:spacing w:beforeAutospacing="0" w:afterAutospacing="0" w:line="0" w:lineRule="atLeast"/>
      </w:pPr>
      <w:r>
        <w:t xml:space="preserve"> </w:t>
      </w:r>
      <w:r/>
    </w:p>
    <w:p>
      <w:pPr>
        <w:pStyle w:val="729"/>
        <w:ind w:firstLine="240"/>
        <w:jc w:val="center"/>
        <w:spacing w:beforeAutospacing="0" w:afterAutospacing="0" w:line="0" w:lineRule="atLeast"/>
      </w:pPr>
      <w:r/>
      <w:r/>
    </w:p>
    <w:p>
      <w:pPr>
        <w:pStyle w:val="729"/>
        <w:jc w:val="center"/>
        <w:spacing w:beforeAutospacing="0" w:afterAutospacing="0" w:line="0" w:lineRule="atLeast"/>
        <w:rPr>
          <w:i/>
          <w:iCs/>
        </w:rPr>
      </w:pPr>
      <w:r>
        <w:rPr>
          <w:rFonts w:hint="eastAsia" w:ascii="黑体" w:hAnsi="宋体" w:eastAsia="黑体" w:cs="黑体"/>
          <w:b/>
          <w:i/>
          <w:iCs/>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本公司（联合体）郑重声明，根据《政府采购促进中小企业发展管理办法》(财库〔2020〕46号)的规定，本公司（联合体）参加由</w:t>
      </w:r>
      <w:r>
        <w:rPr>
          <w:rFonts w:hint="eastAsia"/>
          <w:sz w:val="24"/>
          <w:u w:val="single"/>
        </w:rPr>
        <w:t xml:space="preserve">（单位名称) </w:t>
      </w:r>
      <w:r>
        <w:rPr>
          <w:rFonts w:hint="eastAsia"/>
          <w:sz w:val="24"/>
        </w:rPr>
        <w:t xml:space="preserve">的采购编号为</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29"/>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9"/>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29"/>
        <w:ind w:firstLine="360"/>
        <w:jc w:val="both"/>
        <w:spacing w:beforeAutospacing="0" w:afterAutospacing="0" w:line="360" w:lineRule="auto"/>
      </w:pPr>
      <w:r>
        <w:rPr>
          <w:rFonts w:hint="eastAsia"/>
        </w:rPr>
        <w:t xml:space="preserve">……</w:t>
      </w:r>
      <w:r/>
    </w:p>
    <w:p>
      <w:pPr>
        <w:pStyle w:val="729"/>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29"/>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729"/>
        <w:ind w:right="720"/>
        <w:jc w:val="both"/>
        <w:spacing w:beforeAutospacing="0" w:afterAutospacing="0" w:line="360" w:lineRule="auto"/>
      </w:pPr>
      <w:r>
        <w:t xml:space="preserve"> </w:t>
      </w:r>
      <w:r/>
    </w:p>
    <w:p>
      <w:pPr>
        <w:pStyle w:val="729"/>
        <w:ind w:right="180" w:firstLine="360"/>
        <w:jc w:val="right"/>
        <w:spacing w:beforeAutospacing="0" w:afterAutospacing="0" w:line="360" w:lineRule="auto"/>
      </w:pPr>
      <w:r>
        <w:rPr>
          <w:rFonts w:hint="eastAsia"/>
        </w:rPr>
        <w:t xml:space="preserve">企业名称（加盖CA电子公章）：</w:t>
      </w:r>
      <w:r/>
    </w:p>
    <w:p>
      <w:pPr>
        <w:pStyle w:val="729"/>
        <w:ind w:right="480" w:firstLine="5400"/>
        <w:jc w:val="both"/>
        <w:spacing w:beforeAutospacing="0" w:afterAutospacing="0" w:line="360" w:lineRule="auto"/>
      </w:pPr>
      <w:r>
        <w:rPr>
          <w:rFonts w:hint="eastAsia"/>
        </w:rPr>
        <w:t xml:space="preserve">日  期：</w:t>
      </w:r>
      <w:r/>
    </w:p>
    <w:p>
      <w:pPr>
        <w:pStyle w:val="729"/>
        <w:ind w:firstLine="360"/>
        <w:jc w:val="both"/>
        <w:spacing w:beforeAutospacing="0" w:afterAutospacing="0" w:line="360" w:lineRule="auto"/>
      </w:pPr>
      <w:r>
        <w:t xml:space="preserve"> </w:t>
      </w:r>
      <w:r/>
    </w:p>
    <w:p>
      <w:pPr>
        <w:pStyle w:val="729"/>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729"/>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729"/>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9"/>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9"/>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9"/>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9"/>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9"/>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9"/>
        <w:jc w:val="center"/>
        <w:spacing w:beforeAutospacing="0" w:afterAutospacing="0" w:line="0" w:lineRule="atLeast"/>
        <w:rPr>
          <w:i/>
          <w:iCs/>
        </w:rPr>
      </w:pPr>
      <w:r>
        <w:rPr>
          <w:rFonts w:hint="eastAsia" w:ascii="黑体" w:hAnsi="宋体" w:eastAsia="黑体" w:cs="黑体"/>
          <w:b/>
          <w:i/>
          <w:iCs/>
          <w:sz w:val="32"/>
          <w:szCs w:val="32"/>
        </w:rPr>
        <w:t xml:space="preserve">十、残疾人福利性单位声明函</w:t>
      </w:r>
      <w:r/>
    </w:p>
    <w:p>
      <w:pPr>
        <w:pStyle w:val="729"/>
        <w:ind w:firstLine="480"/>
        <w:jc w:val="both"/>
        <w:spacing w:beforeAutospacing="0" w:afterAutospacing="0" w:line="360" w:lineRule="auto"/>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项目采购活动提供本单位制造的货物，或者提供其他残疾人福利性单位制造的货物（不包括使用非残疾人福利性单位注册商标的货物）。</w:t>
      </w:r>
      <w:r/>
    </w:p>
    <w:p>
      <w:pPr>
        <w:pStyle w:val="729"/>
        <w:ind w:firstLine="480"/>
        <w:jc w:val="both"/>
        <w:spacing w:beforeAutospacing="0" w:afterAutospacing="0" w:line="360" w:lineRule="auto"/>
      </w:pPr>
      <w:r>
        <w:rPr>
          <w:rFonts w:hint="eastAsia" w:ascii="宋体" w:hAnsi="宋体" w:eastAsia="宋体" w:cs="宋体"/>
        </w:rPr>
        <w:t xml:space="preserve">本单位对上述声明的真实性负责。如有虚假，将依法承担相应责任。</w:t>
      </w:r>
      <w:r/>
    </w:p>
    <w:p>
      <w:pPr>
        <w:pStyle w:val="729"/>
        <w:ind w:firstLine="480"/>
        <w:jc w:val="both"/>
        <w:spacing w:beforeAutospacing="0" w:afterAutospacing="0" w:line="360" w:lineRule="auto"/>
      </w:pPr>
      <w:r>
        <w:t xml:space="preserve"> </w:t>
      </w:r>
      <w:r/>
    </w:p>
    <w:p>
      <w:pPr>
        <w:pStyle w:val="729"/>
        <w:ind w:firstLine="480"/>
        <w:jc w:val="both"/>
        <w:spacing w:beforeAutospacing="0" w:afterAutospacing="0" w:line="360" w:lineRule="auto"/>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29"/>
        <w:ind w:firstLine="624"/>
        <w:jc w:val="both"/>
        <w:spacing w:beforeAutospacing="0" w:afterAutospacing="0" w:line="360" w:lineRule="auto"/>
      </w:pPr>
      <w:r>
        <w:t xml:space="preserve"> </w:t>
      </w:r>
      <w:r/>
    </w:p>
    <w:p>
      <w:pPr>
        <w:pStyle w:val="729"/>
        <w:ind w:right="368" w:firstLine="624"/>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729"/>
        <w:ind w:right="1560" w:firstLine="480"/>
        <w:jc w:val="center"/>
        <w:spacing w:beforeAutospacing="0" w:afterAutospacing="0" w:line="360" w:lineRule="auto"/>
        <w:tabs>
          <w:tab w:val="left" w:pos="4864" w:leader="none"/>
        </w:tabs>
      </w:pP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 xml:space="preserve">日  期：</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t xml:space="preserve"> </w:t>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line="0" w:lineRule="atLeast"/>
      </w:pPr>
      <w:r/>
      <w:r/>
    </w:p>
    <w:p>
      <w:pPr>
        <w:pStyle w:val="729"/>
        <w:jc w:val="center"/>
        <w:spacing w:beforeAutospacing="0" w:afterAutospacing="0"/>
      </w:pPr>
      <w:r>
        <w:rPr>
          <w:rFonts w:hint="eastAsia" w:ascii="黑体" w:hAnsi="黑体" w:eastAsia="黑体" w:cs="黑体"/>
          <w:i/>
          <w:sz w:val="32"/>
          <w:szCs w:val="32"/>
          <w:u w:val="single"/>
        </w:rPr>
        <w:t xml:space="preserve">十一、关于符合本国产品标准的声明函</w:t>
      </w:r>
      <w:r/>
    </w:p>
    <w:p>
      <w:pPr>
        <w:pStyle w:val="729"/>
        <w:ind w:firstLine="420"/>
        <w:jc w:val="both"/>
        <w:spacing w:beforeAutospacing="0" w:afterAutospacing="0"/>
      </w:pPr>
      <w:r>
        <w:rPr>
          <w:rFonts w:ascii="Arial" w:hAnsi="Arial" w:cs="Arial"/>
        </w:rPr>
        <w:t xml:space="preserve"> </w:t>
      </w:r>
      <w:r/>
    </w:p>
    <w:p>
      <w:pPr>
        <w:pStyle w:val="729"/>
        <w:ind w:firstLine="420"/>
        <w:jc w:val="both"/>
        <w:spacing w:beforeAutospacing="0" w:afterAutospacing="0" w:line="360" w:lineRule="auto"/>
      </w:pPr>
      <w:r>
        <w:rPr>
          <w:rFonts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9"/>
        <w:ind w:firstLine="420"/>
        <w:jc w:val="both"/>
        <w:spacing w:before="30" w:beforeAutospacing="0" w:after="30" w:afterAutospacing="0" w:line="360" w:lineRule="auto"/>
      </w:pPr>
      <w:r>
        <w:rPr>
          <w:rFonts w:ascii="宋体" w:hAnsi="宋体" w:eastAsia="宋体" w:cs="宋体"/>
          <w:shd w:val="clear" w:color="auto" w:fill="ffffff"/>
        </w:rPr>
        <w:t xml:space="preserve">1.</w:t>
      </w:r>
      <w:r>
        <w:rPr>
          <w:rFonts w:ascii="宋体" w:hAnsi="宋体" w:eastAsia="宋体" w:cs="宋体"/>
          <w:u w:val="single"/>
          <w:shd w:val="clear" w:color="auto" w:fill="ffffff"/>
        </w:rPr>
        <w:t xml:space="preserve">（产品名称1）</w:t>
      </w:r>
      <w:r>
        <w:rPr>
          <w:rFonts w:ascii="宋体" w:hAnsi="宋体" w:eastAsia="宋体" w:cs="宋体"/>
          <w:shd w:val="clear" w:color="auto" w:fill="ffffff"/>
          <w:vertAlign w:val="superscript"/>
        </w:rPr>
        <w:t xml:space="preserve">1</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vertAlign w:val="superscript"/>
        </w:rPr>
        <w:t xml:space="preserve">2</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ascii="宋体" w:hAnsi="宋体" w:eastAsia="宋体" w:cs="宋体"/>
          <w:u w:val="single"/>
          <w:shd w:val="clear" w:color="auto" w:fill="ffffff"/>
        </w:rPr>
        <w:t xml:space="preserve"> </w:t>
      </w:r>
      <w:r>
        <w:rPr>
          <w:rFonts w:ascii="宋体" w:hAnsi="宋体" w:eastAsia="宋体" w:cs="宋体"/>
          <w:shd w:val="clear" w:color="auto" w:fill="ffffff"/>
        </w:rPr>
        <w:t xml:space="preserve">的中国境内生产的组件成本占比≥</w:t>
      </w:r>
      <w:r>
        <w:rPr>
          <w:rFonts w:hint="eastAsia" w:ascii="宋体" w:hAnsi="宋体" w:eastAsia="宋体" w:cs="宋体"/>
          <w:u w:val="single"/>
          <w:shd w:val="clear" w:color="auto" w:fill="ffffff"/>
        </w:rPr>
        <w:t xml:space="preserve">  / </w:t>
      </w:r>
      <w:r>
        <w:rPr>
          <w:rFonts w:ascii="宋体" w:hAnsi="宋体" w:eastAsia="宋体" w:cs="宋体"/>
          <w:strike/>
          <w:shd w:val="clear" w:color="auto" w:fill="ffffff"/>
          <w:vertAlign w:val="superscript"/>
        </w:rPr>
        <w:t xml:space="preserve">3</w:t>
      </w:r>
      <w:r>
        <w:rPr>
          <w:rFonts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ascii="宋体" w:hAnsi="宋体" w:eastAsia="宋体" w:cs="宋体"/>
          <w:strike/>
          <w:shd w:val="clear" w:color="auto" w:fill="ffffff"/>
          <w:vertAlign w:val="superscript"/>
        </w:rPr>
        <w:t xml:space="preserve">4</w:t>
      </w:r>
      <w:r>
        <w:rPr>
          <w:rFonts w:ascii="宋体" w:hAnsi="宋体" w:eastAsia="宋体" w:cs="宋体"/>
          <w:shd w:val="clear" w:color="auto" w:fill="ffffff"/>
        </w:rPr>
        <w:t xml:space="preserve">在中国境内生产。</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ascii="宋体" w:hAnsi="宋体" w:eastAsia="宋体" w:cs="宋体"/>
          <w:strike/>
          <w:shd w:val="clear" w:color="auto" w:fill="ffffff"/>
          <w:vertAlign w:val="superscript"/>
        </w:rPr>
        <w:t xml:space="preserve">5</w:t>
      </w:r>
      <w:r>
        <w:rPr>
          <w:rFonts w:ascii="宋体" w:hAnsi="宋体" w:eastAsia="宋体" w:cs="宋体"/>
          <w:shd w:val="clear" w:color="auto" w:fill="ffffff"/>
        </w:rPr>
        <w:t xml:space="preserve">在中国境内完成。</w:t>
      </w:r>
      <w:r/>
    </w:p>
    <w:p>
      <w:pPr>
        <w:pStyle w:val="729"/>
        <w:ind w:firstLine="420"/>
        <w:jc w:val="both"/>
        <w:spacing w:before="30" w:beforeAutospacing="0" w:after="30" w:afterAutospacing="0" w:line="360" w:lineRule="auto"/>
      </w:pPr>
      <w:r>
        <w:rPr>
          <w:rFonts w:ascii="宋体" w:hAnsi="宋体" w:eastAsia="宋体" w:cs="宋体"/>
          <w:shd w:val="clear" w:color="auto" w:fill="ffffff"/>
        </w:rPr>
        <w:t xml:space="preserve">2.</w:t>
      </w:r>
      <w:r>
        <w:rPr>
          <w:rFonts w:ascii="宋体" w:hAnsi="宋体" w:eastAsia="宋体" w:cs="宋体"/>
          <w:u w:val="single"/>
          <w:shd w:val="clear" w:color="auto" w:fill="ffffff"/>
        </w:rPr>
        <w:t xml:space="preserve">（产品名称2）</w:t>
      </w:r>
      <w:r>
        <w:rPr>
          <w:rFonts w:ascii="宋体" w:hAnsi="宋体" w:eastAsia="宋体" w:cs="宋体"/>
          <w:shd w:val="clear" w:color="auto" w:fill="ffffff"/>
        </w:rPr>
        <w:t xml:space="preserve">，生产厂为</w:t>
      </w:r>
      <w:r>
        <w:rPr>
          <w:rFonts w:ascii="宋体" w:hAnsi="宋体" w:eastAsia="宋体" w:cs="宋体"/>
          <w:u w:val="single"/>
          <w:shd w:val="clear" w:color="auto" w:fill="ffffff"/>
        </w:rPr>
        <w:t xml:space="preserve">（厂名）</w:t>
      </w:r>
      <w:r>
        <w:rPr>
          <w:rFonts w:ascii="宋体" w:hAnsi="宋体" w:eastAsia="宋体" w:cs="宋体"/>
          <w:shd w:val="clear" w:color="auto" w:fill="ffffff"/>
        </w:rPr>
        <w:t xml:space="preserve">，厂址为</w:t>
      </w:r>
      <w:r>
        <w:rPr>
          <w:rFonts w:ascii="宋体" w:hAnsi="宋体" w:eastAsia="宋体" w:cs="宋体"/>
          <w:u w:val="single"/>
          <w:shd w:val="clear" w:color="auto" w:fill="ffffff"/>
        </w:rPr>
        <w:t xml:space="preserve">（生产厂址）</w:t>
      </w:r>
      <w:r>
        <w:rPr>
          <w:rFonts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的中国境内生产的组件成本占比≥</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在中国境内生产。</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的</w:t>
      </w:r>
      <w:r>
        <w:rPr>
          <w:rFonts w:hint="eastAsia" w:ascii="宋体" w:hAnsi="宋体" w:eastAsia="宋体" w:cs="宋体"/>
          <w:u w:val="single"/>
          <w:shd w:val="clear" w:color="auto" w:fill="ffffff"/>
        </w:rPr>
        <w:t xml:space="preserve">  /  </w:t>
      </w:r>
      <w:r>
        <w:rPr>
          <w:rFonts w:ascii="宋体" w:hAnsi="宋体" w:eastAsia="宋体" w:cs="宋体"/>
          <w:shd w:val="clear" w:color="auto" w:fill="ffffff"/>
        </w:rPr>
        <w:t xml:space="preserve">在中国境内完成。</w:t>
      </w:r>
      <w:r/>
    </w:p>
    <w:p>
      <w:pPr>
        <w:pStyle w:val="729"/>
        <w:ind w:firstLine="420"/>
        <w:jc w:val="both"/>
        <w:spacing w:before="30" w:beforeAutospacing="0" w:after="30" w:afterAutospacing="0" w:line="360" w:lineRule="auto"/>
      </w:pPr>
      <w:r>
        <w:rPr>
          <w:rFonts w:ascii="宋体" w:hAnsi="宋体" w:eastAsia="宋体" w:cs="宋体"/>
          <w:shd w:val="clear" w:color="auto" w:fill="ffffff"/>
        </w:rPr>
        <w:t xml:space="preserve">……</w:t>
      </w:r>
      <w:r/>
    </w:p>
    <w:p>
      <w:pPr>
        <w:pStyle w:val="729"/>
        <w:ind w:right="480"/>
        <w:spacing w:before="30" w:beforeAutospacing="0" w:after="30" w:afterAutospacing="0" w:line="360" w:lineRule="auto"/>
        <w:rPr>
          <w:rFonts w:ascii="宋体" w:hAnsi="宋体" w:eastAsia="宋体" w:cs="宋体"/>
          <w:shd w:val="clear" w:color="auto" w:fill="ffffff"/>
        </w:rPr>
      </w:pPr>
      <w:r>
        <w:rPr>
          <w:rFonts w:ascii="宋体" w:hAnsi="宋体" w:eastAsia="宋体" w:cs="宋体"/>
          <w:shd w:val="clear" w:color="auto" w:fill="ffffff"/>
        </w:rPr>
        <w:t xml:space="preserve">本公司（单位）对上述声明内容的真实性负责。如有虚假，愿承担相应法律责任。</w:t>
      </w:r>
      <w:r>
        <w:rPr>
          <w:rFonts w:hint="eastAsia" w:ascii="宋体" w:hAnsi="宋体" w:eastAsia="宋体" w:cs="宋体"/>
          <w:shd w:val="clear" w:color="auto" w:fill="ffffff"/>
        </w:rPr>
        <w:t xml:space="preserve"> </w:t>
      </w:r>
      <w:r/>
    </w:p>
    <w:p>
      <w:pPr>
        <w:pStyle w:val="729"/>
        <w:ind w:right="480"/>
        <w:jc w:val="center"/>
        <w:spacing w:before="30" w:beforeAutospacing="0" w:after="30" w:afterAutospacing="0" w:line="360" w:lineRule="auto"/>
      </w:pPr>
      <w:r>
        <w:rPr>
          <w:rFonts w:hint="eastAsia" w:ascii="宋体" w:hAnsi="宋体" w:eastAsia="宋体" w:cs="宋体"/>
          <w:shd w:val="clear" w:color="auto" w:fill="ffffff"/>
        </w:rPr>
        <w:t xml:space="preserve">                                    </w:t>
      </w:r>
      <w:r>
        <w:rPr>
          <w:rFonts w:ascii="宋体" w:hAnsi="宋体" w:eastAsia="宋体" w:cs="宋体"/>
          <w:shd w:val="clear" w:color="auto" w:fill="ffffff"/>
        </w:rPr>
        <w:t xml:space="preserve"> </w:t>
      </w:r>
      <w:r>
        <w:rPr>
          <w:rFonts w:hint="eastAsia" w:ascii="宋体" w:hAnsi="宋体" w:eastAsia="宋体" w:cs="宋体"/>
          <w:shd w:val="clear" w:color="auto" w:fill="ffffff"/>
        </w:rPr>
        <w:t xml:space="preserve"> </w:t>
      </w:r>
      <w:r>
        <w:rPr>
          <w:rFonts w:ascii="宋体" w:hAnsi="宋体" w:eastAsia="宋体" w:cs="宋体"/>
          <w:shd w:val="clear" w:color="auto" w:fill="ffffff"/>
        </w:rPr>
        <w:t xml:space="preserve">公司（单位）名称（盖章）：</w:t>
      </w:r>
      <w:r/>
    </w:p>
    <w:p>
      <w:pPr>
        <w:pStyle w:val="729"/>
        <w:jc w:val="both"/>
        <w:spacing w:before="30" w:beforeAutospacing="0" w:after="30" w:afterAutospacing="0" w:line="360" w:lineRule="auto"/>
        <w:rPr>
          <w:rFonts w:ascii="宋体" w:hAnsi="宋体" w:eastAsia="宋体" w:cs="宋体"/>
          <w:shd w:val="clear" w:color="auto" w:fill="ffffff"/>
        </w:rPr>
      </w:pPr>
      <w:r>
        <w:rPr>
          <w:rFonts w:ascii="宋体" w:hAnsi="宋体" w:eastAsia="宋体" w:cs="宋体"/>
          <w:shd w:val="clear" w:color="auto" w:fill="ffffff"/>
        </w:rPr>
        <w:t xml:space="preserve">                    日期：　   年　  月　  日</w:t>
      </w:r>
      <w:r/>
    </w:p>
    <w:p>
      <w:pPr>
        <w:pStyle w:val="729"/>
        <w:jc w:val="both"/>
        <w:spacing w:before="30" w:beforeAutospacing="0" w:after="30" w:afterAutospacing="0" w:line="360" w:lineRule="auto"/>
      </w:pPr>
      <w:r/>
      <w:r/>
    </w:p>
    <w:p>
      <w:pPr>
        <w:pStyle w:val="729"/>
        <w:jc w:val="both"/>
        <w:spacing w:before="30" w:beforeAutospacing="0" w:after="30" w:afterAutospacing="0" w:line="276" w:lineRule="auto"/>
        <w:rPr>
          <w:b/>
          <w:bCs/>
        </w:rPr>
      </w:pPr>
      <w:r>
        <w:rPr>
          <w:rFonts w:ascii="宋体" w:hAnsi="宋体" w:eastAsia="宋体" w:cs="宋体"/>
          <w:b/>
          <w:bCs/>
          <w:shd w:val="clear" w:color="auto" w:fill="ffffff"/>
        </w:rPr>
        <w:t xml:space="preserve">1.产品如有型号，请在“产品名称”栏一并填写。</w:t>
      </w:r>
      <w:r/>
    </w:p>
    <w:p>
      <w:pPr>
        <w:pStyle w:val="729"/>
        <w:jc w:val="both"/>
        <w:spacing w:before="30" w:beforeAutospacing="0" w:after="30" w:afterAutospacing="0" w:line="276" w:lineRule="auto"/>
        <w:rPr>
          <w:b/>
          <w:bCs/>
        </w:rPr>
      </w:pPr>
      <w:r>
        <w:rPr>
          <w:rFonts w:ascii="宋体" w:hAnsi="宋体" w:eastAsia="宋体" w:cs="宋体"/>
          <w:b/>
          <w:bCs/>
          <w:shd w:val="clear" w:color="auto" w:fill="ffffff"/>
        </w:rPr>
        <w:t xml:space="preserve">2.生产厂名与厂址应与生产厂营业执照载明的相关信息保持一致。</w:t>
      </w:r>
      <w:r/>
    </w:p>
    <w:p>
      <w:pPr>
        <w:pStyle w:val="729"/>
        <w:jc w:val="both"/>
        <w:spacing w:before="30" w:beforeAutospacing="0" w:after="30" w:afterAutospacing="0" w:line="276" w:lineRule="auto"/>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29"/>
        <w:jc w:val="both"/>
        <w:spacing w:before="30" w:beforeAutospacing="0" w:after="30" w:afterAutospacing="0" w:line="276" w:lineRule="auto"/>
        <w:rPr>
          <w:b/>
          <w:bCs/>
        </w:rPr>
      </w:pPr>
      <w:r>
        <w:rPr>
          <w:rFonts w:ascii="宋体" w:hAnsi="宋体" w:eastAsia="宋体" w:cs="宋体"/>
          <w:b/>
          <w:bCs/>
          <w:shd w:val="clear" w:color="auto" w:fill="ffffff"/>
        </w:rPr>
        <w:t xml:space="preserve">4.该产品的关键组件要求实施前，“关键组件”栏可不填，下同。</w:t>
      </w:r>
      <w:r/>
    </w:p>
    <w:p>
      <w:pPr>
        <w:pStyle w:val="729"/>
        <w:jc w:val="both"/>
        <w:spacing w:before="30" w:beforeAutospacing="0" w:after="30" w:afterAutospacing="0" w:line="276" w:lineRule="auto"/>
        <w:rPr>
          <w:b/>
          <w:bCs/>
        </w:rPr>
      </w:pPr>
      <w:r>
        <w:rPr>
          <w:rFonts w:ascii="宋体" w:hAnsi="宋体" w:eastAsia="宋体" w:cs="宋体"/>
          <w:b/>
          <w:bCs/>
          <w:shd w:val="clear" w:color="auto" w:fill="ffffff"/>
        </w:rPr>
        <w:t xml:space="preserve">5.该产品的关键工序要求实施前，“关键工序”栏可不填，下同。</w:t>
      </w:r>
      <w:r/>
    </w:p>
    <w:p>
      <w:pPr>
        <w:pStyle w:val="729"/>
        <w:jc w:val="both"/>
        <w:spacing w:before="30" w:beforeAutospacing="0" w:after="30" w:afterAutospacing="0" w:line="276" w:lineRule="auto"/>
        <w:rPr>
          <w:rFonts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spacing w:line="276" w:lineRule="auto"/>
        <w:rPr>
          <w:b/>
          <w:bCs/>
        </w:rPr>
      </w:pPr>
      <w:r>
        <w:rPr>
          <w:rFonts w:hint="eastAsia" w:ascii="宋体" w:hAnsi="宋体" w:eastAsia="宋体" w:cs="宋体"/>
          <w:b/>
          <w:bCs/>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29"/>
        <w:jc w:val="center"/>
        <w:spacing w:beforeAutospacing="0" w:afterAutospacing="0" w:line="0" w:lineRule="atLeast"/>
      </w:pPr>
      <w:r/>
      <w:r/>
    </w:p>
    <w:p>
      <w:r>
        <w:rPr>
          <w:spacing w:val="27"/>
          <w:sz w:val="39"/>
          <w:szCs w:val="39"/>
        </w:rPr>
        <w:br w:type="page" w:clear="all"/>
      </w:r>
      <w:r>
        <w:rPr>
          <w:rFonts w:hint="eastAsia" w:ascii="黑体" w:hAnsi="宋体" w:eastAsia="黑体" w:cs="黑体"/>
          <w:b/>
          <w:sz w:val="32"/>
          <w:szCs w:val="32"/>
        </w:rPr>
        <w:t xml:space="preserve">十二、投标分项报价表（</w:t>
      </w:r>
      <w:r>
        <w:rPr>
          <w:rFonts w:hint="eastAsia" w:ascii="黑体" w:hAnsi="宋体" w:eastAsia="黑体" w:cs="黑体"/>
          <w:b/>
          <w:sz w:val="28"/>
          <w:szCs w:val="28"/>
        </w:rPr>
        <w:t xml:space="preserve">按照项目需求的清单提供报价明细</w:t>
      </w:r>
      <w:r>
        <w:rPr>
          <w:rFonts w:hint="eastAsia" w:ascii="黑体" w:hAnsi="宋体" w:eastAsia="黑体" w:cs="黑体"/>
          <w:b/>
          <w:sz w:val="32"/>
          <w:szCs w:val="32"/>
        </w:rPr>
        <w:t xml:space="preserve">）</w:t>
      </w:r>
      <w:r/>
    </w:p>
    <w:p>
      <w:pPr>
        <w:pStyle w:val="729"/>
        <w:jc w:val="both"/>
        <w:spacing w:beforeAutospacing="0" w:afterAutospacing="0"/>
        <w:rPr>
          <w:rFonts w:ascii="宋体" w:hAnsi="宋体" w:eastAsia="宋体" w:cs="宋体"/>
        </w:rPr>
      </w:pPr>
      <w:r>
        <w:rPr>
          <w:rFonts w:ascii="宋体" w:hAnsi="宋体" w:eastAsia="宋体" w:cs="宋体"/>
        </w:rPr>
      </w:r>
      <w:r/>
    </w:p>
    <w:p>
      <w:pPr>
        <w:spacing w:line="500" w:lineRule="exact"/>
        <w:rPr>
          <w:rFonts w:ascii="宋体" w:hAnsi="宋体" w:eastAsia="宋体" w:cs="Times New Roman"/>
          <w:sz w:val="24"/>
        </w:rPr>
      </w:pPr>
      <w:r>
        <w:rPr>
          <w:rFonts w:hint="eastAsia" w:ascii="宋体" w:hAnsi="宋体" w:eastAsia="宋体" w:cs="Times New Roman"/>
          <w:sz w:val="24"/>
        </w:rPr>
        <w:t xml:space="preserve">项目名称：江苏省盐城技师学院光伏室外实训场地、气压传动综合实训室、工业网络技术实训项目</w:t>
      </w:r>
      <w:r/>
    </w:p>
    <w:p>
      <w:pPr>
        <w:spacing w:line="500" w:lineRule="exact"/>
        <w:rPr>
          <w:rFonts w:ascii="Times New Roman" w:hAnsi="Times New Roman" w:eastAsia="黑体" w:cs="Times New Roman"/>
          <w:sz w:val="32"/>
          <w:szCs w:val="32"/>
        </w:rPr>
      </w:pPr>
      <w:r>
        <w:rPr>
          <w:rFonts w:hint="eastAsia" w:ascii="宋体" w:hAnsi="宋体" w:eastAsia="宋体" w:cs="Times New Roman"/>
          <w:sz w:val="24"/>
        </w:rPr>
        <w:t xml:space="preserve">项目编号： </w:t>
      </w:r>
      <w:r/>
    </w:p>
    <w:tbl>
      <w:tblPr>
        <w:tblStyle w:val="708"/>
        <w:tblW w:w="98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282"/>
        <w:gridCol w:w="1417"/>
        <w:gridCol w:w="1276"/>
        <w:gridCol w:w="1276"/>
        <w:gridCol w:w="1424"/>
        <w:gridCol w:w="993"/>
        <w:gridCol w:w="29"/>
      </w:tblGrid>
      <w:tr>
        <w:trPr>
          <w:cantSplit/>
          <w:gridAfter w:val="1"/>
          <w:jc w:val="center"/>
          <w:trHeight w:val="500"/>
        </w:trPr>
        <w:tc>
          <w:tcPr>
            <w:tcW w:w="757"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序号</w:t>
            </w:r>
            <w:r/>
          </w:p>
        </w:tc>
        <w:tc>
          <w:tcPr>
            <w:tcW w:w="1352"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品目名称</w:t>
            </w:r>
            <w:r/>
          </w:p>
        </w:tc>
        <w:tc>
          <w:tcPr>
            <w:tcW w:w="1282"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技术参数</w:t>
            </w:r>
            <w:r/>
          </w:p>
        </w:tc>
        <w:tc>
          <w:tcPr>
            <w:tcW w:w="1417"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数量</w:t>
            </w:r>
            <w:r/>
          </w:p>
        </w:tc>
        <w:tc>
          <w:tcPr>
            <w:tcW w:w="1276"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单价</w:t>
            </w:r>
            <w:r/>
          </w:p>
          <w:p>
            <w:pPr>
              <w:jc w:val="center"/>
              <w:spacing w:line="560" w:lineRule="exact"/>
              <w:rPr>
                <w:rFonts w:ascii="宋体" w:hAnsi="宋体" w:eastAsia="宋体" w:cs="Times New Roman"/>
                <w:sz w:val="24"/>
              </w:rPr>
            </w:pPr>
            <w:r>
              <w:rPr>
                <w:rFonts w:hint="eastAsia" w:ascii="宋体" w:hAnsi="宋体" w:eastAsia="宋体" w:cs="Times New Roman"/>
                <w:sz w:val="24"/>
              </w:rPr>
              <w:t xml:space="preserve">（元）</w:t>
            </w:r>
            <w:r/>
          </w:p>
        </w:tc>
        <w:tc>
          <w:tcPr>
            <w:tcW w:w="1276"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合计价</w:t>
            </w:r>
            <w:r/>
          </w:p>
          <w:p>
            <w:pPr>
              <w:jc w:val="center"/>
              <w:spacing w:line="560" w:lineRule="exact"/>
              <w:rPr>
                <w:rFonts w:ascii="宋体" w:hAnsi="宋体" w:eastAsia="宋体" w:cs="Times New Roman"/>
                <w:sz w:val="24"/>
              </w:rPr>
            </w:pPr>
            <w:r>
              <w:rPr>
                <w:rFonts w:hint="eastAsia" w:ascii="宋体" w:hAnsi="宋体" w:eastAsia="宋体" w:cs="Times New Roman"/>
                <w:sz w:val="24"/>
              </w:rPr>
              <w:t xml:space="preserve">（元）</w:t>
            </w:r>
            <w:r/>
          </w:p>
        </w:tc>
        <w:tc>
          <w:tcPr>
            <w:tcW w:w="1424"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品牌及型号</w:t>
            </w:r>
            <w:r/>
          </w:p>
        </w:tc>
        <w:tc>
          <w:tcPr>
            <w:tcW w:w="993" w:type="dxa"/>
            <w:vAlign w:val="center"/>
            <w:textDirection w:val="lrTb"/>
            <w:noWrap w:val="false"/>
          </w:tcPr>
          <w:p>
            <w:pPr>
              <w:jc w:val="center"/>
              <w:spacing w:line="560" w:lineRule="exact"/>
              <w:rPr>
                <w:rFonts w:ascii="宋体" w:hAnsi="宋体" w:eastAsia="宋体" w:cs="Times New Roman"/>
                <w:sz w:val="24"/>
              </w:rPr>
            </w:pPr>
            <w:r>
              <w:rPr>
                <w:rFonts w:hint="eastAsia" w:ascii="宋体" w:hAnsi="宋体" w:eastAsia="宋体" w:cs="Times New Roman"/>
                <w:sz w:val="24"/>
              </w:rPr>
              <w:t xml:space="preserve">备注</w:t>
            </w:r>
            <w:r/>
          </w:p>
        </w:tc>
      </w:tr>
      <w:tr>
        <w:trPr>
          <w:cantSplit/>
          <w:gridAfter w:val="1"/>
          <w:jc w:val="center"/>
          <w:trHeight w:val="500"/>
        </w:trPr>
        <w:tc>
          <w:tcPr>
            <w:tcW w:w="75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35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8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1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24"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r>
      <w:tr>
        <w:trPr>
          <w:cantSplit/>
          <w:gridAfter w:val="1"/>
          <w:jc w:val="center"/>
          <w:trHeight w:val="500"/>
        </w:trPr>
        <w:tc>
          <w:tcPr>
            <w:tcW w:w="75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35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8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1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24"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r>
      <w:tr>
        <w:trPr>
          <w:cantSplit/>
          <w:gridAfter w:val="1"/>
          <w:jc w:val="center"/>
          <w:trHeight w:val="500"/>
        </w:trPr>
        <w:tc>
          <w:tcPr>
            <w:tcW w:w="75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35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8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1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24"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r>
      <w:tr>
        <w:trPr>
          <w:cantSplit/>
          <w:gridAfter w:val="1"/>
          <w:jc w:val="center"/>
          <w:trHeight w:val="500"/>
        </w:trPr>
        <w:tc>
          <w:tcPr>
            <w:tcW w:w="75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35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8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1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24"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r>
      <w:tr>
        <w:trPr>
          <w:cantSplit/>
          <w:gridAfter w:val="1"/>
          <w:jc w:val="center"/>
          <w:trHeight w:val="500"/>
        </w:trPr>
        <w:tc>
          <w:tcPr>
            <w:tcW w:w="75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35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8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1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24"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r>
      <w:tr>
        <w:trPr>
          <w:cantSplit/>
          <w:gridAfter w:val="1"/>
          <w:jc w:val="center"/>
          <w:trHeight w:val="500"/>
        </w:trPr>
        <w:tc>
          <w:tcPr>
            <w:tcW w:w="75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35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82"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17"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276"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1424" w:type="dxa"/>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c>
          <w:tcPr>
            <w:tcW w:w="993" w:type="dxa"/>
            <w:vAlign w:val="center"/>
            <w:textDirection w:val="lrTb"/>
            <w:noWrap w:val="false"/>
          </w:tcPr>
          <w:p>
            <w:pPr>
              <w:jc w:val="center"/>
              <w:spacing w:line="560" w:lineRule="exact"/>
              <w:rPr>
                <w:rFonts w:ascii="宋体" w:hAnsi="宋体" w:eastAsia="宋体" w:cs="Times New Roman"/>
                <w:sz w:val="24"/>
              </w:rPr>
            </w:pPr>
            <w:r>
              <w:rPr>
                <w:rFonts w:ascii="宋体" w:hAnsi="宋体" w:eastAsia="宋体" w:cs="Times New Roman"/>
                <w:sz w:val="24"/>
              </w:rPr>
            </w:r>
            <w:r/>
          </w:p>
        </w:tc>
      </w:tr>
      <w:tr>
        <w:trPr>
          <w:cantSplit/>
          <w:jc w:val="center"/>
          <w:trHeight w:val="500"/>
        </w:trPr>
        <w:tc>
          <w:tcPr>
            <w:gridSpan w:val="3"/>
            <w:tcW w:w="3391" w:type="dxa"/>
            <w:vAlign w:val="center"/>
            <w:textDirection w:val="lrTb"/>
            <w:noWrap w:val="false"/>
          </w:tcPr>
          <w:p>
            <w:pPr>
              <w:spacing w:line="560" w:lineRule="exact"/>
              <w:rPr>
                <w:rFonts w:ascii="宋体" w:hAnsi="宋体" w:eastAsia="宋体" w:cs="Times New Roman"/>
                <w:sz w:val="24"/>
              </w:rPr>
            </w:pPr>
            <w:r>
              <w:rPr>
                <w:rFonts w:hint="eastAsia" w:ascii="宋体" w:hAnsi="宋体" w:eastAsia="宋体" w:cs="Times New Roman"/>
                <w:sz w:val="24"/>
              </w:rPr>
              <w:t xml:space="preserve">总报价</w:t>
            </w:r>
            <w:r/>
          </w:p>
        </w:tc>
        <w:tc>
          <w:tcPr>
            <w:gridSpan w:val="6"/>
            <w:tcW w:w="6415" w:type="dxa"/>
            <w:textDirection w:val="lrTb"/>
            <w:noWrap w:val="false"/>
          </w:tcPr>
          <w:p>
            <w:pPr>
              <w:spacing w:line="560" w:lineRule="exact"/>
              <w:rPr>
                <w:rFonts w:ascii="宋体" w:hAnsi="宋体" w:eastAsia="宋体" w:cs="Times New Roman"/>
                <w:sz w:val="24"/>
              </w:rPr>
            </w:pPr>
            <w:r>
              <w:rPr>
                <w:rFonts w:hint="eastAsia" w:ascii="宋体" w:hAnsi="宋体" w:eastAsia="宋体" w:cs="Times New Roman"/>
                <w:sz w:val="24"/>
              </w:rPr>
              <w:t xml:space="preserve">人民币（大写）：         圆整</w:t>
            </w:r>
            <w:r/>
          </w:p>
          <w:p>
            <w:pPr>
              <w:spacing w:line="560" w:lineRule="exact"/>
              <w:rPr>
                <w:rFonts w:ascii="宋体" w:hAnsi="宋体" w:eastAsia="宋体" w:cs="Times New Roman"/>
                <w:sz w:val="24"/>
                <w:u w:val="single"/>
              </w:rPr>
            </w:pPr>
            <w:r>
              <w:rPr>
                <w:rFonts w:hint="eastAsia" w:ascii="宋体" w:hAnsi="宋体" w:eastAsia="宋体" w:cs="Times New Roman"/>
                <w:sz w:val="24"/>
              </w:rPr>
              <w:t xml:space="preserve">￥：</w:t>
            </w:r>
            <w:r/>
          </w:p>
        </w:tc>
      </w:tr>
      <w:tr>
        <w:trPr>
          <w:cantSplit/>
          <w:jc w:val="center"/>
          <w:trHeight w:val="500"/>
        </w:trPr>
        <w:tc>
          <w:tcPr>
            <w:gridSpan w:val="9"/>
            <w:tcW w:w="9806" w:type="dxa"/>
            <w:vAlign w:val="center"/>
            <w:textDirection w:val="lrTb"/>
            <w:noWrap w:val="false"/>
          </w:tcPr>
          <w:p>
            <w:pPr>
              <w:jc w:val="left"/>
              <w:spacing w:line="560" w:lineRule="exact"/>
              <w:rPr>
                <w:rFonts w:ascii="宋体" w:hAnsi="宋体" w:eastAsia="宋体" w:cs="Times New Roman"/>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ascii="宋体" w:hAnsi="宋体" w:eastAsia="宋体" w:cs="宋体"/>
                <w:sz w:val="24"/>
                <w:u w:val="single"/>
              </w:rPr>
              <w:t xml:space="preserve">    </w:t>
            </w:r>
            <w:r>
              <w:rPr>
                <w:rFonts w:hint="eastAsia" w:ascii="宋体" w:hAnsi="宋体" w:eastAsia="宋体" w:cs="宋体"/>
                <w:sz w:val="24"/>
              </w:rPr>
              <w:t xml:space="preserve">%。</w:t>
            </w:r>
            <w:r/>
          </w:p>
        </w:tc>
      </w:tr>
    </w:tbl>
    <w:p>
      <w:pPr>
        <w:pStyle w:val="729"/>
        <w:spacing w:beforeAutospacing="0" w:afterAutospacing="0" w:line="300" w:lineRule="auto"/>
        <w:rPr>
          <w:rFonts w:ascii="宋体" w:hAnsi="宋体" w:eastAsia="宋体" w:cs="宋体"/>
        </w:rPr>
      </w:pPr>
      <w:r>
        <w:rPr>
          <w:rFonts w:hint="eastAsia" w:ascii="宋体" w:hAnsi="宋体" w:eastAsia="宋体" w:cs="宋体"/>
        </w:rPr>
        <w:t xml:space="preserve">备注：</w:t>
      </w:r>
      <w:r/>
    </w:p>
    <w:p>
      <w:pPr>
        <w:pStyle w:val="729"/>
        <w:spacing w:beforeAutospacing="0" w:afterAutospacing="0" w:line="300" w:lineRule="auto"/>
        <w:rPr>
          <w:rFonts w:ascii="宋体" w:hAnsi="宋体" w:eastAsia="宋体" w:cs="宋体"/>
        </w:rPr>
      </w:pPr>
      <w:r>
        <w:rPr>
          <w:rFonts w:hint="eastAsia" w:ascii="宋体" w:hAnsi="宋体" w:eastAsia="宋体" w:cs="宋体"/>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pStyle w:val="729"/>
        <w:spacing w:beforeAutospacing="0" w:afterAutospacing="0" w:line="300" w:lineRule="auto"/>
        <w:rPr>
          <w:rFonts w:ascii="宋体" w:hAnsi="宋体" w:eastAsia="宋体" w:cs="宋体"/>
        </w:rPr>
      </w:pPr>
      <w:r>
        <w:rPr>
          <w:rFonts w:hint="eastAsia" w:ascii="宋体" w:hAnsi="宋体" w:eastAsia="宋体" w:cs="宋体"/>
        </w:rPr>
        <w:t xml:space="preserve">2.“投标分项报价表”中“投标总报价”数额应当与“开标一览表”中“投标总报价”数额一致。</w:t>
      </w:r>
      <w:r/>
    </w:p>
    <w:p>
      <w:pPr>
        <w:pStyle w:val="729"/>
        <w:spacing w:beforeAutospacing="0" w:afterAutospacing="0" w:line="300" w:lineRule="auto"/>
        <w:rPr>
          <w:rFonts w:ascii="宋体" w:hAnsi="宋体" w:eastAsia="宋体" w:cs="宋体"/>
        </w:rPr>
      </w:pPr>
      <w:r>
        <w:rPr>
          <w:rFonts w:hint="eastAsia" w:ascii="宋体" w:hAnsi="宋体" w:eastAsia="宋体" w:cs="宋体"/>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29"/>
        <w:jc w:val="both"/>
        <w:spacing w:beforeAutospacing="0" w:afterAutospacing="0"/>
        <w:rPr>
          <w:rFonts w:ascii="宋体" w:hAnsi="宋体" w:eastAsia="宋体" w:cs="宋体"/>
        </w:rPr>
      </w:pPr>
      <w:r>
        <w:rPr>
          <w:rFonts w:ascii="宋体" w:hAnsi="宋体" w:eastAsia="宋体" w:cs="宋体"/>
        </w:rPr>
      </w:r>
      <w:r/>
    </w:p>
    <w:p>
      <w:pPr>
        <w:pStyle w:val="729"/>
        <w:jc w:val="both"/>
        <w:spacing w:beforeAutospacing="0" w:afterAutospacing="0"/>
      </w:pPr>
      <w:r/>
      <w:r/>
    </w:p>
    <w:p>
      <w:pPr>
        <w:pStyle w:val="729"/>
        <w:jc w:val="both"/>
        <w:spacing w:beforeAutospacing="0" w:afterAutospacing="0"/>
      </w:pPr>
      <w:r>
        <w:t xml:space="preserve"> </w:t>
      </w:r>
      <w:r/>
    </w:p>
    <w:p>
      <w:pPr>
        <w:pStyle w:val="729"/>
        <w:jc w:val="center"/>
        <w:spacing w:beforeAutospacing="0" w:afterAutospacing="0"/>
        <w:rPr>
          <w:i/>
          <w:iCs/>
        </w:rPr>
      </w:pPr>
      <w:r>
        <w:rPr>
          <w:i/>
          <w:iCs/>
        </w:rPr>
        <w:t xml:space="preserve"> </w:t>
      </w:r>
      <w:r>
        <w:rPr>
          <w:rFonts w:hint="eastAsia" w:ascii="黑体" w:hAnsi="宋体" w:eastAsia="黑体" w:cs="黑体"/>
          <w:b/>
          <w:i/>
          <w:iCs/>
          <w:sz w:val="32"/>
          <w:szCs w:val="32"/>
        </w:rPr>
        <w:t xml:space="preserve">十三、技术要求响应及偏离表</w:t>
      </w:r>
      <w:r/>
    </w:p>
    <w:tbl>
      <w:tblPr>
        <w:tblStyle w:val="708"/>
        <w:tblW w:w="853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1"/>
        <w:gridCol w:w="2611"/>
        <w:gridCol w:w="1248"/>
        <w:gridCol w:w="1102"/>
      </w:tblGrid>
      <w:tr>
        <w:trPr>
          <w:tblCellSpacing w:w="0" w:type="dxa"/>
          <w:trHeight w:val="753"/>
        </w:trPr>
        <w:tc>
          <w:tcPr>
            <w:shd w:val="clear" w:color="auto" w:fill="auto"/>
            <w:tcW w:w="538" w:type="dxa"/>
            <w:vAlign w:val="center"/>
            <w:textDirection w:val="lrTb"/>
            <w:noWrap w:val="false"/>
          </w:tcPr>
          <w:p>
            <w:pPr>
              <w:pStyle w:val="729"/>
              <w:jc w:val="center"/>
              <w:spacing w:beforeAutospacing="0" w:afterAutospacing="0"/>
            </w:pPr>
            <w:r>
              <w:rPr>
                <w:rFonts w:hint="eastAsia" w:ascii="宋体" w:hAnsi="宋体" w:eastAsia="宋体" w:cs="宋体"/>
              </w:rPr>
              <w:t xml:space="preserve">序号</w:t>
            </w:r>
            <w:r/>
          </w:p>
        </w:tc>
        <w:tc>
          <w:tcPr>
            <w:shd w:val="clear" w:color="auto" w:fill="auto"/>
            <w:tcW w:w="3031" w:type="dxa"/>
            <w:vAlign w:val="center"/>
            <w:textDirection w:val="lrTb"/>
            <w:noWrap w:val="false"/>
          </w:tcPr>
          <w:p>
            <w:pPr>
              <w:pStyle w:val="729"/>
              <w:jc w:val="center"/>
              <w:spacing w:beforeAutospacing="0" w:afterAutospacing="0"/>
            </w:pPr>
            <w:r>
              <w:rPr>
                <w:rFonts w:hint="eastAsia" w:ascii="宋体" w:hAnsi="宋体" w:eastAsia="宋体" w:cs="宋体"/>
              </w:rPr>
              <w:t xml:space="preserve">招标文件要求</w:t>
            </w:r>
            <w:r/>
          </w:p>
        </w:tc>
        <w:tc>
          <w:tcPr>
            <w:shd w:val="clear" w:color="auto" w:fill="auto"/>
            <w:tcW w:w="2611" w:type="dxa"/>
            <w:vAlign w:val="center"/>
            <w:textDirection w:val="lrTb"/>
            <w:noWrap w:val="false"/>
          </w:tcPr>
          <w:p>
            <w:pPr>
              <w:pStyle w:val="729"/>
              <w:jc w:val="center"/>
              <w:spacing w:beforeAutospacing="0" w:afterAutospacing="0"/>
            </w:pPr>
            <w:r>
              <w:rPr>
                <w:rFonts w:hint="eastAsia" w:ascii="宋体" w:hAnsi="宋体" w:eastAsia="宋体" w:cs="宋体"/>
              </w:rPr>
              <w:t xml:space="preserve">投标响应情况</w:t>
            </w:r>
            <w:r/>
          </w:p>
        </w:tc>
        <w:tc>
          <w:tcPr>
            <w:shd w:val="clear" w:color="auto" w:fill="auto"/>
            <w:tcW w:w="1248" w:type="dxa"/>
            <w:vAlign w:val="center"/>
            <w:textDirection w:val="lrTb"/>
            <w:noWrap w:val="false"/>
          </w:tcPr>
          <w:p>
            <w:pPr>
              <w:pStyle w:val="729"/>
              <w:jc w:val="center"/>
              <w:spacing w:beforeAutospacing="0" w:afterAutospacing="0"/>
            </w:pPr>
            <w:r>
              <w:rPr>
                <w:rFonts w:hint="eastAsia" w:ascii="宋体" w:hAnsi="宋体" w:eastAsia="宋体" w:cs="宋体"/>
              </w:rPr>
              <w:t xml:space="preserve">超出、符合或偏离</w:t>
            </w:r>
            <w:r/>
          </w:p>
        </w:tc>
        <w:tc>
          <w:tcPr>
            <w:shd w:val="clear" w:color="auto" w:fill="auto"/>
            <w:tcW w:w="1102" w:type="dxa"/>
            <w:vAlign w:val="center"/>
            <w:textDirection w:val="lrTb"/>
            <w:noWrap w:val="false"/>
          </w:tcPr>
          <w:p>
            <w:pPr>
              <w:pStyle w:val="729"/>
              <w:jc w:val="center"/>
              <w:spacing w:beforeAutospacing="0" w:afterAutospacing="0"/>
            </w:pPr>
            <w:r>
              <w:rPr>
                <w:rFonts w:hint="eastAsia" w:ascii="宋体" w:hAnsi="宋体" w:eastAsia="宋体" w:cs="宋体"/>
              </w:rPr>
              <w:t xml:space="preserve">证明</w:t>
            </w:r>
            <w:r/>
          </w:p>
          <w:p>
            <w:pPr>
              <w:pStyle w:val="729"/>
              <w:jc w:val="center"/>
              <w:spacing w:beforeAutospacing="0" w:afterAutospacing="0"/>
            </w:pPr>
            <w:r>
              <w:rPr>
                <w:rFonts w:hint="eastAsia" w:ascii="宋体" w:hAnsi="宋体" w:eastAsia="宋体" w:cs="宋体"/>
              </w:rPr>
              <w:t xml:space="preserve">材料</w:t>
            </w:r>
            <w:r/>
          </w:p>
        </w:tc>
      </w:tr>
      <w:tr>
        <w:trPr>
          <w:tblCellSpacing w:w="0" w:type="dxa"/>
          <w:trHeight w:val="783"/>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t xml:space="preserve"> </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r>
        <w:trPr>
          <w:tblCellSpacing w:w="0" w:type="dxa"/>
          <w:trHeight w:val="783"/>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t xml:space="preserve"> </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r>
        <w:trPr>
          <w:tblCellSpacing w:w="0" w:type="dxa"/>
          <w:trHeight w:val="783"/>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t xml:space="preserve"> </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r>
        <w:trPr>
          <w:tblCellSpacing w:w="0" w:type="dxa"/>
          <w:trHeight w:val="783"/>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t xml:space="preserve"> </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r>
        <w:trPr>
          <w:tblCellSpacing w:w="0" w:type="dxa"/>
          <w:trHeight w:val="783"/>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t xml:space="preserve"> </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r>
        <w:trPr>
          <w:tblCellSpacing w:w="0" w:type="dxa"/>
          <w:trHeight w:val="783"/>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t xml:space="preserve"> </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r>
        <w:trPr>
          <w:tblCellSpacing w:w="0" w:type="dxa"/>
          <w:trHeight w:val="783"/>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t xml:space="preserve"> </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r>
        <w:trPr>
          <w:tblCellSpacing w:w="0" w:type="dxa"/>
          <w:trHeight w:val="8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31" w:type="dxa"/>
            <w:vAlign w:val="center"/>
            <w:textDirection w:val="lrTb"/>
            <w:noWrap w:val="false"/>
          </w:tcPr>
          <w:p>
            <w:pPr>
              <w:pStyle w:val="729"/>
              <w:jc w:val="center"/>
              <w:spacing w:beforeAutospacing="0" w:afterAutospacing="0"/>
            </w:pPr>
            <w:r>
              <w:rPr>
                <w:rFonts w:hint="eastAsia" w:ascii="宋体" w:hAnsi="宋体" w:eastAsia="宋体" w:cs="宋体"/>
              </w:rPr>
              <w:t xml:space="preserve">……</w:t>
            </w:r>
            <w:r/>
          </w:p>
        </w:tc>
        <w:tc>
          <w:tcPr>
            <w:shd w:val="clear" w:color="auto" w:fill="auto"/>
            <w:tcW w:w="2611" w:type="dxa"/>
            <w:vAlign w:val="center"/>
            <w:textDirection w:val="lrTb"/>
            <w:noWrap w:val="false"/>
          </w:tcPr>
          <w:p>
            <w:pPr>
              <w:pStyle w:val="729"/>
              <w:jc w:val="center"/>
              <w:spacing w:beforeAutospacing="0" w:afterAutospacing="0"/>
            </w:pPr>
            <w:r>
              <w:t xml:space="preserve"> </w:t>
            </w:r>
            <w:r/>
          </w:p>
        </w:tc>
        <w:tc>
          <w:tcPr>
            <w:shd w:val="clear" w:color="auto" w:fill="auto"/>
            <w:tcW w:w="1248" w:type="dxa"/>
            <w:vAlign w:val="center"/>
            <w:textDirection w:val="lrTb"/>
            <w:noWrap w:val="false"/>
          </w:tcPr>
          <w:p>
            <w:pPr>
              <w:pStyle w:val="729"/>
              <w:jc w:val="center"/>
              <w:spacing w:beforeAutospacing="0" w:afterAutospacing="0"/>
            </w:pPr>
            <w:r>
              <w:t xml:space="preserve"> </w:t>
            </w:r>
            <w:r/>
          </w:p>
        </w:tc>
        <w:tc>
          <w:tcPr>
            <w:shd w:val="clear" w:color="auto" w:fill="auto"/>
            <w:tcW w:w="1102" w:type="dxa"/>
            <w:vAlign w:val="center"/>
            <w:textDirection w:val="lrTb"/>
            <w:noWrap w:val="false"/>
          </w:tcPr>
          <w:p>
            <w:pPr>
              <w:pStyle w:val="729"/>
              <w:jc w:val="center"/>
              <w:spacing w:beforeAutospacing="0" w:afterAutospacing="0"/>
            </w:pPr>
            <w:r>
              <w:t xml:space="preserve"> </w:t>
            </w:r>
            <w:r/>
          </w:p>
        </w:tc>
      </w:tr>
    </w:tbl>
    <w:p>
      <w:pPr>
        <w:pStyle w:val="729"/>
        <w:jc w:val="both"/>
        <w:spacing w:beforeAutospacing="0" w:afterAutospacing="0"/>
      </w:pPr>
      <w:r>
        <w:rPr>
          <w:rFonts w:hint="eastAsia" w:ascii="宋体" w:hAnsi="宋体" w:eastAsia="宋体" w:cs="宋体"/>
        </w:rPr>
        <w:t xml:space="preserve">注： 行数不够，可自行添加。</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t xml:space="preserve"> </w:t>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both"/>
        <w:spacing w:beforeAutospacing="0" w:afterAutospacing="0"/>
      </w:pPr>
      <w:r/>
      <w:r/>
    </w:p>
    <w:p>
      <w:pPr>
        <w:pStyle w:val="729"/>
        <w:jc w:val="center"/>
        <w:spacing w:beforeAutospacing="0" w:afterAutospacing="0"/>
        <w:rPr>
          <w:i/>
          <w:iCs/>
        </w:rPr>
      </w:pPr>
      <w:r/>
      <w:bookmarkStart w:id="236" w:name="_Hlt26955054"/>
      <w:r>
        <w:rPr>
          <w:rFonts w:hint="eastAsia" w:ascii="黑体" w:hAnsi="宋体" w:eastAsia="黑体" w:cs="黑体"/>
          <w:b/>
          <w:i/>
          <w:iCs/>
          <w:sz w:val="32"/>
          <w:szCs w:val="32"/>
        </w:rPr>
        <w:t xml:space="preserve">十四、商务要求响应及偏离表</w:t>
      </w:r>
      <w:r/>
    </w:p>
    <w:tbl>
      <w:tblPr>
        <w:tblStyle w:val="708"/>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729"/>
              <w:jc w:val="center"/>
              <w:spacing w:beforeAutospacing="0" w:afterAutospacing="0"/>
            </w:pPr>
            <w:r/>
            <w:bookmarkStart w:id="237" w:name="_Hlt26955056"/>
            <w:r/>
            <w:bookmarkStart w:id="238" w:name="_Hlt26580838"/>
            <w:r/>
            <w:bookmarkStart w:id="239" w:name="_Hlt26955064"/>
            <w:r/>
            <w:bookmarkStart w:id="240" w:name="_Hlt26782999"/>
            <w:r/>
            <w:bookmarkStart w:id="241" w:name="_Hlt26671343"/>
            <w:r/>
            <w:bookmarkStart w:id="242" w:name="_Hlt24879081"/>
            <w:r/>
            <w:bookmarkStart w:id="243" w:name="_Hlt26671372"/>
            <w:r/>
            <w:bookmarkStart w:id="244" w:name="_Hlt26609391"/>
            <w:r>
              <w:rPr>
                <w:rFonts w:hint="eastAsia" w:ascii="宋体" w:hAnsi="宋体" w:eastAsia="宋体" w:cs="宋体"/>
              </w:rPr>
              <w:t xml:space="preserve">序号</w:t>
            </w:r>
            <w:bookmarkEnd w:id="237"/>
            <w:r/>
            <w:bookmarkEnd w:id="238"/>
            <w:r/>
            <w:bookmarkEnd w:id="239"/>
            <w:r/>
            <w:bookmarkEnd w:id="240"/>
            <w:r/>
            <w:bookmarkEnd w:id="241"/>
            <w:r/>
            <w:bookmarkEnd w:id="242"/>
            <w:r/>
            <w:bookmarkEnd w:id="243"/>
            <w:r/>
            <w:bookmarkEnd w:id="244"/>
            <w:r/>
            <w:r/>
          </w:p>
        </w:tc>
        <w:tc>
          <w:tcPr>
            <w:shd w:val="clear" w:color="auto" w:fill="auto"/>
            <w:tcW w:w="3026" w:type="dxa"/>
            <w:vAlign w:val="center"/>
            <w:textDirection w:val="lrTb"/>
            <w:noWrap w:val="false"/>
          </w:tcPr>
          <w:p>
            <w:pPr>
              <w:pStyle w:val="729"/>
              <w:jc w:val="center"/>
              <w:spacing w:beforeAutospacing="0" w:afterAutospacing="0"/>
            </w:pPr>
            <w:r>
              <w:rPr>
                <w:rFonts w:hint="eastAsia" w:ascii="宋体" w:hAnsi="宋体" w:eastAsia="宋体" w:cs="宋体"/>
              </w:rPr>
              <w:t xml:space="preserve">招标文件要求</w:t>
            </w:r>
            <w:r/>
          </w:p>
        </w:tc>
        <w:tc>
          <w:tcPr>
            <w:shd w:val="clear" w:color="auto" w:fill="auto"/>
            <w:tcW w:w="2608" w:type="dxa"/>
            <w:vAlign w:val="center"/>
            <w:textDirection w:val="lrTb"/>
            <w:noWrap w:val="false"/>
          </w:tcPr>
          <w:p>
            <w:pPr>
              <w:pStyle w:val="729"/>
              <w:jc w:val="center"/>
              <w:spacing w:beforeAutospacing="0" w:afterAutospacing="0"/>
            </w:pPr>
            <w:r>
              <w:rPr>
                <w:rFonts w:hint="eastAsia" w:ascii="宋体" w:hAnsi="宋体" w:eastAsia="宋体" w:cs="宋体"/>
              </w:rPr>
              <w:t xml:space="preserve">投标响应情况</w:t>
            </w:r>
            <w:r/>
          </w:p>
        </w:tc>
        <w:tc>
          <w:tcPr>
            <w:shd w:val="clear" w:color="auto" w:fill="auto"/>
            <w:tcW w:w="1247" w:type="dxa"/>
            <w:vAlign w:val="center"/>
            <w:textDirection w:val="lrTb"/>
            <w:noWrap w:val="false"/>
          </w:tcPr>
          <w:p>
            <w:pPr>
              <w:pStyle w:val="729"/>
              <w:jc w:val="center"/>
              <w:spacing w:beforeAutospacing="0" w:afterAutospacing="0"/>
            </w:pPr>
            <w:r>
              <w:rPr>
                <w:rFonts w:hint="eastAsia" w:ascii="宋体" w:hAnsi="宋体" w:eastAsia="宋体" w:cs="宋体"/>
              </w:rPr>
              <w:t xml:space="preserve">超出、符合或偏离</w:t>
            </w:r>
            <w:r/>
          </w:p>
        </w:tc>
        <w:tc>
          <w:tcPr>
            <w:shd w:val="clear" w:color="auto" w:fill="auto"/>
            <w:tcW w:w="1101" w:type="dxa"/>
            <w:vAlign w:val="center"/>
            <w:textDirection w:val="lrTb"/>
            <w:noWrap w:val="false"/>
          </w:tcPr>
          <w:p>
            <w:pPr>
              <w:pStyle w:val="729"/>
              <w:jc w:val="center"/>
              <w:spacing w:beforeAutospacing="0" w:afterAutospacing="0"/>
            </w:pPr>
            <w:r>
              <w:rPr>
                <w:rFonts w:hint="eastAsia" w:ascii="宋体" w:hAnsi="宋体" w:eastAsia="宋体" w:cs="宋体"/>
              </w:rPr>
              <w:t xml:space="preserve">证明</w:t>
            </w:r>
            <w:r/>
          </w:p>
          <w:p>
            <w:pPr>
              <w:pStyle w:val="729"/>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t xml:space="preserve"> </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t xml:space="preserve"> </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t xml:space="preserve"> </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t xml:space="preserve"> </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t xml:space="preserve"> </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t xml:space="preserve"> </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t xml:space="preserve"> </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r>
        <w:trPr>
          <w:tblCellSpacing w:w="0" w:type="dxa"/>
          <w:trHeight w:val="640"/>
        </w:trPr>
        <w:tc>
          <w:tcPr>
            <w:shd w:val="clear" w:color="auto" w:fill="auto"/>
            <w:tcW w:w="538" w:type="dxa"/>
            <w:vAlign w:val="center"/>
            <w:textDirection w:val="lrTb"/>
            <w:noWrap w:val="false"/>
          </w:tcPr>
          <w:p>
            <w:pPr>
              <w:pStyle w:val="729"/>
              <w:jc w:val="center"/>
              <w:spacing w:beforeAutospacing="0" w:afterAutospacing="0"/>
            </w:pPr>
            <w:r>
              <w:t xml:space="preserve"> </w:t>
            </w:r>
            <w:r/>
          </w:p>
        </w:tc>
        <w:tc>
          <w:tcPr>
            <w:shd w:val="clear" w:color="auto" w:fill="auto"/>
            <w:tcW w:w="3026" w:type="dxa"/>
            <w:vAlign w:val="center"/>
            <w:textDirection w:val="lrTb"/>
            <w:noWrap w:val="false"/>
          </w:tcPr>
          <w:p>
            <w:pPr>
              <w:pStyle w:val="729"/>
              <w:jc w:val="center"/>
              <w:spacing w:beforeAutospacing="0" w:afterAutospacing="0"/>
            </w:pPr>
            <w:r>
              <w:rPr>
                <w:rFonts w:hint="eastAsia" w:ascii="宋体" w:hAnsi="宋体" w:eastAsia="宋体" w:cs="宋体"/>
              </w:rPr>
              <w:t xml:space="preserve">……</w:t>
            </w:r>
            <w:r/>
          </w:p>
        </w:tc>
        <w:tc>
          <w:tcPr>
            <w:shd w:val="clear" w:color="auto" w:fill="auto"/>
            <w:tcW w:w="2608" w:type="dxa"/>
            <w:vAlign w:val="center"/>
            <w:textDirection w:val="lrTb"/>
            <w:noWrap w:val="false"/>
          </w:tcPr>
          <w:p>
            <w:pPr>
              <w:pStyle w:val="729"/>
              <w:jc w:val="center"/>
              <w:spacing w:beforeAutospacing="0" w:afterAutospacing="0"/>
            </w:pPr>
            <w:r>
              <w:t xml:space="preserve"> </w:t>
            </w:r>
            <w:r/>
          </w:p>
        </w:tc>
        <w:tc>
          <w:tcPr>
            <w:shd w:val="clear" w:color="auto" w:fill="auto"/>
            <w:tcW w:w="1247" w:type="dxa"/>
            <w:vAlign w:val="center"/>
            <w:textDirection w:val="lrTb"/>
            <w:noWrap w:val="false"/>
          </w:tcPr>
          <w:p>
            <w:pPr>
              <w:pStyle w:val="729"/>
              <w:jc w:val="center"/>
              <w:spacing w:beforeAutospacing="0" w:afterAutospacing="0"/>
            </w:pPr>
            <w:r>
              <w:t xml:space="preserve"> </w:t>
            </w:r>
            <w:r/>
          </w:p>
        </w:tc>
        <w:tc>
          <w:tcPr>
            <w:shd w:val="clear" w:color="auto" w:fill="auto"/>
            <w:tcW w:w="1101" w:type="dxa"/>
            <w:vAlign w:val="center"/>
            <w:textDirection w:val="lrTb"/>
            <w:noWrap w:val="false"/>
          </w:tcPr>
          <w:p>
            <w:pPr>
              <w:pStyle w:val="729"/>
              <w:jc w:val="center"/>
              <w:spacing w:beforeAutospacing="0" w:afterAutospacing="0"/>
            </w:pPr>
            <w:r>
              <w:t xml:space="preserve"> </w:t>
            </w:r>
            <w:r/>
          </w:p>
        </w:tc>
      </w:tr>
    </w:tbl>
    <w:p>
      <w:pPr>
        <w:pStyle w:val="729"/>
        <w:jc w:val="both"/>
        <w:spacing w:beforeAutospacing="0" w:afterAutospacing="0"/>
      </w:pPr>
      <w:r>
        <w:rPr>
          <w:rFonts w:hint="eastAsia" w:ascii="宋体" w:hAnsi="宋体" w:eastAsia="宋体" w:cs="宋体"/>
        </w:rPr>
        <w:t xml:space="preserve">注： 行数不够，可自行添加。</w:t>
      </w:r>
      <w:r/>
    </w:p>
    <w:p>
      <w:pPr>
        <w:pStyle w:val="729"/>
        <w:jc w:val="both"/>
        <w:spacing w:beforeAutospacing="0" w:afterAutospacing="0" w:line="480" w:lineRule="auto"/>
      </w:pPr>
      <w:r>
        <w:t xml:space="preserve"> </w:t>
      </w:r>
      <w:r/>
    </w:p>
    <w:p>
      <w:pPr>
        <w:pStyle w:val="729"/>
        <w:jc w:val="both"/>
        <w:spacing w:beforeAutospacing="0" w:afterAutospacing="0" w:line="480" w:lineRule="auto"/>
      </w:pPr>
      <w:r>
        <w:t xml:space="preserve"> </w:t>
      </w:r>
      <w:r/>
    </w:p>
    <w:p>
      <w:pPr>
        <w:pStyle w:val="729"/>
        <w:jc w:val="center"/>
        <w:spacing w:beforeAutospacing="0" w:afterAutospacing="0"/>
      </w:pPr>
      <w:r/>
      <w:bookmarkStart w:id="245" w:name="_格式2__法定代表人授权书"/>
      <w:r/>
      <w:bookmarkStart w:id="246" w:name="_Hlt26955066"/>
      <w:r/>
      <w:bookmarkStart w:id="247" w:name="_Hlt26609389"/>
      <w:r/>
      <w:bookmarkStart w:id="248" w:name="_Hlt26671374"/>
      <w:r/>
      <w:bookmarkStart w:id="249" w:name="_Toc462564146"/>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t xml:space="preserve"> </w:t>
      </w:r>
      <w:r/>
    </w:p>
    <w:p>
      <w:pPr>
        <w:pStyle w:val="729"/>
        <w:jc w:val="center"/>
        <w:spacing w:beforeAutospacing="0" w:afterAutospacing="0"/>
      </w:pPr>
      <w:r>
        <w:t xml:space="preserve"> </w:t>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pPr>
      <w:r>
        <w:t xml:space="preserve"> </w:t>
      </w:r>
      <w:r/>
    </w:p>
    <w:p>
      <w:pPr>
        <w:pStyle w:val="729"/>
        <w:jc w:val="center"/>
        <w:spacing w:beforeAutospacing="0" w:afterAutospacing="0"/>
      </w:pPr>
      <w:r>
        <w:rPr>
          <w:rFonts w:hint="eastAsia" w:ascii="黑体" w:hAnsi="宋体" w:eastAsia="黑体" w:cs="黑体"/>
          <w:b/>
          <w:i/>
          <w:sz w:val="32"/>
          <w:szCs w:val="32"/>
          <w:u w:val="single"/>
        </w:rPr>
        <w:t xml:space="preserve">十五、开标一览表</w:t>
      </w:r>
      <w:r/>
    </w:p>
    <w:p>
      <w:pPr>
        <w:pStyle w:val="729"/>
        <w:ind w:firstLine="480"/>
        <w:jc w:val="both"/>
        <w:spacing w:beforeAutospacing="0" w:afterAutospacing="0"/>
      </w:pPr>
      <w:r>
        <w:rPr>
          <w:rFonts w:hint="eastAsia" w:ascii="宋体" w:hAnsi="宋体" w:eastAsia="宋体" w:cs="宋体"/>
        </w:rPr>
        <w:t xml:space="preserve">投标人全称（加盖CA电子签章）：</w:t>
      </w:r>
      <w:r/>
    </w:p>
    <w:p>
      <w:pPr>
        <w:pStyle w:val="729"/>
        <w:ind w:firstLine="480"/>
        <w:jc w:val="both"/>
        <w:spacing w:beforeAutospacing="0" w:afterAutospacing="0"/>
      </w:pPr>
      <w:r>
        <w:rPr>
          <w:rFonts w:hint="eastAsia" w:ascii="宋体" w:hAnsi="宋体" w:eastAsia="宋体" w:cs="宋体"/>
        </w:rPr>
        <w:t xml:space="preserve">项目名称：</w:t>
      </w:r>
      <w:r/>
    </w:p>
    <w:p>
      <w:pPr>
        <w:pStyle w:val="729"/>
        <w:ind w:firstLine="480"/>
        <w:jc w:val="both"/>
        <w:spacing w:beforeAutospacing="0" w:afterAutospacing="0"/>
        <w:rPr>
          <w:rFonts w:ascii="宋体" w:hAnsi="宋体" w:eastAsia="宋体" w:cs="宋体"/>
        </w:rPr>
      </w:pPr>
      <w:r>
        <w:rPr>
          <w:rFonts w:hint="eastAsia" w:ascii="宋体" w:hAnsi="宋体" w:eastAsia="宋体" w:cs="宋体"/>
        </w:rPr>
        <w:t xml:space="preserve">项目编号：  </w:t>
      </w:r>
      <w:r/>
    </w:p>
    <w:p>
      <w:pPr>
        <w:pStyle w:val="729"/>
        <w:ind w:firstLine="480"/>
        <w:jc w:val="both"/>
        <w:spacing w:beforeAutospacing="0" w:afterAutospacing="0"/>
        <w:rPr>
          <w:rFonts w:ascii="宋体" w:hAnsi="宋体" w:eastAsia="宋体" w:cs="宋体"/>
        </w:rPr>
      </w:pPr>
      <w:r>
        <w:rPr>
          <w:rFonts w:hint="eastAsia" w:ascii="宋体" w:hAnsi="宋体" w:eastAsia="宋体" w:cs="宋体"/>
        </w:rPr>
        <w:t xml:space="preserve">分包号：/</w:t>
      </w:r>
      <w:r/>
    </w:p>
    <w:p>
      <w:pPr>
        <w:pStyle w:val="729"/>
        <w:ind w:firstLine="480"/>
        <w:jc w:val="both"/>
        <w:spacing w:beforeAutospacing="0" w:afterAutospacing="0"/>
      </w:pPr>
      <w:r/>
      <w:r/>
    </w:p>
    <w:tbl>
      <w:tblPr>
        <w:tblStyle w:val="708"/>
        <w:tblW w:w="8414"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5954"/>
      </w:tblGrid>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729"/>
              <w:spacing w:beforeAutospacing="0" w:afterAutospacing="0" w:line="0" w:lineRule="atLeast"/>
              <w:rPr>
                <w:rFonts w:ascii="宋体" w:hAnsi="宋体" w:eastAsia="宋体" w:cs="宋体"/>
              </w:rPr>
            </w:pPr>
            <w:r>
              <w:rPr>
                <w:rFonts w:ascii="宋体" w:hAnsi="宋体" w:eastAsia="宋体" w:cs="宋体"/>
              </w:rPr>
              <w:t xml:space="preserve">投标货物名称</w:t>
            </w:r>
            <w:r/>
          </w:p>
        </w:tc>
        <w:tc>
          <w:tcPr>
            <w:shd w:val="clear" w:color="auto" w:fill="auto"/>
            <w:tcBorders>
              <w:left w:val="single" w:color="auto" w:sz="4" w:space="0"/>
            </w:tcBorders>
            <w:tcW w:w="5954" w:type="dxa"/>
            <w:vAlign w:val="center"/>
            <w:textDirection w:val="lrTb"/>
            <w:noWrap w:val="false"/>
          </w:tcPr>
          <w:p>
            <w:pPr>
              <w:pStyle w:val="729"/>
              <w:ind w:firstLine="1680"/>
              <w:spacing w:beforeAutospacing="0" w:afterAutospacing="0" w:line="0" w:lineRule="atLeast"/>
              <w:rPr>
                <w:rFonts w:ascii="宋体" w:hAnsi="宋体" w:eastAsia="宋体" w:cs="宋体"/>
              </w:rPr>
            </w:pPr>
            <w:r>
              <w:rPr>
                <w:rFonts w:ascii="宋体" w:hAnsi="宋体" w:eastAsia="宋体" w:cs="宋体"/>
              </w:rPr>
              <w:t xml:space="preserve">总价（小写）</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729"/>
              <w:spacing w:beforeAutospacing="0" w:afterAutospacing="0" w:line="0" w:lineRule="atLeast"/>
              <w:rPr>
                <w:rFonts w:ascii="宋体" w:hAnsi="宋体" w:eastAsia="宋体" w:cs="宋体"/>
              </w:rPr>
            </w:pPr>
            <w:r>
              <w:rPr>
                <w:rFonts w:ascii="宋体" w:hAnsi="宋体" w:eastAsia="宋体" w:cs="宋体"/>
              </w:rPr>
              <w:t xml:space="preserve">投标产品名称</w:t>
            </w:r>
            <w:r/>
          </w:p>
        </w:tc>
        <w:tc>
          <w:tcPr>
            <w:shd w:val="clear" w:color="auto" w:fill="auto"/>
            <w:tcBorders>
              <w:left w:val="single" w:color="auto" w:sz="4" w:space="0"/>
            </w:tcBorders>
            <w:tcW w:w="5954" w:type="dxa"/>
            <w:vAlign w:val="center"/>
            <w:textDirection w:val="lrTb"/>
            <w:noWrap w:val="false"/>
          </w:tcPr>
          <w:p>
            <w:pPr>
              <w:pStyle w:val="729"/>
              <w:ind w:firstLine="2880"/>
              <w:spacing w:beforeAutospacing="0" w:afterAutospacing="0" w:line="0" w:lineRule="atLeast"/>
              <w:rPr>
                <w:rFonts w:ascii="宋体" w:hAnsi="宋体" w:eastAsia="宋体" w:cs="宋体"/>
              </w:rPr>
            </w:pPr>
            <w:r>
              <w:rPr>
                <w:rFonts w:hint="eastAsia" w:ascii="宋体" w:hAnsi="宋体" w:eastAsia="宋体" w:cs="宋体"/>
              </w:rPr>
              <w:t xml:space="preserve">元</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729"/>
              <w:spacing w:beforeAutospacing="0" w:afterAutospacing="0" w:line="0" w:lineRule="atLeast"/>
              <w:rPr>
                <w:rFonts w:ascii="宋体" w:hAnsi="宋体" w:eastAsia="宋体" w:cs="宋体"/>
              </w:rPr>
            </w:pPr>
            <w:r>
              <w:rPr>
                <w:rFonts w:hint="eastAsia" w:ascii="宋体" w:hAnsi="宋体" w:eastAsia="宋体" w:cs="宋体"/>
              </w:rPr>
              <w:t xml:space="preserve">核心产品品牌</w:t>
            </w:r>
            <w:r/>
          </w:p>
        </w:tc>
        <w:tc>
          <w:tcPr>
            <w:shd w:val="clear" w:color="auto" w:fill="auto"/>
            <w:tcBorders>
              <w:left w:val="single" w:color="auto" w:sz="4" w:space="0"/>
            </w:tcBorders>
            <w:tcW w:w="5954" w:type="dxa"/>
            <w:vAlign w:val="center"/>
            <w:textDirection w:val="lrTb"/>
            <w:noWrap w:val="false"/>
          </w:tcPr>
          <w:p>
            <w:pPr>
              <w:pStyle w:val="729"/>
              <w:spacing w:beforeAutospacing="0" w:afterAutospacing="0" w:line="0" w:lineRule="atLeast"/>
              <w:rPr>
                <w:rFonts w:ascii="宋体" w:hAnsi="宋体" w:eastAsia="宋体" w:cs="宋体"/>
              </w:rPr>
            </w:pPr>
            <w:r>
              <w:rPr>
                <w:rFonts w:ascii="宋体" w:hAnsi="宋体" w:eastAsia="宋体" w:cs="宋体"/>
              </w:rPr>
            </w:r>
            <w:r/>
          </w:p>
        </w:tc>
      </w:tr>
    </w:tbl>
    <w:p>
      <w:pPr>
        <w:pStyle w:val="729"/>
        <w:jc w:val="both"/>
        <w:spacing w:beforeAutospacing="0" w:afterAutospacing="0"/>
      </w:pPr>
      <w:r>
        <w:t xml:space="preserve"> </w:t>
      </w:r>
      <w:r/>
    </w:p>
    <w:p>
      <w:pPr>
        <w:pStyle w:val="729"/>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729"/>
        <w:ind w:firstLine="480"/>
        <w:jc w:val="both"/>
        <w:spacing w:beforeAutospacing="0" w:afterAutospacing="0"/>
      </w:pPr>
      <w:r>
        <w:t xml:space="preserve"> </w:t>
      </w:r>
      <w:r/>
    </w:p>
    <w:p>
      <w:pPr>
        <w:pStyle w:val="729"/>
        <w:ind w:firstLine="480"/>
        <w:jc w:val="both"/>
        <w:spacing w:beforeAutospacing="0" w:afterAutospacing="0"/>
      </w:pPr>
      <w:r>
        <w:t xml:space="preserve"> </w:t>
      </w:r>
      <w:r/>
    </w:p>
    <w:p>
      <w:pPr>
        <w:pStyle w:val="729"/>
        <w:ind w:firstLine="480"/>
        <w:jc w:val="both"/>
        <w:spacing w:beforeAutospacing="0" w:afterAutospacing="0"/>
      </w:pPr>
      <w:r/>
      <w:r/>
    </w:p>
    <w:p>
      <w:pPr>
        <w:pStyle w:val="729"/>
        <w:ind w:firstLine="480"/>
        <w:jc w:val="both"/>
        <w:spacing w:beforeAutospacing="0" w:afterAutospacing="0"/>
      </w:pPr>
      <w:r/>
      <w:r/>
    </w:p>
    <w:p>
      <w:pPr>
        <w:pStyle w:val="729"/>
        <w:ind w:firstLine="480"/>
        <w:jc w:val="both"/>
        <w:spacing w:beforeAutospacing="0" w:afterAutospacing="0"/>
      </w:pPr>
      <w:r/>
      <w:r/>
    </w:p>
    <w:p>
      <w:pPr>
        <w:pStyle w:val="729"/>
        <w:ind w:firstLine="480"/>
        <w:jc w:val="both"/>
        <w:spacing w:beforeAutospacing="0" w:afterAutospacing="0"/>
      </w:pPr>
      <w:r/>
      <w:r/>
    </w:p>
    <w:p>
      <w:pPr>
        <w:pStyle w:val="729"/>
        <w:ind w:firstLine="480"/>
        <w:jc w:val="both"/>
        <w:spacing w:beforeAutospacing="0" w:afterAutospacing="0"/>
      </w:pPr>
      <w:r/>
      <w:r/>
    </w:p>
    <w:p>
      <w:pPr>
        <w:pStyle w:val="729"/>
        <w:ind w:firstLine="480"/>
        <w:jc w:val="both"/>
        <w:spacing w:beforeAutospacing="0" w:afterAutospacing="0"/>
      </w:pPr>
      <w:r/>
      <w:r/>
    </w:p>
    <w:p>
      <w:pPr>
        <w:pStyle w:val="729"/>
        <w:ind w:firstLine="480"/>
        <w:jc w:val="both"/>
        <w:spacing w:beforeAutospacing="0" w:afterAutospacing="0"/>
      </w:pPr>
      <w:r/>
      <w:r/>
    </w:p>
    <w:p>
      <w:pPr>
        <w:pStyle w:val="729"/>
        <w:ind w:firstLine="480"/>
        <w:jc w:val="both"/>
        <w:spacing w:beforeAutospacing="0" w:afterAutospacing="0"/>
      </w:pPr>
      <w:r/>
      <w:r/>
    </w:p>
    <w:p>
      <w:pPr>
        <w:pStyle w:val="729"/>
        <w:ind w:firstLine="480"/>
        <w:jc w:val="both"/>
        <w:spacing w:beforeAutospacing="0" w:afterAutospacing="0"/>
      </w:pPr>
      <w:r>
        <w:t xml:space="preserve"> </w:t>
      </w:r>
      <w:r/>
    </w:p>
    <w:p>
      <w:pPr>
        <w:pStyle w:val="729"/>
        <w:ind w:firstLine="480"/>
        <w:jc w:val="both"/>
        <w:spacing w:beforeAutospacing="0" w:afterAutospacing="0"/>
      </w:pPr>
      <w:r>
        <w:t xml:space="preserve"> </w:t>
      </w:r>
      <w:r/>
    </w:p>
    <w:p>
      <w:pPr>
        <w:pStyle w:val="729"/>
        <w:jc w:val="both"/>
        <w:spacing w:beforeAutospacing="0" w:afterAutospacing="0"/>
      </w:pPr>
      <w:r>
        <w:t xml:space="preserve"> </w:t>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spacing w:before="50" w:after="50"/>
        <w:widowControl/>
        <w:rPr>
          <w:rFonts w:ascii="宋体" w:hAnsi="宋体" w:eastAsia="宋体" w:cs="宋体"/>
          <w:sz w:val="24"/>
        </w:rPr>
      </w:pPr>
      <w:r>
        <w:tab/>
      </w:r>
      <w:r>
        <w:rPr>
          <w:rFonts w:hint="eastAsia" w:ascii="宋体" w:hAnsi="宋体" w:eastAsia="宋体" w:cs="宋体"/>
          <w:sz w:val="32"/>
          <w:szCs w:val="32"/>
        </w:rPr>
        <w:t xml:space="preserve">十六、技术方案、服务承诺、培训承诺等</w:t>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729"/>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sz w:val="32"/>
          <w:szCs w:val="32"/>
        </w:rPr>
        <w:t xml:space="preserve">十七、盐城市政府采购事前信用承诺书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年月日</w:t>
      </w:r>
      <w:bookmarkEnd w:id="1"/>
      <w:r/>
      <w:bookmarkEnd w:id="42"/>
      <w:r/>
      <w:bookmarkEnd w:id="89"/>
      <w:r/>
      <w:bookmarkEnd w:id="90"/>
      <w:r/>
      <w:bookmarkEnd w:id="91"/>
      <w:r/>
      <w:bookmarkEnd w:id="92"/>
      <w:r/>
      <w:bookmarkEnd w:id="93"/>
      <w:r/>
      <w:bookmarkEnd w:id="94"/>
      <w:r/>
      <w:bookmarkEnd w:id="95"/>
      <w:r/>
      <w:bookmarkEnd w:id="96"/>
      <w:r/>
      <w:bookmarkEnd w:id="105"/>
      <w:r/>
      <w:bookmarkEnd w:id="106"/>
      <w:r/>
      <w:bookmarkEnd w:id="113"/>
      <w:r/>
      <w:bookmarkEnd w:id="160"/>
      <w:r/>
      <w:bookmarkEnd w:id="209"/>
      <w:r/>
      <w:bookmarkEnd w:id="229"/>
      <w:r/>
      <w:bookmarkEnd w:id="230"/>
      <w:r/>
      <w:bookmarkEnd w:id="231"/>
      <w:r/>
      <w:bookmarkEnd w:id="232"/>
      <w:r/>
      <w:bookmarkEnd w:id="233"/>
      <w:r/>
      <w:bookmarkEnd w:id="234"/>
      <w:r/>
      <w:bookmarkEnd w:id="235"/>
      <w:r/>
      <w:bookmarkEnd w:id="236"/>
      <w:r/>
      <w:bookmarkEnd w:id="245"/>
      <w:r/>
      <w:bookmarkEnd w:id="246"/>
      <w:r/>
      <w:bookmarkEnd w:id="247"/>
      <w:r/>
      <w:bookmarkEnd w:id="248"/>
      <w:r/>
      <w:bookmarkEnd w:id="249"/>
      <w:r/>
      <w:r/>
    </w:p>
    <w:p>
      <w:pPr>
        <w:pStyle w:val="729"/>
        <w:jc w:val="center"/>
        <w:spacing w:beforeAutospacing="0" w:afterAutospacing="0"/>
      </w:pPr>
      <w:r/>
      <w:r/>
    </w:p>
    <w:p>
      <w:pPr>
        <w:pStyle w:val="729"/>
        <w:jc w:val="center"/>
        <w:spacing w:beforeAutospacing="0" w:afterAutospacing="0"/>
      </w:pPr>
      <w:r/>
      <w:r/>
    </w:p>
    <w:p>
      <w:pPr>
        <w:pStyle w:val="729"/>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729"/>
        <w:jc w:val="both"/>
        <w:spacing w:before="290" w:beforeAutospacing="0" w:afterAutospacing="0"/>
        <w:rPr>
          <w:rFonts w:ascii="宋体" w:hAnsi="宋体" w:eastAsia="宋体" w:cs="宋体"/>
        </w:rPr>
      </w:pPr>
      <w:r>
        <w:rPr>
          <w:rFonts w:hint="eastAsia" w:ascii="宋体" w:hAnsi="宋体" w:eastAsia="宋体" w:cs="宋体"/>
        </w:rPr>
        <w:t xml:space="preserve">一、质疑供应商基本信息</w:t>
      </w:r>
      <w:r/>
    </w:p>
    <w:p>
      <w:pPr>
        <w:pStyle w:val="729"/>
        <w:jc w:val="both"/>
        <w:spacing w:beforeAutospacing="0" w:afterAutospacing="0"/>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二、质疑项目基本情况</w:t>
      </w:r>
      <w:r/>
    </w:p>
    <w:p>
      <w:pPr>
        <w:pStyle w:val="729"/>
        <w:jc w:val="both"/>
        <w:spacing w:beforeAutospacing="0" w:afterAutospacing="0"/>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三、质疑事项具体内容</w:t>
      </w:r>
      <w:r/>
    </w:p>
    <w:p>
      <w:pPr>
        <w:pStyle w:val="729"/>
        <w:jc w:val="both"/>
        <w:spacing w:beforeAutospacing="0" w:afterAutospacing="0"/>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29"/>
        <w:spacing w:beforeAutospacing="0" w:afterAutospacing="0"/>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质疑事项2</w:t>
      </w:r>
      <w:r/>
    </w:p>
    <w:p>
      <w:pPr>
        <w:pStyle w:val="729"/>
        <w:jc w:val="both"/>
        <w:spacing w:beforeAutospacing="0" w:afterAutospacing="0"/>
        <w:rPr>
          <w:rFonts w:ascii="宋体" w:hAnsi="宋体" w:eastAsia="宋体" w:cs="宋体"/>
        </w:rPr>
      </w:pPr>
      <w:r>
        <w:rPr>
          <w:rFonts w:hint="eastAsia" w:ascii="宋体" w:hAnsi="宋体" w:eastAsia="宋体" w:cs="宋体"/>
        </w:rPr>
        <w:t xml:space="preserve">……</w:t>
      </w:r>
      <w:r/>
    </w:p>
    <w:p>
      <w:pPr>
        <w:pStyle w:val="729"/>
        <w:jc w:val="both"/>
        <w:spacing w:beforeAutospacing="0" w:afterAutospacing="0"/>
        <w:rPr>
          <w:rFonts w:ascii="宋体" w:hAnsi="宋体" w:eastAsia="宋体" w:cs="宋体"/>
        </w:rPr>
      </w:pPr>
      <w:r>
        <w:rPr>
          <w:rFonts w:hint="eastAsia" w:ascii="宋体" w:hAnsi="宋体" w:eastAsia="宋体" w:cs="宋体"/>
        </w:rPr>
        <w:t xml:space="preserve">四、与质疑事项相关的质疑请求</w:t>
      </w:r>
      <w:r/>
    </w:p>
    <w:p>
      <w:pPr>
        <w:pStyle w:val="729"/>
        <w:jc w:val="both"/>
        <w:spacing w:beforeAutospacing="0" w:afterAutospacing="0"/>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29"/>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729"/>
        <w:jc w:val="both"/>
        <w:spacing w:beforeAutospacing="0" w:afterAutospacing="0"/>
        <w:rPr>
          <w:rFonts w:ascii="宋体" w:hAnsi="宋体" w:eastAsia="宋体" w:cs="宋体"/>
        </w:rPr>
      </w:pPr>
      <w:r>
        <w:rPr>
          <w:rFonts w:hint="eastAsia" w:ascii="宋体" w:hAnsi="宋体" w:eastAsia="宋体" w:cs="宋体"/>
          <w:b/>
        </w:rPr>
        <w:t xml:space="preserve">质疑函制作说明：</w:t>
      </w:r>
      <w:r/>
    </w:p>
    <w:p>
      <w:pPr>
        <w:pStyle w:val="729"/>
        <w:ind w:firstLine="480"/>
        <w:spacing w:beforeAutospacing="0" w:afterAutospacing="0"/>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729"/>
        <w:ind w:firstLine="480"/>
        <w:spacing w:beforeAutospacing="0" w:afterAutospacing="0"/>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9"/>
        <w:ind w:firstLine="480"/>
        <w:spacing w:beforeAutospacing="0" w:afterAutospacing="0"/>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29"/>
        <w:ind w:firstLine="480"/>
        <w:spacing w:beforeAutospacing="0" w:afterAutospacing="0"/>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29"/>
        <w:ind w:firstLine="480"/>
        <w:spacing w:beforeAutospacing="0" w:afterAutospacing="0"/>
        <w:widowControl/>
        <w:rPr>
          <w:rFonts w:ascii="宋体" w:hAnsi="宋体" w:eastAsia="宋体" w:cs="宋体"/>
        </w:rPr>
      </w:pPr>
      <w:r>
        <w:rPr>
          <w:rFonts w:hint="eastAsia" w:ascii="宋体" w:hAnsi="宋体" w:eastAsia="宋体" w:cs="宋体"/>
        </w:rPr>
        <w:t xml:space="preserve">5.质疑函的质疑请求应与质疑事项相关。</w:t>
      </w:r>
      <w:r/>
    </w:p>
    <w:p>
      <w:pPr>
        <w:pStyle w:val="729"/>
        <w:ind w:firstLine="480"/>
        <w:spacing w:beforeAutospacing="0" w:afterAutospacing="0"/>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29"/>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5">
    <w:name w:val="Heading 2 Char"/>
    <w:basedOn w:val="707"/>
    <w:link w:val="699"/>
    <w:uiPriority w:val="9"/>
    <w:rPr>
      <w:rFonts w:ascii="Arial" w:hAnsi="Arial" w:eastAsia="Arial" w:cs="Arial"/>
      <w:sz w:val="34"/>
    </w:rPr>
  </w:style>
  <w:style w:type="character" w:styleId="666">
    <w:name w:val="Heading 3 Char"/>
    <w:basedOn w:val="707"/>
    <w:link w:val="700"/>
    <w:uiPriority w:val="9"/>
    <w:rPr>
      <w:rFonts w:ascii="Arial" w:hAnsi="Arial" w:eastAsia="Arial" w:cs="Arial"/>
      <w:sz w:val="30"/>
      <w:szCs w:val="30"/>
    </w:rPr>
  </w:style>
  <w:style w:type="character" w:styleId="667">
    <w:name w:val="Heading 4 Char"/>
    <w:basedOn w:val="707"/>
    <w:link w:val="701"/>
    <w:uiPriority w:val="9"/>
    <w:rPr>
      <w:rFonts w:ascii="Arial" w:hAnsi="Arial" w:eastAsia="Arial" w:cs="Arial"/>
      <w:b/>
      <w:bCs/>
      <w:sz w:val="26"/>
      <w:szCs w:val="26"/>
    </w:rPr>
  </w:style>
  <w:style w:type="character" w:styleId="668">
    <w:name w:val="Heading 5 Char"/>
    <w:basedOn w:val="707"/>
    <w:link w:val="702"/>
    <w:uiPriority w:val="9"/>
    <w:rPr>
      <w:rFonts w:ascii="Arial" w:hAnsi="Arial" w:eastAsia="Arial" w:cs="Arial"/>
      <w:b/>
      <w:bCs/>
      <w:sz w:val="24"/>
      <w:szCs w:val="24"/>
    </w:rPr>
  </w:style>
  <w:style w:type="character" w:styleId="669">
    <w:name w:val="Heading 7 Char"/>
    <w:basedOn w:val="707"/>
    <w:link w:val="704"/>
    <w:uiPriority w:val="9"/>
    <w:rPr>
      <w:rFonts w:ascii="Arial" w:hAnsi="Arial" w:eastAsia="Arial" w:cs="Arial"/>
      <w:b/>
      <w:bCs/>
      <w:i/>
      <w:iCs/>
      <w:sz w:val="22"/>
      <w:szCs w:val="22"/>
    </w:rPr>
  </w:style>
  <w:style w:type="character" w:styleId="670">
    <w:name w:val="Heading 8 Char"/>
    <w:basedOn w:val="707"/>
    <w:link w:val="705"/>
    <w:uiPriority w:val="9"/>
    <w:rPr>
      <w:rFonts w:ascii="Arial" w:hAnsi="Arial" w:eastAsia="Arial" w:cs="Arial"/>
      <w:i/>
      <w:iCs/>
      <w:sz w:val="22"/>
      <w:szCs w:val="22"/>
    </w:rPr>
  </w:style>
  <w:style w:type="character" w:styleId="671">
    <w:name w:val="Heading 9 Char"/>
    <w:basedOn w:val="707"/>
    <w:link w:val="706"/>
    <w:uiPriority w:val="9"/>
    <w:rPr>
      <w:rFonts w:ascii="Arial" w:hAnsi="Arial" w:eastAsia="Arial" w:cs="Arial"/>
      <w:i/>
      <w:iCs/>
      <w:sz w:val="21"/>
      <w:szCs w:val="21"/>
    </w:rPr>
  </w:style>
  <w:style w:type="character" w:styleId="672">
    <w:name w:val="Subtitle Char"/>
    <w:basedOn w:val="707"/>
    <w:link w:val="724"/>
    <w:uiPriority w:val="11"/>
    <w:rPr>
      <w:sz w:val="24"/>
      <w:szCs w:val="24"/>
    </w:rPr>
  </w:style>
  <w:style w:type="character" w:styleId="673">
    <w:name w:val="Quote Char"/>
    <w:link w:val="750"/>
    <w:uiPriority w:val="29"/>
    <w:rPr>
      <w:i/>
    </w:rPr>
  </w:style>
  <w:style w:type="character" w:styleId="674">
    <w:name w:val="Intense Quote Char"/>
    <w:link w:val="752"/>
    <w:uiPriority w:val="30"/>
    <w:rPr>
      <w:i/>
    </w:rPr>
  </w:style>
  <w:style w:type="table" w:styleId="675">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0">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4">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5">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7">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8">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9">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2">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3">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4">
    <w:name w:val="Footnote Text Char"/>
    <w:link w:val="725"/>
    <w:uiPriority w:val="99"/>
    <w:rPr>
      <w:sz w:val="18"/>
    </w:rPr>
  </w:style>
  <w:style w:type="character" w:styleId="695">
    <w:name w:val="Endnote Text Char"/>
    <w:link w:val="718"/>
    <w:uiPriority w:val="99"/>
    <w:rPr>
      <w:sz w:val="20"/>
    </w:rPr>
  </w:style>
  <w:style w:type="paragraph" w:styleId="696">
    <w:name w:val="TOC Heading"/>
    <w:uiPriority w:val="39"/>
    <w:unhideWhenUsed/>
  </w:style>
  <w:style w:type="paragraph" w:styleId="69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98">
    <w:name w:val="Heading 1"/>
    <w:basedOn w:val="697"/>
    <w:next w:val="697"/>
    <w:link w:val="893"/>
    <w:uiPriority w:val="0"/>
    <w:qFormat/>
    <w:pPr>
      <w:keepLines/>
      <w:keepNext/>
      <w:spacing w:before="340" w:after="330" w:line="578" w:lineRule="auto"/>
      <w:outlineLvl w:val="0"/>
    </w:pPr>
    <w:rPr>
      <w:b/>
      <w:bCs/>
      <w:sz w:val="44"/>
      <w:szCs w:val="44"/>
    </w:rPr>
  </w:style>
  <w:style w:type="paragraph" w:styleId="699">
    <w:name w:val="Heading 2"/>
    <w:basedOn w:val="697"/>
    <w:next w:val="697"/>
    <w:link w:val="73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0">
    <w:name w:val="Heading 3"/>
    <w:basedOn w:val="697"/>
    <w:next w:val="697"/>
    <w:link w:val="74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1"/>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2"/>
    <w:uiPriority w:val="9"/>
    <w:unhideWhenUsed/>
    <w:qFormat/>
    <w:pPr>
      <w:keepLines/>
      <w:keepNext/>
      <w:spacing w:before="320" w:after="200"/>
      <w:outlineLvl w:val="4"/>
    </w:pPr>
    <w:rPr>
      <w:rFonts w:ascii="Arial" w:hAnsi="Arial" w:eastAsia="Arial" w:cs="Arial"/>
      <w:b/>
      <w:bCs/>
      <w:sz w:val="24"/>
    </w:rPr>
  </w:style>
  <w:style w:type="paragraph" w:styleId="703">
    <w:name w:val="Heading 6"/>
    <w:basedOn w:val="697"/>
    <w:next w:val="697"/>
    <w:link w:val="899"/>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704">
    <w:name w:val="Heading 7"/>
    <w:basedOn w:val="697"/>
    <w:next w:val="697"/>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6"/>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Caption"/>
    <w:basedOn w:val="697"/>
    <w:next w:val="69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1">
    <w:name w:val="annotation text"/>
    <w:basedOn w:val="697"/>
    <w:link w:val="902"/>
    <w:uiPriority w:val="0"/>
    <w:qFormat/>
    <w:pPr>
      <w:jc w:val="left"/>
    </w:pPr>
  </w:style>
  <w:style w:type="paragraph" w:styleId="712">
    <w:name w:val="Body Text"/>
    <w:basedOn w:val="697"/>
    <w:next w:val="713"/>
    <w:link w:val="905"/>
    <w:uiPriority w:val="99"/>
    <w:unhideWhenUsed/>
    <w:qFormat/>
    <w:pPr>
      <w:spacing w:after="120"/>
    </w:pPr>
    <w:rPr>
      <w:rFonts w:ascii="Calibri" w:hAnsi="Calibri"/>
      <w:szCs w:val="22"/>
    </w:rPr>
  </w:style>
  <w:style w:type="paragraph" w:styleId="713">
    <w:name w:val="toc 2"/>
    <w:basedOn w:val="697"/>
    <w:next w:val="697"/>
    <w:uiPriority w:val="39"/>
    <w:qFormat/>
    <w:pPr>
      <w:ind w:left="420"/>
    </w:pPr>
  </w:style>
  <w:style w:type="paragraph" w:styleId="714">
    <w:name w:val="toc 5"/>
    <w:basedOn w:val="697"/>
    <w:next w:val="697"/>
    <w:uiPriority w:val="39"/>
    <w:unhideWhenUsed/>
    <w:qFormat/>
    <w:pPr>
      <w:ind w:left="1134"/>
      <w:spacing w:after="57"/>
    </w:pPr>
  </w:style>
  <w:style w:type="paragraph" w:styleId="715">
    <w:name w:val="toc 3"/>
    <w:basedOn w:val="697"/>
    <w:next w:val="697"/>
    <w:uiPriority w:val="39"/>
    <w:unhideWhenUsed/>
    <w:qFormat/>
    <w:pPr>
      <w:ind w:left="440"/>
      <w:jc w:val="left"/>
      <w:spacing w:after="100" w:line="259" w:lineRule="auto"/>
      <w:widowControl/>
    </w:pPr>
    <w:rPr>
      <w:rFonts w:cs="Times New Roman"/>
      <w:sz w:val="22"/>
      <w:szCs w:val="22"/>
    </w:rPr>
  </w:style>
  <w:style w:type="paragraph" w:styleId="716">
    <w:name w:val="Plain Text"/>
    <w:basedOn w:val="697"/>
    <w:uiPriority w:val="0"/>
    <w:unhideWhenUsed/>
    <w:qFormat/>
    <w:rPr>
      <w:rFonts w:ascii="宋体" w:hAnsi="Courier New" w:cs="Courier New"/>
      <w:szCs w:val="21"/>
    </w:rPr>
  </w:style>
  <w:style w:type="paragraph" w:styleId="717">
    <w:name w:val="toc 8"/>
    <w:basedOn w:val="697"/>
    <w:next w:val="697"/>
    <w:uiPriority w:val="39"/>
    <w:unhideWhenUsed/>
    <w:qFormat/>
    <w:pPr>
      <w:ind w:left="1984"/>
      <w:spacing w:after="57"/>
    </w:pPr>
  </w:style>
  <w:style w:type="paragraph" w:styleId="718">
    <w:name w:val="endnote text"/>
    <w:basedOn w:val="697"/>
    <w:link w:val="883"/>
    <w:uiPriority w:val="99"/>
    <w:semiHidden/>
    <w:unhideWhenUsed/>
    <w:qFormat/>
    <w:rPr>
      <w:sz w:val="20"/>
    </w:rPr>
  </w:style>
  <w:style w:type="paragraph" w:styleId="719">
    <w:name w:val="Balloon Text"/>
    <w:basedOn w:val="697"/>
    <w:link w:val="904"/>
    <w:uiPriority w:val="0"/>
    <w:qFormat/>
    <w:rPr>
      <w:sz w:val="18"/>
      <w:szCs w:val="18"/>
    </w:rPr>
  </w:style>
  <w:style w:type="paragraph" w:styleId="720">
    <w:name w:val="Footer"/>
    <w:basedOn w:val="697"/>
    <w:link w:val="887"/>
    <w:uiPriority w:val="0"/>
    <w:qFormat/>
    <w:pPr>
      <w:jc w:val="left"/>
      <w:tabs>
        <w:tab w:val="center" w:pos="4153" w:leader="none"/>
        <w:tab w:val="right" w:pos="8306" w:leader="none"/>
      </w:tabs>
    </w:pPr>
    <w:rPr>
      <w:sz w:val="18"/>
      <w:szCs w:val="18"/>
    </w:rPr>
  </w:style>
  <w:style w:type="paragraph" w:styleId="721">
    <w:name w:val="Header"/>
    <w:basedOn w:val="697"/>
    <w:link w:val="886"/>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7"/>
    <w:next w:val="697"/>
    <w:uiPriority w:val="39"/>
    <w:unhideWhenUsed/>
    <w:qFormat/>
    <w:pPr>
      <w:jc w:val="left"/>
      <w:spacing w:after="100" w:line="259" w:lineRule="auto"/>
      <w:widowControl/>
    </w:pPr>
    <w:rPr>
      <w:rFonts w:cs="Times New Roman"/>
      <w:sz w:val="22"/>
      <w:szCs w:val="22"/>
    </w:rPr>
  </w:style>
  <w:style w:type="paragraph" w:styleId="723">
    <w:name w:val="toc 4"/>
    <w:basedOn w:val="697"/>
    <w:next w:val="697"/>
    <w:uiPriority w:val="39"/>
    <w:unhideWhenUsed/>
    <w:qFormat/>
    <w:pPr>
      <w:ind w:left="850"/>
      <w:spacing w:after="57"/>
    </w:pPr>
  </w:style>
  <w:style w:type="paragraph" w:styleId="724">
    <w:name w:val="Subtitle"/>
    <w:basedOn w:val="697"/>
    <w:next w:val="697"/>
    <w:link w:val="749"/>
    <w:uiPriority w:val="11"/>
    <w:qFormat/>
    <w:pPr>
      <w:spacing w:before="200" w:after="200"/>
    </w:pPr>
    <w:rPr>
      <w:sz w:val="24"/>
    </w:rPr>
  </w:style>
  <w:style w:type="paragraph" w:styleId="725">
    <w:name w:val="footnote text"/>
    <w:basedOn w:val="697"/>
    <w:link w:val="882"/>
    <w:uiPriority w:val="99"/>
    <w:semiHidden/>
    <w:unhideWhenUsed/>
    <w:qFormat/>
    <w:pPr>
      <w:spacing w:after="40"/>
    </w:pPr>
    <w:rPr>
      <w:sz w:val="18"/>
    </w:rPr>
  </w:style>
  <w:style w:type="paragraph" w:styleId="726">
    <w:name w:val="toc 6"/>
    <w:basedOn w:val="697"/>
    <w:next w:val="697"/>
    <w:uiPriority w:val="39"/>
    <w:unhideWhenUsed/>
    <w:qFormat/>
    <w:pPr>
      <w:ind w:left="1417"/>
      <w:spacing w:after="57"/>
    </w:pPr>
  </w:style>
  <w:style w:type="paragraph" w:styleId="727">
    <w:name w:val="table of figures"/>
    <w:basedOn w:val="697"/>
    <w:next w:val="697"/>
    <w:uiPriority w:val="99"/>
    <w:unhideWhenUsed/>
    <w:qFormat/>
  </w:style>
  <w:style w:type="paragraph" w:styleId="728">
    <w:name w:val="toc 9"/>
    <w:basedOn w:val="697"/>
    <w:next w:val="697"/>
    <w:uiPriority w:val="39"/>
    <w:unhideWhenUsed/>
    <w:qFormat/>
    <w:pPr>
      <w:ind w:left="2268"/>
      <w:spacing w:after="57"/>
    </w:pPr>
  </w:style>
  <w:style w:type="paragraph" w:styleId="729">
    <w:name w:val="Normal (Web)"/>
    <w:basedOn w:val="697"/>
    <w:link w:val="896"/>
    <w:uiPriority w:val="0"/>
    <w:qFormat/>
    <w:pPr>
      <w:jc w:val="left"/>
      <w:spacing w:beforeAutospacing="1" w:afterAutospacing="1"/>
    </w:pPr>
    <w:rPr>
      <w:rFonts w:cs="Times New Roman"/>
      <w:sz w:val="24"/>
    </w:rPr>
  </w:style>
  <w:style w:type="paragraph" w:styleId="730">
    <w:name w:val="Title"/>
    <w:basedOn w:val="697"/>
    <w:next w:val="697"/>
    <w:link w:val="898"/>
    <w:uiPriority w:val="0"/>
    <w:qFormat/>
    <w:pPr>
      <w:jc w:val="center"/>
      <w:spacing w:before="120" w:after="120"/>
      <w:outlineLvl w:val="0"/>
    </w:pPr>
    <w:rPr>
      <w:rFonts w:eastAsia="黑体" w:asciiTheme="majorHAnsi" w:hAnsiTheme="majorHAnsi" w:cstheme="majorBidi"/>
      <w:b/>
      <w:bCs/>
      <w:sz w:val="44"/>
      <w:szCs w:val="32"/>
    </w:rPr>
  </w:style>
  <w:style w:type="paragraph" w:styleId="731">
    <w:name w:val="annotation subject"/>
    <w:basedOn w:val="711"/>
    <w:next w:val="711"/>
    <w:link w:val="903"/>
    <w:uiPriority w:val="0"/>
    <w:qFormat/>
    <w:rPr>
      <w:b/>
      <w:bCs/>
    </w:rPr>
  </w:style>
  <w:style w:type="table" w:styleId="732">
    <w:name w:val="Table Grid"/>
    <w:basedOn w:val="7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endnote reference"/>
    <w:basedOn w:val="707"/>
    <w:uiPriority w:val="99"/>
    <w:semiHidden/>
    <w:unhideWhenUsed/>
    <w:qFormat/>
    <w:rPr>
      <w:vertAlign w:val="superscript"/>
    </w:rPr>
  </w:style>
  <w:style w:type="character" w:styleId="734">
    <w:name w:val="Emphasis"/>
    <w:uiPriority w:val="0"/>
    <w:qFormat/>
    <w:rPr>
      <w:i/>
    </w:rPr>
  </w:style>
  <w:style w:type="character" w:styleId="735">
    <w:name w:val="Hyperlink"/>
    <w:basedOn w:val="707"/>
    <w:uiPriority w:val="99"/>
    <w:unhideWhenUsed/>
    <w:qFormat/>
    <w:rPr>
      <w:color w:val="0563c1" w:themeColor="hyperlink"/>
      <w:u w:val="single"/>
      <w14:textFill>
        <w14:solidFill>
          <w14:schemeClr w14:val="hlink"/>
        </w14:solidFill>
      </w14:textFill>
    </w:rPr>
  </w:style>
  <w:style w:type="character" w:styleId="736">
    <w:name w:val="annotation reference"/>
    <w:basedOn w:val="707"/>
    <w:uiPriority w:val="0"/>
    <w:qFormat/>
    <w:rPr>
      <w:sz w:val="21"/>
      <w:szCs w:val="21"/>
    </w:rPr>
  </w:style>
  <w:style w:type="character" w:styleId="737">
    <w:name w:val="footnote reference"/>
    <w:basedOn w:val="707"/>
    <w:uiPriority w:val="99"/>
    <w:unhideWhenUsed/>
    <w:qFormat/>
    <w:rPr>
      <w:vertAlign w:val="superscript"/>
    </w:rPr>
  </w:style>
  <w:style w:type="character" w:styleId="738" w:customStyle="1">
    <w:name w:val="Heading 1 Char"/>
    <w:basedOn w:val="707"/>
    <w:uiPriority w:val="9"/>
    <w:qFormat/>
    <w:rPr>
      <w:rFonts w:ascii="Arial" w:hAnsi="Arial" w:eastAsia="Arial" w:cs="Arial"/>
      <w:sz w:val="40"/>
      <w:szCs w:val="40"/>
    </w:rPr>
  </w:style>
  <w:style w:type="character" w:styleId="739" w:customStyle="1">
    <w:name w:val="标题 2 字符"/>
    <w:basedOn w:val="707"/>
    <w:link w:val="699"/>
    <w:uiPriority w:val="9"/>
    <w:qFormat/>
    <w:rPr>
      <w:rFonts w:ascii="Arial" w:hAnsi="Arial" w:eastAsia="Arial" w:cs="Arial"/>
      <w:sz w:val="34"/>
    </w:rPr>
  </w:style>
  <w:style w:type="character" w:styleId="740" w:customStyle="1">
    <w:name w:val="标题 3 字符"/>
    <w:basedOn w:val="707"/>
    <w:link w:val="700"/>
    <w:uiPriority w:val="9"/>
    <w:qFormat/>
    <w:rPr>
      <w:rFonts w:ascii="Arial" w:hAnsi="Arial" w:eastAsia="Arial" w:cs="Arial"/>
      <w:sz w:val="30"/>
      <w:szCs w:val="30"/>
    </w:rPr>
  </w:style>
  <w:style w:type="character" w:styleId="741" w:customStyle="1">
    <w:name w:val="标题 4 字符"/>
    <w:basedOn w:val="707"/>
    <w:link w:val="701"/>
    <w:uiPriority w:val="9"/>
    <w:qFormat/>
    <w:rPr>
      <w:rFonts w:ascii="Arial" w:hAnsi="Arial" w:eastAsia="Arial" w:cs="Arial"/>
      <w:b/>
      <w:bCs/>
      <w:sz w:val="26"/>
      <w:szCs w:val="26"/>
    </w:rPr>
  </w:style>
  <w:style w:type="character" w:styleId="742" w:customStyle="1">
    <w:name w:val="标题 5 字符"/>
    <w:basedOn w:val="707"/>
    <w:link w:val="702"/>
    <w:uiPriority w:val="9"/>
    <w:qFormat/>
    <w:rPr>
      <w:rFonts w:ascii="Arial" w:hAnsi="Arial" w:eastAsia="Arial" w:cs="Arial"/>
      <w:b/>
      <w:bCs/>
      <w:sz w:val="24"/>
      <w:szCs w:val="24"/>
    </w:rPr>
  </w:style>
  <w:style w:type="character" w:styleId="743" w:customStyle="1">
    <w:name w:val="Heading 6 Char"/>
    <w:basedOn w:val="707"/>
    <w:uiPriority w:val="9"/>
    <w:qFormat/>
    <w:rPr>
      <w:rFonts w:ascii="Arial" w:hAnsi="Arial" w:eastAsia="Arial" w:cs="Arial"/>
      <w:b/>
      <w:bCs/>
      <w:sz w:val="22"/>
      <w:szCs w:val="22"/>
    </w:rPr>
  </w:style>
  <w:style w:type="character" w:styleId="744" w:customStyle="1">
    <w:name w:val="标题 7 字符"/>
    <w:basedOn w:val="707"/>
    <w:link w:val="704"/>
    <w:uiPriority w:val="9"/>
    <w:qFormat/>
    <w:rPr>
      <w:rFonts w:ascii="Arial" w:hAnsi="Arial" w:eastAsia="Arial" w:cs="Arial"/>
      <w:b/>
      <w:bCs/>
      <w:i/>
      <w:iCs/>
      <w:sz w:val="22"/>
      <w:szCs w:val="22"/>
    </w:rPr>
  </w:style>
  <w:style w:type="character" w:styleId="745" w:customStyle="1">
    <w:name w:val="标题 8 字符"/>
    <w:basedOn w:val="707"/>
    <w:link w:val="705"/>
    <w:uiPriority w:val="9"/>
    <w:qFormat/>
    <w:rPr>
      <w:rFonts w:ascii="Arial" w:hAnsi="Arial" w:eastAsia="Arial" w:cs="Arial"/>
      <w:i/>
      <w:iCs/>
      <w:sz w:val="22"/>
      <w:szCs w:val="22"/>
    </w:rPr>
  </w:style>
  <w:style w:type="character" w:styleId="746" w:customStyle="1">
    <w:name w:val="标题 9 字符"/>
    <w:basedOn w:val="707"/>
    <w:link w:val="706"/>
    <w:uiPriority w:val="9"/>
    <w:qFormat/>
    <w:rPr>
      <w:rFonts w:ascii="Arial" w:hAnsi="Arial" w:eastAsia="Arial" w:cs="Arial"/>
      <w:i/>
      <w:iCs/>
      <w:sz w:val="21"/>
      <w:szCs w:val="21"/>
    </w:rPr>
  </w:style>
  <w:style w:type="paragraph" w:styleId="747">
    <w:name w:val="No Spacing"/>
    <w:uiPriority w:val="1"/>
    <w:qFormat/>
    <w:rPr>
      <w:rFonts w:ascii="Times New Roman" w:hAnsi="Times New Roman" w:eastAsia="宋体" w:cs="Times New Roman"/>
      <w:lang w:val="en-US" w:eastAsia="zh-CN" w:bidi="ar-SA"/>
    </w:rPr>
  </w:style>
  <w:style w:type="character" w:styleId="748" w:customStyle="1">
    <w:name w:val="Title Char"/>
    <w:basedOn w:val="707"/>
    <w:uiPriority w:val="10"/>
    <w:qFormat/>
    <w:rPr>
      <w:sz w:val="48"/>
      <w:szCs w:val="48"/>
    </w:rPr>
  </w:style>
  <w:style w:type="character" w:styleId="749" w:customStyle="1">
    <w:name w:val="副标题 字符"/>
    <w:basedOn w:val="707"/>
    <w:link w:val="724"/>
    <w:uiPriority w:val="11"/>
    <w:qFormat/>
    <w:rPr>
      <w:sz w:val="24"/>
      <w:szCs w:val="24"/>
    </w:rPr>
  </w:style>
  <w:style w:type="paragraph" w:styleId="750">
    <w:name w:val="Quote"/>
    <w:basedOn w:val="697"/>
    <w:next w:val="697"/>
    <w:link w:val="751"/>
    <w:uiPriority w:val="29"/>
    <w:qFormat/>
    <w:pPr>
      <w:ind w:left="720" w:right="720"/>
    </w:pPr>
    <w:rPr>
      <w:i/>
    </w:rPr>
  </w:style>
  <w:style w:type="character" w:styleId="751" w:customStyle="1">
    <w:name w:val="引用 字符"/>
    <w:link w:val="750"/>
    <w:uiPriority w:val="29"/>
    <w:qFormat/>
    <w:rPr>
      <w:i/>
    </w:rPr>
  </w:style>
  <w:style w:type="paragraph" w:styleId="752">
    <w:name w:val="Intense Quote"/>
    <w:basedOn w:val="697"/>
    <w:next w:val="697"/>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明显引用 字符"/>
    <w:link w:val="752"/>
    <w:uiPriority w:val="30"/>
    <w:qFormat/>
    <w:rPr>
      <w:i/>
    </w:rPr>
  </w:style>
  <w:style w:type="character" w:styleId="754" w:customStyle="1">
    <w:name w:val="Header Char"/>
    <w:basedOn w:val="707"/>
    <w:uiPriority w:val="99"/>
    <w:qFormat/>
  </w:style>
  <w:style w:type="character" w:styleId="755" w:customStyle="1">
    <w:name w:val="Footer Char"/>
    <w:basedOn w:val="707"/>
    <w:uiPriority w:val="99"/>
  </w:style>
  <w:style w:type="character" w:styleId="756" w:customStyle="1">
    <w:name w:val="Caption Char"/>
    <w:uiPriority w:val="99"/>
  </w:style>
  <w:style w:type="table" w:styleId="757" w:customStyle="1">
    <w:name w:val="Table Grid Light"/>
    <w:basedOn w:val="70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8" w:customStyle="1">
    <w:name w:val="无格式表格 11"/>
    <w:basedOn w:val="70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70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70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70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70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708"/>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70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7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70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708"/>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7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7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0" w:customStyle="1">
    <w:name w:val="网格表 21"/>
    <w:basedOn w:val="70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708"/>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7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708"/>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7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7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7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7" w:customStyle="1">
    <w:name w:val="网格表 31"/>
    <w:basedOn w:val="70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7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7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7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708"/>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7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708"/>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708"/>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6" w:customStyle="1">
    <w:name w:val="Grid Table 4 - Accent 2"/>
    <w:basedOn w:val="70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7" w:customStyle="1">
    <w:name w:val="Grid Table 4 - Accent 3"/>
    <w:basedOn w:val="70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8" w:customStyle="1">
    <w:name w:val="Grid Table 4 - Accent 4"/>
    <w:basedOn w:val="70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9" w:customStyle="1">
    <w:name w:val="Grid Table 4 - Accent 5"/>
    <w:basedOn w:val="70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0" w:customStyle="1">
    <w:name w:val="Grid Table 4 - Accent 6"/>
    <w:basedOn w:val="70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1"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3"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4"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5"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6"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7"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8"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basedOn w:val="70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708"/>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70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2" w:customStyle="1">
    <w:name w:val="Grid Table 6 Colorful - Accent 4"/>
    <w:basedOn w:val="7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70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4" w:customStyle="1">
    <w:name w:val="Grid Table 6 Colorful - Accent 6"/>
    <w:basedOn w:val="70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70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70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70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70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70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70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2" w:customStyle="1">
    <w:name w:val="清单表 1 浅色1"/>
    <w:basedOn w:val="708"/>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70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70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70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70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70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70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70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1" w:customStyle="1">
    <w:name w:val="List Table 2 - Accent 2"/>
    <w:basedOn w:val="70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2" w:customStyle="1">
    <w:name w:val="List Table 2 - Accent 3"/>
    <w:basedOn w:val="70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3" w:customStyle="1">
    <w:name w:val="List Table 2 - Accent 4"/>
    <w:basedOn w:val="70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4" w:customStyle="1">
    <w:name w:val="List Table 2 - Accent 5"/>
    <w:basedOn w:val="70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5" w:customStyle="1">
    <w:name w:val="List Table 2 - Accent 6"/>
    <w:basedOn w:val="70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6"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70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8" w:customStyle="1">
    <w:name w:val="List Table 3 - Accent 2"/>
    <w:basedOn w:val="7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70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7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70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70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3"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70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5" w:customStyle="1">
    <w:name w:val="List Table 4 - Accent 2"/>
    <w:basedOn w:val="70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6" w:customStyle="1">
    <w:name w:val="List Table 4 - Accent 3"/>
    <w:basedOn w:val="70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7" w:customStyle="1">
    <w:name w:val="List Table 4 - Accent 4"/>
    <w:basedOn w:val="70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8" w:customStyle="1">
    <w:name w:val="List Table 4 - Accent 5"/>
    <w:basedOn w:val="70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9" w:customStyle="1">
    <w:name w:val="List Table 4 - Accent 6"/>
    <w:basedOn w:val="70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0"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basedOn w:val="70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basedOn w:val="70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basedOn w:val="70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basedOn w:val="70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basedOn w:val="70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basedOn w:val="70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basedOn w:val="70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9" w:customStyle="1">
    <w:name w:val="List Table 6 Colorful - Accent 2"/>
    <w:basedOn w:val="70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0" w:customStyle="1">
    <w:name w:val="List Table 6 Colorful - Accent 3"/>
    <w:basedOn w:val="70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1" w:customStyle="1">
    <w:name w:val="List Table 6 Colorful - Accent 4"/>
    <w:basedOn w:val="70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2" w:customStyle="1">
    <w:name w:val="List Table 6 Colorful - Accent 5"/>
    <w:basedOn w:val="70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3" w:customStyle="1">
    <w:name w:val="List Table 6 Colorful - Accent 6"/>
    <w:basedOn w:val="70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4" w:customStyle="1">
    <w:name w:val="清单表 7 彩色1"/>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70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70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70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70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70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70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3"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4"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6"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7"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70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0" w:customStyle="1">
    <w:name w:val="Bordered &amp; Lined - Accent 2"/>
    <w:basedOn w:val="70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1" w:customStyle="1">
    <w:name w:val="Bordered &amp; Lined - Accent 3"/>
    <w:basedOn w:val="708"/>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2" w:customStyle="1">
    <w:name w:val="Bordered &amp; Lined - Accent 4"/>
    <w:basedOn w:val="70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3" w:customStyle="1">
    <w:name w:val="Bordered &amp; Lined - Accent 5"/>
    <w:basedOn w:val="70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4" w:customStyle="1">
    <w:name w:val="Bordered &amp; Lined - Accent 6"/>
    <w:basedOn w:val="70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5"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7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7" w:customStyle="1">
    <w:name w:val="Bordered - Accent 2"/>
    <w:basedOn w:val="7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8" w:customStyle="1">
    <w:name w:val="Bordered - Accent 3"/>
    <w:basedOn w:val="7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9" w:customStyle="1">
    <w:name w:val="Bordered - Accent 4"/>
    <w:basedOn w:val="7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0" w:customStyle="1">
    <w:name w:val="Bordered - Accent 5"/>
    <w:basedOn w:val="7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1" w:customStyle="1">
    <w:name w:val="Bordered - Accent 6"/>
    <w:basedOn w:val="7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2" w:customStyle="1">
    <w:name w:val="脚注文本 字符"/>
    <w:link w:val="725"/>
    <w:uiPriority w:val="99"/>
    <w:qFormat/>
    <w:rPr>
      <w:sz w:val="18"/>
    </w:rPr>
  </w:style>
  <w:style w:type="character" w:styleId="883" w:customStyle="1">
    <w:name w:val="尾注文本 字符"/>
    <w:link w:val="718"/>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paragraph" w:styleId="885" w:customStyle="1">
    <w:name w:val="Default"/>
    <w:basedOn w:val="697"/>
    <w:uiPriority w:val="0"/>
    <w:semiHidden/>
    <w:qFormat/>
    <w:pPr>
      <w:jc w:val="left"/>
    </w:pPr>
    <w:rPr>
      <w:rFonts w:ascii="宋体" w:hAnsi="Calibri" w:cs="宋体"/>
      <w:color w:val="000000"/>
      <w:sz w:val="24"/>
    </w:rPr>
  </w:style>
  <w:style w:type="character" w:styleId="886" w:customStyle="1">
    <w:name w:val="页眉 字符"/>
    <w:basedOn w:val="707"/>
    <w:link w:val="721"/>
    <w:uiPriority w:val="0"/>
    <w:qFormat/>
    <w:rPr>
      <w:rFonts w:asciiTheme="minorHAnsi" w:hAnsiTheme="minorHAnsi" w:eastAsiaTheme="minorEastAsia" w:cstheme="minorBidi"/>
      <w:sz w:val="18"/>
      <w:szCs w:val="18"/>
    </w:rPr>
  </w:style>
  <w:style w:type="character" w:styleId="887" w:customStyle="1">
    <w:name w:val="页脚 字符"/>
    <w:basedOn w:val="707"/>
    <w:link w:val="720"/>
    <w:uiPriority w:val="0"/>
    <w:qFormat/>
    <w:rPr>
      <w:rFonts w:asciiTheme="minorHAnsi" w:hAnsiTheme="minorHAnsi" w:eastAsiaTheme="minorEastAsia" w:cstheme="minorBidi"/>
      <w:sz w:val="18"/>
      <w:szCs w:val="18"/>
    </w:rPr>
  </w:style>
  <w:style w:type="paragraph" w:styleId="8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9" w:customStyle="1">
    <w:name w:val="页脚1"/>
    <w:basedOn w:val="697"/>
    <w:uiPriority w:val="99"/>
    <w:unhideWhenUsed/>
    <w:qFormat/>
    <w:pPr>
      <w:jc w:val="left"/>
      <w:tabs>
        <w:tab w:val="center" w:pos="4153" w:leader="none"/>
        <w:tab w:val="right" w:pos="8306" w:leader="none"/>
      </w:tabs>
    </w:pPr>
    <w:rPr>
      <w:sz w:val="18"/>
      <w:szCs w:val="18"/>
    </w:rPr>
  </w:style>
  <w:style w:type="paragraph" w:styleId="890" w:customStyle="1">
    <w:name w:val="普通正文"/>
    <w:basedOn w:val="697"/>
    <w:uiPriority w:val="0"/>
    <w:qFormat/>
    <w:pPr>
      <w:ind w:firstLine="480"/>
      <w:jc w:val="left"/>
      <w:spacing w:before="120" w:after="120" w:line="360" w:lineRule="auto"/>
    </w:pPr>
    <w:rPr>
      <w:rFonts w:ascii="Arial" w:hAnsi="Arial" w:eastAsia="等线" w:cs="Arial"/>
      <w:sz w:val="24"/>
    </w:rPr>
  </w:style>
  <w:style w:type="paragraph" w:styleId="891" w:customStyle="1">
    <w:name w:val="正文首行缩进 21"/>
    <w:basedOn w:val="892"/>
    <w:uiPriority w:val="0"/>
    <w:qFormat/>
    <w:pPr>
      <w:ind w:firstLine="420"/>
    </w:pPr>
  </w:style>
  <w:style w:type="paragraph" w:styleId="892" w:customStyle="1">
    <w:name w:val="正文文本缩进1"/>
    <w:basedOn w:val="697"/>
    <w:uiPriority w:val="0"/>
    <w:qFormat/>
    <w:pPr>
      <w:ind w:left="420"/>
      <w:spacing w:after="120"/>
    </w:pPr>
  </w:style>
  <w:style w:type="character" w:styleId="893" w:customStyle="1">
    <w:name w:val="标题 1 字符"/>
    <w:basedOn w:val="707"/>
    <w:link w:val="698"/>
    <w:uiPriority w:val="0"/>
    <w:qFormat/>
    <w:rPr>
      <w:rFonts w:asciiTheme="minorHAnsi" w:hAnsiTheme="minorHAnsi" w:eastAsiaTheme="minorEastAsia" w:cstheme="minorBidi"/>
      <w:b/>
      <w:bCs/>
      <w:sz w:val="44"/>
      <w:szCs w:val="44"/>
    </w:rPr>
  </w:style>
  <w:style w:type="paragraph" w:styleId="894" w:customStyle="1">
    <w:name w:val="TOC 标题11"/>
    <w:basedOn w:val="698"/>
    <w:next w:val="697"/>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895" w:customStyle="1">
    <w:name w:val="标题123"/>
    <w:basedOn w:val="729"/>
    <w:link w:val="897"/>
    <w:uiPriority w:val="0"/>
    <w:qFormat/>
    <w:pPr>
      <w:jc w:val="center"/>
      <w:keepNext/>
      <w:spacing w:beforeAutospacing="0" w:afterAutospacing="0"/>
      <w:outlineLvl w:val="0"/>
    </w:pPr>
    <w:rPr>
      <w:rFonts w:ascii="黑体" w:hAnsi="宋体" w:eastAsia="黑体" w:cs="黑体"/>
      <w:b/>
      <w:bCs/>
      <w:color w:val="000000"/>
      <w:sz w:val="44"/>
      <w:szCs w:val="44"/>
    </w:rPr>
  </w:style>
  <w:style w:type="character" w:styleId="896" w:customStyle="1">
    <w:name w:val="普通(网站) 字符"/>
    <w:basedOn w:val="707"/>
    <w:link w:val="729"/>
    <w:uiPriority w:val="0"/>
    <w:qFormat/>
    <w:rPr>
      <w:rFonts w:asciiTheme="minorHAnsi" w:hAnsiTheme="minorHAnsi" w:eastAsiaTheme="minorEastAsia"/>
      <w:sz w:val="24"/>
      <w:szCs w:val="24"/>
    </w:rPr>
  </w:style>
  <w:style w:type="character" w:styleId="897" w:customStyle="1">
    <w:name w:val="标题123 字符"/>
    <w:basedOn w:val="896"/>
    <w:link w:val="895"/>
    <w:uiPriority w:val="0"/>
    <w:qFormat/>
    <w:rPr>
      <w:rFonts w:ascii="黑体" w:hAnsi="宋体" w:eastAsia="黑体" w:cs="黑体"/>
      <w:b/>
      <w:bCs/>
      <w:color w:val="000000"/>
      <w:sz w:val="44"/>
      <w:szCs w:val="44"/>
    </w:rPr>
  </w:style>
  <w:style w:type="character" w:styleId="898" w:customStyle="1">
    <w:name w:val="标题 字符"/>
    <w:basedOn w:val="707"/>
    <w:link w:val="730"/>
    <w:uiPriority w:val="0"/>
    <w:qFormat/>
    <w:rPr>
      <w:rFonts w:eastAsia="黑体" w:asciiTheme="majorHAnsi" w:hAnsiTheme="majorHAnsi" w:cstheme="majorBidi"/>
      <w:b/>
      <w:bCs/>
      <w:sz w:val="44"/>
      <w:szCs w:val="32"/>
    </w:rPr>
  </w:style>
  <w:style w:type="character" w:styleId="899" w:customStyle="1">
    <w:name w:val="标题 6 字符"/>
    <w:basedOn w:val="707"/>
    <w:link w:val="703"/>
    <w:uiPriority w:val="9"/>
    <w:qFormat/>
    <w:rPr>
      <w:rFonts w:asciiTheme="majorHAnsi" w:hAnsiTheme="majorHAnsi" w:eastAsiaTheme="majorEastAsia" w:cstheme="majorBidi"/>
      <w:b/>
      <w:bCs/>
      <w:sz w:val="24"/>
      <w:szCs w:val="24"/>
    </w:rPr>
  </w:style>
  <w:style w:type="table" w:styleId="900" w:customStyle="1">
    <w:name w:val="网格型1"/>
    <w:basedOn w:val="7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1">
    <w:name w:val="List Paragraph"/>
    <w:basedOn w:val="697"/>
    <w:uiPriority w:val="99"/>
    <w:qFormat/>
    <w:pPr>
      <w:ind w:firstLine="420"/>
    </w:pPr>
  </w:style>
  <w:style w:type="character" w:styleId="902" w:customStyle="1">
    <w:name w:val="批注文字 字符"/>
    <w:basedOn w:val="707"/>
    <w:link w:val="711"/>
    <w:uiPriority w:val="0"/>
    <w:qFormat/>
    <w:rPr>
      <w:rFonts w:asciiTheme="minorHAnsi" w:hAnsiTheme="minorHAnsi" w:eastAsiaTheme="minorEastAsia" w:cstheme="minorBidi"/>
      <w:sz w:val="21"/>
      <w:szCs w:val="24"/>
    </w:rPr>
  </w:style>
  <w:style w:type="character" w:styleId="903" w:customStyle="1">
    <w:name w:val="批注主题 字符"/>
    <w:basedOn w:val="902"/>
    <w:link w:val="731"/>
    <w:uiPriority w:val="0"/>
    <w:qFormat/>
    <w:rPr>
      <w:rFonts w:asciiTheme="minorHAnsi" w:hAnsiTheme="minorHAnsi" w:eastAsiaTheme="minorEastAsia" w:cstheme="minorBidi"/>
      <w:b/>
      <w:bCs/>
      <w:sz w:val="21"/>
      <w:szCs w:val="24"/>
    </w:rPr>
  </w:style>
  <w:style w:type="character" w:styleId="904" w:customStyle="1">
    <w:name w:val="批注框文本 字符"/>
    <w:basedOn w:val="707"/>
    <w:link w:val="719"/>
    <w:uiPriority w:val="0"/>
    <w:qFormat/>
    <w:rPr>
      <w:rFonts w:asciiTheme="minorHAnsi" w:hAnsiTheme="minorHAnsi" w:eastAsiaTheme="minorEastAsia" w:cstheme="minorBidi"/>
      <w:sz w:val="18"/>
      <w:szCs w:val="18"/>
    </w:rPr>
  </w:style>
  <w:style w:type="character" w:styleId="905" w:customStyle="1">
    <w:name w:val="正文文本 字符"/>
    <w:basedOn w:val="707"/>
    <w:link w:val="712"/>
    <w:uiPriority w:val="99"/>
    <w:qFormat/>
    <w:rPr>
      <w:rFonts w:ascii="Calibri" w:hAnsi="Calibri" w:eastAsiaTheme="minorEastAsia" w:cstheme="minorBidi"/>
      <w:sz w:val="21"/>
      <w:szCs w:val="22"/>
    </w:rPr>
  </w:style>
  <w:style w:type="paragraph" w:styleId="906" w:customStyle="1">
    <w:name w:val="正文缩进1"/>
    <w:basedOn w:val="697"/>
    <w:uiPriority w:val="0"/>
    <w:qFormat/>
    <w:pPr>
      <w:ind w:firstLine="420"/>
    </w:pPr>
  </w:style>
  <w:style w:type="paragraph" w:styleId="907" w:customStyle="1">
    <w:name w:val="Table Text"/>
    <w:basedOn w:val="697"/>
    <w:uiPriority w:val="0"/>
    <w:semiHidden/>
    <w:qFormat/>
    <w:rPr>
      <w:rFonts w:ascii="宋体" w:hAnsi="宋体" w:eastAsia="宋体" w:cs="宋体"/>
      <w:sz w:val="24"/>
      <w:szCs w:val="24"/>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00E17-F630-41F2-A4C3-56EEA9A82E98}"/>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陈佳佳</cp:lastModifiedBy>
  <cp:revision>370</cp:revision>
  <dcterms:created xsi:type="dcterms:W3CDTF">2014-10-29T12:08:00Z</dcterms:created>
  <dcterms:modified xsi:type="dcterms:W3CDTF">2026-08-17T08:36:27Z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B9EC12E256014BD9AFA1FC7AB829680F_13</vt:lpwstr>
  </property>
  <property fmtid="{D5CDD505-2E9C-101B-9397-08002B2CF9AE}" pid="4" name="KSOTemplateDocerSaveRecord">
    <vt:lpwstr>eyJoZGlkIjoiOGUxNDlhZTg3NGZmMWRlY2M2OWRjMDI3ODBiNzM2NjUiLCJ1c2VySWQiOiIyNjk4NjExMTgifQ==</vt:lpwstr>
  </property>
</Properties>
</file>