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1543"/>
        <w:rPr>
          <w:rFonts w:eastAsia="黑体"/>
          <w:b/>
          <w:bCs/>
          <w:sz w:val="84"/>
        </w:rPr>
      </w:pPr>
      <w:r>
        <w:rPr>
          <w:rFonts w:eastAsia="黑体"/>
          <w:b/>
          <w:bCs/>
          <w:sz w:val="84"/>
        </w:rPr>
      </w:r>
      <w:r/>
    </w:p>
    <w:p>
      <w:pPr>
        <w:pStyle w:val="994"/>
        <w:ind w:firstLine="1543"/>
        <w:jc w:val="center"/>
        <w:rPr>
          <w:rFonts w:eastAsia="黑体"/>
          <w:b/>
          <w:bCs/>
          <w:sz w:val="84"/>
        </w:rPr>
      </w:pPr>
      <w:r>
        <w:rPr>
          <w:rFonts w:hint="eastAsia" w:eastAsia="黑体"/>
          <w:b/>
          <w:bCs/>
          <w:sz w:val="84"/>
        </w:rPr>
        <w:t xml:space="preserve">招　标　文　件</w:t>
      </w:r>
      <w:r>
        <w:rPr>
          <w:rFonts w:eastAsia="黑体"/>
          <w:b/>
          <w:bCs/>
          <w:sz w:val="84"/>
        </w:rPr>
      </w:r>
      <w:r/>
    </w:p>
    <w:p>
      <w:pPr>
        <w:pStyle w:val="994"/>
        <w:ind w:firstLine="588"/>
        <w:rPr>
          <w:b/>
          <w:bCs/>
          <w:sz w:val="32"/>
        </w:rPr>
      </w:pPr>
      <w:r>
        <w:rPr>
          <w:b/>
          <w:bCs/>
          <w:sz w:val="32"/>
        </w:rPr>
      </w:r>
      <w:r/>
    </w:p>
    <w:p>
      <w:pPr>
        <w:pStyle w:val="994"/>
        <w:ind w:firstLine="588"/>
        <w:rPr>
          <w:b/>
          <w:bCs/>
          <w:spacing w:val="-20"/>
          <w:sz w:val="32"/>
        </w:rPr>
      </w:pPr>
      <w:r>
        <w:rPr>
          <w:rFonts w:hint="eastAsia"/>
          <w:b/>
          <w:bCs/>
          <w:sz w:val="32"/>
        </w:rPr>
        <w:t xml:space="preserve">项目名称：</w:t>
      </w:r>
      <w:r>
        <w:rPr>
          <w:rFonts w:hint="eastAsia"/>
          <w:b/>
          <w:bCs/>
          <w:sz w:val="32"/>
        </w:rPr>
        <w:t xml:space="preserve">宝应县农村基层防汛预报预警体系运行项目维保  </w:t>
      </w:r>
      <w:r>
        <w:rPr>
          <w:rFonts w:hint="eastAsia"/>
          <w:b/>
          <w:bCs/>
          <w:sz w:val="32"/>
        </w:rPr>
        <w:t xml:space="preserve"> </w:t>
      </w:r>
      <w:r>
        <w:rPr>
          <w:b/>
          <w:bCs/>
          <w:spacing w:val="-20"/>
          <w:sz w:val="32"/>
        </w:rPr>
      </w:r>
      <w:r/>
    </w:p>
    <w:p>
      <w:pPr>
        <w:pStyle w:val="671"/>
        <w:ind w:firstLine="588"/>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JSZC-321023-YZJY-G2026-0008</w:t>
      </w:r>
      <w:r>
        <w:rPr>
          <w:rFonts w:hint="eastAsia" w:ascii="Arial" w:hAnsi="Arial"/>
          <w:b/>
          <w:bCs/>
          <w:sz w:val="32"/>
          <w:szCs w:val="24"/>
        </w:rPr>
        <w:t xml:space="preserve"> </w:t>
      </w:r>
      <w:r>
        <w:rPr>
          <w:rFonts w:ascii="Arial" w:hAnsi="Arial"/>
          <w:b/>
          <w:bCs/>
          <w:sz w:val="32"/>
          <w:szCs w:val="24"/>
        </w:rPr>
        <w:t xml:space="preserve">   </w:t>
      </w:r>
      <w:r>
        <w:rPr>
          <w:rFonts w:ascii="Arial" w:hAnsi="Arial"/>
          <w:b/>
          <w:bCs/>
          <w:sz w:val="32"/>
          <w:szCs w:val="24"/>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994"/>
        <w:ind w:firstLine="439"/>
        <w:spacing w:after="0"/>
        <w:rPr>
          <w:rFonts w:ascii="宋体" w:hAnsi="宋体"/>
        </w:rPr>
      </w:pPr>
      <w:r>
        <w:rPr>
          <w:rFonts w:ascii="宋体" w:hAnsi="宋体"/>
        </w:rPr>
      </w:r>
      <w:r/>
    </w:p>
    <w:p>
      <w:pPr>
        <w:pStyle w:val="671"/>
        <w:ind w:firstLine="1440"/>
        <w:rPr>
          <w:rFonts w:ascii="宋体" w:hAnsi="宋体"/>
          <w:sz w:val="32"/>
          <w:szCs w:val="32"/>
        </w:rPr>
      </w:pPr>
      <w:r>
        <w:rPr>
          <w:rFonts w:hint="eastAsia" w:ascii="宋体" w:hAnsi="宋体"/>
          <w:sz w:val="32"/>
          <w:szCs w:val="32"/>
        </w:rPr>
        <w:t xml:space="preserve">采 购 人：</w:t>
      </w:r>
      <w:r>
        <w:rPr>
          <w:rFonts w:hint="eastAsia" w:ascii="宋体" w:hAnsi="宋体"/>
          <w:sz w:val="32"/>
          <w:szCs w:val="32"/>
        </w:rPr>
        <w:t xml:space="preserve">宝应县水务局</w:t>
      </w:r>
      <w:r>
        <w:rPr>
          <w:rFonts w:ascii="宋体" w:hAnsi="宋体"/>
          <w:sz w:val="32"/>
          <w:szCs w:val="32"/>
        </w:rPr>
      </w:r>
      <w:r/>
    </w:p>
    <w:p>
      <w:pPr>
        <w:pStyle w:val="671"/>
        <w:ind w:firstLine="1280"/>
        <w:rPr>
          <w:rFonts w:ascii="宋体" w:hAnsi="宋体"/>
          <w:sz w:val="32"/>
          <w:szCs w:val="32"/>
        </w:rPr>
      </w:pPr>
      <w:r>
        <w:rPr>
          <w:rFonts w:ascii="宋体" w:hAnsi="宋体"/>
          <w:sz w:val="32"/>
          <w:szCs w:val="32"/>
        </w:rPr>
      </w:r>
      <w:r/>
    </w:p>
    <w:p>
      <w:pPr>
        <w:pStyle w:val="671"/>
        <w:ind w:firstLine="1280"/>
        <w:rPr>
          <w:rFonts w:ascii="宋体" w:hAnsi="宋体"/>
          <w:sz w:val="32"/>
          <w:szCs w:val="32"/>
        </w:rPr>
      </w:pPr>
      <w:r>
        <w:rPr>
          <w:rFonts w:hint="eastAsia" w:ascii="宋体" w:hAnsi="宋体"/>
          <w:sz w:val="32"/>
          <w:szCs w:val="32"/>
        </w:rPr>
        <w:t xml:space="preserve">采购代理机构：扬州建佑项目管理有限公司</w:t>
      </w:r>
      <w:r>
        <w:rPr>
          <w:rFonts w:ascii="宋体" w:hAnsi="宋体"/>
          <w:sz w:val="32"/>
          <w:szCs w:val="32"/>
        </w:rPr>
      </w:r>
      <w:r/>
    </w:p>
    <w:p>
      <w:pPr>
        <w:pStyle w:val="994"/>
        <w:ind w:firstLine="588"/>
        <w:jc w:val="center"/>
        <w:rPr>
          <w:b/>
          <w:bCs/>
          <w:sz w:val="32"/>
        </w:rPr>
      </w:pPr>
      <w:r>
        <w:rPr>
          <w:b/>
          <w:bCs/>
          <w:sz w:val="32"/>
        </w:rPr>
      </w:r>
      <w:r/>
    </w:p>
    <w:p>
      <w:pPr>
        <w:pStyle w:val="994"/>
        <w:ind w:firstLine="588"/>
        <w:jc w:val="center"/>
        <w:rPr>
          <w:b/>
          <w:bCs/>
          <w:sz w:val="32"/>
        </w:rPr>
      </w:pPr>
      <w:r>
        <w:rPr>
          <w:rFonts w:hint="eastAsia"/>
          <w:b/>
          <w:bCs/>
          <w:sz w:val="32"/>
        </w:rPr>
        <w:t xml:space="preserve">202</w:t>
      </w:r>
      <w:r>
        <w:rPr>
          <w:rFonts w:hint="eastAsia"/>
          <w:b/>
          <w:bCs/>
          <w:sz w:val="32"/>
        </w:rPr>
        <w:t xml:space="preserve">6</w:t>
      </w:r>
      <w:r>
        <w:rPr>
          <w:rFonts w:hint="eastAsia"/>
          <w:b/>
          <w:bCs/>
          <w:sz w:val="32"/>
        </w:rPr>
        <w:t xml:space="preserve">年 </w:t>
      </w:r>
      <w:r>
        <w:rPr>
          <w:rFonts w:hint="eastAsia"/>
          <w:b/>
          <w:bCs/>
          <w:sz w:val="32"/>
        </w:rPr>
        <w:t xml:space="preserve">7</w:t>
      </w:r>
      <w:r>
        <w:rPr>
          <w:rFonts w:hint="eastAsia"/>
          <w:b/>
          <w:bCs/>
          <w:sz w:val="32"/>
        </w:rPr>
        <w:t xml:space="preserve"> 月  </w:t>
      </w:r>
      <w:r>
        <w:rPr>
          <w:b/>
          <w:bCs/>
          <w:sz w:val="32"/>
        </w:rPr>
      </w:r>
      <w:r/>
    </w:p>
    <w:p>
      <w:pPr>
        <w:pStyle w:val="994"/>
        <w:ind w:firstLine="439"/>
        <w:rPr>
          <w:u w:val="single"/>
        </w:rPr>
      </w:pPr>
      <w:r>
        <w:rPr>
          <w:rFonts w:hint="eastAsia"/>
        </w:rPr>
        <w:t xml:space="preserve">           </w:t>
      </w:r>
      <w:r>
        <w:rPr>
          <w:u w:val="single"/>
        </w:rPr>
      </w:r>
      <w:r/>
    </w:p>
    <w:p>
      <w:pPr>
        <w:pStyle w:val="671"/>
        <w:jc w:val="center"/>
        <w:spacing w:line="480" w:lineRule="auto"/>
        <w:rPr>
          <w:rFonts w:ascii="黑体" w:hAnsi="Arial" w:eastAsia="黑体"/>
          <w:b/>
          <w:sz w:val="44"/>
        </w:rPr>
        <w:outlineLvl w:val="0"/>
      </w:pPr>
      <w:r>
        <w:br w:type="page" w:clear="all"/>
      </w:r>
      <w:bookmarkStart w:id="0" w:name="_Toc16938516"/>
      <w:r/>
      <w:bookmarkStart w:id="1" w:name="_Toc513029200"/>
      <w:r/>
      <w:bookmarkStart w:id="2" w:name="_Toc20823272"/>
      <w:r/>
      <w:bookmarkStart w:id="3" w:name="_Toc479757206"/>
      <w:r/>
      <w:bookmarkStart w:id="4" w:name="_Toc523127445"/>
      <w:r/>
      <w:bookmarkStart w:id="5" w:name="_Toc120614210"/>
      <w:r>
        <w:rPr>
          <w:rFonts w:hint="eastAsia"/>
        </w:rPr>
        <w:t xml:space="preserve"> </w:t>
      </w:r>
      <w:r>
        <w:rPr>
          <w:rFonts w:hint="eastAsia" w:ascii="黑体" w:hAnsi="Arial" w:eastAsia="黑体"/>
          <w:b/>
          <w:sz w:val="44"/>
        </w:rPr>
        <w:t xml:space="preserve">总  目  录</w:t>
      </w:r>
      <w:r>
        <w:rPr>
          <w:rFonts w:ascii="黑体" w:hAnsi="Arial" w:eastAsia="黑体"/>
          <w:b/>
          <w:sz w:val="44"/>
        </w:rPr>
      </w:r>
      <w:r/>
    </w:p>
    <w:p>
      <w:pPr>
        <w:pStyle w:val="671"/>
        <w:ind w:firstLine="514"/>
        <w:spacing w:line="480" w:lineRule="auto"/>
        <w:rPr>
          <w:rFonts w:ascii="仿宋_GB2312" w:hAnsi="Arial" w:eastAsia="仿宋_GB2312"/>
          <w:b/>
          <w:sz w:val="28"/>
        </w:rPr>
      </w:pPr>
      <w:r>
        <w:rPr>
          <w:rFonts w:ascii="仿宋_GB2312" w:hAnsi="Arial" w:eastAsia="仿宋_GB2312"/>
          <w:b/>
          <w:sz w:val="28"/>
        </w:rPr>
      </w:r>
      <w:r/>
    </w:p>
    <w:p>
      <w:pPr>
        <w:pStyle w:val="671"/>
        <w:numPr>
          <w:ilvl w:val="0"/>
          <w:numId w:val="5"/>
        </w:numPr>
        <w:ind w:left="0" w:firstLine="658"/>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2"/>
        </w:rPr>
      </w:r>
      <w:r/>
    </w:p>
    <w:p>
      <w:pPr>
        <w:pStyle w:val="671"/>
        <w:numPr>
          <w:ilvl w:val="0"/>
          <w:numId w:val="5"/>
        </w:numPr>
        <w:ind w:left="0" w:firstLine="658"/>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r>
      <w:r/>
    </w:p>
    <w:p>
      <w:pPr>
        <w:pStyle w:val="671"/>
        <w:numPr>
          <w:ilvl w:val="0"/>
          <w:numId w:val="5"/>
        </w:numPr>
        <w:ind w:left="0" w:firstLine="658"/>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ascii="黑体" w:hAnsi="Showcard Gothic" w:eastAsia="黑体"/>
          <w:sz w:val="36"/>
        </w:rPr>
      </w:r>
      <w:r/>
    </w:p>
    <w:p>
      <w:pPr>
        <w:pStyle w:val="671"/>
        <w:numPr>
          <w:ilvl w:val="0"/>
          <w:numId w:val="5"/>
        </w:numPr>
        <w:ind w:left="0" w:firstLine="658"/>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r>
      <w:r/>
    </w:p>
    <w:p>
      <w:pPr>
        <w:pStyle w:val="671"/>
        <w:numPr>
          <w:ilvl w:val="0"/>
          <w:numId w:val="5"/>
        </w:numPr>
        <w:ind w:left="0" w:firstLine="658"/>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ascii="黑体" w:hAnsi="Showcard Gothic" w:eastAsia="黑体"/>
          <w:sz w:val="36"/>
        </w:rPr>
      </w:r>
      <w:r/>
    </w:p>
    <w:p>
      <w:pPr>
        <w:pStyle w:val="671"/>
        <w:numPr>
          <w:ilvl w:val="0"/>
          <w:numId w:val="5"/>
        </w:numPr>
        <w:ind w:left="0" w:firstLine="658"/>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ascii="黑体" w:hAnsi="Showcard Gothic" w:eastAsia="黑体"/>
          <w:sz w:val="36"/>
        </w:r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671"/>
      </w:pPr>
      <w:r/>
      <w:r/>
    </w:p>
    <w:p>
      <w:pPr>
        <w:pStyle w:val="898"/>
        <w:ind w:firstLine="805"/>
        <w:rPr>
          <w:rFonts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ascii="黑体" w:eastAsia="黑体"/>
          <w:bCs/>
          <w:sz w:val="44"/>
          <w:szCs w:val="44"/>
        </w:rPr>
      </w:r>
      <w:r/>
    </w:p>
    <w:p>
      <w:pPr>
        <w:pStyle w:val="671"/>
        <w:ind w:firstLine="439"/>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宝应县水务局</w:t>
      </w:r>
      <w:r>
        <w:rPr>
          <w:rFonts w:hint="eastAsia" w:ascii="宋体" w:hAnsi="宋体"/>
          <w:sz w:val="24"/>
          <w:szCs w:val="24"/>
        </w:rPr>
        <w:t xml:space="preserve">的委托，扬州建佑项目管理有限公司就</w:t>
      </w:r>
      <w:r>
        <w:rPr>
          <w:rFonts w:hint="eastAsia" w:ascii="宋体" w:hAnsi="宋体"/>
          <w:sz w:val="24"/>
          <w:szCs w:val="24"/>
        </w:rPr>
        <w:t xml:space="preserve">宝应县农村基层防汛预报预警体系运行项目维保</w:t>
      </w:r>
      <w:r>
        <w:rPr>
          <w:rFonts w:hint="eastAsia" w:ascii="宋体" w:hAnsi="宋体"/>
          <w:sz w:val="24"/>
          <w:szCs w:val="24"/>
        </w:rPr>
        <w:t xml:space="preserve">(项目编号</w:t>
      </w:r>
      <w:r>
        <w:rPr>
          <w:rFonts w:ascii="宋体" w:hAnsi="宋体"/>
          <w:sz w:val="24"/>
          <w:szCs w:val="24"/>
        </w:rPr>
        <w:t xml:space="preserve">JSZC-321023-YZJY-G2026-0008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71"/>
        <w:ind w:firstLine="439"/>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项目概况</w:t>
      </w:r>
      <w:r>
        <w:rPr>
          <w:rFonts w:ascii="宋体" w:hAnsi="宋体"/>
          <w:sz w:val="24"/>
          <w:szCs w:val="24"/>
        </w:rPr>
      </w:r>
      <w:r/>
    </w:p>
    <w:p>
      <w:pPr>
        <w:pStyle w:val="671"/>
        <w:ind w:firstLine="439"/>
        <w:spacing w:line="400" w:lineRule="exact"/>
        <w:rPr>
          <w:rFonts w:ascii="宋体" w:hAnsi="宋体"/>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rPr>
        <w:t xml:space="preserve">宝应县农村基层防汛预报预警体系运行项目维保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w:t>
      </w:r>
      <w:r>
        <w:rPr>
          <w:rFonts w:ascii="宋体" w:hAnsi="宋体"/>
          <w:sz w:val="24"/>
          <w:szCs w:val="24"/>
          <w:u w:val="single"/>
        </w:rPr>
        <w:t xml:space="preserve">”</w:t>
      </w:r>
      <w:r>
        <w:rPr>
          <w:rFonts w:hint="eastAsia" w:ascii="宋体" w:hAnsi="宋体"/>
          <w:sz w:val="24"/>
          <w:szCs w:val="24"/>
          <w:u w:val="single"/>
        </w:rPr>
        <w:t xml:space="preserve">自行免费下载</w:t>
      </w:r>
      <w:r>
        <w:rPr>
          <w:rFonts w:hint="eastAsia" w:ascii="宋体" w:hAnsi="宋体"/>
          <w:sz w:val="24"/>
          <w:szCs w:val="24"/>
        </w:rPr>
        <w:t xml:space="preserve">招标文件，并于</w:t>
      </w:r>
      <w:r>
        <w:rPr>
          <w:rFonts w:hint="eastAsia" w:ascii="宋体" w:hAnsi="宋体"/>
          <w:sz w:val="24"/>
          <w:szCs w:val="24"/>
          <w:u w:val="single"/>
        </w:rPr>
        <w:t xml:space="preserve"> 2026</w:t>
      </w:r>
      <w:r>
        <w:rPr>
          <w:rFonts w:hint="eastAsia"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rPr>
        <w:t xml:space="preserve">8</w:t>
      </w:r>
      <w:r>
        <w:rPr>
          <w:rFonts w:hint="eastAsia" w:ascii="宋体" w:hAnsi="宋体"/>
          <w:bCs/>
          <w:sz w:val="24"/>
          <w:szCs w:val="24"/>
          <w:u w:val="single"/>
        </w:rPr>
        <w:t xml:space="preserve"> 月</w:t>
      </w:r>
      <w:r>
        <w:rPr>
          <w:rFonts w:hint="eastAsia" w:ascii="宋体" w:hAnsi="宋体"/>
          <w:bCs/>
          <w:sz w:val="24"/>
          <w:szCs w:val="24"/>
          <w:u w:val="single"/>
        </w:rPr>
        <w:t xml:space="preserve"> 2</w:t>
      </w:r>
      <w:r>
        <w:rPr>
          <w:rFonts w:hint="eastAsia" w:ascii="宋体" w:hAnsi="宋体"/>
          <w:bCs/>
          <w:sz w:val="24"/>
          <w:szCs w:val="24"/>
          <w:u w:val="single"/>
        </w:rPr>
        <w:t xml:space="preserve">4</w:t>
      </w:r>
      <w:r>
        <w:rPr>
          <w:rFonts w:hint="eastAsia" w:ascii="宋体" w:hAnsi="宋体"/>
          <w:bCs/>
          <w:sz w:val="24"/>
          <w:szCs w:val="24"/>
          <w:u w:val="single"/>
        </w:rPr>
        <w:t xml:space="preserve"> </w:t>
      </w:r>
      <w:r>
        <w:rPr>
          <w:rFonts w:hint="eastAsia" w:ascii="宋体" w:hAnsi="宋体"/>
          <w:bCs/>
          <w:sz w:val="24"/>
          <w:szCs w:val="24"/>
          <w:u w:val="single"/>
        </w:rPr>
        <w:t xml:space="preserve">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bookmarkStart w:id="6" w:name="_Toc35393790"/>
      <w:r/>
      <w:bookmarkStart w:id="7" w:name="_Toc35393621"/>
      <w:r/>
      <w:bookmarkStart w:id="8" w:name="_Toc28359002"/>
      <w:r/>
      <w:bookmarkStart w:id="9" w:name="_Toc38985263"/>
      <w:r/>
      <w:bookmarkStart w:id="10" w:name="_Toc28359079"/>
      <w:r/>
      <w:bookmarkStart w:id="11" w:name="_Hlk24379207"/>
      <w:r>
        <w:rPr>
          <w:rFonts w:ascii="宋体" w:hAnsi="宋体"/>
          <w:sz w:val="24"/>
          <w:szCs w:val="24"/>
        </w:rPr>
      </w:r>
      <w:r/>
    </w:p>
    <w:p>
      <w:pPr>
        <w:pStyle w:val="900"/>
        <w:ind w:firstLine="588"/>
      </w:pPr>
      <w:r>
        <w:rPr>
          <w:rFonts w:hint="eastAsia"/>
        </w:rPr>
        <w:t xml:space="preserve">一、项目基本情况</w:t>
      </w:r>
      <w:bookmarkEnd w:id="6"/>
      <w:r/>
      <w:bookmarkEnd w:id="7"/>
      <w:r/>
      <w:bookmarkEnd w:id="8"/>
      <w:r/>
      <w:bookmarkEnd w:id="9"/>
      <w:r/>
      <w:bookmarkEnd w:id="10"/>
      <w:r/>
      <w:r/>
    </w:p>
    <w:p>
      <w:pPr>
        <w:pStyle w:val="671"/>
        <w:ind w:firstLine="439"/>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JSZC-321023-YZJY-G2026-0008</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宝应县农村基层防汛预报预警体系运行项目维保  </w:t>
      </w:r>
      <w:r>
        <w:rPr>
          <w:rFonts w:hint="eastAsia" w:ascii="宋体" w:hAnsi="宋体"/>
          <w:sz w:val="24"/>
          <w:szCs w:val="24"/>
        </w:rPr>
        <w:t xml:space="preserve"> </w:t>
      </w:r>
      <w:r>
        <w:rPr>
          <w:rFonts w:ascii="宋体" w:hAnsi="宋体"/>
          <w:sz w:val="24"/>
          <w:szCs w:val="24"/>
        </w:rPr>
      </w:r>
      <w:r/>
    </w:p>
    <w:p>
      <w:pPr>
        <w:pStyle w:val="671"/>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color w:val="000000"/>
          <w:sz w:val="24"/>
          <w:szCs w:val="24"/>
        </w:rPr>
        <w:t xml:space="preserve">137</w:t>
      </w:r>
      <w:r>
        <w:rPr>
          <w:rFonts w:hint="eastAsia" w:ascii="宋体" w:hAnsi="宋体" w:cs="宋体"/>
          <w:color w:val="000000"/>
          <w:sz w:val="24"/>
          <w:szCs w:val="24"/>
        </w:rPr>
        <w:t xml:space="preserve">万元；</w:t>
      </w:r>
      <w:r>
        <w:rPr>
          <w:rFonts w:ascii="宋体" w:hAnsi="宋体"/>
          <w:sz w:val="24"/>
          <w:szCs w:val="24"/>
        </w:rPr>
      </w:r>
      <w:r/>
    </w:p>
    <w:p>
      <w:pPr>
        <w:pStyle w:val="671"/>
        <w:ind w:firstLine="480"/>
        <w:rPr>
          <w:rFonts w:ascii="宋体" w:hAnsi="宋体" w:cs="宋体"/>
          <w:color w:val="000000"/>
          <w:sz w:val="24"/>
          <w:szCs w:val="24"/>
        </w:rPr>
      </w:pPr>
      <w:r>
        <w:rPr>
          <w:rFonts w:hint="eastAsia" w:ascii="宋体" w:hAnsi="宋体"/>
          <w:sz w:val="24"/>
          <w:szCs w:val="24"/>
        </w:rPr>
        <w:t xml:space="preserve">4.本项目设定最高限价，最高限价为</w:t>
      </w:r>
      <w:r>
        <w:rPr>
          <w:rFonts w:hint="eastAsia" w:ascii="宋体" w:hAnsi="宋体"/>
          <w:sz w:val="24"/>
          <w:szCs w:val="24"/>
        </w:rPr>
        <w:t xml:space="preserve">137</w:t>
      </w:r>
      <w:r>
        <w:rPr>
          <w:rFonts w:hint="eastAsia" w:ascii="宋体" w:hAnsi="宋体"/>
          <w:sz w:val="24"/>
          <w:szCs w:val="24"/>
        </w:rPr>
        <w:t xml:space="preserve">万元</w:t>
      </w:r>
      <w:r>
        <w:rPr>
          <w:rFonts w:hint="eastAsia" w:ascii="宋体" w:hAnsi="宋体" w:cs="宋体"/>
          <w:color w:val="000000"/>
          <w:sz w:val="24"/>
          <w:szCs w:val="24"/>
        </w:rPr>
        <w:t xml:space="preserve">；</w:t>
      </w:r>
      <w:r>
        <w:rPr>
          <w:rFonts w:ascii="宋体" w:hAnsi="宋体" w:cs="宋体"/>
          <w:color w:val="000000"/>
          <w:sz w:val="24"/>
          <w:szCs w:val="24"/>
        </w:rPr>
      </w:r>
      <w:r/>
    </w:p>
    <w:p>
      <w:pPr>
        <w:pStyle w:val="671"/>
        <w:ind w:firstLine="439"/>
        <w:rPr>
          <w:rFonts w:ascii="宋体" w:hAnsi="宋体"/>
          <w:sz w:val="24"/>
          <w:szCs w:val="24"/>
        </w:rPr>
      </w:pPr>
      <w:r>
        <w:rPr>
          <w:rFonts w:hint="eastAsia" w:ascii="宋体" w:hAnsi="宋体"/>
          <w:sz w:val="24"/>
          <w:szCs w:val="24"/>
        </w:rPr>
        <w:t xml:space="preserve">5.采购需求（简介）：</w:t>
      </w:r>
      <w:bookmarkStart w:id="12" w:name="OLE_LINK1"/>
      <w:r/>
      <w:bookmarkStart w:id="13" w:name="OLE_LINK2"/>
      <w:r>
        <w:rPr>
          <w:rFonts w:hint="eastAsia" w:ascii="宋体" w:hAnsi="宋体"/>
          <w:sz w:val="24"/>
          <w:szCs w:val="24"/>
        </w:rPr>
        <w:t xml:space="preserve">详细内容见本招标文件第四章。</w:t>
      </w:r>
      <w:bookmarkEnd w:id="12"/>
      <w:r/>
      <w:bookmarkEnd w:id="13"/>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3年</w:t>
      </w:r>
      <w:r>
        <w:rPr>
          <w:rFonts w:hint="eastAsia" w:ascii="宋体" w:hAnsi="宋体"/>
          <w:sz w:val="24"/>
          <w:szCs w:val="24"/>
        </w:rPr>
        <w:t xml:space="preserve">。</w:t>
      </w:r>
      <w:r>
        <w:rPr>
          <w:rFonts w:ascii="宋体" w:hAnsi="宋体"/>
          <w:sz w:val="24"/>
          <w:szCs w:val="24"/>
        </w:rPr>
      </w:r>
      <w:r/>
    </w:p>
    <w:p>
      <w:pPr>
        <w:pStyle w:val="900"/>
      </w:pPr>
      <w:r/>
      <w:bookmarkStart w:id="14" w:name="_Toc38985264"/>
      <w:r/>
      <w:bookmarkStart w:id="15" w:name="_Toc35393791"/>
      <w:r/>
      <w:bookmarkStart w:id="16" w:name="_Toc28359080"/>
      <w:r/>
      <w:bookmarkStart w:id="17" w:name="_Toc28359003"/>
      <w:r/>
      <w:bookmarkStart w:id="18" w:name="_Toc35393622"/>
      <w:r>
        <w:rPr>
          <w:rFonts w:hint="eastAsia"/>
        </w:rPr>
        <w:t xml:space="preserve">二、申请人的资格要求：</w:t>
      </w:r>
      <w:bookmarkEnd w:id="14"/>
      <w:r/>
      <w:bookmarkEnd w:id="15"/>
      <w:r/>
      <w:bookmarkEnd w:id="16"/>
      <w:r/>
      <w:bookmarkEnd w:id="17"/>
      <w:r/>
      <w:bookmarkEnd w:id="18"/>
      <w:r/>
      <w:r/>
    </w:p>
    <w:p>
      <w:pPr>
        <w:pStyle w:val="671"/>
        <w:ind w:firstLine="439"/>
        <w:rPr>
          <w:rFonts w:ascii="宋体" w:hAnsi="宋体"/>
          <w:sz w:val="24"/>
          <w:szCs w:val="24"/>
        </w:rPr>
      </w:pPr>
      <w:r/>
      <w:bookmarkStart w:id="19" w:name="_Toc28359081"/>
      <w:r/>
      <w:bookmarkStart w:id="20" w:name="_Toc35393623"/>
      <w:r/>
      <w:bookmarkStart w:id="21" w:name="_Toc38985265"/>
      <w:r/>
      <w:bookmarkStart w:id="22" w:name="_Toc28359004"/>
      <w:r/>
      <w:bookmarkStart w:id="23"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1.3</w:t>
      </w:r>
      <w:bookmarkStart w:id="24" w:name="OLE_LINK3"/>
      <w:r/>
      <w:bookmarkStart w:id="25" w:name="OLE_LINK4"/>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671"/>
        <w:ind w:firstLine="439"/>
        <w:rPr>
          <w:rFonts w:ascii="宋体" w:hAnsi="宋体"/>
          <w:sz w:val="24"/>
          <w:szCs w:val="24"/>
        </w:rPr>
      </w:pPr>
      <w:r/>
      <w:bookmarkEnd w:id="24"/>
      <w:r/>
      <w:bookmarkEnd w:id="25"/>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1.6供应商信用承诺函；</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sz w:val="24"/>
          <w:szCs w:val="24"/>
        </w:rPr>
      </w:r>
      <w:r/>
    </w:p>
    <w:p>
      <w:pPr>
        <w:pStyle w:val="671"/>
        <w:ind w:firstLine="439"/>
        <w:rPr>
          <w:rFonts w:ascii="宋体" w:cs="宋体"/>
          <w:color w:val="000000"/>
          <w:sz w:val="24"/>
          <w:szCs w:val="24"/>
        </w:rPr>
      </w:pPr>
      <w:r>
        <w:rPr>
          <w:rFonts w:hint="eastAsia" w:ascii="宋体" w:cs="宋体"/>
          <w:color w:val="000000"/>
          <w:sz w:val="24"/>
          <w:szCs w:val="24"/>
        </w:rPr>
        <w:t xml:space="preserve">3.落实政府采购政策需满足的资格要求：</w:t>
      </w:r>
      <w:r>
        <w:rPr>
          <w:rFonts w:hint="eastAsia" w:ascii="宋体" w:cs="宋体"/>
          <w:color w:val="000000"/>
          <w:sz w:val="24"/>
          <w:szCs w:val="24"/>
        </w:rPr>
        <w:t xml:space="preserve">无</w:t>
      </w:r>
      <w:r>
        <w:rPr>
          <w:rFonts w:ascii="宋体" w:cs="宋体"/>
          <w:color w:val="000000"/>
          <w:sz w:val="24"/>
          <w:szCs w:val="24"/>
        </w:rPr>
      </w:r>
      <w:r/>
    </w:p>
    <w:p>
      <w:pPr>
        <w:pStyle w:val="712"/>
      </w:pPr>
      <w:r>
        <w:rPr>
          <w:rFonts w:hint="eastAsia"/>
        </w:rPr>
        <w:t xml:space="preserve">    </w:t>
      </w:r>
      <w:r>
        <w:rPr>
          <w:rFonts w:hint="eastAsia"/>
        </w:rPr>
        <w:t xml:space="preserve">4.本项目</w:t>
      </w:r>
      <w:r>
        <w:rPr>
          <w:rFonts w:hint="eastAsia"/>
        </w:rPr>
        <w:t xml:space="preserve">不</w:t>
      </w:r>
      <w:r>
        <w:rPr>
          <w:rFonts w:hint="eastAsia"/>
        </w:rPr>
        <w:t xml:space="preserve">接受联合体投标。</w:t>
      </w:r>
      <w:r/>
    </w:p>
    <w:p>
      <w:pPr>
        <w:pStyle w:val="712"/>
        <w:ind w:firstLine="360"/>
      </w:pPr>
      <w:r>
        <w:rPr>
          <w:rFonts w:hint="eastAsia"/>
        </w:rPr>
        <w:t xml:space="preserve">（二）本项目的特定资格要求：</w:t>
      </w:r>
      <w:r>
        <w:rPr>
          <w:rFonts w:hint="eastAsia"/>
        </w:rPr>
        <w:t xml:space="preserve">无</w:t>
      </w:r>
      <w:r/>
    </w:p>
    <w:p>
      <w:pPr>
        <w:pStyle w:val="712"/>
        <w:rPr>
          <w:rFonts w:hint="eastAsia"/>
        </w:rPr>
      </w:pPr>
      <w:r>
        <w:rPr>
          <w:rFonts w:hint="eastAsia"/>
        </w:rPr>
        <w:t xml:space="preserve">    </w:t>
      </w:r>
      <w:r>
        <w:rPr>
          <w:rFonts w:hint="eastAsia"/>
        </w:rPr>
      </w:r>
      <w:r/>
    </w:p>
    <w:p>
      <w:pPr>
        <w:pStyle w:val="671"/>
      </w:pPr>
      <w:r/>
      <w:r/>
    </w:p>
    <w:p>
      <w:pPr>
        <w:pStyle w:val="900"/>
        <w:ind w:firstLine="588"/>
      </w:pPr>
      <w:r>
        <w:rPr>
          <w:rFonts w:hint="eastAsia"/>
        </w:rPr>
        <w:t xml:space="preserve">三、获取招标文件</w:t>
      </w:r>
      <w:bookmarkEnd w:id="19"/>
      <w:r/>
      <w:bookmarkEnd w:id="20"/>
      <w:r/>
      <w:bookmarkEnd w:id="21"/>
      <w:r/>
      <w:bookmarkEnd w:id="22"/>
      <w:r/>
      <w:bookmarkEnd w:id="23"/>
      <w:r/>
      <w:r/>
    </w:p>
    <w:p>
      <w:pPr>
        <w:pStyle w:val="671"/>
        <w:ind w:firstLine="439"/>
        <w:spacing w:line="360" w:lineRule="auto"/>
        <w:rPr>
          <w:rFonts w:ascii="宋体" w:hAnsi="宋体" w:cs="宋体"/>
          <w:sz w:val="24"/>
          <w:szCs w:val="24"/>
        </w:rPr>
      </w:pPr>
      <w:r/>
      <w:bookmarkStart w:id="26" w:name="_Toc28359082"/>
      <w:r/>
      <w:bookmarkStart w:id="27" w:name="_Toc28359005"/>
      <w:r/>
      <w:bookmarkStart w:id="28" w:name="_Toc38985266"/>
      <w:r/>
      <w:bookmarkStart w:id="29" w:name="_Toc35393624"/>
      <w:r/>
      <w:bookmarkStart w:id="30"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71"/>
        <w:ind w:firstLine="439"/>
        <w:spacing w:line="360" w:lineRule="auto"/>
        <w:rPr>
          <w:rFonts w:ascii="宋体" w:hAnsi="宋体" w:cs="宋体"/>
          <w:sz w:val="24"/>
          <w:szCs w:val="24"/>
          <w:u w:val="single"/>
        </w:rPr>
      </w:pPr>
      <w:r>
        <w:rPr>
          <w:rFonts w:hint="eastAsia" w:ascii="宋体" w:hAnsi="宋体" w:cs="宋体"/>
          <w:sz w:val="24"/>
          <w:szCs w:val="24"/>
        </w:rPr>
        <w:t xml:space="preserve">2.方式：在“江苏政府采购网、扬州市政府采购网”自行免费下载招标文件。</w:t>
      </w:r>
      <w:r>
        <w:rPr>
          <w:rFonts w:ascii="宋体" w:hAnsi="宋体" w:cs="宋体"/>
          <w:sz w:val="24"/>
          <w:szCs w:val="24"/>
          <w:u w:val="single"/>
        </w:rPr>
      </w:r>
      <w:r/>
    </w:p>
    <w:p>
      <w:pPr>
        <w:pStyle w:val="900"/>
        <w:ind w:firstLine="588"/>
      </w:pPr>
      <w:r>
        <w:rPr>
          <w:rFonts w:hint="eastAsia"/>
        </w:rPr>
        <w:t xml:space="preserve">四、提交投标文件</w:t>
      </w:r>
      <w:bookmarkEnd w:id="26"/>
      <w:r/>
      <w:bookmarkEnd w:id="27"/>
      <w:r>
        <w:rPr>
          <w:rFonts w:hint="eastAsia"/>
        </w:rPr>
        <w:t xml:space="preserve">截止时间、开标时间和地点</w:t>
      </w:r>
      <w:bookmarkEnd w:id="28"/>
      <w:r/>
      <w:bookmarkEnd w:id="29"/>
      <w:r/>
      <w:bookmarkEnd w:id="30"/>
      <w:r/>
      <w:r/>
    </w:p>
    <w:p>
      <w:pPr>
        <w:pStyle w:val="671"/>
        <w:ind w:firstLine="439"/>
        <w:rPr>
          <w:rFonts w:ascii="宋体" w:hAnsi="宋体"/>
          <w:bCs/>
          <w:color w:val="000000"/>
          <w:sz w:val="24"/>
          <w:szCs w:val="24"/>
        </w:rPr>
      </w:pPr>
      <w:r>
        <w:rPr>
          <w:rFonts w:hint="eastAsia" w:ascii="宋体" w:hAnsi="宋体"/>
          <w:bCs/>
          <w:color w:val="000000"/>
          <w:sz w:val="24"/>
          <w:szCs w:val="24"/>
          <w:u w:val="single"/>
        </w:rPr>
        <w:t xml:space="preserve">1.  202</w:t>
      </w:r>
      <w:r>
        <w:rPr>
          <w:rFonts w:hint="eastAsia" w:ascii="宋体" w:hAnsi="宋体"/>
          <w:bCs/>
          <w:color w:val="000000"/>
          <w:sz w:val="24"/>
          <w:szCs w:val="24"/>
          <w:u w:val="single"/>
        </w:rPr>
        <w:t xml:space="preserve">6</w:t>
      </w:r>
      <w:r>
        <w:rPr>
          <w:rFonts w:hint="eastAsia" w:ascii="宋体" w:hAnsi="宋体"/>
          <w:bCs/>
          <w:color w:val="000000"/>
          <w:sz w:val="24"/>
          <w:szCs w:val="24"/>
          <w:u w:val="single"/>
        </w:rPr>
        <w:t xml:space="preserve"> 年 </w:t>
      </w:r>
      <w:r>
        <w:rPr>
          <w:rFonts w:hint="eastAsia" w:ascii="宋体" w:hAnsi="宋体"/>
          <w:bCs/>
          <w:color w:val="000000"/>
          <w:sz w:val="24"/>
          <w:szCs w:val="24"/>
          <w:u w:val="single"/>
        </w:rPr>
        <w:t xml:space="preserve">8</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w:t>
      </w:r>
      <w:r>
        <w:rPr>
          <w:rFonts w:hint="eastAsia" w:ascii="宋体" w:hAnsi="宋体"/>
          <w:bCs/>
          <w:color w:val="000000"/>
          <w:sz w:val="24"/>
          <w:szCs w:val="24"/>
          <w:u w:val="single"/>
        </w:rPr>
        <w:t xml:space="preserve">4</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 日 14 点 30  分</w:t>
      </w:r>
      <w:r>
        <w:rPr>
          <w:rFonts w:hint="eastAsia" w:ascii="宋体" w:hAnsi="宋体"/>
          <w:bCs/>
          <w:color w:val="000000"/>
          <w:sz w:val="24"/>
          <w:szCs w:val="24"/>
        </w:rPr>
        <w:t xml:space="preserve">（北京时间）</w:t>
      </w:r>
      <w:r>
        <w:rPr>
          <w:rFonts w:ascii="宋体" w:hAnsi="宋体"/>
          <w:bCs/>
          <w:color w:val="000000"/>
          <w:sz w:val="24"/>
          <w:szCs w:val="24"/>
        </w:rPr>
      </w:r>
      <w:r/>
    </w:p>
    <w:p>
      <w:pPr>
        <w:pStyle w:val="671"/>
        <w:ind w:firstLine="439"/>
        <w:rPr>
          <w:rFonts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ascii="宋体" w:hAnsi="宋体"/>
          <w:bCs/>
          <w:color w:val="000000"/>
          <w:sz w:val="24"/>
          <w:szCs w:val="24"/>
          <w:u w:val="single"/>
        </w:rPr>
      </w:r>
      <w:r/>
    </w:p>
    <w:p>
      <w:pPr>
        <w:pStyle w:val="900"/>
        <w:ind w:firstLine="588"/>
      </w:pPr>
      <w:r/>
      <w:bookmarkStart w:id="31" w:name="_Toc28359007"/>
      <w:r/>
      <w:bookmarkStart w:id="32" w:name="_Toc28359084"/>
      <w:r/>
      <w:bookmarkStart w:id="33" w:name="_Toc35393794"/>
      <w:r/>
      <w:bookmarkStart w:id="34" w:name="_Toc35393625"/>
      <w:r/>
      <w:bookmarkStart w:id="35" w:name="_Toc38985267"/>
      <w:r>
        <w:rPr>
          <w:rFonts w:hint="eastAsia"/>
        </w:rPr>
        <w:t xml:space="preserve">五、公告期限</w:t>
      </w:r>
      <w:bookmarkEnd w:id="31"/>
      <w:r/>
      <w:bookmarkEnd w:id="32"/>
      <w:r/>
      <w:bookmarkEnd w:id="33"/>
      <w:r/>
      <w:bookmarkEnd w:id="34"/>
      <w:r/>
      <w:bookmarkEnd w:id="35"/>
      <w:r/>
      <w:r/>
    </w:p>
    <w:p>
      <w:pPr>
        <w:pStyle w:val="671"/>
        <w:ind w:firstLine="439"/>
        <w:rPr>
          <w:rFonts w:ascii="宋体" w:hAnsi="宋体" w:cs="宋体"/>
          <w:sz w:val="24"/>
          <w:szCs w:val="24"/>
        </w:rPr>
      </w:pPr>
      <w:r/>
      <w:bookmarkStart w:id="36" w:name="_Toc35393795"/>
      <w:r/>
      <w:bookmarkStart w:id="37" w:name="_Toc35393626"/>
      <w:r/>
      <w:bookmarkStart w:id="38"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0"/>
        <w:ind w:firstLine="588"/>
      </w:pPr>
      <w:r>
        <w:rPr>
          <w:rFonts w:hint="eastAsia"/>
        </w:rPr>
        <w:t xml:space="preserve">六、其他补充事宜</w:t>
      </w:r>
      <w:bookmarkEnd w:id="36"/>
      <w:r/>
      <w:bookmarkEnd w:id="37"/>
      <w:r/>
      <w:bookmarkEnd w:id="38"/>
      <w:r/>
      <w:r/>
    </w:p>
    <w:p>
      <w:pPr>
        <w:pStyle w:val="671"/>
        <w:ind w:firstLine="439"/>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0"/>
        <w:ind w:firstLine="588"/>
      </w:pPr>
      <w:r/>
      <w:bookmarkStart w:id="39" w:name="_Toc38985269"/>
      <w:r/>
      <w:bookmarkStart w:id="40" w:name="_Toc28359008"/>
      <w:r/>
      <w:bookmarkStart w:id="41" w:name="_Toc35393796"/>
      <w:r/>
      <w:bookmarkStart w:id="42" w:name="_Toc35393627"/>
      <w:r/>
      <w:bookmarkStart w:id="43" w:name="_Toc28359085"/>
      <w:r>
        <w:rPr>
          <w:rFonts w:hint="eastAsia"/>
        </w:rPr>
        <w:t xml:space="preserve">七、本次招标联系方式</w:t>
      </w:r>
      <w:bookmarkEnd w:id="39"/>
      <w:r/>
      <w:bookmarkEnd w:id="40"/>
      <w:r/>
      <w:bookmarkEnd w:id="41"/>
      <w:r/>
      <w:bookmarkEnd w:id="42"/>
      <w:r/>
      <w:bookmarkEnd w:id="43"/>
      <w:r/>
      <w:r/>
    </w:p>
    <w:p>
      <w:pPr>
        <w:pStyle w:val="671"/>
        <w:ind w:firstLine="512"/>
        <w:jc w:val="left"/>
        <w:spacing w:line="36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1"/>
        <w:ind w:firstLine="720"/>
        <w:jc w:val="left"/>
        <w:spacing w:line="360" w:lineRule="auto"/>
        <w:rPr>
          <w:rFonts w:ascii="宋体" w:hAnsi="宋体"/>
          <w:sz w:val="24"/>
          <w:szCs w:val="24"/>
        </w:rPr>
      </w:pPr>
      <w:r/>
      <w:bookmarkStart w:id="44" w:name="_Toc28359086"/>
      <w:r/>
      <w:bookmarkStart w:id="45" w:name="_Toc28359009"/>
      <w:r>
        <w:rPr>
          <w:rFonts w:hint="eastAsia" w:ascii="宋体" w:hAnsi="宋体"/>
          <w:sz w:val="24"/>
          <w:szCs w:val="24"/>
        </w:rPr>
        <w:t xml:space="preserve">名 称：</w:t>
      </w:r>
      <w:r>
        <w:rPr>
          <w:rFonts w:hint="eastAsia" w:ascii="宋体" w:hAnsi="宋体"/>
          <w:sz w:val="24"/>
          <w:szCs w:val="24"/>
        </w:rPr>
        <w:t xml:space="preserve">宝应县水务局</w:t>
      </w:r>
      <w:r>
        <w:rPr>
          <w:rFonts w:ascii="宋体" w:hAnsi="宋体"/>
          <w:sz w:val="24"/>
          <w:szCs w:val="24"/>
        </w:rPr>
      </w:r>
      <w:r/>
    </w:p>
    <w:p>
      <w:pPr>
        <w:pStyle w:val="671"/>
        <w:ind w:firstLine="72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宝应县苏中中路155号</w:t>
      </w:r>
      <w:r>
        <w:rPr>
          <w:rFonts w:ascii="宋体" w:hAnsi="宋体"/>
          <w:sz w:val="24"/>
          <w:szCs w:val="24"/>
        </w:rPr>
      </w:r>
      <w:r/>
    </w:p>
    <w:p>
      <w:pPr>
        <w:pStyle w:val="671"/>
        <w:ind w:firstLine="72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王泽宏</w:t>
      </w:r>
      <w:r>
        <w:rPr>
          <w:rFonts w:ascii="宋体" w:hAnsi="宋体"/>
          <w:sz w:val="24"/>
          <w:szCs w:val="24"/>
        </w:rPr>
      </w:r>
      <w:r/>
    </w:p>
    <w:p>
      <w:pPr>
        <w:pStyle w:val="671"/>
        <w:ind w:firstLine="72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13773330446</w:t>
      </w:r>
      <w:r>
        <w:rPr>
          <w:rFonts w:ascii="宋体" w:hAnsi="宋体"/>
          <w:sz w:val="24"/>
          <w:szCs w:val="24"/>
        </w:rPr>
      </w:r>
      <w:r/>
    </w:p>
    <w:p>
      <w:pPr>
        <w:pStyle w:val="671"/>
        <w:ind w:firstLine="840"/>
        <w:jc w:val="left"/>
        <w:spacing w:line="360" w:lineRule="auto"/>
        <w:rPr>
          <w:rFonts w:hint="eastAsia" w:ascii="宋体" w:hAnsi="宋体" w:cs="宋体"/>
          <w:sz w:val="24"/>
          <w:szCs w:val="24"/>
        </w:rPr>
      </w:pPr>
      <w:r>
        <w:rPr>
          <w:rFonts w:hint="eastAsia" w:ascii="宋体" w:hAnsi="宋体" w:cs="宋体"/>
          <w:sz w:val="24"/>
          <w:szCs w:val="24"/>
        </w:rPr>
        <w:t xml:space="preserve">2.</w:t>
      </w:r>
      <w:bookmarkEnd w:id="44"/>
      <w:r/>
      <w:bookmarkEnd w:id="45"/>
      <w:r>
        <w:rPr>
          <w:rFonts w:hint="eastAsia"/>
        </w:rPr>
        <w:t xml:space="preserve"> </w:t>
      </w:r>
      <w:r>
        <w:rPr>
          <w:rFonts w:hint="eastAsia" w:ascii="宋体" w:hAnsi="宋体" w:cs="宋体"/>
          <w:sz w:val="24"/>
          <w:szCs w:val="24"/>
        </w:rPr>
        <w:t xml:space="preserve">代理机构信息</w:t>
      </w:r>
      <w:r>
        <w:rPr>
          <w:rFonts w:hint="eastAsia" w:ascii="宋体" w:hAnsi="宋体" w:cs="宋体"/>
          <w:sz w:val="24"/>
          <w:szCs w:val="24"/>
        </w:rPr>
      </w:r>
      <w:r/>
    </w:p>
    <w:p>
      <w:pPr>
        <w:pStyle w:val="671"/>
        <w:ind w:firstLine="840"/>
        <w:jc w:val="left"/>
        <w:spacing w:line="360" w:lineRule="auto"/>
        <w:widowControl/>
        <w:rPr>
          <w:rFonts w:ascii="宋体" w:hAnsi="宋体" w:cs="宋体"/>
          <w:sz w:val="24"/>
          <w:szCs w:val="24"/>
        </w:rPr>
      </w:pPr>
      <w:r>
        <w:rPr>
          <w:rFonts w:hint="eastAsia" w:ascii="宋体" w:hAnsi="宋体" w:cs="宋体"/>
          <w:sz w:val="24"/>
          <w:szCs w:val="24"/>
        </w:rPr>
        <w:t xml:space="preserve">名 称：扬州建佑项目管理有限公司</w:t>
      </w:r>
      <w:r>
        <w:rPr>
          <w:rFonts w:ascii="宋体" w:hAnsi="宋体" w:cs="宋体"/>
          <w:sz w:val="24"/>
          <w:szCs w:val="24"/>
        </w:rPr>
      </w:r>
      <w:r/>
    </w:p>
    <w:p>
      <w:pPr>
        <w:pStyle w:val="671"/>
        <w:ind w:firstLine="840"/>
        <w:jc w:val="left"/>
        <w:spacing w:line="360" w:lineRule="auto"/>
        <w:widowControl/>
        <w:rPr>
          <w:rFonts w:ascii="宋体" w:hAnsi="宋体" w:cs="宋体"/>
          <w:sz w:val="24"/>
          <w:szCs w:val="24"/>
        </w:rPr>
      </w:pPr>
      <w:r>
        <w:rPr>
          <w:rFonts w:hint="eastAsia" w:ascii="宋体" w:hAnsi="宋体" w:cs="宋体"/>
          <w:sz w:val="24"/>
          <w:szCs w:val="24"/>
        </w:rPr>
        <w:t xml:space="preserve">地　址：宝应县泰山东路98号(亿丰商贸城北门对面)圆通物流园综合楼二楼</w:t>
      </w:r>
      <w:r>
        <w:rPr>
          <w:rFonts w:ascii="宋体" w:hAnsi="宋体" w:cs="宋体"/>
          <w:sz w:val="24"/>
          <w:szCs w:val="24"/>
        </w:rPr>
      </w:r>
      <w:r/>
    </w:p>
    <w:p>
      <w:pPr>
        <w:pStyle w:val="671"/>
        <w:ind w:firstLine="840"/>
        <w:jc w:val="left"/>
        <w:spacing w:line="360" w:lineRule="auto"/>
        <w:widowControl/>
        <w:rPr>
          <w:rFonts w:ascii="宋体" w:hAnsi="宋体" w:cs="宋体"/>
          <w:sz w:val="24"/>
          <w:szCs w:val="24"/>
        </w:rPr>
      </w:pPr>
      <w:r>
        <w:rPr>
          <w:rFonts w:hint="eastAsia" w:ascii="宋体" w:hAnsi="宋体" w:cs="宋体"/>
          <w:sz w:val="24"/>
          <w:szCs w:val="24"/>
        </w:rPr>
        <w:t xml:space="preserve">联系人：张世一</w:t>
      </w:r>
      <w:r>
        <w:rPr>
          <w:rFonts w:ascii="宋体" w:hAnsi="宋体" w:cs="宋体"/>
          <w:sz w:val="24"/>
          <w:szCs w:val="24"/>
        </w:rPr>
      </w:r>
      <w:r/>
    </w:p>
    <w:p>
      <w:pPr>
        <w:pStyle w:val="671"/>
        <w:ind w:firstLine="840"/>
        <w:jc w:val="left"/>
        <w:spacing w:line="360" w:lineRule="auto"/>
        <w:widowControl/>
        <w:rPr>
          <w:rFonts w:ascii="宋体" w:hAnsi="宋体" w:cs="宋体"/>
          <w:sz w:val="24"/>
          <w:szCs w:val="24"/>
        </w:rPr>
      </w:pPr>
      <w:r>
        <w:rPr>
          <w:rFonts w:hint="eastAsia" w:ascii="宋体" w:hAnsi="宋体" w:cs="宋体"/>
          <w:sz w:val="24"/>
          <w:szCs w:val="24"/>
        </w:rPr>
        <w:t xml:space="preserve">联系方式：17715119896</w:t>
      </w:r>
      <w:r>
        <w:rPr>
          <w:rFonts w:ascii="宋体" w:hAnsi="宋体" w:cs="宋体"/>
          <w:sz w:val="24"/>
          <w:szCs w:val="24"/>
        </w:rPr>
      </w:r>
      <w:r/>
    </w:p>
    <w:p>
      <w:pPr>
        <w:pStyle w:val="900"/>
        <w:ind w:firstLine="588"/>
      </w:pPr>
      <w:r>
        <w:rPr>
          <w:rFonts w:hint="eastAsia"/>
          <w:lang w:eastAsia="zh-CN"/>
        </w:rPr>
        <w:t xml:space="preserve">八、</w:t>
      </w:r>
      <w:r>
        <w:rPr>
          <w:rFonts w:hint="eastAsia"/>
        </w:rPr>
        <w:t xml:space="preserve">其他</w:t>
      </w:r>
      <w:r/>
    </w:p>
    <w:p>
      <w:pPr>
        <w:pStyle w:val="671"/>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1.根据省财政厅《关于更换全省政府采购交易系统CA数字证书和电</w:t>
      </w:r>
      <w:r>
        <w:rPr>
          <w:rFonts w:ascii="宋体" w:hAnsi="宋体" w:cs="宋体"/>
          <w:sz w:val="24"/>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rPr>
          <w:rFonts w:ascii="宋体" w:hAnsi="宋体" w:cs="宋体"/>
          <w:sz w:val="24"/>
        </w:rPr>
      </w:r>
      <w:r/>
    </w:p>
    <w:p>
      <w:pPr>
        <w:pStyle w:val="671"/>
        <w:ind w:firstLine="48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rPr>
          <w:rFonts w:ascii="宋体" w:hAnsi="宋体"/>
          <w:bCs/>
          <w:sz w:val="24"/>
          <w:szCs w:val="24"/>
        </w:rPr>
      </w:r>
      <w:r/>
    </w:p>
    <w:p>
      <w:pPr>
        <w:pStyle w:val="671"/>
        <w:ind w:firstLine="439"/>
        <w:spacing w:line="360" w:lineRule="auto"/>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有关本次招标的事项若存在变动或修改，敬请及时关注代理机构在“江苏政府采购网”、“扬州市政府采购网”发布的更正公告。</w:t>
      </w:r>
      <w:r>
        <w:rPr>
          <w:rFonts w:ascii="宋体" w:hAnsi="宋体"/>
          <w:bCs/>
          <w:sz w:val="24"/>
          <w:szCs w:val="24"/>
        </w:rPr>
      </w:r>
      <w:r/>
    </w:p>
    <w:p>
      <w:pPr>
        <w:pStyle w:val="671"/>
        <w:ind w:firstLine="439"/>
        <w:spacing w:line="360" w:lineRule="auto"/>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671"/>
        <w:ind w:firstLine="439"/>
        <w:spacing w:line="560" w:lineRule="exact"/>
        <w:rPr>
          <w:rFonts w:ascii="宋体" w:hAnsi="宋体"/>
          <w:sz w:val="24"/>
        </w:rPr>
      </w:pPr>
      <w:r>
        <w:rPr>
          <w:rFonts w:ascii="宋体" w:hAnsi="宋体"/>
          <w:sz w:val="24"/>
        </w:rPr>
      </w:r>
      <w:r/>
    </w:p>
    <w:p>
      <w:pPr>
        <w:pStyle w:val="671"/>
        <w:ind w:right="840" w:firstLine="439"/>
        <w:rPr>
          <w:rFonts w:hint="eastAsia" w:ascii="宋体" w:hAnsi="宋体"/>
          <w:sz w:val="24"/>
          <w:szCs w:val="24"/>
        </w:rPr>
      </w:pPr>
      <w:r>
        <w:rPr>
          <w:rFonts w:hint="eastAsia" w:ascii="宋体" w:hAnsi="宋体"/>
          <w:sz w:val="24"/>
          <w:szCs w:val="24"/>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pPr>
      <w:r/>
      <w:r/>
    </w:p>
    <w:p>
      <w:pPr>
        <w:pStyle w:val="899"/>
        <w:ind w:firstLine="805"/>
        <w:spacing w:before="120" w:after="120" w:line="415" w:lineRule="auto"/>
        <w:rPr>
          <w:rFonts w:ascii="黑体" w:eastAsia="黑体"/>
          <w:b w:val="0"/>
          <w:bCs w:val="0"/>
        </w:rPr>
      </w:pPr>
      <w:r/>
      <w:bookmarkStart w:id="46" w:name="_Toc120614211"/>
      <w:r>
        <w:rPr>
          <w:rFonts w:hint="eastAsia" w:ascii="黑体" w:eastAsia="黑体"/>
        </w:rPr>
        <w:t xml:space="preserve">第二章  </w:t>
      </w:r>
      <w:bookmarkEnd w:id="0"/>
      <w:r/>
      <w:bookmarkEnd w:id="1"/>
      <w:r/>
      <w:bookmarkEnd w:id="2"/>
      <w:r/>
      <w:bookmarkEnd w:id="3"/>
      <w:r/>
      <w:bookmarkEnd w:id="4"/>
      <w:r/>
      <w:bookmarkEnd w:id="46"/>
      <w:r/>
      <w:bookmarkStart w:id="47" w:name="_Toc16938518"/>
      <w:r/>
      <w:bookmarkStart w:id="48" w:name="_Toc20823274"/>
      <w:r/>
      <w:bookmarkStart w:id="49" w:name="_Toc513029202"/>
      <w:r/>
      <w:bookmarkStart w:id="50" w:name="_Toc120614213"/>
      <w:r>
        <w:rPr>
          <w:rFonts w:hint="eastAsia" w:ascii="黑体" w:eastAsia="黑体"/>
        </w:rPr>
        <w:t xml:space="preserve">投标人须知</w:t>
      </w:r>
      <w:bookmarkEnd w:id="47"/>
      <w:r/>
      <w:bookmarkEnd w:id="48"/>
      <w:r/>
      <w:bookmarkEnd w:id="49"/>
      <w:r/>
      <w:bookmarkEnd w:id="50"/>
      <w:r>
        <w:rPr>
          <w:rFonts w:ascii="黑体" w:eastAsia="黑体"/>
          <w:b w:val="0"/>
          <w:bCs w:val="0"/>
        </w:rPr>
      </w:r>
      <w:r/>
    </w:p>
    <w:p>
      <w:pPr>
        <w:pStyle w:val="900"/>
        <w:ind w:firstLine="588"/>
      </w:pPr>
      <w:r/>
      <w:bookmarkStart w:id="51" w:name="_Toc120614221"/>
      <w:r/>
      <w:bookmarkStart w:id="52" w:name="_Toc479757207"/>
      <w:r/>
      <w:bookmarkStart w:id="53" w:name="_Toc513029242"/>
      <w:r/>
      <w:bookmarkStart w:id="54" w:name="_Toc16938558"/>
      <w:r/>
      <w:bookmarkStart w:id="55" w:name="_Toc20823314"/>
      <w:r>
        <w:rPr>
          <w:rFonts w:hint="eastAsia"/>
        </w:rPr>
        <w:t xml:space="preserve">一、总则</w:t>
      </w:r>
      <w:r/>
    </w:p>
    <w:p>
      <w:pPr>
        <w:pStyle w:val="901"/>
        <w:ind w:firstLine="512"/>
        <w:spacing w:before="120" w:after="0" w:line="240" w:lineRule="auto"/>
        <w:rPr>
          <w:b w:val="0"/>
          <w:bCs w:val="0"/>
        </w:rPr>
      </w:pPr>
      <w:r>
        <w:rPr>
          <w:rFonts w:hint="eastAsia"/>
          <w:b w:val="0"/>
          <w:bCs w:val="0"/>
        </w:rPr>
        <w:t xml:space="preserve">1、招标方式</w:t>
      </w:r>
      <w:r>
        <w:rPr>
          <w:b w:val="0"/>
          <w:bCs w:val="0"/>
        </w:rPr>
      </w:r>
      <w:r/>
    </w:p>
    <w:p>
      <w:pPr>
        <w:pStyle w:val="671"/>
        <w:ind w:firstLine="439"/>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01"/>
        <w:ind w:firstLine="512"/>
        <w:spacing w:before="120" w:after="0" w:line="240" w:lineRule="auto"/>
        <w:rPr>
          <w:b w:val="0"/>
          <w:bCs w:val="0"/>
        </w:rPr>
      </w:pPr>
      <w:r>
        <w:rPr>
          <w:rFonts w:hint="eastAsia"/>
          <w:b w:val="0"/>
          <w:bCs w:val="0"/>
        </w:rPr>
        <w:t xml:space="preserve">2、合格的投标人</w:t>
      </w:r>
      <w:r>
        <w:rPr>
          <w:b w:val="0"/>
          <w:bCs w:val="0"/>
        </w:rPr>
      </w:r>
      <w:r/>
    </w:p>
    <w:p>
      <w:pPr>
        <w:pStyle w:val="671"/>
        <w:ind w:firstLine="439"/>
        <w:spacing w:line="40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901"/>
        <w:ind w:firstLine="512"/>
        <w:spacing w:before="120" w:after="0" w:line="240" w:lineRule="auto"/>
        <w:rPr>
          <w:b w:val="0"/>
          <w:bCs w:val="0"/>
        </w:rPr>
      </w:pPr>
      <w:r>
        <w:rPr>
          <w:rFonts w:hint="eastAsia"/>
          <w:b w:val="0"/>
          <w:bCs w:val="0"/>
        </w:rPr>
        <w:t xml:space="preserve">3、适用法律</w:t>
      </w:r>
      <w:r>
        <w:rPr>
          <w:b w:val="0"/>
          <w:bCs w:val="0"/>
        </w:rPr>
      </w:r>
      <w:r/>
    </w:p>
    <w:p>
      <w:pPr>
        <w:pStyle w:val="671"/>
        <w:ind w:firstLine="439"/>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01"/>
        <w:ind w:firstLine="512"/>
        <w:spacing w:before="120" w:after="0" w:line="240" w:lineRule="auto"/>
        <w:rPr>
          <w:b w:val="0"/>
          <w:bCs w:val="0"/>
        </w:rPr>
      </w:pPr>
      <w:r>
        <w:rPr>
          <w:rFonts w:hint="eastAsia"/>
          <w:b w:val="0"/>
          <w:bCs w:val="0"/>
        </w:rPr>
        <w:t xml:space="preserve">4、投标费用</w:t>
      </w:r>
      <w:r>
        <w:rPr>
          <w:b w:val="0"/>
          <w:bCs w:val="0"/>
        </w:rPr>
      </w:r>
      <w:r/>
    </w:p>
    <w:p>
      <w:pPr>
        <w:pStyle w:val="671"/>
        <w:ind w:firstLine="439"/>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投标人应自行承担所有与参加投标有关的费用，无论投标过程中的做法和结果如何，扬州建佑项目管理有限公司（以下简称代理机构）在任何情况下均无义务和责任承担这些费用。</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4.2</w:t>
      </w:r>
      <w:r>
        <w:rPr>
          <w:rFonts w:hint="eastAsia" w:ascii="宋体" w:hAnsi="宋体"/>
          <w:sz w:val="24"/>
        </w:rPr>
        <w:t xml:space="preserve">本次采购代理费由中标人支付，招标代理服务费按照关于印发《江苏省政府采购代理服务收费指导意见》的通知（苏政采协【2024】20号）规定标准的计取，不满伍仟按伍仟计取，本次采购招标代理服</w:t>
      </w:r>
      <w:r>
        <w:rPr>
          <w:rFonts w:hint="eastAsia" w:ascii="宋体" w:hAnsi="宋体"/>
          <w:sz w:val="24"/>
        </w:rPr>
        <w:t xml:space="preserve">务费在中标供应商领取中标通知书时支付</w:t>
      </w:r>
      <w:r>
        <w:rPr>
          <w:rFonts w:hint="eastAsia" w:ascii="宋体" w:hAnsi="宋体"/>
          <w:sz w:val="24"/>
        </w:rPr>
        <w:t xml:space="preserve">。</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（1）代理服务费以人民币支付； </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（2）代理服务费一次性以电汇、转账等非现金形式支付； </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（3）招标代理服务费不在投标报价中单列，包含在投标总价中，由中标单位支付给代理机构。 </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招标代理服务费开户银行：宝应农村商业银行营业部</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开户名称：扬州建佑项目管理有限公司 </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开户帐号：3210230311010000037554</w:t>
      </w:r>
      <w:r>
        <w:rPr>
          <w:rFonts w:ascii="宋体" w:hAnsi="宋体"/>
          <w:sz w:val="24"/>
        </w:rPr>
      </w:r>
      <w:r/>
    </w:p>
    <w:p>
      <w:pPr>
        <w:pStyle w:val="671"/>
        <w:ind w:firstLine="480"/>
        <w:spacing w:line="440" w:lineRule="exact"/>
        <w:rPr>
          <w:rFonts w:ascii="宋体" w:hAnsi="宋体"/>
          <w:sz w:val="24"/>
        </w:rPr>
      </w:pPr>
      <w:r>
        <w:rPr>
          <w:rFonts w:ascii="宋体" w:hAnsi="宋体"/>
          <w:sz w:val="24"/>
        </w:rPr>
        <w:t xml:space="preserve">4.</w:t>
      </w:r>
      <w:r>
        <w:rPr>
          <w:rFonts w:hint="eastAsia" w:ascii="宋体" w:hAnsi="宋体"/>
          <w:sz w:val="24"/>
        </w:rPr>
        <w:t xml:space="preserve">3</w:t>
      </w:r>
      <w:r>
        <w:rPr>
          <w:rFonts w:ascii="宋体" w:hAnsi="宋体"/>
          <w:sz w:val="24"/>
        </w:rPr>
        <w:t xml:space="preserve">专家评审费按</w:t>
      </w:r>
      <w:r>
        <w:rPr>
          <w:rFonts w:hint="eastAsia" w:ascii="宋体" w:hAnsi="宋体"/>
          <w:sz w:val="24"/>
        </w:rPr>
        <w:t xml:space="preserve">宝财购〔2020〕14号</w:t>
      </w:r>
      <w:r>
        <w:rPr>
          <w:rFonts w:ascii="宋体" w:hAnsi="宋体"/>
          <w:sz w:val="24"/>
        </w:rPr>
        <w:t xml:space="preserve">《</w:t>
      </w:r>
      <w:r>
        <w:rPr>
          <w:rFonts w:hint="eastAsia" w:ascii="宋体" w:hAnsi="宋体"/>
          <w:sz w:val="24"/>
        </w:rPr>
        <w:t xml:space="preserve">关于进一步规范宝应县政府采购专家评审费标准的通知</w:t>
      </w:r>
      <w:r>
        <w:rPr>
          <w:rFonts w:ascii="宋体" w:hAnsi="宋体"/>
          <w:sz w:val="24"/>
        </w:rPr>
        <w:t xml:space="preserve">》执行。</w:t>
      </w:r>
      <w:r>
        <w:rPr>
          <w:rFonts w:ascii="宋体" w:hAnsi="宋体"/>
          <w:sz w:val="24"/>
        </w:rPr>
      </w:r>
      <w:r/>
    </w:p>
    <w:p>
      <w:pPr>
        <w:pStyle w:val="901"/>
        <w:ind w:firstLine="551"/>
        <w:spacing w:before="12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ascii="黑体" w:hAnsi="宋体"/>
          <w:b w:val="0"/>
          <w:bCs w:val="0"/>
        </w:rPr>
      </w:r>
      <w:r/>
    </w:p>
    <w:p>
      <w:pPr>
        <w:pStyle w:val="671"/>
        <w:ind w:firstLine="439"/>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ascii="宋体" w:hAnsi="宋体"/>
          <w:sz w:val="24"/>
          <w:szCs w:val="24"/>
        </w:rPr>
      </w:r>
      <w:r/>
    </w:p>
    <w:p>
      <w:pPr>
        <w:pStyle w:val="900"/>
        <w:ind w:firstLine="588"/>
      </w:pPr>
      <w:r>
        <w:rPr>
          <w:rFonts w:hint="eastAsia"/>
        </w:rPr>
        <w:t xml:space="preserve">二、招标文件</w:t>
      </w:r>
      <w:r/>
    </w:p>
    <w:p>
      <w:pPr>
        <w:pStyle w:val="901"/>
        <w:ind w:firstLine="512"/>
        <w:spacing w:before="120" w:after="0" w:line="240" w:lineRule="auto"/>
        <w:rPr>
          <w:b w:val="0"/>
          <w:bCs w:val="0"/>
        </w:rPr>
      </w:pPr>
      <w:r>
        <w:rPr>
          <w:rFonts w:hint="eastAsia"/>
          <w:b w:val="0"/>
          <w:bCs w:val="0"/>
        </w:rPr>
        <w:t xml:space="preserve">6、招标文件构成</w:t>
      </w:r>
      <w:r>
        <w:rPr>
          <w:b w:val="0"/>
          <w:bCs w:val="0"/>
        </w:rPr>
      </w:r>
      <w:r/>
    </w:p>
    <w:p>
      <w:pPr>
        <w:pStyle w:val="671"/>
        <w:ind w:firstLine="439"/>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671"/>
        <w:ind w:firstLine="439"/>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671"/>
        <w:ind w:firstLine="439"/>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671"/>
        <w:ind w:firstLine="439"/>
        <w:spacing w:line="5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671"/>
        <w:ind w:firstLine="439"/>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01"/>
        <w:ind w:firstLine="512"/>
        <w:spacing w:before="120" w:after="0" w:line="240" w:lineRule="auto"/>
        <w:rPr>
          <w:b w:val="0"/>
          <w:bCs w:val="0"/>
        </w:rPr>
      </w:pPr>
      <w:r>
        <w:rPr>
          <w:rFonts w:hint="eastAsia"/>
          <w:b w:val="0"/>
          <w:bCs w:val="0"/>
        </w:rPr>
        <w:t xml:space="preserve">7、招标文件的澄清</w:t>
      </w:r>
      <w:r>
        <w:rPr>
          <w:b w:val="0"/>
          <w:bCs w:val="0"/>
        </w:rPr>
      </w:r>
      <w:r/>
    </w:p>
    <w:p>
      <w:pPr>
        <w:pStyle w:val="671"/>
        <w:ind w:firstLine="439"/>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按招标公告中的通讯地址，以书面形式通知代理机构。</w:t>
      </w:r>
      <w:r>
        <w:rPr>
          <w:rFonts w:ascii="宋体" w:hAnsi="宋体"/>
          <w:sz w:val="24"/>
          <w:szCs w:val="24"/>
        </w:rPr>
      </w:r>
      <w:r/>
    </w:p>
    <w:p>
      <w:pPr>
        <w:pStyle w:val="901"/>
        <w:ind w:firstLine="512"/>
        <w:spacing w:before="120" w:after="0" w:line="240" w:lineRule="auto"/>
        <w:rPr>
          <w:b w:val="0"/>
          <w:bCs w:val="0"/>
        </w:rPr>
      </w:pPr>
      <w:r>
        <w:rPr>
          <w:rFonts w:hint="eastAsia"/>
          <w:b w:val="0"/>
          <w:bCs w:val="0"/>
        </w:rPr>
        <w:t xml:space="preserve">8、招标文件的修改</w:t>
      </w:r>
      <w:r>
        <w:rPr>
          <w:b w:val="0"/>
          <w:bCs w:val="0"/>
        </w:rPr>
      </w:r>
      <w:r/>
    </w:p>
    <w:p>
      <w:pPr>
        <w:pStyle w:val="671"/>
        <w:ind w:firstLine="439"/>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，代理机构可以对招标文件进行修改。</w:t>
      </w:r>
      <w:r>
        <w:rPr>
          <w:rFonts w:ascii="宋体" w:hAnsi="宋体"/>
          <w:sz w:val="24"/>
        </w:rPr>
      </w:r>
      <w:r/>
    </w:p>
    <w:p>
      <w:pPr>
        <w:pStyle w:val="671"/>
        <w:ind w:firstLine="439"/>
        <w:spacing w:line="500" w:lineRule="exact"/>
        <w:rPr>
          <w:rFonts w:ascii="宋体" w:hAnsi="Arial"/>
          <w:sz w:val="28"/>
        </w:rPr>
      </w:pPr>
      <w:r>
        <w:rPr>
          <w:rFonts w:hint="eastAsia" w:ascii="宋体" w:hAnsi="宋体"/>
          <w:bCs/>
          <w:sz w:val="24"/>
        </w:rPr>
        <w:t xml:space="preserve">8.2代理机构</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671"/>
        <w:ind w:firstLine="439"/>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900"/>
        <w:ind w:firstLine="588"/>
      </w:pPr>
      <w:r>
        <w:rPr>
          <w:rFonts w:hint="eastAsia"/>
        </w:rPr>
        <w:t xml:space="preserve">三、投标文件的编制</w:t>
      </w:r>
      <w:r/>
    </w:p>
    <w:p>
      <w:pPr>
        <w:pStyle w:val="901"/>
        <w:ind w:firstLine="512"/>
        <w:spacing w:before="120" w:after="0" w:line="240" w:lineRule="auto"/>
        <w:rPr>
          <w:bCs w:val="0"/>
        </w:rPr>
      </w:pPr>
      <w:r>
        <w:rPr>
          <w:rFonts w:hint="eastAsia"/>
          <w:b w:val="0"/>
          <w:bCs w:val="0"/>
        </w:rPr>
        <w:t xml:space="preserve">9、投标文件的语言及度量衡单位</w:t>
      </w:r>
      <w:r>
        <w:rPr>
          <w:bCs w:val="0"/>
        </w:rPr>
      </w:r>
      <w:r/>
    </w:p>
    <w:p>
      <w:pPr>
        <w:pStyle w:val="671"/>
        <w:ind w:firstLine="439"/>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671"/>
        <w:ind w:firstLine="439"/>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01"/>
        <w:ind w:firstLine="512"/>
        <w:spacing w:before="120" w:after="0" w:line="240" w:lineRule="auto"/>
        <w:rPr>
          <w:b w:val="0"/>
          <w:bCs w:val="0"/>
        </w:rPr>
      </w:pPr>
      <w:r>
        <w:rPr>
          <w:rFonts w:hint="eastAsia"/>
          <w:b w:val="0"/>
          <w:bCs w:val="0"/>
        </w:rPr>
        <w:t xml:space="preserve">10、投标文件构成</w:t>
      </w:r>
      <w:r>
        <w:rPr>
          <w:b w:val="0"/>
          <w:bCs w:val="0"/>
        </w:rPr>
      </w:r>
      <w:r/>
    </w:p>
    <w:p>
      <w:pPr>
        <w:pStyle w:val="671"/>
        <w:ind w:firstLine="439"/>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sz w:val="24"/>
        </w:rPr>
      </w:r>
      <w:r/>
    </w:p>
    <w:p>
      <w:pPr>
        <w:pStyle w:val="671"/>
        <w:ind w:firstLine="439"/>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ascii="宋体" w:hAnsi="宋体"/>
          <w:sz w:val="24"/>
        </w:rPr>
      </w:r>
      <w:r/>
    </w:p>
    <w:p>
      <w:pPr>
        <w:pStyle w:val="901"/>
        <w:ind w:firstLine="512"/>
        <w:spacing w:before="120" w:after="0" w:line="240" w:lineRule="auto"/>
        <w:rPr>
          <w:b w:val="0"/>
          <w:bCs w:val="0"/>
        </w:rPr>
      </w:pPr>
      <w:r>
        <w:rPr>
          <w:rFonts w:hint="eastAsia"/>
          <w:b w:val="0"/>
          <w:bCs w:val="0"/>
        </w:rPr>
        <w:t xml:space="preserve">11、证明投标人及投标标的符合招标文件规定的文件</w:t>
      </w:r>
      <w:r>
        <w:rPr>
          <w:b w:val="0"/>
          <w:bCs w:val="0"/>
        </w:rPr>
      </w:r>
      <w:r/>
    </w:p>
    <w:p>
      <w:pPr>
        <w:pStyle w:val="671"/>
        <w:ind w:firstLine="439"/>
        <w:spacing w:line="480" w:lineRule="exact"/>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901"/>
        <w:ind w:firstLine="512"/>
        <w:spacing w:before="120" w:after="0" w:line="240" w:lineRule="auto"/>
        <w:rPr>
          <w:b w:val="0"/>
          <w:bCs w:val="0"/>
        </w:rPr>
      </w:pPr>
      <w:r>
        <w:rPr>
          <w:rFonts w:hint="eastAsia"/>
          <w:b w:val="0"/>
          <w:bCs w:val="0"/>
        </w:rPr>
        <w:t xml:space="preserve">12、投标分项报价表</w:t>
      </w:r>
      <w:r>
        <w:rPr>
          <w:b w:val="0"/>
          <w:bCs w:val="0"/>
        </w:rPr>
      </w:r>
      <w:r/>
    </w:p>
    <w:p>
      <w:pPr>
        <w:pStyle w:val="671"/>
        <w:ind w:firstLine="439"/>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投标人应按照招标文件规定格式填报投标分项报价表。</w:t>
      </w:r>
      <w:r>
        <w:rPr>
          <w:rFonts w:ascii="宋体" w:hAnsi="宋体"/>
          <w:bCs/>
          <w:sz w:val="24"/>
        </w:rPr>
      </w:r>
      <w:r/>
    </w:p>
    <w:p>
      <w:pPr>
        <w:pStyle w:val="671"/>
        <w:ind w:firstLine="439"/>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901"/>
        <w:ind w:firstLine="512"/>
        <w:spacing w:before="120" w:after="0" w:line="240" w:lineRule="auto"/>
        <w:rPr>
          <w:b w:val="0"/>
          <w:bCs w:val="0"/>
        </w:rPr>
      </w:pPr>
      <w:r>
        <w:rPr>
          <w:rFonts w:hint="eastAsia"/>
          <w:b w:val="0"/>
          <w:bCs w:val="0"/>
        </w:rPr>
        <w:t xml:space="preserve">13、技术要求响应及偏离表、商务要求响应及偏离表</w:t>
      </w:r>
      <w:r>
        <w:rPr>
          <w:b w:val="0"/>
          <w:bCs w:val="0"/>
        </w:rPr>
      </w:r>
      <w:r/>
    </w:p>
    <w:p>
      <w:pPr>
        <w:pStyle w:val="671"/>
        <w:ind w:firstLine="439"/>
        <w:spacing w:line="50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rPr>
      </w:r>
      <w:r/>
    </w:p>
    <w:p>
      <w:pPr>
        <w:pStyle w:val="671"/>
        <w:ind w:firstLine="439"/>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71"/>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ascii="Arial" w:hAnsi="Arial" w:eastAsia="黑体" w:cs="Arial"/>
          <w:color w:val="000000"/>
          <w:sz w:val="28"/>
          <w:szCs w:val="28"/>
        </w:rPr>
      </w:r>
      <w:r/>
    </w:p>
    <w:p>
      <w:pPr>
        <w:pStyle w:val="671"/>
        <w:ind w:firstLine="439"/>
        <w:spacing w:line="480" w:lineRule="exact"/>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671"/>
        <w:ind w:firstLine="439"/>
        <w:spacing w:line="480" w:lineRule="exact"/>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ascii="宋体" w:hAnsi="宋体"/>
          <w:color w:val="000000"/>
          <w:sz w:val="24"/>
          <w:szCs w:val="24"/>
        </w:rPr>
      </w:r>
      <w:r/>
    </w:p>
    <w:p>
      <w:pPr>
        <w:pStyle w:val="671"/>
        <w:ind w:firstLine="439"/>
        <w:spacing w:line="480" w:lineRule="exact"/>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01"/>
        <w:ind w:firstLine="512"/>
        <w:spacing w:before="120" w:after="0" w:line="240" w:lineRule="auto"/>
        <w:rPr>
          <w:b w:val="0"/>
          <w:bCs w:val="0"/>
        </w:rPr>
      </w:pPr>
      <w:r>
        <w:rPr>
          <w:rFonts w:hint="eastAsia"/>
          <w:b w:val="0"/>
          <w:bCs w:val="0"/>
        </w:rPr>
        <w:t xml:space="preserve">15、投标函和开标一览表</w:t>
      </w:r>
      <w:r>
        <w:rPr>
          <w:b w:val="0"/>
          <w:bCs w:val="0"/>
        </w:rPr>
      </w:r>
      <w:r/>
    </w:p>
    <w:p>
      <w:pPr>
        <w:pStyle w:val="671"/>
        <w:ind w:firstLine="439"/>
        <w:spacing w:line="480" w:lineRule="exact"/>
        <w:rPr>
          <w:rFonts w:ascii="宋体" w:hAnsi="宋体"/>
          <w:bCs/>
          <w:color w:val="000000"/>
          <w:sz w:val="24"/>
          <w:szCs w:val="24"/>
        </w:rPr>
      </w:pPr>
      <w:r>
        <w:rPr>
          <w:rFonts w:hint="eastAsia" w:ascii="宋体" w:hAnsi="宋体"/>
          <w:bCs/>
          <w:color w:val="000000"/>
          <w:sz w:val="24"/>
          <w:szCs w:val="24"/>
        </w:rPr>
        <w:t xml:space="preserve">15.1 投标人应按照招标文件中提供的格式完整、正确填写投标函、开标一览表。</w:t>
      </w:r>
      <w:r>
        <w:rPr>
          <w:rFonts w:ascii="宋体" w:hAnsi="宋体"/>
          <w:bCs/>
          <w:color w:val="000000"/>
          <w:sz w:val="24"/>
          <w:szCs w:val="24"/>
        </w:rPr>
      </w:r>
      <w:r/>
    </w:p>
    <w:p>
      <w:pPr>
        <w:pStyle w:val="671"/>
        <w:ind w:firstLine="439"/>
        <w:spacing w:line="480" w:lineRule="exact"/>
        <w:rPr>
          <w:rFonts w:ascii="宋体" w:hAnsi="宋体"/>
          <w:bCs/>
          <w:color w:val="000000"/>
          <w:sz w:val="24"/>
          <w:szCs w:val="24"/>
        </w:rPr>
      </w:pPr>
      <w:r>
        <w:rPr>
          <w:rFonts w:hint="eastAsia" w:ascii="宋体" w:hAnsi="宋体"/>
          <w:bCs/>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bCs/>
          <w:color w:val="000000"/>
          <w:sz w:val="24"/>
          <w:szCs w:val="24"/>
        </w:rPr>
      </w:r>
      <w:r/>
    </w:p>
    <w:p>
      <w:pPr>
        <w:pStyle w:val="901"/>
        <w:ind w:firstLine="512"/>
        <w:spacing w:before="120" w:after="0" w:line="240" w:lineRule="auto"/>
        <w:rPr>
          <w:b w:val="0"/>
          <w:bCs w:val="0"/>
        </w:rPr>
      </w:pPr>
      <w:r>
        <w:rPr>
          <w:rFonts w:hint="eastAsia"/>
          <w:b w:val="0"/>
          <w:bCs w:val="0"/>
        </w:rPr>
        <w:t xml:space="preserve">16、投标有效期</w:t>
      </w:r>
      <w:r>
        <w:rPr>
          <w:b w:val="0"/>
          <w:bCs w:val="0"/>
        </w:rPr>
      </w:r>
      <w:r/>
    </w:p>
    <w:p>
      <w:pPr>
        <w:pStyle w:val="671"/>
        <w:ind w:firstLine="439"/>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投标有效期为代理机构规定的开标之日后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901"/>
        <w:ind w:firstLine="512"/>
        <w:spacing w:before="120" w:after="0" w:line="240" w:lineRule="auto"/>
        <w:rPr>
          <w:b w:val="0"/>
          <w:bCs w:val="0"/>
        </w:rPr>
      </w:pPr>
      <w:r>
        <w:rPr>
          <w:rFonts w:hint="eastAsia"/>
          <w:b w:val="0"/>
          <w:bCs w:val="0"/>
        </w:rPr>
        <w:t xml:space="preserve">17、投标有效期的延长</w:t>
      </w:r>
      <w:r>
        <w:rPr>
          <w:b w:val="0"/>
          <w:bCs w:val="0"/>
        </w:rPr>
      </w:r>
      <w:r/>
    </w:p>
    <w:p>
      <w:pPr>
        <w:pStyle w:val="671"/>
        <w:ind w:firstLine="439"/>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00"/>
        <w:ind w:firstLine="588"/>
      </w:pPr>
      <w:r>
        <w:rPr>
          <w:rFonts w:hint="eastAsia"/>
        </w:rPr>
        <w:t xml:space="preserve">四、投标文件的递交</w:t>
      </w:r>
      <w:r/>
    </w:p>
    <w:p>
      <w:pPr>
        <w:pStyle w:val="901"/>
        <w:ind w:firstLine="512"/>
        <w:spacing w:before="120" w:after="0" w:line="240" w:lineRule="auto"/>
        <w:rPr>
          <w:rFonts w:ascii="黑体"/>
          <w:b w:val="0"/>
          <w:bCs w:val="0"/>
        </w:rPr>
      </w:pPr>
      <w:r>
        <w:rPr>
          <w:rFonts w:hint="eastAsia"/>
          <w:b w:val="0"/>
          <w:bCs w:val="0"/>
        </w:rPr>
        <w:t xml:space="preserve">18、</w:t>
      </w:r>
      <w:r>
        <w:rPr>
          <w:rFonts w:hint="eastAsia" w:ascii="黑体"/>
          <w:b w:val="0"/>
          <w:bCs w:val="0"/>
        </w:rPr>
        <w:t xml:space="preserve">投标文件的递交</w:t>
      </w:r>
      <w:r>
        <w:rPr>
          <w:rFonts w:ascii="黑体"/>
          <w:b w:val="0"/>
          <w:bCs w:val="0"/>
        </w:rPr>
      </w:r>
      <w:r/>
    </w:p>
    <w:p>
      <w:pPr>
        <w:pStyle w:val="671"/>
        <w:ind w:firstLine="439"/>
        <w:spacing w:line="500" w:lineRule="exact"/>
        <w:rPr>
          <w:rFonts w:ascii="宋体" w:hAnsi="宋体"/>
          <w:sz w:val="24"/>
        </w:rPr>
      </w:pPr>
      <w:r>
        <w:rPr>
          <w:rFonts w:hint="eastAsia" w:ascii="宋体" w:hAnsi="宋体"/>
          <w:sz w:val="24"/>
        </w:rPr>
        <w:t xml:space="preserve">18.1</w:t>
      </w:r>
      <w:r>
        <w:rPr>
          <w:rFonts w:hint="eastAsia" w:ascii="宋体" w:hAnsi="宋体"/>
          <w:sz w:val="24"/>
        </w:rPr>
        <w:t xml:space="preserve"> 电子投标文件的递交</w:t>
      </w:r>
      <w:r>
        <w:rPr>
          <w:rFonts w:ascii="宋体" w:hAnsi="宋体"/>
          <w:sz w:val="24"/>
        </w:rPr>
      </w:r>
      <w:r/>
    </w:p>
    <w:p>
      <w:pPr>
        <w:pStyle w:val="671"/>
        <w:ind w:firstLine="439"/>
        <w:spacing w:line="500" w:lineRule="exact"/>
        <w:rPr>
          <w:rFonts w:ascii="宋体" w:hAnsi="宋体"/>
          <w:sz w:val="24"/>
        </w:rPr>
      </w:pPr>
      <w:r>
        <w:rPr>
          <w:rFonts w:hint="eastAsia" w:ascii="宋体" w:hAnsi="宋体"/>
          <w:sz w:val="24"/>
        </w:rPr>
        <w:t xml:space="preserve">投标人应当按照《操作手册》规定，在投标截止时间前</w:t>
      </w:r>
      <w:r>
        <w:rPr>
          <w:rFonts w:ascii="宋体" w:hAnsi="宋体"/>
          <w:sz w:val="24"/>
        </w:rPr>
        <w:t xml:space="preserve">制作</w:t>
      </w:r>
      <w:r>
        <w:rPr>
          <w:rFonts w:hint="eastAsia" w:ascii="宋体" w:hAnsi="宋体"/>
          <w:sz w:val="24"/>
        </w:rPr>
        <w:t xml:space="preserve">并上传电子投标文件。</w:t>
      </w:r>
      <w:r>
        <w:rPr>
          <w:rFonts w:ascii="宋体" w:hAnsi="宋体"/>
          <w:sz w:val="24"/>
        </w:rPr>
      </w:r>
      <w:r/>
    </w:p>
    <w:p>
      <w:pPr>
        <w:pStyle w:val="901"/>
        <w:ind w:firstLine="512"/>
        <w:spacing w:before="120"/>
        <w:rPr>
          <w:b w:val="0"/>
        </w:rPr>
      </w:pPr>
      <w:r>
        <w:rPr>
          <w:rFonts w:hint="eastAsia"/>
          <w:b w:val="0"/>
        </w:rPr>
        <w:t xml:space="preserve">19、投标截止时间</w:t>
      </w:r>
      <w:r>
        <w:rPr>
          <w:b w:val="0"/>
        </w:rPr>
      </w:r>
      <w:r/>
    </w:p>
    <w:p>
      <w:pPr>
        <w:pStyle w:val="671"/>
        <w:ind w:firstLine="439"/>
        <w:spacing w:line="500" w:lineRule="exact"/>
        <w:rPr>
          <w:rFonts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 投标人上传电子投标文件的时间不得迟于招标公告中规定的投标截止时间。</w:t>
      </w:r>
      <w:r>
        <w:rPr>
          <w:rFonts w:ascii="宋体" w:hAnsi="宋体"/>
          <w:bCs/>
          <w:i/>
          <w:sz w:val="24"/>
          <w:u w:val="single"/>
        </w:rPr>
      </w:r>
      <w:r/>
    </w:p>
    <w:p>
      <w:pPr>
        <w:pStyle w:val="671"/>
        <w:ind w:firstLine="439"/>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sz w:val="24"/>
        </w:rPr>
      </w:r>
      <w:r/>
    </w:p>
    <w:p>
      <w:pPr>
        <w:pStyle w:val="671"/>
        <w:ind w:firstLine="439"/>
        <w:spacing w:line="500" w:lineRule="exact"/>
        <w:rPr>
          <w:rFonts w:ascii="宋体" w:hAnsi="宋体"/>
          <w:bCs/>
          <w:sz w:val="24"/>
        </w:rPr>
      </w:pPr>
      <w:r>
        <w:rPr>
          <w:rFonts w:hint="eastAsia" w:ascii="宋体" w:hAnsi="宋体"/>
          <w:sz w:val="24"/>
        </w:rPr>
        <w:t xml:space="preserve">19.2</w:t>
      </w:r>
      <w:r>
        <w:rPr>
          <w:rFonts w:hint="eastAsia" w:ascii="宋体" w:hAnsi="宋体"/>
          <w:bCs/>
          <w:sz w:val="24"/>
        </w:rPr>
        <w:t xml:space="preserve"> 代理机构可以按照规定，通过修改招标文件酌情延长投标截止时间，在此情况下，投标人的所有权利和义务以及投标人受制的截止时间均应以延长后新的截止时间为准。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901"/>
        <w:ind w:firstLine="512"/>
        <w:spacing w:before="120" w:after="0" w:line="240" w:lineRule="auto"/>
        <w:rPr>
          <w:b w:val="0"/>
          <w:bCs w:val="0"/>
        </w:rPr>
      </w:pPr>
      <w:r>
        <w:rPr>
          <w:rFonts w:hint="eastAsia"/>
          <w:b w:val="0"/>
          <w:bCs w:val="0"/>
        </w:rPr>
        <w:t xml:space="preserve">20、投标文件的拒收</w:t>
      </w:r>
      <w:r>
        <w:rPr>
          <w:b w:val="0"/>
          <w:bCs w:val="0"/>
        </w:rPr>
      </w:r>
      <w:r/>
    </w:p>
    <w:p>
      <w:pPr>
        <w:pStyle w:val="671"/>
        <w:ind w:firstLine="439"/>
        <w:spacing w:line="500" w:lineRule="exact"/>
        <w:rPr>
          <w:rFonts w:ascii="宋体" w:hAnsi="宋体"/>
          <w:bCs/>
          <w:sz w:val="24"/>
        </w:rPr>
      </w:pPr>
      <w:r>
        <w:rPr>
          <w:rFonts w:hint="eastAsia" w:ascii="宋体" w:hAnsi="宋体"/>
          <w:sz w:val="24"/>
        </w:rPr>
        <w:t xml:space="preserve">20.1</w:t>
      </w:r>
      <w:r>
        <w:rPr>
          <w:rFonts w:hint="eastAsia" w:ascii="宋体" w:hAnsi="宋体"/>
          <w:bCs/>
          <w:sz w:val="24"/>
        </w:rPr>
        <w:t xml:space="preserve">代理机构拒绝接收在其规定的投标截止时间后上传的任何投标文件。</w:t>
      </w:r>
      <w:r>
        <w:rPr>
          <w:rFonts w:ascii="宋体" w:hAnsi="宋体"/>
          <w:bCs/>
          <w:sz w:val="24"/>
        </w:rPr>
      </w:r>
      <w:r/>
    </w:p>
    <w:p>
      <w:pPr>
        <w:pStyle w:val="901"/>
        <w:ind w:firstLine="512"/>
        <w:spacing w:before="120" w:after="0" w:line="240" w:lineRule="auto"/>
        <w:rPr>
          <w:b w:val="0"/>
          <w:bCs w:val="0"/>
        </w:rPr>
      </w:pPr>
      <w:r>
        <w:rPr>
          <w:rFonts w:hint="eastAsia"/>
          <w:b w:val="0"/>
          <w:bCs w:val="0"/>
        </w:rPr>
        <w:t xml:space="preserve">21、投标文件的撤回和修改</w:t>
      </w:r>
      <w:r>
        <w:rPr>
          <w:b w:val="0"/>
          <w:bCs w:val="0"/>
        </w:rPr>
      </w:r>
      <w:r/>
    </w:p>
    <w:p>
      <w:pPr>
        <w:pStyle w:val="671"/>
        <w:ind w:firstLine="439"/>
        <w:spacing w:line="480" w:lineRule="exact"/>
        <w:rPr>
          <w:rFonts w:ascii="宋体" w:hAnsi="宋体"/>
          <w:sz w:val="24"/>
        </w:rPr>
      </w:pPr>
      <w:r>
        <w:rPr>
          <w:rFonts w:hint="eastAsia" w:ascii="宋体" w:hAnsi="宋体"/>
          <w:sz w:val="24"/>
        </w:rPr>
        <w:t xml:space="preserve">21.1 投标文件的撤回</w:t>
      </w:r>
      <w:r>
        <w:rPr>
          <w:rFonts w:ascii="宋体" w:hAnsi="宋体"/>
          <w:sz w:val="24"/>
        </w:rPr>
      </w:r>
      <w:r/>
    </w:p>
    <w:p>
      <w:pPr>
        <w:pStyle w:val="671"/>
        <w:ind w:firstLine="439"/>
        <w:spacing w:line="480" w:lineRule="exact"/>
        <w:rPr>
          <w:rFonts w:ascii="宋体" w:hAnsi="宋体"/>
          <w:sz w:val="24"/>
        </w:rPr>
      </w:pPr>
      <w:r>
        <w:rPr>
          <w:rFonts w:hint="eastAsia" w:ascii="宋体" w:hAnsi="宋体"/>
          <w:sz w:val="24"/>
        </w:rPr>
        <w:t xml:space="preserve">21.1.1 电子投标文件的撤回</w:t>
      </w:r>
      <w:r>
        <w:rPr>
          <w:rFonts w:ascii="宋体" w:hAnsi="宋体"/>
          <w:sz w:val="24"/>
        </w:rPr>
      </w:r>
      <w:r/>
    </w:p>
    <w:p>
      <w:pPr>
        <w:pStyle w:val="671"/>
        <w:ind w:firstLine="439"/>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671"/>
        <w:ind w:firstLine="439"/>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21.2 投标文件的修改</w:t>
      </w:r>
      <w:r>
        <w:rPr>
          <w:rFonts w:ascii="宋体" w:hAnsi="宋体"/>
          <w:sz w:val="24"/>
          <w:szCs w:val="24"/>
        </w:rPr>
      </w:r>
      <w:r/>
    </w:p>
    <w:p>
      <w:pPr>
        <w:pStyle w:val="671"/>
        <w:ind w:firstLine="439"/>
        <w:spacing w:line="480" w:lineRule="exact"/>
        <w:rPr>
          <w:rFonts w:ascii="宋体" w:hAnsi="宋体"/>
          <w:sz w:val="24"/>
        </w:rPr>
      </w:pPr>
      <w:r>
        <w:rPr>
          <w:rFonts w:hint="eastAsia" w:ascii="宋体" w:hAnsi="宋体"/>
          <w:sz w:val="24"/>
        </w:rPr>
        <w:t xml:space="preserve">21.2.1投标人可在投标截止时间前，对其电子投标文件进行修改，具体操作方法见《操作手册》。</w:t>
      </w:r>
      <w:r>
        <w:rPr>
          <w:rFonts w:ascii="宋体" w:hAnsi="宋体"/>
          <w:sz w:val="24"/>
        </w:rPr>
      </w:r>
      <w:r/>
    </w:p>
    <w:p>
      <w:pPr>
        <w:pStyle w:val="671"/>
        <w:ind w:firstLine="439"/>
        <w:spacing w:line="500" w:lineRule="exact"/>
        <w:rPr>
          <w:rFonts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671"/>
        <w:ind w:firstLine="439"/>
        <w:spacing w:line="500" w:lineRule="exact"/>
        <w:rPr>
          <w:rFonts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900"/>
        <w:ind w:firstLine="588"/>
      </w:pPr>
      <w:r>
        <w:rPr>
          <w:rFonts w:hint="eastAsia"/>
        </w:rPr>
        <w:t xml:space="preserve">五、开标与评标</w:t>
      </w:r>
      <w:r/>
    </w:p>
    <w:p>
      <w:pPr>
        <w:pStyle w:val="901"/>
        <w:ind w:firstLine="512"/>
        <w:spacing w:before="120" w:after="0" w:line="240" w:lineRule="auto"/>
        <w:rPr>
          <w:b w:val="0"/>
          <w:bCs w:val="0"/>
        </w:rPr>
      </w:pPr>
      <w:r>
        <w:rPr>
          <w:rFonts w:hint="eastAsia"/>
          <w:b w:val="0"/>
          <w:bCs w:val="0"/>
        </w:rPr>
        <w:t xml:space="preserve">22、开标</w:t>
      </w:r>
      <w:r>
        <w:rPr>
          <w:b w:val="0"/>
          <w:bCs w:val="0"/>
        </w:rPr>
      </w:r>
      <w:r/>
    </w:p>
    <w:p>
      <w:pPr>
        <w:pStyle w:val="671"/>
        <w:ind w:firstLine="439"/>
      </w:pPr>
      <w:r>
        <w:rPr>
          <w:rFonts w:hint="eastAsia" w:ascii="宋体" w:hAnsi="宋体"/>
          <w:sz w:val="24"/>
        </w:rPr>
        <w:t xml:space="preserve">22.1</w:t>
      </w:r>
      <w:r>
        <w:rPr>
          <w:rFonts w:hint="eastAsia" w:ascii="宋体" w:hAnsi="宋体"/>
          <w:bCs/>
          <w:sz w:val="24"/>
        </w:rPr>
        <w:t xml:space="preserve"> 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671"/>
        <w:ind w:firstLine="439"/>
        <w:spacing w:line="480" w:lineRule="exact"/>
        <w:rPr>
          <w:rFonts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开标仪式由代理机构组织。苏采云系统将自动对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671"/>
        <w:ind w:firstLine="439"/>
        <w:spacing w:line="500" w:lineRule="exact"/>
        <w:rPr>
          <w:rFonts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rPr>
          <w:rFonts w:ascii="宋体" w:hAnsi="宋体"/>
          <w:sz w:val="24"/>
          <w:szCs w:val="24"/>
        </w:rPr>
      </w:r>
      <w:r/>
    </w:p>
    <w:p>
      <w:pPr>
        <w:pStyle w:val="671"/>
        <w:ind w:firstLine="439"/>
        <w:spacing w:line="500" w:lineRule="exact"/>
        <w:rPr>
          <w:rFonts w:ascii="宋体" w:hAnsi="宋体"/>
          <w:sz w:val="24"/>
          <w:szCs w:val="24"/>
        </w:rPr>
      </w:pPr>
      <w:r>
        <w:rPr>
          <w:rFonts w:hint="eastAsia" w:ascii="宋体" w:hAnsi="宋体"/>
          <w:sz w:val="24"/>
          <w:szCs w:val="24"/>
        </w:rPr>
        <w:t xml:space="preserve">22.4投标人如果对开标过程和开标记录有疑义，应当根据《操作手册》规定提出，如苏采云系统中《开标记录表》宣布后5分钟内未提出的，视同认可开标结果。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1"/>
        <w:ind w:firstLine="512"/>
        <w:spacing w:before="120" w:after="0" w:line="240" w:lineRule="auto"/>
        <w:rPr>
          <w:b w:val="0"/>
          <w:bCs w:val="0"/>
        </w:rPr>
      </w:pPr>
      <w:r>
        <w:rPr>
          <w:rFonts w:hint="eastAsia"/>
          <w:b w:val="0"/>
          <w:bCs w:val="0"/>
        </w:rPr>
        <w:t xml:space="preserve">23、评标委员会</w:t>
      </w:r>
      <w:r>
        <w:rPr>
          <w:b w:val="0"/>
          <w:bCs w:val="0"/>
        </w:rPr>
      </w:r>
      <w:r/>
    </w:p>
    <w:p>
      <w:pPr>
        <w:pStyle w:val="671"/>
        <w:ind w:firstLine="441"/>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 xml:space="preserve">开标后，代理机构将立即组织评标委员会（以下简称评委会）进行评标。</w:t>
      </w:r>
      <w:r>
        <w:rPr>
          <w:rFonts w:ascii="宋体" w:hAnsi="宋体"/>
          <w:b/>
          <w:sz w:val="24"/>
          <w:szCs w:val="24"/>
        </w:rPr>
      </w:r>
      <w:r/>
    </w:p>
    <w:p>
      <w:pPr>
        <w:pStyle w:val="671"/>
        <w:ind w:firstLine="441"/>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 评委会由采购人代表和有关技术、经济等方面的专家组成，且人员构成符合政府采购有关规定。</w:t>
      </w:r>
      <w:r>
        <w:rPr>
          <w:rFonts w:ascii="宋体" w:hAnsi="宋体"/>
          <w:sz w:val="24"/>
          <w:szCs w:val="24"/>
        </w:rPr>
      </w:r>
      <w:r/>
    </w:p>
    <w:p>
      <w:pPr>
        <w:pStyle w:val="671"/>
        <w:ind w:firstLine="441"/>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rPr>
          <w:rFonts w:ascii="宋体" w:hAnsi="宋体"/>
          <w:sz w:val="24"/>
          <w:szCs w:val="24"/>
        </w:rPr>
      </w:r>
      <w:r/>
    </w:p>
    <w:p>
      <w:pPr>
        <w:pStyle w:val="901"/>
        <w:ind w:firstLine="512"/>
        <w:spacing w:before="120" w:after="0" w:line="240" w:lineRule="auto"/>
        <w:rPr>
          <w:rFonts w:ascii="黑体"/>
          <w:b w:val="0"/>
          <w:bCs w:val="0"/>
        </w:rPr>
      </w:pPr>
      <w:r>
        <w:rPr>
          <w:rFonts w:hint="eastAsia" w:ascii="黑体"/>
          <w:b w:val="0"/>
          <w:bCs w:val="0"/>
        </w:rPr>
        <w:t xml:space="preserve">24、评标过程的保密与公正</w:t>
      </w:r>
      <w:r>
        <w:rPr>
          <w:rFonts w:ascii="黑体"/>
          <w:b w:val="0"/>
          <w:bCs w:val="0"/>
        </w:rPr>
      </w:r>
      <w:r/>
    </w:p>
    <w:p>
      <w:pPr>
        <w:pStyle w:val="671"/>
        <w:ind w:firstLine="439"/>
        <w:spacing w:line="500" w:lineRule="exact"/>
        <w:rPr>
          <w:rFonts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凡是与审查、澄清、评价和比较投标的有关资料以及授标建议等，采购人、评委、代理机构均不得向投标人或与评标无关的其他人员透露。</w:t>
      </w:r>
      <w:r>
        <w:rPr>
          <w:rFonts w:ascii="宋体" w:hAnsi="宋体"/>
          <w:bCs/>
          <w:sz w:val="24"/>
        </w:rPr>
      </w:r>
      <w:r/>
    </w:p>
    <w:p>
      <w:pPr>
        <w:pStyle w:val="671"/>
        <w:ind w:firstLine="439"/>
        <w:spacing w:line="480" w:lineRule="exact"/>
        <w:rPr>
          <w:rFonts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 代理机构和评标委员会不向未中标的投标人解释未中标原因，也不公布评标过程中的相关细节。</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rPr>
          <w:rFonts w:ascii="宋体" w:hAnsi="宋体"/>
          <w:sz w:val="24"/>
          <w:szCs w:val="24"/>
        </w:rPr>
      </w:r>
      <w:r/>
    </w:p>
    <w:p>
      <w:pPr>
        <w:pStyle w:val="901"/>
        <w:ind w:firstLine="512"/>
        <w:spacing w:before="120" w:after="0" w:line="240" w:lineRule="auto"/>
        <w:rPr>
          <w:b w:val="0"/>
          <w:bCs w:val="0"/>
        </w:rPr>
      </w:pPr>
      <w:r>
        <w:rPr>
          <w:rFonts w:hint="eastAsia"/>
          <w:b w:val="0"/>
          <w:bCs w:val="0"/>
        </w:rPr>
        <w:t xml:space="preserve">25、投标文件的澄清</w:t>
      </w:r>
      <w:r>
        <w:rPr>
          <w:b w:val="0"/>
          <w:bCs w:val="0"/>
        </w:rPr>
      </w:r>
      <w:r/>
    </w:p>
    <w:p>
      <w:pPr>
        <w:pStyle w:val="671"/>
        <w:ind w:firstLine="439"/>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    25.3 接到评委会澄清、说明和补正要求的投标人如未按规定做出澄清、说明和补正，其风险由投标人自行承担。</w:t>
      </w:r>
      <w:r>
        <w:rPr>
          <w:rFonts w:ascii="宋体" w:hAnsi="宋体"/>
          <w:sz w:val="24"/>
          <w:szCs w:val="24"/>
        </w:rPr>
      </w:r>
      <w:r/>
    </w:p>
    <w:p>
      <w:pPr>
        <w:pStyle w:val="901"/>
        <w:ind w:firstLine="512"/>
        <w:spacing w:before="120" w:after="0" w:line="240" w:lineRule="auto"/>
        <w:rPr>
          <w:b w:val="0"/>
          <w:bCs w:val="0"/>
        </w:rPr>
      </w:pPr>
      <w:r>
        <w:rPr>
          <w:rFonts w:hint="eastAsia"/>
          <w:b w:val="0"/>
          <w:bCs w:val="0"/>
        </w:rPr>
        <w:t xml:space="preserve">26、对投标文件的初审</w:t>
      </w:r>
      <w:r>
        <w:rPr>
          <w:b w:val="0"/>
          <w:bCs w:val="0"/>
        </w:rPr>
      </w:r>
      <w:r/>
    </w:p>
    <w:p>
      <w:pPr>
        <w:pStyle w:val="671"/>
        <w:ind w:firstLine="439"/>
        <w:spacing w:line="460" w:lineRule="exact"/>
        <w:rPr>
          <w:rFonts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26.1.1 资格审查：依据法律法规和招标文件的规定，由采购人对投标文件中的资格证明文件进行审查。资格审查的结论，采购人以书面形式向评委会进行反馈。</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26.1.2 符合性审查：</w:t>
      </w:r>
      <w:bookmarkStart w:id="56" w:name="OLE_LINK7"/>
      <w:r/>
      <w:bookmarkStart w:id="57" w:name="OLE_LINK8"/>
      <w:r>
        <w:rPr>
          <w:rFonts w:hint="eastAsia" w:ascii="宋体" w:hAnsi="宋体"/>
          <w:bCs/>
          <w:sz w:val="24"/>
        </w:rPr>
        <w:t xml:space="preserve">依据招标文件的规定，由评委会从投标文件的有效性、完整性和对招标文件的响应程度进行审查，以确定是否对招标文件的实质性要求作出响应。</w:t>
      </w:r>
      <w:r>
        <w:rPr>
          <w:rFonts w:ascii="宋体" w:hAnsi="宋体"/>
          <w:bCs/>
          <w:sz w:val="24"/>
        </w:rPr>
      </w:r>
      <w:r/>
    </w:p>
    <w:p>
      <w:pPr>
        <w:pStyle w:val="671"/>
        <w:ind w:firstLine="439"/>
        <w:spacing w:line="460" w:lineRule="exact"/>
        <w:rPr>
          <w:rFonts w:ascii="宋体" w:hAnsi="宋体"/>
          <w:bCs/>
          <w:sz w:val="24"/>
        </w:rPr>
      </w:pPr>
      <w:r/>
      <w:bookmarkEnd w:id="56"/>
      <w:r/>
      <w:bookmarkEnd w:id="57"/>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 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pStyle w:val="671"/>
        <w:ind w:firstLine="439"/>
        <w:spacing w:line="460" w:lineRule="exact"/>
        <w:rPr>
          <w:rFonts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671"/>
        <w:ind w:firstLine="439"/>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671"/>
        <w:ind w:firstLine="439"/>
        <w:spacing w:line="460" w:lineRule="exact"/>
        <w:rPr>
          <w:rFonts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1"/>
        <w:ind w:firstLine="439"/>
        <w:spacing w:line="460" w:lineRule="exact"/>
        <w:rPr>
          <w:rFonts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671"/>
        <w:ind w:firstLine="439"/>
        <w:spacing w:line="460" w:lineRule="exact"/>
        <w:rPr>
          <w:rFonts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1"/>
        <w:ind w:firstLine="439"/>
        <w:spacing w:line="460" w:lineRule="exact"/>
        <w:rPr>
          <w:rFonts w:ascii="宋体" w:hAnsi="宋体"/>
          <w:sz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并安排专人与代理机构及评标委员会联系。</w:t>
      </w:r>
      <w:r>
        <w:rPr>
          <w:rFonts w:ascii="宋体" w:hAnsi="宋体"/>
          <w:sz w:val="24"/>
        </w:rPr>
      </w:r>
      <w:r/>
    </w:p>
    <w:p>
      <w:pPr>
        <w:pStyle w:val="901"/>
        <w:ind w:firstLine="512"/>
        <w:spacing w:before="120" w:after="0" w:line="240" w:lineRule="auto"/>
        <w:rPr>
          <w:b w:val="0"/>
          <w:bCs w:val="0"/>
        </w:rPr>
      </w:pPr>
      <w:r>
        <w:rPr>
          <w:rFonts w:hint="eastAsia"/>
          <w:b w:val="0"/>
          <w:bCs w:val="0"/>
        </w:rPr>
        <w:t xml:space="preserve">27、无效投标条款和废标条款</w:t>
      </w:r>
      <w:r>
        <w:rPr>
          <w:b w:val="0"/>
          <w:bCs w:val="0"/>
        </w:rPr>
      </w:r>
      <w:r/>
    </w:p>
    <w:p>
      <w:pPr>
        <w:pStyle w:val="671"/>
        <w:ind w:firstLine="480"/>
        <w:spacing w:line="440" w:lineRule="exact"/>
        <w:rPr>
          <w:rFonts w:ascii="宋体" w:hAnsi="宋体"/>
          <w:bCs/>
          <w:sz w:val="24"/>
        </w:rPr>
      </w:pPr>
      <w:r>
        <w:rPr>
          <w:rFonts w:hint="eastAsia" w:ascii="宋体" w:hAnsi="宋体"/>
          <w:bCs/>
          <w:sz w:val="24"/>
        </w:rPr>
        <w:t xml:space="preserve">27.1无效投标条款</w:t>
      </w:r>
      <w:r>
        <w:rPr>
          <w:rFonts w:ascii="宋体" w:hAnsi="宋体"/>
          <w:bCs/>
          <w:sz w:val="24"/>
        </w:rPr>
      </w:r>
      <w:r/>
    </w:p>
    <w:p>
      <w:pPr>
        <w:pStyle w:val="671"/>
        <w:ind w:firstLine="439"/>
        <w:spacing w:line="440" w:lineRule="exact"/>
        <w:rPr>
          <w:rFonts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pStyle w:val="671"/>
        <w:ind w:firstLine="439"/>
        <w:spacing w:line="440" w:lineRule="exact"/>
        <w:rPr>
          <w:rFonts w:ascii="宋体" w:hAnsi="宋体"/>
          <w:bCs/>
          <w:sz w:val="24"/>
        </w:rPr>
      </w:pPr>
      <w:r>
        <w:rPr>
          <w:rFonts w:hint="eastAsia" w:ascii="宋体" w:hAnsi="宋体"/>
          <w:bCs/>
          <w:sz w:val="24"/>
        </w:rPr>
        <w:t xml:space="preserve">27.1.2 投标人未按照招标文件要求上传电子投标文件的。</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27.1.3同一投标人提交两个（含两个）以上不同的投标报价的。</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27.1.4投标人不具备招标文件中规定资格要求的。</w:t>
      </w:r>
      <w:r>
        <w:rPr>
          <w:rFonts w:ascii="宋体" w:hAnsi="宋体"/>
          <w:bCs/>
          <w:sz w:val="24"/>
        </w:rPr>
      </w:r>
      <w:r/>
    </w:p>
    <w:p>
      <w:pPr>
        <w:pStyle w:val="671"/>
        <w:ind w:firstLine="439"/>
        <w:spacing w:line="440" w:lineRule="exact"/>
        <w:rPr>
          <w:rFonts w:ascii="宋体" w:hAnsi="宋体"/>
          <w:bCs/>
          <w:sz w:val="24"/>
        </w:rPr>
      </w:pPr>
      <w:r>
        <w:rPr>
          <w:rFonts w:hint="eastAsia" w:ascii="宋体" w:hAnsi="宋体"/>
          <w:bCs/>
          <w:sz w:val="24"/>
        </w:rPr>
        <w:t xml:space="preserve">27.1.5投标人的报价超过了采购预算或最高限价的。</w:t>
      </w:r>
      <w:r>
        <w:rPr>
          <w:rFonts w:ascii="宋体" w:hAnsi="宋体"/>
          <w:bCs/>
          <w:sz w:val="24"/>
        </w:rPr>
      </w:r>
      <w:r/>
    </w:p>
    <w:p>
      <w:pPr>
        <w:pStyle w:val="671"/>
        <w:ind w:firstLine="439"/>
        <w:spacing w:line="440" w:lineRule="exact"/>
        <w:rPr>
          <w:rFonts w:ascii="宋体" w:hAnsi="宋体"/>
          <w:bCs/>
          <w:i/>
          <w:sz w:val="24"/>
          <w:u w:val="single"/>
        </w:rPr>
      </w:pPr>
      <w:r>
        <w:rPr>
          <w:rFonts w:hint="eastAsia" w:ascii="宋体" w:hAnsi="宋体"/>
          <w:bCs/>
          <w:sz w:val="24"/>
        </w:rPr>
        <w:t xml:space="preserve">27.1.6未通过符合性审查的。</w:t>
      </w:r>
      <w:r>
        <w:rPr>
          <w:rFonts w:ascii="宋体" w:hAnsi="宋体"/>
          <w:bCs/>
          <w:i/>
          <w:sz w:val="24"/>
          <w:u w:val="single"/>
        </w:rPr>
      </w:r>
      <w:r/>
    </w:p>
    <w:p>
      <w:pPr>
        <w:pStyle w:val="671"/>
        <w:ind w:firstLine="439"/>
        <w:spacing w:line="440" w:lineRule="exact"/>
        <w:rPr>
          <w:rFonts w:ascii="宋体" w:hAnsi="宋体"/>
          <w:bCs/>
          <w:i/>
          <w:sz w:val="24"/>
          <w:u w:val="single"/>
        </w:rPr>
      </w:pPr>
      <w:r>
        <w:rPr>
          <w:rFonts w:hint="eastAsia" w:ascii="宋体" w:hAnsi="宋体"/>
          <w:bCs/>
          <w:sz w:val="24"/>
        </w:rPr>
        <w:t xml:space="preserve">27.1.7不符合招标文件中规定的实质性要求和条件的（</w:t>
      </w:r>
      <w:r>
        <w:rPr>
          <w:rFonts w:hint="eastAsia" w:ascii="宋体" w:hAnsi="宋体"/>
          <w:bCs/>
          <w:i/>
          <w:sz w:val="24"/>
          <w:u w:val="single"/>
        </w:rPr>
        <w:t xml:space="preserve">本招标文件中斜体且有下划线部分为实质性要求和条件）。</w:t>
      </w:r>
      <w:r>
        <w:rPr>
          <w:rFonts w:ascii="宋体" w:hAnsi="宋体"/>
          <w:bCs/>
          <w:i/>
          <w:sz w:val="24"/>
          <w:u w:val="single"/>
        </w:rPr>
      </w:r>
      <w:r/>
    </w:p>
    <w:p>
      <w:pPr>
        <w:pStyle w:val="671"/>
        <w:ind w:firstLine="439"/>
        <w:spacing w:line="440" w:lineRule="exact"/>
        <w:rPr>
          <w:rFonts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rPr>
          <w:rFonts w:ascii="宋体" w:hAnsi="宋体"/>
          <w:bCs/>
          <w:sz w:val="24"/>
        </w:rPr>
      </w:r>
      <w:r/>
    </w:p>
    <w:p>
      <w:pPr>
        <w:pStyle w:val="671"/>
        <w:ind w:firstLine="439"/>
        <w:spacing w:line="440" w:lineRule="exact"/>
        <w:rPr>
          <w:rFonts w:hint="eastAsia" w:ascii="宋体" w:hAnsi="宋体"/>
          <w:bCs/>
          <w:sz w:val="24"/>
        </w:rPr>
      </w:pPr>
      <w:r>
        <w:rPr>
          <w:rFonts w:hint="eastAsia" w:ascii="宋体" w:hAnsi="宋体"/>
          <w:bCs/>
          <w:sz w:val="24"/>
        </w:rPr>
        <w:t xml:space="preserve">27.1.9 投标文件含有采购人不能接受的附加条件的。</w:t>
      </w:r>
      <w:r>
        <w:rPr>
          <w:rFonts w:hint="eastAsia" w:ascii="宋体" w:hAnsi="宋体"/>
          <w:bCs/>
          <w:sz w:val="24"/>
        </w:rPr>
      </w:r>
      <w:r/>
    </w:p>
    <w:p>
      <w:pPr>
        <w:pStyle w:val="671"/>
        <w:ind w:firstLine="480"/>
        <w:spacing w:line="440" w:lineRule="exact"/>
        <w:rPr>
          <w:rFonts w:hint="eastAsia" w:ascii="宋体" w:hAnsi="宋体"/>
          <w:bCs/>
          <w:sz w:val="24"/>
        </w:rPr>
      </w:pPr>
      <w:r>
        <w:rPr>
          <w:rFonts w:hint="eastAsia" w:ascii="宋体" w:hAnsi="宋体"/>
          <w:bCs/>
          <w:sz w:val="24"/>
        </w:rPr>
        <w:t xml:space="preserve">27.1.10异常低价投标（响应）</w:t>
      </w:r>
      <w:r/>
    </w:p>
    <w:p>
      <w:pPr>
        <w:pStyle w:val="671"/>
        <w:ind w:firstLine="480"/>
        <w:spacing w:line="400" w:lineRule="exact"/>
        <w:rPr>
          <w:rFonts w:ascii="宋体" w:hAnsi="宋体"/>
          <w:bCs/>
          <w:sz w:val="24"/>
        </w:rPr>
      </w:pPr>
      <w:r>
        <w:rPr>
          <w:rFonts w:hint="eastAsia" w:ascii="宋体" w:hAnsi="宋体"/>
          <w:bCs/>
          <w:sz w:val="24"/>
        </w:rPr>
        <w:t xml:space="preserve">27.1.10.1投标（响应）报价低于全部通过符合性审查供应商投标（响应）报价平均值50%的，即投标（响应）报价&lt;全部通过符合性审查供应商投标（响应）报价平均值×50%；</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27.1.10.2投标（响应）报价低于通过符合性审查的次低报价供应商投标（响应）报价50%的，即投标（响应）报价&lt;通过符合性审查的次低报价供应商投标（响应）报价×50%；</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27.1.10.3投标（响应）报价低于采购项目最高限价45% 的，即投标（响应）报价&lt;采购项目最高限价×45%；</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备注：采购人可以结合具体项目实际情况，提高上述第1项至第3项中启动异常低价投标（响应）审查的数值标准，但是最高不得超过65%。（不得超过65%不含65%，招标文件定稿后该备注删除。）</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27.1.10.4评审委员会认定的供应商报价过低、有可能影响产品质量或者不能诚信履约的其他情形。</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27.1.10.5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Cs/>
          <w:sz w:val="24"/>
        </w:rPr>
      </w:r>
      <w:r/>
    </w:p>
    <w:p>
      <w:pPr>
        <w:pStyle w:val="671"/>
        <w:ind w:firstLine="480"/>
        <w:spacing w:line="40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Cs/>
          <w:sz w:val="24"/>
        </w:rPr>
      </w:r>
      <w:r/>
    </w:p>
    <w:p>
      <w:pPr>
        <w:pStyle w:val="671"/>
        <w:ind w:firstLine="360"/>
        <w:spacing w:line="440" w:lineRule="exact"/>
        <w:rPr>
          <w:rFonts w:hint="eastAsia" w:ascii="宋体" w:hAnsi="宋体"/>
          <w:bCs/>
          <w:sz w:val="24"/>
        </w:rPr>
      </w:pPr>
      <w:r>
        <w:rPr>
          <w:rFonts w:hint="eastAsia" w:ascii="宋体" w:hAnsi="宋体"/>
          <w:bCs/>
          <w:sz w:val="24"/>
        </w:rPr>
        <w:t xml:space="preserve">27.1.1</w:t>
      </w:r>
      <w:r>
        <w:rPr>
          <w:rFonts w:hint="eastAsia" w:ascii="宋体" w:hAnsi="宋体"/>
          <w:bCs/>
          <w:sz w:val="24"/>
        </w:rPr>
        <w:t xml:space="preserve">1</w:t>
      </w:r>
      <w:r>
        <w:rPr>
          <w:bCs/>
          <w:sz w:val="24"/>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rPr>
          <w:rFonts w:hint="eastAsia" w:ascii="宋体" w:hAnsi="宋体"/>
          <w:bCs/>
          <w:sz w:val="24"/>
        </w:rPr>
      </w:r>
      <w:r/>
    </w:p>
    <w:p>
      <w:pPr>
        <w:pStyle w:val="671"/>
        <w:ind w:firstLine="439"/>
        <w:spacing w:line="440" w:lineRule="exact"/>
        <w:rPr>
          <w:rFonts w:ascii="宋体" w:hAnsi="宋体"/>
          <w:bCs/>
          <w:sz w:val="24"/>
        </w:rPr>
      </w:pPr>
      <w:r>
        <w:rPr>
          <w:rFonts w:hint="eastAsia" w:ascii="宋体" w:hAnsi="宋体"/>
          <w:bCs/>
          <w:sz w:val="24"/>
        </w:rPr>
        <w:t xml:space="preserve">27.1.12</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671"/>
        <w:ind w:firstLine="439"/>
        <w:spacing w:line="440" w:lineRule="exact"/>
        <w:rPr>
          <w:rFonts w:ascii="宋体" w:hAnsi="宋体"/>
          <w:bCs/>
          <w:sz w:val="24"/>
        </w:rPr>
      </w:pPr>
      <w:r>
        <w:rPr>
          <w:rFonts w:hint="eastAsia" w:ascii="宋体" w:hAnsi="宋体"/>
          <w:bCs/>
          <w:sz w:val="24"/>
        </w:rPr>
        <w:t xml:space="preserve">27.1.1</w:t>
      </w:r>
      <w:r>
        <w:rPr>
          <w:rFonts w:hint="eastAsia" w:ascii="宋体" w:hAnsi="宋体"/>
          <w:bCs/>
          <w:sz w:val="24"/>
        </w:rPr>
        <w:t xml:space="preserve">3</w:t>
      </w:r>
      <w:r>
        <w:rPr>
          <w:rFonts w:hint="eastAsia" w:ascii="宋体" w:hAnsi="宋体"/>
          <w:bCs/>
          <w:sz w:val="24"/>
        </w:rPr>
        <w:t xml:space="preserve">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671"/>
        <w:ind w:firstLine="439"/>
        <w:spacing w:line="440" w:lineRule="exact"/>
        <w:rPr>
          <w:rFonts w:ascii="宋体" w:hAnsi="宋体"/>
          <w:bCs/>
          <w:sz w:val="24"/>
        </w:rPr>
      </w:pPr>
      <w:r>
        <w:rPr>
          <w:rFonts w:hint="eastAsia" w:ascii="宋体" w:hAnsi="宋体"/>
          <w:bCs/>
          <w:sz w:val="24"/>
        </w:rPr>
        <w:t xml:space="preserve">27.1.1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27.2废标条款</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27.2.3因重大变故，采购任务取消的。</w:t>
      </w:r>
      <w:r>
        <w:rPr>
          <w:rFonts w:ascii="宋体" w:hAnsi="宋体"/>
          <w:bCs/>
          <w:sz w:val="24"/>
        </w:rPr>
      </w:r>
      <w:r/>
    </w:p>
    <w:p>
      <w:pPr>
        <w:pStyle w:val="671"/>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pStyle w:val="671"/>
        <w:ind w:firstLine="480"/>
        <w:spacing w:line="440" w:lineRule="exact"/>
        <w:rPr>
          <w:rFonts w:ascii="宋体" w:hAnsi="宋体"/>
          <w:bCs/>
          <w:sz w:val="24"/>
        </w:rPr>
      </w:pPr>
      <w:r>
        <w:rPr>
          <w:rFonts w:hint="eastAsia" w:ascii="宋体" w:hAnsi="宋体"/>
          <w:bCs/>
          <w:sz w:val="24"/>
        </w:rPr>
        <w:t xml:space="preserve">27.3 投标截止时间结束后参加投标的供应商不足三家的处理：</w:t>
      </w:r>
      <w:r>
        <w:rPr>
          <w:rFonts w:ascii="宋体" w:hAnsi="宋体"/>
          <w:bCs/>
          <w:sz w:val="24"/>
        </w:rPr>
      </w:r>
      <w:r/>
    </w:p>
    <w:p>
      <w:pPr>
        <w:pStyle w:val="671"/>
        <w:ind w:firstLine="439"/>
        <w:spacing w:line="440" w:lineRule="exact"/>
        <w:rPr>
          <w:rFonts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rPr>
          <w:rFonts w:ascii="宋体" w:hAnsi="宋体"/>
          <w:bCs/>
          <w:sz w:val="24"/>
        </w:rPr>
      </w:r>
      <w:r/>
    </w:p>
    <w:p>
      <w:pPr>
        <w:pStyle w:val="900"/>
        <w:ind w:firstLine="588"/>
      </w:pPr>
      <w:r>
        <w:rPr>
          <w:rFonts w:hint="eastAsia"/>
        </w:rPr>
        <w:t xml:space="preserve">六、定标</w:t>
      </w:r>
      <w:r/>
    </w:p>
    <w:p>
      <w:pPr>
        <w:pStyle w:val="901"/>
        <w:ind w:firstLine="549"/>
        <w:spacing w:before="120" w:after="0" w:line="240" w:lineRule="auto"/>
        <w:rPr>
          <w:rFonts w:ascii="黑体" w:hAnsi="宋体"/>
          <w:b w:val="0"/>
          <w:sz w:val="30"/>
          <w:szCs w:val="30"/>
        </w:rPr>
      </w:pPr>
      <w:r>
        <w:rPr>
          <w:rFonts w:hint="eastAsia" w:ascii="黑体" w:hAnsi="宋体"/>
          <w:b w:val="0"/>
          <w:sz w:val="30"/>
          <w:szCs w:val="30"/>
        </w:rPr>
        <w:t xml:space="preserve">28、确定中标单位</w:t>
      </w:r>
      <w:r>
        <w:rPr>
          <w:rFonts w:ascii="黑体" w:hAnsi="宋体"/>
          <w:b w:val="0"/>
          <w:sz w:val="30"/>
          <w:szCs w:val="30"/>
        </w:rPr>
      </w:r>
      <w:r/>
    </w:p>
    <w:p>
      <w:pPr>
        <w:pStyle w:val="671"/>
        <w:ind w:firstLine="439"/>
        <w:spacing w:line="440" w:lineRule="exact"/>
        <w:rPr>
          <w:rFonts w:ascii="宋体" w:hAnsi="宋体"/>
          <w:bCs/>
          <w:sz w:val="24"/>
        </w:rPr>
      </w:pPr>
      <w:r>
        <w:rPr>
          <w:rFonts w:hint="eastAsia" w:ascii="宋体" w:hAnsi="宋体"/>
          <w:bCs/>
          <w:sz w:val="24"/>
        </w:rPr>
        <w:t xml:space="preserve">28.1中标候选人的选取原则和数量见招标文件第五章规定。 </w:t>
      </w:r>
      <w:r>
        <w:rPr>
          <w:rFonts w:ascii="宋体" w:hAnsi="宋体"/>
          <w:bCs/>
          <w:sz w:val="24"/>
        </w:rPr>
      </w:r>
      <w:r/>
    </w:p>
    <w:p>
      <w:pPr>
        <w:pStyle w:val="671"/>
        <w:ind w:firstLine="439"/>
        <w:spacing w:line="440" w:lineRule="exact"/>
        <w:rPr>
          <w:rFonts w:ascii="宋体" w:hAnsi="宋体"/>
          <w:bCs/>
          <w:sz w:val="24"/>
        </w:rPr>
      </w:pPr>
      <w:r>
        <w:rPr>
          <w:rFonts w:hint="eastAsia" w:ascii="宋体" w:hAnsi="宋体"/>
          <w:bCs/>
          <w:sz w:val="24"/>
        </w:rPr>
        <w:t xml:space="preserve">28.2 采购人应根据评委会推荐的中标候选人确定中标人。</w:t>
      </w:r>
      <w:r>
        <w:rPr>
          <w:rFonts w:ascii="宋体" w:hAnsi="宋体"/>
          <w:bCs/>
          <w:sz w:val="24"/>
        </w:rPr>
      </w:r>
      <w:r/>
    </w:p>
    <w:p>
      <w:pPr>
        <w:pStyle w:val="671"/>
        <w:ind w:firstLine="439"/>
        <w:spacing w:line="480" w:lineRule="exact"/>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 xml:space="preserve">代理机构将在“江苏政府采购网”、“扬州市政府采购网”发布中标公告，公告期限为1个工作日。</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28.4.1提供虚假材料谋取中标的。</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28.4.2向采购人、代理机构行贿或者提供其他不正当利益的。</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28.4.3属于本文件规定的无效条件，但在评标过程中又未被评委会发现的。</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28.4.4与采购人或者其他供应商恶意串通的。</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28.4.5采取不正当手段诋毁、排挤其他供应商的。</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rPr>
          <w:rFonts w:ascii="宋体" w:hAnsi="宋体"/>
          <w:sz w:val="24"/>
          <w:szCs w:val="24"/>
        </w:rPr>
      </w:r>
      <w:r/>
    </w:p>
    <w:p>
      <w:pPr>
        <w:pStyle w:val="901"/>
        <w:ind w:firstLine="549"/>
        <w:spacing w:before="120" w:after="0" w:line="240" w:lineRule="auto"/>
        <w:rPr>
          <w:rFonts w:ascii="黑体" w:hAnsi="宋体"/>
          <w:b w:val="0"/>
          <w:sz w:val="30"/>
          <w:szCs w:val="30"/>
        </w:rPr>
      </w:pPr>
      <w:r>
        <w:rPr>
          <w:rFonts w:hint="eastAsia" w:ascii="黑体" w:hAnsi="宋体"/>
          <w:b w:val="0"/>
          <w:sz w:val="30"/>
          <w:szCs w:val="30"/>
        </w:rPr>
        <w:t xml:space="preserve">29、质疑处理</w:t>
      </w:r>
      <w:r>
        <w:rPr>
          <w:rFonts w:ascii="黑体" w:hAnsi="宋体"/>
          <w:b w:val="0"/>
          <w:sz w:val="30"/>
          <w:szCs w:val="30"/>
        </w:rPr>
      </w:r>
      <w:r/>
    </w:p>
    <w:p>
      <w:pPr>
        <w:pStyle w:val="671"/>
        <w:ind w:firstLine="439"/>
        <w:spacing w:line="480" w:lineRule="exact"/>
        <w:rPr>
          <w:rFonts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ascii="宋体" w:hAnsi="宋体"/>
          <w:sz w:val="24"/>
          <w:szCs w:val="24"/>
        </w:rPr>
      </w:r>
      <w:r/>
    </w:p>
    <w:p>
      <w:pPr>
        <w:pStyle w:val="671"/>
        <w:ind w:firstLine="439"/>
        <w:spacing w:line="480" w:lineRule="exact"/>
        <w:rPr>
          <w:rFonts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r>
      <w:r/>
    </w:p>
    <w:p>
      <w:pPr>
        <w:pStyle w:val="671"/>
        <w:ind w:firstLine="439"/>
        <w:spacing w:line="480" w:lineRule="exact"/>
        <w:rPr>
          <w:rFonts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rPr>
          <w:rFonts w:hAnsi="宋体" w:cs="宋体"/>
          <w:sz w:val="24"/>
          <w:szCs w:val="24"/>
        </w:rPr>
      </w:r>
      <w:r/>
    </w:p>
    <w:p>
      <w:pPr>
        <w:pStyle w:val="671"/>
        <w:ind w:firstLine="439"/>
        <w:spacing w:line="480" w:lineRule="exact"/>
        <w:rPr>
          <w:rFonts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rPr>
          <w:rFonts w:hAnsi="宋体" w:cs="宋体"/>
          <w:sz w:val="24"/>
          <w:szCs w:val="24"/>
        </w:rPr>
      </w:r>
      <w:r/>
    </w:p>
    <w:p>
      <w:pPr>
        <w:pStyle w:val="671"/>
        <w:ind w:firstLine="439"/>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供应商应当在法定质疑期内一次性提出针对同一采购程序环节的质疑。供应商如在法定期限内对同一采购程序环节提出多次质疑的，代理机构、</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671"/>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rPr>
          <w:rFonts w:hint="eastAsia" w:ascii="宋体" w:hAnsi="宋体"/>
          <w:b/>
          <w:color w:val="000000"/>
          <w:sz w:val="24"/>
          <w:szCs w:val="24"/>
        </w:rPr>
        <w:t xml:space="preserve"> </w:t>
      </w:r>
      <w:r>
        <w:rPr>
          <w:rFonts w:ascii="宋体" w:hAnsi="宋体"/>
          <w:b/>
          <w:color w:val="000000"/>
          <w:sz w:val="24"/>
          <w:szCs w:val="24"/>
        </w:rPr>
      </w:r>
      <w:r/>
    </w:p>
    <w:p>
      <w:pPr>
        <w:pStyle w:val="671"/>
        <w:ind w:firstLine="480"/>
        <w:spacing w:line="480" w:lineRule="exact"/>
        <w:rPr>
          <w:rFonts w:ascii="宋体" w:hAnsi="宋体"/>
          <w:b/>
          <w:color w:val="000000"/>
          <w:sz w:val="24"/>
          <w:szCs w:val="24"/>
        </w:rPr>
      </w:pPr>
      <w:r>
        <w:rPr>
          <w:rFonts w:hint="eastAsia" w:ascii="宋体" w:hAnsi="宋体"/>
          <w:color w:val="000000"/>
          <w:sz w:val="24"/>
          <w:szCs w:val="24"/>
        </w:rPr>
        <w:t xml:space="preserve">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ascii="宋体" w:hAnsi="宋体"/>
          <w:b/>
          <w:color w:val="000000"/>
          <w:sz w:val="24"/>
          <w:szCs w:val="24"/>
        </w:rPr>
      </w:r>
      <w:r/>
    </w:p>
    <w:p>
      <w:pPr>
        <w:pStyle w:val="671"/>
        <w:ind w:firstLine="480"/>
        <w:spacing w:line="480" w:lineRule="exact"/>
        <w:rPr>
          <w:rFonts w:ascii="宋体" w:hAnsi="宋体"/>
          <w:color w:val="000000"/>
          <w:sz w:val="24"/>
          <w:szCs w:val="24"/>
        </w:rPr>
      </w:pPr>
      <w:r>
        <w:rPr>
          <w:rFonts w:hint="eastAsia" w:ascii="宋体" w:hAnsi="宋体"/>
          <w:color w:val="000000"/>
          <w:sz w:val="24"/>
          <w:szCs w:val="24"/>
        </w:rPr>
        <w:t xml:space="preserve">采购人及代理机构只接收以纸质原件形式送达的质疑,建议供应商尽量通过邮寄方式提交质疑</w:t>
      </w:r>
      <w:r>
        <w:rPr>
          <w:rFonts w:hint="eastAsia" w:ascii="宋体" w:hAnsi="宋体"/>
          <w:color w:val="ff0000"/>
          <w:sz w:val="24"/>
          <w:szCs w:val="24"/>
        </w:rPr>
        <w:t xml:space="preserve">（采购人和代理机构不接受未填写快递运单的快件）。</w:t>
      </w:r>
      <w:r>
        <w:rPr>
          <w:rFonts w:ascii="宋体" w:hAnsi="宋体"/>
          <w:color w:val="000000"/>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代理机构质疑接受人及联系方式详见招标文件第一章。</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29.5 以下情形的质疑不予受理</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29.5.1 内容不符合《政府采购质疑和投诉办法》第十二条规定的质疑。</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29.5.2 超出政府采购法定期限的质疑。</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29.5.3 以传真、电子邮件等方式递交的非原件形式的质疑。</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29.5.4 未参加投标活动的供应商或在投标活动中自身权益未受到损害的供应商所提出的质疑。</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sz w:val="24"/>
          <w:szCs w:val="24"/>
        </w:rPr>
      </w:r>
      <w:r/>
    </w:p>
    <w:p>
      <w:pPr>
        <w:pStyle w:val="901"/>
        <w:ind w:firstLine="549"/>
        <w:spacing w:before="120" w:after="0" w:line="240" w:lineRule="auto"/>
        <w:rPr>
          <w:rFonts w:ascii="黑体" w:hAnsi="宋体"/>
          <w:b w:val="0"/>
          <w:sz w:val="30"/>
          <w:szCs w:val="30"/>
        </w:rPr>
      </w:pPr>
      <w:r>
        <w:rPr>
          <w:rFonts w:hint="eastAsia" w:ascii="黑体" w:hAnsi="宋体"/>
          <w:b w:val="0"/>
          <w:sz w:val="30"/>
          <w:szCs w:val="30"/>
        </w:rPr>
        <w:t xml:space="preserve">30、中标通知书</w:t>
      </w:r>
      <w:r>
        <w:rPr>
          <w:rFonts w:ascii="黑体" w:hAnsi="宋体"/>
          <w:b w:val="0"/>
          <w:sz w:val="30"/>
          <w:szCs w:val="30"/>
        </w:rPr>
      </w:r>
      <w:r/>
    </w:p>
    <w:p>
      <w:pPr>
        <w:pStyle w:val="671"/>
        <w:ind w:firstLine="439"/>
        <w:spacing w:line="480" w:lineRule="exact"/>
        <w:rPr>
          <w:rFonts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900"/>
        <w:ind w:firstLine="588"/>
      </w:pPr>
      <w:r>
        <w:rPr>
          <w:rFonts w:hint="eastAsia"/>
        </w:rPr>
        <w:t xml:space="preserve">七、授予合同</w:t>
      </w:r>
      <w:r/>
    </w:p>
    <w:p>
      <w:pPr>
        <w:pStyle w:val="901"/>
        <w:ind w:firstLine="549"/>
        <w:spacing w:before="120" w:after="0" w:line="240" w:lineRule="auto"/>
        <w:rPr>
          <w:rFonts w:ascii="黑体" w:hAnsi="宋体"/>
          <w:b w:val="0"/>
          <w:sz w:val="30"/>
          <w:szCs w:val="30"/>
        </w:rPr>
      </w:pPr>
      <w:r>
        <w:rPr>
          <w:rFonts w:hint="eastAsia" w:ascii="黑体" w:hAnsi="宋体"/>
          <w:b w:val="0"/>
          <w:sz w:val="30"/>
          <w:szCs w:val="30"/>
        </w:rPr>
        <w:t xml:space="preserve">31. 签订合同</w:t>
      </w:r>
      <w:r>
        <w:rPr>
          <w:rFonts w:ascii="黑体" w:hAnsi="宋体"/>
          <w:b w:val="0"/>
          <w:sz w:val="30"/>
          <w:szCs w:val="30"/>
        </w:rPr>
      </w:r>
      <w:r/>
    </w:p>
    <w:p>
      <w:pPr>
        <w:pStyle w:val="671"/>
        <w:ind w:firstLine="439"/>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w:t>
      </w:r>
      <w:r>
        <w:rPr>
          <w:rFonts w:hint="eastAsia" w:ascii="宋体" w:hAnsi="宋体"/>
          <w:sz w:val="24"/>
          <w:szCs w:val="24"/>
        </w:rPr>
        <w:t xml:space="preserve">三十</w:t>
      </w:r>
      <w:r>
        <w:rPr>
          <w:rFonts w:hint="eastAsia" w:ascii="宋体" w:hAnsi="宋体"/>
          <w:sz w:val="24"/>
          <w:szCs w:val="24"/>
        </w:rPr>
        <w:t xml:space="preserve">日内，按照招标文件确定的事项与采购人签订政府采购合同。</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671"/>
        <w:ind w:firstLine="439"/>
        <w:spacing w:line="480" w:lineRule="exact"/>
        <w:rPr>
          <w:rFonts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sz w:val="24"/>
          <w:szCs w:val="24"/>
        </w:rPr>
      </w:r>
      <w:r/>
    </w:p>
    <w:p>
      <w:pPr>
        <w:pStyle w:val="901"/>
        <w:ind w:firstLine="549"/>
        <w:spacing w:before="120" w:after="0" w:line="240" w:lineRule="auto"/>
        <w:rPr>
          <w:rFonts w:ascii="黑体" w:hAnsi="宋体"/>
          <w:b w:val="0"/>
          <w:sz w:val="30"/>
          <w:szCs w:val="30"/>
        </w:rPr>
      </w:pPr>
      <w:r>
        <w:rPr>
          <w:rFonts w:hint="eastAsia" w:ascii="黑体" w:hAnsi="宋体"/>
          <w:b w:val="0"/>
          <w:sz w:val="30"/>
          <w:szCs w:val="30"/>
        </w:rPr>
        <w:t xml:space="preserve">32、政府采购履约资金扶持政策</w:t>
      </w:r>
      <w:r>
        <w:rPr>
          <w:rFonts w:ascii="黑体" w:hAnsi="宋体"/>
          <w:b w:val="0"/>
          <w:sz w:val="30"/>
          <w:szCs w:val="30"/>
        </w:rPr>
      </w:r>
      <w:r/>
    </w:p>
    <w:p>
      <w:pPr>
        <w:pStyle w:val="902"/>
        <w:ind w:firstLine="439"/>
      </w:pPr>
      <w:r>
        <w:rPr>
          <w:rFonts w:hint="eastAsia" w:ascii="宋体" w:hAnsi="宋体"/>
          <w:bCs/>
          <w:sz w:val="24"/>
        </w:rPr>
        <w:t xml:space="preserve">中标人可凭政府采购合同办理融资贷款，详情请见江苏政府采购网、扬州市政府采购网“政采贷”专栏。</w:t>
      </w:r>
      <w:r/>
    </w:p>
    <w:p>
      <w:pPr>
        <w:pStyle w:val="671"/>
      </w:pPr>
      <w:r/>
      <w:r/>
    </w:p>
    <w:p>
      <w:pPr>
        <w:pStyle w:val="671"/>
      </w:pPr>
      <w:r/>
      <w:r/>
    </w:p>
    <w:p>
      <w:pPr>
        <w:pStyle w:val="671"/>
      </w:pPr>
      <w:r/>
      <w:r/>
    </w:p>
    <w:p>
      <w:pPr>
        <w:pStyle w:val="671"/>
      </w:pPr>
      <w:r/>
      <w:r/>
    </w:p>
    <w:p>
      <w:pPr>
        <w:pStyle w:val="671"/>
      </w:pPr>
      <w:r/>
      <w:r/>
    </w:p>
    <w:p>
      <w:pPr>
        <w:pStyle w:val="671"/>
      </w:pPr>
      <w:r/>
      <w:bookmarkEnd w:id="51"/>
      <w:r/>
      <w:bookmarkEnd w:id="52"/>
      <w:r/>
      <w:bookmarkEnd w:id="53"/>
      <w:r/>
      <w:bookmarkEnd w:id="54"/>
      <w:r/>
      <w:bookmarkEnd w:id="55"/>
      <w:r/>
      <w:bookmarkStart w:id="58" w:name="_Hlt16619350"/>
      <w:r/>
      <w:bookmarkStart w:id="59" w:name="_Toc20823346"/>
      <w:r/>
      <w:bookmarkStart w:id="60" w:name="_Toc16938590"/>
      <w:r/>
      <w:bookmarkStart w:id="61" w:name="_Toc120614244"/>
      <w:r/>
      <w:bookmarkStart w:id="62" w:name="_Toc479757211"/>
      <w:r/>
      <w:bookmarkStart w:id="63" w:name="_Toc462564139"/>
      <w:r/>
      <w:r/>
    </w:p>
    <w:p>
      <w:pPr>
        <w:pStyle w:val="671"/>
      </w:pPr>
      <w:r/>
      <w:r/>
    </w:p>
    <w:p>
      <w:pPr>
        <w:pStyle w:val="898"/>
        <w:ind w:firstLine="805"/>
        <w:jc w:val="both"/>
        <w:rPr>
          <w:rFonts w:hint="eastAsia" w:ascii="黑体" w:eastAsia="黑体"/>
          <w:bCs/>
          <w:sz w:val="44"/>
          <w:lang w:eastAsia="zh-CN"/>
        </w:rPr>
      </w:pPr>
      <w:r>
        <w:rPr>
          <w:rFonts w:hint="eastAsia" w:ascii="黑体" w:eastAsia="黑体"/>
          <w:bCs/>
          <w:sz w:val="44"/>
          <w:lang w:eastAsia="zh-CN"/>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84"/>
        <w:rPr>
          <w:rFonts w:hint="eastAsia"/>
          <w:lang w:val="en-US"/>
        </w:rPr>
      </w:pPr>
      <w:r>
        <w:rPr>
          <w:rFonts w:hint="eastAsia"/>
          <w:lang w:val="en-US"/>
        </w:rPr>
      </w:r>
      <w:r/>
    </w:p>
    <w:p>
      <w:pPr>
        <w:pStyle w:val="671"/>
        <w:rPr>
          <w:rFonts w:hint="eastAsia"/>
          <w:lang w:val="en-US"/>
        </w:rPr>
      </w:pPr>
      <w:r>
        <w:rPr>
          <w:rFonts w:hint="eastAsia"/>
          <w:lang w:val="en-US"/>
        </w:rPr>
      </w:r>
      <w:r/>
    </w:p>
    <w:p>
      <w:pPr>
        <w:pStyle w:val="671"/>
        <w:rPr>
          <w:lang w:val="en-US"/>
        </w:rPr>
      </w:pPr>
      <w:r>
        <w:rPr>
          <w:lang w:val="en-US"/>
        </w:rPr>
      </w:r>
      <w:r/>
    </w:p>
    <w:p>
      <w:pPr>
        <w:pStyle w:val="898"/>
        <w:ind w:firstLine="805"/>
        <w:jc w:val="both"/>
        <w:rPr>
          <w:rFonts w:ascii="黑体" w:eastAsia="黑体"/>
          <w:bCs/>
          <w:sz w:val="44"/>
        </w:rPr>
      </w:pPr>
      <w:r>
        <w:rPr>
          <w:rFonts w:ascii="黑体" w:eastAsia="黑体"/>
          <w:bCs/>
          <w:sz w:val="44"/>
        </w:rPr>
      </w:r>
      <w:r/>
    </w:p>
    <w:p>
      <w:pPr>
        <w:pStyle w:val="671"/>
      </w:pPr>
      <w:r/>
      <w:r/>
    </w:p>
    <w:p>
      <w:pPr>
        <w:pStyle w:val="898"/>
        <w:ind w:firstLine="2420"/>
        <w:jc w:val="both"/>
        <w:rPr>
          <w:rFonts w:ascii="黑体" w:eastAsia="黑体"/>
          <w:bCs/>
          <w:sz w:val="44"/>
        </w:rPr>
      </w:pPr>
      <w:r>
        <w:rPr>
          <w:rFonts w:hint="eastAsia" w:ascii="黑体" w:eastAsia="黑体"/>
          <w:bCs/>
          <w:sz w:val="44"/>
        </w:rPr>
        <w:t xml:space="preserve">第三章  合同文本</w:t>
      </w:r>
      <w:r>
        <w:rPr>
          <w:rFonts w:ascii="黑体" w:eastAsia="黑体"/>
          <w:bCs/>
          <w:sz w:val="44"/>
        </w:rPr>
      </w:r>
      <w:r/>
    </w:p>
    <w:p>
      <w:pPr>
        <w:pStyle w:val="671"/>
        <w:ind w:firstLine="439"/>
        <w:spacing w:line="500" w:lineRule="exact"/>
        <w:rPr>
          <w:rFonts w:ascii="宋体" w:hAnsi="宋体"/>
          <w:bCs/>
          <w:sz w:val="24"/>
          <w:szCs w:val="22"/>
        </w:rPr>
      </w:pPr>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r>
        <w:rPr>
          <w:rFonts w:ascii="宋体" w:hAnsi="宋体"/>
          <w:bCs/>
          <w:sz w:val="24"/>
          <w:szCs w:val="22"/>
        </w:rPr>
      </w:r>
      <w:r/>
    </w:p>
    <w:p>
      <w:pPr>
        <w:pStyle w:val="671"/>
        <w:ind w:firstLine="551"/>
        <w:jc w:val="center"/>
        <w:spacing w:before="120" w:after="145"/>
        <w:rPr>
          <w:rFonts w:ascii="宋体" w:hAnsi="宋体"/>
          <w:b/>
          <w:bCs/>
          <w:sz w:val="30"/>
          <w:szCs w:val="20"/>
        </w:rPr>
        <w:outlineLvl w:val="0"/>
      </w:pPr>
      <w:r>
        <w:rPr>
          <w:rFonts w:hint="eastAsia" w:ascii="宋体" w:hAnsi="宋体"/>
          <w:b/>
          <w:sz w:val="30"/>
          <w:szCs w:val="22"/>
        </w:rPr>
        <w:t xml:space="preserve">江苏省政府采购合同（服务）（合同编号）</w:t>
      </w:r>
      <w:r>
        <w:rPr>
          <w:rFonts w:ascii="宋体" w:hAnsi="宋体"/>
          <w:b/>
          <w:bCs/>
          <w:sz w:val="30"/>
          <w:szCs w:val="20"/>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项目名称：</w:t>
      </w:r>
      <w:r>
        <w:rPr>
          <w:rFonts w:eastAsia="Times New Roman"/>
          <w:color w:val="000000"/>
          <w:sz w:val="24"/>
          <w:szCs w:val="22"/>
        </w:rPr>
        <w:t xml:space="preserve">_____</w:t>
      </w:r>
      <w:r>
        <w:rPr>
          <w:rFonts w:eastAsia="Times New Roman"/>
          <w:color w:val="000000"/>
          <w:sz w:val="24"/>
          <w:szCs w:val="22"/>
          <w:u w:val="single"/>
        </w:rPr>
        <w:t xml:space="preserve">   </w:t>
      </w:r>
      <w:r>
        <w:rPr>
          <w:rFonts w:eastAsia="Times New Roman"/>
          <w:color w:val="000000"/>
          <w:sz w:val="24"/>
          <w:szCs w:val="22"/>
        </w:rPr>
        <w:t xml:space="preserve">_                                       </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项目编号：</w:t>
      </w:r>
      <w:r>
        <w:rPr>
          <w:rFonts w:eastAsia="Times New Roman"/>
          <w:color w:val="000000"/>
          <w:sz w:val="24"/>
          <w:szCs w:val="22"/>
        </w:rPr>
        <w:t xml:space="preserve">_____</w:t>
      </w:r>
      <w:r>
        <w:rPr>
          <w:rFonts w:eastAsia="Times New Roman"/>
          <w:color w:val="000000"/>
          <w:sz w:val="24"/>
          <w:szCs w:val="22"/>
          <w:u w:val="single"/>
        </w:rPr>
        <w:t xml:space="preserve">   </w:t>
      </w:r>
      <w:r>
        <w:rPr>
          <w:rFonts w:eastAsia="Times New Roman"/>
          <w:color w:val="000000"/>
          <w:sz w:val="24"/>
          <w:szCs w:val="22"/>
        </w:rPr>
        <w:t xml:space="preserve">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甲方：（买方）</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乙方：（卖方）</w:t>
      </w:r>
      <w:r>
        <w:rPr>
          <w:rFonts w:eastAsia="Times New Roman"/>
          <w:color w:val="000000"/>
          <w:sz w:val="24"/>
          <w:szCs w:val="22"/>
        </w:rPr>
        <w:t xml:space="preserve">_________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甲、乙双方根据</w:t>
      </w:r>
      <w:r>
        <w:rPr>
          <w:rFonts w:hint="eastAsia" w:ascii="宋体" w:hAnsi="宋体" w:cs="宋体"/>
          <w:color w:val="000000"/>
          <w:sz w:val="24"/>
          <w:szCs w:val="22"/>
        </w:rPr>
        <w:t xml:space="preserve">扬州建佑项目管理有限公司代理机构</w:t>
      </w:r>
      <w:r>
        <w:rPr>
          <w:rFonts w:eastAsia="Times New Roman"/>
          <w:color w:val="000000"/>
          <w:sz w:val="24"/>
          <w:szCs w:val="22"/>
          <w:u w:val="single"/>
        </w:rPr>
        <w:t xml:space="preserve">         </w:t>
      </w:r>
      <w:r>
        <w:rPr>
          <w:rFonts w:ascii="宋体" w:hAnsi="宋体" w:cs="宋体"/>
          <w:color w:val="000000"/>
          <w:sz w:val="24"/>
          <w:szCs w:val="22"/>
        </w:rPr>
        <w:t xml:space="preserve">项目公开招标的结果，签署本合同。</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一、合同内容</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 </w:t>
      </w:r>
      <w:r>
        <w:rPr>
          <w:rFonts w:ascii="宋体" w:hAnsi="宋体" w:cs="宋体"/>
          <w:color w:val="000000"/>
          <w:sz w:val="24"/>
          <w:szCs w:val="22"/>
        </w:rPr>
        <w:t xml:space="preserve">标的名称：</w:t>
      </w:r>
      <w:r>
        <w:rPr>
          <w:rFonts w:eastAsia="Times New Roman"/>
          <w:color w:val="000000"/>
          <w:sz w:val="24"/>
          <w:szCs w:val="22"/>
        </w:rPr>
        <w:t xml:space="preserve">______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 </w:t>
      </w:r>
      <w:r>
        <w:rPr>
          <w:rFonts w:ascii="宋体" w:hAnsi="宋体" w:cs="宋体"/>
          <w:color w:val="000000"/>
          <w:sz w:val="24"/>
          <w:szCs w:val="22"/>
        </w:rPr>
        <w:t xml:space="preserve">标的质量：</w:t>
      </w:r>
      <w:r>
        <w:rPr>
          <w:rFonts w:eastAsia="Times New Roman"/>
          <w:color w:val="000000"/>
          <w:sz w:val="24"/>
          <w:szCs w:val="22"/>
        </w:rPr>
        <w:t xml:space="preserve">______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 </w:t>
      </w:r>
      <w:r>
        <w:rPr>
          <w:rFonts w:ascii="宋体" w:hAnsi="宋体" w:cs="宋体"/>
          <w:color w:val="000000"/>
          <w:sz w:val="24"/>
          <w:szCs w:val="22"/>
        </w:rPr>
        <w:t xml:space="preserve">标的数量（规模）：</w:t>
      </w:r>
      <w:r>
        <w:rPr>
          <w:rFonts w:eastAsia="Times New Roman"/>
          <w:color w:val="000000"/>
          <w:sz w:val="24"/>
          <w:szCs w:val="22"/>
        </w:rPr>
        <w:t xml:space="preserve">______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 </w:t>
      </w:r>
      <w:r>
        <w:rPr>
          <w:rFonts w:ascii="宋体" w:hAnsi="宋体" w:cs="宋体"/>
          <w:color w:val="000000"/>
          <w:sz w:val="24"/>
          <w:szCs w:val="22"/>
        </w:rPr>
        <w:t xml:space="preserve">履行时间（期限）：</w:t>
      </w:r>
      <w:r>
        <w:rPr>
          <w:rFonts w:eastAsia="Times New Roman"/>
          <w:color w:val="000000"/>
          <w:sz w:val="24"/>
          <w:szCs w:val="22"/>
        </w:rPr>
        <w:t xml:space="preserve">______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 </w:t>
      </w:r>
      <w:r>
        <w:rPr>
          <w:rFonts w:ascii="宋体" w:hAnsi="宋体" w:cs="宋体"/>
          <w:color w:val="000000"/>
          <w:sz w:val="24"/>
          <w:szCs w:val="22"/>
        </w:rPr>
        <w:t xml:space="preserve">履行地点：</w:t>
      </w:r>
      <w:r>
        <w:rPr>
          <w:rFonts w:eastAsia="Times New Roman"/>
          <w:color w:val="000000"/>
          <w:sz w:val="24"/>
          <w:szCs w:val="22"/>
        </w:rPr>
        <w:t xml:space="preserve">______</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 </w:t>
      </w:r>
      <w:r>
        <w:rPr>
          <w:rFonts w:ascii="宋体" w:hAnsi="宋体" w:cs="宋体"/>
          <w:color w:val="000000"/>
          <w:sz w:val="24"/>
          <w:szCs w:val="22"/>
        </w:rPr>
        <w:t xml:space="preserve">履行方式：</w:t>
      </w:r>
      <w:r>
        <w:rPr>
          <w:rFonts w:eastAsia="Times New Roman"/>
          <w:color w:val="000000"/>
          <w:sz w:val="24"/>
          <w:szCs w:val="22"/>
        </w:rPr>
        <w:t xml:space="preserve">______</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二、合同金额</w:t>
      </w:r>
      <w:r>
        <w:rPr>
          <w:rFonts w:ascii="Calibri" w:hAnsi="Calibri"/>
          <w:szCs w:val="22"/>
        </w:rPr>
      </w:r>
      <w:r/>
    </w:p>
    <w:p>
      <w:pPr>
        <w:pStyle w:val="671"/>
        <w:ind w:firstLine="439"/>
        <w:spacing w:before="120" w:after="120" w:line="85" w:lineRule="atLeast"/>
        <w:rPr>
          <w:rFonts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2.1 </w:t>
      </w:r>
      <w:r>
        <w:rPr>
          <w:rFonts w:ascii="宋体" w:hAnsi="宋体" w:cs="宋体"/>
          <w:color w:val="000000"/>
          <w:sz w:val="24"/>
          <w:szCs w:val="22"/>
        </w:rPr>
        <w:t xml:space="preserve">本合同金额为（大写）：</w:t>
      </w:r>
      <w:r>
        <w:rPr>
          <w:rFonts w:eastAsia="Times New Roman"/>
          <w:color w:val="000000"/>
          <w:sz w:val="24"/>
          <w:szCs w:val="22"/>
        </w:rPr>
        <w:t xml:space="preserve">_______</w:t>
      </w:r>
      <w:r>
        <w:rPr>
          <w:rFonts w:ascii="宋体" w:hAnsi="宋体" w:cs="宋体"/>
          <w:color w:val="000000"/>
          <w:sz w:val="24"/>
          <w:szCs w:val="22"/>
        </w:rPr>
        <w:t xml:space="preserve">圆（</w:t>
      </w:r>
      <w:r>
        <w:rPr>
          <w:rFonts w:eastAsia="Times New Roman"/>
          <w:color w:val="000000"/>
          <w:sz w:val="24"/>
          <w:szCs w:val="22"/>
        </w:rPr>
        <w:t xml:space="preserve">___</w:t>
      </w:r>
      <w:r>
        <w:rPr>
          <w:rFonts w:ascii="宋体" w:hAnsi="宋体" w:cs="宋体"/>
          <w:color w:val="000000"/>
          <w:sz w:val="24"/>
          <w:szCs w:val="22"/>
        </w:rPr>
        <w:t xml:space="preserve">元）人民币或其他币种。</w:t>
      </w:r>
      <w:r>
        <w:rPr>
          <w:rFonts w:ascii="宋体" w:hAnsi="宋体" w:cs="宋体"/>
          <w:color w:val="000000"/>
          <w:sz w:val="24"/>
          <w:szCs w:val="22"/>
        </w:rPr>
      </w:r>
      <w:r/>
    </w:p>
    <w:p>
      <w:pPr>
        <w:pStyle w:val="671"/>
        <w:ind w:firstLine="439"/>
        <w:spacing w:before="120" w:after="120" w:line="85" w:lineRule="atLeast"/>
        <w:rPr>
          <w:rFonts w:ascii="宋体" w:hAnsi="宋体" w:cs="宋体"/>
          <w:sz w:val="24"/>
          <w:szCs w:val="22"/>
        </w:rPr>
        <w:pBdr>
          <w:top w:val="none" w:color="000000" w:sz="0" w:space="0"/>
          <w:left w:val="none" w:color="000000" w:sz="0" w:space="0"/>
          <w:bottom w:val="none" w:color="000000" w:sz="0" w:space="0"/>
          <w:right w:val="none" w:color="000000" w:sz="0" w:space="0"/>
        </w:pBdr>
      </w:pPr>
      <w:r>
        <w:rPr>
          <w:rFonts w:hint="eastAsia" w:eastAsia="Times New Roman"/>
          <w:sz w:val="24"/>
          <w:szCs w:val="22"/>
        </w:rPr>
        <w:t xml:space="preserve">2.2 </w:t>
      </w:r>
      <w:r>
        <w:rPr>
          <w:rFonts w:hint="eastAsia" w:ascii="宋体" w:hAnsi="宋体" w:cs="宋体"/>
          <w:sz w:val="24"/>
          <w:szCs w:val="22"/>
        </w:rPr>
        <w:t xml:space="preserve">本合同金额包含项目需求中所提及的为完成本项目所涉及的一切相关费用，甲方不再支付其他任何费用。</w:t>
      </w:r>
      <w:r>
        <w:rPr>
          <w:rFonts w:ascii="宋体" w:hAnsi="宋体" w:cs="宋体"/>
          <w:sz w:val="24"/>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三、技术资料</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3.1</w:t>
      </w:r>
      <w:r>
        <w:rPr>
          <w:rFonts w:ascii="宋体" w:hAnsi="宋体" w:cs="宋体"/>
          <w:color w:val="000000"/>
          <w:sz w:val="24"/>
          <w:szCs w:val="22"/>
        </w:rPr>
        <w:t xml:space="preserve">乙方应按招标文件规定的时间向甲方提供</w:t>
      </w:r>
      <w:r>
        <w:rPr>
          <w:rFonts w:hint="eastAsia" w:ascii="宋体" w:hAnsi="宋体" w:cs="宋体"/>
          <w:color w:val="000000"/>
          <w:sz w:val="24"/>
          <w:szCs w:val="22"/>
        </w:rPr>
        <w:t xml:space="preserve">服务</w:t>
      </w:r>
      <w:r>
        <w:rPr>
          <w:rFonts w:eastAsia="Times New Roman"/>
          <w:color w:val="000000"/>
          <w:sz w:val="24"/>
          <w:szCs w:val="22"/>
        </w:rPr>
        <w:t xml:space="preserve">(</w:t>
      </w:r>
      <w:r>
        <w:rPr>
          <w:rFonts w:ascii="宋体" w:hAnsi="宋体" w:cs="宋体"/>
          <w:color w:val="000000"/>
          <w:sz w:val="24"/>
          <w:szCs w:val="22"/>
        </w:rPr>
        <w:t xml:space="preserve">包含与</w:t>
      </w:r>
      <w:r>
        <w:rPr>
          <w:rFonts w:hint="eastAsia" w:ascii="宋体" w:hAnsi="宋体" w:cs="宋体"/>
          <w:color w:val="000000"/>
          <w:sz w:val="24"/>
          <w:szCs w:val="22"/>
        </w:rPr>
        <w:t xml:space="preserve">服务</w:t>
      </w:r>
      <w:r>
        <w:rPr>
          <w:rFonts w:ascii="宋体" w:hAnsi="宋体" w:cs="宋体"/>
          <w:color w:val="000000"/>
          <w:sz w:val="24"/>
          <w:szCs w:val="22"/>
        </w:rPr>
        <w:t xml:space="preserve">相关的</w:t>
      </w:r>
      <w:r>
        <w:rPr>
          <w:rFonts w:hint="eastAsia" w:ascii="宋体" w:hAnsi="宋体" w:cs="宋体"/>
          <w:color w:val="000000"/>
          <w:sz w:val="24"/>
          <w:szCs w:val="22"/>
        </w:rPr>
        <w:t xml:space="preserve">货物</w:t>
      </w:r>
      <w:r>
        <w:rPr>
          <w:rFonts w:eastAsia="Times New Roman"/>
          <w:color w:val="000000"/>
          <w:sz w:val="24"/>
          <w:szCs w:val="22"/>
        </w:rPr>
        <w:t xml:space="preserve">)</w:t>
      </w:r>
      <w:r>
        <w:rPr>
          <w:rFonts w:ascii="宋体" w:hAnsi="宋体" w:cs="宋体"/>
          <w:color w:val="000000"/>
          <w:sz w:val="24"/>
          <w:szCs w:val="22"/>
        </w:rPr>
        <w:t xml:space="preserve">的有关技术资料。</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3.2 </w:t>
      </w:r>
      <w:r>
        <w:rPr>
          <w:rFonts w:ascii="宋体" w:hAnsi="宋体" w:cs="宋体"/>
          <w:color w:val="000000"/>
          <w:sz w:val="24"/>
          <w:szCs w:val="2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四、知识产权</w:t>
      </w:r>
      <w:r>
        <w:rPr>
          <w:rFonts w:ascii="Calibri" w:hAnsi="Calibri"/>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4.1</w:t>
      </w:r>
      <w:r>
        <w:rPr>
          <w:rFonts w:ascii="宋体" w:hAnsi="宋体" w:cs="宋体"/>
          <w:color w:val="000000"/>
          <w:sz w:val="24"/>
          <w:szCs w:val="22"/>
        </w:rPr>
        <w:t xml:space="preserve">乙方应保证甲方在使用、接受本合同</w:t>
      </w:r>
      <w:r>
        <w:rPr>
          <w:rFonts w:hint="eastAsia" w:ascii="宋体" w:hAnsi="宋体" w:cs="宋体"/>
          <w:color w:val="000000"/>
          <w:sz w:val="24"/>
          <w:szCs w:val="22"/>
        </w:rPr>
        <w:t xml:space="preserve">服务</w:t>
      </w:r>
      <w:r>
        <w:rPr>
          <w:rFonts w:ascii="宋体" w:hAnsi="宋体" w:cs="宋体"/>
          <w:color w:val="000000"/>
          <w:sz w:val="24"/>
          <w:szCs w:val="22"/>
        </w:rPr>
        <w:t xml:space="preserve">（包含与</w:t>
      </w:r>
      <w:r>
        <w:rPr>
          <w:rFonts w:hint="eastAsia" w:ascii="宋体" w:hAnsi="宋体" w:cs="宋体"/>
          <w:color w:val="000000"/>
          <w:sz w:val="24"/>
          <w:szCs w:val="22"/>
        </w:rPr>
        <w:t xml:space="preserve">服务</w:t>
      </w:r>
      <w:r>
        <w:rPr>
          <w:rFonts w:ascii="宋体" w:hAnsi="宋体" w:cs="宋体"/>
          <w:color w:val="000000"/>
          <w:sz w:val="24"/>
          <w:szCs w:val="22"/>
        </w:rPr>
        <w:t xml:space="preserve">相关的</w:t>
      </w:r>
      <w:r>
        <w:rPr>
          <w:rFonts w:hint="eastAsia" w:ascii="宋体" w:hAnsi="宋体" w:cs="宋体"/>
          <w:color w:val="000000"/>
          <w:sz w:val="24"/>
          <w:szCs w:val="22"/>
        </w:rPr>
        <w:t xml:space="preserve">货物</w:t>
      </w:r>
      <w:r>
        <w:rPr>
          <w:rFonts w:ascii="宋体" w:hAnsi="宋体" w:cs="宋体"/>
          <w:color w:val="000000"/>
          <w:sz w:val="24"/>
          <w:szCs w:val="22"/>
        </w:rPr>
        <w:t xml:space="preserve">）或其任何一部分时不受第三方提出侵犯其专利权、版权、商标权和工业设计权等知识产权的起诉。一旦出现侵权，由乙方负全部责任。</w:t>
      </w:r>
      <w:r>
        <w:rPr>
          <w:rFonts w:eastAsia="Times New Roman"/>
          <w:color w:val="000000"/>
          <w:sz w:val="24"/>
          <w:szCs w:val="22"/>
        </w:rPr>
        <w:t xml:space="preserve">     </w:t>
      </w:r>
      <w:r>
        <w:rPr>
          <w:rFonts w:eastAsia="Times New Roman"/>
          <w:color w:val="000000"/>
          <w:sz w:val="24"/>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宋体" w:hAnsi="宋体" w:cs="宋体"/>
          <w:b/>
          <w:color w:val="000000"/>
          <w:sz w:val="24"/>
          <w:szCs w:val="22"/>
        </w:rPr>
        <w:t xml:space="preserve">五、产权担保</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5.1 </w:t>
      </w:r>
      <w:r>
        <w:rPr>
          <w:rFonts w:ascii="宋体" w:hAnsi="宋体" w:cs="宋体"/>
          <w:color w:val="000000"/>
          <w:sz w:val="24"/>
          <w:szCs w:val="22"/>
        </w:rPr>
        <w:t xml:space="preserve">乙方保证所交付的</w:t>
      </w:r>
      <w:r>
        <w:rPr>
          <w:rFonts w:hint="eastAsia" w:ascii="宋体" w:hAnsi="宋体" w:cs="宋体"/>
          <w:color w:val="000000"/>
          <w:sz w:val="24"/>
          <w:szCs w:val="22"/>
        </w:rPr>
        <w:t xml:space="preserve">服务</w:t>
      </w:r>
      <w:r>
        <w:rPr>
          <w:rFonts w:ascii="宋体" w:hAnsi="宋体" w:cs="宋体"/>
          <w:color w:val="000000"/>
          <w:sz w:val="24"/>
          <w:szCs w:val="22"/>
        </w:rPr>
        <w:t xml:space="preserve">（包含与</w:t>
      </w:r>
      <w:r>
        <w:rPr>
          <w:rFonts w:hint="eastAsia" w:ascii="宋体" w:hAnsi="宋体" w:cs="宋体"/>
          <w:color w:val="000000"/>
          <w:sz w:val="24"/>
          <w:szCs w:val="22"/>
        </w:rPr>
        <w:t xml:space="preserve">服务</w:t>
      </w:r>
      <w:r>
        <w:rPr>
          <w:rFonts w:ascii="宋体" w:hAnsi="宋体" w:cs="宋体"/>
          <w:color w:val="000000"/>
          <w:sz w:val="24"/>
          <w:szCs w:val="22"/>
        </w:rPr>
        <w:t xml:space="preserve">相关的</w:t>
      </w:r>
      <w:r>
        <w:rPr>
          <w:rFonts w:hint="eastAsia" w:ascii="宋体" w:hAnsi="宋体" w:cs="宋体"/>
          <w:color w:val="000000"/>
          <w:sz w:val="24"/>
          <w:szCs w:val="22"/>
        </w:rPr>
        <w:t xml:space="preserve">货物</w:t>
      </w:r>
      <w:r>
        <w:rPr>
          <w:rFonts w:ascii="宋体" w:hAnsi="宋体" w:cs="宋体"/>
          <w:color w:val="000000"/>
          <w:sz w:val="24"/>
          <w:szCs w:val="22"/>
        </w:rPr>
        <w:t xml:space="preserve">）的所有权完全属于乙方且无任何抵押、查封等产权瑕疵。</w:t>
      </w:r>
      <w:r>
        <w:rPr>
          <w:rFonts w:ascii="Calibri" w:hAnsi="Calibri"/>
          <w:szCs w:val="22"/>
        </w:rPr>
      </w:r>
      <w:r/>
    </w:p>
    <w:p>
      <w:pPr>
        <w:pStyle w:val="671"/>
        <w:ind w:firstLine="441"/>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六、履约保证金</w:t>
      </w:r>
      <w:r>
        <w:rPr>
          <w:rFonts w:ascii="宋体" w:hAnsi="宋体" w:cs="宋体"/>
          <w:b/>
          <w:color w:val="000000"/>
          <w:sz w:val="24"/>
          <w:szCs w:val="22"/>
        </w:rPr>
      </w:r>
      <w:r/>
    </w:p>
    <w:p>
      <w:pPr>
        <w:pStyle w:val="671"/>
        <w:ind w:firstLine="480"/>
        <w:spacing w:before="120" w:after="120"/>
        <w:rPr>
          <w:rFonts w:ascii="宋体" w:hAnsi="宋体" w:cs="Courier New"/>
          <w:color w:val="000000"/>
          <w:sz w:val="24"/>
          <w:szCs w:val="24"/>
        </w:rPr>
      </w:pPr>
      <w:r>
        <w:rPr>
          <w:rFonts w:ascii="宋体" w:hAnsi="宋体" w:cs="Courier New"/>
          <w:color w:val="000000"/>
          <w:sz w:val="24"/>
          <w:szCs w:val="24"/>
        </w:rPr>
        <w:t xml:space="preserve">6.1 乙方交纳人民币</w:t>
      </w:r>
      <w:r>
        <w:rPr>
          <w:rFonts w:hint="eastAsia" w:ascii="宋体" w:hAnsi="宋体" w:cs="Courier New"/>
          <w:color w:val="000000"/>
          <w:sz w:val="24"/>
          <w:szCs w:val="24"/>
        </w:rPr>
        <w:t xml:space="preserve">0</w:t>
      </w:r>
      <w:r>
        <w:rPr>
          <w:rFonts w:ascii="宋体" w:hAnsi="宋体" w:cs="Courier New"/>
          <w:color w:val="000000"/>
          <w:sz w:val="24"/>
          <w:szCs w:val="24"/>
        </w:rPr>
        <w:t xml:space="preserve">元作为本合同的履约保证金。</w:t>
      </w:r>
      <w:r>
        <w:rPr>
          <w:rFonts w:ascii="宋体" w:hAnsi="宋体" w:cs="Courier New"/>
          <w:color w:val="000000"/>
          <w:sz w:val="24"/>
          <w:szCs w:val="24"/>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2"/>
        </w:rPr>
        <w:t xml:space="preserve">七</w:t>
      </w:r>
      <w:r>
        <w:rPr>
          <w:rFonts w:ascii="宋体" w:hAnsi="宋体" w:cs="宋体"/>
          <w:b/>
          <w:color w:val="000000"/>
          <w:sz w:val="24"/>
          <w:szCs w:val="22"/>
        </w:rPr>
        <w:t xml:space="preserve">、合同转包或分包</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color w:val="000000"/>
          <w:sz w:val="24"/>
          <w:szCs w:val="22"/>
        </w:rPr>
        <w:t xml:space="preserve">7</w:t>
      </w:r>
      <w:r>
        <w:rPr>
          <w:rFonts w:eastAsia="Times New Roman"/>
          <w:color w:val="000000"/>
          <w:sz w:val="24"/>
          <w:szCs w:val="22"/>
        </w:rPr>
        <w:t xml:space="preserve">.1</w:t>
      </w:r>
      <w:r>
        <w:rPr>
          <w:rFonts w:ascii="宋体" w:hAnsi="宋体" w:cs="宋体"/>
          <w:color w:val="000000"/>
          <w:sz w:val="24"/>
          <w:szCs w:val="22"/>
        </w:rPr>
        <w:t xml:space="preserve">乙方不得将合同标的转包给他人履行。</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color w:val="000000"/>
          <w:sz w:val="24"/>
          <w:szCs w:val="22"/>
        </w:rPr>
        <w:t xml:space="preserve">7</w:t>
      </w:r>
      <w:r>
        <w:rPr>
          <w:rFonts w:eastAsia="Times New Roman"/>
          <w:color w:val="000000"/>
          <w:sz w:val="24"/>
          <w:szCs w:val="22"/>
        </w:rPr>
        <w:t xml:space="preserve">.2</w:t>
      </w:r>
      <w:r>
        <w:rPr>
          <w:rFonts w:ascii="宋体" w:hAnsi="宋体" w:cs="宋体"/>
          <w:color w:val="000000"/>
          <w:sz w:val="24"/>
          <w:szCs w:val="22"/>
        </w:rPr>
        <w:t xml:space="preserve">乙方不得将合同标的分包给他人履行。</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color w:val="000000"/>
          <w:sz w:val="24"/>
          <w:szCs w:val="22"/>
        </w:rPr>
        <w:t xml:space="preserve">7</w:t>
      </w:r>
      <w:r>
        <w:rPr>
          <w:rFonts w:eastAsia="Times New Roman"/>
          <w:color w:val="000000"/>
          <w:sz w:val="24"/>
          <w:szCs w:val="22"/>
        </w:rPr>
        <w:t xml:space="preserve">.3</w:t>
      </w:r>
      <w:r>
        <w:rPr>
          <w:rFonts w:ascii="宋体" w:hAnsi="宋体" w:cs="宋体"/>
          <w:color w:val="000000"/>
          <w:sz w:val="24"/>
          <w:szCs w:val="22"/>
        </w:rPr>
        <w:t xml:space="preserve">乙方如有转包或未经甲方同意的分包行为，甲方有权给予终止合同。</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2"/>
        </w:rPr>
        <w:t xml:space="preserve">八</w:t>
      </w:r>
      <w:r>
        <w:rPr>
          <w:rFonts w:ascii="宋体" w:hAnsi="宋体" w:cs="宋体"/>
          <w:b/>
          <w:color w:val="000000"/>
          <w:sz w:val="24"/>
          <w:szCs w:val="22"/>
        </w:rPr>
        <w:t xml:space="preserve">、合同款项支付</w:t>
      </w:r>
      <w:r>
        <w:rPr>
          <w:rFonts w:ascii="Calibri" w:hAnsi="Calibri"/>
          <w:szCs w:val="22"/>
        </w:rPr>
      </w:r>
      <w:r/>
    </w:p>
    <w:p>
      <w:pPr>
        <w:pStyle w:val="671"/>
        <w:ind w:firstLine="480"/>
        <w:spacing w:before="120" w:after="145"/>
        <w:rPr>
          <w:rFonts w:ascii="Calibri" w:hAnsi="Calibri"/>
          <w:sz w:val="24"/>
          <w:szCs w:val="24"/>
        </w:rPr>
      </w:pPr>
      <w:r>
        <w:rPr>
          <w:rFonts w:hint="eastAsia" w:ascii="Calibri" w:hAnsi="Calibri"/>
          <w:sz w:val="24"/>
          <w:szCs w:val="24"/>
        </w:rPr>
        <w:t xml:space="preserve">（1）合同签订后，乙方向甲方开具发票，甲方自收到发票之日起10个工作日内支付合同总价30%的预付款;</w:t>
      </w:r>
      <w:r>
        <w:rPr>
          <w:rFonts w:ascii="Calibri" w:hAnsi="Calibri"/>
          <w:sz w:val="24"/>
          <w:szCs w:val="24"/>
        </w:rPr>
      </w:r>
      <w:r/>
    </w:p>
    <w:p>
      <w:pPr>
        <w:pStyle w:val="671"/>
        <w:ind w:firstLine="439"/>
        <w:spacing w:before="120" w:after="145"/>
        <w:rPr>
          <w:rFonts w:ascii="Calibri" w:hAnsi="Calibri"/>
          <w:sz w:val="24"/>
          <w:szCs w:val="24"/>
        </w:rPr>
      </w:pPr>
      <w:r>
        <w:rPr>
          <w:rFonts w:hint="eastAsia" w:ascii="Calibri" w:hAnsi="Calibri"/>
          <w:sz w:val="24"/>
          <w:szCs w:val="24"/>
        </w:rPr>
        <w:t xml:space="preserve">（2）</w:t>
      </w:r>
      <w:r>
        <w:rPr>
          <w:rFonts w:hint="eastAsia" w:ascii="Calibri" w:hAnsi="Calibri"/>
          <w:sz w:val="24"/>
          <w:szCs w:val="24"/>
        </w:rPr>
        <w:t xml:space="preserve">服务周期满一年后</w:t>
      </w:r>
      <w:r>
        <w:rPr>
          <w:rFonts w:hint="eastAsia" w:ascii="Calibri" w:hAnsi="Calibri"/>
          <w:sz w:val="24"/>
          <w:szCs w:val="24"/>
        </w:rPr>
        <w:t xml:space="preserve">，乙方向甲方开具发票，甲方自收到发票之日起10个工作日内，支付乙方合同总价的</w:t>
      </w:r>
      <w:r>
        <w:rPr>
          <w:rFonts w:hint="eastAsia" w:ascii="Calibri" w:hAnsi="Calibri"/>
          <w:sz w:val="24"/>
          <w:szCs w:val="24"/>
        </w:rPr>
        <w:t xml:space="preserve">3</w:t>
      </w:r>
      <w:r>
        <w:rPr>
          <w:rFonts w:hint="eastAsia" w:ascii="Calibri" w:hAnsi="Calibri"/>
          <w:sz w:val="24"/>
          <w:szCs w:val="24"/>
        </w:rPr>
        <w:t xml:space="preserve">0%；</w:t>
      </w:r>
      <w:r>
        <w:rPr>
          <w:rFonts w:ascii="Calibri" w:hAnsi="Calibri"/>
          <w:sz w:val="24"/>
          <w:szCs w:val="24"/>
        </w:rPr>
      </w:r>
      <w:r/>
    </w:p>
    <w:p>
      <w:pPr>
        <w:pStyle w:val="671"/>
        <w:ind w:firstLine="439"/>
        <w:spacing w:before="120" w:after="145"/>
        <w:rPr>
          <w:rFonts w:hint="eastAsia" w:ascii="Calibri" w:hAnsi="Calibri"/>
          <w:sz w:val="24"/>
          <w:szCs w:val="24"/>
        </w:rPr>
      </w:pPr>
      <w:r>
        <w:rPr>
          <w:rFonts w:hint="eastAsia" w:ascii="Calibri" w:hAnsi="Calibri"/>
          <w:sz w:val="24"/>
          <w:szCs w:val="24"/>
        </w:rPr>
        <w:t xml:space="preserve">（3）</w:t>
      </w:r>
      <w:r>
        <w:rPr>
          <w:rFonts w:hint="eastAsia" w:ascii="Calibri" w:hAnsi="Calibri"/>
          <w:sz w:val="24"/>
          <w:szCs w:val="24"/>
        </w:rPr>
        <w:t xml:space="preserve">服务周期满</w:t>
      </w:r>
      <w:r>
        <w:rPr>
          <w:rFonts w:hint="eastAsia" w:ascii="Calibri" w:hAnsi="Calibri"/>
          <w:sz w:val="24"/>
          <w:szCs w:val="24"/>
        </w:rPr>
        <w:t xml:space="preserve">二</w:t>
      </w:r>
      <w:r>
        <w:rPr>
          <w:rFonts w:hint="eastAsia" w:ascii="Calibri" w:hAnsi="Calibri"/>
          <w:sz w:val="24"/>
          <w:szCs w:val="24"/>
        </w:rPr>
        <w:t xml:space="preserve">年后</w:t>
      </w:r>
      <w:r>
        <w:rPr>
          <w:rFonts w:hint="eastAsia" w:ascii="Calibri" w:hAnsi="Calibri"/>
          <w:sz w:val="24"/>
          <w:szCs w:val="24"/>
        </w:rPr>
        <w:t xml:space="preserve">，乙方向甲方开具发票，甲方自收到发票之日起10个工作日内，支付乙方合同总价的30%；</w:t>
      </w:r>
      <w:r/>
    </w:p>
    <w:p>
      <w:pPr>
        <w:pStyle w:val="671"/>
        <w:ind w:firstLine="439"/>
        <w:spacing w:before="120" w:after="145"/>
        <w:rPr>
          <w:rFonts w:ascii="Calibri" w:hAnsi="Calibri"/>
          <w:sz w:val="24"/>
          <w:szCs w:val="24"/>
        </w:rPr>
      </w:pPr>
      <w:r>
        <w:rPr>
          <w:rFonts w:hint="eastAsia" w:ascii="Calibri" w:hAnsi="Calibri"/>
          <w:sz w:val="24"/>
          <w:szCs w:val="24"/>
        </w:rPr>
        <w:t xml:space="preserve">（4）</w:t>
      </w:r>
      <w:r>
        <w:rPr>
          <w:rFonts w:hint="eastAsia" w:ascii="Calibri" w:hAnsi="Calibri"/>
          <w:sz w:val="24"/>
          <w:szCs w:val="24"/>
        </w:rPr>
        <w:t xml:space="preserve">服务周期满</w:t>
      </w:r>
      <w:r>
        <w:rPr>
          <w:rFonts w:hint="eastAsia" w:ascii="Calibri" w:hAnsi="Calibri"/>
          <w:sz w:val="24"/>
          <w:szCs w:val="24"/>
        </w:rPr>
        <w:t xml:space="preserve">三</w:t>
      </w:r>
      <w:r>
        <w:rPr>
          <w:rFonts w:hint="eastAsia" w:ascii="Calibri" w:hAnsi="Calibri"/>
          <w:sz w:val="24"/>
          <w:szCs w:val="24"/>
        </w:rPr>
        <w:t xml:space="preserve">年后</w:t>
      </w:r>
      <w:r>
        <w:rPr>
          <w:rFonts w:hint="eastAsia" w:ascii="Calibri" w:hAnsi="Calibri"/>
          <w:sz w:val="24"/>
          <w:szCs w:val="24"/>
        </w:rPr>
        <w:t xml:space="preserve">，乙方向甲方开具发票，甲方自收到发票之日起10个工作日内，支付乙方合同总价的10%</w:t>
      </w:r>
      <w:r>
        <w:rPr>
          <w:rFonts w:hint="eastAsia" w:ascii="Calibri" w:hAnsi="Calibri"/>
          <w:sz w:val="24"/>
          <w:szCs w:val="24"/>
        </w:rPr>
        <w:t xml:space="preserve">。</w:t>
      </w:r>
      <w:r>
        <w:rPr>
          <w:rFonts w:ascii="Calibri" w:hAnsi="Calibri"/>
          <w:sz w:val="24"/>
          <w:szCs w:val="24"/>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2"/>
        </w:rPr>
        <w:t xml:space="preserve">九</w:t>
      </w:r>
      <w:r>
        <w:rPr>
          <w:rFonts w:ascii="宋体" w:hAnsi="宋体" w:cs="宋体"/>
          <w:b/>
          <w:color w:val="000000"/>
          <w:sz w:val="24"/>
          <w:szCs w:val="22"/>
        </w:rPr>
        <w:t xml:space="preserve">、税费</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hint="eastAsia"/>
          <w:color w:val="000000"/>
          <w:sz w:val="24"/>
          <w:szCs w:val="22"/>
        </w:rPr>
        <w:t xml:space="preserve">9</w:t>
      </w:r>
      <w:r>
        <w:rPr>
          <w:rFonts w:eastAsia="Times New Roman"/>
          <w:color w:val="000000"/>
          <w:sz w:val="24"/>
          <w:szCs w:val="22"/>
        </w:rPr>
        <w:t xml:space="preserve">.1</w:t>
      </w:r>
      <w:r>
        <w:rPr>
          <w:rFonts w:ascii="宋体" w:hAnsi="宋体" w:cs="宋体"/>
          <w:color w:val="000000"/>
          <w:sz w:val="24"/>
          <w:szCs w:val="22"/>
        </w:rPr>
        <w:t xml:space="preserve">本合同执行中相关的一切税费均由乙方负担。</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w:t>
      </w:r>
      <w:r>
        <w:rPr>
          <w:rFonts w:hint="eastAsia" w:ascii="宋体" w:hAnsi="宋体" w:cs="宋体"/>
          <w:b/>
          <w:color w:val="000000"/>
          <w:sz w:val="24"/>
          <w:szCs w:val="22"/>
        </w:rPr>
        <w:t xml:space="preserve">项目验收</w:t>
      </w:r>
      <w:r>
        <w:rPr>
          <w:rFonts w:ascii="Calibri" w:hAnsi="Calibri"/>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10.1 </w:t>
      </w:r>
      <w:r>
        <w:rPr>
          <w:rFonts w:hint="eastAsia" w:ascii="宋体" w:hAnsi="宋体" w:cs="宋体"/>
          <w:color w:val="000000"/>
          <w:sz w:val="24"/>
          <w:szCs w:val="22"/>
        </w:rPr>
        <w:t xml:space="preserve">甲方依法组织履约验收工作。</w:t>
      </w:r>
      <w:r>
        <w:rPr>
          <w:rFonts w:eastAsia="Times New Roman"/>
          <w:color w:val="000000"/>
          <w:sz w:val="24"/>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10.2 </w:t>
      </w:r>
      <w:r>
        <w:rPr>
          <w:rFonts w:hint="eastAsia" w:ascii="宋体" w:hAnsi="宋体" w:cs="宋体"/>
          <w:color w:val="000000"/>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Times New Roman"/>
          <w:color w:val="000000"/>
          <w:sz w:val="24"/>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10.3 </w:t>
      </w:r>
      <w:r>
        <w:rPr>
          <w:rFonts w:hint="eastAsia" w:ascii="宋体" w:hAnsi="宋体" w:cs="宋体"/>
          <w:color w:val="000000"/>
          <w:sz w:val="24"/>
          <w:szCs w:val="22"/>
        </w:rPr>
        <w:t xml:space="preserve">对于实际使用人和甲方分离的项目，甲方邀请实际使用人参与验收。</w:t>
      </w:r>
      <w:r>
        <w:rPr>
          <w:rFonts w:eastAsia="Times New Roman"/>
          <w:color w:val="000000"/>
          <w:sz w:val="24"/>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10.4 </w:t>
      </w:r>
      <w:r>
        <w:rPr>
          <w:rFonts w:hint="eastAsia" w:ascii="宋体" w:hAnsi="宋体" w:cs="宋体"/>
          <w:color w:val="000000"/>
          <w:sz w:val="24"/>
          <w:szCs w:val="22"/>
        </w:rPr>
        <w:t xml:space="preserve">如有必要，甲方邀请参加本项目的其他供应商或第三方专业机构及专家参与验收，相关意见将作为验收书的参考资料。</w:t>
      </w:r>
      <w:r>
        <w:rPr>
          <w:rFonts w:eastAsia="Times New Roman"/>
          <w:color w:val="000000"/>
          <w:sz w:val="24"/>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10.5 </w:t>
      </w:r>
      <w:r>
        <w:rPr>
          <w:rFonts w:hint="eastAsia" w:ascii="宋体" w:hAnsi="宋体" w:cs="宋体"/>
          <w:color w:val="000000"/>
          <w:sz w:val="24"/>
          <w:szCs w:val="22"/>
        </w:rPr>
        <w:t xml:space="preserve">甲方成立验收小组，按照采购合同的约定对乙方的履约情况进行验收。验收时</w:t>
      </w:r>
      <w:r>
        <w:rPr>
          <w:rFonts w:eastAsia="Times New Roman"/>
          <w:color w:val="000000"/>
          <w:sz w:val="24"/>
          <w:szCs w:val="22"/>
        </w:rPr>
        <w:t xml:space="preserve">,</w:t>
      </w:r>
      <w:r>
        <w:rPr>
          <w:rFonts w:hint="eastAsia" w:ascii="宋体" w:hAnsi="宋体" w:cs="宋体"/>
          <w:color w:val="000000"/>
          <w:sz w:val="24"/>
          <w:szCs w:val="22"/>
        </w:rPr>
        <w:t xml:space="preserve">甲方按照采购合同的约定对每一项技术、服务、安全标准的履约情况进行确认。验收结束后</w:t>
      </w:r>
      <w:r>
        <w:rPr>
          <w:rFonts w:eastAsia="Times New Roman"/>
          <w:color w:val="000000"/>
          <w:sz w:val="24"/>
          <w:szCs w:val="22"/>
        </w:rPr>
        <w:t xml:space="preserve">,</w:t>
      </w:r>
      <w:r>
        <w:rPr>
          <w:rFonts w:hint="eastAsia" w:ascii="宋体" w:hAnsi="宋体" w:cs="宋体"/>
          <w:color w:val="000000"/>
          <w:sz w:val="24"/>
          <w:szCs w:val="22"/>
        </w:rPr>
        <w:t xml:space="preserve">验收小组出具验收书</w:t>
      </w:r>
      <w:r>
        <w:rPr>
          <w:rFonts w:eastAsia="Times New Roman"/>
          <w:color w:val="000000"/>
          <w:sz w:val="24"/>
          <w:szCs w:val="22"/>
        </w:rPr>
        <w:t xml:space="preserve">,</w:t>
      </w:r>
      <w:r>
        <w:rPr>
          <w:rFonts w:hint="eastAsia" w:ascii="宋体" w:hAnsi="宋体" w:cs="宋体"/>
          <w:color w:val="000000"/>
          <w:sz w:val="24"/>
          <w:szCs w:val="22"/>
        </w:rPr>
        <w:t xml:space="preserve">列明各项标准的验收情况及项目总体评价</w:t>
      </w:r>
      <w:r>
        <w:rPr>
          <w:rFonts w:eastAsia="Times New Roman"/>
          <w:color w:val="000000"/>
          <w:sz w:val="24"/>
          <w:szCs w:val="22"/>
        </w:rPr>
        <w:t xml:space="preserve">,</w:t>
      </w:r>
      <w:r>
        <w:rPr>
          <w:rFonts w:hint="eastAsia" w:ascii="宋体" w:hAnsi="宋体" w:cs="宋体"/>
          <w:color w:val="000000"/>
          <w:sz w:val="24"/>
          <w:szCs w:val="22"/>
        </w:rPr>
        <w:t xml:space="preserve">由验收双方共同签署。验收结果与采购合同约定的资金支付及履约保证金返还条件挂钩。履约验收的各项资料存档备查。</w:t>
      </w:r>
      <w:r>
        <w:rPr>
          <w:rFonts w:eastAsia="Times New Roman"/>
          <w:color w:val="000000"/>
          <w:sz w:val="24"/>
          <w:szCs w:val="22"/>
        </w:rPr>
      </w:r>
      <w:r/>
    </w:p>
    <w:p>
      <w:pPr>
        <w:pStyle w:val="671"/>
        <w:ind w:firstLine="439"/>
        <w:spacing w:before="120" w:after="120" w:line="85" w:lineRule="atLeast"/>
        <w:rPr>
          <w:rFonts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10.6 </w:t>
      </w:r>
      <w:r>
        <w:rPr>
          <w:rFonts w:hint="eastAsia" w:ascii="宋体" w:hAnsi="宋体" w:cs="宋体"/>
          <w:color w:val="000000"/>
          <w:sz w:val="24"/>
          <w:szCs w:val="22"/>
        </w:rPr>
        <w:t xml:space="preserve">验收合格的项目</w:t>
      </w:r>
      <w:r>
        <w:rPr>
          <w:rFonts w:eastAsia="Times New Roman"/>
          <w:color w:val="000000"/>
          <w:sz w:val="24"/>
          <w:szCs w:val="22"/>
        </w:rPr>
        <w:t xml:space="preserve">,</w:t>
      </w:r>
      <w:r>
        <w:rPr>
          <w:rFonts w:hint="eastAsia" w:ascii="宋体" w:hAnsi="宋体" w:cs="宋体"/>
          <w:color w:val="000000"/>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 xml:space="preserve">,</w:t>
      </w:r>
      <w:r>
        <w:rPr>
          <w:rFonts w:hint="eastAsia" w:ascii="宋体" w:hAnsi="宋体" w:cs="宋体"/>
          <w:color w:val="000000"/>
          <w:sz w:val="24"/>
          <w:szCs w:val="22"/>
        </w:rPr>
        <w:t xml:space="preserve">甲方将及时报告本级财政部门。</w:t>
      </w:r>
      <w:r>
        <w:rPr>
          <w:rFonts w:ascii="宋体" w:hAnsi="宋体" w:cs="宋体"/>
          <w:color w:val="000000"/>
          <w:sz w:val="24"/>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w:t>
      </w:r>
      <w:r>
        <w:rPr>
          <w:rFonts w:hint="eastAsia" w:ascii="宋体" w:hAnsi="宋体" w:cs="宋体"/>
          <w:b/>
          <w:color w:val="000000"/>
          <w:sz w:val="24"/>
          <w:szCs w:val="22"/>
        </w:rPr>
        <w:t xml:space="preserve">一</w:t>
      </w:r>
      <w:r>
        <w:rPr>
          <w:rFonts w:ascii="宋体" w:hAnsi="宋体" w:cs="宋体"/>
          <w:b/>
          <w:color w:val="000000"/>
          <w:sz w:val="24"/>
          <w:szCs w:val="22"/>
        </w:rPr>
        <w:t xml:space="preserve">、违约责任</w:t>
      </w:r>
      <w:r>
        <w:rPr>
          <w:rFonts w:ascii="Calibri" w:hAnsi="Calibri"/>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11.1 </w:t>
      </w:r>
      <w:r>
        <w:rPr>
          <w:rFonts w:hint="eastAsia" w:ascii="宋体" w:hAnsi="宋体" w:cs="宋体"/>
          <w:color w:val="000000"/>
          <w:sz w:val="24"/>
          <w:szCs w:val="22"/>
        </w:rPr>
        <w:t xml:space="preserve">甲方无正当理由拒绝接受乙方提供服务的，甲方向乙方偿付拒绝接受服务合同价款总值</w:t>
      </w:r>
      <w:r>
        <w:rPr>
          <w:rFonts w:eastAsia="Times New Roman"/>
          <w:color w:val="000000"/>
          <w:sz w:val="24"/>
          <w:szCs w:val="22"/>
          <w:u w:val="single"/>
        </w:rPr>
        <w:t xml:space="preserve"> </w:t>
      </w:r>
      <w:r>
        <w:rPr>
          <w:rFonts w:hint="eastAsia"/>
          <w:color w:val="000000"/>
          <w:sz w:val="24"/>
          <w:szCs w:val="22"/>
          <w:u w:val="single"/>
        </w:rPr>
        <w:t xml:space="preserve">5%</w:t>
      </w:r>
      <w:r>
        <w:rPr>
          <w:rFonts w:eastAsia="Times New Roman"/>
          <w:color w:val="000000"/>
          <w:sz w:val="24"/>
          <w:szCs w:val="22"/>
          <w:u w:val="single"/>
        </w:rPr>
        <w:t xml:space="preserve">   </w:t>
      </w:r>
      <w:r>
        <w:rPr>
          <w:rFonts w:hint="eastAsia" w:ascii="宋体" w:hAnsi="宋体" w:cs="宋体"/>
          <w:color w:val="000000"/>
          <w:sz w:val="24"/>
          <w:szCs w:val="22"/>
        </w:rPr>
        <w:t xml:space="preserve">的违约金。</w:t>
      </w:r>
      <w:r>
        <w:rPr>
          <w:rFonts w:eastAsia="Times New Roman"/>
          <w:color w:val="000000"/>
          <w:sz w:val="24"/>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11.2 </w:t>
      </w:r>
      <w:r>
        <w:rPr>
          <w:rFonts w:hint="eastAsia" w:ascii="宋体" w:hAnsi="宋体" w:cs="宋体"/>
          <w:color w:val="000000"/>
          <w:sz w:val="24"/>
          <w:szCs w:val="22"/>
        </w:rPr>
        <w:t xml:space="preserve">甲方无故逾期验收和办理合同款项支付手续的</w:t>
      </w:r>
      <w:r>
        <w:rPr>
          <w:rFonts w:eastAsia="Times New Roman"/>
          <w:color w:val="000000"/>
          <w:sz w:val="24"/>
          <w:szCs w:val="22"/>
        </w:rPr>
        <w:t xml:space="preserve">,</w:t>
      </w:r>
      <w:r>
        <w:rPr>
          <w:rFonts w:hint="eastAsia" w:ascii="宋体" w:hAnsi="宋体" w:cs="宋体"/>
          <w:color w:val="000000"/>
          <w:sz w:val="24"/>
          <w:szCs w:val="22"/>
        </w:rPr>
        <w:t xml:space="preserve">甲方应按逾期付款总额</w:t>
      </w:r>
      <w:r>
        <w:rPr>
          <w:rFonts w:eastAsia="Times New Roman"/>
          <w:color w:val="000000"/>
          <w:sz w:val="24"/>
          <w:szCs w:val="22"/>
          <w:u w:val="single"/>
        </w:rPr>
        <w:t xml:space="preserve">    </w:t>
      </w:r>
      <w:r>
        <w:rPr>
          <w:rFonts w:hint="eastAsia" w:ascii="宋体" w:hAnsi="宋体" w:cs="宋体"/>
          <w:color w:val="000000"/>
          <w:sz w:val="24"/>
          <w:szCs w:val="22"/>
        </w:rPr>
        <w:t xml:space="preserve">每日向乙方支付违约金。</w:t>
      </w:r>
      <w:r>
        <w:rPr>
          <w:rFonts w:eastAsia="Times New Roman"/>
          <w:color w:val="000000"/>
          <w:sz w:val="24"/>
          <w:szCs w:val="22"/>
        </w:rPr>
      </w:r>
      <w:r/>
    </w:p>
    <w:p>
      <w:pPr>
        <w:pStyle w:val="671"/>
        <w:ind w:firstLine="439"/>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11.3 </w:t>
      </w:r>
      <w:r>
        <w:rPr>
          <w:rFonts w:hint="eastAsia" w:ascii="宋体" w:hAnsi="宋体" w:cs="宋体"/>
          <w:color w:val="000000"/>
          <w:sz w:val="24"/>
          <w:szCs w:val="22"/>
        </w:rPr>
        <w:t xml:space="preserve">乙方逾期提供服务的，乙方应按逾期提供服务合同总额每日千分之六向甲方支付违约金，由甲方从待付合同款项中扣除。逾期超过约定日期</w:t>
      </w:r>
      <w:r>
        <w:rPr>
          <w:rFonts w:eastAsia="Times New Roman"/>
          <w:color w:val="000000"/>
          <w:sz w:val="24"/>
          <w:szCs w:val="22"/>
        </w:rPr>
        <w:t xml:space="preserve">10</w:t>
      </w:r>
      <w:r>
        <w:rPr>
          <w:rFonts w:hint="eastAsia" w:ascii="宋体" w:hAnsi="宋体" w:cs="宋体"/>
          <w:color w:val="000000"/>
          <w:sz w:val="24"/>
          <w:szCs w:val="22"/>
        </w:rPr>
        <w:t xml:space="preserve">个工作日不能提供服务的，甲方可解除本合同。乙方因逾期提供服务或因其他违约行为导致甲方解除合同的，乙方应向甲方支付合同价款总额</w:t>
      </w:r>
      <w:r>
        <w:rPr>
          <w:rFonts w:eastAsia="Times New Roman"/>
          <w:color w:val="000000"/>
          <w:sz w:val="24"/>
          <w:szCs w:val="22"/>
          <w:u w:val="single"/>
        </w:rPr>
        <w:t xml:space="preserve"> </w:t>
      </w:r>
      <w:r>
        <w:rPr>
          <w:rFonts w:hint="eastAsia"/>
          <w:color w:val="000000"/>
          <w:sz w:val="24"/>
          <w:szCs w:val="22"/>
          <w:u w:val="single"/>
        </w:rPr>
        <w:t xml:space="preserve">10%</w:t>
      </w:r>
      <w:r>
        <w:rPr>
          <w:rFonts w:eastAsia="Times New Roman"/>
          <w:color w:val="000000"/>
          <w:sz w:val="24"/>
          <w:szCs w:val="22"/>
          <w:u w:val="single"/>
        </w:rPr>
        <w:t xml:space="preserve">  </w:t>
      </w:r>
      <w:r>
        <w:rPr>
          <w:rFonts w:hint="eastAsia" w:ascii="宋体" w:hAnsi="宋体" w:cs="宋体"/>
          <w:color w:val="000000"/>
          <w:sz w:val="24"/>
          <w:szCs w:val="22"/>
        </w:rPr>
        <w:t xml:space="preserve">的违约金，如造成甲方损失超过违约金的，超出部分由乙方继续承担赔偿责任。</w:t>
      </w:r>
      <w:r>
        <w:rPr>
          <w:rFonts w:eastAsia="Times New Roman"/>
          <w:color w:val="000000"/>
          <w:sz w:val="24"/>
          <w:szCs w:val="22"/>
        </w:rPr>
        <w:t xml:space="preserve"> </w:t>
      </w:r>
      <w:r>
        <w:rPr>
          <w:rFonts w:eastAsia="Times New Roman"/>
          <w:color w:val="000000"/>
          <w:sz w:val="24"/>
          <w:szCs w:val="22"/>
        </w:rPr>
      </w:r>
      <w:r/>
    </w:p>
    <w:p>
      <w:pPr>
        <w:pStyle w:val="671"/>
        <w:ind w:firstLine="439"/>
        <w:spacing w:before="120" w:after="120" w:line="85" w:lineRule="atLeast"/>
        <w:rPr>
          <w:rFonts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hint="eastAsia" w:eastAsia="Times New Roman"/>
          <w:color w:val="000000"/>
          <w:sz w:val="24"/>
          <w:szCs w:val="22"/>
        </w:rPr>
        <w:t xml:space="preserve">11.4 </w:t>
      </w:r>
      <w:r>
        <w:rPr>
          <w:rFonts w:hint="eastAsia" w:ascii="宋体" w:hAnsi="宋体" w:cs="宋体"/>
          <w:color w:val="000000"/>
          <w:sz w:val="24"/>
          <w:szCs w:val="22"/>
        </w:rPr>
        <w:t xml:space="preserve">乙方所提供服务的标准不符合合同规定及招标文件规定标准的，甲方有权拒绝接受服务，并可单方面解除合同。</w:t>
      </w:r>
      <w:r>
        <w:rPr>
          <w:rFonts w:ascii="宋体" w:hAnsi="宋体" w:cs="宋体"/>
          <w:color w:val="000000"/>
          <w:sz w:val="24"/>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w:t>
      </w:r>
      <w:r>
        <w:rPr>
          <w:rFonts w:hint="eastAsia" w:ascii="宋体" w:hAnsi="宋体" w:cs="宋体"/>
          <w:b/>
          <w:color w:val="000000"/>
          <w:sz w:val="24"/>
          <w:szCs w:val="22"/>
        </w:rPr>
        <w:t xml:space="preserve">二</w:t>
      </w:r>
      <w:r>
        <w:rPr>
          <w:rFonts w:ascii="宋体" w:hAnsi="宋体" w:cs="宋体"/>
          <w:b/>
          <w:color w:val="000000"/>
          <w:sz w:val="24"/>
          <w:szCs w:val="22"/>
        </w:rPr>
        <w:t xml:space="preserve">、不可抗力事件处理</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2</w:t>
      </w:r>
      <w:r>
        <w:rPr>
          <w:rFonts w:eastAsia="Times New Roman"/>
          <w:color w:val="000000"/>
          <w:sz w:val="24"/>
          <w:szCs w:val="22"/>
        </w:rPr>
        <w:t xml:space="preserve">.1 </w:t>
      </w:r>
      <w:r>
        <w:rPr>
          <w:rFonts w:ascii="宋体" w:hAnsi="宋体" w:cs="宋体"/>
          <w:color w:val="000000"/>
          <w:sz w:val="24"/>
          <w:szCs w:val="22"/>
        </w:rPr>
        <w:t xml:space="preserve">在合同有效期内，任何一方因不可抗力事件导致不能履行合同，则合同履行期可延长，其延长期与不可抗力影响期相同。</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2</w:t>
      </w:r>
      <w:r>
        <w:rPr>
          <w:rFonts w:eastAsia="Times New Roman"/>
          <w:color w:val="000000"/>
          <w:sz w:val="24"/>
          <w:szCs w:val="22"/>
        </w:rPr>
        <w:t xml:space="preserve">.2 </w:t>
      </w:r>
      <w:r>
        <w:rPr>
          <w:rFonts w:ascii="宋体" w:hAnsi="宋体" w:cs="宋体"/>
          <w:color w:val="000000"/>
          <w:sz w:val="24"/>
          <w:szCs w:val="22"/>
        </w:rPr>
        <w:t xml:space="preserve">不可抗力事件发生后，应立即通知对方，并寄送有关权威机构出具的证明。</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2</w:t>
      </w:r>
      <w:r>
        <w:rPr>
          <w:rFonts w:eastAsia="Times New Roman"/>
          <w:color w:val="000000"/>
          <w:sz w:val="24"/>
          <w:szCs w:val="22"/>
        </w:rPr>
        <w:t xml:space="preserve">.3 </w:t>
      </w:r>
      <w:r>
        <w:rPr>
          <w:rFonts w:ascii="宋体" w:hAnsi="宋体" w:cs="宋体"/>
          <w:color w:val="000000"/>
          <w:sz w:val="24"/>
          <w:szCs w:val="22"/>
        </w:rPr>
        <w:t xml:space="preserve">不可抗力事件延续</w:t>
      </w:r>
      <w:r>
        <w:rPr>
          <w:rFonts w:eastAsia="Times New Roman"/>
          <w:color w:val="000000"/>
          <w:sz w:val="24"/>
          <w:szCs w:val="22"/>
        </w:rPr>
        <w:t xml:space="preserve">120</w:t>
      </w:r>
      <w:r>
        <w:rPr>
          <w:rFonts w:ascii="宋体" w:hAnsi="宋体" w:cs="宋体"/>
          <w:color w:val="000000"/>
          <w:sz w:val="24"/>
          <w:szCs w:val="22"/>
        </w:rPr>
        <w:t xml:space="preserve">天以上，双方应通过友好协商，确定是否继续履行合同。</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w:t>
      </w:r>
      <w:r>
        <w:rPr>
          <w:rFonts w:hint="eastAsia" w:ascii="宋体" w:hAnsi="宋体" w:cs="宋体"/>
          <w:b/>
          <w:color w:val="000000"/>
          <w:sz w:val="24"/>
          <w:szCs w:val="22"/>
        </w:rPr>
        <w:t xml:space="preserve">三</w:t>
      </w:r>
      <w:r>
        <w:rPr>
          <w:rFonts w:ascii="宋体" w:hAnsi="宋体" w:cs="宋体"/>
          <w:b/>
          <w:color w:val="000000"/>
          <w:sz w:val="24"/>
          <w:szCs w:val="22"/>
        </w:rPr>
        <w:t xml:space="preserve">、解决争议的方法</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3</w:t>
      </w:r>
      <w:r>
        <w:rPr>
          <w:rFonts w:eastAsia="Times New Roman"/>
          <w:color w:val="000000"/>
          <w:sz w:val="24"/>
          <w:szCs w:val="22"/>
        </w:rPr>
        <w:t xml:space="preserve">.1</w:t>
      </w:r>
      <w:r>
        <w:rPr>
          <w:rFonts w:hint="eastAsia" w:ascii="宋体" w:hAnsi="宋体" w:cs="宋体"/>
          <w:color w:val="000000"/>
          <w:sz w:val="24"/>
          <w:szCs w:val="22"/>
        </w:rPr>
        <w:t xml:space="preserve">双方在签订、履行合同中所发生的一切争议，应通过友好协商解决。如协商不成，由甲方住所地人民法院管辖</w:t>
      </w:r>
      <w:r>
        <w:rPr>
          <w:rFonts w:ascii="宋体" w:hAnsi="宋体" w:cs="宋体"/>
          <w:color w:val="000000"/>
          <w:sz w:val="24"/>
          <w:szCs w:val="22"/>
        </w:rPr>
        <w:t xml:space="preserve">。</w:t>
      </w:r>
      <w:r>
        <w:rPr>
          <w:rFonts w:ascii="Calibri" w:hAnsi="Calibri"/>
          <w:szCs w:val="22"/>
        </w:rPr>
      </w:r>
      <w:r/>
    </w:p>
    <w:p>
      <w:pPr>
        <w:pStyle w:val="671"/>
        <w:ind w:firstLine="441"/>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w:t>
      </w:r>
      <w:r>
        <w:rPr>
          <w:rFonts w:hint="eastAsia" w:ascii="宋体" w:hAnsi="宋体" w:cs="宋体"/>
          <w:b/>
          <w:color w:val="000000"/>
          <w:sz w:val="24"/>
          <w:szCs w:val="22"/>
        </w:rPr>
        <w:t xml:space="preserve">四</w:t>
      </w:r>
      <w:r>
        <w:rPr>
          <w:rFonts w:ascii="宋体" w:hAnsi="宋体" w:cs="宋体"/>
          <w:b/>
          <w:color w:val="000000"/>
          <w:sz w:val="24"/>
          <w:szCs w:val="22"/>
        </w:rPr>
        <w:t xml:space="preserve">、合同生效及其它</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4</w:t>
      </w:r>
      <w:r>
        <w:rPr>
          <w:rFonts w:eastAsia="Times New Roman"/>
          <w:color w:val="000000"/>
          <w:sz w:val="24"/>
          <w:szCs w:val="22"/>
        </w:rPr>
        <w:t xml:space="preserve">.1 </w:t>
      </w:r>
      <w:r>
        <w:rPr>
          <w:rFonts w:ascii="宋体" w:hAnsi="宋体" w:cs="宋体"/>
          <w:color w:val="000000"/>
          <w:sz w:val="24"/>
          <w:szCs w:val="22"/>
        </w:rPr>
        <w:t xml:space="preserve">合同经双方法定代表人或授权委托代表人签字并加盖单位公章后生效。</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4</w:t>
      </w:r>
      <w:r>
        <w:rPr>
          <w:rFonts w:eastAsia="Times New Roman"/>
          <w:color w:val="000000"/>
          <w:sz w:val="24"/>
          <w:szCs w:val="22"/>
        </w:rPr>
        <w:t xml:space="preserve">.2</w:t>
      </w:r>
      <w:r>
        <w:rPr>
          <w:rFonts w:ascii="宋体" w:hAnsi="宋体" w:cs="宋体"/>
          <w:color w:val="000000"/>
          <w:sz w:val="24"/>
          <w:szCs w:val="22"/>
        </w:rPr>
        <w:t xml:space="preserve">本合同未尽事宜，遵照《中华人民共和国民法典》《中华人民共和国政府采购法》有关条文执行。</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w:t>
      </w:r>
      <w:r>
        <w:rPr>
          <w:rFonts w:hint="eastAsia"/>
          <w:color w:val="000000"/>
          <w:sz w:val="24"/>
          <w:szCs w:val="22"/>
        </w:rPr>
        <w:t xml:space="preserve">4</w:t>
      </w:r>
      <w:r>
        <w:rPr>
          <w:rFonts w:eastAsia="Times New Roman"/>
          <w:color w:val="000000"/>
          <w:sz w:val="24"/>
          <w:szCs w:val="22"/>
        </w:rPr>
        <w:t xml:space="preserve">.3 </w:t>
      </w:r>
      <w:r>
        <w:rPr>
          <w:rFonts w:ascii="宋体" w:hAnsi="宋体" w:cs="宋体"/>
          <w:color w:val="000000"/>
          <w:sz w:val="24"/>
          <w:szCs w:val="22"/>
        </w:rPr>
        <w:t xml:space="preserve">本合同正本一式</w:t>
      </w:r>
      <w:r>
        <w:rPr>
          <w:rFonts w:eastAsia="Times New Roman"/>
          <w:color w:val="000000"/>
          <w:sz w:val="24"/>
          <w:szCs w:val="22"/>
        </w:rPr>
        <w:t xml:space="preserve">___</w:t>
      </w:r>
      <w:r>
        <w:rPr>
          <w:rFonts w:ascii="宋体" w:hAnsi="宋体" w:cs="宋体"/>
          <w:color w:val="000000"/>
          <w:sz w:val="24"/>
          <w:szCs w:val="22"/>
        </w:rPr>
        <w:t xml:space="preserve">份，具有同等法律效力，甲方、乙方及财政监管部门各执一份。</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宋体" w:hAnsi="宋体" w:cs="宋体"/>
          <w:color w:val="000000"/>
          <w:sz w:val="24"/>
          <w:szCs w:val="22"/>
        </w:rPr>
        <w:t xml:space="preserve">甲方（盖章）：</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乙方（盖章）：</w:t>
      </w:r>
      <w:r>
        <w:rPr>
          <w:rFonts w:eastAsia="Times New Roman"/>
          <w:color w:val="000000"/>
          <w:sz w:val="24"/>
          <w:szCs w:val="22"/>
        </w:rPr>
        <w:t xml:space="preserve"> </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地址：</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地址：</w:t>
      </w:r>
      <w:r>
        <w:rPr>
          <w:rFonts w:eastAsia="Times New Roman"/>
          <w:color w:val="000000"/>
          <w:sz w:val="24"/>
          <w:szCs w:val="22"/>
        </w:rPr>
        <w:t xml:space="preserve"> </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法定代表人或授权代表：</w:t>
      </w:r>
      <w:r>
        <w:rPr>
          <w:rFonts w:eastAsia="Times New Roman"/>
          <w:color w:val="000000"/>
          <w:sz w:val="24"/>
          <w:szCs w:val="22"/>
        </w:rPr>
        <w:t xml:space="preserve">                  </w:t>
      </w:r>
      <w:r>
        <w:rPr>
          <w:rFonts w:ascii="宋体" w:hAnsi="宋体" w:cs="宋体"/>
          <w:color w:val="000000"/>
          <w:sz w:val="24"/>
          <w:szCs w:val="22"/>
        </w:rPr>
        <w:t xml:space="preserve">法定代表人或授权代表：</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经办人：</w:t>
      </w: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经办人：</w:t>
      </w:r>
      <w:r>
        <w:rPr>
          <w:rFonts w:ascii="Calibri" w:hAnsi="Calibri"/>
          <w:szCs w:val="22"/>
        </w:rPr>
      </w:r>
      <w:r/>
    </w:p>
    <w:p>
      <w:pPr>
        <w:pStyle w:val="671"/>
        <w:ind w:firstLine="439"/>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联系电话：</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联系电话：</w:t>
      </w:r>
      <w:r>
        <w:rPr>
          <w:rFonts w:eastAsia="Times New Roman"/>
          <w:color w:val="000000"/>
          <w:sz w:val="24"/>
          <w:szCs w:val="22"/>
        </w:rPr>
        <w:t xml:space="preserve">                                            </w:t>
      </w:r>
      <w:r>
        <w:rPr>
          <w:rFonts w:ascii="Calibri" w:hAnsi="Calibri"/>
          <w:szCs w:val="22"/>
        </w:rPr>
      </w:r>
      <w:r/>
    </w:p>
    <w:p>
      <w:pPr>
        <w:pStyle w:val="671"/>
        <w:ind w:firstLine="439"/>
        <w:rPr>
          <w:rFonts w:ascii="Calibri" w:hAnsi="宋体"/>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hint="eastAsia"/>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签订日期：</w:t>
      </w:r>
      <w:r>
        <w:rPr>
          <w:rFonts w:eastAsia="Times New Roman"/>
          <w:color w:val="000000"/>
          <w:sz w:val="24"/>
          <w:szCs w:val="22"/>
        </w:rPr>
        <w:t xml:space="preserve">      </w:t>
      </w:r>
      <w:r>
        <w:rPr>
          <w:rFonts w:ascii="宋体" w:hAnsi="宋体" w:cs="宋体"/>
          <w:color w:val="000000"/>
          <w:sz w:val="24"/>
          <w:szCs w:val="22"/>
        </w:rPr>
        <w:t xml:space="preserve">年</w:t>
      </w:r>
      <w:r>
        <w:rPr>
          <w:rFonts w:eastAsia="Times New Roman"/>
          <w:color w:val="000000"/>
          <w:sz w:val="24"/>
          <w:szCs w:val="22"/>
        </w:rPr>
        <w:t xml:space="preserve">    </w:t>
      </w:r>
      <w:r>
        <w:rPr>
          <w:rFonts w:ascii="宋体" w:hAnsi="宋体" w:cs="宋体"/>
          <w:color w:val="000000"/>
          <w:sz w:val="24"/>
          <w:szCs w:val="22"/>
        </w:rPr>
        <w:t xml:space="preserve">月</w:t>
      </w:r>
      <w:r>
        <w:rPr>
          <w:rFonts w:eastAsia="Times New Roman"/>
          <w:color w:val="000000"/>
          <w:sz w:val="24"/>
          <w:szCs w:val="22"/>
        </w:rPr>
        <w:t xml:space="preserve">   </w:t>
      </w:r>
      <w:r>
        <w:rPr>
          <w:rFonts w:ascii="宋体" w:hAnsi="宋体" w:cs="宋体"/>
          <w:color w:val="000000"/>
          <w:sz w:val="24"/>
          <w:szCs w:val="22"/>
        </w:rPr>
        <w:t xml:space="preserve">日</w:t>
      </w:r>
      <w:r>
        <w:rPr>
          <w:rFonts w:ascii="Calibri" w:hAnsi="宋体"/>
          <w:sz w:val="24"/>
          <w:szCs w:val="24"/>
        </w:rPr>
      </w:r>
      <w:r/>
    </w:p>
    <w:p>
      <w:pPr>
        <w:pStyle w:val="950"/>
        <w:ind w:firstLine="805"/>
        <w:jc w:val="center"/>
        <w:spacing w:before="120" w:after="120" w:line="0" w:lineRule="atLeast"/>
        <w:rPr>
          <w:rFonts w:hAnsi="宋体"/>
          <w:sz w:val="24"/>
          <w:szCs w:val="24"/>
        </w:rPr>
      </w:pPr>
      <w:r>
        <w:rPr>
          <w:rFonts w:hint="eastAsia" w:ascii="黑体" w:eastAsia="黑体"/>
          <w:bCs/>
          <w:sz w:val="44"/>
        </w:rPr>
        <w:t xml:space="preserve">第</w:t>
      </w:r>
      <w:bookmarkEnd w:id="58"/>
      <w:r>
        <w:rPr>
          <w:rFonts w:hint="eastAsia" w:ascii="黑体" w:eastAsia="黑体"/>
          <w:bCs/>
          <w:sz w:val="44"/>
        </w:rPr>
        <w:t xml:space="preserve">四章 采购需求</w:t>
      </w:r>
      <w:bookmarkEnd w:id="59"/>
      <w:r/>
      <w:bookmarkEnd w:id="60"/>
      <w:r/>
      <w:bookmarkEnd w:id="61"/>
      <w:r>
        <w:rPr>
          <w:rFonts w:hAnsi="宋体"/>
          <w:sz w:val="24"/>
          <w:szCs w:val="24"/>
        </w:rPr>
      </w:r>
      <w:r/>
    </w:p>
    <w:p>
      <w:pPr>
        <w:pStyle w:val="671"/>
        <w:spacing w:line="360" w:lineRule="auto"/>
        <w:rPr>
          <w:rFonts w:ascii="宋体" w:hAnsi="宋体"/>
          <w:bCs/>
          <w:sz w:val="24"/>
          <w:szCs w:val="24"/>
        </w:rPr>
      </w:pPr>
      <w:r/>
      <w:bookmarkStart w:id="64" w:name="_Toc26554093"/>
      <w:r/>
      <w:bookmarkStart w:id="65" w:name="_Toc49090575"/>
      <w:r/>
      <w:bookmarkStart w:id="66" w:name="_Toc136347705"/>
      <w:r/>
      <w:bookmarkStart w:id="67" w:name="_Toc47940211"/>
      <w:r>
        <w:rPr>
          <w:rFonts w:hint="eastAsia" w:ascii="宋体" w:hAnsi="宋体"/>
          <w:sz w:val="24"/>
          <w:szCs w:val="24"/>
        </w:rPr>
        <w:t xml:space="preserve">项目属性:服务类项目。</w:t>
      </w:r>
      <w:r>
        <w:rPr>
          <w:rFonts w:ascii="宋体" w:hAnsi="宋体"/>
          <w:bCs/>
          <w:sz w:val="24"/>
          <w:szCs w:val="24"/>
        </w:rPr>
      </w:r>
      <w:r/>
    </w:p>
    <w:p>
      <w:pPr>
        <w:pStyle w:val="671"/>
        <w:ind w:firstLine="480"/>
        <w:spacing w:line="360" w:lineRule="auto"/>
        <w:rPr>
          <w:bCs/>
          <w:iCs/>
          <w:sz w:val="24"/>
          <w:szCs w:val="24"/>
        </w:rPr>
      </w:pPr>
      <w:r>
        <w:rPr>
          <w:rFonts w:hint="eastAsia"/>
          <w:bCs/>
          <w:iCs/>
          <w:sz w:val="24"/>
          <w:szCs w:val="24"/>
        </w:rPr>
        <w:t xml:space="preserve">其他要求</w:t>
      </w:r>
      <w:r>
        <w:rPr>
          <w:bCs/>
          <w:iCs/>
          <w:sz w:val="24"/>
          <w:szCs w:val="24"/>
        </w:rPr>
      </w:r>
      <w:r/>
    </w:p>
    <w:p>
      <w:pPr>
        <w:pStyle w:val="671"/>
        <w:ind w:firstLine="480"/>
        <w:spacing w:line="360" w:lineRule="auto"/>
        <w:rPr>
          <w:bCs/>
          <w:iCs/>
          <w:sz w:val="24"/>
          <w:szCs w:val="24"/>
        </w:rPr>
      </w:pPr>
      <w:r>
        <w:rPr>
          <w:rFonts w:hint="eastAsia"/>
          <w:bCs/>
          <w:iCs/>
          <w:sz w:val="24"/>
          <w:szCs w:val="24"/>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bCs/>
          <w:i/>
          <w:iCs/>
          <w:sz w:val="24"/>
          <w:szCs w:val="24"/>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sz w:val="24"/>
          <w:szCs w:val="24"/>
        </w:rPr>
        <w:t xml:space="preserve">其他条件相同情况下，应当优先采购节能产品、环境标志产品。</w:t>
      </w:r>
      <w:r>
        <w:rPr>
          <w:bCs/>
          <w:iCs/>
          <w:sz w:val="24"/>
          <w:szCs w:val="24"/>
        </w:rPr>
      </w:r>
      <w:r/>
    </w:p>
    <w:p>
      <w:pPr>
        <w:pStyle w:val="671"/>
        <w:ind w:firstLine="480"/>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rPr>
          <w:bCs/>
          <w:iCs/>
          <w:sz w:val="24"/>
          <w:szCs w:val="24"/>
        </w:rPr>
      </w:r>
      <w:r/>
    </w:p>
    <w:p>
      <w:pPr>
        <w:pStyle w:val="671"/>
        <w:ind w:firstLine="441"/>
        <w:spacing w:line="500" w:lineRule="exact"/>
        <w:rPr>
          <w:rFonts w:ascii="宋体" w:hAnsi="宋体"/>
          <w:b/>
          <w:bCs/>
          <w:sz w:val="24"/>
          <w:szCs w:val="24"/>
        </w:rPr>
      </w:pPr>
      <w:r/>
      <w:bookmarkEnd w:id="66"/>
      <w:r/>
      <w:bookmarkEnd w:id="67"/>
      <w:r>
        <w:rPr>
          <w:rFonts w:hint="eastAsia" w:ascii="宋体" w:hAnsi="宋体"/>
          <w:b/>
          <w:bCs/>
          <w:sz w:val="24"/>
          <w:szCs w:val="24"/>
        </w:rPr>
        <w:t xml:space="preserve">采购标的对应的中小企业划分标准所属行业一览表</w:t>
      </w:r>
      <w:r>
        <w:rPr>
          <w:rFonts w:ascii="宋体" w:hAnsi="宋体"/>
          <w:b/>
          <w:bCs/>
          <w:sz w:val="24"/>
          <w:szCs w:val="24"/>
        </w:rPr>
      </w:r>
      <w:r/>
    </w:p>
    <w:p>
      <w:pPr>
        <w:pStyle w:val="671"/>
        <w:ind w:firstLine="439"/>
        <w:spacing w:line="500" w:lineRule="exact"/>
        <w:rPr>
          <w:rFonts w:ascii="宋体" w:hAnsi="宋体"/>
          <w:sz w:val="24"/>
          <w:szCs w:val="24"/>
        </w:rPr>
      </w:pPr>
      <w:r>
        <w:rPr>
          <w:rFonts w:ascii="宋体" w:hAnsi="宋体"/>
          <w:sz w:val="24"/>
          <w:szCs w:val="24"/>
        </w:rPr>
      </w:r>
      <w:r/>
    </w:p>
    <w:tbl>
      <w:tblPr>
        <w:tblW w:w="75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42"/>
        <w:gridCol w:w="4164"/>
      </w:tblGrid>
      <w:tr>
        <w:trPr>
          <w:cantSplit/>
        </w:trPr>
        <w:tc>
          <w:tcPr>
            <w:tcW w:w="92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442"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4164"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928" w:type="dxa"/>
            <w:vAlign w:val="top"/>
            <w:textDirection w:val="lrTb"/>
            <w:noWrap w:val="false"/>
          </w:tcPr>
          <w:p>
            <w:pPr>
              <w:pStyle w:val="671"/>
              <w:jc w:val="center"/>
              <w:spacing w:line="0" w:lineRule="atLeast"/>
              <w:rPr>
                <w:rFonts w:ascii="宋体" w:hAnsi="宋体"/>
              </w:rPr>
            </w:pPr>
            <w:r>
              <w:rPr>
                <w:rFonts w:hint="eastAsia" w:ascii="宋体" w:hAnsi="宋体"/>
              </w:rPr>
              <w:t xml:space="preserve">1</w:t>
            </w:r>
            <w:r>
              <w:rPr>
                <w:rFonts w:ascii="宋体" w:hAnsi="宋体"/>
              </w:rPr>
            </w:r>
            <w:r/>
          </w:p>
        </w:tc>
        <w:tc>
          <w:tcPr>
            <w:tcW w:w="2442" w:type="dxa"/>
            <w:vAlign w:val="top"/>
            <w:textDirection w:val="lrTb"/>
            <w:noWrap w:val="false"/>
          </w:tcPr>
          <w:p>
            <w:pPr>
              <w:pStyle w:val="671"/>
              <w:jc w:val="center"/>
              <w:spacing w:line="0" w:lineRule="atLeast"/>
              <w:rPr>
                <w:rFonts w:ascii="宋体" w:hAnsi="宋体"/>
              </w:rPr>
            </w:pPr>
            <w:r>
              <w:rPr>
                <w:rFonts w:hint="eastAsia" w:ascii="宋体" w:hAnsi="宋体"/>
              </w:rPr>
              <w:t xml:space="preserve">防汛预报预警体系维保</w:t>
            </w:r>
            <w:r>
              <w:rPr>
                <w:rFonts w:ascii="宋体" w:hAnsi="宋体"/>
              </w:rPr>
            </w:r>
            <w:r/>
          </w:p>
        </w:tc>
        <w:tc>
          <w:tcPr>
            <w:tcW w:w="4164" w:type="dxa"/>
            <w:vAlign w:val="top"/>
            <w:textDirection w:val="lrTb"/>
            <w:noWrap w:val="false"/>
          </w:tcPr>
          <w:p>
            <w:pPr>
              <w:pStyle w:val="671"/>
              <w:jc w:val="center"/>
              <w:spacing w:line="0" w:lineRule="atLeast"/>
              <w:rPr>
                <w:rFonts w:ascii="宋体" w:hAnsi="宋体"/>
              </w:rPr>
            </w:pPr>
            <w:r>
              <w:rPr>
                <w:rFonts w:hint="eastAsia" w:ascii="宋体" w:hAnsi="宋体"/>
              </w:rPr>
              <w:t xml:space="preserve">其他未列明行业</w:t>
            </w:r>
            <w:r>
              <w:rPr>
                <w:rFonts w:ascii="宋体" w:hAnsi="宋体"/>
              </w:rPr>
            </w:r>
            <w:r/>
          </w:p>
        </w:tc>
      </w:tr>
    </w:tbl>
    <w:p>
      <w:pPr>
        <w:pStyle w:val="671"/>
        <w:ind w:firstLine="361"/>
        <w:spacing w:line="600" w:lineRule="exact"/>
        <w:rPr>
          <w:b/>
          <w:sz w:val="24"/>
          <w:szCs w:val="24"/>
        </w:rPr>
      </w:pPr>
      <w:r/>
      <w:bookmarkStart w:id="68" w:name="_Toc120614281"/>
      <w:r>
        <w:rPr>
          <w:rFonts w:hint="eastAsia"/>
          <w:b/>
          <w:sz w:val="24"/>
          <w:szCs w:val="24"/>
        </w:rPr>
        <w:t xml:space="preserve">一、项目背景</w:t>
      </w:r>
      <w:r>
        <w:rPr>
          <w:b/>
          <w:sz w:val="24"/>
          <w:szCs w:val="24"/>
        </w:rPr>
      </w:r>
      <w:r/>
    </w:p>
    <w:p>
      <w:pPr>
        <w:pStyle w:val="671"/>
        <w:ind w:firstLine="360"/>
        <w:spacing w:line="600" w:lineRule="exact"/>
        <w:rPr>
          <w:rFonts w:hint="eastAsia"/>
          <w:sz w:val="24"/>
          <w:szCs w:val="24"/>
        </w:rPr>
      </w:pPr>
      <w:r>
        <w:rPr>
          <w:rFonts w:hint="eastAsia"/>
          <w:sz w:val="24"/>
          <w:szCs w:val="24"/>
        </w:rPr>
        <w:t xml:space="preserve">为持续保障宝应县防汛防旱保障能力和信息化服务水平，提高综合防御水平，最大限度地减少人员伤亡和财产损失，满足经济社会发展的需求，促进社会经济环境协调发展提供安全保障。本维保项目的实施确保宝应县农村基层防汛预报预警体系通信传输网络安全畅通、确保宝应县农村基层防汛预报预警体系软硬件系统设施稳定运行、确保宝应县农村基层防汛预报预警体系平台高效稳定运行。</w:t>
      </w:r>
      <w:r/>
    </w:p>
    <w:p>
      <w:pPr>
        <w:pStyle w:val="671"/>
        <w:ind w:firstLine="360"/>
        <w:spacing w:line="600" w:lineRule="exact"/>
        <w:rPr>
          <w:rFonts w:hint="eastAsia"/>
          <w:sz w:val="24"/>
          <w:szCs w:val="24"/>
        </w:rPr>
      </w:pPr>
      <w:r>
        <w:rPr>
          <w:rFonts w:hint="eastAsia"/>
          <w:sz w:val="24"/>
          <w:szCs w:val="24"/>
        </w:rPr>
        <w:t xml:space="preserve">本项目为宝应县农村基层防汛预报预警体系运行项目维保，包括3年的维护服务费、与此有关的通信费、交通费、电费、税费、检测费、人工费及为完成本项目服务期内所有服务所需的全部费用。</w:t>
      </w:r>
      <w:r>
        <w:rPr>
          <w:rFonts w:hint="eastAsia"/>
          <w:sz w:val="24"/>
          <w:szCs w:val="24"/>
        </w:rPr>
      </w:r>
      <w:r/>
    </w:p>
    <w:p>
      <w:pPr>
        <w:pStyle w:val="671"/>
        <w:ind w:firstLine="361"/>
        <w:spacing w:line="600" w:lineRule="exact"/>
        <w:rPr>
          <w:rFonts w:hint="eastAsia"/>
          <w:b/>
          <w:sz w:val="24"/>
          <w:szCs w:val="24"/>
        </w:rPr>
      </w:pPr>
      <w:r>
        <w:rPr>
          <w:rFonts w:hint="eastAsia"/>
          <w:b/>
          <w:sz w:val="24"/>
          <w:szCs w:val="24"/>
        </w:rPr>
        <w:t xml:space="preserve">二、</w:t>
      </w:r>
      <w:r>
        <w:rPr>
          <w:rFonts w:hint="eastAsia"/>
          <w:b/>
          <w:sz w:val="24"/>
          <w:szCs w:val="24"/>
        </w:rPr>
        <w:t xml:space="preserve">服务内容</w:t>
      </w:r>
      <w:r>
        <w:rPr>
          <w:rFonts w:hint="eastAsia"/>
          <w:b/>
          <w:sz w:val="24"/>
          <w:szCs w:val="24"/>
        </w:rPr>
      </w:r>
      <w:r/>
    </w:p>
    <w:p>
      <w:pPr>
        <w:pStyle w:val="671"/>
        <w:ind w:firstLine="420"/>
      </w:pPr>
      <w:r>
        <w:rPr>
          <w:rFonts w:hint="eastAsia"/>
        </w:rPr>
        <w:t xml:space="preserve">主要有以下五项内容：</w:t>
      </w:r>
      <w:r/>
    </w:p>
    <w:p>
      <w:pPr>
        <w:pStyle w:val="671"/>
        <w:numPr>
          <w:ilvl w:val="0"/>
          <w:numId w:val="14"/>
        </w:numPr>
        <w:ind w:firstLine="384"/>
      </w:pPr>
      <w:r>
        <w:rPr>
          <w:rFonts w:hint="eastAsia"/>
        </w:rPr>
        <w:t xml:space="preserve">视频会商系统设施及网络维护（清单附后）：主要包括县级MCU和15个视频会商中心视频会议系统、网络系统等软硬件设施巡检服务，安排人员进行会议点调保障，视频会商系统能实现省市县镇四级联动联调。</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281"/>
        <w:gridCol w:w="7222"/>
      </w:tblGrid>
      <w:tr>
        <w:trPr>
          <w:trHeight w:val="20"/>
        </w:trPr>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222" w:type="dxa"/>
            <w:vAlign w:val="center"/>
            <w:textDirection w:val="lrTb"/>
            <w:noWrap w:val="false"/>
          </w:tcPr>
          <w:p>
            <w:pPr>
              <w:pStyle w:val="671"/>
              <w:jc w:val="center"/>
              <w:spacing w:line="400" w:lineRule="exact"/>
              <w:rPr>
                <w:rFonts w:ascii="宋体" w:hAnsi="宋体"/>
                <w:bCs/>
              </w:rPr>
            </w:pPr>
            <w:r>
              <w:rPr>
                <w:rFonts w:hint="eastAsia" w:ascii="宋体" w:hAnsi="宋体"/>
                <w:bCs/>
              </w:rPr>
              <w:t xml:space="preserve">名称</w:t>
            </w:r>
            <w:r>
              <w:rPr>
                <w:rFonts w:ascii="宋体" w:hAnsi="宋体"/>
                <w:bCs/>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center"/>
            <w:textDirection w:val="lrTb"/>
            <w:noWrap w:val="false"/>
          </w:tcPr>
          <w:p>
            <w:pPr>
              <w:pStyle w:val="671"/>
              <w:jc w:val="center"/>
              <w:spacing w:line="400" w:lineRule="exact"/>
              <w:widowControl/>
              <w:rPr>
                <w:rFonts w:ascii="宋体" w:hAnsi="宋体" w:cs="宋体"/>
              </w:rPr>
            </w:pPr>
            <w:r>
              <w:rPr>
                <w:rFonts w:ascii="宋体" w:hAnsi="宋体" w:cs="宋体"/>
              </w:rPr>
              <w:t xml:space="preserve">县会商系统 MCU</w:t>
            </w:r>
            <w:r>
              <w:rPr>
                <w:rFonts w:hint="eastAsia" w:ascii="宋体" w:hAnsi="宋体" w:cs="宋体"/>
              </w:rPr>
              <w:t xml:space="preserve">及网络运维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县会商中心与网络运维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安宜</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氾水</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夏集</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柳堡</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鲁垛</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广洋湖</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小官庄</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望直港</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射阳湖</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西安丰</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曹甸</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泾河</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黄塍</w:t>
            </w:r>
            <w:r>
              <w:rPr>
                <w:rFonts w:hint="eastAsia" w:ascii="宋体" w:hAnsi="宋体" w:cs="宋体"/>
              </w:rPr>
              <w:t xml:space="preserve">水务站会商中心与网络运维</w:t>
            </w: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222" w:type="dxa"/>
            <w:vAlign w:val="top"/>
            <w:textDirection w:val="lrTb"/>
            <w:noWrap w:val="false"/>
          </w:tcPr>
          <w:p>
            <w:pPr>
              <w:pStyle w:val="671"/>
              <w:jc w:val="center"/>
              <w:spacing w:line="400" w:lineRule="exact"/>
              <w:widowControl/>
              <w:rPr>
                <w:rFonts w:ascii="宋体" w:hAnsi="宋体" w:cs="宋体"/>
              </w:rPr>
            </w:pPr>
            <w:r>
              <w:rPr>
                <w:rFonts w:ascii="宋体" w:hAnsi="宋体" w:cs="宋体"/>
              </w:rPr>
              <w:t xml:space="preserve">山阳</w:t>
            </w:r>
            <w:r>
              <w:rPr>
                <w:rFonts w:hint="eastAsia" w:ascii="宋体" w:hAnsi="宋体" w:cs="宋体"/>
              </w:rPr>
              <w:t xml:space="preserve">水务站会商中心与网络运维</w:t>
            </w:r>
            <w:r>
              <w:rPr>
                <w:rFonts w:ascii="宋体" w:hAnsi="宋体" w:cs="宋体"/>
              </w:rPr>
            </w:r>
            <w:r/>
          </w:p>
        </w:tc>
      </w:tr>
    </w:tbl>
    <w:p>
      <w:pPr>
        <w:pStyle w:val="671"/>
      </w:pPr>
      <w:r/>
      <w:r/>
    </w:p>
    <w:p>
      <w:pPr>
        <w:pStyle w:val="671"/>
        <w:numPr>
          <w:ilvl w:val="0"/>
          <w:numId w:val="14"/>
        </w:numPr>
        <w:ind w:firstLine="384"/>
      </w:pPr>
      <w:r>
        <w:rPr>
          <w:rFonts w:hint="eastAsia"/>
        </w:rPr>
        <w:t xml:space="preserve">水雨情监测系统及网络维护（清单附后）：主要包括全县17个自动水位雨量监测站、7</w:t>
      </w:r>
      <w:r>
        <w:t xml:space="preserve">个</w:t>
      </w:r>
      <w:r>
        <w:rPr>
          <w:rFonts w:hint="eastAsia"/>
        </w:rPr>
        <w:t xml:space="preserve">自动</w:t>
      </w:r>
      <w:r>
        <w:t xml:space="preserve">水位</w:t>
      </w:r>
      <w:r>
        <w:rPr>
          <w:rFonts w:hint="eastAsia"/>
        </w:rPr>
        <w:t xml:space="preserve">监测</w:t>
      </w:r>
      <w:r>
        <w:t xml:space="preserve">站</w:t>
      </w:r>
      <w:r>
        <w:rPr>
          <w:rFonts w:hint="eastAsia"/>
        </w:rPr>
        <w:t xml:space="preserve">及8</w:t>
      </w:r>
      <w:r>
        <w:t xml:space="preserve">个自动雨量</w:t>
      </w:r>
      <w:r>
        <w:rPr>
          <w:rFonts w:hint="eastAsia"/>
        </w:rPr>
        <w:t xml:space="preserve">监测站基准点测量与数据校准，能将数据传输至宝应县农村基层防汛预报预警平台。</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732"/>
        <w:gridCol w:w="2165"/>
        <w:gridCol w:w="2693"/>
      </w:tblGrid>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序号</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站点</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名称</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配套服务</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四里桥（芦氾河）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芦村（芦氾河）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3</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小尹站（柳堡）</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4</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范仑</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5</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夏集（老潼河）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6</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三中沟（新潼河）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7</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杨天庄（老潼河）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8</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氾水站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9</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范光湖</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10</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中港大桥</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11</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山阳（白马湖）</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12</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山阳（山阳大沟）</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13</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南园（中沟河）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14</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南园（宝射河）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15</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小官庄站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16</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鲁垛站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17</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广洋湖站（向阳河）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18</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射阳站（宋泾河）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19</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水泗（大溪河）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20</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戴堡站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21</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官河闸站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22</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西安丰站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23</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太仓（下引河）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24</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崔堡（大溪河）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25</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泾河站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26</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开发区（黄塍镇）</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27</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獐狮荡站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28</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望直站（宝射河）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29</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安宜站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30</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县水务局站</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自动雨量监测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31</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蒋庄（大三王河）</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r>
        <w:trPr/>
        <w:tc>
          <w:tcPr>
            <w:tcW w:w="931"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32</w:t>
            </w:r>
            <w:r>
              <w:rPr>
                <w:rFonts w:ascii="宋体" w:hAnsi="宋体" w:cs="宋体"/>
              </w:rPr>
            </w:r>
            <w:r/>
          </w:p>
        </w:tc>
        <w:tc>
          <w:tcPr>
            <w:tcW w:w="2732"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高邮湖</w:t>
            </w:r>
            <w:r>
              <w:rPr>
                <w:rFonts w:ascii="宋体" w:hAnsi="宋体" w:cs="宋体"/>
              </w:rPr>
            </w:r>
            <w:r/>
          </w:p>
        </w:tc>
        <w:tc>
          <w:tcPr>
            <w:tcW w:w="2165"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自动水位监测</w:t>
            </w:r>
            <w:r>
              <w:rPr>
                <w:rFonts w:ascii="宋体" w:hAnsi="宋体" w:cs="宋体"/>
              </w:rPr>
            </w:r>
            <w:r/>
          </w:p>
        </w:tc>
        <w:tc>
          <w:tcPr>
            <w:tcW w:w="2693"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SIM卡及通信费（三年）</w:t>
            </w:r>
            <w:r>
              <w:rPr>
                <w:rFonts w:ascii="宋体" w:hAnsi="宋体" w:cs="宋体"/>
              </w:rPr>
            </w:r>
            <w:r/>
          </w:p>
        </w:tc>
      </w:tr>
    </w:tbl>
    <w:p>
      <w:pPr>
        <w:pStyle w:val="671"/>
      </w:pPr>
      <w:r/>
      <w:r/>
    </w:p>
    <w:p>
      <w:pPr>
        <w:pStyle w:val="671"/>
        <w:numPr>
          <w:ilvl w:val="0"/>
          <w:numId w:val="14"/>
        </w:numPr>
        <w:ind w:firstLine="384"/>
      </w:pPr>
      <w:r>
        <w:rPr>
          <w:rFonts w:hint="eastAsia"/>
        </w:rPr>
        <w:t xml:space="preserve">视频监控设施及网络维护（清单附后）：主要包括</w:t>
      </w:r>
      <w:r>
        <w:rPr>
          <w:rFonts w:hAnsi="宋体"/>
        </w:rPr>
        <w:t xml:space="preserve">3处高空瞭望视频监控</w:t>
      </w:r>
      <w:r>
        <w:rPr>
          <w:rFonts w:hint="eastAsia" w:hAnsi="宋体"/>
        </w:rPr>
        <w:t xml:space="preserve">站、</w:t>
      </w:r>
      <w:r>
        <w:rPr>
          <w:rFonts w:hAnsi="宋体"/>
        </w:rPr>
        <w:t xml:space="preserve">21处河道视频监控站</w:t>
      </w:r>
      <w:r>
        <w:rPr>
          <w:rFonts w:hint="eastAsia"/>
        </w:rPr>
        <w:t xml:space="preserve">设备、网络系统等软硬件设施巡检服务，能将数据传输至宝应县农村基层防汛预报预警平台。</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2739"/>
        <w:gridCol w:w="2177"/>
        <w:gridCol w:w="2680"/>
      </w:tblGrid>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序号</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站点</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名称</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配套服务</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白马湖 1 号</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高空瞭望视频监控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宝应湖 2 号</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高空瞭望视频监控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3</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宝应湖7号（高邮湖1号）</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高空瞭望视频监控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4</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望直站（宝射河）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5</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射阳站（宋泾河）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6</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广洋湖站（向阳河）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7</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小官庄站</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8</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小尹站（柳堡）</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9</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夏集（老潼河）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10</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山阳（山阳大沟）</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11</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山阳（白马湖）</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12</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崔堡（大溪河）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13</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四里桥（芦氾河）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14</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芦村（芦氾河）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15</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中港大桥</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16</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太仓（下引河）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17</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水泗（大溪河）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18</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南园（中沟河）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19</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南园（宝射河）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20</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蒋庄（大三王河）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21</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三中沟（新潼河）</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22</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下舍</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23</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范光湖</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r>
        <w:trPr/>
        <w:tc>
          <w:tcPr>
            <w:tcW w:w="924"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24</w:t>
            </w:r>
            <w:r>
              <w:rPr>
                <w:rFonts w:ascii="宋体" w:hAnsi="宋体" w:cs="宋体"/>
              </w:rPr>
            </w:r>
            <w:r/>
          </w:p>
        </w:tc>
        <w:tc>
          <w:tcPr>
            <w:tcW w:w="2739"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范仑</w:t>
            </w:r>
            <w:r>
              <w:rPr>
                <w:rFonts w:ascii="宋体" w:hAnsi="宋体" w:cs="宋体"/>
              </w:rPr>
            </w:r>
            <w:r/>
          </w:p>
        </w:tc>
        <w:tc>
          <w:tcPr>
            <w:tcW w:w="2177"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河道视频监控</w:t>
            </w:r>
            <w:r>
              <w:rPr>
                <w:rFonts w:ascii="宋体" w:hAnsi="宋体" w:cs="宋体"/>
              </w:rPr>
            </w:r>
            <w:r/>
          </w:p>
        </w:tc>
        <w:tc>
          <w:tcPr>
            <w:tcW w:w="2680" w:type="dxa"/>
            <w:vAlign w:val="top"/>
            <w:textDirection w:val="lrTb"/>
            <w:noWrap w:val="false"/>
          </w:tcPr>
          <w:p>
            <w:pPr>
              <w:pStyle w:val="671"/>
              <w:jc w:val="center"/>
              <w:spacing w:line="400" w:lineRule="exact"/>
              <w:widowControl/>
              <w:rPr>
                <w:rFonts w:ascii="宋体" w:hAnsi="宋体" w:cs="宋体"/>
              </w:rPr>
            </w:pPr>
            <w:r>
              <w:rPr>
                <w:rFonts w:hint="eastAsia" w:ascii="宋体" w:hAnsi="宋体" w:cs="宋体"/>
              </w:rPr>
              <w:t xml:space="preserve">光纤费用和电费（三年）</w:t>
            </w:r>
            <w:r>
              <w:rPr>
                <w:rFonts w:ascii="宋体" w:hAnsi="宋体" w:cs="宋体"/>
              </w:rPr>
            </w:r>
            <w:r/>
          </w:p>
        </w:tc>
      </w:tr>
    </w:tbl>
    <w:p>
      <w:pPr>
        <w:pStyle w:val="671"/>
      </w:pPr>
      <w:r/>
      <w:r/>
    </w:p>
    <w:p>
      <w:pPr>
        <w:pStyle w:val="671"/>
        <w:numPr>
          <w:ilvl w:val="0"/>
          <w:numId w:val="14"/>
        </w:numPr>
        <w:ind w:firstLine="384"/>
      </w:pPr>
      <w:r>
        <w:rPr>
          <w:rFonts w:hint="eastAsia"/>
        </w:rPr>
        <w:t xml:space="preserve">城市生命线监控接入服务：主要包括城市生命线道路、桥梁监控视频接入平台服务，能将数据传输至宝应县农村基层防汛预报预警平台。</w:t>
      </w:r>
      <w:r/>
    </w:p>
    <w:p>
      <w:pPr>
        <w:pStyle w:val="671"/>
        <w:numPr>
          <w:ilvl w:val="0"/>
          <w:numId w:val="14"/>
        </w:numPr>
        <w:ind w:firstLine="384"/>
      </w:pPr>
      <w:r>
        <w:rPr>
          <w:rFonts w:hint="eastAsia"/>
        </w:rPr>
        <w:t xml:space="preserve">信息系统集成与安全服务：主要包括系统日志保存、网络安全集成、系统软件维护升级、定期更改密码、数据备份及安全防护，电脑端和</w:t>
      </w:r>
      <w:r>
        <w:rPr>
          <w:rFonts w:hint="eastAsia"/>
          <w:lang w:val="zh-TW"/>
        </w:rPr>
        <w:t xml:space="preserve">手机端防汛</w:t>
      </w:r>
      <w:r>
        <w:rPr>
          <w:lang w:val="zh-TW"/>
        </w:rPr>
        <w:t xml:space="preserve">APP</w:t>
      </w:r>
      <w:r>
        <w:rPr>
          <w:rFonts w:hint="eastAsia"/>
        </w:rPr>
        <w:t xml:space="preserve">日常维护。</w:t>
      </w:r>
      <w:r/>
    </w:p>
    <w:p>
      <w:pPr>
        <w:pStyle w:val="671"/>
        <w:numPr>
          <w:ilvl w:val="0"/>
          <w:numId w:val="14"/>
        </w:numPr>
        <w:ind w:firstLine="384"/>
      </w:pPr>
      <w:r>
        <w:rPr>
          <w:rFonts w:hint="eastAsia"/>
        </w:rPr>
        <w:t xml:space="preserve">机房托管：1台核心交换机、1台防火墙、2台服务器、2台硬盘录像机、1台8口服务器KVM、1台多点控制器MCU共计8台设备托管至供应商机房。</w:t>
      </w:r>
      <w:r/>
    </w:p>
    <w:p>
      <w:pPr>
        <w:pStyle w:val="671"/>
        <w:ind w:firstLine="361"/>
        <w:spacing w:line="600" w:lineRule="exact"/>
        <w:rPr>
          <w:rFonts w:hint="eastAsia"/>
          <w:b/>
          <w:sz w:val="24"/>
          <w:szCs w:val="24"/>
        </w:rPr>
      </w:pPr>
      <w:r>
        <w:rPr>
          <w:rFonts w:hint="eastAsia"/>
          <w:b/>
          <w:sz w:val="24"/>
          <w:szCs w:val="24"/>
        </w:rPr>
        <w:t xml:space="preserve">三</w:t>
      </w:r>
      <w:r>
        <w:rPr>
          <w:rFonts w:hint="eastAsia"/>
          <w:b/>
          <w:sz w:val="24"/>
          <w:szCs w:val="24"/>
        </w:rPr>
        <w:t xml:space="preserve">、其他要求</w:t>
      </w:r>
      <w:r/>
    </w:p>
    <w:p>
      <w:pPr>
        <w:pStyle w:val="684"/>
        <w:ind w:firstLine="240"/>
        <w:rPr>
          <w:rFonts w:hint="eastAsia" w:ascii="Times New Roman" w:hAnsi="Times New Roman" w:eastAsia="宋体"/>
          <w:bCs/>
          <w:color w:val="000000"/>
          <w:sz w:val="24"/>
          <w:szCs w:val="24"/>
        </w:rPr>
      </w:pPr>
      <w:r>
        <w:rPr>
          <w:rFonts w:hint="eastAsia" w:ascii="Times New Roman" w:hAnsi="Times New Roman" w:eastAsia="宋体"/>
          <w:bCs/>
          <w:color w:val="000000"/>
          <w:sz w:val="24"/>
          <w:szCs w:val="24"/>
        </w:rPr>
        <w:t xml:space="preserve">1、售后服务的支持：为了确保系统正常使用、维护，提供实时技术支持</w:t>
      </w:r>
      <w:r/>
    </w:p>
    <w:p>
      <w:pPr>
        <w:pStyle w:val="684"/>
        <w:ind w:firstLine="439"/>
        <w:rPr>
          <w:rFonts w:hint="eastAsia" w:ascii="Times New Roman" w:hAnsi="Times New Roman" w:eastAsia="宋体"/>
          <w:bCs/>
          <w:color w:val="000000"/>
          <w:sz w:val="24"/>
          <w:szCs w:val="24"/>
        </w:rPr>
      </w:pPr>
      <w:r>
        <w:rPr>
          <w:rFonts w:hint="eastAsia" w:ascii="Times New Roman" w:hAnsi="Times New Roman" w:eastAsia="宋体"/>
          <w:bCs/>
          <w:color w:val="000000"/>
          <w:sz w:val="24"/>
          <w:szCs w:val="24"/>
        </w:rPr>
        <w:t xml:space="preserve">接到用户的服务要求时，向用户提供如下服务：为联网线路7日×24小时的实时连通提供技术保障；对应用系统的运行、维护提供7日×24小时的实时技术支持。</w:t>
      </w:r>
      <w:r/>
    </w:p>
    <w:p>
      <w:pPr>
        <w:pStyle w:val="684"/>
        <w:ind w:firstLine="240"/>
        <w:rPr>
          <w:rFonts w:hint="eastAsia" w:ascii="Times New Roman" w:hAnsi="Times New Roman" w:eastAsia="宋体"/>
          <w:bCs/>
          <w:color w:val="000000"/>
          <w:sz w:val="24"/>
          <w:szCs w:val="24"/>
        </w:rPr>
      </w:pPr>
      <w:r>
        <w:rPr>
          <w:rFonts w:hint="eastAsia" w:ascii="Times New Roman" w:hAnsi="Times New Roman" w:eastAsia="宋体"/>
          <w:bCs/>
          <w:color w:val="000000"/>
          <w:sz w:val="24"/>
          <w:szCs w:val="24"/>
        </w:rPr>
        <w:t xml:space="preserve">2、当发生异常情况，应第一时间响应，负责排查，确定异常点，解决故障，控制影响范围。</w:t>
      </w:r>
      <w:r/>
    </w:p>
    <w:p>
      <w:pPr>
        <w:pStyle w:val="684"/>
        <w:ind w:firstLine="240"/>
        <w:rPr>
          <w:rFonts w:hint="eastAsia" w:ascii="Times New Roman" w:hAnsi="Times New Roman" w:eastAsia="宋体"/>
          <w:bCs/>
          <w:color w:val="000000"/>
          <w:sz w:val="24"/>
          <w:szCs w:val="24"/>
        </w:rPr>
      </w:pPr>
      <w:r>
        <w:rPr>
          <w:rFonts w:hint="eastAsia" w:ascii="Times New Roman" w:hAnsi="Times New Roman" w:eastAsia="宋体"/>
          <w:bCs/>
          <w:color w:val="000000"/>
          <w:sz w:val="24"/>
          <w:szCs w:val="24"/>
        </w:rPr>
        <w:t xml:space="preserve">3、客户重大活动或重要工作期间，应客户要求，派专人进入现场实施保障服务，以确保客户单位特殊时期工作不发生中断。</w:t>
      </w:r>
      <w:r/>
    </w:p>
    <w:p>
      <w:pPr>
        <w:pStyle w:val="684"/>
        <w:ind w:firstLine="240"/>
        <w:rPr>
          <w:rFonts w:hint="eastAsia" w:ascii="Times New Roman" w:hAnsi="Times New Roman" w:eastAsia="宋体"/>
          <w:bCs/>
          <w:color w:val="000000"/>
          <w:sz w:val="24"/>
          <w:szCs w:val="24"/>
        </w:rPr>
      </w:pPr>
      <w:r>
        <w:rPr>
          <w:rFonts w:hint="eastAsia" w:ascii="Times New Roman" w:hAnsi="Times New Roman" w:eastAsia="宋体"/>
          <w:bCs/>
          <w:color w:val="000000"/>
          <w:sz w:val="24"/>
          <w:szCs w:val="24"/>
        </w:rPr>
        <w:t xml:space="preserve">4、主动检查前端设备、网络系统、应用软件系统的运行情况，定期评估系统隐患，以保证系统稳定运行；</w:t>
      </w:r>
      <w:r/>
    </w:p>
    <w:p>
      <w:pPr>
        <w:pStyle w:val="684"/>
        <w:ind w:firstLine="240"/>
        <w:rPr>
          <w:rFonts w:hint="eastAsia"/>
        </w:rPr>
      </w:pPr>
      <w:r>
        <w:rPr>
          <w:rFonts w:hint="eastAsia" w:ascii="Times New Roman" w:hAnsi="Times New Roman" w:eastAsia="宋体"/>
          <w:bCs/>
          <w:color w:val="000000"/>
          <w:sz w:val="24"/>
          <w:szCs w:val="24"/>
        </w:rPr>
        <w:t xml:space="preserve">5、针对本项目，成立专门的技术人员队伍，负责协调本项目售后服务工作，提供为期3年的运营服务保障，确保系统运营、协调和维护无缝对接。</w:t>
      </w: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898"/>
        <w:ind w:firstLine="805"/>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ascii="黑体" w:eastAsia="黑体"/>
          <w:bCs/>
          <w:sz w:val="44"/>
        </w:rPr>
      </w:r>
      <w:r/>
    </w:p>
    <w:p>
      <w:pPr>
        <w:pStyle w:val="671"/>
        <w:ind w:firstLine="439"/>
        <w:rPr>
          <w:sz w:val="24"/>
          <w:szCs w:val="24"/>
        </w:rPr>
      </w:pPr>
      <w:r>
        <w:rPr>
          <w:sz w:val="24"/>
          <w:szCs w:val="24"/>
        </w:rPr>
      </w:r>
      <w:r/>
    </w:p>
    <w:p>
      <w:pPr>
        <w:pStyle w:val="671"/>
        <w:ind w:firstLine="439"/>
        <w:jc w:val="left"/>
        <w:spacing w:before="120" w:after="120" w:line="360" w:lineRule="auto"/>
        <w:rPr>
          <w:rFonts w:ascii="宋体" w:hAnsi="宋体"/>
          <w:sz w:val="24"/>
          <w:szCs w:val="24"/>
        </w:rPr>
      </w:pPr>
      <w:r>
        <w:rPr>
          <w:rFonts w:hint="eastAsia" w:ascii="宋体" w:hAnsi="宋体"/>
          <w:sz w:val="24"/>
          <w:szCs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ascii="宋体" w:hAnsi="宋体"/>
          <w:sz w:val="24"/>
          <w:szCs w:val="24"/>
        </w:rPr>
      </w:r>
      <w:r/>
    </w:p>
    <w:p>
      <w:pPr>
        <w:pStyle w:val="994"/>
        <w:ind w:firstLine="441"/>
        <w:rPr>
          <w:rFonts w:ascii="宋体" w:hAnsi="宋体"/>
          <w:b/>
          <w:highlight w:val="yellow"/>
        </w:rPr>
      </w:pPr>
      <w:r>
        <w:rPr>
          <w:rFonts w:hint="eastAsia" w:ascii="宋体" w:hAnsi="宋体"/>
          <w:b/>
        </w:rPr>
        <w:t xml:space="preserve">政府采购政策功能落实</w:t>
      </w:r>
      <w:r>
        <w:rPr>
          <w:rFonts w:ascii="宋体" w:hAnsi="宋体"/>
          <w:b/>
          <w:highlight w:val="yellow"/>
        </w:rPr>
      </w:r>
      <w:r/>
    </w:p>
    <w:p>
      <w:pPr>
        <w:pStyle w:val="994"/>
        <w:ind w:firstLine="105"/>
        <w:spacing w:line="400" w:lineRule="exact"/>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sz w:val="21"/>
          <w:szCs w:val="21"/>
        </w:rPr>
      </w:r>
      <w:r/>
    </w:p>
    <w:p>
      <w:pPr>
        <w:pStyle w:val="994"/>
        <w:ind w:firstLine="105"/>
        <w:spacing w:line="400" w:lineRule="exact"/>
        <w:rPr>
          <w:rFonts w:hint="eastAsia" w:ascii="宋体" w:hAnsi="宋体"/>
          <w:sz w:val="21"/>
          <w:szCs w:val="21"/>
        </w:rPr>
      </w:pPr>
      <w:r>
        <w:rPr>
          <w:rFonts w:hint="eastAsia" w:ascii="宋体" w:hAnsi="宋体"/>
          <w:sz w:val="21"/>
          <w:szCs w:val="21"/>
        </w:rPr>
        <w:t xml:space="preserve">1、小微型企业价格扣除</w:t>
      </w:r>
      <w:r/>
    </w:p>
    <w:p>
      <w:pPr>
        <w:pStyle w:val="994"/>
        <w:ind w:firstLine="384"/>
        <w:spacing w:line="400" w:lineRule="exact"/>
        <w:rPr>
          <w:rFonts w:hint="eastAsia"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994"/>
        <w:ind w:firstLine="384"/>
        <w:spacing w:line="400" w:lineRule="exact"/>
        <w:rPr>
          <w:rFonts w:hint="eastAsia" w:ascii="宋体" w:hAnsi="宋体"/>
          <w:sz w:val="21"/>
          <w:szCs w:val="21"/>
        </w:rPr>
      </w:pPr>
      <w:r>
        <w:rPr>
          <w:rFonts w:hint="eastAsia" w:ascii="宋体" w:hAnsi="宋体"/>
          <w:sz w:val="21"/>
          <w:szCs w:val="21"/>
        </w:rPr>
        <w:t xml:space="preserve">（2）投标人需按照采购文件的要求提供相应的《企业声明函》。</w:t>
      </w:r>
      <w:r/>
    </w:p>
    <w:p>
      <w:pPr>
        <w:pStyle w:val="994"/>
        <w:ind w:firstLine="105"/>
        <w:spacing w:line="400" w:lineRule="exact"/>
        <w:rPr>
          <w:rFonts w:hint="eastAsia" w:ascii="宋体" w:hAnsi="宋体"/>
          <w:sz w:val="21"/>
          <w:szCs w:val="21"/>
        </w:rPr>
      </w:pPr>
      <w:r>
        <w:rPr>
          <w:rFonts w:hint="eastAsia" w:ascii="宋体" w:hAnsi="宋体"/>
          <w:sz w:val="21"/>
          <w:szCs w:val="21"/>
        </w:rPr>
        <w:t xml:space="preserve">2、残疾人福利单位价格扣除</w:t>
      </w:r>
      <w:r/>
    </w:p>
    <w:p>
      <w:pPr>
        <w:pStyle w:val="994"/>
        <w:ind w:firstLine="384"/>
        <w:spacing w:line="400" w:lineRule="exact"/>
        <w:rPr>
          <w:rFonts w:hint="eastAsia" w:ascii="宋体" w:hAnsi="宋体"/>
          <w:sz w:val="21"/>
          <w:szCs w:val="21"/>
        </w:rPr>
      </w:pPr>
      <w:r>
        <w:rPr>
          <w:rFonts w:hint="eastAsia" w:ascii="宋体" w:hAnsi="宋体"/>
          <w:sz w:val="21"/>
          <w:szCs w:val="21"/>
        </w:rPr>
        <w:t xml:space="preserve">（1）本项目对残疾人福利性单位视同小型、微型企业，给予20%的价格扣除，用扣除</w:t>
      </w:r>
      <w:r/>
    </w:p>
    <w:p>
      <w:pPr>
        <w:pStyle w:val="994"/>
        <w:ind w:firstLine="384"/>
        <w:spacing w:line="400" w:lineRule="exact"/>
        <w:rPr>
          <w:rFonts w:hint="eastAsia" w:ascii="宋体" w:hAnsi="宋体"/>
          <w:sz w:val="21"/>
          <w:szCs w:val="21"/>
        </w:rPr>
      </w:pPr>
      <w:r>
        <w:rPr>
          <w:rFonts w:hint="eastAsia" w:ascii="宋体" w:hAnsi="宋体"/>
          <w:sz w:val="21"/>
          <w:szCs w:val="21"/>
        </w:rPr>
        <w:t xml:space="preserve">后的价格参与评审。</w:t>
      </w:r>
      <w:r/>
    </w:p>
    <w:p>
      <w:pPr>
        <w:pStyle w:val="994"/>
        <w:ind w:firstLine="384"/>
        <w:spacing w:line="400" w:lineRule="exact"/>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94"/>
        <w:ind w:firstLine="384"/>
        <w:spacing w:line="400" w:lineRule="exact"/>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994"/>
        <w:ind w:firstLine="384"/>
        <w:spacing w:line="400" w:lineRule="exact"/>
        <w:rPr>
          <w:rFonts w:hint="eastAsia" w:ascii="宋体" w:hAnsi="宋体"/>
          <w:sz w:val="21"/>
          <w:szCs w:val="21"/>
        </w:rPr>
      </w:pPr>
      <w:r>
        <w:rPr>
          <w:rFonts w:hint="eastAsia" w:ascii="宋体" w:hAnsi="宋体"/>
          <w:sz w:val="21"/>
          <w:szCs w:val="21"/>
        </w:rPr>
        <w:t xml:space="preserve">〔2017〕141号）。</w:t>
      </w:r>
      <w:r/>
    </w:p>
    <w:p>
      <w:pPr>
        <w:pStyle w:val="994"/>
        <w:ind w:firstLine="384"/>
        <w:spacing w:line="400" w:lineRule="exact"/>
        <w:rPr>
          <w:rFonts w:hint="eastAsia" w:ascii="宋体" w:hAnsi="宋体"/>
          <w:sz w:val="21"/>
          <w:szCs w:val="21"/>
        </w:rPr>
      </w:pPr>
      <w:r>
        <w:rPr>
          <w:rFonts w:hint="eastAsia" w:ascii="宋体" w:hAnsi="宋体"/>
          <w:sz w:val="21"/>
          <w:szCs w:val="21"/>
        </w:rPr>
        <w:t xml:space="preserve">3、监狱和戒毒企业价格扣除</w:t>
      </w:r>
      <w:r/>
    </w:p>
    <w:p>
      <w:pPr>
        <w:pStyle w:val="994"/>
        <w:ind w:firstLine="384"/>
        <w:spacing w:line="400" w:lineRule="exact"/>
        <w:rPr>
          <w:rFonts w:hint="eastAsia" w:ascii="宋体" w:hAnsi="宋体"/>
          <w:sz w:val="21"/>
          <w:szCs w:val="21"/>
        </w:rPr>
      </w:pPr>
      <w:r>
        <w:rPr>
          <w:rFonts w:hint="eastAsia" w:ascii="宋体" w:hAnsi="宋体"/>
          <w:sz w:val="21"/>
          <w:szCs w:val="21"/>
        </w:rPr>
        <w:t xml:space="preserve">（1）本项目对监狱和戒毒企业（简称监狱企业）视同小型、微型企业，给予20%的价</w:t>
      </w:r>
      <w:r/>
    </w:p>
    <w:p>
      <w:pPr>
        <w:pStyle w:val="994"/>
        <w:ind w:firstLine="384"/>
        <w:spacing w:line="400" w:lineRule="exact"/>
        <w:rPr>
          <w:rFonts w:hint="eastAsia" w:ascii="宋体" w:hAnsi="宋体"/>
          <w:sz w:val="21"/>
          <w:szCs w:val="21"/>
        </w:rPr>
      </w:pPr>
      <w:r>
        <w:rPr>
          <w:rFonts w:hint="eastAsia" w:ascii="宋体" w:hAnsi="宋体"/>
          <w:sz w:val="21"/>
          <w:szCs w:val="21"/>
        </w:rPr>
        <w:t xml:space="preserve">格扣除，用扣除后的价格参与评审。</w:t>
      </w:r>
      <w:r/>
    </w:p>
    <w:p>
      <w:pPr>
        <w:pStyle w:val="994"/>
        <w:ind w:firstLine="384"/>
        <w:spacing w:line="400" w:lineRule="exact"/>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w:t>
      </w:r>
      <w:r/>
    </w:p>
    <w:p>
      <w:pPr>
        <w:pStyle w:val="994"/>
        <w:ind w:firstLine="384"/>
        <w:spacing w:line="400" w:lineRule="exact"/>
        <w:rPr>
          <w:rFonts w:hint="eastAsia" w:ascii="宋体" w:hAnsi="宋体"/>
          <w:sz w:val="21"/>
          <w:szCs w:val="21"/>
        </w:rPr>
      </w:pPr>
      <w:r>
        <w:rPr>
          <w:rFonts w:hint="eastAsia" w:ascii="宋体" w:hAnsi="宋体"/>
          <w:sz w:val="21"/>
          <w:szCs w:val="21"/>
        </w:rPr>
        <w:t xml:space="preserve">疆生产建设兵团)出具的属于监狱企业的证明文件。投标人如不提供上述证明文件，价格将</w:t>
      </w:r>
      <w:r/>
    </w:p>
    <w:p>
      <w:pPr>
        <w:pStyle w:val="994"/>
        <w:ind w:firstLine="384"/>
        <w:spacing w:line="400" w:lineRule="exact"/>
        <w:rPr>
          <w:rFonts w:hint="eastAsia" w:ascii="宋体" w:hAnsi="宋体"/>
          <w:sz w:val="21"/>
          <w:szCs w:val="21"/>
        </w:rPr>
      </w:pPr>
      <w:r>
        <w:rPr>
          <w:rFonts w:hint="eastAsia" w:ascii="宋体" w:hAnsi="宋体"/>
          <w:sz w:val="21"/>
          <w:szCs w:val="21"/>
        </w:rPr>
        <w:t xml:space="preserve">不做相应扣除。</w:t>
      </w:r>
      <w:r/>
    </w:p>
    <w:p>
      <w:pPr>
        <w:pStyle w:val="994"/>
        <w:ind w:firstLine="384"/>
        <w:spacing w:line="400" w:lineRule="exact"/>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994"/>
        <w:ind w:firstLine="384"/>
        <w:spacing w:line="400" w:lineRule="exact"/>
        <w:rPr>
          <w:rFonts w:hint="eastAsia" w:ascii="宋体" w:hAnsi="宋体"/>
        </w:rPr>
      </w:pPr>
      <w:r>
        <w:rPr>
          <w:rFonts w:hint="eastAsia" w:ascii="宋体" w:hAnsi="宋体"/>
          <w:sz w:val="21"/>
          <w:szCs w:val="21"/>
        </w:rPr>
        <w:t xml:space="preserve">4、残疾人福利单位、监狱企业属于小型、微型企业的，不重复享受政策</w:t>
      </w:r>
      <w:r>
        <w:rPr>
          <w:rFonts w:hint="eastAsia" w:ascii="宋体" w:hAnsi="宋体"/>
        </w:rPr>
        <w:t xml:space="preserve">。</w:t>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hint="eastAsia" w:ascii="宋体" w:hAnsi="宋体"/>
        </w:rPr>
      </w:pPr>
      <w:r>
        <w:rPr>
          <w:rFonts w:hint="eastAsia" w:ascii="宋体" w:hAnsi="宋体"/>
        </w:rPr>
      </w:r>
      <w:r/>
    </w:p>
    <w:p>
      <w:pPr>
        <w:pStyle w:val="994"/>
        <w:ind w:firstLine="439"/>
        <w:spacing w:line="400" w:lineRule="exact"/>
        <w:rPr>
          <w:rFonts w:ascii="宋体" w:hAnsi="宋体"/>
        </w:rPr>
      </w:pPr>
      <w:r>
        <w:rPr>
          <w:rFonts w:ascii="宋体" w:hAnsi="宋体"/>
        </w:rPr>
      </w:r>
      <w:r/>
    </w:p>
    <w:p>
      <w:pPr>
        <w:pStyle w:val="994"/>
        <w:ind w:firstLine="441"/>
        <w:rPr>
          <w:rFonts w:ascii="宋体" w:hAnsi="宋体"/>
          <w:b/>
        </w:rPr>
      </w:pPr>
      <w:r>
        <w:rPr>
          <w:rFonts w:ascii="宋体" w:hAnsi="宋体"/>
          <w:b/>
        </w:rPr>
      </w:r>
      <w:r/>
    </w:p>
    <w:p>
      <w:pPr>
        <w:pStyle w:val="994"/>
        <w:ind w:firstLine="441"/>
        <w:rPr>
          <w:rFonts w:ascii="宋体" w:hAnsi="宋体"/>
          <w:b/>
        </w:rPr>
      </w:pPr>
      <w:r>
        <w:rPr>
          <w:rFonts w:hint="eastAsia" w:ascii="宋体" w:hAnsi="宋体"/>
          <w:b/>
        </w:rPr>
        <w:t xml:space="preserve">评标标准</w:t>
      </w:r>
      <w:r>
        <w:rPr>
          <w:rFonts w:ascii="宋体" w:hAnsi="宋体"/>
          <w:b/>
        </w:rPr>
      </w:r>
      <w:r/>
    </w:p>
    <w:tbl>
      <w:tblPr>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25"/>
        <w:gridCol w:w="766"/>
        <w:gridCol w:w="5880"/>
      </w:tblGrid>
      <w:tr>
        <w:trPr>
          <w:trHeight w:val="607"/>
        </w:trPr>
        <w:tc>
          <w:tcPr>
            <w:tcW w:w="750" w:type="dxa"/>
            <w:vAlign w:val="center"/>
            <w:textDirection w:val="lrTb"/>
            <w:noWrap w:val="false"/>
          </w:tcPr>
          <w:p>
            <w:pPr>
              <w:pStyle w:val="671"/>
              <w:jc w:val="center"/>
              <w:widowControl/>
              <w:rPr>
                <w:rFonts w:ascii="宋体" w:hAnsi="宋体" w:cs="宋体"/>
                <w:bCs/>
              </w:rPr>
            </w:pPr>
            <w:r>
              <w:rPr>
                <w:rFonts w:hint="eastAsia" w:ascii="宋体" w:hAnsi="宋体" w:cs="宋体"/>
                <w:bCs/>
              </w:rPr>
              <w:t xml:space="preserve">序号</w:t>
            </w:r>
            <w:r>
              <w:rPr>
                <w:rFonts w:ascii="宋体" w:hAnsi="宋体" w:cs="宋体"/>
                <w:bCs/>
              </w:rPr>
            </w:r>
            <w:r/>
          </w:p>
        </w:tc>
        <w:tc>
          <w:tcPr>
            <w:tcW w:w="1125" w:type="dxa"/>
            <w:vAlign w:val="center"/>
            <w:textDirection w:val="lrTb"/>
            <w:noWrap w:val="false"/>
          </w:tcPr>
          <w:p>
            <w:pPr>
              <w:pStyle w:val="671"/>
              <w:jc w:val="center"/>
              <w:widowControl/>
              <w:rPr>
                <w:rFonts w:ascii="宋体" w:hAnsi="宋体" w:cs="宋体"/>
                <w:bCs/>
              </w:rPr>
            </w:pPr>
            <w:r>
              <w:rPr>
                <w:rFonts w:hint="eastAsia" w:ascii="宋体" w:hAnsi="宋体" w:cs="宋体"/>
                <w:bCs/>
              </w:rPr>
              <w:t xml:space="preserve">评分项目</w:t>
            </w:r>
            <w:r>
              <w:rPr>
                <w:rFonts w:ascii="宋体" w:hAnsi="宋体" w:cs="宋体"/>
                <w:bCs/>
              </w:rPr>
            </w:r>
            <w:r/>
          </w:p>
        </w:tc>
        <w:tc>
          <w:tcPr>
            <w:tcW w:w="766" w:type="dxa"/>
            <w:vAlign w:val="center"/>
            <w:textDirection w:val="lrTb"/>
            <w:noWrap w:val="false"/>
          </w:tcPr>
          <w:p>
            <w:pPr>
              <w:pStyle w:val="671"/>
              <w:jc w:val="center"/>
              <w:widowControl/>
              <w:rPr>
                <w:rFonts w:ascii="宋体" w:hAnsi="宋体" w:cs="宋体"/>
                <w:bCs/>
              </w:rPr>
            </w:pPr>
            <w:r>
              <w:rPr>
                <w:rFonts w:hint="eastAsia" w:ascii="宋体" w:hAnsi="宋体" w:cs="宋体"/>
                <w:bCs/>
              </w:rPr>
              <w:t xml:space="preserve">分值</w:t>
            </w:r>
            <w:r>
              <w:rPr>
                <w:rFonts w:ascii="宋体" w:hAnsi="宋体" w:cs="宋体"/>
                <w:bCs/>
              </w:rPr>
            </w:r>
            <w:r/>
          </w:p>
        </w:tc>
        <w:tc>
          <w:tcPr>
            <w:tcW w:w="5880" w:type="dxa"/>
            <w:vAlign w:val="center"/>
            <w:textDirection w:val="lrTb"/>
            <w:noWrap w:val="false"/>
          </w:tcPr>
          <w:p>
            <w:pPr>
              <w:pStyle w:val="671"/>
              <w:jc w:val="center"/>
              <w:widowControl/>
              <w:rPr>
                <w:rFonts w:ascii="宋体" w:hAnsi="宋体" w:cs="宋体"/>
                <w:bCs/>
              </w:rPr>
            </w:pPr>
            <w:r>
              <w:rPr>
                <w:rFonts w:hint="eastAsia" w:ascii="宋体" w:hAnsi="宋体" w:cs="宋体"/>
                <w:bCs/>
              </w:rPr>
              <w:t xml:space="preserve">评分标准</w:t>
            </w:r>
            <w:r>
              <w:rPr>
                <w:rFonts w:ascii="宋体" w:hAnsi="宋体" w:cs="宋体"/>
                <w:bCs/>
              </w:rPr>
            </w:r>
            <w:r/>
          </w:p>
        </w:tc>
      </w:tr>
      <w:tr>
        <w:trPr>
          <w:trHeight w:val="90"/>
        </w:trPr>
        <w:tc>
          <w:tcPr>
            <w:tcW w:w="750" w:type="dxa"/>
            <w:vAlign w:val="center"/>
            <w:textDirection w:val="lrTb"/>
            <w:noWrap w:val="false"/>
          </w:tcPr>
          <w:p>
            <w:pPr>
              <w:pStyle w:val="671"/>
              <w:jc w:val="center"/>
              <w:widowControl/>
              <w:rPr>
                <w:rFonts w:ascii="宋体" w:hAnsi="宋体" w:cs="宋体"/>
              </w:rPr>
            </w:pPr>
            <w:r>
              <w:rPr>
                <w:rFonts w:hint="eastAsia" w:ascii="宋体" w:hAnsi="宋体" w:cs="宋体"/>
              </w:rPr>
              <w:t xml:space="preserve">1</w:t>
            </w:r>
            <w:r>
              <w:rPr>
                <w:rFonts w:ascii="宋体" w:hAnsi="宋体" w:cs="宋体"/>
              </w:rPr>
            </w:r>
            <w:r/>
          </w:p>
        </w:tc>
        <w:tc>
          <w:tcPr>
            <w:tcW w:w="1125" w:type="dxa"/>
            <w:vAlign w:val="center"/>
            <w:textDirection w:val="lrTb"/>
            <w:noWrap w:val="false"/>
          </w:tcPr>
          <w:p>
            <w:pPr>
              <w:pStyle w:val="671"/>
              <w:jc w:val="center"/>
              <w:widowControl/>
              <w:rPr>
                <w:rFonts w:ascii="宋体" w:hAnsi="宋体" w:cs="宋体"/>
              </w:rPr>
            </w:pPr>
            <w:r>
              <w:rPr>
                <w:rFonts w:hint="eastAsia" w:ascii="宋体" w:hAnsi="宋体" w:cs="宋体"/>
              </w:rPr>
              <w:t xml:space="preserve">投标报价</w:t>
            </w:r>
            <w:r>
              <w:rPr>
                <w:rFonts w:ascii="宋体" w:hAnsi="宋体" w:cs="宋体"/>
              </w:rPr>
            </w:r>
            <w:r/>
          </w:p>
          <w:p>
            <w:pPr>
              <w:pStyle w:val="671"/>
              <w:jc w:val="center"/>
              <w:widowControl/>
              <w:rPr>
                <w:rFonts w:ascii="宋体" w:hAnsi="宋体" w:cs="宋体"/>
              </w:rPr>
            </w:pPr>
            <w:r>
              <w:rPr>
                <w:rFonts w:hint="eastAsia" w:ascii="宋体" w:hAnsi="宋体" w:cs="宋体"/>
              </w:rPr>
              <w:t xml:space="preserve">（10分）</w:t>
            </w:r>
            <w:r>
              <w:rPr>
                <w:rFonts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10</w:t>
            </w:r>
            <w:r>
              <w:rPr>
                <w:rFonts w:ascii="宋体" w:hAnsi="宋体" w:cs="宋体"/>
              </w:rPr>
            </w:r>
            <w:r/>
          </w:p>
        </w:tc>
        <w:tc>
          <w:tcPr>
            <w:tcW w:w="5880" w:type="dxa"/>
            <w:vAlign w:val="center"/>
            <w:textDirection w:val="lrTb"/>
            <w:noWrap w:val="false"/>
          </w:tcPr>
          <w:p>
            <w:pPr>
              <w:pStyle w:val="671"/>
              <w:jc w:val="left"/>
              <w:widowControl/>
              <w:rPr>
                <w:rFonts w:ascii="宋体" w:hAnsi="宋体" w:cs="宋体"/>
              </w:rPr>
            </w:pPr>
            <w:r/>
            <w:bookmarkStart w:id="69" w:name="OLE_LINK9"/>
            <w:r/>
            <w:bookmarkStart w:id="70" w:name="OLE_LINK10"/>
            <w:r>
              <w:rPr>
                <w:rFonts w:hint="eastAsia" w:ascii="宋体" w:hAnsi="宋体" w:cs="宋体"/>
              </w:rPr>
              <w:t xml:space="preserve">1、价格分采用低价优先法计算，即满足招标文件要求且投标价格最低的投标报价为评标基准价，其他投标人的价格分按照下列公式计算：价格分=（评标基准价/投标报价）×100%×10</w:t>
            </w:r>
            <w:r>
              <w:rPr>
                <w:rFonts w:ascii="宋体" w:hAnsi="宋体" w:cs="宋体"/>
              </w:rPr>
            </w:r>
            <w:r/>
          </w:p>
          <w:p>
            <w:pPr>
              <w:pStyle w:val="671"/>
              <w:jc w:val="left"/>
              <w:widowControl/>
              <w:rPr>
                <w:rFonts w:ascii="宋体" w:hAnsi="宋体" w:cs="宋体"/>
              </w:rPr>
            </w:pPr>
            <w:r>
              <w:rPr>
                <w:rFonts w:hint="eastAsia" w:ascii="宋体" w:hAnsi="宋体" w:cs="宋体"/>
              </w:rPr>
              <w:t xml:space="preserve">2、投标人的投标报价超过采购人设定的最高限价，将作为无效标</w:t>
            </w:r>
            <w:bookmarkEnd w:id="69"/>
            <w:r/>
            <w:bookmarkEnd w:id="70"/>
            <w:r>
              <w:rPr>
                <w:rFonts w:ascii="宋体" w:hAnsi="宋体" w:cs="宋体"/>
              </w:rPr>
            </w:r>
            <w:r/>
          </w:p>
        </w:tc>
      </w:tr>
      <w:tr>
        <w:trPr>
          <w:cantSplit/>
          <w:trHeight w:val="146"/>
        </w:trPr>
        <w:tc>
          <w:tcPr>
            <w:tcW w:w="750" w:type="dxa"/>
            <w:vAlign w:val="center"/>
            <w:vMerge w:val="restart"/>
            <w:textDirection w:val="lrTb"/>
            <w:noWrap w:val="false"/>
          </w:tcPr>
          <w:p>
            <w:pPr>
              <w:pStyle w:val="671"/>
              <w:jc w:val="center"/>
              <w:widowControl/>
              <w:rPr>
                <w:rFonts w:ascii="宋体" w:hAnsi="宋体" w:cs="宋体"/>
              </w:rPr>
            </w:pPr>
            <w:r>
              <w:rPr>
                <w:rFonts w:hint="eastAsia" w:ascii="宋体" w:hAnsi="宋体" w:cs="宋体"/>
              </w:rPr>
              <w:t xml:space="preserve">2</w:t>
            </w:r>
            <w:r>
              <w:rPr>
                <w:rFonts w:ascii="宋体" w:hAnsi="宋体" w:cs="宋体"/>
              </w:rPr>
            </w:r>
            <w:r/>
          </w:p>
        </w:tc>
        <w:tc>
          <w:tcPr>
            <w:tcW w:w="1125" w:type="dxa"/>
            <w:vAlign w:val="center"/>
            <w:vMerge w:val="restart"/>
            <w:textDirection w:val="lrTb"/>
            <w:noWrap w:val="false"/>
          </w:tcPr>
          <w:p>
            <w:pPr>
              <w:pStyle w:val="671"/>
              <w:jc w:val="center"/>
              <w:rPr>
                <w:rFonts w:ascii="宋体" w:hAnsi="宋体" w:cs="宋体"/>
              </w:rPr>
            </w:pPr>
            <w:r>
              <w:rPr>
                <w:rFonts w:hint="eastAsia" w:ascii="宋体" w:hAnsi="宋体" w:cs="宋体"/>
              </w:rPr>
              <w:t xml:space="preserve">技术部分（</w:t>
            </w:r>
            <w:r>
              <w:rPr>
                <w:rFonts w:hint="eastAsia" w:ascii="宋体" w:hAnsi="宋体" w:cs="宋体"/>
              </w:rPr>
              <w:t xml:space="preserve">45</w:t>
            </w:r>
            <w:r>
              <w:rPr>
                <w:rFonts w:hint="eastAsia" w:ascii="宋体" w:hAnsi="宋体" w:cs="宋体"/>
              </w:rPr>
              <w:t xml:space="preserve">分）</w:t>
            </w:r>
            <w:r>
              <w:rPr>
                <w:rFonts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9</w:t>
            </w:r>
            <w:r>
              <w:rPr>
                <w:rFonts w:ascii="宋体" w:hAnsi="宋体" w:cs="宋体"/>
              </w:rPr>
            </w:r>
            <w:r/>
          </w:p>
        </w:tc>
        <w:tc>
          <w:tcPr>
            <w:tcW w:w="5880" w:type="dxa"/>
            <w:vAlign w:val="center"/>
            <w:textDirection w:val="lrTb"/>
            <w:noWrap w:val="false"/>
          </w:tcPr>
          <w:p>
            <w:pPr>
              <w:pStyle w:val="671"/>
              <w:jc w:val="left"/>
              <w:rPr>
                <w:rFonts w:ascii="宋体" w:hAnsi="宋体" w:cs="宋体"/>
              </w:rPr>
            </w:pPr>
            <w:r>
              <w:rPr>
                <w:rFonts w:hint="eastAsia" w:ascii="宋体" w:hAnsi="宋体" w:cs="宋体"/>
              </w:rPr>
              <w:t xml:space="preserve">对本项目运维服务背景，运维的内容，整体运行情况进行阐述。编写前端水雨情感知设备当前现状、运维方式、注意事项；数据中心的现状分析，运维注意事项；防汛期，系统的运维内容，保障措施；提供类似水利系统运维项目历史运维资料合集范例等内容进行评分，阐述科学、合理，描述详细且具有针对性的得9分，较合理、阐述较为详细，得</w:t>
            </w:r>
            <w:r>
              <w:rPr>
                <w:rFonts w:hint="eastAsia" w:ascii="宋体" w:hAnsi="宋体" w:cs="宋体"/>
              </w:rPr>
              <w:t xml:space="preserve">7</w:t>
            </w:r>
            <w:r>
              <w:rPr>
                <w:rFonts w:hint="eastAsia" w:ascii="宋体" w:hAnsi="宋体" w:cs="宋体"/>
              </w:rPr>
              <w:t xml:space="preserve">分，基本合理、阐述一般，得</w:t>
            </w:r>
            <w:r>
              <w:rPr>
                <w:rFonts w:hint="eastAsia" w:ascii="宋体" w:hAnsi="宋体" w:cs="宋体"/>
              </w:rPr>
              <w:t xml:space="preserve">5</w:t>
            </w:r>
            <w:r>
              <w:rPr>
                <w:rFonts w:hint="eastAsia" w:ascii="宋体" w:hAnsi="宋体" w:cs="宋体"/>
              </w:rPr>
              <w:t xml:space="preserve">分，具有不合理项、阐述略欠缺得</w:t>
            </w:r>
            <w:r>
              <w:rPr>
                <w:rFonts w:hint="eastAsia" w:ascii="宋体" w:hAnsi="宋体" w:cs="宋体"/>
              </w:rPr>
              <w:t xml:space="preserve">3</w:t>
            </w:r>
            <w:r>
              <w:rPr>
                <w:rFonts w:hint="eastAsia" w:ascii="宋体" w:hAnsi="宋体" w:cs="宋体"/>
              </w:rPr>
              <w:t xml:space="preserve">分，具有明显不合理项、阐述欠缺得0分。</w:t>
            </w:r>
            <w:r>
              <w:rPr>
                <w:rFonts w:ascii="宋体" w:hAnsi="宋体" w:cs="宋体"/>
              </w:rPr>
            </w:r>
            <w:r/>
          </w:p>
        </w:tc>
      </w:tr>
      <w:tr>
        <w:trPr>
          <w:cantSplit/>
          <w:trHeight w:val="522"/>
        </w:trPr>
        <w:tc>
          <w:tcPr>
            <w:tcW w:w="750" w:type="dxa"/>
            <w:vAlign w:val="center"/>
            <w:vMerge w:val="continue"/>
            <w:textDirection w:val="lrTb"/>
            <w:noWrap w:val="false"/>
          </w:tcPr>
          <w:p>
            <w:pPr>
              <w:pStyle w:val="671"/>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9</w:t>
            </w:r>
            <w:r>
              <w:rPr>
                <w:rFonts w:ascii="宋体" w:hAnsi="宋体" w:cs="宋体"/>
              </w:rPr>
            </w:r>
            <w:r/>
          </w:p>
        </w:tc>
        <w:tc>
          <w:tcPr>
            <w:tcW w:w="5880" w:type="dxa"/>
            <w:vAlign w:val="center"/>
            <w:textDirection w:val="lrTb"/>
            <w:noWrap w:val="false"/>
          </w:tcPr>
          <w:p>
            <w:pPr>
              <w:pStyle w:val="671"/>
              <w:jc w:val="left"/>
              <w:rPr>
                <w:rFonts w:ascii="宋体" w:hAnsi="宋体" w:cs="宋体"/>
              </w:rPr>
            </w:pPr>
            <w:r>
              <w:rPr>
                <w:rFonts w:hint="eastAsia" w:ascii="宋体" w:hAnsi="宋体" w:cs="宋体"/>
              </w:rPr>
              <w:t xml:space="preserve">提供运维过程管控方案，附运维相关表单格式；结合运维信息化系统进行运维过程管理，做到运维巡检有记录、有故障派工单、处理结果能评价、运维工作量能统计等，提供相关系统截图，管控方案科学、严密、合理，描述详细且具有针对性的得9分，较合理、严密、描述较为详细，得</w:t>
            </w:r>
            <w:r>
              <w:rPr>
                <w:rFonts w:hint="eastAsia" w:ascii="宋体" w:hAnsi="宋体" w:cs="宋体"/>
              </w:rPr>
              <w:t xml:space="preserve">7</w:t>
            </w:r>
            <w:r>
              <w:rPr>
                <w:rFonts w:hint="eastAsia" w:ascii="宋体" w:hAnsi="宋体" w:cs="宋体"/>
              </w:rPr>
              <w:t xml:space="preserve">分，基本合理、描述一般，得</w:t>
            </w:r>
            <w:r>
              <w:rPr>
                <w:rFonts w:hint="eastAsia" w:ascii="宋体" w:hAnsi="宋体" w:cs="宋体"/>
              </w:rPr>
              <w:t xml:space="preserve">5</w:t>
            </w:r>
            <w:r>
              <w:rPr>
                <w:rFonts w:hint="eastAsia" w:ascii="宋体" w:hAnsi="宋体" w:cs="宋体"/>
              </w:rPr>
              <w:t xml:space="preserve">分，具有不合理项、描述略欠缺得</w:t>
            </w:r>
            <w:r>
              <w:rPr>
                <w:rFonts w:hint="eastAsia" w:ascii="宋体" w:hAnsi="宋体" w:cs="宋体"/>
              </w:rPr>
              <w:t xml:space="preserve">3</w:t>
            </w:r>
            <w:r>
              <w:rPr>
                <w:rFonts w:hint="eastAsia" w:ascii="宋体" w:hAnsi="宋体" w:cs="宋体"/>
              </w:rPr>
              <w:t xml:space="preserve">分，具有明显不合理项、描述欠缺得0分。</w:t>
            </w:r>
            <w:r>
              <w:rPr>
                <w:rFonts w:ascii="宋体" w:hAnsi="宋体" w:cs="宋体"/>
              </w:rPr>
            </w:r>
            <w:r/>
          </w:p>
        </w:tc>
      </w:tr>
      <w:tr>
        <w:trPr>
          <w:cantSplit/>
          <w:trHeight w:val="829"/>
        </w:trPr>
        <w:tc>
          <w:tcPr>
            <w:tcW w:w="750" w:type="dxa"/>
            <w:vAlign w:val="center"/>
            <w:vMerge w:val="continue"/>
            <w:textDirection w:val="lrTb"/>
            <w:noWrap w:val="false"/>
          </w:tcPr>
          <w:p>
            <w:pPr>
              <w:pStyle w:val="671"/>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rPr>
            </w:pPr>
            <w:r>
              <w:rPr>
                <w:rFonts w:hint="eastAsia" w:ascii="宋体" w:hAnsi="宋体" w:cs="宋体"/>
              </w:rPr>
              <w:t xml:space="preserve">9</w:t>
            </w:r>
            <w:r>
              <w:rPr>
                <w:rFonts w:ascii="宋体" w:hAnsi="宋体" w:cs="宋体"/>
              </w:rPr>
            </w:r>
            <w:r/>
          </w:p>
        </w:tc>
        <w:tc>
          <w:tcPr>
            <w:tcW w:w="5880" w:type="dxa"/>
            <w:vAlign w:val="center"/>
            <w:textDirection w:val="lrTb"/>
            <w:noWrap w:val="false"/>
          </w:tcPr>
          <w:p>
            <w:pPr>
              <w:pStyle w:val="671"/>
              <w:jc w:val="left"/>
              <w:spacing w:line="300" w:lineRule="exact"/>
              <w:rPr>
                <w:rStyle w:val="1018"/>
                <w:rFonts w:hAnsi="宋体" w:cs="宋体"/>
              </w:rPr>
            </w:pPr>
            <w:r>
              <w:rPr>
                <w:rFonts w:hint="eastAsia" w:ascii="宋体" w:hAnsi="宋体"/>
              </w:rPr>
              <w:t xml:space="preserve">根据投标单位提供的维修保养措施、响应时间和故障应急预案以及措施安排，描述详细且具有针对性的得9分，较合理、严密、描述较为详细，得</w:t>
            </w:r>
            <w:r>
              <w:rPr>
                <w:rFonts w:hint="eastAsia" w:ascii="宋体" w:hAnsi="宋体"/>
              </w:rPr>
              <w:t xml:space="preserve">7</w:t>
            </w:r>
            <w:r>
              <w:rPr>
                <w:rFonts w:hint="eastAsia" w:ascii="宋体" w:hAnsi="宋体"/>
              </w:rPr>
              <w:t xml:space="preserve">分，基本合理、描述一般，得</w:t>
            </w:r>
            <w:r>
              <w:rPr>
                <w:rFonts w:hint="eastAsia" w:ascii="宋体" w:hAnsi="宋体"/>
              </w:rPr>
              <w:t xml:space="preserve">5</w:t>
            </w:r>
            <w:r>
              <w:rPr>
                <w:rFonts w:hint="eastAsia" w:ascii="宋体" w:hAnsi="宋体"/>
              </w:rPr>
              <w:t xml:space="preserve">分，具有不合理项、描述略欠缺得</w:t>
            </w:r>
            <w:r>
              <w:rPr>
                <w:rFonts w:hint="eastAsia" w:ascii="宋体" w:hAnsi="宋体"/>
              </w:rPr>
              <w:t xml:space="preserve">3</w:t>
            </w:r>
            <w:r>
              <w:rPr>
                <w:rFonts w:hint="eastAsia" w:ascii="宋体" w:hAnsi="宋体"/>
              </w:rPr>
              <w:t xml:space="preserve">分，具有明显不合理项、描述欠缺得0分。</w:t>
            </w:r>
            <w:r>
              <w:rPr>
                <w:rStyle w:val="1018"/>
                <w:rFonts w:hAnsi="宋体" w:cs="宋体"/>
              </w:rPr>
            </w:r>
            <w:r/>
          </w:p>
        </w:tc>
      </w:tr>
      <w:tr>
        <w:trPr>
          <w:cantSplit/>
          <w:trHeight w:val="1919"/>
        </w:trPr>
        <w:tc>
          <w:tcPr>
            <w:tcW w:w="750" w:type="dxa"/>
            <w:vAlign w:val="center"/>
            <w:vMerge w:val="continue"/>
            <w:textDirection w:val="lrTb"/>
            <w:noWrap w:val="false"/>
          </w:tcPr>
          <w:p>
            <w:pPr>
              <w:pStyle w:val="671"/>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9</w:t>
            </w:r>
            <w:r>
              <w:rPr>
                <w:rFonts w:ascii="宋体" w:hAnsi="宋体" w:cs="宋体"/>
              </w:rPr>
            </w:r>
            <w:r/>
          </w:p>
        </w:tc>
        <w:tc>
          <w:tcPr>
            <w:tcW w:w="5880" w:type="dxa"/>
            <w:vAlign w:val="center"/>
            <w:textDirection w:val="lrTb"/>
            <w:noWrap w:val="false"/>
          </w:tcPr>
          <w:p>
            <w:pPr>
              <w:pStyle w:val="671"/>
              <w:jc w:val="left"/>
              <w:spacing w:line="300" w:lineRule="exact"/>
              <w:rPr>
                <w:rFonts w:ascii="宋体" w:hAnsi="宋体" w:cs="宋体"/>
              </w:rPr>
            </w:pPr>
            <w:r>
              <w:rPr>
                <w:rFonts w:hint="eastAsia" w:ascii="宋体" w:hAnsi="宋体"/>
              </w:rPr>
              <w:t xml:space="preserve">水位基准点测量单位提供基于水准网布设、联测方式的水位基准点测量与数据校准技术方案，并阐述难点、重点及解决方案，方案科学、严密、合理，描述详细且具有针对性的得</w:t>
            </w:r>
            <w:r>
              <w:rPr>
                <w:rFonts w:hint="eastAsia" w:ascii="宋体" w:hAnsi="宋体"/>
              </w:rPr>
              <w:t xml:space="preserve">9</w:t>
            </w:r>
            <w:r>
              <w:rPr>
                <w:rFonts w:hint="eastAsia" w:ascii="宋体" w:hAnsi="宋体"/>
              </w:rPr>
              <w:t xml:space="preserve">分，较合理、严密、描述较为详细，得</w:t>
            </w:r>
            <w:r>
              <w:rPr>
                <w:rFonts w:hint="eastAsia" w:ascii="宋体" w:hAnsi="宋体"/>
              </w:rPr>
              <w:t xml:space="preserve">7</w:t>
            </w:r>
            <w:r>
              <w:rPr>
                <w:rFonts w:hint="eastAsia" w:ascii="宋体" w:hAnsi="宋体"/>
              </w:rPr>
              <w:t xml:space="preserve">分，基本合理、描述一般，得</w:t>
            </w:r>
            <w:r>
              <w:rPr>
                <w:rFonts w:hint="eastAsia" w:ascii="宋体" w:hAnsi="宋体"/>
              </w:rPr>
              <w:t xml:space="preserve">5</w:t>
            </w:r>
            <w:r>
              <w:rPr>
                <w:rFonts w:hint="eastAsia" w:ascii="宋体" w:hAnsi="宋体"/>
              </w:rPr>
              <w:t xml:space="preserve">分，具有不合理项、描述略欠缺得</w:t>
            </w:r>
            <w:r>
              <w:rPr>
                <w:rFonts w:hint="eastAsia" w:ascii="宋体" w:hAnsi="宋体"/>
              </w:rPr>
              <w:t xml:space="preserve">3</w:t>
            </w:r>
            <w:r>
              <w:rPr>
                <w:rFonts w:hint="eastAsia" w:ascii="宋体" w:hAnsi="宋体"/>
              </w:rPr>
              <w:t xml:space="preserve">分，具有明显不合理项、描述欠缺得0分。</w:t>
            </w:r>
            <w:r>
              <w:rPr>
                <w:rFonts w:ascii="宋体" w:hAnsi="宋体" w:cs="宋体"/>
              </w:rPr>
            </w:r>
            <w:r/>
          </w:p>
        </w:tc>
      </w:tr>
      <w:tr>
        <w:trPr>
          <w:cantSplit/>
          <w:trHeight w:val="1533"/>
        </w:trPr>
        <w:tc>
          <w:tcPr>
            <w:tcW w:w="750" w:type="dxa"/>
            <w:vAlign w:val="center"/>
            <w:vMerge w:val="continue"/>
            <w:textDirection w:val="lrTb"/>
            <w:noWrap w:val="false"/>
          </w:tcPr>
          <w:p>
            <w:pPr>
              <w:pStyle w:val="671"/>
              <w:jc w:val="center"/>
              <w:widowControl/>
              <w:rPr>
                <w:rFonts w:ascii="宋体" w:hAnsi="宋体" w:cs="宋体"/>
              </w:rPr>
            </w:pPr>
            <w:r>
              <w:rPr>
                <w:rFonts w:ascii="宋体" w:hAnsi="宋体" w:cs="宋体"/>
              </w:rPr>
            </w:r>
            <w:r/>
          </w:p>
        </w:tc>
        <w:tc>
          <w:tcPr>
            <w:tcW w:w="1125" w:type="dxa"/>
            <w:vAlign w:val="center"/>
            <w:vMerge w:val="continue"/>
            <w:textDirection w:val="lrTb"/>
            <w:noWrap w:val="false"/>
          </w:tcPr>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9</w:t>
            </w:r>
            <w:r>
              <w:rPr>
                <w:rFonts w:ascii="宋体" w:hAnsi="宋体" w:cs="宋体"/>
              </w:rPr>
            </w:r>
            <w:r/>
          </w:p>
        </w:tc>
        <w:tc>
          <w:tcPr>
            <w:tcW w:w="5880" w:type="dxa"/>
            <w:vAlign w:val="center"/>
            <w:textDirection w:val="lrTb"/>
            <w:noWrap w:val="false"/>
          </w:tcPr>
          <w:p>
            <w:pPr>
              <w:pStyle w:val="671"/>
              <w:jc w:val="left"/>
              <w:rPr>
                <w:rFonts w:ascii="宋体" w:hAnsi="宋体" w:cs="宋体"/>
              </w:rPr>
            </w:pPr>
            <w:r>
              <w:rPr>
                <w:rFonts w:hint="eastAsia" w:ascii="宋体" w:hAnsi="宋体" w:cs="宋体"/>
              </w:rPr>
              <w:t xml:space="preserve">各投标单位需提供运维服务方案、服务能力、应急响应速度、安保措施等承诺，方案科学、严密、合理，描述详细且具有针对性的得</w:t>
            </w:r>
            <w:r>
              <w:rPr>
                <w:rFonts w:hint="eastAsia" w:ascii="宋体" w:hAnsi="宋体" w:cs="宋体"/>
              </w:rPr>
              <w:t xml:space="preserve">9</w:t>
            </w:r>
            <w:r>
              <w:rPr>
                <w:rFonts w:hint="eastAsia" w:ascii="宋体" w:hAnsi="宋体" w:cs="宋体"/>
              </w:rPr>
              <w:t xml:space="preserve">分，较合理、严密、描述较为详细，得</w:t>
            </w:r>
            <w:r>
              <w:rPr>
                <w:rFonts w:hint="eastAsia" w:ascii="宋体" w:hAnsi="宋体" w:cs="宋体"/>
              </w:rPr>
              <w:t xml:space="preserve">7</w:t>
            </w:r>
            <w:r>
              <w:rPr>
                <w:rFonts w:hint="eastAsia" w:ascii="宋体" w:hAnsi="宋体" w:cs="宋体"/>
              </w:rPr>
              <w:t xml:space="preserve">分，基本合理、描述一般，得</w:t>
            </w:r>
            <w:r>
              <w:rPr>
                <w:rFonts w:hint="eastAsia" w:ascii="宋体" w:hAnsi="宋体" w:cs="宋体"/>
              </w:rPr>
              <w:t xml:space="preserve">5</w:t>
            </w:r>
            <w:r>
              <w:rPr>
                <w:rFonts w:hint="eastAsia" w:ascii="宋体" w:hAnsi="宋体" w:cs="宋体"/>
              </w:rPr>
              <w:t xml:space="preserve">分，具有不合理项、描述略欠缺得</w:t>
            </w:r>
            <w:r>
              <w:rPr>
                <w:rFonts w:hint="eastAsia" w:ascii="宋体" w:hAnsi="宋体" w:cs="宋体"/>
              </w:rPr>
              <w:t xml:space="preserve">3</w:t>
            </w:r>
            <w:r>
              <w:rPr>
                <w:rFonts w:hint="eastAsia" w:ascii="宋体" w:hAnsi="宋体" w:cs="宋体"/>
              </w:rPr>
              <w:t xml:space="preserve">分，具有明显不合理项、描述欠缺得0分。</w:t>
            </w:r>
            <w:r>
              <w:rPr>
                <w:rFonts w:ascii="宋体" w:hAnsi="宋体" w:cs="宋体"/>
              </w:rPr>
            </w:r>
            <w:r/>
          </w:p>
        </w:tc>
      </w:tr>
      <w:tr>
        <w:trPr>
          <w:cantSplit/>
          <w:trHeight w:val="1134"/>
        </w:trPr>
        <w:tc>
          <w:tcPr>
            <w:tcW w:w="750" w:type="dxa"/>
            <w:vAlign w:val="center"/>
            <w:vMerge w:val="restart"/>
            <w:textDirection w:val="lrTb"/>
            <w:noWrap w:val="false"/>
          </w:tcPr>
          <w:p>
            <w:pPr>
              <w:pStyle w:val="671"/>
              <w:jc w:val="center"/>
              <w:widowControl/>
              <w:rPr>
                <w:rFonts w:ascii="宋体" w:hAnsi="宋体" w:cs="宋体"/>
              </w:rPr>
            </w:pPr>
            <w:r>
              <w:rPr>
                <w:rFonts w:hint="eastAsia" w:ascii="宋体" w:hAnsi="宋体" w:cs="宋体"/>
              </w:rPr>
              <w:t xml:space="preserve">3</w:t>
            </w:r>
            <w:r>
              <w:rPr>
                <w:rFonts w:ascii="宋体" w:hAnsi="宋体" w:cs="宋体"/>
              </w:rPr>
            </w:r>
            <w:r/>
          </w:p>
        </w:tc>
        <w:tc>
          <w:tcPr>
            <w:tcW w:w="1125" w:type="dxa"/>
            <w:vAlign w:val="center"/>
            <w:textDirection w:val="lrTb"/>
            <w:noWrap w:val="false"/>
          </w:tcPr>
          <w:p>
            <w:pPr>
              <w:pStyle w:val="671"/>
              <w:jc w:val="center"/>
              <w:rPr>
                <w:rFonts w:ascii="宋体" w:hAnsi="宋体"/>
              </w:rPr>
            </w:pPr>
            <w:r>
              <w:rPr>
                <w:rFonts w:hint="eastAsia" w:ascii="宋体" w:hAnsi="宋体"/>
              </w:rPr>
              <w:t xml:space="preserve">软件著作权</w:t>
            </w:r>
            <w:r>
              <w:rPr>
                <w:rFonts w:ascii="宋体" w:hAnsi="宋体"/>
              </w:rPr>
            </w:r>
            <w:r/>
          </w:p>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6</w:t>
            </w:r>
            <w:r>
              <w:rPr>
                <w:rFonts w:ascii="宋体" w:hAnsi="宋体" w:cs="宋体"/>
              </w:rPr>
            </w:r>
            <w:r/>
          </w:p>
        </w:tc>
        <w:tc>
          <w:tcPr>
            <w:tcW w:w="5880" w:type="dxa"/>
            <w:vAlign w:val="center"/>
            <w:textDirection w:val="lrTb"/>
            <w:noWrap w:val="false"/>
          </w:tcPr>
          <w:p>
            <w:pPr>
              <w:pStyle w:val="671"/>
              <w:jc w:val="left"/>
              <w:spacing w:line="300" w:lineRule="exact"/>
              <w:rPr>
                <w:rFonts w:ascii="宋体" w:hAnsi="宋体" w:cs="宋体"/>
                <w:szCs w:val="24"/>
              </w:rPr>
            </w:pPr>
            <w:r>
              <w:rPr>
                <w:rFonts w:hint="eastAsia" w:ascii="宋体" w:hAnsi="宋体" w:cs="宋体"/>
                <w:szCs w:val="24"/>
              </w:rPr>
              <w:t xml:space="preserve">投标人具有应用中间件、地图指标展现、移动终端服务相关</w:t>
            </w:r>
            <w:r>
              <w:rPr>
                <w:rFonts w:hint="eastAsia" w:ascii="宋体" w:hAnsi="宋体" w:cs="宋体"/>
                <w:szCs w:val="24"/>
              </w:rPr>
              <w:t xml:space="preserve">软件著作权证书的，有一项</w:t>
            </w:r>
            <w:r>
              <w:rPr>
                <w:rFonts w:hint="eastAsia" w:ascii="宋体" w:hAnsi="宋体" w:cs="宋体"/>
                <w:szCs w:val="24"/>
              </w:rPr>
              <w:t xml:space="preserve">得2分，最高得6分。 </w:t>
            </w:r>
            <w:r>
              <w:rPr>
                <w:rFonts w:ascii="宋体" w:hAnsi="宋体" w:cs="宋体"/>
                <w:szCs w:val="24"/>
              </w:rPr>
            </w:r>
            <w:r/>
          </w:p>
          <w:p>
            <w:pPr>
              <w:pStyle w:val="671"/>
              <w:rPr>
                <w:rFonts w:ascii="宋体" w:hAnsi="宋体" w:cs="宋体"/>
                <w:b/>
              </w:rPr>
            </w:pPr>
            <w:r>
              <w:rPr>
                <w:rFonts w:hint="eastAsia" w:ascii="宋体" w:hAnsi="宋体" w:cs="宋体"/>
                <w:szCs w:val="24"/>
              </w:rPr>
              <w:t xml:space="preserve"> （提供有效期内证书原件扫描上传）</w:t>
            </w:r>
            <w:r>
              <w:rPr>
                <w:rFonts w:ascii="宋体" w:hAnsi="宋体" w:cs="宋体"/>
                <w:b/>
              </w:rPr>
            </w:r>
            <w:r/>
          </w:p>
        </w:tc>
      </w:tr>
      <w:tr>
        <w:trPr>
          <w:cantSplit/>
          <w:trHeight w:val="2120"/>
        </w:trPr>
        <w:tc>
          <w:tcPr>
            <w:tcW w:w="750" w:type="dxa"/>
            <w:vAlign w:val="center"/>
            <w:vMerge w:val="continue"/>
            <w:textDirection w:val="lrTb"/>
            <w:noWrap w:val="false"/>
          </w:tcPr>
          <w:p>
            <w:pPr>
              <w:pStyle w:val="671"/>
              <w:jc w:val="center"/>
              <w:widowControl/>
              <w:rPr>
                <w:rFonts w:hint="eastAsia" w:ascii="宋体" w:hAnsi="宋体" w:cs="宋体"/>
              </w:rPr>
            </w:pPr>
            <w:r>
              <w:rPr>
                <w:rFonts w:hint="eastAsia" w:ascii="宋体" w:hAnsi="宋体" w:cs="宋体"/>
              </w:rPr>
            </w:r>
            <w:r/>
          </w:p>
        </w:tc>
        <w:tc>
          <w:tcPr>
            <w:tcW w:w="1125" w:type="dxa"/>
            <w:vAlign w:val="center"/>
            <w:textDirection w:val="lrTb"/>
            <w:noWrap w:val="false"/>
          </w:tcPr>
          <w:p>
            <w:pPr>
              <w:pStyle w:val="671"/>
              <w:jc w:val="center"/>
              <w:rPr>
                <w:rFonts w:ascii="宋体" w:hAnsi="宋体"/>
              </w:rPr>
            </w:pPr>
            <w:r>
              <w:rPr>
                <w:rFonts w:hint="eastAsia" w:ascii="宋体" w:hAnsi="宋体"/>
              </w:rPr>
              <w:t xml:space="preserve">资质证书</w:t>
            </w:r>
            <w:r>
              <w:rPr>
                <w:rFonts w:ascii="宋体" w:hAnsi="宋体"/>
              </w:rPr>
            </w:r>
            <w:r/>
          </w:p>
          <w:p>
            <w:pPr>
              <w:pStyle w:val="671"/>
              <w:rPr>
                <w:rFonts w:hint="eastAsia" w:ascii="宋体" w:hAnsi="宋体" w:cs="宋体"/>
              </w:rPr>
            </w:pPr>
            <w:r>
              <w:rPr>
                <w:rFonts w:hint="eastAsia"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14</w:t>
            </w:r>
            <w:r>
              <w:rPr>
                <w:rFonts w:ascii="宋体" w:hAnsi="宋体" w:cs="宋体"/>
              </w:rPr>
            </w:r>
            <w:r/>
          </w:p>
        </w:tc>
        <w:tc>
          <w:tcPr>
            <w:tcW w:w="5880" w:type="dxa"/>
            <w:vAlign w:val="center"/>
            <w:textDirection w:val="lrTb"/>
            <w:noWrap w:val="false"/>
          </w:tcPr>
          <w:p>
            <w:pPr>
              <w:pStyle w:val="671"/>
              <w:jc w:val="left"/>
              <w:spacing w:line="300" w:lineRule="exact"/>
              <w:rPr>
                <w:rFonts w:ascii="宋体" w:hAnsi="宋体"/>
              </w:rPr>
            </w:pPr>
            <w:r>
              <w:rPr>
                <w:rFonts w:hint="eastAsia" w:ascii="宋体" w:hAnsi="宋体"/>
              </w:rPr>
              <w:t xml:space="preserve">1、投标人具有大数据企业服务能力评价一级证书的得5分，二级证书的得3分，三级证书的得1分，没有不得分。</w:t>
            </w:r>
            <w:r>
              <w:rPr>
                <w:rFonts w:ascii="宋体" w:hAnsi="宋体"/>
              </w:rPr>
            </w:r>
            <w:r/>
          </w:p>
          <w:p>
            <w:pPr>
              <w:pStyle w:val="671"/>
              <w:jc w:val="left"/>
              <w:spacing w:line="300" w:lineRule="exact"/>
              <w:rPr>
                <w:rFonts w:hint="eastAsia" w:ascii="宋体" w:hAnsi="宋体"/>
              </w:rPr>
            </w:pPr>
            <w:r>
              <w:rPr>
                <w:rFonts w:hint="eastAsia" w:ascii="宋体" w:hAnsi="宋体"/>
              </w:rPr>
              <w:t xml:space="preserve">2、投标人具有信息安全服务资质认证证书（信息系统安全集成）一级服务资质得3分，二级服务资质得2分，三级服务资质得1分，没有不得分。</w:t>
            </w:r>
            <w:r/>
          </w:p>
          <w:p>
            <w:pPr>
              <w:pStyle w:val="671"/>
              <w:jc w:val="left"/>
              <w:spacing w:line="300" w:lineRule="exact"/>
              <w:rPr>
                <w:rFonts w:hint="eastAsia" w:ascii="宋体" w:hAnsi="宋体"/>
              </w:rPr>
            </w:pPr>
            <w:r>
              <w:rPr>
                <w:rFonts w:hint="eastAsia" w:ascii="宋体" w:hAnsi="宋体"/>
              </w:rPr>
              <w:t xml:space="preserve">3、投标人具有信息安全服务资质认证证书（信息系统安全运维）一级服务资质得3分，二级服务资质得2分，三级服务资质得1分，没有不得分。</w:t>
            </w:r>
            <w:r/>
          </w:p>
          <w:p>
            <w:pPr>
              <w:pStyle w:val="671"/>
              <w:jc w:val="left"/>
              <w:spacing w:line="300" w:lineRule="exact"/>
              <w:rPr>
                <w:rFonts w:hint="eastAsia" w:ascii="宋体" w:hAnsi="宋体"/>
              </w:rPr>
            </w:pPr>
            <w:r>
              <w:rPr>
                <w:rFonts w:hint="eastAsia" w:ascii="宋体" w:hAnsi="宋体"/>
              </w:rPr>
              <w:t xml:space="preserve">4、投标人具有信息安全服务资质认证证书（软件安全开发）一级服务资质得3分，二级服务资质得2分，三级服务资质得1分，没有不得分。</w:t>
            </w:r>
            <w:r/>
          </w:p>
          <w:p>
            <w:pPr>
              <w:pStyle w:val="671"/>
              <w:spacing w:before="120"/>
              <w:rPr>
                <w:rFonts w:hint="eastAsia" w:ascii="宋体" w:hAnsi="宋体"/>
                <w:b/>
              </w:rPr>
            </w:pPr>
            <w:r>
              <w:rPr>
                <w:rFonts w:hint="eastAsia" w:ascii="宋体" w:hAnsi="宋体" w:cs="宋体"/>
              </w:rPr>
              <w:t xml:space="preserve">（以上证书须提供有效期内证书原件扫描</w:t>
            </w:r>
            <w:r>
              <w:rPr>
                <w:rFonts w:hint="eastAsia" w:ascii="宋体" w:hAnsi="宋体" w:cs="宋体"/>
              </w:rPr>
              <w:t xml:space="preserve">件</w:t>
            </w:r>
            <w:r>
              <w:rPr>
                <w:rFonts w:hint="eastAsia" w:ascii="宋体" w:hAnsi="宋体" w:cs="宋体"/>
              </w:rPr>
              <w:t xml:space="preserve">上传）</w:t>
            </w:r>
            <w:r>
              <w:rPr>
                <w:rFonts w:hint="eastAsia" w:ascii="宋体" w:hAnsi="宋体"/>
                <w:b/>
              </w:rPr>
            </w:r>
            <w:r/>
          </w:p>
        </w:tc>
      </w:tr>
      <w:tr>
        <w:trPr>
          <w:cantSplit/>
          <w:trHeight w:val="977"/>
        </w:trPr>
        <w:tc>
          <w:tcPr>
            <w:tcW w:w="750" w:type="dxa"/>
            <w:vAlign w:val="center"/>
            <w:vMerge w:val="continue"/>
            <w:textDirection w:val="lrTb"/>
            <w:noWrap w:val="false"/>
          </w:tcPr>
          <w:p>
            <w:pPr>
              <w:pStyle w:val="671"/>
              <w:jc w:val="center"/>
              <w:widowControl/>
              <w:rPr>
                <w:rFonts w:ascii="宋体" w:hAnsi="宋体" w:cs="宋体"/>
              </w:rPr>
            </w:pPr>
            <w:r>
              <w:rPr>
                <w:rFonts w:ascii="宋体" w:hAnsi="宋体" w:cs="宋体"/>
              </w:rPr>
            </w:r>
            <w:r/>
          </w:p>
        </w:tc>
        <w:tc>
          <w:tcPr>
            <w:tcW w:w="1125" w:type="dxa"/>
            <w:vAlign w:val="center"/>
            <w:textDirection w:val="lrTb"/>
            <w:noWrap w:val="false"/>
          </w:tcPr>
          <w:p>
            <w:pPr>
              <w:pStyle w:val="671"/>
              <w:jc w:val="center"/>
              <w:rPr>
                <w:rFonts w:ascii="宋体" w:hAnsi="宋体"/>
              </w:rPr>
            </w:pPr>
            <w:r>
              <w:rPr>
                <w:rFonts w:hint="eastAsia" w:ascii="宋体" w:hAnsi="宋体"/>
              </w:rPr>
              <w:t xml:space="preserve">项目业绩</w:t>
            </w:r>
            <w:r>
              <w:rPr>
                <w:rFonts w:ascii="宋体" w:hAnsi="宋体"/>
              </w:rPr>
            </w:r>
            <w:r/>
          </w:p>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widowControl/>
              <w:rPr>
                <w:rFonts w:ascii="宋体" w:hAnsi="宋体" w:cs="宋体"/>
              </w:rPr>
            </w:pPr>
            <w:r>
              <w:rPr>
                <w:rFonts w:hint="eastAsia" w:ascii="宋体" w:hAnsi="宋体" w:cs="宋体"/>
              </w:rPr>
              <w:t xml:space="preserve">10</w:t>
            </w:r>
            <w:r>
              <w:rPr>
                <w:rFonts w:ascii="宋体" w:hAnsi="宋体" w:cs="宋体"/>
              </w:rPr>
            </w:r>
            <w:r/>
          </w:p>
        </w:tc>
        <w:tc>
          <w:tcPr>
            <w:tcW w:w="5880" w:type="dxa"/>
            <w:vAlign w:val="center"/>
            <w:textDirection w:val="lrTb"/>
            <w:noWrap w:val="false"/>
          </w:tcPr>
          <w:p>
            <w:pPr>
              <w:pStyle w:val="1022"/>
            </w:pPr>
            <w:r>
              <w:rPr>
                <w:rFonts w:hint="eastAsia" w:ascii="宋体" w:hAnsi="宋体" w:cs="宋体"/>
              </w:rPr>
              <w:t xml:space="preserve">2023年1月1日（以合同签订日期为准）以来，投标人实施过与本项目类似项目业绩，有一个得2分，最高得10分。（需提供相关业绩合同、中</w:t>
            </w:r>
            <w:r>
              <w:rPr>
                <w:rFonts w:hint="eastAsia" w:ascii="宋体" w:hAnsi="宋体" w:cs="宋体"/>
              </w:rPr>
              <w:t xml:space="preserve">标通知书（或中标公告截图），扫描件上传</w:t>
            </w:r>
            <w:r>
              <w:rPr>
                <w:rFonts w:hint="eastAsia" w:ascii="宋体" w:hAnsi="宋体" w:cs="宋体"/>
              </w:rPr>
              <w:t xml:space="preserve">。）</w:t>
            </w:r>
            <w:r/>
          </w:p>
        </w:tc>
      </w:tr>
      <w:tr>
        <w:trPr>
          <w:cantSplit/>
          <w:trHeight w:val="977"/>
        </w:trPr>
        <w:tc>
          <w:tcPr>
            <w:tcW w:w="750" w:type="dxa"/>
            <w:vAlign w:val="center"/>
            <w:vMerge w:val="continue"/>
            <w:textDirection w:val="lrTb"/>
            <w:noWrap w:val="false"/>
          </w:tcPr>
          <w:p>
            <w:pPr>
              <w:pStyle w:val="671"/>
              <w:jc w:val="center"/>
              <w:widowControl/>
              <w:rPr>
                <w:rFonts w:ascii="宋体" w:hAnsi="宋体" w:cs="宋体"/>
              </w:rPr>
            </w:pPr>
            <w:r>
              <w:rPr>
                <w:rFonts w:ascii="宋体" w:hAnsi="宋体" w:cs="宋体"/>
              </w:rPr>
            </w:r>
            <w:r/>
          </w:p>
        </w:tc>
        <w:tc>
          <w:tcPr>
            <w:tcW w:w="1125" w:type="dxa"/>
            <w:vAlign w:val="center"/>
            <w:textDirection w:val="lrTb"/>
            <w:noWrap w:val="false"/>
          </w:tcPr>
          <w:p>
            <w:pPr>
              <w:pStyle w:val="671"/>
              <w:jc w:val="center"/>
              <w:rPr>
                <w:rFonts w:ascii="宋体" w:hAnsi="宋体"/>
              </w:rPr>
            </w:pPr>
            <w:r>
              <w:rPr>
                <w:rFonts w:hint="eastAsia" w:ascii="宋体" w:hAnsi="宋体"/>
              </w:rPr>
              <w:t xml:space="preserve">项目组组成人员配置</w:t>
            </w:r>
            <w:r>
              <w:rPr>
                <w:rFonts w:ascii="宋体" w:hAnsi="宋体"/>
              </w:rPr>
            </w:r>
            <w:r/>
          </w:p>
          <w:p>
            <w:pPr>
              <w:pStyle w:val="671"/>
              <w:jc w:val="center"/>
              <w:rPr>
                <w:rFonts w:ascii="宋体" w:hAnsi="宋体" w:cs="宋体"/>
              </w:rPr>
            </w:pPr>
            <w:r>
              <w:rPr>
                <w:rFonts w:ascii="宋体" w:hAnsi="宋体" w:cs="宋体"/>
              </w:rPr>
            </w:r>
            <w:r/>
          </w:p>
        </w:tc>
        <w:tc>
          <w:tcPr>
            <w:tcW w:w="766" w:type="dxa"/>
            <w:vAlign w:val="center"/>
            <w:textDirection w:val="lrTb"/>
            <w:noWrap w:val="false"/>
          </w:tcPr>
          <w:p>
            <w:pPr>
              <w:pStyle w:val="671"/>
              <w:jc w:val="center"/>
              <w:widowControl/>
              <w:rPr>
                <w:rFonts w:hint="eastAsia" w:ascii="宋体" w:hAnsi="宋体" w:cs="宋体"/>
              </w:rPr>
            </w:pPr>
            <w:r>
              <w:rPr>
                <w:rFonts w:hint="eastAsia" w:ascii="宋体" w:hAnsi="宋体" w:cs="宋体"/>
              </w:rPr>
              <w:t xml:space="preserve">15</w:t>
            </w:r>
            <w:r>
              <w:rPr>
                <w:rFonts w:hint="eastAsia" w:ascii="宋体" w:hAnsi="宋体" w:cs="宋体"/>
              </w:rPr>
            </w:r>
            <w:r/>
          </w:p>
        </w:tc>
        <w:tc>
          <w:tcPr>
            <w:tcW w:w="5880" w:type="dxa"/>
            <w:vAlign w:val="center"/>
            <w:textDirection w:val="lrTb"/>
            <w:noWrap w:val="false"/>
          </w:tcPr>
          <w:p>
            <w:pPr>
              <w:pStyle w:val="671"/>
              <w:jc w:val="left"/>
              <w:spacing w:line="300" w:lineRule="exact"/>
              <w:rPr>
                <w:rFonts w:hint="eastAsia" w:ascii="宋体" w:hAnsi="宋体"/>
              </w:rPr>
            </w:pPr>
            <w:r>
              <w:rPr>
                <w:rFonts w:hint="eastAsia" w:ascii="宋体" w:hAnsi="宋体"/>
              </w:rPr>
              <w:t xml:space="preserve">1</w:t>
            </w:r>
            <w:r>
              <w:rPr>
                <w:rFonts w:hint="eastAsia" w:ascii="宋体" w:hAnsi="宋体"/>
              </w:rPr>
              <w:t xml:space="preserve">、本项目配备的一名项目经理应具备项目管理和专业技术能力，其具有</w:t>
            </w:r>
            <w:r>
              <w:rPr>
                <w:rFonts w:hint="eastAsia" w:ascii="宋体" w:hAnsi="宋体"/>
              </w:rPr>
              <w:t xml:space="preserve">信息系统项目管理师证书</w:t>
            </w:r>
            <w:r>
              <w:rPr>
                <w:rFonts w:hint="eastAsia" w:ascii="宋体" w:hAnsi="宋体"/>
              </w:rPr>
              <w:t xml:space="preserve">的得1分</w:t>
            </w:r>
            <w:r>
              <w:rPr>
                <w:rFonts w:hint="eastAsia" w:ascii="宋体" w:hAnsi="宋体"/>
              </w:rPr>
              <w:t xml:space="preserve">、系统集成项目管理工程师</w:t>
            </w:r>
            <w:r>
              <w:rPr>
                <w:rFonts w:hint="eastAsia" w:ascii="宋体" w:hAnsi="宋体"/>
              </w:rPr>
              <w:t xml:space="preserve">的得1分</w:t>
            </w:r>
            <w:r>
              <w:rPr>
                <w:rFonts w:hint="eastAsia" w:ascii="宋体" w:hAnsi="宋体"/>
              </w:rPr>
              <w:t xml:space="preserve">、高级工程师</w:t>
            </w:r>
            <w:r>
              <w:rPr>
                <w:rFonts w:hint="eastAsia" w:ascii="宋体" w:hAnsi="宋体"/>
              </w:rPr>
              <w:t xml:space="preserve">及以上</w:t>
            </w:r>
            <w:r>
              <w:rPr>
                <w:rFonts w:hint="eastAsia" w:ascii="宋体" w:hAnsi="宋体"/>
              </w:rPr>
              <w:t xml:space="preserve">证书的得2分，中级</w:t>
            </w:r>
            <w:r>
              <w:rPr>
                <w:rFonts w:hint="eastAsia" w:ascii="宋体" w:hAnsi="宋体"/>
              </w:rPr>
              <w:t xml:space="preserve">工程师证书的得</w:t>
            </w:r>
            <w:r>
              <w:rPr>
                <w:rFonts w:hint="eastAsia" w:ascii="宋体" w:hAnsi="宋体"/>
              </w:rPr>
              <w:t xml:space="preserve">1</w:t>
            </w:r>
            <w:r>
              <w:rPr>
                <w:rFonts w:hint="eastAsia" w:ascii="宋体" w:hAnsi="宋体"/>
              </w:rPr>
              <w:t xml:space="preserve">分</w:t>
            </w:r>
            <w:r>
              <w:rPr>
                <w:rFonts w:hint="eastAsia" w:ascii="宋体" w:hAnsi="宋体"/>
              </w:rPr>
              <w:t xml:space="preserve">，最高得4分。</w:t>
            </w:r>
            <w:r>
              <w:rPr>
                <w:rFonts w:hint="eastAsia" w:ascii="宋体" w:hAnsi="宋体"/>
              </w:rPr>
            </w:r>
            <w:r/>
          </w:p>
          <w:p>
            <w:pPr>
              <w:pStyle w:val="671"/>
              <w:jc w:val="left"/>
              <w:spacing w:line="300" w:lineRule="exact"/>
              <w:rPr>
                <w:rFonts w:hint="eastAsia" w:ascii="宋体" w:hAnsi="宋体"/>
              </w:rPr>
            </w:pPr>
            <w:r>
              <w:rPr>
                <w:rFonts w:hint="eastAsia" w:ascii="宋体" w:hAnsi="宋体"/>
              </w:rPr>
              <w:t xml:space="preserve">2、本项目实施专业难度大、维护工作量大，应匹配完善的专业技术负责人和团队成员：</w:t>
            </w:r>
            <w:r/>
          </w:p>
          <w:p>
            <w:pPr>
              <w:pStyle w:val="671"/>
              <w:jc w:val="left"/>
              <w:spacing w:line="300" w:lineRule="exact"/>
              <w:rPr>
                <w:rFonts w:hint="eastAsia" w:ascii="宋体" w:hAnsi="宋体"/>
              </w:rPr>
            </w:pPr>
            <w:r>
              <w:rPr>
                <w:rFonts w:hint="eastAsia" w:ascii="宋体" w:hAnsi="宋体"/>
              </w:rPr>
              <w:t xml:space="preserve">①本项目配备的一名应用平台专项技术负责人，具有系统分析师证书和软件设计师证书的，有一项得2分，</w:t>
            </w:r>
            <w:r>
              <w:rPr>
                <w:rFonts w:hint="eastAsia" w:ascii="宋体" w:hAnsi="宋体"/>
              </w:rPr>
              <w:t xml:space="preserve">本项共4</w:t>
            </w:r>
            <w:r>
              <w:rPr>
                <w:rFonts w:hint="eastAsia" w:ascii="宋体" w:hAnsi="宋体"/>
              </w:rPr>
              <w:t xml:space="preserve">分；</w:t>
            </w:r>
            <w:r/>
          </w:p>
          <w:p>
            <w:pPr>
              <w:pStyle w:val="671"/>
              <w:jc w:val="left"/>
              <w:spacing w:line="300" w:lineRule="exact"/>
              <w:rPr>
                <w:rFonts w:hint="eastAsia" w:ascii="宋体" w:hAnsi="宋体"/>
              </w:rPr>
            </w:pPr>
            <w:r>
              <w:rPr>
                <w:rFonts w:hint="eastAsia" w:ascii="宋体" w:hAnsi="宋体"/>
              </w:rPr>
              <w:t xml:space="preserve">②本项目配备的一名数据库专项技术负责人，具有数据库系统工程师和信息系统项目管理师的，有一项得2分，</w:t>
            </w:r>
            <w:r>
              <w:rPr>
                <w:rFonts w:hint="eastAsia" w:ascii="宋体" w:hAnsi="宋体"/>
              </w:rPr>
              <w:t xml:space="preserve">本项共4分；</w:t>
            </w:r>
            <w:r/>
          </w:p>
          <w:p>
            <w:pPr>
              <w:pStyle w:val="671"/>
              <w:jc w:val="left"/>
              <w:spacing w:line="300" w:lineRule="exact"/>
              <w:rPr>
                <w:rFonts w:hint="eastAsia" w:ascii="宋体" w:hAnsi="宋体"/>
              </w:rPr>
            </w:pPr>
            <w:r>
              <w:rPr>
                <w:rFonts w:hint="eastAsia" w:ascii="宋体" w:hAnsi="宋体"/>
              </w:rPr>
              <w:t xml:space="preserve">③项目组其他成员应同样具备一定的专业技术能力，项目组人员中具有用户研究工程师、高级系统规划与管理师、高级系统架构设计师的，每有一项得1分，</w:t>
            </w:r>
            <w:r>
              <w:rPr>
                <w:rFonts w:hint="eastAsia" w:ascii="宋体" w:hAnsi="宋体"/>
              </w:rPr>
              <w:t xml:space="preserve">本项共</w:t>
            </w:r>
            <w:r>
              <w:rPr>
                <w:rFonts w:hint="eastAsia" w:ascii="宋体" w:hAnsi="宋体"/>
              </w:rPr>
              <w:t xml:space="preserve">3分。同一个人具有多种证书的只计算一次且同一种证书只计算一次，不重复得分。</w:t>
            </w:r>
            <w:r/>
          </w:p>
          <w:p>
            <w:pPr>
              <w:pStyle w:val="1022"/>
              <w:rPr>
                <w:rFonts w:hint="eastAsia" w:ascii="宋体" w:hAnsi="宋体"/>
              </w:rPr>
            </w:pPr>
            <w:r>
              <w:rPr>
                <w:rFonts w:hint="eastAsia" w:ascii="宋体" w:hAnsi="宋体" w:cs="宋体"/>
              </w:rPr>
              <w:t xml:space="preserve">（提供人员证书原件扫描件及投标人</w:t>
            </w:r>
            <w:r>
              <w:rPr>
                <w:rFonts w:hint="eastAsia" w:ascii="宋体" w:hAnsi="宋体" w:cs="宋体"/>
              </w:rPr>
              <w:t xml:space="preserve">近</w:t>
            </w:r>
            <w:r>
              <w:rPr>
                <w:rFonts w:hint="eastAsia" w:ascii="宋体" w:hAnsi="宋体" w:cs="宋体"/>
              </w:rPr>
              <w:t xml:space="preserve">三个月任意一个月</w:t>
            </w:r>
            <w:r>
              <w:rPr>
                <w:rFonts w:hint="eastAsia" w:ascii="宋体" w:hAnsi="宋体" w:cs="宋体"/>
              </w:rPr>
              <w:t xml:space="preserve">为其缴纳社保的证明原件扫描件上传）</w:t>
            </w:r>
            <w:r>
              <w:rPr>
                <w:rFonts w:hint="eastAsia" w:ascii="宋体" w:hAnsi="宋体"/>
              </w:rPr>
            </w:r>
            <w:r/>
          </w:p>
        </w:tc>
      </w:tr>
    </w:tbl>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rPr>
          <w:rFonts w:ascii="宋体" w:hAnsi="宋体"/>
        </w:rPr>
      </w:pPr>
      <w:r>
        <w:rPr>
          <w:rFonts w:ascii="宋体" w:hAnsi="宋体"/>
        </w:rPr>
      </w:r>
      <w:r/>
    </w:p>
    <w:p>
      <w:pPr>
        <w:pStyle w:val="994"/>
        <w:ind w:firstLine="439"/>
        <w:spacing w:line="400" w:lineRule="exact"/>
      </w:pPr>
      <w:r/>
      <w:bookmarkStart w:id="71" w:name="_GoBack"/>
      <w:r/>
      <w:bookmarkEnd w:id="71"/>
      <w:r/>
      <w:r/>
    </w:p>
    <w:p>
      <w:pPr>
        <w:pStyle w:val="898"/>
        <w:ind w:firstLine="805"/>
        <w:rPr>
          <w:rFonts w:ascii="黑体" w:eastAsia="黑体"/>
          <w:bCs/>
          <w:sz w:val="44"/>
        </w:rPr>
      </w:pPr>
      <w:r>
        <w:rPr>
          <w:rFonts w:hint="eastAsia" w:ascii="黑体" w:eastAsia="黑体"/>
          <w:bCs/>
          <w:sz w:val="44"/>
        </w:rPr>
        <w:t xml:space="preserve">第六章  投标</w:t>
      </w:r>
      <w:bookmarkEnd w:id="64"/>
      <w:r/>
      <w:bookmarkEnd w:id="65"/>
      <w:r/>
      <w:bookmarkEnd w:id="68"/>
      <w:r>
        <w:rPr>
          <w:rFonts w:hint="eastAsia" w:ascii="黑体" w:eastAsia="黑体"/>
          <w:bCs/>
          <w:sz w:val="44"/>
        </w:rPr>
        <w:t xml:space="preserve">文件格式 </w:t>
      </w:r>
      <w:r>
        <w:rPr>
          <w:rFonts w:ascii="黑体" w:eastAsia="黑体"/>
          <w:bCs/>
          <w:sz w:val="44"/>
        </w:rPr>
      </w:r>
      <w:r/>
    </w:p>
    <w:p>
      <w:pPr>
        <w:pStyle w:val="671"/>
        <w:ind w:firstLine="1323"/>
        <w:jc w:val="center"/>
        <w:rPr>
          <w:rFonts w:ascii="宋体" w:hAnsi="宋体"/>
          <w:b/>
          <w:sz w:val="72"/>
        </w:rPr>
      </w:pPr>
      <w:r/>
      <w:bookmarkStart w:id="72" w:name="_Hlt26955039"/>
      <w:r/>
      <w:bookmarkEnd w:id="72"/>
      <w:r/>
      <w:bookmarkStart w:id="73" w:name="_Hlt26671244"/>
      <w:r/>
      <w:bookmarkEnd w:id="73"/>
      <w:r/>
      <w:bookmarkStart w:id="74" w:name="_Toc26554094"/>
      <w:r/>
      <w:bookmarkStart w:id="75" w:name="_Toc120614282"/>
      <w:r/>
      <w:bookmarkStart w:id="76" w:name="_Toc49090576"/>
      <w:r>
        <w:rPr>
          <w:rFonts w:ascii="宋体" w:hAnsi="宋体"/>
          <w:b/>
          <w:sz w:val="72"/>
        </w:rPr>
      </w:r>
      <w:r/>
    </w:p>
    <w:p>
      <w:pPr>
        <w:pStyle w:val="671"/>
        <w:ind w:firstLine="1323"/>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671"/>
        <w:ind w:firstLine="1323"/>
        <w:jc w:val="center"/>
        <w:rPr>
          <w:rFonts w:ascii="宋体" w:hAnsi="宋体"/>
          <w:b/>
          <w:sz w:val="72"/>
        </w:rPr>
      </w:pPr>
      <w:r>
        <w:rPr>
          <w:rFonts w:ascii="宋体" w:hAnsi="宋体"/>
          <w:b/>
          <w:sz w:val="72"/>
        </w:rPr>
      </w:r>
      <w:r/>
    </w:p>
    <w:p>
      <w:pPr>
        <w:pStyle w:val="671"/>
        <w:ind w:firstLine="1323"/>
        <w:jc w:val="center"/>
        <w:rPr>
          <w:rFonts w:ascii="宋体" w:hAnsi="宋体"/>
          <w:b/>
          <w:sz w:val="72"/>
        </w:rPr>
      </w:pPr>
      <w:r>
        <w:rPr>
          <w:rFonts w:ascii="宋体" w:hAnsi="宋体"/>
          <w:b/>
          <w:sz w:val="72"/>
        </w:rPr>
      </w:r>
      <w:r/>
    </w:p>
    <w:p>
      <w:pPr>
        <w:pStyle w:val="671"/>
        <w:ind w:firstLine="661"/>
        <w:jc w:val="center"/>
        <w:rPr>
          <w:rFonts w:ascii="宋体" w:hAnsi="宋体"/>
          <w:b/>
          <w:sz w:val="36"/>
        </w:rPr>
      </w:pPr>
      <w:r>
        <w:rPr>
          <w:rFonts w:ascii="宋体" w:hAnsi="宋体"/>
          <w:b/>
          <w:sz w:val="36"/>
        </w:rPr>
      </w:r>
      <w:r/>
    </w:p>
    <w:p>
      <w:pPr>
        <w:pStyle w:val="712"/>
      </w:pPr>
      <w:r/>
      <w:r/>
    </w:p>
    <w:p>
      <w:pPr>
        <w:pStyle w:val="671"/>
      </w:pPr>
      <w:r/>
      <w:r/>
    </w:p>
    <w:p>
      <w:pPr>
        <w:pStyle w:val="671"/>
        <w:ind w:firstLine="661"/>
        <w:jc w:val="center"/>
        <w:rPr>
          <w:rFonts w:ascii="宋体" w:hAnsi="宋体"/>
          <w:b/>
          <w:sz w:val="36"/>
        </w:rPr>
      </w:pPr>
      <w:r>
        <w:rPr>
          <w:rFonts w:ascii="宋体" w:hAnsi="宋体"/>
          <w:b/>
          <w:sz w:val="36"/>
        </w:rPr>
      </w:r>
      <w:r/>
    </w:p>
    <w:p>
      <w:pPr>
        <w:pStyle w:val="671"/>
        <w:ind w:firstLine="661"/>
        <w:jc w:val="center"/>
        <w:rPr>
          <w:rFonts w:ascii="宋体" w:hAnsi="宋体"/>
          <w:b/>
          <w:sz w:val="36"/>
        </w:rPr>
      </w:pPr>
      <w:r>
        <w:rPr>
          <w:rFonts w:ascii="宋体" w:hAnsi="宋体"/>
          <w:b/>
          <w:sz w:val="36"/>
        </w:rPr>
      </w:r>
      <w:r/>
    </w:p>
    <w:p>
      <w:pPr>
        <w:pStyle w:val="671"/>
        <w:ind w:firstLine="661"/>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71"/>
        <w:ind w:firstLine="661"/>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71"/>
        <w:ind w:firstLine="66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671"/>
        <w:ind w:firstLine="661"/>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71"/>
        <w:ind w:firstLine="588"/>
        <w:jc w:val="center"/>
        <w:spacing w:line="440" w:lineRule="exact"/>
        <w:rPr>
          <w:rFonts w:ascii="宋体" w:hAnsi="宋体"/>
          <w:b/>
          <w:bCs/>
          <w:sz w:val="32"/>
          <w:szCs w:val="32"/>
        </w:rPr>
      </w:pPr>
      <w:r>
        <w:rPr>
          <w:rFonts w:ascii="宋体" w:hAnsi="宋体"/>
          <w:b/>
          <w:bCs/>
          <w:sz w:val="32"/>
          <w:szCs w:val="32"/>
        </w:rPr>
      </w:r>
      <w:r/>
    </w:p>
    <w:p>
      <w:pPr>
        <w:pStyle w:val="671"/>
        <w:spacing w:line="440" w:lineRule="exact"/>
        <w:rPr>
          <w:rFonts w:ascii="宋体" w:hAnsi="宋体"/>
        </w:rPr>
      </w:pPr>
      <w:r>
        <w:rPr>
          <w:rFonts w:ascii="宋体" w:hAnsi="宋体"/>
        </w:rPr>
      </w:r>
      <w:r/>
    </w:p>
    <w:p>
      <w:pPr>
        <w:pStyle w:val="671"/>
        <w:ind w:firstLine="661"/>
        <w:jc w:val="center"/>
        <w:spacing w:line="440" w:lineRule="exact"/>
        <w:rPr>
          <w:rFonts w:ascii="宋体" w:hAnsi="宋体"/>
          <w:b/>
          <w:sz w:val="36"/>
          <w:u w:val="single"/>
        </w:rPr>
      </w:pPr>
      <w:r>
        <w:rPr>
          <w:rFonts w:ascii="宋体" w:hAnsi="宋体"/>
          <w:b/>
          <w:sz w:val="36"/>
          <w:u w:val="single"/>
        </w:rPr>
      </w:r>
      <w:r/>
    </w:p>
    <w:p>
      <w:pPr>
        <w:pStyle w:val="671"/>
        <w:ind w:firstLine="661"/>
        <w:jc w:val="center"/>
        <w:spacing w:line="440" w:lineRule="exact"/>
        <w:rPr>
          <w:rFonts w:ascii="宋体" w:hAnsi="宋体"/>
          <w:b/>
          <w:sz w:val="36"/>
          <w:u w:val="single"/>
        </w:rPr>
      </w:pPr>
      <w:r>
        <w:rPr>
          <w:rFonts w:ascii="宋体" w:hAnsi="宋体"/>
          <w:b/>
          <w:sz w:val="36"/>
          <w:u w:val="single"/>
        </w:rPr>
      </w:r>
      <w:r/>
    </w:p>
    <w:p>
      <w:pPr>
        <w:pStyle w:val="671"/>
        <w:ind w:firstLine="661"/>
        <w:jc w:val="center"/>
        <w:spacing w:line="440" w:lineRule="exact"/>
        <w:rPr>
          <w:rFonts w:ascii="宋体" w:hAnsi="宋体"/>
          <w:b/>
          <w:sz w:val="36"/>
          <w:u w:val="single"/>
        </w:rPr>
      </w:pPr>
      <w:r>
        <w:rPr>
          <w:rFonts w:ascii="宋体" w:hAnsi="宋体"/>
          <w:b/>
          <w:sz w:val="36"/>
          <w:u w:val="single"/>
        </w:rPr>
      </w:r>
      <w:r/>
    </w:p>
    <w:p>
      <w:pPr>
        <w:pStyle w:val="671"/>
        <w:ind w:firstLine="661"/>
        <w:jc w:val="center"/>
        <w:spacing w:line="440" w:lineRule="exact"/>
        <w:rPr>
          <w:rFonts w:ascii="宋体" w:hAnsi="宋体"/>
          <w:b/>
          <w:sz w:val="36"/>
          <w:u w:val="single"/>
        </w:rPr>
      </w:pPr>
      <w:r>
        <w:rPr>
          <w:rFonts w:ascii="宋体" w:hAnsi="宋体"/>
          <w:b/>
          <w:sz w:val="36"/>
          <w:u w:val="single"/>
        </w:rPr>
      </w:r>
      <w:r/>
    </w:p>
    <w:p>
      <w:pPr>
        <w:pStyle w:val="671"/>
        <w:ind w:firstLine="661"/>
        <w:jc w:val="center"/>
        <w:spacing w:line="440" w:lineRule="exact"/>
        <w:rPr>
          <w:rFonts w:ascii="宋体" w:hAnsi="宋体"/>
          <w:b/>
          <w:sz w:val="36"/>
          <w:u w:val="single"/>
        </w:rPr>
      </w:pPr>
      <w:r>
        <w:rPr>
          <w:rFonts w:ascii="宋体" w:hAnsi="宋体"/>
          <w:b/>
          <w:sz w:val="36"/>
          <w:u w:val="single"/>
        </w:rPr>
      </w:r>
      <w:r/>
    </w:p>
    <w:p>
      <w:pPr>
        <w:pStyle w:val="671"/>
        <w:ind w:firstLine="661"/>
        <w:spacing w:line="440" w:lineRule="exact"/>
        <w:rPr>
          <w:rFonts w:hint="eastAsia" w:ascii="宋体" w:hAnsi="宋体"/>
          <w:b/>
          <w:sz w:val="36"/>
          <w:u w:val="single"/>
        </w:rPr>
      </w:pPr>
      <w:r>
        <w:rPr>
          <w:rFonts w:hint="eastAsia" w:ascii="宋体" w:hAnsi="宋体"/>
          <w:b/>
          <w:sz w:val="36"/>
          <w:u w:val="single"/>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rPr>
          <w:rFonts w:hint="eastAsia"/>
        </w:rPr>
      </w:pPr>
      <w:r>
        <w:rPr>
          <w:rFonts w:hint="eastAsia"/>
        </w:rPr>
      </w:r>
      <w:r/>
    </w:p>
    <w:p>
      <w:pPr>
        <w:pStyle w:val="671"/>
        <w:rPr>
          <w:rFonts w:hint="eastAsia"/>
        </w:rPr>
      </w:pPr>
      <w:r>
        <w:rPr>
          <w:rFonts w:hint="eastAsia"/>
        </w:rPr>
      </w:r>
      <w:r/>
    </w:p>
    <w:p>
      <w:pPr>
        <w:pStyle w:val="684"/>
      </w:pPr>
      <w:r/>
      <w:r/>
    </w:p>
    <w:p>
      <w:pPr>
        <w:pStyle w:val="712"/>
      </w:pPr>
      <w:r/>
      <w:r/>
    </w:p>
    <w:p>
      <w:pPr>
        <w:pStyle w:val="671"/>
      </w:pPr>
      <w:r/>
      <w:r/>
    </w:p>
    <w:p>
      <w:pPr>
        <w:pStyle w:val="671"/>
        <w:ind w:firstLine="661"/>
        <w:jc w:val="center"/>
        <w:spacing w:line="440" w:lineRule="exact"/>
        <w:rPr>
          <w:rFonts w:ascii="宋体" w:hAnsi="宋体"/>
          <w:b/>
          <w:sz w:val="36"/>
          <w:u w:val="single"/>
        </w:rPr>
      </w:pPr>
      <w:r>
        <w:rPr>
          <w:rFonts w:ascii="宋体" w:hAnsi="宋体"/>
          <w:b/>
          <w:sz w:val="36"/>
          <w:u w:val="single"/>
        </w:rPr>
      </w:r>
      <w:r/>
    </w:p>
    <w:p>
      <w:pPr>
        <w:pStyle w:val="671"/>
        <w:ind w:firstLine="588"/>
        <w:jc w:val="center"/>
        <w:spacing w:line="440" w:lineRule="exact"/>
        <w:rPr>
          <w:rFonts w:ascii="宋体" w:hAnsi="宋体"/>
          <w:b/>
          <w:bCs/>
          <w:sz w:val="32"/>
          <w:szCs w:val="32"/>
        </w:rPr>
      </w:pPr>
      <w:r>
        <w:rPr>
          <w:rFonts w:hint="eastAsia" w:ascii="宋体" w:hAnsi="宋体"/>
          <w:b/>
          <w:bCs/>
          <w:sz w:val="32"/>
          <w:szCs w:val="32"/>
        </w:rPr>
        <w:t xml:space="preserve">投标文件目录</w:t>
      </w:r>
      <w:r>
        <w:rPr>
          <w:rFonts w:ascii="宋体" w:hAnsi="宋体"/>
          <w:b/>
          <w:bCs/>
          <w:sz w:val="32"/>
          <w:szCs w:val="32"/>
        </w:rPr>
      </w:r>
      <w:r/>
    </w:p>
    <w:p>
      <w:pPr>
        <w:pStyle w:val="671"/>
        <w:ind w:firstLine="588"/>
        <w:jc w:val="center"/>
        <w:spacing w:line="440" w:lineRule="exact"/>
        <w:rPr>
          <w:rFonts w:ascii="宋体" w:hAnsi="宋体"/>
          <w:b/>
          <w:bCs/>
          <w:sz w:val="32"/>
          <w:szCs w:val="32"/>
        </w:rPr>
      </w:pPr>
      <w:r>
        <w:rPr>
          <w:rFonts w:ascii="宋体" w:hAnsi="宋体"/>
          <w:b/>
          <w:bCs/>
          <w:sz w:val="32"/>
          <w:szCs w:val="32"/>
        </w:rPr>
      </w:r>
      <w:r/>
    </w:p>
    <w:p>
      <w:pPr>
        <w:pStyle w:val="671"/>
        <w:ind w:left="480" w:firstLine="439"/>
        <w:rPr>
          <w:rFonts w:ascii="宋体" w:hAnsi="宋体"/>
          <w:i/>
          <w:sz w:val="24"/>
          <w:u w:val="single"/>
        </w:rPr>
      </w:pPr>
      <w:r>
        <w:rPr>
          <w:rFonts w:hint="eastAsia" w:ascii="宋体" w:hAnsi="宋体"/>
          <w:i/>
          <w:sz w:val="24"/>
          <w:u w:val="single"/>
        </w:rPr>
        <w:t xml:space="preserve">一、法人或者其他组织的营业执照等证明文件，自然人的身份证明</w:t>
      </w:r>
      <w:r>
        <w:rPr>
          <w:rFonts w:ascii="宋体" w:hAnsi="宋体"/>
          <w:i/>
          <w:sz w:val="24"/>
          <w:u w:val="single"/>
        </w:rPr>
      </w:r>
      <w:r/>
    </w:p>
    <w:p>
      <w:pPr>
        <w:pStyle w:val="671"/>
        <w:ind w:left="480" w:firstLine="439"/>
        <w:rPr>
          <w:rFonts w:ascii="宋体" w:hAnsi="宋体"/>
          <w:i/>
          <w:sz w:val="24"/>
          <w:u w:val="single"/>
        </w:rPr>
      </w:pPr>
      <w:r>
        <w:rPr>
          <w:rFonts w:hint="eastAsia" w:ascii="宋体" w:hAnsi="宋体"/>
          <w:i/>
          <w:sz w:val="24"/>
          <w:u w:val="single"/>
        </w:rPr>
        <w:t xml:space="preserve">二、上一年度的财务状况报告（投标人成立不满一年无需提供）</w:t>
      </w:r>
      <w:r>
        <w:rPr>
          <w:rFonts w:ascii="宋体" w:hAnsi="宋体"/>
          <w:i/>
          <w:sz w:val="24"/>
          <w:u w:val="single"/>
        </w:rPr>
      </w:r>
      <w:r/>
    </w:p>
    <w:p>
      <w:pPr>
        <w:pStyle w:val="671"/>
        <w:ind w:left="480" w:firstLine="439"/>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
          <w:sz w:val="24"/>
          <w:u w:val="single"/>
        </w:rPr>
      </w:r>
      <w:r/>
    </w:p>
    <w:p>
      <w:pPr>
        <w:pStyle w:val="671"/>
        <w:ind w:left="480" w:firstLine="439"/>
        <w:rPr>
          <w:rFonts w:ascii="宋体" w:hAnsi="宋体"/>
          <w:i/>
          <w:sz w:val="24"/>
          <w:u w:val="single"/>
        </w:rPr>
      </w:pPr>
      <w:r>
        <w:rPr>
          <w:rFonts w:hint="eastAsia" w:ascii="宋体" w:hAnsi="宋体"/>
          <w:i/>
          <w:sz w:val="24"/>
          <w:u w:val="single"/>
        </w:rPr>
        <w:t xml:space="preserve">四、具备履行合同所必需的设备和专业技术能力的书面声明</w:t>
      </w:r>
      <w:r>
        <w:rPr>
          <w:rFonts w:ascii="宋体" w:hAnsi="宋体"/>
          <w:i/>
          <w:sz w:val="24"/>
          <w:u w:val="single"/>
        </w:rPr>
      </w:r>
      <w:r/>
    </w:p>
    <w:p>
      <w:pPr>
        <w:pStyle w:val="671"/>
        <w:ind w:firstLine="439"/>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rPr>
          <w:rFonts w:ascii="宋体" w:hAnsi="宋体"/>
          <w:i/>
          <w:sz w:val="24"/>
          <w:u w:val="single"/>
        </w:rPr>
      </w:r>
      <w:r/>
    </w:p>
    <w:p>
      <w:pPr>
        <w:pStyle w:val="671"/>
        <w:ind w:firstLine="439"/>
        <w:spacing w:line="440" w:lineRule="exact"/>
        <w:rPr>
          <w:rFonts w:ascii="宋体" w:hAnsi="宋体"/>
          <w:i/>
          <w:sz w:val="24"/>
          <w:u w:val="single"/>
        </w:rPr>
      </w:pPr>
      <w:r>
        <w:rPr>
          <w:rFonts w:hint="eastAsia" w:ascii="宋体" w:hAnsi="宋体"/>
          <w:i/>
          <w:sz w:val="24"/>
          <w:u w:val="single"/>
        </w:rPr>
        <w:t xml:space="preserve">六、供应商信用承诺函</w:t>
      </w:r>
      <w:r>
        <w:rPr>
          <w:rFonts w:ascii="宋体" w:hAnsi="宋体"/>
          <w:i/>
          <w:sz w:val="24"/>
          <w:u w:val="single"/>
        </w:rPr>
      </w:r>
      <w:r/>
    </w:p>
    <w:p>
      <w:pPr>
        <w:pStyle w:val="671"/>
        <w:ind w:firstLine="439"/>
        <w:spacing w:line="440" w:lineRule="exact"/>
        <w:rPr>
          <w:rFonts w:ascii="宋体" w:hAnsi="宋体"/>
          <w:i/>
          <w:sz w:val="24"/>
          <w:u w:val="single"/>
        </w:rPr>
      </w:pPr>
      <w:r>
        <w:rPr>
          <w:rFonts w:hint="eastAsia" w:ascii="宋体" w:hAnsi="宋体"/>
          <w:i/>
          <w:sz w:val="24"/>
          <w:u w:val="single"/>
        </w:rPr>
        <w:t xml:space="preserve">七、特定资格要求的证明文件</w:t>
      </w:r>
      <w:r>
        <w:rPr>
          <w:rFonts w:ascii="宋体" w:hAnsi="宋体"/>
          <w:i/>
          <w:sz w:val="24"/>
          <w:u w:val="single"/>
        </w:rPr>
      </w:r>
      <w:r/>
    </w:p>
    <w:p>
      <w:pPr>
        <w:pStyle w:val="671"/>
        <w:ind w:firstLine="439"/>
        <w:spacing w:line="440" w:lineRule="exact"/>
        <w:rPr>
          <w:rFonts w:ascii="宋体" w:hAnsi="宋体"/>
          <w:i/>
          <w:sz w:val="24"/>
          <w:u w:val="single"/>
        </w:rPr>
      </w:pPr>
      <w:r>
        <w:rPr>
          <w:rFonts w:hint="eastAsia" w:ascii="宋体" w:hAnsi="宋体"/>
          <w:i/>
          <w:sz w:val="24"/>
          <w:u w:val="single"/>
        </w:rPr>
        <w:t xml:space="preserve">八、法人授权书</w:t>
      </w:r>
      <w:r>
        <w:rPr>
          <w:rFonts w:ascii="宋体" w:hAnsi="宋体"/>
          <w:i/>
          <w:sz w:val="24"/>
          <w:u w:val="single"/>
        </w:rPr>
      </w:r>
      <w:r/>
    </w:p>
    <w:p>
      <w:pPr>
        <w:pStyle w:val="671"/>
        <w:ind w:firstLine="439"/>
        <w:spacing w:line="440" w:lineRule="exact"/>
        <w:rPr>
          <w:rFonts w:ascii="宋体" w:hAnsi="宋体"/>
          <w:i/>
          <w:sz w:val="24"/>
          <w:u w:val="single"/>
        </w:rPr>
      </w:pPr>
      <w:r>
        <w:rPr>
          <w:rFonts w:hint="eastAsia" w:ascii="宋体" w:hAnsi="宋体"/>
          <w:i/>
          <w:sz w:val="24"/>
          <w:u w:val="single"/>
        </w:rPr>
        <w:t xml:space="preserve">九、投标函</w:t>
      </w:r>
      <w:r>
        <w:rPr>
          <w:rFonts w:ascii="宋体" w:hAnsi="宋体"/>
          <w:i/>
          <w:sz w:val="24"/>
          <w:u w:val="single"/>
        </w:rPr>
      </w:r>
      <w:r/>
    </w:p>
    <w:p>
      <w:pPr>
        <w:pStyle w:val="671"/>
        <w:ind w:firstLine="439"/>
        <w:spacing w:line="440" w:lineRule="exact"/>
        <w:rPr>
          <w:rFonts w:ascii="宋体" w:hAnsi="宋体"/>
          <w:sz w:val="24"/>
        </w:rPr>
      </w:pPr>
      <w:r>
        <w:rPr>
          <w:rFonts w:hint="eastAsia" w:ascii="宋体" w:hAnsi="宋体"/>
          <w:sz w:val="24"/>
        </w:rPr>
        <w:t xml:space="preserve">十、企业报价折扣证明（中小企业声明函、残疾人福利性单位声明函）</w:t>
      </w:r>
      <w:r>
        <w:rPr>
          <w:rFonts w:ascii="宋体" w:hAnsi="宋体"/>
          <w:sz w:val="24"/>
        </w:rPr>
      </w:r>
      <w:r/>
    </w:p>
    <w:p>
      <w:pPr>
        <w:pStyle w:val="671"/>
        <w:ind w:firstLine="439"/>
        <w:spacing w:line="440" w:lineRule="exact"/>
        <w:rPr>
          <w:rFonts w:ascii="宋体" w:hAnsi="宋体"/>
          <w:sz w:val="24"/>
          <w:highlight w:val="yellow"/>
        </w:rPr>
      </w:pPr>
      <w:r>
        <w:rPr>
          <w:rFonts w:hint="eastAsia" w:ascii="宋体" w:hAnsi="宋体"/>
          <w:sz w:val="24"/>
        </w:rPr>
        <w:t xml:space="preserve">十一、联合体协议</w:t>
      </w:r>
      <w:r>
        <w:rPr>
          <w:rFonts w:ascii="宋体" w:hAnsi="宋体"/>
          <w:sz w:val="24"/>
          <w:highlight w:val="yellow"/>
        </w:rPr>
      </w:r>
      <w:r/>
    </w:p>
    <w:p>
      <w:pPr>
        <w:pStyle w:val="671"/>
        <w:ind w:firstLine="439"/>
        <w:spacing w:line="440" w:lineRule="exact"/>
        <w:rPr>
          <w:rFonts w:ascii="宋体" w:hAnsi="宋体"/>
          <w:iCs/>
          <w:sz w:val="24"/>
        </w:rPr>
      </w:pPr>
      <w:r>
        <w:rPr>
          <w:rFonts w:hint="eastAsia" w:ascii="宋体" w:hAnsi="宋体"/>
          <w:iCs/>
          <w:sz w:val="24"/>
        </w:rPr>
        <w:t xml:space="preserve">十二、投标分项报价表</w:t>
      </w:r>
      <w:r>
        <w:rPr>
          <w:rFonts w:ascii="宋体" w:hAnsi="宋体"/>
          <w:iCs/>
          <w:sz w:val="24"/>
        </w:rPr>
      </w:r>
      <w:r/>
    </w:p>
    <w:p>
      <w:pPr>
        <w:pStyle w:val="671"/>
        <w:ind w:firstLine="439"/>
        <w:spacing w:line="440" w:lineRule="exact"/>
        <w:rPr>
          <w:rFonts w:ascii="宋体" w:hAnsi="宋体"/>
          <w:sz w:val="24"/>
        </w:rPr>
      </w:pPr>
      <w:r>
        <w:rPr>
          <w:rFonts w:hint="eastAsia" w:ascii="宋体" w:hAnsi="宋体"/>
          <w:sz w:val="24"/>
        </w:rPr>
        <w:t xml:space="preserve">十三、技术要求响应及偏离表</w:t>
      </w:r>
      <w:r>
        <w:rPr>
          <w:rFonts w:ascii="宋体" w:hAnsi="宋体"/>
          <w:sz w:val="24"/>
        </w:rPr>
      </w:r>
      <w:r/>
    </w:p>
    <w:p>
      <w:pPr>
        <w:pStyle w:val="671"/>
        <w:ind w:firstLine="439"/>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671"/>
        <w:ind w:firstLine="439"/>
        <w:spacing w:line="440" w:lineRule="exact"/>
        <w:rPr>
          <w:rFonts w:ascii="宋体" w:hAnsi="宋体"/>
          <w:i/>
          <w:sz w:val="24"/>
          <w:u w:val="single"/>
        </w:rPr>
      </w:pPr>
      <w:r>
        <w:rPr>
          <w:rFonts w:hint="eastAsia" w:ascii="宋体" w:hAnsi="宋体"/>
          <w:i/>
          <w:sz w:val="24"/>
          <w:u w:val="single"/>
        </w:rPr>
        <w:t xml:space="preserve">十五、开标一览表</w:t>
      </w:r>
      <w:r>
        <w:rPr>
          <w:rFonts w:ascii="宋体" w:hAnsi="宋体"/>
          <w:i/>
          <w:sz w:val="24"/>
          <w:u w:val="single"/>
        </w:rPr>
      </w:r>
      <w:r/>
    </w:p>
    <w:p>
      <w:pPr>
        <w:pStyle w:val="671"/>
        <w:ind w:firstLine="439"/>
        <w:spacing w:line="440" w:lineRule="exact"/>
        <w:rPr>
          <w:rFonts w:ascii="宋体" w:hAnsi="宋体"/>
          <w:iCs/>
          <w:sz w:val="24"/>
        </w:rPr>
      </w:pPr>
      <w:r>
        <w:rPr>
          <w:rFonts w:hint="eastAsia" w:ascii="宋体" w:hAnsi="宋体"/>
          <w:iCs/>
          <w:sz w:val="24"/>
        </w:rPr>
        <w:t xml:space="preserve">十六、主要标的信息</w:t>
      </w:r>
      <w:r>
        <w:rPr>
          <w:rFonts w:ascii="宋体" w:hAnsi="宋体"/>
          <w:iCs/>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439"/>
        <w:spacing w:line="440" w:lineRule="exact"/>
        <w:rPr>
          <w:rFonts w:ascii="宋体" w:hAnsi="宋体"/>
          <w:sz w:val="24"/>
        </w:rPr>
      </w:pPr>
      <w:r>
        <w:rPr>
          <w:rFonts w:ascii="宋体" w:hAnsi="宋体"/>
          <w:sz w:val="24"/>
        </w:r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ascii="黑体" w:hAnsi="黑体" w:eastAsia="黑体"/>
          <w:i/>
          <w:sz w:val="32"/>
          <w:szCs w:val="32"/>
          <w:u w:val="single"/>
        </w:rPr>
      </w:r>
      <w:r/>
    </w:p>
    <w:p>
      <w:pPr>
        <w:pStyle w:val="671"/>
        <w:ind w:firstLine="439"/>
        <w:spacing w:line="440" w:lineRule="exact"/>
        <w:rPr>
          <w:rFonts w:ascii="宋体" w:hAnsi="宋体"/>
          <w:sz w:val="24"/>
        </w:rPr>
      </w:pPr>
      <w:r>
        <w:rPr>
          <w:rFonts w:ascii="宋体" w:hAnsi="宋体"/>
          <w:sz w:val="24"/>
        </w:r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ascii="黑体" w:hAnsi="黑体" w:eastAsia="黑体"/>
          <w:i/>
          <w:sz w:val="32"/>
          <w:szCs w:val="32"/>
          <w:u w:val="single"/>
        </w:rPr>
      </w:r>
      <w:r/>
    </w:p>
    <w:p>
      <w:pPr>
        <w:pStyle w:val="671"/>
        <w:ind w:firstLine="439"/>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671"/>
        <w:ind w:firstLine="586"/>
        <w:rPr>
          <w:rFonts w:ascii="黑体" w:hAnsi="黑体" w:eastAsia="黑体"/>
          <w:i/>
          <w:sz w:val="32"/>
          <w:szCs w:val="32"/>
          <w:u w:val="single"/>
        </w:rPr>
      </w:pPr>
      <w:r>
        <w:rPr>
          <w:rFonts w:ascii="黑体" w:hAnsi="黑体" w:eastAsia="黑体"/>
          <w:i/>
          <w:sz w:val="32"/>
          <w:szCs w:val="32"/>
          <w:u w:val="single"/>
        </w:r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74"/>
      <w:r/>
      <w:bookmarkEnd w:id="75"/>
      <w:r/>
      <w:bookmarkEnd w:id="76"/>
      <w:r>
        <w:rPr>
          <w:rFonts w:ascii="黑体" w:hAnsi="黑体" w:eastAsia="黑体"/>
          <w:i/>
          <w:sz w:val="32"/>
          <w:szCs w:val="32"/>
          <w:u w:val="single"/>
        </w:rPr>
      </w:r>
      <w:r/>
    </w:p>
    <w:p>
      <w:pPr>
        <w:pStyle w:val="671"/>
        <w:ind w:firstLine="439"/>
        <w:rPr>
          <w:rFonts w:ascii="宋体" w:hAnsi="宋体"/>
          <w:bCs/>
          <w:sz w:val="24"/>
        </w:rPr>
      </w:pPr>
      <w:r/>
      <w:bookmarkStart w:id="77"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sz w:val="24"/>
        </w:rPr>
      </w:r>
      <w:r/>
    </w:p>
    <w:p>
      <w:pPr>
        <w:pStyle w:val="671"/>
        <w:ind w:firstLine="586"/>
        <w:rPr>
          <w:rFonts w:ascii="黑体" w:hAnsi="黑体" w:eastAsia="黑体"/>
          <w:i/>
          <w:sz w:val="32"/>
          <w:szCs w:val="32"/>
          <w:u w:val="single"/>
        </w:rPr>
      </w:pPr>
      <w:r>
        <w:rPr>
          <w:rFonts w:ascii="黑体" w:hAnsi="黑体" w:eastAsia="黑体"/>
          <w:i/>
          <w:sz w:val="32"/>
          <w:szCs w:val="32"/>
          <w:u w:val="single"/>
        </w:r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ascii="黑体" w:hAnsi="黑体" w:eastAsia="黑体"/>
          <w:i/>
          <w:sz w:val="32"/>
          <w:szCs w:val="32"/>
          <w:u w:val="single"/>
        </w:rPr>
      </w:r>
      <w:r/>
    </w:p>
    <w:p>
      <w:pPr>
        <w:pStyle w:val="671"/>
        <w:ind w:firstLine="439"/>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1"/>
        <w:ind w:firstLine="439"/>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902"/>
        <w:ind w:firstLine="366"/>
      </w:p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ascii="黑体" w:hAnsi="黑体" w:eastAsia="黑体"/>
          <w:i/>
          <w:sz w:val="32"/>
          <w:szCs w:val="32"/>
          <w:u w:val="single"/>
        </w:rPr>
      </w:r>
      <w:r/>
    </w:p>
    <w:p>
      <w:pPr>
        <w:pStyle w:val="671"/>
        <w:ind w:firstLine="808"/>
        <w:spacing w:line="460" w:lineRule="exact"/>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671"/>
        <w:ind w:firstLine="441"/>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rPr>
          <w:rFonts w:ascii="黑体" w:hAnsi="黑体" w:eastAsia="黑体"/>
          <w:i/>
          <w:sz w:val="32"/>
          <w:szCs w:val="32"/>
          <w:u w:val="single"/>
        </w:rPr>
      </w:r>
      <w:r/>
    </w:p>
    <w:p>
      <w:pPr>
        <w:pStyle w:val="671"/>
        <w:ind w:firstLine="439"/>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rPr>
          <w:rFonts w:ascii="宋体" w:hAnsi="宋体" w:eastAsia="等线"/>
          <w:b/>
          <w:sz w:val="24"/>
          <w:szCs w:val="24"/>
        </w:rPr>
      </w:r>
      <w:r/>
    </w:p>
    <w:p>
      <w:pPr>
        <w:pStyle w:val="671"/>
        <w:ind w:firstLine="439"/>
        <w:spacing w:line="500" w:lineRule="exact"/>
        <w:rPr>
          <w:rFonts w:ascii="方正仿宋_GBK" w:hAnsi="等线" w:eastAsia="等线"/>
          <w:sz w:val="24"/>
          <w:szCs w:val="24"/>
        </w:rPr>
      </w:pPr>
      <w:r>
        <w:rPr>
          <w:rFonts w:ascii="方正仿宋_GBK" w:hAnsi="等线" w:eastAsia="等线"/>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承诺主体名称：</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统一社会信用代码：</w:t>
      </w:r>
      <w:r>
        <w:rPr>
          <w:rFonts w:ascii="宋体" w:hAnsi="宋体" w:cs="宋体"/>
          <w:sz w:val="24"/>
          <w:szCs w:val="24"/>
        </w:rPr>
      </w:r>
      <w:r/>
    </w:p>
    <w:p>
      <w:pPr>
        <w:pStyle w:val="671"/>
        <w:ind w:firstLine="439"/>
        <w:spacing w:line="560" w:lineRule="exact"/>
        <w:rPr>
          <w:rFonts w:ascii="宋体" w:hAnsi="宋体" w:cs="宋体"/>
          <w:sz w:val="24"/>
          <w:szCs w:val="24"/>
        </w:rPr>
      </w:pP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rPr>
          <w:rFonts w:ascii="宋体" w:hAnsi="宋体" w:cs="宋体"/>
          <w:sz w:val="24"/>
          <w:szCs w:val="24"/>
        </w:rPr>
      </w:r>
      <w:r/>
    </w:p>
    <w:p>
      <w:pPr>
        <w:pStyle w:val="671"/>
        <w:ind w:firstLine="439"/>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rPr>
          <w:rFonts w:ascii="宋体" w:hAnsi="宋体" w:cs="宋体"/>
          <w:sz w:val="24"/>
          <w:szCs w:val="24"/>
        </w:rPr>
      </w:r>
      <w:r/>
    </w:p>
    <w:p>
      <w:pPr>
        <w:pStyle w:val="671"/>
        <w:ind w:firstLine="439"/>
        <w:spacing w:line="560" w:lineRule="exact"/>
        <w:rPr>
          <w:rFonts w:ascii="宋体" w:hAnsi="宋体" w:cs="宋体"/>
          <w:sz w:val="24"/>
          <w:szCs w:val="24"/>
        </w:rPr>
      </w:pPr>
      <w:r>
        <w:rPr>
          <w:rFonts w:ascii="宋体" w:hAnsi="宋体" w:cs="宋体"/>
          <w:sz w:val="24"/>
          <w:szCs w:val="24"/>
        </w:rPr>
      </w:r>
      <w:r/>
    </w:p>
    <w:p>
      <w:pPr>
        <w:pStyle w:val="671"/>
        <w:ind w:firstLine="439"/>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rPr>
          <w:rFonts w:ascii="宋体" w:hAnsi="宋体" w:cs="宋体"/>
          <w:sz w:val="24"/>
          <w:szCs w:val="24"/>
        </w:rPr>
      </w:r>
      <w:r/>
    </w:p>
    <w:p>
      <w:pPr>
        <w:pStyle w:val="671"/>
        <w:ind w:firstLine="439"/>
        <w:jc w:val="center"/>
        <w:spacing w:line="560" w:lineRule="exact"/>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671"/>
        <w:spacing w:line="560" w:lineRule="exact"/>
        <w:rPr>
          <w:rFonts w:ascii="宋体" w:hAnsi="宋体" w:eastAsia="等线" w:cs="宋体"/>
        </w:rPr>
      </w:pPr>
      <w:r>
        <w:rPr>
          <w:rFonts w:ascii="宋体" w:hAnsi="宋体" w:eastAsia="等线" w:cs="宋体"/>
        </w:rPr>
      </w:r>
      <w:r/>
    </w:p>
    <w:p>
      <w:pPr>
        <w:pStyle w:val="671"/>
        <w:ind w:firstLine="586"/>
        <w:rPr>
          <w:rFonts w:ascii="黑体" w:hAnsi="黑体" w:eastAsia="黑体"/>
          <w:i/>
          <w:sz w:val="32"/>
          <w:szCs w:val="32"/>
          <w:u w:val="single"/>
        </w:rPr>
      </w:pPr>
      <w:r>
        <w:rPr>
          <w:rFonts w:ascii="黑体" w:hAnsi="黑体" w:eastAsia="黑体"/>
          <w:i/>
          <w:sz w:val="32"/>
          <w:szCs w:val="32"/>
          <w:u w:val="single"/>
        </w:rPr>
      </w:r>
      <w:r/>
    </w:p>
    <w:p>
      <w:pPr>
        <w:pStyle w:val="671"/>
        <w:ind w:firstLine="586"/>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rPr>
          <w:rFonts w:ascii="黑体" w:hAnsi="黑体" w:eastAsia="黑体"/>
          <w:i/>
          <w:sz w:val="32"/>
          <w:szCs w:val="32"/>
          <w:u w:val="single"/>
        </w:rPr>
      </w:r>
      <w:r/>
    </w:p>
    <w:p>
      <w:pPr>
        <w:pStyle w:val="671"/>
        <w:ind w:firstLine="439"/>
        <w:spacing w:line="460" w:lineRule="exact"/>
        <w:rPr>
          <w:rFonts w:ascii="宋体" w:hAnsi="宋体"/>
          <w:bCs/>
          <w:sz w:val="24"/>
        </w:rPr>
      </w:pPr>
      <w:r>
        <w:rPr>
          <w:rFonts w:hint="eastAsia" w:ascii="宋体" w:hAnsi="宋体"/>
          <w:sz w:val="24"/>
        </w:rPr>
        <w:t xml:space="preserve">    如果本项目申请人的特定资格要求中要求提供的，必须提供。</w:t>
      </w:r>
      <w:r>
        <w:rPr>
          <w:rFonts w:ascii="宋体" w:hAnsi="宋体"/>
          <w:bCs/>
          <w:sz w:val="24"/>
        </w:rPr>
      </w:r>
      <w:r/>
    </w:p>
    <w:p>
      <w:pPr>
        <w:pStyle w:val="671"/>
        <w:ind w:firstLine="439"/>
        <w:spacing w:line="460" w:lineRule="exact"/>
        <w:rPr>
          <w:rFonts w:ascii="宋体" w:hAnsi="宋体"/>
          <w:bCs/>
          <w:sz w:val="24"/>
        </w:rPr>
      </w:pPr>
      <w:r>
        <w:rPr>
          <w:rFonts w:ascii="宋体" w:hAnsi="宋体"/>
          <w:bCs/>
          <w:sz w:val="24"/>
        </w:rPr>
      </w:r>
      <w:r/>
    </w:p>
    <w:p>
      <w:pPr>
        <w:pStyle w:val="671"/>
        <w:ind w:firstLine="586"/>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rPr>
          <w:rFonts w:ascii="黑体" w:hAnsi="黑体" w:eastAsia="黑体"/>
          <w:i/>
          <w:sz w:val="32"/>
          <w:szCs w:val="32"/>
          <w:u w:val="single"/>
        </w:rPr>
      </w:r>
      <w:r/>
    </w:p>
    <w:p>
      <w:pPr>
        <w:pStyle w:val="974"/>
        <w:ind w:firstLine="439"/>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974"/>
        <w:ind w:firstLine="439"/>
        <w:rPr>
          <w:sz w:val="24"/>
          <w:szCs w:val="24"/>
        </w:rPr>
      </w:pPr>
      <w:r>
        <w:rPr>
          <w:rFonts w:hint="eastAsia"/>
          <w:sz w:val="24"/>
          <w:szCs w:val="24"/>
        </w:rPr>
        <w:t xml:space="preserve">本授权书于______年____月____日起生效，特此声明。</w:t>
      </w:r>
      <w:r>
        <w:rPr>
          <w:sz w:val="24"/>
          <w:szCs w:val="24"/>
        </w:rPr>
      </w:r>
      <w:r/>
    </w:p>
    <w:p>
      <w:pPr>
        <w:pStyle w:val="974"/>
        <w:ind w:firstLine="439"/>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974"/>
        <w:ind w:firstLine="439"/>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974"/>
        <w:ind w:firstLine="439"/>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974"/>
        <w:ind w:firstLine="439"/>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974"/>
        <w:ind w:firstLine="439"/>
        <w:rPr>
          <w:sz w:val="24"/>
          <w:szCs w:val="24"/>
        </w:rPr>
      </w:pPr>
      <w:r>
        <w:rPr>
          <w:rFonts w:hint="eastAsia"/>
          <w:sz w:val="24"/>
          <w:szCs w:val="24"/>
        </w:rPr>
        <w:t xml:space="preserve">      日期：</w:t>
      </w:r>
      <w:bookmarkStart w:id="78" w:name="_格式3__银行出具的资信证明"/>
      <w:r/>
      <w:bookmarkEnd w:id="78"/>
      <w:r/>
      <w:bookmarkStart w:id="79" w:name="_Hlt26671380"/>
      <w:r/>
      <w:bookmarkEnd w:id="79"/>
      <w:r/>
      <w:bookmarkStart w:id="80" w:name="_Hlt26955070"/>
      <w:r/>
      <w:bookmarkEnd w:id="80"/>
      <w:r>
        <w:rPr>
          <w:rFonts w:hint="eastAsia"/>
          <w:sz w:val="24"/>
          <w:szCs w:val="24"/>
          <w:u w:val="single"/>
        </w:rPr>
        <w:t xml:space="preserve">                                         </w:t>
      </w:r>
      <w:r>
        <w:rPr>
          <w:sz w:val="24"/>
          <w:szCs w:val="24"/>
        </w:rPr>
      </w:r>
      <w:r/>
    </w:p>
    <w:p>
      <w:pPr>
        <w:pStyle w:val="902"/>
        <w:ind w:firstLine="439"/>
        <w:rPr>
          <w:i/>
          <w:sz w:val="24"/>
          <w:szCs w:val="24"/>
          <w:u w:val="single"/>
        </w:rPr>
      </w:pPr>
      <w:r>
        <w:rPr>
          <w:i/>
          <w:sz w:val="24"/>
          <w:szCs w:val="24"/>
          <w:u w:val="single"/>
        </w:rPr>
      </w:r>
      <w:r/>
    </w:p>
    <w:p>
      <w:pPr>
        <w:pStyle w:val="902"/>
        <w:ind w:firstLine="366"/>
      </w:pPr>
      <w:r/>
      <w:r/>
    </w:p>
    <w:p>
      <w:pPr>
        <w:pStyle w:val="671"/>
        <w:ind w:firstLine="439"/>
        <w:spacing w:line="460" w:lineRule="exact"/>
        <w:rPr>
          <w:rFonts w:ascii="楷体" w:hAnsi="楷体" w:eastAsia="楷体"/>
          <w:bCs/>
          <w:sz w:val="24"/>
          <w:szCs w:val="24"/>
        </w:rPr>
      </w:pPr>
      <w:r>
        <w:rPr>
          <w:rFonts w:ascii="楷体" w:hAnsi="楷体" w:eastAsia="楷体"/>
          <w:bCs/>
          <w:sz w:val="24"/>
          <w:szCs w:val="24"/>
        </w:rPr>
      </w:r>
      <w:r/>
    </w:p>
    <w:p>
      <w:pPr>
        <w:pStyle w:val="671"/>
        <w:ind w:firstLine="439"/>
        <w:spacing w:line="460" w:lineRule="exact"/>
        <w:rPr>
          <w:rFonts w:ascii="宋体" w:hAnsi="宋体"/>
          <w:bCs/>
          <w:sz w:val="24"/>
        </w:rPr>
      </w:pPr>
      <w:r>
        <w:rPr>
          <w:rFonts w:ascii="宋体" w:hAnsi="宋体"/>
          <w:bCs/>
          <w:sz w:val="24"/>
        </w:rPr>
      </w:r>
      <w:r/>
    </w:p>
    <w:p>
      <w:pPr>
        <w:pStyle w:val="899"/>
        <w:ind w:firstLine="439"/>
        <w:jc w:val="both"/>
        <w:spacing w:before="120"/>
        <w:rPr>
          <w:rFonts w:ascii="黑体" w:hAnsi="黑体" w:eastAsia="黑体"/>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九、投标函</w:t>
      </w:r>
      <w:r>
        <w:rPr>
          <w:rFonts w:ascii="黑体" w:hAnsi="黑体" w:eastAsia="黑体"/>
          <w:bCs w:val="0"/>
          <w:i/>
          <w:sz w:val="32"/>
          <w:szCs w:val="32"/>
          <w:u w:val="single"/>
        </w:rPr>
      </w:r>
      <w:r/>
    </w:p>
    <w:p>
      <w:pPr>
        <w:pStyle w:val="994"/>
        <w:ind w:firstLine="439"/>
        <w:spacing w:after="0" w:line="420" w:lineRule="exact"/>
        <w:rPr>
          <w:rFonts w:ascii="宋体" w:hAnsi="宋体"/>
          <w:szCs w:val="21"/>
        </w:rPr>
      </w:pPr>
      <w:r>
        <w:rPr>
          <w:rFonts w:hint="eastAsia" w:ascii="宋体" w:hAnsi="宋体"/>
          <w:szCs w:val="21"/>
        </w:rPr>
        <w:t xml:space="preserve">致：扬州建佑项目管理有限公司代理机构</w:t>
      </w:r>
      <w:r>
        <w:rPr>
          <w:rFonts w:ascii="宋体" w:hAnsi="宋体"/>
          <w:szCs w:val="21"/>
        </w:rPr>
      </w:r>
      <w:r/>
    </w:p>
    <w:p>
      <w:pPr>
        <w:pStyle w:val="994"/>
        <w:ind w:firstLine="439"/>
        <w:spacing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994"/>
        <w:ind w:firstLine="439"/>
        <w:spacing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94"/>
        <w:ind w:firstLine="439"/>
        <w:spacing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94"/>
        <w:ind w:firstLine="439"/>
        <w:spacing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94"/>
        <w:ind w:firstLine="439"/>
        <w:spacing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94"/>
        <w:ind w:firstLine="439"/>
        <w:spacing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94"/>
        <w:ind w:firstLine="439"/>
        <w:spacing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94"/>
        <w:ind w:firstLine="439"/>
        <w:spacing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94"/>
        <w:ind w:firstLine="439"/>
        <w:spacing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94"/>
        <w:ind w:left="420" w:firstLine="439"/>
        <w:spacing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671"/>
        <w:ind w:firstLine="439"/>
        <w:jc w:val="center"/>
        <w:spacing w:line="560" w:lineRule="exact"/>
        <w:rPr>
          <w:rFonts w:ascii="宋体" w:hAnsi="宋体"/>
          <w:bCs/>
          <w:sz w:val="24"/>
        </w:rPr>
      </w:pPr>
      <w:r>
        <w:rPr>
          <w:rFonts w:ascii="宋体" w:hAnsi="宋体"/>
          <w:bCs/>
          <w:sz w:val="24"/>
        </w:rPr>
      </w:r>
      <w:r/>
    </w:p>
    <w:p>
      <w:pPr>
        <w:pStyle w:val="671"/>
        <w:ind w:firstLine="439"/>
        <w:jc w:val="center"/>
        <w:spacing w:line="560" w:lineRule="exact"/>
        <w:rPr>
          <w:rFonts w:ascii="宋体" w:hAnsi="宋体"/>
          <w:bCs/>
          <w:sz w:val="24"/>
        </w:rPr>
      </w:pPr>
      <w:r>
        <w:rPr>
          <w:rFonts w:ascii="宋体" w:hAnsi="宋体"/>
          <w:bCs/>
          <w:sz w:val="24"/>
        </w:rPr>
      </w:r>
      <w:r/>
    </w:p>
    <w:p>
      <w:pPr>
        <w:pStyle w:val="671"/>
        <w:ind w:firstLine="588"/>
        <w:jc w:val="center"/>
        <w:spacing w:line="4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十、中小企业声明函（服务）</w:t>
      </w:r>
      <w:r>
        <w:rPr>
          <w:rFonts w:ascii="黑体" w:hAnsi="黑体" w:eastAsia="黑体"/>
          <w:b/>
          <w:i/>
          <w:iCs/>
          <w:sz w:val="32"/>
          <w:szCs w:val="32"/>
          <w:u w:val="single"/>
        </w:rPr>
      </w:r>
      <w:r/>
    </w:p>
    <w:p>
      <w:pPr>
        <w:pStyle w:val="671"/>
        <w:ind w:firstLine="439"/>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（项目名称）           </w:t>
      </w:r>
      <w:r>
        <w:rPr>
          <w:rFonts w:hint="eastAsia" w:ascii="宋体" w:hAnsi="宋体"/>
          <w:sz w:val="24"/>
          <w:szCs w:val="24"/>
        </w:rPr>
        <w:t xml:space="preserve">的采购活动，提供的服务全部由符合政策要求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sz w:val="24"/>
          <w:szCs w:val="24"/>
        </w:rPr>
      </w:r>
      <w:r/>
    </w:p>
    <w:p>
      <w:pPr>
        <w:pStyle w:val="671"/>
        <w:ind w:firstLine="439"/>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highlight w:val="yellow"/>
          <w:u w:val="single"/>
        </w:rPr>
        <w:t xml:space="preserve">（</w:t>
      </w:r>
      <w:r>
        <w:rPr>
          <w:rFonts w:hint="eastAsia" w:ascii="宋体" w:hAnsi="宋体"/>
          <w:i/>
          <w:sz w:val="24"/>
          <w:szCs w:val="24"/>
          <w:highlight w:val="yellow"/>
          <w:u w:val="single"/>
        </w:rPr>
        <w:t xml:space="preserve">宝应县农村基层防汛预报预警体系运行项目维保  </w:t>
      </w:r>
      <w:r>
        <w:rPr>
          <w:rFonts w:hint="eastAsia" w:ascii="宋体" w:hAnsi="宋体"/>
          <w:i/>
          <w:sz w:val="24"/>
          <w:szCs w:val="24"/>
          <w:highlight w:val="yellow"/>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i/>
          <w:sz w:val="24"/>
          <w:szCs w:val="24"/>
          <w:highlight w:val="yellow"/>
          <w:u w:val="single"/>
        </w:rPr>
        <w:t xml:space="preserve">其他未列明</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i/>
          <w:sz w:val="24"/>
          <w:szCs w:val="24"/>
          <w:u w:val="single"/>
        </w:rPr>
      </w:r>
      <w:r/>
    </w:p>
    <w:p>
      <w:pPr>
        <w:pStyle w:val="671"/>
        <w:ind w:firstLine="439"/>
        <w:spacing w:line="400" w:lineRule="exact"/>
        <w:rPr>
          <w:rFonts w:ascii="宋体" w:hAnsi="宋体"/>
          <w:sz w:val="24"/>
          <w:szCs w:val="24"/>
          <w:u w:val="single"/>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671"/>
        <w:ind w:firstLine="439"/>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1"/>
        <w:ind w:right="720" w:firstLine="439"/>
        <w:spacing w:line="400" w:lineRule="exact"/>
        <w:rPr>
          <w:rFonts w:ascii="宋体" w:hAnsi="宋体"/>
          <w:sz w:val="24"/>
          <w:szCs w:val="24"/>
        </w:rPr>
      </w:pPr>
      <w:r>
        <w:rPr>
          <w:rFonts w:ascii="宋体" w:hAnsi="宋体"/>
          <w:sz w:val="24"/>
          <w:szCs w:val="24"/>
        </w:rPr>
      </w:r>
      <w:r/>
    </w:p>
    <w:p>
      <w:pPr>
        <w:pStyle w:val="671"/>
        <w:ind w:right="180" w:firstLine="439"/>
        <w:jc w:val="right"/>
        <w:spacing w:line="4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71"/>
        <w:ind w:right="480" w:firstLine="439"/>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1"/>
        <w:ind w:firstLine="439"/>
        <w:spacing w:line="400" w:lineRule="exact"/>
        <w:rPr>
          <w:rFonts w:ascii="宋体" w:hAnsi="宋体"/>
          <w:sz w:val="24"/>
          <w:szCs w:val="24"/>
        </w:rPr>
      </w:pP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ascii="宋体" w:hAnsi="宋体"/>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1"/>
        <w:ind w:right="720" w:firstLine="439"/>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671"/>
        <w:ind w:right="180" w:firstLine="439"/>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671"/>
        <w:ind w:right="480" w:firstLine="439"/>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1"/>
        <w:ind w:firstLine="439"/>
        <w:spacing w:line="560" w:lineRule="exact"/>
        <w:rPr>
          <w:rFonts w:ascii="宋体" w:hAnsi="宋体"/>
          <w:sz w:val="24"/>
          <w:szCs w:val="24"/>
        </w:rPr>
      </w:pPr>
      <w:r>
        <w:rPr>
          <w:rFonts w:ascii="宋体" w:hAnsi="宋体"/>
          <w:sz w:val="24"/>
          <w:szCs w:val="24"/>
        </w:rPr>
      </w:r>
      <w:r/>
    </w:p>
    <w:p>
      <w:pPr>
        <w:pStyle w:val="671"/>
        <w:jc w:val="center"/>
        <w:keepLines/>
        <w:keepNext/>
        <w:spacing w:before="120" w:after="300" w:line="360" w:lineRule="auto"/>
        <w:widowControl/>
        <w:rPr>
          <w:rFonts w:ascii="Arial" w:hAnsi="Arial" w:eastAsia="幼圆" w:cs="Arial"/>
          <w:b/>
          <w:bCs/>
          <w:color w:val="666666"/>
        </w:rPr>
        <w:outlineLvl w:val="1"/>
      </w:pPr>
      <w:r/>
      <w:bookmarkStart w:id="81" w:name="_Toc150519795"/>
      <w:r>
        <w:rPr>
          <w:rFonts w:hint="eastAsia" w:ascii="Arial" w:hAnsi="Arial" w:eastAsia="幼圆" w:cs="微软雅黑"/>
          <w:b/>
          <w:bCs/>
          <w:color w:val="333333"/>
        </w:rPr>
        <w:t xml:space="preserve">中小微企业划型标准</w:t>
      </w:r>
      <w:bookmarkEnd w:id="81"/>
      <w:r>
        <w:rPr>
          <w:rFonts w:hint="eastAsia" w:ascii="Arial" w:hAnsi="Arial" w:eastAsia="幼圆" w:cs="微软雅黑"/>
          <w:b/>
          <w:bCs/>
          <w:color w:val="666666"/>
        </w:rPr>
        <w:t xml:space="preserve"> </w:t>
      </w:r>
      <w:r>
        <w:rPr>
          <w:rFonts w:ascii="Arial" w:hAnsi="Arial" w:eastAsia="幼圆" w:cs="Arial"/>
          <w:b/>
          <w:bCs/>
          <w:color w:val="666666"/>
        </w:rPr>
      </w:r>
      <w:r/>
    </w:p>
    <w:p>
      <w:pPr>
        <w:pStyle w:val="671"/>
        <w:jc w:val="left"/>
        <w:spacing w:before="12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rPr>
          <w:rFonts w:ascii="宋体" w:hAnsi="宋体"/>
          <w:color w:val="666666"/>
        </w:rPr>
      </w:r>
      <w:r/>
    </w:p>
    <w:tbl>
      <w:tblPr>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Z＜300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X＜5</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Y＜200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ind w:firstLine="384"/>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Y＜2000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Y＜500</w:t>
            </w:r>
            <w:r>
              <w:rPr>
                <w:rFonts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671"/>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671"/>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671"/>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671"/>
              <w:ind w:firstLine="384"/>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bl>
    <w:p>
      <w:pPr>
        <w:pStyle w:val="671"/>
        <w:ind w:firstLine="384"/>
        <w:jc w:val="left"/>
        <w:spacing w:before="12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rPr>
      </w:r>
      <w:r/>
    </w:p>
    <w:p>
      <w:pPr>
        <w:pStyle w:val="671"/>
        <w:ind w:firstLine="439"/>
        <w:spacing w:line="560" w:lineRule="exact"/>
        <w:rPr>
          <w:rFonts w:ascii="宋体" w:hAnsi="宋体"/>
          <w:sz w:val="24"/>
          <w:szCs w:val="24"/>
        </w:rPr>
      </w:pPr>
      <w:r>
        <w:rPr>
          <w:rFonts w:ascii="宋体" w:hAnsi="宋体"/>
          <w:sz w:val="24"/>
          <w:szCs w:val="24"/>
        </w:rPr>
      </w:r>
      <w:r/>
    </w:p>
    <w:p>
      <w:pPr>
        <w:pStyle w:val="671"/>
        <w:ind w:firstLine="588"/>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rPr>
          <w:rFonts w:ascii="黑体" w:hAnsi="黑体" w:eastAsia="黑体"/>
          <w:b/>
          <w:sz w:val="32"/>
          <w:szCs w:val="32"/>
        </w:rPr>
      </w:r>
      <w:r/>
    </w:p>
    <w:p>
      <w:pPr>
        <w:pStyle w:val="671"/>
        <w:ind w:firstLine="439"/>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671"/>
        <w:ind w:firstLine="439"/>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1"/>
        <w:ind w:firstLine="439"/>
        <w:spacing w:line="588" w:lineRule="exact"/>
        <w:rPr>
          <w:rFonts w:ascii="宋体" w:hAnsi="宋体"/>
          <w:sz w:val="24"/>
        </w:rPr>
      </w:pPr>
      <w:r>
        <w:rPr>
          <w:rFonts w:ascii="宋体" w:hAnsi="宋体"/>
          <w:sz w:val="24"/>
        </w:rPr>
      </w:r>
      <w:r/>
    </w:p>
    <w:p>
      <w:pPr>
        <w:pStyle w:val="671"/>
        <w:ind w:firstLine="439"/>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rPr>
          <w:rFonts w:ascii="宋体" w:hAnsi="宋体"/>
          <w:sz w:val="24"/>
        </w:rPr>
      </w:r>
      <w:r/>
    </w:p>
    <w:p>
      <w:pPr>
        <w:pStyle w:val="671"/>
        <w:ind w:firstLine="571"/>
        <w:spacing w:line="588" w:lineRule="exact"/>
        <w:rPr>
          <w:rFonts w:ascii="仿宋_GB2312" w:eastAsia="仿宋_GB2312"/>
          <w:spacing w:val="6"/>
          <w:sz w:val="30"/>
          <w:szCs w:val="30"/>
        </w:rPr>
      </w:pPr>
      <w:r>
        <w:rPr>
          <w:rFonts w:ascii="仿宋_GB2312" w:eastAsia="仿宋_GB2312"/>
          <w:spacing w:val="6"/>
          <w:sz w:val="30"/>
          <w:szCs w:val="30"/>
        </w:rPr>
      </w:r>
      <w:r/>
    </w:p>
    <w:p>
      <w:pPr>
        <w:pStyle w:val="671"/>
        <w:ind w:right="1560" w:firstLine="571"/>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1"/>
        <w:ind w:right="1560" w:firstLine="439"/>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ascii="黑体" w:hAnsi="黑体" w:eastAsia="黑体"/>
          <w:b/>
          <w:sz w:val="32"/>
          <w:szCs w:val="32"/>
        </w:rPr>
      </w:r>
      <w:r/>
    </w:p>
    <w:p>
      <w:pPr>
        <w:pStyle w:val="671"/>
        <w:ind w:firstLine="588"/>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rPr>
          <w:rFonts w:ascii="黑体" w:hAnsi="黑体" w:eastAsia="黑体"/>
          <w:b/>
          <w:sz w:val="32"/>
          <w:szCs w:val="32"/>
        </w:rPr>
      </w:r>
      <w:r/>
    </w:p>
    <w:p>
      <w:pPr>
        <w:pStyle w:val="671"/>
        <w:ind w:firstLine="43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1"/>
        <w:ind w:firstLine="439"/>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自愿组成联合体，参加扬州建佑项目管理有限公司代理机构组织的采购编号为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71"/>
        <w:ind w:firstLine="439"/>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71"/>
        <w:ind w:firstLine="439"/>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671"/>
        <w:ind w:firstLine="439"/>
        <w:spacing w:line="560" w:lineRule="exact"/>
        <w:rPr>
          <w:rFonts w:ascii="宋体" w:hAnsi="宋体"/>
          <w:sz w:val="24"/>
        </w:rPr>
      </w:pPr>
      <w:r>
        <w:rPr>
          <w:rFonts w:ascii="宋体" w:hAnsi="宋体"/>
          <w:sz w:val="24"/>
        </w:rPr>
      </w:r>
      <w:r/>
    </w:p>
    <w:p>
      <w:pPr>
        <w:pStyle w:val="671"/>
        <w:ind w:firstLine="439"/>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71"/>
        <w:ind w:firstLine="439"/>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671"/>
        <w:ind w:firstLine="439"/>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71"/>
        <w:ind w:firstLine="439"/>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71"/>
        <w:ind w:firstLine="439"/>
        <w:spacing w:line="560" w:lineRule="exact"/>
        <w:rPr>
          <w:rFonts w:ascii="宋体" w:hAnsi="宋体"/>
          <w:sz w:val="24"/>
        </w:rPr>
      </w:pPr>
      <w:r>
        <w:rPr>
          <w:rFonts w:ascii="宋体" w:hAnsi="宋体"/>
          <w:sz w:val="24"/>
        </w:rPr>
      </w:r>
      <w:r/>
    </w:p>
    <w:p>
      <w:pPr>
        <w:pStyle w:val="671"/>
        <w:ind w:firstLine="439"/>
        <w:spacing w:line="460" w:lineRule="exact"/>
        <w:rPr>
          <w:rFonts w:ascii="宋体" w:hAnsi="宋体"/>
          <w:bCs/>
          <w:sz w:val="24"/>
        </w:rPr>
      </w:pPr>
      <w:r>
        <w:rPr>
          <w:rFonts w:ascii="宋体" w:hAnsi="宋体"/>
          <w:bCs/>
          <w:sz w:val="24"/>
        </w:rPr>
      </w:r>
      <w:r/>
    </w:p>
    <w:p>
      <w:pPr>
        <w:pStyle w:val="671"/>
        <w:ind w:firstLine="439"/>
        <w:spacing w:line="460" w:lineRule="exact"/>
        <w:rPr>
          <w:rFonts w:ascii="宋体" w:hAnsi="宋体"/>
          <w:bCs/>
          <w:sz w:val="24"/>
        </w:rPr>
      </w:pPr>
      <w:r>
        <w:rPr>
          <w:rFonts w:ascii="宋体" w:hAnsi="宋体"/>
          <w:bCs/>
          <w:sz w:val="24"/>
        </w:rPr>
      </w:r>
      <w:r/>
    </w:p>
    <w:p>
      <w:pPr>
        <w:pStyle w:val="671"/>
        <w:ind w:firstLine="439"/>
        <w:spacing w:line="460" w:lineRule="exact"/>
        <w:rPr>
          <w:rFonts w:ascii="宋体" w:hAnsi="宋体"/>
          <w:bCs/>
          <w:sz w:val="24"/>
        </w:rPr>
      </w:pPr>
      <w:r>
        <w:rPr>
          <w:rFonts w:ascii="宋体" w:hAnsi="宋体"/>
          <w:bCs/>
          <w:sz w:val="24"/>
        </w:rPr>
      </w:r>
      <w:r/>
    </w:p>
    <w:p>
      <w:pPr>
        <w:pStyle w:val="671"/>
        <w:ind w:firstLine="439"/>
        <w:spacing w:line="460" w:lineRule="exact"/>
        <w:rPr>
          <w:rFonts w:ascii="宋体" w:hAnsi="宋体"/>
          <w:bCs/>
          <w:sz w:val="24"/>
        </w:rPr>
      </w:pPr>
      <w:r>
        <w:rPr>
          <w:rFonts w:ascii="宋体" w:hAnsi="宋体"/>
          <w:bCs/>
          <w:sz w:val="24"/>
        </w:rPr>
      </w:r>
      <w:r/>
    </w:p>
    <w:p>
      <w:pPr>
        <w:pStyle w:val="671"/>
        <w:ind w:firstLine="439"/>
        <w:spacing w:line="460" w:lineRule="exact"/>
        <w:rPr>
          <w:rFonts w:ascii="宋体" w:hAnsi="宋体"/>
          <w:bCs/>
          <w:sz w:val="24"/>
        </w:rPr>
      </w:pPr>
      <w:r>
        <w:rPr>
          <w:rFonts w:ascii="宋体" w:hAnsi="宋体"/>
          <w:bCs/>
          <w:sz w:val="24"/>
        </w:rPr>
      </w:r>
      <w:r/>
    </w:p>
    <w:p>
      <w:pPr>
        <w:pStyle w:val="671"/>
        <w:ind w:firstLine="439"/>
        <w:spacing w:line="460" w:lineRule="exact"/>
        <w:rPr>
          <w:rFonts w:ascii="宋体" w:hAnsi="宋体"/>
          <w:bCs/>
          <w:sz w:val="24"/>
        </w:rPr>
      </w:pPr>
      <w:r>
        <w:rPr>
          <w:rFonts w:ascii="宋体" w:hAnsi="宋体"/>
          <w:bCs/>
          <w:sz w:val="24"/>
        </w:rPr>
      </w:r>
      <w:r/>
    </w:p>
    <w:p>
      <w:pPr>
        <w:pStyle w:val="671"/>
      </w:p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hint="eastAsia" w:ascii="黑体" w:hAnsi="黑体" w:eastAsia="黑体"/>
          <w:b/>
          <w:sz w:val="32"/>
          <w:szCs w:val="32"/>
        </w:rPr>
        <w:t xml:space="preserve">十二、投标分项报价表（）</w:t>
      </w:r>
      <w:r>
        <w:rPr>
          <w:rFonts w:ascii="黑体" w:hAnsi="黑体" w:eastAsia="黑体"/>
          <w:b/>
          <w:sz w:val="32"/>
          <w:szCs w:val="32"/>
        </w:rPr>
      </w:r>
      <w:r/>
    </w:p>
    <w:p>
      <w:pPr>
        <w:pStyle w:val="671"/>
        <w:ind w:firstLine="439"/>
        <w:rPr>
          <w:rFonts w:ascii="宋体" w:hAnsi="宋体"/>
          <w:sz w:val="24"/>
          <w:szCs w:val="24"/>
        </w:rPr>
      </w:pP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8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924"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03"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61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79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294"/>
        </w:trPr>
        <w:tc>
          <w:tcPr>
            <w:tcW w:w="948" w:type="dxa"/>
            <w:vAlign w:val="center"/>
            <w:vMerge w:val="continue"/>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分项服务名称</w:t>
            </w:r>
            <w:r>
              <w:rPr>
                <w:rFonts w:ascii="宋体" w:hAnsi="宋体"/>
                <w:sz w:val="24"/>
                <w:szCs w:val="24"/>
              </w:rPr>
            </w:r>
            <w:r/>
          </w:p>
        </w:tc>
        <w:tc>
          <w:tcPr>
            <w:tcW w:w="128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W w:w="924"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1203"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61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71"/>
              <w:ind w:firstLine="439"/>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71"/>
              <w:ind w:firstLine="439"/>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8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71"/>
              <w:ind w:firstLine="439"/>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pStyle w:val="671"/>
              <w:ind w:firstLine="439"/>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671"/>
              <w:ind w:firstLine="439"/>
              <w:spacing w:line="0" w:lineRule="atLeast"/>
              <w:rPr>
                <w:rFonts w:ascii="宋体" w:hAnsi="宋体"/>
                <w:sz w:val="24"/>
                <w:szCs w:val="24"/>
              </w:rPr>
            </w:pPr>
            <w:r>
              <w:rPr>
                <w:rFonts w:ascii="宋体" w:hAnsi="宋体"/>
                <w:sz w:val="24"/>
                <w:szCs w:val="24"/>
              </w:rPr>
            </w:r>
            <w:r/>
          </w:p>
        </w:tc>
      </w:tr>
    </w:tbl>
    <w:p>
      <w:pPr>
        <w:pStyle w:val="671"/>
        <w:ind w:firstLine="439"/>
        <w:rPr>
          <w:rFonts w:ascii="宋体" w:hAnsi="宋体"/>
          <w:sz w:val="24"/>
          <w:szCs w:val="24"/>
        </w:rPr>
      </w:pPr>
      <w:r>
        <w:rPr>
          <w:rFonts w:ascii="宋体" w:hAnsi="宋体"/>
          <w:sz w:val="24"/>
          <w:szCs w:val="24"/>
        </w:rPr>
      </w:r>
      <w:r/>
    </w:p>
    <w:p>
      <w:pPr>
        <w:pStyle w:val="671"/>
        <w:ind w:firstLine="439"/>
        <w:rPr>
          <w:rFonts w:ascii="宋体" w:hAnsi="宋体"/>
          <w:sz w:val="24"/>
          <w:szCs w:val="24"/>
        </w:rPr>
      </w:pPr>
      <w:r>
        <w:rPr>
          <w:rFonts w:ascii="宋体" w:hAnsi="宋体"/>
          <w:sz w:val="24"/>
          <w:szCs w:val="24"/>
        </w:rPr>
      </w:r>
      <w:r/>
    </w:p>
    <w:p>
      <w:pPr>
        <w:pStyle w:val="671"/>
        <w:ind w:firstLine="439"/>
        <w:rPr>
          <w:rFonts w:ascii="宋体" w:hAnsi="宋体"/>
          <w:b/>
          <w:sz w:val="24"/>
          <w:szCs w:val="24"/>
        </w:rPr>
      </w:pPr>
      <w:r>
        <w:rPr>
          <w:rFonts w:hint="eastAsia" w:ascii="宋体" w:hAnsi="宋体"/>
          <w:sz w:val="24"/>
          <w:szCs w:val="24"/>
        </w:rPr>
        <w:t xml:space="preserve">                  </w:t>
      </w:r>
      <w:r>
        <w:rPr>
          <w:rFonts w:ascii="宋体" w:hAnsi="宋体"/>
          <w:b/>
          <w:sz w:val="24"/>
          <w:szCs w:val="24"/>
        </w:rPr>
      </w:r>
      <w:r/>
    </w:p>
    <w:p>
      <w:pPr>
        <w:pStyle w:val="671"/>
        <w:ind w:firstLine="43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1"/>
        <w:ind w:firstLine="439"/>
        <w:jc w:val="left"/>
        <w:widowControl/>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1"/>
        <w:ind w:firstLine="439"/>
        <w:jc w:val="left"/>
        <w:widowControl/>
        <w:rPr>
          <w:rFonts w:ascii="宋体" w:hAnsi="宋体" w:cs="Arial"/>
          <w:b/>
          <w:bCs/>
          <w:color w:val="000000"/>
        </w:rPr>
      </w:pPr>
      <w:r>
        <w:rPr>
          <w:rFonts w:hint="eastAsia" w:ascii="宋体" w:hAnsi="宋体"/>
          <w:sz w:val="24"/>
          <w:szCs w:val="24"/>
        </w:rPr>
        <w:t xml:space="preserve">2. “投标分项报价表”中“投标总报价”数额应当与“开标一览表”中“投标总报价”数额一致。</w:t>
      </w:r>
      <w:r>
        <w:rPr>
          <w:rFonts w:ascii="宋体" w:hAnsi="宋体" w:cs="Arial"/>
          <w:b/>
          <w:bCs/>
          <w:color w:val="000000"/>
        </w:rPr>
      </w:r>
      <w:r/>
    </w:p>
    <w:p>
      <w:pPr>
        <w:pStyle w:val="671"/>
        <w:ind w:firstLine="386"/>
        <w:jc w:val="left"/>
        <w:widowControl/>
        <w:rPr>
          <w:rFonts w:ascii="宋体" w:hAnsi="宋体" w:cs="Arial"/>
          <w:b/>
          <w:bCs/>
          <w:color w:val="000000"/>
        </w:rPr>
      </w:pPr>
      <w:r>
        <w:rPr>
          <w:rFonts w:ascii="宋体" w:hAnsi="宋体" w:cs="Arial"/>
          <w:b/>
          <w:bCs/>
          <w:color w:val="000000"/>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712"/>
      </w:pPr>
      <w:r/>
      <w:r/>
    </w:p>
    <w:p>
      <w:pPr>
        <w:pStyle w:val="671"/>
        <w:ind w:firstLine="588"/>
        <w:jc w:val="center"/>
        <w:rPr>
          <w:rFonts w:ascii="黑体" w:hAnsi="黑体" w:eastAsia="黑体"/>
          <w:b/>
          <w:sz w:val="32"/>
          <w:szCs w:val="32"/>
        </w:rPr>
      </w:pPr>
      <w:r>
        <w:rPr>
          <w:rFonts w:hint="eastAsia" w:ascii="黑体" w:hAnsi="黑体" w:eastAsia="黑体"/>
          <w:b/>
          <w:sz w:val="32"/>
          <w:szCs w:val="32"/>
        </w:rPr>
        <w:t xml:space="preserve">十三、技术要求响应及偏离表</w:t>
      </w:r>
      <w:r>
        <w:rPr>
          <w:rFonts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71"/>
              <w:ind w:firstLine="439"/>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671"/>
              <w:ind w:firstLine="439"/>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bl>
    <w:p>
      <w:pPr>
        <w:pStyle w:val="671"/>
        <w:ind w:firstLine="439"/>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71"/>
        <w:ind w:firstLine="661"/>
        <w:jc w:val="center"/>
        <w:rPr>
          <w:rFonts w:ascii="黑体" w:hAnsi="Arial" w:eastAsia="黑体"/>
          <w:b/>
          <w:sz w:val="36"/>
        </w:rPr>
      </w:pPr>
      <w:r>
        <w:rPr>
          <w:rFonts w:ascii="黑体" w:hAnsi="Arial" w:eastAsia="黑体"/>
          <w:b/>
          <w:sz w:val="36"/>
        </w:rPr>
      </w:r>
      <w:r/>
    </w:p>
    <w:p>
      <w:pPr>
        <w:pStyle w:val="671"/>
        <w:ind w:firstLine="661"/>
        <w:jc w:val="center"/>
        <w:rPr>
          <w:rFonts w:ascii="黑体" w:hAnsi="Arial" w:eastAsia="黑体"/>
          <w:b/>
          <w:sz w:val="36"/>
        </w:rPr>
      </w:pPr>
      <w:r>
        <w:rPr>
          <w:rFonts w:ascii="黑体" w:hAnsi="Arial" w:eastAsia="黑体"/>
          <w:b/>
          <w:sz w:val="36"/>
        </w:rPr>
      </w:r>
      <w:r/>
    </w:p>
    <w:p>
      <w:pPr>
        <w:pStyle w:val="671"/>
        <w:ind w:firstLine="661"/>
        <w:jc w:val="center"/>
        <w:rPr>
          <w:rFonts w:ascii="黑体" w:hAnsi="Arial" w:eastAsia="黑体"/>
          <w:b/>
          <w:sz w:val="36"/>
        </w:rPr>
      </w:pPr>
      <w:r>
        <w:rPr>
          <w:rFonts w:ascii="黑体" w:hAnsi="Arial" w:eastAsia="黑体"/>
          <w:b/>
          <w:sz w:val="36"/>
        </w:rPr>
      </w:r>
      <w:r/>
    </w:p>
    <w:p>
      <w:pPr>
        <w:pStyle w:val="671"/>
        <w:ind w:firstLine="661"/>
        <w:jc w:val="center"/>
        <w:rPr>
          <w:rFonts w:ascii="黑体" w:hAnsi="Arial" w:eastAsia="黑体"/>
          <w:b/>
          <w:sz w:val="36"/>
        </w:rPr>
      </w:pPr>
      <w:r>
        <w:rPr>
          <w:rFonts w:ascii="黑体" w:hAnsi="Arial" w:eastAsia="黑体"/>
          <w:b/>
          <w:sz w:val="36"/>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6"/>
        <w:rPr>
          <w:rFonts w:ascii="黑体" w:hAnsi="Arial" w:eastAsia="黑体"/>
          <w:sz w:val="32"/>
        </w:rPr>
      </w:pPr>
      <w:r/>
      <w:bookmarkEnd w:id="77"/>
      <w:r>
        <w:rPr>
          <w:rFonts w:ascii="黑体" w:hAnsi="Arial" w:eastAsia="黑体"/>
          <w:sz w:val="32"/>
        </w:rPr>
      </w:r>
      <w:r/>
    </w:p>
    <w:p>
      <w:pPr>
        <w:pStyle w:val="671"/>
        <w:ind w:firstLine="586"/>
        <w:rPr>
          <w:rFonts w:ascii="黑体" w:hAnsi="Arial" w:eastAsia="黑体"/>
          <w:sz w:val="32"/>
        </w:rPr>
      </w:pPr>
      <w:r>
        <w:rPr>
          <w:rFonts w:ascii="黑体" w:hAnsi="Arial" w:eastAsia="黑体"/>
          <w:sz w:val="32"/>
        </w:rPr>
      </w:r>
      <w:r/>
    </w:p>
    <w:p>
      <w:pPr>
        <w:pStyle w:val="671"/>
        <w:ind w:firstLine="588"/>
        <w:jc w:val="center"/>
        <w:rPr>
          <w:rFonts w:ascii="黑体" w:hAnsi="黑体" w:eastAsia="黑体"/>
          <w:b/>
          <w:sz w:val="32"/>
          <w:szCs w:val="32"/>
        </w:rPr>
      </w:pPr>
      <w:r/>
      <w:bookmarkStart w:id="82" w:name="_Hlt26955054"/>
      <w:r/>
      <w:bookmarkEnd w:id="82"/>
      <w:r>
        <w:rPr>
          <w:rFonts w:hint="eastAsia" w:ascii="黑体" w:hAnsi="黑体" w:eastAsia="黑体"/>
          <w:b/>
          <w:sz w:val="32"/>
          <w:szCs w:val="32"/>
        </w:rPr>
        <w:t xml:space="preserve">十四、商务要求响应及偏离表（分包号：**）</w:t>
      </w:r>
      <w:r>
        <w:rPr>
          <w:rFonts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671"/>
              <w:ind w:firstLine="439"/>
              <w:jc w:val="center"/>
              <w:rPr>
                <w:rFonts w:ascii="宋体" w:hAnsi="宋体"/>
                <w:sz w:val="24"/>
                <w:szCs w:val="24"/>
              </w:rPr>
            </w:pPr>
            <w:r/>
            <w:bookmarkStart w:id="83" w:name="_Hlt26671372"/>
            <w:r/>
            <w:bookmarkEnd w:id="83"/>
            <w:r/>
            <w:bookmarkStart w:id="84" w:name="_Hlt26955064"/>
            <w:r/>
            <w:bookmarkEnd w:id="84"/>
            <w:r/>
            <w:bookmarkStart w:id="85" w:name="_Hlt26671343"/>
            <w:r/>
            <w:bookmarkEnd w:id="85"/>
            <w:r/>
            <w:bookmarkStart w:id="86" w:name="_Hlt26609391"/>
            <w:r/>
            <w:bookmarkEnd w:id="86"/>
            <w:r/>
            <w:bookmarkStart w:id="87" w:name="_Hlt26782999"/>
            <w:r/>
            <w:bookmarkEnd w:id="87"/>
            <w:r/>
            <w:bookmarkStart w:id="88" w:name="_Hlt24879081"/>
            <w:r/>
            <w:bookmarkEnd w:id="88"/>
            <w:r/>
            <w:bookmarkStart w:id="89" w:name="_Hlt26955056"/>
            <w:r/>
            <w:bookmarkEnd w:id="89"/>
            <w:r/>
            <w:bookmarkStart w:id="90" w:name="_Hlt26580838"/>
            <w:r/>
            <w:bookmarkEnd w:id="90"/>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val="false"/>
          </w:tcPr>
          <w:p>
            <w:pPr>
              <w:pStyle w:val="671"/>
              <w:ind w:firstLine="439"/>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71"/>
              <w:ind w:firstLine="439"/>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671"/>
              <w:ind w:firstLine="439"/>
              <w:jc w:val="center"/>
              <w:rPr>
                <w:rFonts w:ascii="宋体" w:hAnsi="宋体"/>
                <w:sz w:val="24"/>
                <w:szCs w:val="24"/>
              </w:rPr>
            </w:pPr>
            <w:r>
              <w:rPr>
                <w:rFonts w:ascii="宋体" w:hAnsi="宋体"/>
                <w:sz w:val="24"/>
                <w:szCs w:val="24"/>
              </w:rPr>
            </w:r>
            <w:r/>
          </w:p>
        </w:tc>
      </w:tr>
    </w:tbl>
    <w:p>
      <w:pPr>
        <w:pStyle w:val="671"/>
        <w:ind w:firstLine="439"/>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671"/>
        <w:ind w:firstLine="439"/>
        <w:spacing w:line="480" w:lineRule="auto"/>
        <w:rPr>
          <w:rFonts w:ascii="宋体" w:hAnsi="宋体"/>
          <w:sz w:val="24"/>
        </w:rPr>
      </w:pPr>
      <w:r>
        <w:rPr>
          <w:rFonts w:ascii="宋体" w:hAnsi="宋体"/>
          <w:sz w:val="24"/>
        </w:rPr>
      </w:r>
      <w:r/>
    </w:p>
    <w:p>
      <w:pPr>
        <w:pStyle w:val="671"/>
        <w:ind w:firstLine="549"/>
        <w:spacing w:line="480" w:lineRule="auto"/>
        <w:rPr>
          <w:rFonts w:ascii="仿宋_GB2312" w:hAnsi="Arial"/>
          <w:sz w:val="30"/>
        </w:rPr>
      </w:pPr>
      <w:r/>
      <w:bookmarkEnd w:id="62"/>
      <w:r/>
      <w:bookmarkEnd w:id="63"/>
      <w:r>
        <w:rPr>
          <w:rFonts w:ascii="仿宋_GB2312" w:hAnsi="Arial"/>
          <w:sz w:val="30"/>
        </w:rPr>
      </w:r>
      <w:r/>
    </w:p>
    <w:p>
      <w:pPr>
        <w:pStyle w:val="902"/>
        <w:ind w:firstLine="439"/>
        <w:rPr>
          <w:rFonts w:ascii="宋体" w:hAnsi="宋体"/>
          <w:sz w:val="24"/>
        </w:rPr>
      </w:pPr>
      <w:r/>
      <w:bookmarkStart w:id="91" w:name="_Hlt26955066"/>
      <w:r/>
      <w:bookmarkEnd w:id="91"/>
      <w:r/>
      <w:bookmarkStart w:id="92" w:name="_Hlt26671374"/>
      <w:r/>
      <w:bookmarkEnd w:id="92"/>
      <w:r/>
      <w:bookmarkStart w:id="93" w:name="_Hlt26609389"/>
      <w:r/>
      <w:bookmarkEnd w:id="93"/>
      <w:r/>
      <w:bookmarkStart w:id="94" w:name="_Toc462564146"/>
      <w:r/>
      <w:bookmarkEnd w:id="94"/>
      <w:r>
        <w:rPr>
          <w:rFonts w:ascii="宋体" w:hAnsi="宋体"/>
          <w:sz w:val="24"/>
        </w:rPr>
      </w:r>
      <w:r/>
    </w:p>
    <w:p>
      <w:pPr>
        <w:pStyle w:val="671"/>
        <w:ind w:firstLine="588"/>
        <w:jc w:val="center"/>
        <w:rPr>
          <w:rFonts w:ascii="黑体" w:hAnsi="黑体" w:eastAsia="黑体"/>
          <w:b/>
          <w:sz w:val="32"/>
          <w:szCs w:val="32"/>
        </w:rPr>
      </w:pPr>
      <w:r/>
      <w:bookmarkStart w:id="95" w:name="_格式2__法定代表人授权书"/>
      <w:r/>
      <w:bookmarkEnd w:id="95"/>
      <w:r>
        <w:rPr>
          <w:rFonts w:ascii="黑体" w:hAnsi="黑体" w:eastAsia="黑体"/>
          <w:b/>
          <w:sz w:val="32"/>
          <w:szCs w:val="32"/>
        </w:rPr>
      </w:r>
      <w:r/>
    </w:p>
    <w:p>
      <w:pPr>
        <w:pStyle w:val="671"/>
        <w:ind w:firstLine="588"/>
        <w:jc w:val="center"/>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sz w:val="32"/>
          <w:szCs w:val="32"/>
        </w:rPr>
      </w:pPr>
      <w:r>
        <w:rPr>
          <w:rFonts w:ascii="黑体" w:hAnsi="黑体" w:eastAsia="黑体"/>
          <w:b/>
          <w:sz w:val="32"/>
          <w:szCs w:val="32"/>
        </w:rPr>
      </w:r>
      <w:r/>
    </w:p>
    <w:p>
      <w:pPr>
        <w:pStyle w:val="671"/>
        <w:ind w:firstLine="588"/>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rPr>
          <w:rFonts w:ascii="黑体" w:hAnsi="黑体" w:eastAsia="黑体"/>
          <w:b/>
          <w:i/>
          <w:sz w:val="32"/>
          <w:szCs w:val="32"/>
          <w:u w:val="single"/>
        </w:rPr>
      </w:r>
      <w:r/>
    </w:p>
    <w:p>
      <w:pPr>
        <w:pStyle w:val="671"/>
        <w:ind w:firstLine="439"/>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671"/>
        <w:ind w:firstLine="439"/>
        <w:rPr>
          <w:sz w:val="24"/>
          <w:szCs w:val="24"/>
        </w:rPr>
      </w:pPr>
      <w:r>
        <w:rPr>
          <w:rFonts w:hint="eastAsia" w:ascii="宋体" w:hAnsi="宋体"/>
          <w:sz w:val="24"/>
          <w:szCs w:val="24"/>
        </w:rPr>
        <w:t xml:space="preserve">项目名称：</w:t>
      </w:r>
      <w:r>
        <w:rPr>
          <w:sz w:val="24"/>
          <w:szCs w:val="24"/>
        </w:rPr>
      </w:r>
      <w:r/>
    </w:p>
    <w:p>
      <w:pPr>
        <w:pStyle w:val="671"/>
        <w:ind w:firstLine="439"/>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1"/>
              <w:ind w:firstLine="439"/>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vMerge w:val="restart"/>
            <w:textDirection w:val="lrTb"/>
            <w:noWrap w:val="false"/>
          </w:tcPr>
          <w:p>
            <w:pPr>
              <w:pStyle w:val="994"/>
              <w:ind w:firstLine="439"/>
              <w:spacing w:after="0" w:line="500" w:lineRule="exact"/>
              <w:rPr>
                <w:rFonts w:ascii="宋体" w:hAnsi="宋体" w:cs="宋体"/>
              </w:rPr>
            </w:pPr>
            <w:r>
              <w:rPr>
                <w:rFonts w:hint="eastAsia" w:ascii="宋体" w:hAnsi="宋体" w:cs="宋体"/>
              </w:rPr>
              <w:t xml:space="preserve">大写：                              （人民币：元）</w:t>
            </w:r>
            <w:r>
              <w:rPr>
                <w:rFonts w:ascii="宋体" w:hAnsi="宋体" w:cs="宋体"/>
              </w:rPr>
            </w:r>
            <w:r/>
          </w:p>
        </w:tc>
      </w:tr>
      <w:tr>
        <w:trPr>
          <w:cantSplit/>
          <w:trHeight w:val="612"/>
        </w:trPr>
        <w:tc>
          <w:tcPr>
            <w:tcW w:w="8206" w:type="dxa"/>
            <w:vAlign w:val="center"/>
            <w:textDirection w:val="lrTb"/>
            <w:noWrap w:val="false"/>
          </w:tcPr>
          <w:p>
            <w:pPr>
              <w:pStyle w:val="994"/>
              <w:ind w:firstLine="439"/>
              <w:spacing w:after="0" w:line="500" w:lineRule="exact"/>
              <w:rPr>
                <w:rFonts w:ascii="宋体" w:hAnsi="宋体"/>
                <w:szCs w:val="21"/>
              </w:rPr>
            </w:pPr>
            <w:r>
              <w:rPr>
                <w:rFonts w:hint="eastAsia" w:ascii="宋体" w:hAnsi="宋体" w:cs="宋体"/>
              </w:rPr>
              <w:t xml:space="preserve">小写：                              （人民币：圆）</w:t>
            </w:r>
            <w:r>
              <w:rPr>
                <w:rFonts w:ascii="宋体" w:hAnsi="宋体"/>
                <w:szCs w:val="21"/>
              </w:rPr>
            </w:r>
            <w:r/>
          </w:p>
        </w:tc>
      </w:tr>
    </w:tbl>
    <w:p>
      <w:pPr>
        <w:pStyle w:val="671"/>
        <w:ind w:firstLine="439"/>
        <w:rPr>
          <w:rFonts w:ascii="宋体" w:hAnsi="宋体"/>
          <w:sz w:val="24"/>
          <w:szCs w:val="24"/>
        </w:rPr>
      </w:pP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71"/>
        <w:ind w:firstLine="439"/>
        <w:rPr>
          <w:rFonts w:ascii="宋体" w:hAnsi="宋体"/>
          <w:sz w:val="24"/>
          <w:szCs w:val="24"/>
        </w:rPr>
      </w:pPr>
      <w:r>
        <w:rPr>
          <w:rFonts w:ascii="宋体" w:hAnsi="宋体"/>
          <w:sz w:val="24"/>
          <w:szCs w:val="24"/>
        </w:rPr>
      </w:r>
      <w:r/>
    </w:p>
    <w:p>
      <w:pPr>
        <w:pStyle w:val="671"/>
        <w:ind w:firstLine="439"/>
        <w:rPr>
          <w:rFonts w:ascii="宋体" w:hAnsi="宋体"/>
          <w:sz w:val="24"/>
          <w:szCs w:val="24"/>
        </w:rPr>
      </w:pPr>
      <w:r>
        <w:rPr>
          <w:rFonts w:ascii="宋体" w:hAnsi="宋体"/>
          <w:sz w:val="24"/>
          <w:szCs w:val="24"/>
        </w:rPr>
      </w:r>
      <w:r/>
    </w:p>
    <w:p>
      <w:pPr>
        <w:pStyle w:val="671"/>
        <w:ind w:firstLine="439"/>
        <w:rPr>
          <w:rFonts w:ascii="宋体" w:hAnsi="宋体"/>
          <w:sz w:val="24"/>
          <w:szCs w:val="24"/>
        </w:rPr>
      </w:pPr>
      <w:r>
        <w:rPr>
          <w:rFonts w:ascii="宋体" w:hAnsi="宋体"/>
          <w:sz w:val="24"/>
          <w:szCs w:val="24"/>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712"/>
        <w:rPr>
          <w:rFonts w:hAnsi="宋体" w:cs="仿宋"/>
          <w:b/>
          <w:bCs/>
          <w:sz w:val="32"/>
          <w:szCs w:val="32"/>
        </w:rPr>
      </w:pPr>
      <w:r>
        <w:rPr>
          <w:rFonts w:hAnsi="宋体" w:cs="仿宋"/>
          <w:b/>
          <w:bCs/>
          <w:sz w:val="32"/>
          <w:szCs w:val="32"/>
        </w:rPr>
      </w:r>
      <w:r/>
    </w:p>
    <w:p>
      <w:pPr>
        <w:pStyle w:val="671"/>
      </w:p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rPr>
          <w:rFonts w:ascii="黑体" w:hAnsi="黑体" w:eastAsia="黑体"/>
          <w:b/>
          <w:iCs/>
          <w:sz w:val="32"/>
          <w:szCs w:val="32"/>
        </w:rPr>
      </w:pPr>
      <w:r>
        <w:rPr>
          <w:rFonts w:hint="eastAsia" w:ascii="黑体" w:hAnsi="黑体" w:eastAsia="黑体"/>
          <w:b/>
          <w:iCs/>
          <w:sz w:val="32"/>
          <w:szCs w:val="32"/>
        </w:rPr>
        <w:t xml:space="preserve">十六、主要标的信息</w:t>
      </w:r>
      <w:r>
        <w:rPr>
          <w:rFonts w:ascii="黑体" w:hAnsi="黑体" w:eastAsia="黑体"/>
          <w:b/>
          <w:iCs/>
          <w:sz w:val="32"/>
          <w:szCs w:val="32"/>
        </w:rPr>
      </w:r>
      <w:r/>
    </w:p>
    <w:p>
      <w:pPr>
        <w:pStyle w:val="671"/>
        <w:ind w:firstLine="386"/>
        <w:jc w:val="center"/>
        <w:spacing w:before="120"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671"/>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71"/>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71"/>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7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71"/>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71"/>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71"/>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71"/>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7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71"/>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71"/>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71"/>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71"/>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ascii="宋体" w:hAnsi="宋体" w:cs="仿宋"/>
          <w:b/>
          <w:bCs/>
          <w:sz w:val="32"/>
          <w:szCs w:val="32"/>
        </w:rPr>
      </w:r>
      <w:r/>
    </w:p>
    <w:p>
      <w:pPr>
        <w:pStyle w:val="671"/>
        <w:ind w:firstLine="58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1"/>
        <w:ind w:firstLine="439"/>
        <w:spacing w:before="12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1"/>
        <w:ind w:firstLine="43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1"/>
        <w:ind w:firstLine="43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1"/>
        <w:ind w:firstLine="43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1"/>
        <w:ind w:firstLine="43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1"/>
        <w:ind w:firstLine="43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1"/>
        <w:ind w:firstLine="44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1"/>
        <w:ind w:firstLine="439"/>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1"/>
        <w:ind w:firstLine="439"/>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1"/>
        <w:ind w:firstLine="439"/>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71"/>
        <w:ind w:firstLine="439"/>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1"/>
        <w:ind w:firstLine="439"/>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1"/>
        <w:ind w:firstLine="439"/>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2"/>
        <w:ind w:firstLine="439"/>
        <w:rPr>
          <w:sz w:val="24"/>
          <w:szCs w:val="24"/>
        </w:rPr>
      </w:pPr>
      <w:r>
        <w:rPr>
          <w:sz w:val="24"/>
          <w:szCs w:val="24"/>
        </w:rPr>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29"/>
      <w:rPr>
        <w:rStyle w:val="929"/>
        <w:rFonts w:ascii="宋体" w:hAnsi="宋体"/>
      </w:rPr>
      <w:framePr w:wrap="around" w:vAnchor="text" w:hAnchor="margin" w:xAlign="center" w:y="1"/>
    </w:pPr>
    <w:r>
      <w:rPr>
        <w:rFonts w:ascii="宋体" w:hAnsi="宋体"/>
      </w:rPr>
      <w:fldChar w:fldCharType="begin"/>
    </w:r>
    <w:r>
      <w:rPr>
        <w:rStyle w:val="929"/>
        <w:rFonts w:ascii="宋体" w:hAnsi="宋体"/>
      </w:rPr>
      <w:instrText xml:space="preserve">PAGE  </w:instrText>
    </w:r>
    <w:r>
      <w:rPr>
        <w:rFonts w:ascii="宋体" w:hAnsi="宋体"/>
      </w:rPr>
      <w:fldChar w:fldCharType="separate"/>
    </w:r>
    <w:r>
      <w:rPr>
        <w:rStyle w:val="929"/>
        <w:rFonts w:ascii="宋体" w:hAnsi="宋体"/>
      </w:rPr>
      <w:t xml:space="preserve">4</w:t>
    </w:r>
    <w:r>
      <w:rPr>
        <w:rFonts w:ascii="宋体" w:hAnsi="宋体"/>
      </w:rPr>
      <w:fldChar w:fldCharType="end"/>
    </w:r>
    <w:r>
      <w:rPr>
        <w:rStyle w:val="929"/>
        <w:rFonts w:ascii="宋体" w:hAnsi="宋体"/>
      </w:rPr>
    </w:r>
    <w:r/>
  </w:p>
  <w:p>
    <w:pPr>
      <w:pStyle w:val="941"/>
      <w:ind w:firstLine="367"/>
      <w:jc w:val="center"/>
      <w:rPr>
        <w:b/>
        <w:i/>
      </w:rPr>
    </w:pPr>
    <w:r>
      <w:rPr>
        <w:b/>
        <w:i/>
        <w:sz w:val="20"/>
      </w:rPr>
      <w:t xml:space="preserve"> </w:t>
    </w:r>
    <w:r>
      <w:rPr>
        <w:b/>
        <w:i/>
      </w:rPr>
    </w:r>
    <w:r/>
  </w:p>
  <w:p>
    <w:pPr>
      <w:pStyle w:val="671"/>
    </w:pPr>
    <w:r/>
    <w:r/>
  </w:p>
  <w:p>
    <w:pPr>
      <w:pStyle w:val="6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329"/>
      <w:pBdr>
        <w:bottom w:val="none" w:color="000000" w:sz="0" w:space="0"/>
      </w:pBdr>
    </w:pPr>
    <w:r/>
    <w:r/>
  </w:p>
  <w:p>
    <w:pPr>
      <w:pStyle w:val="671"/>
    </w:pPr>
    <w:r/>
    <w:r/>
  </w:p>
  <w:p>
    <w:pPr>
      <w:pStyle w:val="6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71"/>
        <w:ind w:left="1440" w:hanging="1440"/>
        <w:tabs>
          <w:tab w:val="left" w:pos="1440" w:leader="none"/>
        </w:tabs>
      </w:pPr>
      <w:rPr>
        <w:rFonts w:hint="eastAsia" w:ascii="黑体" w:eastAsia="黑体"/>
        <w:b w:val="0"/>
        <w:sz w:val="36"/>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7"/>
      <w:isLgl w:val="false"/>
      <w:suff w:val="tab"/>
      <w:lvlText w:val="%1."/>
      <w:lvlJc w:val="left"/>
      <w:pPr>
        <w:pStyle w:val="671"/>
        <w:ind w:left="709" w:hanging="709"/>
        <w:tabs>
          <w:tab w:val="left" w:pos="709" w:leader="none"/>
        </w:tabs>
      </w:pPr>
      <w:rPr>
        <w:rFonts w:hint="eastAsia"/>
      </w:rPr>
    </w:lvl>
    <w:lvl w:ilvl="1">
      <w:start w:val="1"/>
      <w:numFmt w:val="decimal"/>
      <w:isLgl w:val="false"/>
      <w:suff w:val="tab"/>
      <w:lvlText w:val="%1.%2"/>
      <w:lvlJc w:val="left"/>
      <w:pPr>
        <w:pStyle w:val="671"/>
        <w:ind w:left="709" w:hanging="709"/>
        <w:tabs>
          <w:tab w:val="left" w:pos="709" w:leader="none"/>
        </w:tabs>
      </w:pPr>
      <w:rPr>
        <w:rFonts w:hint="eastAsia"/>
      </w:rPr>
    </w:lvl>
    <w:lvl w:ilvl="2">
      <w:start w:val="1"/>
      <w:numFmt w:val="decimal"/>
      <w:isLgl w:val="false"/>
      <w:suff w:val="tab"/>
      <w:lvlText w:val="%1.%2.%3."/>
      <w:lvlJc w:val="left"/>
      <w:pPr>
        <w:pStyle w:val="671"/>
        <w:ind w:left="425" w:hanging="425"/>
        <w:tabs>
          <w:tab w:val="left" w:pos="425" w:leader="none"/>
        </w:tabs>
      </w:pPr>
      <w:rPr>
        <w:rFonts w:hint="eastAsia"/>
      </w:rPr>
    </w:lvl>
    <w:lvl w:ilvl="3">
      <w:start w:val="1"/>
      <w:numFmt w:val="decimal"/>
      <w:isLgl w:val="false"/>
      <w:suff w:val="tab"/>
      <w:lvlText w:val="%1.%2.%3.%4."/>
      <w:lvlJc w:val="left"/>
      <w:pPr>
        <w:pStyle w:val="671"/>
        <w:ind w:left="851" w:hanging="851"/>
        <w:tabs>
          <w:tab w:val="left" w:pos="851" w:leader="none"/>
        </w:tabs>
      </w:pPr>
      <w:rPr>
        <w:rFonts w:hint="eastAsia"/>
      </w:rPr>
    </w:lvl>
    <w:lvl w:ilvl="4">
      <w:start w:val="1"/>
      <w:numFmt w:val="decimal"/>
      <w:isLgl w:val="false"/>
      <w:suff w:val="tab"/>
      <w:lvlText w:val="%1.%2.%3.%4.%5."/>
      <w:lvlJc w:val="left"/>
      <w:pPr>
        <w:pStyle w:val="671"/>
        <w:ind w:left="992" w:hanging="992"/>
        <w:tabs>
          <w:tab w:val="left" w:pos="992" w:leader="none"/>
        </w:tabs>
      </w:pPr>
      <w:rPr>
        <w:rFonts w:hint="eastAsia"/>
      </w:rPr>
    </w:lvl>
    <w:lvl w:ilvl="5">
      <w:start w:val="1"/>
      <w:numFmt w:val="decimal"/>
      <w:isLgl w:val="false"/>
      <w:suff w:val="tab"/>
      <w:lvlText w:val="%1.%2.%3.%4.%5.%6."/>
      <w:lvlJc w:val="left"/>
      <w:pPr>
        <w:pStyle w:val="671"/>
        <w:ind w:left="1134" w:hanging="1134"/>
        <w:tabs>
          <w:tab w:val="left" w:pos="1134" w:leader="none"/>
        </w:tabs>
      </w:pPr>
      <w:rPr>
        <w:rFonts w:hint="eastAsia"/>
      </w:rPr>
    </w:lvl>
    <w:lvl w:ilvl="6">
      <w:start w:val="1"/>
      <w:numFmt w:val="decimal"/>
      <w:isLgl w:val="false"/>
      <w:suff w:val="tab"/>
      <w:lvlText w:val="%1.%2.%3.%4.%5.%6.%7."/>
      <w:lvlJc w:val="left"/>
      <w:pPr>
        <w:pStyle w:val="671"/>
        <w:ind w:left="1276" w:hanging="1276"/>
        <w:tabs>
          <w:tab w:val="left" w:pos="1276" w:leader="none"/>
        </w:tabs>
      </w:pPr>
      <w:rPr>
        <w:rFonts w:hint="eastAsia"/>
      </w:rPr>
    </w:lvl>
    <w:lvl w:ilvl="7">
      <w:start w:val="1"/>
      <w:numFmt w:val="decimal"/>
      <w:isLgl w:val="false"/>
      <w:suff w:val="tab"/>
      <w:lvlText w:val="%1.%2.%3.%4.%5.%6.%7.%8."/>
      <w:lvlJc w:val="left"/>
      <w:pPr>
        <w:pStyle w:val="671"/>
        <w:ind w:left="1418" w:hanging="1418"/>
        <w:tabs>
          <w:tab w:val="left" w:pos="1418" w:leader="none"/>
        </w:tabs>
      </w:pPr>
      <w:rPr>
        <w:rFonts w:hint="eastAsia"/>
      </w:rPr>
    </w:lvl>
    <w:lvl w:ilvl="8">
      <w:start w:val="1"/>
      <w:numFmt w:val="decimal"/>
      <w:isLgl w:val="false"/>
      <w:suff w:val="tab"/>
      <w:lvlText w:val="%1.%2.%3.%4.%5.%6.%7.%8.%9."/>
      <w:lvlJc w:val="left"/>
      <w:pPr>
        <w:pStyle w:val="671"/>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71"/>
        <w:ind w:left="0" w:firstLine="0"/>
      </w:pPr>
      <w:rPr>
        <w:rFonts w:hint="eastAsia"/>
      </w:rPr>
    </w:lvl>
    <w:lvl w:ilvl="1">
      <w:start w:val="1"/>
      <w:numFmt w:val="decimal"/>
      <w:isLgl w:val="false"/>
      <w:suff w:val="nothing"/>
      <w:lvlText w:val="%2、"/>
      <w:lvlJc w:val="left"/>
      <w:pPr>
        <w:pStyle w:val="671"/>
        <w:ind w:left="0" w:firstLine="0"/>
      </w:pPr>
      <w:rPr>
        <w:rFonts w:hint="eastAsia"/>
      </w:rPr>
    </w:lvl>
    <w:lvl w:ilvl="2">
      <w:start w:val="1"/>
      <w:numFmt w:val="decimal"/>
      <w:isLgl w:val="false"/>
      <w:suff w:val="nothing"/>
      <w:lvlText w:val="%2.%3 "/>
      <w:lvlJc w:val="left"/>
      <w:pPr>
        <w:pStyle w:val="671"/>
        <w:ind w:left="0" w:firstLine="0"/>
      </w:pPr>
      <w:rPr>
        <w:rFonts w:hint="eastAsia"/>
      </w:rPr>
    </w:lvl>
    <w:lvl w:ilvl="3">
      <w:start w:val="1"/>
      <w:numFmt w:val="decimal"/>
      <w:isLgl w:val="false"/>
      <w:suff w:val="nothing"/>
      <w:lvlText w:val="%2.%3.%4 "/>
      <w:lvlJc w:val="left"/>
      <w:pPr>
        <w:pStyle w:val="671"/>
        <w:ind w:left="0" w:firstLine="0"/>
      </w:pPr>
      <w:rPr>
        <w:rFonts w:hint="eastAsia"/>
      </w:rPr>
    </w:lvl>
    <w:lvl w:ilvl="4">
      <w:start w:val="1"/>
      <w:numFmt w:val="decimal"/>
      <w:isLgl w:val="false"/>
      <w:suff w:val="nothing"/>
      <w:lvlText w:val="%2.%3.%4.%5 "/>
      <w:lvlJc w:val="left"/>
      <w:pPr>
        <w:pStyle w:val="671"/>
        <w:ind w:left="0" w:firstLine="0"/>
      </w:pPr>
      <w:rPr>
        <w:rFonts w:hint="eastAsia"/>
      </w:rPr>
    </w:lvl>
    <w:lvl w:ilvl="5">
      <w:start w:val="1"/>
      <w:numFmt w:val="decimal"/>
      <w:pStyle w:val="904"/>
      <w:isLgl w:val="false"/>
      <w:suff w:val="nothing"/>
      <w:lvlText w:val=""/>
      <w:lvlJc w:val="left"/>
      <w:pPr>
        <w:pStyle w:val="671"/>
        <w:ind w:left="0" w:firstLine="0"/>
      </w:pPr>
      <w:rPr>
        <w:rFonts w:hint="eastAsia"/>
      </w:rPr>
    </w:lvl>
    <w:lvl w:ilvl="6">
      <w:start w:val="1"/>
      <w:numFmt w:val="decimal"/>
      <w:pStyle w:val="905"/>
      <w:isLgl w:val="false"/>
      <w:suff w:val="nothing"/>
      <w:lvlText w:val=""/>
      <w:lvlJc w:val="left"/>
      <w:pPr>
        <w:pStyle w:val="671"/>
        <w:ind w:left="0" w:firstLine="0"/>
      </w:pPr>
      <w:rPr>
        <w:rFonts w:hint="eastAsia"/>
      </w:rPr>
    </w:lvl>
    <w:lvl w:ilvl="7">
      <w:start w:val="1"/>
      <w:numFmt w:val="decimal"/>
      <w:pStyle w:val="906"/>
      <w:isLgl w:val="false"/>
      <w:suff w:val="nothing"/>
      <w:lvlText w:val=""/>
      <w:lvlJc w:val="left"/>
      <w:pPr>
        <w:pStyle w:val="671"/>
        <w:ind w:left="0" w:firstLine="0"/>
      </w:pPr>
      <w:rPr>
        <w:rFonts w:hint="eastAsia"/>
      </w:rPr>
    </w:lvl>
    <w:lvl w:ilvl="8">
      <w:start w:val="1"/>
      <w:numFmt w:val="decimal"/>
      <w:pStyle w:val="907"/>
      <w:isLgl w:val="false"/>
      <w:suff w:val="nothing"/>
      <w:lvlText w:val=""/>
      <w:lvlJc w:val="left"/>
      <w:pPr>
        <w:pStyle w:val="671"/>
        <w:ind w:left="0" w:firstLine="0"/>
      </w:pPr>
      <w:rPr>
        <w:rFonts w:hint="eastAsia"/>
      </w:rPr>
    </w:lvl>
  </w:abstractNum>
  <w:abstractNum w:abstractNumId="5">
    <w:multiLevelType w:val="hybridMultilevel"/>
    <w:lvl w:ilvl="0">
      <w:start w:val="2"/>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688"/>
      <w:isLgl w:val="false"/>
      <w:suff w:val="tab"/>
      <w:lvlText w:val=""/>
      <w:lvlJc w:val="left"/>
      <w:pPr>
        <w:pStyle w:val="671"/>
        <w:ind w:left="780" w:hanging="360"/>
        <w:tabs>
          <w:tab w:val="left" w:pos="780" w:leader="none"/>
        </w:tabs>
      </w:pPr>
      <w:rPr>
        <w:rFonts w:ascii="Wingdings" w:hAnsi="Wingdings"/>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pStyle w:val="671"/>
      </w:pPr>
      <w:rPr>
        <w:rFonts w:hint="eastAsia"/>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84"/>
      <w:isLgl w:val="false"/>
      <w:suff w:val="tab"/>
      <w:lvlText w:val="附录%1."/>
      <w:lvlJc w:val="left"/>
      <w:pPr>
        <w:pStyle w:val="671"/>
        <w:ind w:left="907" w:hanging="907"/>
        <w:tabs>
          <w:tab w:val="left" w:pos="907" w:leader="none"/>
        </w:tabs>
      </w:pPr>
      <w:rPr>
        <w:rFonts w:hint="eastAsia"/>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2"/>
  </w:num>
  <w:num w:numId="4">
    <w:abstractNumId w:val="2"/>
  </w:num>
  <w:num w:numId="5">
    <w:abstractNumId w:val="0"/>
  </w:num>
  <w:num w:numId="6">
    <w:abstractNumId w:val="10"/>
  </w:num>
  <w:num w:numId="7">
    <w:abstractNumId w:val="5"/>
  </w:num>
  <w:num w:numId="8">
    <w:abstractNumId w:val="7"/>
  </w:num>
  <w:num w:numId="9">
    <w:abstractNumId w:val="13"/>
  </w:num>
  <w:num w:numId="10">
    <w:abstractNumId w:val="1"/>
  </w:num>
  <w:num w:numId="11">
    <w:abstractNumId w:val="11"/>
  </w:num>
  <w:num w:numId="12">
    <w:abstractNumId w:val="6"/>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713"/>
    <w:uiPriority w:val="9"/>
    <w:qFormat/>
    <w:pPr>
      <w:keepLines/>
      <w:keepNext/>
      <w:spacing w:before="480" w:after="200"/>
      <w:outlineLvl w:val="0"/>
    </w:pPr>
    <w:rPr>
      <w:rFonts w:ascii="Arial" w:hAnsi="Arial" w:eastAsia="Arial" w:cs="Arial"/>
      <w:sz w:val="40"/>
      <w:szCs w:val="40"/>
    </w:rPr>
  </w:style>
  <w:style w:type="paragraph" w:styleId="14">
    <w:name w:val="Heading 2"/>
    <w:basedOn w:val="671"/>
    <w:next w:val="671"/>
    <w:link w:val="714"/>
    <w:uiPriority w:val="9"/>
    <w:unhideWhenUsed/>
    <w:qFormat/>
    <w:pPr>
      <w:keepLines/>
      <w:keepNext/>
      <w:spacing w:before="360" w:after="200"/>
      <w:outlineLvl w:val="1"/>
    </w:pPr>
    <w:rPr>
      <w:rFonts w:ascii="Arial" w:hAnsi="Arial" w:eastAsia="Arial" w:cs="Arial"/>
      <w:sz w:val="34"/>
    </w:rPr>
  </w:style>
  <w:style w:type="paragraph" w:styleId="16">
    <w:name w:val="Heading 3"/>
    <w:basedOn w:val="671"/>
    <w:next w:val="671"/>
    <w:link w:val="71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1"/>
    <w:next w:val="671"/>
    <w:link w:val="71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1"/>
    <w:next w:val="671"/>
    <w:link w:val="71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1"/>
    <w:next w:val="671"/>
    <w:link w:val="71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1"/>
    <w:next w:val="671"/>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1"/>
    <w:next w:val="671"/>
    <w:link w:val="72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1"/>
    <w:next w:val="671"/>
    <w:link w:val="72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1"/>
    <w:next w:val="671"/>
    <w:link w:val="722"/>
    <w:uiPriority w:val="10"/>
    <w:qFormat/>
    <w:pPr>
      <w:contextualSpacing/>
      <w:spacing w:before="300" w:after="200"/>
    </w:pPr>
    <w:rPr>
      <w:sz w:val="48"/>
      <w:szCs w:val="48"/>
    </w:rPr>
  </w:style>
  <w:style w:type="paragraph" w:styleId="35">
    <w:name w:val="Subtitle"/>
    <w:basedOn w:val="671"/>
    <w:next w:val="671"/>
    <w:link w:val="723"/>
    <w:uiPriority w:val="11"/>
    <w:qFormat/>
    <w:pPr>
      <w:spacing w:before="200" w:after="200"/>
    </w:pPr>
    <w:rPr>
      <w:sz w:val="24"/>
      <w:szCs w:val="24"/>
    </w:rPr>
  </w:style>
  <w:style w:type="paragraph" w:styleId="37">
    <w:name w:val="Quote"/>
    <w:basedOn w:val="671"/>
    <w:next w:val="671"/>
    <w:link w:val="724"/>
    <w:uiPriority w:val="29"/>
    <w:qFormat/>
    <w:pPr>
      <w:ind w:left="720" w:right="720"/>
    </w:pPr>
    <w:rPr>
      <w:i/>
    </w:rPr>
  </w:style>
  <w:style w:type="paragraph" w:styleId="39">
    <w:name w:val="Intense Quote"/>
    <w:basedOn w:val="671"/>
    <w:next w:val="671"/>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71"/>
    <w:link w:val="726"/>
    <w:uiPriority w:val="99"/>
    <w:unhideWhenUsed/>
    <w:pPr>
      <w:spacing w:after="0" w:line="240" w:lineRule="auto"/>
      <w:tabs>
        <w:tab w:val="center" w:pos="7143" w:leader="none"/>
        <w:tab w:val="right" w:pos="14287" w:leader="none"/>
      </w:tabs>
    </w:pPr>
  </w:style>
  <w:style w:type="paragraph" w:styleId="43">
    <w:name w:val="Footer"/>
    <w:basedOn w:val="671"/>
    <w:link w:val="727"/>
    <w:uiPriority w:val="99"/>
    <w:unhideWhenUsed/>
    <w:pPr>
      <w:spacing w:after="0" w:line="240" w:lineRule="auto"/>
      <w:tabs>
        <w:tab w:val="center" w:pos="7143" w:leader="none"/>
        <w:tab w:val="right" w:pos="14287" w:leader="none"/>
      </w:tabs>
    </w:pPr>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1"/>
    <w:link w:val="74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1"/>
    <w:link w:val="74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84"/>
    <w:link w:val="671"/>
    <w:qFormat/>
    <w:pPr>
      <w:jc w:val="both"/>
      <w:widowControl w:val="off"/>
    </w:pPr>
    <w:rPr>
      <w:rFonts w:ascii="Times New Roman" w:hAnsi="Times New Roman"/>
      <w:sz w:val="21"/>
      <w:szCs w:val="21"/>
      <w:lang w:val="en-US" w:eastAsia="zh-CN" w:bidi="ar-SA"/>
    </w:rPr>
  </w:style>
  <w:style w:type="paragraph" w:styleId="672">
    <w:name w:val="标题 1"/>
    <w:basedOn w:val="671"/>
    <w:next w:val="671"/>
    <w:link w:val="750"/>
    <w:uiPriority w:val="9"/>
    <w:qFormat/>
    <w:pPr>
      <w:keepLines/>
      <w:keepNext/>
      <w:spacing w:before="480" w:after="200"/>
      <w:outlineLvl w:val="0"/>
    </w:pPr>
    <w:rPr>
      <w:rFonts w:ascii="Arial" w:hAnsi="Arial" w:eastAsia="Arial"/>
      <w:sz w:val="40"/>
      <w:szCs w:val="40"/>
      <w:lang w:val="en-US" w:eastAsia="en-US"/>
    </w:rPr>
  </w:style>
  <w:style w:type="paragraph" w:styleId="673">
    <w:name w:val="标题 2"/>
    <w:basedOn w:val="671"/>
    <w:next w:val="685"/>
    <w:link w:val="751"/>
    <w:uiPriority w:val="9"/>
    <w:unhideWhenUsed/>
    <w:qFormat/>
    <w:pPr>
      <w:keepLines/>
      <w:keepNext/>
      <w:spacing w:before="360" w:after="200"/>
      <w:outlineLvl w:val="1"/>
    </w:pPr>
    <w:rPr>
      <w:rFonts w:ascii="Arial" w:hAnsi="Arial" w:eastAsia="Arial"/>
      <w:sz w:val="34"/>
      <w:szCs w:val="20"/>
      <w:lang w:val="en-US" w:eastAsia="en-US"/>
    </w:rPr>
  </w:style>
  <w:style w:type="paragraph" w:styleId="674">
    <w:name w:val="标题 3"/>
    <w:basedOn w:val="671"/>
    <w:next w:val="671"/>
    <w:link w:val="752"/>
    <w:uiPriority w:val="9"/>
    <w:unhideWhenUsed/>
    <w:qFormat/>
    <w:pPr>
      <w:keepLines/>
      <w:keepNext/>
      <w:spacing w:before="320" w:after="200"/>
      <w:outlineLvl w:val="2"/>
    </w:pPr>
    <w:rPr>
      <w:rFonts w:ascii="Arial" w:hAnsi="Arial" w:eastAsia="Arial"/>
      <w:sz w:val="30"/>
      <w:szCs w:val="30"/>
      <w:lang w:val="en-US" w:eastAsia="en-US"/>
    </w:rPr>
  </w:style>
  <w:style w:type="paragraph" w:styleId="675">
    <w:name w:val="标题 4"/>
    <w:basedOn w:val="671"/>
    <w:next w:val="671"/>
    <w:link w:val="753"/>
    <w:uiPriority w:val="9"/>
    <w:unhideWhenUsed/>
    <w:qFormat/>
    <w:pPr>
      <w:keepLines/>
      <w:keepNext/>
      <w:spacing w:before="320" w:after="200"/>
      <w:outlineLvl w:val="3"/>
    </w:pPr>
    <w:rPr>
      <w:rFonts w:ascii="Arial" w:hAnsi="Arial" w:eastAsia="Arial"/>
      <w:b/>
      <w:bCs/>
      <w:sz w:val="26"/>
      <w:szCs w:val="26"/>
      <w:lang w:val="en-US" w:eastAsia="en-US"/>
    </w:rPr>
  </w:style>
  <w:style w:type="paragraph" w:styleId="676">
    <w:name w:val="标题 5"/>
    <w:basedOn w:val="671"/>
    <w:next w:val="671"/>
    <w:link w:val="754"/>
    <w:uiPriority w:val="9"/>
    <w:unhideWhenUsed/>
    <w:qFormat/>
    <w:pPr>
      <w:keepLines/>
      <w:keepNext/>
      <w:spacing w:before="320" w:after="200"/>
      <w:outlineLvl w:val="4"/>
    </w:pPr>
    <w:rPr>
      <w:rFonts w:ascii="Arial" w:hAnsi="Arial" w:eastAsia="Arial"/>
      <w:b/>
      <w:bCs/>
      <w:sz w:val="24"/>
      <w:szCs w:val="24"/>
      <w:lang w:val="en-US" w:eastAsia="en-US"/>
    </w:rPr>
  </w:style>
  <w:style w:type="paragraph" w:styleId="677">
    <w:name w:val="标题 6"/>
    <w:basedOn w:val="671"/>
    <w:next w:val="671"/>
    <w:link w:val="755"/>
    <w:uiPriority w:val="9"/>
    <w:unhideWhenUsed/>
    <w:qFormat/>
    <w:pPr>
      <w:keepLines/>
      <w:keepNext/>
      <w:spacing w:before="320" w:after="200"/>
      <w:outlineLvl w:val="5"/>
    </w:pPr>
    <w:rPr>
      <w:rFonts w:ascii="Arial" w:hAnsi="Arial" w:eastAsia="Arial"/>
      <w:b/>
      <w:bCs/>
      <w:sz w:val="22"/>
      <w:szCs w:val="22"/>
      <w:lang w:val="en-US" w:eastAsia="en-US"/>
    </w:rPr>
  </w:style>
  <w:style w:type="paragraph" w:styleId="678">
    <w:name w:val="标题 7"/>
    <w:basedOn w:val="671"/>
    <w:next w:val="671"/>
    <w:link w:val="756"/>
    <w:uiPriority w:val="9"/>
    <w:unhideWhenUsed/>
    <w:qFormat/>
    <w:pPr>
      <w:keepLines/>
      <w:keepNext/>
      <w:spacing w:before="320" w:after="200"/>
      <w:outlineLvl w:val="6"/>
    </w:pPr>
    <w:rPr>
      <w:rFonts w:ascii="Arial" w:hAnsi="Arial" w:eastAsia="Arial"/>
      <w:b/>
      <w:bCs/>
      <w:i/>
      <w:iCs/>
      <w:sz w:val="22"/>
      <w:szCs w:val="22"/>
      <w:lang w:val="en-US" w:eastAsia="en-US"/>
    </w:rPr>
  </w:style>
  <w:style w:type="paragraph" w:styleId="679">
    <w:name w:val="标题 8"/>
    <w:basedOn w:val="671"/>
    <w:next w:val="671"/>
    <w:link w:val="757"/>
    <w:uiPriority w:val="9"/>
    <w:unhideWhenUsed/>
    <w:qFormat/>
    <w:pPr>
      <w:keepLines/>
      <w:keepNext/>
      <w:spacing w:before="320" w:after="200"/>
      <w:outlineLvl w:val="7"/>
    </w:pPr>
    <w:rPr>
      <w:rFonts w:ascii="Arial" w:hAnsi="Arial" w:eastAsia="Arial"/>
      <w:i/>
      <w:iCs/>
      <w:sz w:val="22"/>
      <w:szCs w:val="22"/>
      <w:lang w:val="en-US" w:eastAsia="en-US"/>
    </w:rPr>
  </w:style>
  <w:style w:type="paragraph" w:styleId="680">
    <w:name w:val="标题 9"/>
    <w:basedOn w:val="671"/>
    <w:next w:val="671"/>
    <w:link w:val="758"/>
    <w:uiPriority w:val="9"/>
    <w:unhideWhenUsed/>
    <w:qFormat/>
    <w:pPr>
      <w:keepLines/>
      <w:keepNext/>
      <w:spacing w:before="320" w:after="200"/>
      <w:outlineLvl w:val="8"/>
    </w:pPr>
    <w:rPr>
      <w:rFonts w:ascii="Arial" w:hAnsi="Arial" w:eastAsia="Arial"/>
      <w:i/>
      <w:iCs/>
      <w:lang w:val="en-US" w:eastAsia="en-US"/>
    </w:rPr>
  </w:style>
  <w:style w:type="character" w:styleId="681">
    <w:name w:val="默认段落字体"/>
    <w:next w:val="681"/>
    <w:link w:val="671"/>
    <w:uiPriority w:val="1"/>
    <w:semiHidden/>
    <w:unhideWhenUsed/>
  </w:style>
  <w:style w:type="table" w:styleId="682">
    <w:name w:val="普通表格"/>
    <w:next w:val="682"/>
    <w:link w:val="671"/>
    <w:uiPriority w:val="99"/>
    <w:semiHidden/>
    <w:unhideWhenUsed/>
    <w:qFormat/>
    <w:tblPr/>
  </w:style>
  <w:style w:type="numbering" w:styleId="683">
    <w:name w:val="无列表"/>
    <w:next w:val="683"/>
    <w:link w:val="671"/>
    <w:uiPriority w:val="99"/>
    <w:semiHidden/>
    <w:unhideWhenUsed/>
  </w:style>
  <w:style w:type="paragraph" w:styleId="684">
    <w:name w:val="正文文本"/>
    <w:basedOn w:val="671"/>
    <w:next w:val="671"/>
    <w:link w:val="671"/>
    <w:qFormat/>
    <w:rPr>
      <w:rFonts w:ascii="楷体_GB2312" w:hAnsi="Arial" w:eastAsia="楷体_GB2312"/>
      <w:sz w:val="28"/>
      <w:szCs w:val="28"/>
    </w:rPr>
  </w:style>
  <w:style w:type="paragraph" w:styleId="685">
    <w:name w:val="正文缩进"/>
    <w:basedOn w:val="671"/>
    <w:next w:val="685"/>
    <w:link w:val="671"/>
    <w:unhideWhenUsed/>
    <w:qFormat/>
    <w:pPr>
      <w:ind w:firstLine="420"/>
    </w:pPr>
  </w:style>
  <w:style w:type="paragraph" w:styleId="686">
    <w:name w:val="目录 7"/>
    <w:basedOn w:val="671"/>
    <w:next w:val="671"/>
    <w:link w:val="671"/>
    <w:uiPriority w:val="39"/>
    <w:unhideWhenUsed/>
    <w:qFormat/>
    <w:pPr>
      <w:ind w:left="1701"/>
      <w:spacing w:after="57"/>
    </w:pPr>
  </w:style>
  <w:style w:type="paragraph" w:styleId="687">
    <w:name w:val="题注"/>
    <w:basedOn w:val="671"/>
    <w:next w:val="671"/>
    <w:link w:val="671"/>
    <w:uiPriority w:val="35"/>
    <w:semiHidden/>
    <w:unhideWhenUsed/>
    <w:qFormat/>
    <w:pPr>
      <w:spacing w:line="276" w:lineRule="auto"/>
    </w:pPr>
    <w:rPr>
      <w:b/>
      <w:bCs/>
      <w:color w:val="4f81bd"/>
      <w:sz w:val="18"/>
      <w:szCs w:val="18"/>
    </w:rPr>
  </w:style>
  <w:style w:type="paragraph" w:styleId="688">
    <w:name w:val="列表项目符号 2"/>
    <w:basedOn w:val="671"/>
    <w:next w:val="688"/>
    <w:link w:val="671"/>
    <w:uiPriority w:val="99"/>
    <w:semiHidden/>
    <w:unhideWhenUsed/>
    <w:qFormat/>
    <w:pPr>
      <w:numPr>
        <w:numId w:val="1"/>
      </w:numPr>
    </w:pPr>
  </w:style>
  <w:style w:type="paragraph" w:styleId="689">
    <w:name w:val="索引 4"/>
    <w:basedOn w:val="671"/>
    <w:next w:val="671"/>
    <w:link w:val="671"/>
    <w:qFormat/>
    <w:pPr>
      <w:ind w:left="600" w:firstLine="200"/>
      <w:spacing w:line="360" w:lineRule="auto"/>
    </w:pPr>
    <w:rPr>
      <w:rFonts w:ascii="等线" w:hAnsi="等线" w:eastAsia="等线"/>
      <w:sz w:val="24"/>
      <w:szCs w:val="24"/>
    </w:rPr>
  </w:style>
  <w:style w:type="paragraph" w:styleId="690">
    <w:name w:val="目录 5"/>
    <w:basedOn w:val="671"/>
    <w:next w:val="671"/>
    <w:link w:val="671"/>
    <w:uiPriority w:val="39"/>
    <w:unhideWhenUsed/>
    <w:qFormat/>
    <w:pPr>
      <w:ind w:left="1134"/>
      <w:spacing w:after="57"/>
    </w:pPr>
  </w:style>
  <w:style w:type="paragraph" w:styleId="691">
    <w:name w:val="目录 3"/>
    <w:basedOn w:val="671"/>
    <w:next w:val="671"/>
    <w:link w:val="671"/>
    <w:uiPriority w:val="39"/>
    <w:unhideWhenUsed/>
    <w:qFormat/>
    <w:pPr>
      <w:ind w:left="567"/>
      <w:spacing w:after="57"/>
    </w:pPr>
  </w:style>
  <w:style w:type="paragraph" w:styleId="692">
    <w:name w:val="纯文本"/>
    <w:basedOn w:val="671"/>
    <w:next w:val="692"/>
    <w:link w:val="1019"/>
    <w:qFormat/>
    <w:rPr>
      <w:rFonts w:ascii="宋体" w:hAnsi="Courier New"/>
      <w:sz w:val="20"/>
    </w:rPr>
  </w:style>
  <w:style w:type="paragraph" w:styleId="693">
    <w:name w:val="目录 8"/>
    <w:basedOn w:val="671"/>
    <w:next w:val="671"/>
    <w:link w:val="671"/>
    <w:uiPriority w:val="39"/>
    <w:unhideWhenUsed/>
    <w:qFormat/>
    <w:pPr>
      <w:ind w:left="1984"/>
      <w:spacing w:after="57"/>
    </w:pPr>
  </w:style>
  <w:style w:type="paragraph" w:styleId="694">
    <w:name w:val="尾注文本"/>
    <w:basedOn w:val="671"/>
    <w:next w:val="694"/>
    <w:link w:val="896"/>
    <w:uiPriority w:val="99"/>
    <w:semiHidden/>
    <w:unhideWhenUsed/>
    <w:qFormat/>
    <w:rPr>
      <w:rFonts w:ascii="Calibri" w:hAnsi="Calibri"/>
      <w:sz w:val="20"/>
      <w:szCs w:val="20"/>
      <w:lang w:val="en-US" w:eastAsia="en-US"/>
    </w:rPr>
  </w:style>
  <w:style w:type="paragraph" w:styleId="695">
    <w:name w:val="批注框文本"/>
    <w:basedOn w:val="671"/>
    <w:next w:val="695"/>
    <w:link w:val="1020"/>
    <w:uiPriority w:val="99"/>
    <w:semiHidden/>
    <w:unhideWhenUsed/>
    <w:rPr>
      <w:sz w:val="18"/>
      <w:szCs w:val="18"/>
    </w:rPr>
  </w:style>
  <w:style w:type="paragraph" w:styleId="696">
    <w:name w:val="页脚"/>
    <w:basedOn w:val="671"/>
    <w:next w:val="696"/>
    <w:link w:val="769"/>
    <w:uiPriority w:val="99"/>
    <w:unhideWhenUsed/>
    <w:qFormat/>
    <w:pPr>
      <w:tabs>
        <w:tab w:val="center" w:pos="7143" w:leader="none"/>
        <w:tab w:val="right" w:pos="14287" w:leader="none"/>
      </w:tabs>
    </w:pPr>
  </w:style>
  <w:style w:type="paragraph" w:styleId="697">
    <w:name w:val="页眉"/>
    <w:basedOn w:val="671"/>
    <w:next w:val="697"/>
    <w:link w:val="767"/>
    <w:uiPriority w:val="99"/>
    <w:unhideWhenUsed/>
    <w:qFormat/>
    <w:pPr>
      <w:tabs>
        <w:tab w:val="center" w:pos="7143" w:leader="none"/>
        <w:tab w:val="right" w:pos="14287" w:leader="none"/>
      </w:tabs>
    </w:pPr>
  </w:style>
  <w:style w:type="paragraph" w:styleId="698">
    <w:name w:val="目录 1"/>
    <w:basedOn w:val="671"/>
    <w:next w:val="671"/>
    <w:link w:val="671"/>
    <w:uiPriority w:val="39"/>
    <w:unhideWhenUsed/>
    <w:qFormat/>
    <w:pPr>
      <w:spacing w:after="57"/>
    </w:pPr>
  </w:style>
  <w:style w:type="paragraph" w:styleId="699">
    <w:name w:val="目录 4"/>
    <w:basedOn w:val="671"/>
    <w:next w:val="671"/>
    <w:link w:val="671"/>
    <w:uiPriority w:val="39"/>
    <w:unhideWhenUsed/>
    <w:qFormat/>
    <w:pPr>
      <w:ind w:left="850"/>
      <w:spacing w:after="57"/>
    </w:pPr>
  </w:style>
  <w:style w:type="paragraph" w:styleId="700">
    <w:name w:val="副标题"/>
    <w:basedOn w:val="671"/>
    <w:next w:val="671"/>
    <w:link w:val="762"/>
    <w:uiPriority w:val="11"/>
    <w:qFormat/>
    <w:pPr>
      <w:spacing w:before="200" w:after="200"/>
    </w:pPr>
    <w:rPr>
      <w:rFonts w:ascii="Calibri" w:hAnsi="Calibri"/>
      <w:sz w:val="24"/>
      <w:szCs w:val="24"/>
      <w:lang w:val="en-US" w:eastAsia="en-US"/>
    </w:rPr>
  </w:style>
  <w:style w:type="paragraph" w:styleId="701">
    <w:name w:val="脚注文本"/>
    <w:basedOn w:val="671"/>
    <w:next w:val="701"/>
    <w:link w:val="895"/>
    <w:uiPriority w:val="99"/>
    <w:semiHidden/>
    <w:unhideWhenUsed/>
    <w:qFormat/>
    <w:pPr>
      <w:spacing w:after="40"/>
    </w:pPr>
    <w:rPr>
      <w:rFonts w:ascii="Calibri" w:hAnsi="Calibri"/>
      <w:sz w:val="18"/>
      <w:szCs w:val="20"/>
      <w:lang w:val="en-US" w:eastAsia="en-US"/>
    </w:rPr>
  </w:style>
  <w:style w:type="paragraph" w:styleId="702">
    <w:name w:val="目录 6"/>
    <w:basedOn w:val="671"/>
    <w:next w:val="671"/>
    <w:link w:val="671"/>
    <w:uiPriority w:val="39"/>
    <w:unhideWhenUsed/>
    <w:qFormat/>
    <w:pPr>
      <w:ind w:left="1417"/>
      <w:spacing w:after="57"/>
    </w:pPr>
  </w:style>
  <w:style w:type="paragraph" w:styleId="703">
    <w:name w:val="图表目录"/>
    <w:basedOn w:val="671"/>
    <w:next w:val="671"/>
    <w:link w:val="671"/>
    <w:uiPriority w:val="99"/>
    <w:unhideWhenUsed/>
    <w:qFormat/>
  </w:style>
  <w:style w:type="paragraph" w:styleId="704">
    <w:name w:val="目录 2"/>
    <w:basedOn w:val="671"/>
    <w:next w:val="671"/>
    <w:link w:val="671"/>
    <w:uiPriority w:val="39"/>
    <w:unhideWhenUsed/>
    <w:qFormat/>
    <w:pPr>
      <w:ind w:left="283"/>
      <w:spacing w:after="57"/>
    </w:pPr>
  </w:style>
  <w:style w:type="paragraph" w:styleId="705">
    <w:name w:val="目录 9"/>
    <w:basedOn w:val="671"/>
    <w:next w:val="671"/>
    <w:link w:val="671"/>
    <w:uiPriority w:val="39"/>
    <w:unhideWhenUsed/>
    <w:qFormat/>
    <w:pPr>
      <w:ind w:left="2268"/>
      <w:spacing w:after="57"/>
    </w:pPr>
  </w:style>
  <w:style w:type="paragraph" w:styleId="706">
    <w:name w:val="普通(网站)"/>
    <w:basedOn w:val="671"/>
    <w:next w:val="706"/>
    <w:link w:val="671"/>
    <w:qFormat/>
    <w:rPr>
      <w:sz w:val="24"/>
    </w:rPr>
  </w:style>
  <w:style w:type="paragraph" w:styleId="707">
    <w:name w:val="标题"/>
    <w:basedOn w:val="671"/>
    <w:next w:val="671"/>
    <w:link w:val="761"/>
    <w:uiPriority w:val="10"/>
    <w:qFormat/>
    <w:pPr>
      <w:contextualSpacing/>
      <w:spacing w:before="300" w:after="200"/>
    </w:pPr>
    <w:rPr>
      <w:rFonts w:ascii="Calibri" w:hAnsi="Calibri"/>
      <w:sz w:val="48"/>
      <w:szCs w:val="48"/>
      <w:lang w:val="en-US" w:eastAsia="en-US"/>
    </w:rPr>
  </w:style>
  <w:style w:type="table" w:styleId="708">
    <w:name w:val="网格型"/>
    <w:next w:val="708"/>
    <w:link w:val="671"/>
    <w:qFormat/>
    <w:rPr>
      <w:lang w:val="en-US" w:eastAsia="zh-CN" w:bidi="ar-SA"/>
    </w:rPr>
    <w:tblPr/>
  </w:style>
  <w:style w:type="character" w:styleId="709">
    <w:name w:val="尾注引用"/>
    <w:next w:val="709"/>
    <w:link w:val="671"/>
    <w:uiPriority w:val="99"/>
    <w:semiHidden/>
    <w:unhideWhenUsed/>
    <w:qFormat/>
    <w:rPr>
      <w:vertAlign w:val="superscript"/>
    </w:rPr>
  </w:style>
  <w:style w:type="character" w:styleId="710">
    <w:name w:val="超链接"/>
    <w:next w:val="710"/>
    <w:link w:val="671"/>
    <w:uiPriority w:val="99"/>
    <w:unhideWhenUsed/>
    <w:qFormat/>
    <w:rPr>
      <w:color w:val="0000ff"/>
      <w:u w:val="single"/>
    </w:rPr>
  </w:style>
  <w:style w:type="character" w:styleId="711">
    <w:name w:val="脚注引用"/>
    <w:next w:val="711"/>
    <w:link w:val="671"/>
    <w:uiPriority w:val="99"/>
    <w:unhideWhenUsed/>
    <w:qFormat/>
    <w:rPr>
      <w:vertAlign w:val="superscript"/>
    </w:rPr>
  </w:style>
  <w:style w:type="paragraph" w:styleId="712">
    <w:name w:val="Default"/>
    <w:next w:val="671"/>
    <w:link w:val="671"/>
    <w:uiPriority w:val="99"/>
    <w:qFormat/>
    <w:pPr>
      <w:widowControl w:val="off"/>
    </w:pPr>
    <w:rPr>
      <w:rFonts w:ascii="宋体" w:hAnsi="Times New Roman" w:cs="宋体"/>
      <w:color w:val="000000"/>
      <w:sz w:val="24"/>
      <w:szCs w:val="24"/>
      <w:lang w:val="en-US" w:eastAsia="zh-CN" w:bidi="ar-SA"/>
    </w:rPr>
  </w:style>
  <w:style w:type="character" w:styleId="713">
    <w:name w:val="Heading 1 Char"/>
    <w:basedOn w:val="681"/>
    <w:next w:val="713"/>
    <w:link w:val="671"/>
    <w:uiPriority w:val="9"/>
    <w:qFormat/>
    <w:rPr>
      <w:rFonts w:ascii="Arial" w:hAnsi="Arial" w:eastAsia="Arial" w:cs="Arial"/>
      <w:sz w:val="40"/>
      <w:szCs w:val="40"/>
    </w:rPr>
  </w:style>
  <w:style w:type="character" w:styleId="714">
    <w:name w:val="Heading 2 Char"/>
    <w:basedOn w:val="681"/>
    <w:next w:val="714"/>
    <w:link w:val="671"/>
    <w:uiPriority w:val="9"/>
    <w:qFormat/>
    <w:rPr>
      <w:rFonts w:ascii="Arial" w:hAnsi="Arial" w:eastAsia="Arial" w:cs="Arial"/>
      <w:sz w:val="34"/>
    </w:rPr>
  </w:style>
  <w:style w:type="character" w:styleId="715">
    <w:name w:val="Heading 3 Char"/>
    <w:basedOn w:val="681"/>
    <w:next w:val="715"/>
    <w:link w:val="671"/>
    <w:uiPriority w:val="9"/>
    <w:qFormat/>
    <w:rPr>
      <w:rFonts w:ascii="Arial" w:hAnsi="Arial" w:eastAsia="Arial" w:cs="Arial"/>
      <w:sz w:val="30"/>
      <w:szCs w:val="30"/>
    </w:rPr>
  </w:style>
  <w:style w:type="character" w:styleId="716">
    <w:name w:val="Heading 4 Char"/>
    <w:basedOn w:val="681"/>
    <w:next w:val="716"/>
    <w:link w:val="671"/>
    <w:uiPriority w:val="9"/>
    <w:qFormat/>
    <w:rPr>
      <w:rFonts w:ascii="Arial" w:hAnsi="Arial" w:eastAsia="Arial" w:cs="Arial"/>
      <w:b/>
      <w:bCs/>
      <w:sz w:val="26"/>
      <w:szCs w:val="26"/>
    </w:rPr>
  </w:style>
  <w:style w:type="character" w:styleId="717">
    <w:name w:val="Heading 5 Char"/>
    <w:basedOn w:val="681"/>
    <w:next w:val="717"/>
    <w:link w:val="671"/>
    <w:uiPriority w:val="9"/>
    <w:qFormat/>
    <w:rPr>
      <w:rFonts w:ascii="Arial" w:hAnsi="Arial" w:eastAsia="Arial" w:cs="Arial"/>
      <w:b/>
      <w:bCs/>
      <w:sz w:val="24"/>
      <w:szCs w:val="24"/>
    </w:rPr>
  </w:style>
  <w:style w:type="character" w:styleId="718">
    <w:name w:val="Heading 6 Char"/>
    <w:basedOn w:val="681"/>
    <w:next w:val="718"/>
    <w:link w:val="671"/>
    <w:uiPriority w:val="9"/>
    <w:qFormat/>
    <w:rPr>
      <w:rFonts w:ascii="Arial" w:hAnsi="Arial" w:eastAsia="Arial" w:cs="Arial"/>
      <w:b/>
      <w:bCs/>
      <w:sz w:val="22"/>
      <w:szCs w:val="22"/>
    </w:rPr>
  </w:style>
  <w:style w:type="character" w:styleId="719">
    <w:name w:val="Heading 7 Char"/>
    <w:basedOn w:val="681"/>
    <w:next w:val="719"/>
    <w:link w:val="671"/>
    <w:uiPriority w:val="9"/>
    <w:qFormat/>
    <w:rPr>
      <w:rFonts w:ascii="Arial" w:hAnsi="Arial" w:eastAsia="Arial" w:cs="Arial"/>
      <w:b/>
      <w:bCs/>
      <w:i/>
      <w:iCs/>
      <w:sz w:val="22"/>
      <w:szCs w:val="22"/>
    </w:rPr>
  </w:style>
  <w:style w:type="character" w:styleId="720">
    <w:name w:val="Heading 8 Char"/>
    <w:basedOn w:val="681"/>
    <w:next w:val="720"/>
    <w:link w:val="671"/>
    <w:uiPriority w:val="9"/>
    <w:qFormat/>
    <w:rPr>
      <w:rFonts w:ascii="Arial" w:hAnsi="Arial" w:eastAsia="Arial" w:cs="Arial"/>
      <w:i/>
      <w:iCs/>
      <w:sz w:val="22"/>
      <w:szCs w:val="22"/>
    </w:rPr>
  </w:style>
  <w:style w:type="character" w:styleId="721">
    <w:name w:val="Heading 9 Char"/>
    <w:basedOn w:val="681"/>
    <w:next w:val="721"/>
    <w:link w:val="671"/>
    <w:uiPriority w:val="9"/>
    <w:qFormat/>
    <w:rPr>
      <w:rFonts w:ascii="Arial" w:hAnsi="Arial" w:eastAsia="Arial" w:cs="Arial"/>
      <w:i/>
      <w:iCs/>
      <w:sz w:val="21"/>
      <w:szCs w:val="21"/>
    </w:rPr>
  </w:style>
  <w:style w:type="character" w:styleId="722">
    <w:name w:val="Title Char"/>
    <w:basedOn w:val="681"/>
    <w:next w:val="722"/>
    <w:link w:val="671"/>
    <w:uiPriority w:val="10"/>
    <w:qFormat/>
    <w:rPr>
      <w:sz w:val="48"/>
      <w:szCs w:val="48"/>
    </w:rPr>
  </w:style>
  <w:style w:type="character" w:styleId="723">
    <w:name w:val="Subtitle Char"/>
    <w:basedOn w:val="681"/>
    <w:next w:val="723"/>
    <w:link w:val="671"/>
    <w:uiPriority w:val="11"/>
    <w:qFormat/>
    <w:rPr>
      <w:sz w:val="24"/>
      <w:szCs w:val="24"/>
    </w:rPr>
  </w:style>
  <w:style w:type="character" w:styleId="724">
    <w:name w:val="Quote Char"/>
    <w:next w:val="724"/>
    <w:link w:val="671"/>
    <w:uiPriority w:val="29"/>
    <w:qFormat/>
    <w:rPr>
      <w:i/>
    </w:rPr>
  </w:style>
  <w:style w:type="character" w:styleId="725">
    <w:name w:val="Intense Quote Char"/>
    <w:next w:val="725"/>
    <w:link w:val="671"/>
    <w:uiPriority w:val="30"/>
    <w:qFormat/>
    <w:rPr>
      <w:i/>
    </w:rPr>
  </w:style>
  <w:style w:type="character" w:styleId="726">
    <w:name w:val="Header Char"/>
    <w:basedOn w:val="681"/>
    <w:next w:val="726"/>
    <w:link w:val="671"/>
    <w:uiPriority w:val="99"/>
    <w:qFormat/>
  </w:style>
  <w:style w:type="character" w:styleId="727">
    <w:name w:val="Caption Char"/>
    <w:next w:val="727"/>
    <w:link w:val="671"/>
    <w:uiPriority w:val="99"/>
    <w:qFormat/>
  </w:style>
  <w:style w:type="table" w:styleId="728">
    <w:name w:val="Plain Table 1"/>
    <w:basedOn w:val="682"/>
    <w:next w:val="728"/>
    <w:link w:val="671"/>
    <w:uiPriority w:val="59"/>
    <w:qFormat/>
    <w:tblPr/>
  </w:style>
  <w:style w:type="table" w:styleId="729">
    <w:name w:val="Plain Table 2"/>
    <w:basedOn w:val="682"/>
    <w:next w:val="729"/>
    <w:link w:val="671"/>
    <w:uiPriority w:val="59"/>
    <w:qFormat/>
    <w:tblPr/>
  </w:style>
  <w:style w:type="table" w:styleId="730">
    <w:name w:val="Plain Table 3"/>
    <w:basedOn w:val="682"/>
    <w:next w:val="730"/>
    <w:link w:val="671"/>
    <w:uiPriority w:val="99"/>
    <w:qFormat/>
    <w:tblPr/>
  </w:style>
  <w:style w:type="table" w:styleId="731">
    <w:name w:val="Plain Table 4"/>
    <w:basedOn w:val="682"/>
    <w:next w:val="731"/>
    <w:link w:val="671"/>
    <w:uiPriority w:val="99"/>
    <w:qFormat/>
    <w:tblPr/>
  </w:style>
  <w:style w:type="table" w:styleId="732">
    <w:name w:val="Plain Table 5"/>
    <w:basedOn w:val="682"/>
    <w:next w:val="732"/>
    <w:link w:val="671"/>
    <w:uiPriority w:val="99"/>
    <w:qFormat/>
    <w:tblPr/>
  </w:style>
  <w:style w:type="table" w:styleId="733">
    <w:name w:val="Grid Table 1 Light"/>
    <w:basedOn w:val="682"/>
    <w:next w:val="733"/>
    <w:link w:val="671"/>
    <w:uiPriority w:val="99"/>
    <w:qFormat/>
    <w:tblPr/>
  </w:style>
  <w:style w:type="table" w:styleId="734">
    <w:name w:val="Grid Table 2"/>
    <w:basedOn w:val="682"/>
    <w:next w:val="734"/>
    <w:link w:val="671"/>
    <w:uiPriority w:val="99"/>
    <w:qFormat/>
    <w:tblPr/>
  </w:style>
  <w:style w:type="table" w:styleId="735">
    <w:name w:val="Grid Table 3"/>
    <w:basedOn w:val="682"/>
    <w:next w:val="735"/>
    <w:link w:val="671"/>
    <w:uiPriority w:val="99"/>
    <w:qFormat/>
    <w:tblPr/>
  </w:style>
  <w:style w:type="table" w:styleId="736">
    <w:name w:val="Grid Table 4"/>
    <w:basedOn w:val="682"/>
    <w:next w:val="736"/>
    <w:link w:val="671"/>
    <w:uiPriority w:val="59"/>
    <w:qFormat/>
    <w:tblPr/>
  </w:style>
  <w:style w:type="table" w:styleId="737">
    <w:name w:val="Grid Table 5 Dark"/>
    <w:basedOn w:val="682"/>
    <w:next w:val="737"/>
    <w:link w:val="671"/>
    <w:uiPriority w:val="99"/>
    <w:qFormat/>
    <w:tblPr/>
  </w:style>
  <w:style w:type="table" w:styleId="738">
    <w:name w:val="Grid Table 6 Colorful"/>
    <w:basedOn w:val="682"/>
    <w:next w:val="738"/>
    <w:link w:val="671"/>
    <w:uiPriority w:val="99"/>
    <w:qFormat/>
    <w:tblPr/>
  </w:style>
  <w:style w:type="table" w:styleId="739">
    <w:name w:val="Grid Table 7 Colorful"/>
    <w:basedOn w:val="682"/>
    <w:next w:val="739"/>
    <w:link w:val="671"/>
    <w:uiPriority w:val="99"/>
    <w:qFormat/>
    <w:tblPr/>
  </w:style>
  <w:style w:type="table" w:styleId="740">
    <w:name w:val="List Table 1 Light"/>
    <w:basedOn w:val="682"/>
    <w:next w:val="740"/>
    <w:link w:val="671"/>
    <w:uiPriority w:val="99"/>
    <w:qFormat/>
    <w:tblPr/>
  </w:style>
  <w:style w:type="table" w:styleId="741">
    <w:name w:val="List Table 2"/>
    <w:basedOn w:val="682"/>
    <w:next w:val="741"/>
    <w:link w:val="671"/>
    <w:uiPriority w:val="99"/>
    <w:qFormat/>
    <w:tblPr/>
  </w:style>
  <w:style w:type="table" w:styleId="742">
    <w:name w:val="List Table 3"/>
    <w:basedOn w:val="682"/>
    <w:next w:val="742"/>
    <w:link w:val="671"/>
    <w:uiPriority w:val="99"/>
    <w:qFormat/>
    <w:tblPr/>
  </w:style>
  <w:style w:type="table" w:styleId="743">
    <w:name w:val="List Table 4"/>
    <w:basedOn w:val="682"/>
    <w:next w:val="743"/>
    <w:link w:val="671"/>
    <w:uiPriority w:val="99"/>
    <w:qFormat/>
    <w:tblPr/>
  </w:style>
  <w:style w:type="table" w:styleId="744">
    <w:name w:val="List Table 5 Dark"/>
    <w:basedOn w:val="682"/>
    <w:next w:val="744"/>
    <w:link w:val="671"/>
    <w:uiPriority w:val="99"/>
    <w:qFormat/>
    <w:tblPr/>
  </w:style>
  <w:style w:type="table" w:styleId="745">
    <w:name w:val="List Table 6 Colorful"/>
    <w:basedOn w:val="682"/>
    <w:next w:val="745"/>
    <w:link w:val="671"/>
    <w:uiPriority w:val="99"/>
    <w:qFormat/>
    <w:tblPr/>
  </w:style>
  <w:style w:type="table" w:styleId="746">
    <w:name w:val="List Table 7 Colorful"/>
    <w:basedOn w:val="682"/>
    <w:next w:val="746"/>
    <w:link w:val="671"/>
    <w:uiPriority w:val="99"/>
    <w:qFormat/>
    <w:tblPr/>
  </w:style>
  <w:style w:type="character" w:styleId="747">
    <w:name w:val="Footnote Text Char"/>
    <w:next w:val="747"/>
    <w:link w:val="671"/>
    <w:uiPriority w:val="99"/>
    <w:qFormat/>
    <w:rPr>
      <w:sz w:val="18"/>
    </w:rPr>
  </w:style>
  <w:style w:type="character" w:styleId="748">
    <w:name w:val="Endnote Text Char"/>
    <w:next w:val="748"/>
    <w:link w:val="671"/>
    <w:uiPriority w:val="99"/>
    <w:qFormat/>
    <w:rPr>
      <w:sz w:val="20"/>
    </w:rPr>
  </w:style>
  <w:style w:type="paragraph" w:styleId="749">
    <w:name w:val="TOC 标题1"/>
    <w:next w:val="749"/>
    <w:link w:val="671"/>
    <w:uiPriority w:val="39"/>
    <w:unhideWhenUsed/>
    <w:qFormat/>
    <w:rPr>
      <w:rFonts w:ascii="Times New Roman" w:hAnsi="Times New Roman"/>
      <w:lang w:val="en-US" w:eastAsia="zh-CN" w:bidi="ar-SA"/>
    </w:rPr>
  </w:style>
  <w:style w:type="character" w:styleId="750">
    <w:name w:val="标题 1 Char1"/>
    <w:next w:val="750"/>
    <w:link w:val="672"/>
    <w:uiPriority w:val="9"/>
    <w:qFormat/>
    <w:rPr>
      <w:rFonts w:ascii="Arial" w:hAnsi="Arial" w:eastAsia="Arial" w:cs="Arial"/>
      <w:sz w:val="40"/>
      <w:szCs w:val="40"/>
    </w:rPr>
  </w:style>
  <w:style w:type="character" w:styleId="751">
    <w:name w:val="标题 2 Char1"/>
    <w:next w:val="751"/>
    <w:link w:val="673"/>
    <w:uiPriority w:val="9"/>
    <w:qFormat/>
    <w:rPr>
      <w:rFonts w:ascii="Arial" w:hAnsi="Arial" w:eastAsia="Arial" w:cs="Arial"/>
      <w:sz w:val="34"/>
    </w:rPr>
  </w:style>
  <w:style w:type="character" w:styleId="752">
    <w:name w:val="标题 3 Char1"/>
    <w:next w:val="752"/>
    <w:link w:val="674"/>
    <w:uiPriority w:val="9"/>
    <w:qFormat/>
    <w:rPr>
      <w:rFonts w:ascii="Arial" w:hAnsi="Arial" w:eastAsia="Arial" w:cs="Arial"/>
      <w:sz w:val="30"/>
      <w:szCs w:val="30"/>
    </w:rPr>
  </w:style>
  <w:style w:type="character" w:styleId="753">
    <w:name w:val="标题 4 Char1"/>
    <w:next w:val="753"/>
    <w:link w:val="675"/>
    <w:uiPriority w:val="9"/>
    <w:qFormat/>
    <w:rPr>
      <w:rFonts w:ascii="Arial" w:hAnsi="Arial" w:eastAsia="Arial" w:cs="Arial"/>
      <w:b/>
      <w:bCs/>
      <w:sz w:val="26"/>
      <w:szCs w:val="26"/>
    </w:rPr>
  </w:style>
  <w:style w:type="character" w:styleId="754">
    <w:name w:val="标题 5 Char1"/>
    <w:next w:val="754"/>
    <w:link w:val="676"/>
    <w:uiPriority w:val="9"/>
    <w:qFormat/>
    <w:rPr>
      <w:rFonts w:ascii="Arial" w:hAnsi="Arial" w:eastAsia="Arial" w:cs="Arial"/>
      <w:b/>
      <w:bCs/>
      <w:sz w:val="24"/>
      <w:szCs w:val="24"/>
    </w:rPr>
  </w:style>
  <w:style w:type="character" w:styleId="755">
    <w:name w:val="标题 6 Char1"/>
    <w:next w:val="755"/>
    <w:link w:val="677"/>
    <w:uiPriority w:val="9"/>
    <w:qFormat/>
    <w:rPr>
      <w:rFonts w:ascii="Arial" w:hAnsi="Arial" w:eastAsia="Arial" w:cs="Arial"/>
      <w:b/>
      <w:bCs/>
      <w:sz w:val="22"/>
      <w:szCs w:val="22"/>
    </w:rPr>
  </w:style>
  <w:style w:type="character" w:styleId="756">
    <w:name w:val="标题 7 Char1"/>
    <w:next w:val="756"/>
    <w:link w:val="678"/>
    <w:uiPriority w:val="9"/>
    <w:qFormat/>
    <w:rPr>
      <w:rFonts w:ascii="Arial" w:hAnsi="Arial" w:eastAsia="Arial" w:cs="Arial"/>
      <w:b/>
      <w:bCs/>
      <w:i/>
      <w:iCs/>
      <w:sz w:val="22"/>
      <w:szCs w:val="22"/>
    </w:rPr>
  </w:style>
  <w:style w:type="character" w:styleId="757">
    <w:name w:val="标题 8 Char1"/>
    <w:next w:val="757"/>
    <w:link w:val="679"/>
    <w:uiPriority w:val="9"/>
    <w:qFormat/>
    <w:rPr>
      <w:rFonts w:ascii="Arial" w:hAnsi="Arial" w:eastAsia="Arial" w:cs="Arial"/>
      <w:i/>
      <w:iCs/>
      <w:sz w:val="22"/>
      <w:szCs w:val="22"/>
    </w:rPr>
  </w:style>
  <w:style w:type="character" w:styleId="758">
    <w:name w:val="标题 9 Char1"/>
    <w:next w:val="758"/>
    <w:link w:val="680"/>
    <w:uiPriority w:val="9"/>
    <w:qFormat/>
    <w:rPr>
      <w:rFonts w:ascii="Arial" w:hAnsi="Arial" w:eastAsia="Arial" w:cs="Arial"/>
      <w:i/>
      <w:iCs/>
      <w:sz w:val="21"/>
      <w:szCs w:val="21"/>
    </w:rPr>
  </w:style>
  <w:style w:type="paragraph" w:styleId="759">
    <w:name w:val="列出段落"/>
    <w:basedOn w:val="671"/>
    <w:next w:val="759"/>
    <w:link w:val="671"/>
    <w:uiPriority w:val="34"/>
    <w:qFormat/>
    <w:pPr>
      <w:contextualSpacing/>
      <w:ind w:left="720"/>
    </w:pPr>
  </w:style>
  <w:style w:type="paragraph" w:styleId="760">
    <w:name w:val="无间隔"/>
    <w:next w:val="760"/>
    <w:link w:val="671"/>
    <w:uiPriority w:val="1"/>
    <w:qFormat/>
    <w:rPr>
      <w:lang w:val="en-US" w:eastAsia="zh-CN" w:bidi="ar-SA"/>
    </w:rPr>
  </w:style>
  <w:style w:type="character" w:styleId="761">
    <w:name w:val="标题 Char"/>
    <w:next w:val="761"/>
    <w:link w:val="707"/>
    <w:uiPriority w:val="10"/>
    <w:qFormat/>
    <w:rPr>
      <w:sz w:val="48"/>
      <w:szCs w:val="48"/>
    </w:rPr>
  </w:style>
  <w:style w:type="character" w:styleId="762">
    <w:name w:val="副标题 Char"/>
    <w:next w:val="762"/>
    <w:link w:val="700"/>
    <w:uiPriority w:val="11"/>
    <w:qFormat/>
    <w:rPr>
      <w:sz w:val="24"/>
      <w:szCs w:val="24"/>
    </w:rPr>
  </w:style>
  <w:style w:type="paragraph" w:styleId="763">
    <w:name w:val="引用"/>
    <w:basedOn w:val="671"/>
    <w:next w:val="671"/>
    <w:link w:val="764"/>
    <w:uiPriority w:val="29"/>
    <w:qFormat/>
    <w:pPr>
      <w:ind w:left="720" w:right="720"/>
    </w:pPr>
    <w:rPr>
      <w:rFonts w:ascii="Calibri" w:hAnsi="Calibri"/>
      <w:i/>
      <w:sz w:val="20"/>
      <w:szCs w:val="20"/>
      <w:lang w:val="en-US" w:eastAsia="en-US"/>
    </w:rPr>
  </w:style>
  <w:style w:type="character" w:styleId="764">
    <w:name w:val="引用 Char"/>
    <w:next w:val="764"/>
    <w:link w:val="763"/>
    <w:uiPriority w:val="29"/>
    <w:qFormat/>
    <w:rPr>
      <w:i/>
    </w:rPr>
  </w:style>
  <w:style w:type="paragraph" w:styleId="765">
    <w:name w:val="明显引用"/>
    <w:basedOn w:val="671"/>
    <w:next w:val="671"/>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lang w:val="en-US" w:eastAsia="en-US"/>
    </w:rPr>
  </w:style>
  <w:style w:type="character" w:styleId="766">
    <w:name w:val="明显引用 Char"/>
    <w:next w:val="766"/>
    <w:link w:val="765"/>
    <w:uiPriority w:val="30"/>
    <w:qFormat/>
    <w:rPr>
      <w:i/>
    </w:rPr>
  </w:style>
  <w:style w:type="character" w:styleId="767">
    <w:name w:val="页眉 Char1"/>
    <w:next w:val="767"/>
    <w:link w:val="697"/>
    <w:uiPriority w:val="99"/>
    <w:qFormat/>
  </w:style>
  <w:style w:type="character" w:styleId="768">
    <w:name w:val="Footer Char"/>
    <w:next w:val="768"/>
    <w:link w:val="671"/>
    <w:uiPriority w:val="99"/>
    <w:qFormat/>
  </w:style>
  <w:style w:type="character" w:styleId="769">
    <w:name w:val="页脚 Char1"/>
    <w:next w:val="769"/>
    <w:link w:val="696"/>
    <w:uiPriority w:val="99"/>
    <w:qFormat/>
  </w:style>
  <w:style w:type="table" w:styleId="770">
    <w:name w:val="Table Grid Light"/>
    <w:next w:val="770"/>
    <w:link w:val="671"/>
    <w:uiPriority w:val="59"/>
    <w:qFormat/>
    <w:rPr>
      <w:lang w:val="en-US" w:eastAsia="zh-CN" w:bidi="ar-SA"/>
    </w:rPr>
    <w:tblPr/>
  </w:style>
  <w:style w:type="table" w:styleId="771">
    <w:name w:val="无格式表格 11"/>
    <w:next w:val="771"/>
    <w:link w:val="671"/>
    <w:uiPriority w:val="59"/>
    <w:qFormat/>
    <w:rPr>
      <w:lang w:val="en-US" w:eastAsia="zh-CN" w:bidi="ar-SA"/>
    </w:rPr>
    <w:tblPr/>
  </w:style>
  <w:style w:type="table" w:styleId="772">
    <w:name w:val="无格式表格 21"/>
    <w:next w:val="772"/>
    <w:link w:val="671"/>
    <w:uiPriority w:val="59"/>
    <w:qFormat/>
    <w:rPr>
      <w:lang w:val="en-US" w:eastAsia="zh-CN" w:bidi="ar-SA"/>
    </w:rPr>
    <w:tblPr/>
  </w:style>
  <w:style w:type="table" w:styleId="773">
    <w:name w:val="无格式表格 31"/>
    <w:next w:val="773"/>
    <w:link w:val="671"/>
    <w:uiPriority w:val="99"/>
    <w:qFormat/>
    <w:rPr>
      <w:lang w:val="en-US" w:eastAsia="zh-CN" w:bidi="ar-SA"/>
    </w:rPr>
    <w:tblPr/>
  </w:style>
  <w:style w:type="table" w:styleId="774">
    <w:name w:val="无格式表格 41"/>
    <w:next w:val="774"/>
    <w:link w:val="671"/>
    <w:uiPriority w:val="99"/>
    <w:qFormat/>
    <w:rPr>
      <w:lang w:val="en-US" w:eastAsia="zh-CN" w:bidi="ar-SA"/>
    </w:rPr>
    <w:tblPr/>
  </w:style>
  <w:style w:type="table" w:styleId="775">
    <w:name w:val="无格式表格 51"/>
    <w:next w:val="775"/>
    <w:link w:val="671"/>
    <w:uiPriority w:val="99"/>
    <w:qFormat/>
    <w:rPr>
      <w:lang w:val="en-US" w:eastAsia="zh-CN" w:bidi="ar-SA"/>
    </w:rPr>
    <w:tblPr/>
  </w:style>
  <w:style w:type="table" w:styleId="776">
    <w:name w:val="网格表 1 浅色1"/>
    <w:next w:val="776"/>
    <w:link w:val="671"/>
    <w:uiPriority w:val="99"/>
    <w:qFormat/>
    <w:rPr>
      <w:lang w:val="en-US" w:eastAsia="zh-CN" w:bidi="ar-SA"/>
    </w:rPr>
    <w:tblPr/>
  </w:style>
  <w:style w:type="table" w:styleId="777">
    <w:name w:val="Grid Table 1 Light - Accent 1"/>
    <w:next w:val="777"/>
    <w:link w:val="671"/>
    <w:uiPriority w:val="99"/>
    <w:qFormat/>
    <w:rPr>
      <w:lang w:val="en-US" w:eastAsia="zh-CN" w:bidi="ar-SA"/>
    </w:rPr>
    <w:tblPr/>
  </w:style>
  <w:style w:type="table" w:styleId="778">
    <w:name w:val="Grid Table 1 Light - Accent 2"/>
    <w:next w:val="778"/>
    <w:link w:val="671"/>
    <w:uiPriority w:val="99"/>
    <w:qFormat/>
    <w:rPr>
      <w:lang w:val="en-US" w:eastAsia="zh-CN" w:bidi="ar-SA"/>
    </w:rPr>
    <w:tblPr/>
  </w:style>
  <w:style w:type="table" w:styleId="779">
    <w:name w:val="Grid Table 1 Light - Accent 3"/>
    <w:next w:val="779"/>
    <w:link w:val="671"/>
    <w:uiPriority w:val="99"/>
    <w:qFormat/>
    <w:rPr>
      <w:lang w:val="en-US" w:eastAsia="zh-CN" w:bidi="ar-SA"/>
    </w:rPr>
    <w:tblPr/>
  </w:style>
  <w:style w:type="table" w:styleId="780">
    <w:name w:val="Grid Table 1 Light - Accent 4"/>
    <w:next w:val="780"/>
    <w:link w:val="671"/>
    <w:uiPriority w:val="99"/>
    <w:qFormat/>
    <w:rPr>
      <w:lang w:val="en-US" w:eastAsia="zh-CN" w:bidi="ar-SA"/>
    </w:rPr>
    <w:tblPr/>
  </w:style>
  <w:style w:type="table" w:styleId="781">
    <w:name w:val="Grid Table 1 Light - Accent 5"/>
    <w:next w:val="781"/>
    <w:link w:val="671"/>
    <w:uiPriority w:val="99"/>
    <w:qFormat/>
    <w:rPr>
      <w:lang w:val="en-US" w:eastAsia="zh-CN" w:bidi="ar-SA"/>
    </w:rPr>
    <w:tblPr/>
  </w:style>
  <w:style w:type="table" w:styleId="782">
    <w:name w:val="Grid Table 1 Light - Accent 6"/>
    <w:next w:val="782"/>
    <w:link w:val="671"/>
    <w:uiPriority w:val="99"/>
    <w:qFormat/>
    <w:rPr>
      <w:lang w:val="en-US" w:eastAsia="zh-CN" w:bidi="ar-SA"/>
    </w:rPr>
    <w:tblPr/>
  </w:style>
  <w:style w:type="table" w:styleId="783">
    <w:name w:val="网格表 21"/>
    <w:next w:val="783"/>
    <w:link w:val="671"/>
    <w:uiPriority w:val="99"/>
    <w:qFormat/>
    <w:rPr>
      <w:lang w:val="en-US" w:eastAsia="zh-CN" w:bidi="ar-SA"/>
    </w:rPr>
    <w:tblPr/>
  </w:style>
  <w:style w:type="table" w:styleId="784">
    <w:name w:val="Grid Table 2 - Accent 1"/>
    <w:next w:val="784"/>
    <w:link w:val="671"/>
    <w:uiPriority w:val="99"/>
    <w:qFormat/>
    <w:rPr>
      <w:lang w:val="en-US" w:eastAsia="zh-CN" w:bidi="ar-SA"/>
    </w:rPr>
    <w:tblPr/>
  </w:style>
  <w:style w:type="table" w:styleId="785">
    <w:name w:val="Grid Table 2 - Accent 2"/>
    <w:next w:val="785"/>
    <w:link w:val="671"/>
    <w:uiPriority w:val="99"/>
    <w:qFormat/>
    <w:rPr>
      <w:lang w:val="en-US" w:eastAsia="zh-CN" w:bidi="ar-SA"/>
    </w:rPr>
    <w:tblPr/>
  </w:style>
  <w:style w:type="table" w:styleId="786">
    <w:name w:val="Grid Table 2 - Accent 3"/>
    <w:next w:val="786"/>
    <w:link w:val="671"/>
    <w:uiPriority w:val="99"/>
    <w:qFormat/>
    <w:rPr>
      <w:lang w:val="en-US" w:eastAsia="zh-CN" w:bidi="ar-SA"/>
    </w:rPr>
    <w:tblPr/>
  </w:style>
  <w:style w:type="table" w:styleId="787">
    <w:name w:val="Grid Table 2 - Accent 4"/>
    <w:next w:val="787"/>
    <w:link w:val="671"/>
    <w:uiPriority w:val="99"/>
    <w:qFormat/>
    <w:rPr>
      <w:lang w:val="en-US" w:eastAsia="zh-CN" w:bidi="ar-SA"/>
    </w:rPr>
    <w:tblPr/>
  </w:style>
  <w:style w:type="table" w:styleId="788">
    <w:name w:val="Grid Table 2 - Accent 5"/>
    <w:next w:val="788"/>
    <w:link w:val="671"/>
    <w:uiPriority w:val="99"/>
    <w:qFormat/>
    <w:rPr>
      <w:lang w:val="en-US" w:eastAsia="zh-CN" w:bidi="ar-SA"/>
    </w:rPr>
    <w:tblPr/>
  </w:style>
  <w:style w:type="table" w:styleId="789">
    <w:name w:val="Grid Table 2 - Accent 6"/>
    <w:next w:val="789"/>
    <w:link w:val="671"/>
    <w:uiPriority w:val="99"/>
    <w:qFormat/>
    <w:rPr>
      <w:lang w:val="en-US" w:eastAsia="zh-CN" w:bidi="ar-SA"/>
    </w:rPr>
    <w:tblPr/>
  </w:style>
  <w:style w:type="table" w:styleId="790">
    <w:name w:val="网格表 31"/>
    <w:next w:val="790"/>
    <w:link w:val="671"/>
    <w:uiPriority w:val="99"/>
    <w:qFormat/>
    <w:rPr>
      <w:lang w:val="en-US" w:eastAsia="zh-CN" w:bidi="ar-SA"/>
    </w:rPr>
    <w:tblPr/>
  </w:style>
  <w:style w:type="table" w:styleId="791">
    <w:name w:val="Grid Table 3 - Accent 1"/>
    <w:next w:val="791"/>
    <w:link w:val="671"/>
    <w:uiPriority w:val="99"/>
    <w:qFormat/>
    <w:rPr>
      <w:lang w:val="en-US" w:eastAsia="zh-CN" w:bidi="ar-SA"/>
    </w:rPr>
    <w:tblPr/>
  </w:style>
  <w:style w:type="table" w:styleId="792">
    <w:name w:val="Grid Table 3 - Accent 2"/>
    <w:next w:val="792"/>
    <w:link w:val="671"/>
    <w:uiPriority w:val="99"/>
    <w:qFormat/>
    <w:rPr>
      <w:lang w:val="en-US" w:eastAsia="zh-CN" w:bidi="ar-SA"/>
    </w:rPr>
    <w:tblPr/>
  </w:style>
  <w:style w:type="table" w:styleId="793">
    <w:name w:val="Grid Table 3 - Accent 3"/>
    <w:next w:val="793"/>
    <w:link w:val="671"/>
    <w:uiPriority w:val="99"/>
    <w:qFormat/>
    <w:rPr>
      <w:lang w:val="en-US" w:eastAsia="zh-CN" w:bidi="ar-SA"/>
    </w:rPr>
    <w:tblPr/>
  </w:style>
  <w:style w:type="table" w:styleId="794">
    <w:name w:val="Grid Table 3 - Accent 4"/>
    <w:next w:val="794"/>
    <w:link w:val="671"/>
    <w:uiPriority w:val="99"/>
    <w:qFormat/>
    <w:rPr>
      <w:lang w:val="en-US" w:eastAsia="zh-CN" w:bidi="ar-SA"/>
    </w:rPr>
    <w:tblPr/>
  </w:style>
  <w:style w:type="table" w:styleId="795">
    <w:name w:val="Grid Table 3 - Accent 5"/>
    <w:next w:val="795"/>
    <w:link w:val="671"/>
    <w:uiPriority w:val="99"/>
    <w:qFormat/>
    <w:rPr>
      <w:lang w:val="en-US" w:eastAsia="zh-CN" w:bidi="ar-SA"/>
    </w:rPr>
    <w:tblPr/>
  </w:style>
  <w:style w:type="table" w:styleId="796">
    <w:name w:val="Grid Table 3 - Accent 6"/>
    <w:next w:val="796"/>
    <w:link w:val="671"/>
    <w:uiPriority w:val="99"/>
    <w:qFormat/>
    <w:rPr>
      <w:lang w:val="en-US" w:eastAsia="zh-CN" w:bidi="ar-SA"/>
    </w:rPr>
    <w:tblPr/>
  </w:style>
  <w:style w:type="table" w:styleId="797">
    <w:name w:val="网格表 41"/>
    <w:next w:val="797"/>
    <w:link w:val="671"/>
    <w:uiPriority w:val="59"/>
    <w:qFormat/>
    <w:rPr>
      <w:lang w:val="en-US" w:eastAsia="zh-CN" w:bidi="ar-SA"/>
    </w:rPr>
    <w:tblPr/>
  </w:style>
  <w:style w:type="table" w:styleId="798">
    <w:name w:val="Grid Table 4 - Accent 1"/>
    <w:next w:val="798"/>
    <w:link w:val="671"/>
    <w:uiPriority w:val="59"/>
    <w:qFormat/>
    <w:rPr>
      <w:lang w:val="en-US" w:eastAsia="zh-CN" w:bidi="ar-SA"/>
    </w:rPr>
    <w:tblPr/>
  </w:style>
  <w:style w:type="table" w:styleId="799">
    <w:name w:val="Grid Table 4 - Accent 2"/>
    <w:next w:val="799"/>
    <w:link w:val="671"/>
    <w:uiPriority w:val="59"/>
    <w:qFormat/>
    <w:rPr>
      <w:lang w:val="en-US" w:eastAsia="zh-CN" w:bidi="ar-SA"/>
    </w:rPr>
    <w:tblPr/>
  </w:style>
  <w:style w:type="table" w:styleId="800">
    <w:name w:val="Grid Table 4 - Accent 3"/>
    <w:next w:val="800"/>
    <w:link w:val="671"/>
    <w:uiPriority w:val="59"/>
    <w:qFormat/>
    <w:rPr>
      <w:lang w:val="en-US" w:eastAsia="zh-CN" w:bidi="ar-SA"/>
    </w:rPr>
    <w:tblPr/>
  </w:style>
  <w:style w:type="table" w:styleId="801">
    <w:name w:val="Grid Table 4 - Accent 4"/>
    <w:next w:val="801"/>
    <w:link w:val="671"/>
    <w:uiPriority w:val="59"/>
    <w:qFormat/>
    <w:rPr>
      <w:lang w:val="en-US" w:eastAsia="zh-CN" w:bidi="ar-SA"/>
    </w:rPr>
    <w:tblPr/>
  </w:style>
  <w:style w:type="table" w:styleId="802">
    <w:name w:val="Grid Table 4 - Accent 5"/>
    <w:next w:val="802"/>
    <w:link w:val="671"/>
    <w:uiPriority w:val="59"/>
    <w:qFormat/>
    <w:rPr>
      <w:lang w:val="en-US" w:eastAsia="zh-CN" w:bidi="ar-SA"/>
    </w:rPr>
    <w:tblPr/>
  </w:style>
  <w:style w:type="table" w:styleId="803">
    <w:name w:val="Grid Table 4 - Accent 6"/>
    <w:next w:val="803"/>
    <w:link w:val="671"/>
    <w:uiPriority w:val="59"/>
    <w:qFormat/>
    <w:rPr>
      <w:lang w:val="en-US" w:eastAsia="zh-CN" w:bidi="ar-SA"/>
    </w:rPr>
    <w:tblPr/>
  </w:style>
  <w:style w:type="table" w:styleId="804">
    <w:name w:val="网格表 5 深色1"/>
    <w:next w:val="804"/>
    <w:link w:val="671"/>
    <w:uiPriority w:val="99"/>
    <w:qFormat/>
    <w:rPr>
      <w:lang w:val="en-US" w:eastAsia="zh-CN" w:bidi="ar-SA"/>
    </w:rPr>
    <w:tblPr/>
  </w:style>
  <w:style w:type="table" w:styleId="805">
    <w:name w:val="Grid Table 5 Dark- Accent 1"/>
    <w:next w:val="805"/>
    <w:link w:val="671"/>
    <w:uiPriority w:val="99"/>
    <w:qFormat/>
    <w:rPr>
      <w:lang w:val="en-US" w:eastAsia="zh-CN" w:bidi="ar-SA"/>
    </w:rPr>
    <w:tblPr/>
  </w:style>
  <w:style w:type="table" w:styleId="806">
    <w:name w:val="Grid Table 5 Dark - Accent 2"/>
    <w:next w:val="806"/>
    <w:link w:val="671"/>
    <w:uiPriority w:val="99"/>
    <w:qFormat/>
    <w:rPr>
      <w:lang w:val="en-US" w:eastAsia="zh-CN" w:bidi="ar-SA"/>
    </w:rPr>
    <w:tblPr/>
  </w:style>
  <w:style w:type="table" w:styleId="807">
    <w:name w:val="Grid Table 5 Dark - Accent 3"/>
    <w:next w:val="807"/>
    <w:link w:val="671"/>
    <w:uiPriority w:val="99"/>
    <w:qFormat/>
    <w:rPr>
      <w:lang w:val="en-US" w:eastAsia="zh-CN" w:bidi="ar-SA"/>
    </w:rPr>
    <w:tblPr/>
  </w:style>
  <w:style w:type="table" w:styleId="808">
    <w:name w:val="Grid Table 5 Dark- Accent 4"/>
    <w:next w:val="808"/>
    <w:link w:val="671"/>
    <w:uiPriority w:val="99"/>
    <w:qFormat/>
    <w:rPr>
      <w:lang w:val="en-US" w:eastAsia="zh-CN" w:bidi="ar-SA"/>
    </w:rPr>
    <w:tblPr/>
  </w:style>
  <w:style w:type="table" w:styleId="809">
    <w:name w:val="Grid Table 5 Dark - Accent 5"/>
    <w:next w:val="809"/>
    <w:link w:val="671"/>
    <w:uiPriority w:val="99"/>
    <w:qFormat/>
    <w:rPr>
      <w:lang w:val="en-US" w:eastAsia="zh-CN" w:bidi="ar-SA"/>
    </w:rPr>
    <w:tblPr/>
  </w:style>
  <w:style w:type="table" w:styleId="810">
    <w:name w:val="Grid Table 5 Dark - Accent 6"/>
    <w:next w:val="810"/>
    <w:link w:val="671"/>
    <w:uiPriority w:val="99"/>
    <w:qFormat/>
    <w:rPr>
      <w:lang w:val="en-US" w:eastAsia="zh-CN" w:bidi="ar-SA"/>
    </w:rPr>
    <w:tblPr/>
  </w:style>
  <w:style w:type="table" w:styleId="811">
    <w:name w:val="网格表 6 彩色1"/>
    <w:next w:val="811"/>
    <w:link w:val="671"/>
    <w:uiPriority w:val="99"/>
    <w:qFormat/>
    <w:rPr>
      <w:lang w:val="en-US" w:eastAsia="zh-CN" w:bidi="ar-SA"/>
    </w:rPr>
    <w:tblPr/>
  </w:style>
  <w:style w:type="table" w:styleId="812">
    <w:name w:val="Grid Table 6 Colorful - Accent 1"/>
    <w:next w:val="812"/>
    <w:link w:val="671"/>
    <w:uiPriority w:val="99"/>
    <w:qFormat/>
    <w:rPr>
      <w:lang w:val="en-US" w:eastAsia="zh-CN" w:bidi="ar-SA"/>
    </w:rPr>
    <w:tblPr/>
  </w:style>
  <w:style w:type="table" w:styleId="813">
    <w:name w:val="Grid Table 6 Colorful - Accent 2"/>
    <w:next w:val="813"/>
    <w:link w:val="671"/>
    <w:uiPriority w:val="99"/>
    <w:qFormat/>
    <w:rPr>
      <w:lang w:val="en-US" w:eastAsia="zh-CN" w:bidi="ar-SA"/>
    </w:rPr>
    <w:tblPr/>
  </w:style>
  <w:style w:type="table" w:styleId="814">
    <w:name w:val="Grid Table 6 Colorful - Accent 3"/>
    <w:next w:val="814"/>
    <w:link w:val="671"/>
    <w:uiPriority w:val="99"/>
    <w:qFormat/>
    <w:rPr>
      <w:lang w:val="en-US" w:eastAsia="zh-CN" w:bidi="ar-SA"/>
    </w:rPr>
    <w:tblPr/>
  </w:style>
  <w:style w:type="table" w:styleId="815">
    <w:name w:val="Grid Table 6 Colorful - Accent 4"/>
    <w:next w:val="815"/>
    <w:link w:val="671"/>
    <w:uiPriority w:val="99"/>
    <w:qFormat/>
    <w:rPr>
      <w:lang w:val="en-US" w:eastAsia="zh-CN" w:bidi="ar-SA"/>
    </w:rPr>
    <w:tblPr/>
  </w:style>
  <w:style w:type="table" w:styleId="816">
    <w:name w:val="Grid Table 6 Colorful - Accent 5"/>
    <w:next w:val="816"/>
    <w:link w:val="671"/>
    <w:uiPriority w:val="99"/>
    <w:qFormat/>
    <w:rPr>
      <w:lang w:val="en-US" w:eastAsia="zh-CN" w:bidi="ar-SA"/>
    </w:rPr>
    <w:tblPr/>
  </w:style>
  <w:style w:type="table" w:styleId="817">
    <w:name w:val="Grid Table 6 Colorful - Accent 6"/>
    <w:next w:val="817"/>
    <w:link w:val="671"/>
    <w:uiPriority w:val="99"/>
    <w:qFormat/>
    <w:rPr>
      <w:lang w:val="en-US" w:eastAsia="zh-CN" w:bidi="ar-SA"/>
    </w:rPr>
    <w:tblPr/>
  </w:style>
  <w:style w:type="table" w:styleId="818">
    <w:name w:val="网格表 7 彩色1"/>
    <w:next w:val="818"/>
    <w:link w:val="671"/>
    <w:uiPriority w:val="99"/>
    <w:qFormat/>
    <w:rPr>
      <w:lang w:val="en-US" w:eastAsia="zh-CN" w:bidi="ar-SA"/>
    </w:rPr>
    <w:tblPr/>
  </w:style>
  <w:style w:type="table" w:styleId="819">
    <w:name w:val="Grid Table 7 Colorful - Accent 1"/>
    <w:next w:val="819"/>
    <w:link w:val="671"/>
    <w:uiPriority w:val="99"/>
    <w:qFormat/>
    <w:rPr>
      <w:lang w:val="en-US" w:eastAsia="zh-CN" w:bidi="ar-SA"/>
    </w:rPr>
    <w:tblPr/>
  </w:style>
  <w:style w:type="table" w:styleId="820">
    <w:name w:val="Grid Table 7 Colorful - Accent 2"/>
    <w:next w:val="820"/>
    <w:link w:val="671"/>
    <w:uiPriority w:val="99"/>
    <w:qFormat/>
    <w:rPr>
      <w:lang w:val="en-US" w:eastAsia="zh-CN" w:bidi="ar-SA"/>
    </w:rPr>
    <w:tblPr/>
  </w:style>
  <w:style w:type="table" w:styleId="821">
    <w:name w:val="Grid Table 7 Colorful - Accent 3"/>
    <w:next w:val="821"/>
    <w:link w:val="671"/>
    <w:uiPriority w:val="99"/>
    <w:qFormat/>
    <w:rPr>
      <w:lang w:val="en-US" w:eastAsia="zh-CN" w:bidi="ar-SA"/>
    </w:rPr>
    <w:tblPr/>
  </w:style>
  <w:style w:type="table" w:styleId="822">
    <w:name w:val="Grid Table 7 Colorful - Accent 4"/>
    <w:next w:val="822"/>
    <w:link w:val="671"/>
    <w:uiPriority w:val="99"/>
    <w:qFormat/>
    <w:rPr>
      <w:lang w:val="en-US" w:eastAsia="zh-CN" w:bidi="ar-SA"/>
    </w:rPr>
    <w:tblPr/>
  </w:style>
  <w:style w:type="table" w:styleId="823">
    <w:name w:val="Grid Table 7 Colorful - Accent 5"/>
    <w:next w:val="823"/>
    <w:link w:val="671"/>
    <w:uiPriority w:val="99"/>
    <w:qFormat/>
    <w:rPr>
      <w:lang w:val="en-US" w:eastAsia="zh-CN" w:bidi="ar-SA"/>
    </w:rPr>
    <w:tblPr/>
  </w:style>
  <w:style w:type="table" w:styleId="824">
    <w:name w:val="Grid Table 7 Colorful - Accent 6"/>
    <w:next w:val="824"/>
    <w:link w:val="671"/>
    <w:uiPriority w:val="99"/>
    <w:qFormat/>
    <w:rPr>
      <w:lang w:val="en-US" w:eastAsia="zh-CN" w:bidi="ar-SA"/>
    </w:rPr>
    <w:tblPr/>
  </w:style>
  <w:style w:type="table" w:styleId="825">
    <w:name w:val="清单表 1 浅色1"/>
    <w:next w:val="825"/>
    <w:link w:val="671"/>
    <w:uiPriority w:val="99"/>
    <w:qFormat/>
    <w:rPr>
      <w:lang w:val="en-US" w:eastAsia="zh-CN" w:bidi="ar-SA"/>
    </w:rPr>
    <w:tblPr/>
  </w:style>
  <w:style w:type="table" w:styleId="826">
    <w:name w:val="List Table 1 Light - Accent 1"/>
    <w:next w:val="826"/>
    <w:link w:val="671"/>
    <w:uiPriority w:val="99"/>
    <w:qFormat/>
    <w:rPr>
      <w:lang w:val="en-US" w:eastAsia="zh-CN" w:bidi="ar-SA"/>
    </w:rPr>
    <w:tblPr/>
  </w:style>
  <w:style w:type="table" w:styleId="827">
    <w:name w:val="List Table 1 Light - Accent 2"/>
    <w:next w:val="827"/>
    <w:link w:val="671"/>
    <w:uiPriority w:val="99"/>
    <w:qFormat/>
    <w:rPr>
      <w:lang w:val="en-US" w:eastAsia="zh-CN" w:bidi="ar-SA"/>
    </w:rPr>
    <w:tblPr/>
  </w:style>
  <w:style w:type="table" w:styleId="828">
    <w:name w:val="List Table 1 Light - Accent 3"/>
    <w:next w:val="828"/>
    <w:link w:val="671"/>
    <w:uiPriority w:val="99"/>
    <w:qFormat/>
    <w:rPr>
      <w:lang w:val="en-US" w:eastAsia="zh-CN" w:bidi="ar-SA"/>
    </w:rPr>
    <w:tblPr/>
  </w:style>
  <w:style w:type="table" w:styleId="829">
    <w:name w:val="List Table 1 Light - Accent 4"/>
    <w:next w:val="829"/>
    <w:link w:val="671"/>
    <w:uiPriority w:val="99"/>
    <w:qFormat/>
    <w:rPr>
      <w:lang w:val="en-US" w:eastAsia="zh-CN" w:bidi="ar-SA"/>
    </w:rPr>
    <w:tblPr/>
  </w:style>
  <w:style w:type="table" w:styleId="830">
    <w:name w:val="List Table 1 Light - Accent 5"/>
    <w:next w:val="830"/>
    <w:link w:val="671"/>
    <w:uiPriority w:val="99"/>
    <w:qFormat/>
    <w:rPr>
      <w:lang w:val="en-US" w:eastAsia="zh-CN" w:bidi="ar-SA"/>
    </w:rPr>
    <w:tblPr/>
  </w:style>
  <w:style w:type="table" w:styleId="831">
    <w:name w:val="List Table 1 Light - Accent 6"/>
    <w:next w:val="831"/>
    <w:link w:val="671"/>
    <w:uiPriority w:val="99"/>
    <w:qFormat/>
    <w:rPr>
      <w:lang w:val="en-US" w:eastAsia="zh-CN" w:bidi="ar-SA"/>
    </w:rPr>
    <w:tblPr/>
  </w:style>
  <w:style w:type="table" w:styleId="832">
    <w:name w:val="清单表 21"/>
    <w:next w:val="832"/>
    <w:link w:val="671"/>
    <w:uiPriority w:val="99"/>
    <w:qFormat/>
    <w:rPr>
      <w:lang w:val="en-US" w:eastAsia="zh-CN" w:bidi="ar-SA"/>
    </w:rPr>
    <w:tblPr/>
  </w:style>
  <w:style w:type="table" w:styleId="833">
    <w:name w:val="List Table 2 - Accent 1"/>
    <w:next w:val="833"/>
    <w:link w:val="671"/>
    <w:uiPriority w:val="99"/>
    <w:qFormat/>
    <w:rPr>
      <w:lang w:val="en-US" w:eastAsia="zh-CN" w:bidi="ar-SA"/>
    </w:rPr>
    <w:tblPr/>
  </w:style>
  <w:style w:type="table" w:styleId="834">
    <w:name w:val="List Table 2 - Accent 2"/>
    <w:next w:val="834"/>
    <w:link w:val="671"/>
    <w:uiPriority w:val="99"/>
    <w:qFormat/>
    <w:rPr>
      <w:lang w:val="en-US" w:eastAsia="zh-CN" w:bidi="ar-SA"/>
    </w:rPr>
    <w:tblPr/>
  </w:style>
  <w:style w:type="table" w:styleId="835">
    <w:name w:val="List Table 2 - Accent 3"/>
    <w:next w:val="835"/>
    <w:link w:val="671"/>
    <w:uiPriority w:val="99"/>
    <w:qFormat/>
    <w:rPr>
      <w:lang w:val="en-US" w:eastAsia="zh-CN" w:bidi="ar-SA"/>
    </w:rPr>
    <w:tblPr/>
  </w:style>
  <w:style w:type="table" w:styleId="836">
    <w:name w:val="List Table 2 - Accent 4"/>
    <w:next w:val="836"/>
    <w:link w:val="671"/>
    <w:uiPriority w:val="99"/>
    <w:qFormat/>
    <w:rPr>
      <w:lang w:val="en-US" w:eastAsia="zh-CN" w:bidi="ar-SA"/>
    </w:rPr>
    <w:tblPr/>
  </w:style>
  <w:style w:type="table" w:styleId="837">
    <w:name w:val="List Table 2 - Accent 5"/>
    <w:next w:val="837"/>
    <w:link w:val="671"/>
    <w:uiPriority w:val="99"/>
    <w:qFormat/>
    <w:rPr>
      <w:lang w:val="en-US" w:eastAsia="zh-CN" w:bidi="ar-SA"/>
    </w:rPr>
    <w:tblPr/>
  </w:style>
  <w:style w:type="table" w:styleId="838">
    <w:name w:val="List Table 2 - Accent 6"/>
    <w:next w:val="838"/>
    <w:link w:val="671"/>
    <w:uiPriority w:val="99"/>
    <w:qFormat/>
    <w:rPr>
      <w:lang w:val="en-US" w:eastAsia="zh-CN" w:bidi="ar-SA"/>
    </w:rPr>
    <w:tblPr/>
  </w:style>
  <w:style w:type="table" w:styleId="839">
    <w:name w:val="清单表 31"/>
    <w:next w:val="839"/>
    <w:link w:val="671"/>
    <w:uiPriority w:val="99"/>
    <w:qFormat/>
    <w:rPr>
      <w:lang w:val="en-US" w:eastAsia="zh-CN" w:bidi="ar-SA"/>
    </w:rPr>
    <w:tblPr/>
  </w:style>
  <w:style w:type="table" w:styleId="840">
    <w:name w:val="List Table 3 - Accent 1"/>
    <w:next w:val="840"/>
    <w:link w:val="671"/>
    <w:uiPriority w:val="99"/>
    <w:rPr>
      <w:lang w:val="en-US" w:eastAsia="zh-CN" w:bidi="ar-SA"/>
    </w:rPr>
    <w:tblPr/>
  </w:style>
  <w:style w:type="table" w:styleId="841">
    <w:name w:val="List Table 3 - Accent 2"/>
    <w:next w:val="841"/>
    <w:link w:val="671"/>
    <w:uiPriority w:val="99"/>
    <w:qFormat/>
    <w:rPr>
      <w:lang w:val="en-US" w:eastAsia="zh-CN" w:bidi="ar-SA"/>
    </w:rPr>
    <w:tblPr/>
  </w:style>
  <w:style w:type="table" w:styleId="842">
    <w:name w:val="List Table 3 - Accent 3"/>
    <w:next w:val="842"/>
    <w:link w:val="671"/>
    <w:uiPriority w:val="99"/>
    <w:qFormat/>
    <w:rPr>
      <w:lang w:val="en-US" w:eastAsia="zh-CN" w:bidi="ar-SA"/>
    </w:rPr>
    <w:tblPr/>
  </w:style>
  <w:style w:type="table" w:styleId="843">
    <w:name w:val="List Table 3 - Accent 4"/>
    <w:next w:val="843"/>
    <w:link w:val="671"/>
    <w:uiPriority w:val="99"/>
    <w:qFormat/>
    <w:rPr>
      <w:lang w:val="en-US" w:eastAsia="zh-CN" w:bidi="ar-SA"/>
    </w:rPr>
    <w:tblPr/>
  </w:style>
  <w:style w:type="table" w:styleId="844">
    <w:name w:val="List Table 3 - Accent 5"/>
    <w:next w:val="844"/>
    <w:link w:val="671"/>
    <w:uiPriority w:val="99"/>
    <w:qFormat/>
    <w:rPr>
      <w:lang w:val="en-US" w:eastAsia="zh-CN" w:bidi="ar-SA"/>
    </w:rPr>
    <w:tblPr/>
  </w:style>
  <w:style w:type="table" w:styleId="845">
    <w:name w:val="List Table 3 - Accent 6"/>
    <w:next w:val="845"/>
    <w:link w:val="671"/>
    <w:uiPriority w:val="99"/>
    <w:qFormat/>
    <w:rPr>
      <w:lang w:val="en-US" w:eastAsia="zh-CN" w:bidi="ar-SA"/>
    </w:rPr>
    <w:tblPr/>
  </w:style>
  <w:style w:type="table" w:styleId="846">
    <w:name w:val="清单表 41"/>
    <w:next w:val="846"/>
    <w:link w:val="671"/>
    <w:uiPriority w:val="99"/>
    <w:qFormat/>
    <w:rPr>
      <w:lang w:val="en-US" w:eastAsia="zh-CN" w:bidi="ar-SA"/>
    </w:rPr>
    <w:tblPr/>
  </w:style>
  <w:style w:type="table" w:styleId="847">
    <w:name w:val="List Table 4 - Accent 1"/>
    <w:next w:val="847"/>
    <w:link w:val="671"/>
    <w:uiPriority w:val="99"/>
    <w:qFormat/>
    <w:rPr>
      <w:lang w:val="en-US" w:eastAsia="zh-CN" w:bidi="ar-SA"/>
    </w:rPr>
    <w:tblPr/>
  </w:style>
  <w:style w:type="table" w:styleId="848">
    <w:name w:val="List Table 4 - Accent 2"/>
    <w:next w:val="848"/>
    <w:link w:val="671"/>
    <w:uiPriority w:val="99"/>
    <w:qFormat/>
    <w:rPr>
      <w:lang w:val="en-US" w:eastAsia="zh-CN" w:bidi="ar-SA"/>
    </w:rPr>
    <w:tblPr/>
  </w:style>
  <w:style w:type="table" w:styleId="849">
    <w:name w:val="List Table 4 - Accent 3"/>
    <w:next w:val="849"/>
    <w:link w:val="671"/>
    <w:uiPriority w:val="99"/>
    <w:qFormat/>
    <w:rPr>
      <w:lang w:val="en-US" w:eastAsia="zh-CN" w:bidi="ar-SA"/>
    </w:rPr>
    <w:tblPr/>
  </w:style>
  <w:style w:type="table" w:styleId="850">
    <w:name w:val="List Table 4 - Accent 4"/>
    <w:next w:val="850"/>
    <w:link w:val="671"/>
    <w:uiPriority w:val="99"/>
    <w:qFormat/>
    <w:rPr>
      <w:lang w:val="en-US" w:eastAsia="zh-CN" w:bidi="ar-SA"/>
    </w:rPr>
    <w:tblPr/>
  </w:style>
  <w:style w:type="table" w:styleId="851">
    <w:name w:val="List Table 4 - Accent 5"/>
    <w:next w:val="851"/>
    <w:link w:val="671"/>
    <w:uiPriority w:val="99"/>
    <w:qFormat/>
    <w:rPr>
      <w:lang w:val="en-US" w:eastAsia="zh-CN" w:bidi="ar-SA"/>
    </w:rPr>
    <w:tblPr/>
  </w:style>
  <w:style w:type="table" w:styleId="852">
    <w:name w:val="List Table 4 - Accent 6"/>
    <w:next w:val="852"/>
    <w:link w:val="671"/>
    <w:uiPriority w:val="99"/>
    <w:qFormat/>
    <w:rPr>
      <w:lang w:val="en-US" w:eastAsia="zh-CN" w:bidi="ar-SA"/>
    </w:rPr>
    <w:tblPr/>
  </w:style>
  <w:style w:type="table" w:styleId="853">
    <w:name w:val="清单表 5 深色1"/>
    <w:next w:val="853"/>
    <w:link w:val="671"/>
    <w:uiPriority w:val="99"/>
    <w:qFormat/>
    <w:rPr>
      <w:lang w:val="en-US" w:eastAsia="zh-CN" w:bidi="ar-SA"/>
    </w:rPr>
    <w:tblPr/>
  </w:style>
  <w:style w:type="table" w:styleId="854">
    <w:name w:val="List Table 5 Dark - Accent 1"/>
    <w:next w:val="854"/>
    <w:link w:val="671"/>
    <w:uiPriority w:val="99"/>
    <w:qFormat/>
    <w:rPr>
      <w:lang w:val="en-US" w:eastAsia="zh-CN" w:bidi="ar-SA"/>
    </w:rPr>
    <w:tblPr/>
  </w:style>
  <w:style w:type="table" w:styleId="855">
    <w:name w:val="List Table 5 Dark - Accent 2"/>
    <w:next w:val="855"/>
    <w:link w:val="671"/>
    <w:uiPriority w:val="99"/>
    <w:qFormat/>
    <w:rPr>
      <w:lang w:val="en-US" w:eastAsia="zh-CN" w:bidi="ar-SA"/>
    </w:rPr>
    <w:tblPr/>
  </w:style>
  <w:style w:type="table" w:styleId="856">
    <w:name w:val="List Table 5 Dark - Accent 3"/>
    <w:next w:val="856"/>
    <w:link w:val="671"/>
    <w:uiPriority w:val="99"/>
    <w:qFormat/>
    <w:rPr>
      <w:lang w:val="en-US" w:eastAsia="zh-CN" w:bidi="ar-SA"/>
    </w:rPr>
    <w:tblPr/>
  </w:style>
  <w:style w:type="table" w:styleId="857">
    <w:name w:val="List Table 5 Dark - Accent 4"/>
    <w:next w:val="857"/>
    <w:link w:val="671"/>
    <w:uiPriority w:val="99"/>
    <w:qFormat/>
    <w:rPr>
      <w:lang w:val="en-US" w:eastAsia="zh-CN" w:bidi="ar-SA"/>
    </w:rPr>
    <w:tblPr/>
  </w:style>
  <w:style w:type="table" w:styleId="858">
    <w:name w:val="List Table 5 Dark - Accent 5"/>
    <w:next w:val="858"/>
    <w:link w:val="671"/>
    <w:uiPriority w:val="99"/>
    <w:qFormat/>
    <w:rPr>
      <w:lang w:val="en-US" w:eastAsia="zh-CN" w:bidi="ar-SA"/>
    </w:rPr>
    <w:tblPr/>
  </w:style>
  <w:style w:type="table" w:styleId="859">
    <w:name w:val="List Table 5 Dark - Accent 6"/>
    <w:next w:val="859"/>
    <w:link w:val="671"/>
    <w:uiPriority w:val="99"/>
    <w:qFormat/>
    <w:rPr>
      <w:lang w:val="en-US" w:eastAsia="zh-CN" w:bidi="ar-SA"/>
    </w:rPr>
    <w:tblPr/>
  </w:style>
  <w:style w:type="table" w:styleId="860">
    <w:name w:val="清单表 6 彩色1"/>
    <w:next w:val="860"/>
    <w:link w:val="671"/>
    <w:uiPriority w:val="99"/>
    <w:qFormat/>
    <w:rPr>
      <w:lang w:val="en-US" w:eastAsia="zh-CN" w:bidi="ar-SA"/>
    </w:rPr>
    <w:tblPr/>
  </w:style>
  <w:style w:type="table" w:styleId="861">
    <w:name w:val="List Table 6 Colorful - Accent 1"/>
    <w:next w:val="861"/>
    <w:link w:val="671"/>
    <w:uiPriority w:val="99"/>
    <w:qFormat/>
    <w:rPr>
      <w:lang w:val="en-US" w:eastAsia="zh-CN" w:bidi="ar-SA"/>
    </w:rPr>
    <w:tblPr/>
  </w:style>
  <w:style w:type="table" w:styleId="862">
    <w:name w:val="List Table 6 Colorful - Accent 2"/>
    <w:next w:val="862"/>
    <w:link w:val="671"/>
    <w:uiPriority w:val="99"/>
    <w:qFormat/>
    <w:rPr>
      <w:lang w:val="en-US" w:eastAsia="zh-CN" w:bidi="ar-SA"/>
    </w:rPr>
    <w:tblPr/>
  </w:style>
  <w:style w:type="table" w:styleId="863">
    <w:name w:val="List Table 6 Colorful - Accent 3"/>
    <w:next w:val="863"/>
    <w:link w:val="671"/>
    <w:uiPriority w:val="99"/>
    <w:qFormat/>
    <w:rPr>
      <w:lang w:val="en-US" w:eastAsia="zh-CN" w:bidi="ar-SA"/>
    </w:rPr>
    <w:tblPr/>
  </w:style>
  <w:style w:type="table" w:styleId="864">
    <w:name w:val="List Table 6 Colorful - Accent 4"/>
    <w:next w:val="864"/>
    <w:link w:val="671"/>
    <w:uiPriority w:val="99"/>
    <w:qFormat/>
    <w:rPr>
      <w:lang w:val="en-US" w:eastAsia="zh-CN" w:bidi="ar-SA"/>
    </w:rPr>
    <w:tblPr/>
  </w:style>
  <w:style w:type="table" w:styleId="865">
    <w:name w:val="List Table 6 Colorful - Accent 5"/>
    <w:next w:val="865"/>
    <w:link w:val="671"/>
    <w:uiPriority w:val="99"/>
    <w:qFormat/>
    <w:rPr>
      <w:lang w:val="en-US" w:eastAsia="zh-CN" w:bidi="ar-SA"/>
    </w:rPr>
    <w:tblPr/>
  </w:style>
  <w:style w:type="table" w:styleId="866">
    <w:name w:val="List Table 6 Colorful - Accent 6"/>
    <w:next w:val="866"/>
    <w:link w:val="671"/>
    <w:uiPriority w:val="99"/>
    <w:qFormat/>
    <w:rPr>
      <w:lang w:val="en-US" w:eastAsia="zh-CN" w:bidi="ar-SA"/>
    </w:rPr>
    <w:tblPr/>
  </w:style>
  <w:style w:type="table" w:styleId="867">
    <w:name w:val="清单表 7 彩色1"/>
    <w:next w:val="867"/>
    <w:link w:val="671"/>
    <w:uiPriority w:val="99"/>
    <w:qFormat/>
    <w:rPr>
      <w:lang w:val="en-US" w:eastAsia="zh-CN" w:bidi="ar-SA"/>
    </w:rPr>
    <w:tblPr/>
  </w:style>
  <w:style w:type="table" w:styleId="868">
    <w:name w:val="List Table 7 Colorful - Accent 1"/>
    <w:next w:val="868"/>
    <w:link w:val="671"/>
    <w:uiPriority w:val="99"/>
    <w:qFormat/>
    <w:rPr>
      <w:lang w:val="en-US" w:eastAsia="zh-CN" w:bidi="ar-SA"/>
    </w:rPr>
    <w:tblPr/>
  </w:style>
  <w:style w:type="table" w:styleId="869">
    <w:name w:val="List Table 7 Colorful - Accent 2"/>
    <w:next w:val="869"/>
    <w:link w:val="671"/>
    <w:uiPriority w:val="99"/>
    <w:qFormat/>
    <w:rPr>
      <w:lang w:val="en-US" w:eastAsia="zh-CN" w:bidi="ar-SA"/>
    </w:rPr>
    <w:tblPr/>
  </w:style>
  <w:style w:type="table" w:styleId="870">
    <w:name w:val="List Table 7 Colorful - Accent 3"/>
    <w:next w:val="870"/>
    <w:link w:val="671"/>
    <w:uiPriority w:val="99"/>
    <w:qFormat/>
    <w:rPr>
      <w:lang w:val="en-US" w:eastAsia="zh-CN" w:bidi="ar-SA"/>
    </w:rPr>
    <w:tblPr/>
  </w:style>
  <w:style w:type="table" w:styleId="871">
    <w:name w:val="List Table 7 Colorful - Accent 4"/>
    <w:next w:val="871"/>
    <w:link w:val="671"/>
    <w:uiPriority w:val="99"/>
    <w:qFormat/>
    <w:rPr>
      <w:lang w:val="en-US" w:eastAsia="zh-CN" w:bidi="ar-SA"/>
    </w:rPr>
    <w:tblPr/>
  </w:style>
  <w:style w:type="table" w:styleId="872">
    <w:name w:val="List Table 7 Colorful - Accent 5"/>
    <w:next w:val="872"/>
    <w:link w:val="671"/>
    <w:uiPriority w:val="99"/>
    <w:qFormat/>
    <w:rPr>
      <w:lang w:val="en-US" w:eastAsia="zh-CN" w:bidi="ar-SA"/>
    </w:rPr>
    <w:tblPr/>
  </w:style>
  <w:style w:type="table" w:styleId="873">
    <w:name w:val="List Table 7 Colorful - Accent 6"/>
    <w:next w:val="873"/>
    <w:link w:val="671"/>
    <w:uiPriority w:val="99"/>
    <w:qFormat/>
    <w:rPr>
      <w:lang w:val="en-US" w:eastAsia="zh-CN" w:bidi="ar-SA"/>
    </w:rPr>
    <w:tblPr/>
  </w:style>
  <w:style w:type="table" w:styleId="874">
    <w:name w:val="Lined - Accent"/>
    <w:next w:val="874"/>
    <w:link w:val="671"/>
    <w:uiPriority w:val="99"/>
    <w:qFormat/>
    <w:rPr>
      <w:color w:val="404040"/>
      <w:lang w:val="en-US" w:eastAsia="zh-CN" w:bidi="ar-SA"/>
    </w:rPr>
    <w:tblPr/>
  </w:style>
  <w:style w:type="table" w:styleId="875">
    <w:name w:val="Lined - Accent 1"/>
    <w:next w:val="875"/>
    <w:link w:val="671"/>
    <w:uiPriority w:val="99"/>
    <w:qFormat/>
    <w:rPr>
      <w:color w:val="404040"/>
      <w:lang w:val="en-US" w:eastAsia="zh-CN" w:bidi="ar-SA"/>
    </w:rPr>
    <w:tblPr/>
  </w:style>
  <w:style w:type="table" w:styleId="876">
    <w:name w:val="Lined - Accent 2"/>
    <w:next w:val="876"/>
    <w:link w:val="671"/>
    <w:uiPriority w:val="99"/>
    <w:qFormat/>
    <w:rPr>
      <w:color w:val="404040"/>
      <w:lang w:val="en-US" w:eastAsia="zh-CN" w:bidi="ar-SA"/>
    </w:rPr>
    <w:tblPr/>
  </w:style>
  <w:style w:type="table" w:styleId="877">
    <w:name w:val="Lined - Accent 3"/>
    <w:next w:val="877"/>
    <w:link w:val="671"/>
    <w:uiPriority w:val="99"/>
    <w:qFormat/>
    <w:rPr>
      <w:color w:val="404040"/>
      <w:lang w:val="en-US" w:eastAsia="zh-CN" w:bidi="ar-SA"/>
    </w:rPr>
    <w:tblPr/>
  </w:style>
  <w:style w:type="table" w:styleId="878">
    <w:name w:val="Lined - Accent 4"/>
    <w:next w:val="878"/>
    <w:link w:val="671"/>
    <w:uiPriority w:val="99"/>
    <w:qFormat/>
    <w:rPr>
      <w:color w:val="404040"/>
      <w:lang w:val="en-US" w:eastAsia="zh-CN" w:bidi="ar-SA"/>
    </w:rPr>
    <w:tblPr/>
  </w:style>
  <w:style w:type="table" w:styleId="879">
    <w:name w:val="Lined - Accent 5"/>
    <w:next w:val="879"/>
    <w:link w:val="671"/>
    <w:uiPriority w:val="99"/>
    <w:qFormat/>
    <w:rPr>
      <w:color w:val="404040"/>
      <w:lang w:val="en-US" w:eastAsia="zh-CN" w:bidi="ar-SA"/>
    </w:rPr>
    <w:tblPr/>
  </w:style>
  <w:style w:type="table" w:styleId="880">
    <w:name w:val="Lined - Accent 6"/>
    <w:next w:val="880"/>
    <w:link w:val="671"/>
    <w:uiPriority w:val="99"/>
    <w:qFormat/>
    <w:rPr>
      <w:color w:val="404040"/>
      <w:lang w:val="en-US" w:eastAsia="zh-CN" w:bidi="ar-SA"/>
    </w:rPr>
    <w:tblPr/>
  </w:style>
  <w:style w:type="table" w:styleId="881">
    <w:name w:val="Bordered &amp; Lined - Accent"/>
    <w:next w:val="881"/>
    <w:link w:val="671"/>
    <w:uiPriority w:val="99"/>
    <w:qFormat/>
    <w:rPr>
      <w:color w:val="404040"/>
      <w:lang w:val="en-US" w:eastAsia="zh-CN" w:bidi="ar-SA"/>
    </w:rPr>
    <w:tblPr/>
  </w:style>
  <w:style w:type="table" w:styleId="882">
    <w:name w:val="Bordered &amp; Lined - Accent 1"/>
    <w:next w:val="882"/>
    <w:link w:val="671"/>
    <w:uiPriority w:val="99"/>
    <w:qFormat/>
    <w:rPr>
      <w:color w:val="404040"/>
      <w:lang w:val="en-US" w:eastAsia="zh-CN" w:bidi="ar-SA"/>
    </w:rPr>
    <w:tblPr/>
  </w:style>
  <w:style w:type="table" w:styleId="883">
    <w:name w:val="Bordered &amp; Lined - Accent 2"/>
    <w:next w:val="883"/>
    <w:link w:val="671"/>
    <w:uiPriority w:val="99"/>
    <w:qFormat/>
    <w:rPr>
      <w:color w:val="404040"/>
      <w:lang w:val="en-US" w:eastAsia="zh-CN" w:bidi="ar-SA"/>
    </w:rPr>
    <w:tblPr/>
  </w:style>
  <w:style w:type="table" w:styleId="884">
    <w:name w:val="Bordered &amp; Lined - Accent 3"/>
    <w:next w:val="884"/>
    <w:link w:val="671"/>
    <w:uiPriority w:val="99"/>
    <w:qFormat/>
    <w:rPr>
      <w:color w:val="404040"/>
      <w:lang w:val="en-US" w:eastAsia="zh-CN" w:bidi="ar-SA"/>
    </w:rPr>
    <w:tblPr/>
  </w:style>
  <w:style w:type="table" w:styleId="885">
    <w:name w:val="Bordered &amp; Lined - Accent 4"/>
    <w:next w:val="885"/>
    <w:link w:val="671"/>
    <w:uiPriority w:val="99"/>
    <w:qFormat/>
    <w:rPr>
      <w:color w:val="404040"/>
      <w:lang w:val="en-US" w:eastAsia="zh-CN" w:bidi="ar-SA"/>
    </w:rPr>
    <w:tblPr/>
  </w:style>
  <w:style w:type="table" w:styleId="886">
    <w:name w:val="Bordered &amp; Lined - Accent 5"/>
    <w:next w:val="886"/>
    <w:link w:val="671"/>
    <w:uiPriority w:val="99"/>
    <w:qFormat/>
    <w:rPr>
      <w:color w:val="404040"/>
      <w:lang w:val="en-US" w:eastAsia="zh-CN" w:bidi="ar-SA"/>
    </w:rPr>
    <w:tblPr/>
  </w:style>
  <w:style w:type="table" w:styleId="887">
    <w:name w:val="Bordered &amp; Lined - Accent 6"/>
    <w:next w:val="887"/>
    <w:link w:val="671"/>
    <w:uiPriority w:val="99"/>
    <w:qFormat/>
    <w:rPr>
      <w:color w:val="404040"/>
      <w:lang w:val="en-US" w:eastAsia="zh-CN" w:bidi="ar-SA"/>
    </w:rPr>
    <w:tblPr/>
  </w:style>
  <w:style w:type="table" w:styleId="888">
    <w:name w:val="Bordered"/>
    <w:next w:val="888"/>
    <w:link w:val="671"/>
    <w:uiPriority w:val="99"/>
    <w:qFormat/>
    <w:rPr>
      <w:lang w:val="en-US" w:eastAsia="zh-CN" w:bidi="ar-SA"/>
    </w:rPr>
    <w:tblPr/>
  </w:style>
  <w:style w:type="table" w:styleId="889">
    <w:name w:val="Bordered - Accent 1"/>
    <w:next w:val="889"/>
    <w:link w:val="671"/>
    <w:uiPriority w:val="99"/>
    <w:qFormat/>
    <w:rPr>
      <w:lang w:val="en-US" w:eastAsia="zh-CN" w:bidi="ar-SA"/>
    </w:rPr>
    <w:tblPr/>
  </w:style>
  <w:style w:type="table" w:styleId="890">
    <w:name w:val="Bordered - Accent 2"/>
    <w:next w:val="890"/>
    <w:link w:val="671"/>
    <w:uiPriority w:val="99"/>
    <w:qFormat/>
    <w:rPr>
      <w:lang w:val="en-US" w:eastAsia="zh-CN" w:bidi="ar-SA"/>
    </w:rPr>
    <w:tblPr/>
  </w:style>
  <w:style w:type="table" w:styleId="891">
    <w:name w:val="Bordered - Accent 3"/>
    <w:next w:val="891"/>
    <w:link w:val="671"/>
    <w:uiPriority w:val="99"/>
    <w:qFormat/>
    <w:rPr>
      <w:lang w:val="en-US" w:eastAsia="zh-CN" w:bidi="ar-SA"/>
    </w:rPr>
    <w:tblPr/>
  </w:style>
  <w:style w:type="table" w:styleId="892">
    <w:name w:val="Bordered - Accent 4"/>
    <w:next w:val="892"/>
    <w:link w:val="671"/>
    <w:uiPriority w:val="99"/>
    <w:qFormat/>
    <w:rPr>
      <w:lang w:val="en-US" w:eastAsia="zh-CN" w:bidi="ar-SA"/>
    </w:rPr>
    <w:tblPr/>
  </w:style>
  <w:style w:type="table" w:styleId="893">
    <w:name w:val="Bordered - Accent 5"/>
    <w:next w:val="893"/>
    <w:link w:val="671"/>
    <w:uiPriority w:val="99"/>
    <w:qFormat/>
    <w:rPr>
      <w:lang w:val="en-US" w:eastAsia="zh-CN" w:bidi="ar-SA"/>
    </w:rPr>
    <w:tblPr/>
  </w:style>
  <w:style w:type="table" w:styleId="894">
    <w:name w:val="Bordered - Accent 6"/>
    <w:next w:val="894"/>
    <w:link w:val="671"/>
    <w:uiPriority w:val="99"/>
    <w:qFormat/>
    <w:rPr>
      <w:lang w:val="en-US" w:eastAsia="zh-CN" w:bidi="ar-SA"/>
    </w:rPr>
    <w:tblPr/>
  </w:style>
  <w:style w:type="character" w:styleId="895">
    <w:name w:val="脚注文本 Char"/>
    <w:next w:val="895"/>
    <w:link w:val="701"/>
    <w:uiPriority w:val="99"/>
    <w:qFormat/>
    <w:rPr>
      <w:sz w:val="18"/>
    </w:rPr>
  </w:style>
  <w:style w:type="character" w:styleId="896">
    <w:name w:val="尾注文本 Char"/>
    <w:next w:val="896"/>
    <w:link w:val="694"/>
    <w:uiPriority w:val="99"/>
    <w:qFormat/>
    <w:rPr>
      <w:sz w:val="20"/>
    </w:rPr>
  </w:style>
  <w:style w:type="paragraph" w:styleId="897">
    <w:name w:val="TOC 标题11"/>
    <w:next w:val="897"/>
    <w:link w:val="671"/>
    <w:uiPriority w:val="39"/>
    <w:unhideWhenUsed/>
    <w:qFormat/>
    <w:rPr>
      <w:lang w:val="en-US" w:eastAsia="zh-CN" w:bidi="ar-SA"/>
    </w:rPr>
  </w:style>
  <w:style w:type="paragraph" w:styleId="898">
    <w:name w:val="标题 11"/>
    <w:basedOn w:val="671"/>
    <w:next w:val="671"/>
    <w:link w:val="951"/>
    <w:qFormat/>
    <w:pPr>
      <w:jc w:val="center"/>
      <w:keepNext/>
      <w:outlineLvl w:val="0"/>
    </w:pPr>
    <w:rPr>
      <w:rFonts w:ascii="楷体_GB2312" w:eastAsia="楷体_GB2312"/>
      <w:sz w:val="28"/>
      <w:szCs w:val="28"/>
      <w:lang w:val="en-US" w:eastAsia="en-US"/>
    </w:rPr>
  </w:style>
  <w:style w:type="paragraph" w:styleId="899">
    <w:name w:val="标题 21"/>
    <w:basedOn w:val="671"/>
    <w:next w:val="671"/>
    <w:link w:val="95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0">
    <w:name w:val="标题 31"/>
    <w:basedOn w:val="671"/>
    <w:next w:val="671"/>
    <w:link w:val="933"/>
    <w:qFormat/>
    <w:pPr>
      <w:ind w:firstLine="499"/>
      <w:keepLines/>
      <w:keepNext/>
      <w:spacing w:before="120" w:after="120" w:line="360" w:lineRule="auto"/>
      <w:outlineLvl w:val="2"/>
    </w:pPr>
    <w:rPr>
      <w:b/>
      <w:bCs/>
      <w:sz w:val="32"/>
      <w:szCs w:val="32"/>
      <w:lang w:val="en-US" w:eastAsia="en-US"/>
    </w:rPr>
  </w:style>
  <w:style w:type="paragraph" w:styleId="901">
    <w:name w:val="标题 41"/>
    <w:basedOn w:val="671"/>
    <w:next w:val="902"/>
    <w:link w:val="924"/>
    <w:qFormat/>
    <w:pPr>
      <w:keepLines/>
      <w:keepNext/>
      <w:spacing w:before="280" w:after="290" w:line="376" w:lineRule="auto"/>
      <w:outlineLvl w:val="3"/>
    </w:pPr>
    <w:rPr>
      <w:rFonts w:ascii="Arial" w:hAnsi="Arial" w:eastAsia="黑体"/>
      <w:b/>
      <w:bCs/>
      <w:sz w:val="28"/>
      <w:szCs w:val="28"/>
      <w:lang w:val="en-US" w:eastAsia="en-US"/>
    </w:rPr>
  </w:style>
  <w:style w:type="paragraph" w:styleId="902">
    <w:name w:val="正文缩进1"/>
    <w:basedOn w:val="671"/>
    <w:next w:val="902"/>
    <w:link w:val="936"/>
    <w:qFormat/>
    <w:pPr>
      <w:ind w:firstLine="420"/>
    </w:pPr>
    <w:rPr>
      <w:sz w:val="20"/>
      <w:lang w:val="en-US" w:eastAsia="en-US"/>
    </w:rPr>
  </w:style>
  <w:style w:type="paragraph" w:styleId="903">
    <w:name w:val="标题 51"/>
    <w:basedOn w:val="671"/>
    <w:next w:val="902"/>
    <w:link w:val="943"/>
    <w:qFormat/>
    <w:pPr>
      <w:keepNext/>
      <w:outlineLvl w:val="4"/>
    </w:pPr>
    <w:rPr>
      <w:rFonts w:ascii="宋体"/>
      <w:color w:val="000000"/>
      <w:sz w:val="28"/>
      <w:szCs w:val="28"/>
      <w:lang w:val="en-US" w:eastAsia="en-US"/>
    </w:rPr>
  </w:style>
  <w:style w:type="paragraph" w:styleId="904">
    <w:name w:val="标题 61"/>
    <w:basedOn w:val="671"/>
    <w:next w:val="671"/>
    <w:link w:val="922"/>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paragraph" w:styleId="905">
    <w:name w:val="标题 71"/>
    <w:basedOn w:val="671"/>
    <w:next w:val="671"/>
    <w:link w:val="917"/>
    <w:qFormat/>
    <w:pPr>
      <w:numPr>
        <w:ilvl w:val="6"/>
        <w:numId w:val="2"/>
      </w:numPr>
      <w:keepLines/>
      <w:keepNext/>
      <w:spacing w:before="240" w:after="64" w:line="320" w:lineRule="auto"/>
      <w:outlineLvl w:val="6"/>
    </w:pPr>
    <w:rPr>
      <w:b/>
      <w:bCs/>
      <w:sz w:val="24"/>
      <w:szCs w:val="24"/>
      <w:lang w:val="en-US" w:eastAsia="en-US"/>
    </w:rPr>
  </w:style>
  <w:style w:type="paragraph" w:styleId="906">
    <w:name w:val="标题 81"/>
    <w:basedOn w:val="671"/>
    <w:next w:val="671"/>
    <w:link w:val="916"/>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paragraph" w:styleId="907">
    <w:name w:val="标题 91"/>
    <w:basedOn w:val="671"/>
    <w:next w:val="671"/>
    <w:link w:val="953"/>
    <w:qFormat/>
    <w:pPr>
      <w:numPr>
        <w:ilvl w:val="8"/>
        <w:numId w:val="2"/>
      </w:numPr>
      <w:keepLines/>
      <w:keepNext/>
      <w:spacing w:before="240" w:after="64" w:line="320" w:lineRule="auto"/>
      <w:outlineLvl w:val="8"/>
    </w:pPr>
    <w:rPr>
      <w:rFonts w:ascii="Arial" w:hAnsi="Arial" w:eastAsia="黑体"/>
      <w:sz w:val="20"/>
      <w:lang w:val="en-US" w:eastAsia="en-US"/>
    </w:rPr>
  </w:style>
  <w:style w:type="character" w:styleId="908">
    <w:name w:val="默认段落字体1"/>
    <w:next w:val="908"/>
    <w:link w:val="671"/>
    <w:uiPriority w:val="1"/>
    <w:unhideWhenUsed/>
    <w:qFormat/>
  </w:style>
  <w:style w:type="table" w:styleId="909">
    <w:name w:val="普通表格1"/>
    <w:next w:val="909"/>
    <w:link w:val="671"/>
    <w:uiPriority w:val="99"/>
    <w:unhideWhenUsed/>
    <w:qFormat/>
    <w:rPr>
      <w:lang w:val="en-US" w:eastAsia="zh-CN" w:bidi="ar-SA"/>
    </w:rPr>
    <w:tblPr/>
  </w:style>
  <w:style w:type="character" w:styleId="910">
    <w:name w:val="批注框文本 Char"/>
    <w:next w:val="910"/>
    <w:link w:val="911"/>
    <w:semiHidden/>
    <w:qFormat/>
    <w:rPr>
      <w:rFonts w:ascii="Times New Roman" w:hAnsi="Times New Roman" w:eastAsia="宋体" w:cs="Times New Roman"/>
      <w:sz w:val="18"/>
      <w:szCs w:val="18"/>
    </w:rPr>
  </w:style>
  <w:style w:type="paragraph" w:styleId="911">
    <w:name w:val="批注框文本1"/>
    <w:basedOn w:val="671"/>
    <w:next w:val="911"/>
    <w:link w:val="910"/>
    <w:semiHidden/>
    <w:qFormat/>
    <w:rPr>
      <w:sz w:val="18"/>
      <w:szCs w:val="18"/>
      <w:lang w:val="en-US" w:eastAsia="en-US"/>
    </w:rPr>
  </w:style>
  <w:style w:type="character" w:styleId="912">
    <w:name w:val="列出段落 Char"/>
    <w:next w:val="912"/>
    <w:link w:val="913"/>
    <w:qFormat/>
    <w:rPr>
      <w:rFonts w:ascii="Calibri" w:hAnsi="Calibri"/>
      <w:sz w:val="24"/>
      <w:szCs w:val="24"/>
      <w:lang w:eastAsia="en-US" w:bidi="en-US"/>
    </w:rPr>
  </w:style>
  <w:style w:type="paragraph" w:styleId="913">
    <w:name w:val="列出段落1"/>
    <w:basedOn w:val="671"/>
    <w:next w:val="913"/>
    <w:link w:val="912"/>
    <w:qFormat/>
    <w:pPr>
      <w:contextualSpacing/>
      <w:ind w:left="720"/>
      <w:jc w:val="left"/>
      <w:widowControl/>
    </w:pPr>
    <w:rPr>
      <w:rFonts w:ascii="Calibri" w:hAnsi="Calibri"/>
      <w:sz w:val="24"/>
      <w:szCs w:val="24"/>
      <w:lang w:val="en-US" w:eastAsia="en-US" w:bidi="en-US"/>
    </w:rPr>
  </w:style>
  <w:style w:type="character" w:styleId="914">
    <w:name w:val="正文文本 Char"/>
    <w:next w:val="914"/>
    <w:link w:val="915"/>
    <w:qFormat/>
    <w:rPr>
      <w:rFonts w:ascii="楷体_GB2312" w:hAnsi="Arial" w:eastAsia="楷体_GB2312" w:cs="Times New Roman"/>
      <w:sz w:val="28"/>
      <w:szCs w:val="28"/>
    </w:rPr>
  </w:style>
  <w:style w:type="paragraph" w:styleId="915">
    <w:name w:val="正文文本1"/>
    <w:basedOn w:val="671"/>
    <w:next w:val="915"/>
    <w:link w:val="914"/>
    <w:qFormat/>
    <w:rPr>
      <w:rFonts w:ascii="楷体_GB2312" w:hAnsi="Arial" w:eastAsia="楷体_GB2312"/>
      <w:sz w:val="28"/>
      <w:szCs w:val="28"/>
      <w:lang w:val="en-US" w:eastAsia="en-US"/>
    </w:rPr>
  </w:style>
  <w:style w:type="character" w:styleId="916">
    <w:name w:val="标题 8 Char"/>
    <w:next w:val="916"/>
    <w:link w:val="906"/>
    <w:qFormat/>
    <w:rPr>
      <w:rFonts w:ascii="Arial" w:hAnsi="Arial" w:eastAsia="黑体" w:cs="Times New Roman"/>
      <w:sz w:val="24"/>
      <w:szCs w:val="24"/>
    </w:rPr>
  </w:style>
  <w:style w:type="character" w:styleId="917">
    <w:name w:val="标题 7 Char"/>
    <w:next w:val="917"/>
    <w:link w:val="905"/>
    <w:qFormat/>
    <w:rPr>
      <w:rFonts w:ascii="Times New Roman" w:hAnsi="Times New Roman" w:eastAsia="宋体" w:cs="Times New Roman"/>
      <w:b/>
      <w:bCs/>
      <w:sz w:val="24"/>
      <w:szCs w:val="24"/>
    </w:rPr>
  </w:style>
  <w:style w:type="character" w:styleId="918">
    <w:name w:val="超链接1"/>
    <w:next w:val="918"/>
    <w:link w:val="671"/>
    <w:qFormat/>
    <w:rPr>
      <w:color w:val="0000ff"/>
      <w:u w:val="single"/>
    </w:rPr>
  </w:style>
  <w:style w:type="character" w:styleId="919">
    <w:name w:val="正文文本 3 Char"/>
    <w:next w:val="919"/>
    <w:link w:val="920"/>
    <w:qFormat/>
    <w:rPr>
      <w:rFonts w:ascii="仿宋_GB2312" w:hAnsi="Arial" w:eastAsia="仿宋_GB2312" w:cs="Times New Roman"/>
      <w:sz w:val="32"/>
      <w:szCs w:val="32"/>
    </w:rPr>
  </w:style>
  <w:style w:type="paragraph" w:styleId="920">
    <w:name w:val="正文文本 31"/>
    <w:basedOn w:val="671"/>
    <w:next w:val="920"/>
    <w:link w:val="919"/>
    <w:qFormat/>
    <w:rPr>
      <w:rFonts w:ascii="仿宋_GB2312" w:hAnsi="Arial" w:eastAsia="仿宋_GB2312"/>
      <w:sz w:val="32"/>
      <w:szCs w:val="32"/>
      <w:lang w:val="en-US" w:eastAsia="en-US"/>
    </w:rPr>
  </w:style>
  <w:style w:type="character" w:styleId="921">
    <w:name w:val="font5 Char"/>
    <w:next w:val="921"/>
    <w:link w:val="671"/>
    <w:qFormat/>
    <w:rPr>
      <w:rFonts w:ascii="宋体" w:hAnsi="宋体" w:eastAsia="宋体"/>
      <w:sz w:val="28"/>
      <w:szCs w:val="28"/>
      <w:lang w:val="en-US" w:eastAsia="zh-CN" w:bidi="ar-SA"/>
    </w:rPr>
  </w:style>
  <w:style w:type="character" w:styleId="922">
    <w:name w:val="标题 6 Char"/>
    <w:next w:val="922"/>
    <w:link w:val="904"/>
    <w:qFormat/>
    <w:rPr>
      <w:rFonts w:ascii="Arial" w:hAnsi="Arial" w:eastAsia="黑体" w:cs="Times New Roman"/>
      <w:b/>
      <w:bCs/>
      <w:sz w:val="24"/>
      <w:szCs w:val="24"/>
    </w:rPr>
  </w:style>
  <w:style w:type="character" w:styleId="923">
    <w:name w:val="已访问的超链接1"/>
    <w:next w:val="923"/>
    <w:link w:val="671"/>
    <w:qFormat/>
    <w:rPr>
      <w:color w:val="800080"/>
      <w:u w:val="single"/>
    </w:rPr>
  </w:style>
  <w:style w:type="character" w:styleId="924">
    <w:name w:val="标题 4 Char"/>
    <w:next w:val="924"/>
    <w:link w:val="901"/>
    <w:qFormat/>
    <w:rPr>
      <w:rFonts w:ascii="Arial" w:hAnsi="Arial" w:eastAsia="黑体" w:cs="Arial"/>
      <w:b/>
      <w:bCs/>
      <w:sz w:val="28"/>
      <w:szCs w:val="28"/>
    </w:rPr>
  </w:style>
  <w:style w:type="character" w:styleId="925">
    <w:name w:val="二级目录 Char"/>
    <w:next w:val="925"/>
    <w:link w:val="926"/>
    <w:qFormat/>
    <w:rPr>
      <w:b/>
      <w:sz w:val="30"/>
      <w:szCs w:val="28"/>
      <w:lang w:val="en-US" w:eastAsia="zh-CN" w:bidi="ar-SA"/>
    </w:rPr>
  </w:style>
  <w:style w:type="paragraph" w:styleId="926">
    <w:name w:val="二级目录"/>
    <w:next w:val="671"/>
    <w:link w:val="925"/>
    <w:qFormat/>
    <w:pPr>
      <w:ind w:left="907" w:hanging="907"/>
      <w:tabs>
        <w:tab w:val="left" w:pos="907" w:leader="none"/>
        <w:tab w:val="left" w:pos="1145" w:leader="none"/>
      </w:tabs>
      <w:outlineLvl w:val="1"/>
    </w:pPr>
    <w:rPr>
      <w:b/>
      <w:sz w:val="30"/>
      <w:szCs w:val="28"/>
      <w:lang w:val="en-US" w:eastAsia="zh-CN" w:bidi="ar-SA"/>
    </w:rPr>
  </w:style>
  <w:style w:type="character" w:styleId="927">
    <w:name w:val="页眉 Char"/>
    <w:next w:val="927"/>
    <w:link w:val="928"/>
    <w:qFormat/>
    <w:rPr>
      <w:rFonts w:ascii="Times New Roman" w:hAnsi="Times New Roman" w:eastAsia="宋体" w:cs="Times New Roman"/>
      <w:sz w:val="18"/>
      <w:szCs w:val="18"/>
    </w:rPr>
  </w:style>
  <w:style w:type="paragraph" w:styleId="928">
    <w:name w:val="页眉1"/>
    <w:basedOn w:val="671"/>
    <w:next w:val="928"/>
    <w:link w:val="927"/>
    <w:qFormat/>
    <w:pPr>
      <w:jc w:val="center"/>
      <w:tabs>
        <w:tab w:val="center" w:pos="4153" w:leader="none"/>
        <w:tab w:val="right" w:pos="8306" w:leader="none"/>
      </w:tabs>
      <w:pBdr>
        <w:bottom w:val="single" w:color="000000" w:sz="6" w:space="1"/>
      </w:pBdr>
    </w:pPr>
    <w:rPr>
      <w:sz w:val="18"/>
      <w:szCs w:val="18"/>
      <w:lang w:val="en-US" w:eastAsia="en-US"/>
    </w:rPr>
  </w:style>
  <w:style w:type="character" w:styleId="929">
    <w:name w:val="页码1"/>
    <w:next w:val="929"/>
    <w:link w:val="671"/>
    <w:qFormat/>
  </w:style>
  <w:style w:type="character" w:styleId="930">
    <w:name w:val="正文首行缩进 2 Char"/>
    <w:next w:val="930"/>
    <w:link w:val="931"/>
    <w:qFormat/>
    <w:rPr>
      <w:rFonts w:ascii="宋体" w:hAnsi="宋体" w:eastAsia="宋体" w:cs="Times New Roman"/>
      <w:sz w:val="32"/>
      <w:szCs w:val="20"/>
    </w:rPr>
  </w:style>
  <w:style w:type="paragraph" w:styleId="931">
    <w:name w:val="正文首行缩进 21"/>
    <w:basedOn w:val="932"/>
    <w:next w:val="931"/>
    <w:link w:val="930"/>
    <w:qFormat/>
    <w:pPr>
      <w:ind w:firstLine="420"/>
      <w:spacing w:line="360" w:lineRule="auto"/>
    </w:pPr>
    <w:rPr>
      <w:rFonts w:ascii="宋体" w:hAnsi="宋体" w:eastAsia="宋体"/>
      <w:szCs w:val="20"/>
    </w:rPr>
  </w:style>
  <w:style w:type="paragraph" w:styleId="932">
    <w:name w:val="正文文本缩进1"/>
    <w:basedOn w:val="671"/>
    <w:next w:val="932"/>
    <w:link w:val="948"/>
    <w:qFormat/>
    <w:pPr>
      <w:ind w:firstLine="645"/>
    </w:pPr>
    <w:rPr>
      <w:rFonts w:ascii="楷体_GB2312" w:eastAsia="楷体_GB2312"/>
      <w:sz w:val="32"/>
      <w:szCs w:val="32"/>
      <w:lang w:val="en-US" w:eastAsia="en-US"/>
    </w:rPr>
  </w:style>
  <w:style w:type="character" w:styleId="933">
    <w:name w:val="标题 3 Char"/>
    <w:next w:val="933"/>
    <w:link w:val="900"/>
    <w:qFormat/>
    <w:rPr>
      <w:rFonts w:ascii="Times New Roman" w:hAnsi="Times New Roman"/>
      <w:b/>
      <w:bCs/>
      <w:sz w:val="32"/>
      <w:szCs w:val="32"/>
      <w:lang w:val="en-US" w:eastAsia="en-US"/>
    </w:rPr>
  </w:style>
  <w:style w:type="character" w:styleId="934">
    <w:name w:val="批注文字 Char"/>
    <w:next w:val="934"/>
    <w:link w:val="935"/>
    <w:semiHidden/>
    <w:qFormat/>
    <w:rPr>
      <w:rFonts w:ascii="Times New Roman" w:hAnsi="Times New Roman" w:eastAsia="宋体" w:cs="Times New Roman"/>
      <w:szCs w:val="21"/>
    </w:rPr>
  </w:style>
  <w:style w:type="paragraph" w:styleId="935">
    <w:name w:val="批注文字1"/>
    <w:basedOn w:val="671"/>
    <w:next w:val="935"/>
    <w:link w:val="934"/>
    <w:semiHidden/>
    <w:qFormat/>
    <w:pPr>
      <w:jc w:val="left"/>
    </w:pPr>
    <w:rPr>
      <w:sz w:val="20"/>
      <w:lang w:val="en-US" w:eastAsia="en-US"/>
    </w:rPr>
  </w:style>
  <w:style w:type="character" w:styleId="936">
    <w:name w:val="正文缩进 Char"/>
    <w:next w:val="936"/>
    <w:link w:val="902"/>
    <w:qFormat/>
    <w:rPr>
      <w:rFonts w:ascii="Times New Roman" w:hAnsi="Times New Roman" w:eastAsia="宋体" w:cs="Times New Roman"/>
      <w:szCs w:val="21"/>
    </w:rPr>
  </w:style>
  <w:style w:type="character" w:styleId="937">
    <w:name w:val="日期 Char"/>
    <w:next w:val="937"/>
    <w:link w:val="938"/>
    <w:qFormat/>
    <w:rPr>
      <w:rFonts w:ascii="Times New Roman" w:hAnsi="Times New Roman" w:eastAsia="宋体" w:cs="Times New Roman"/>
      <w:sz w:val="24"/>
      <w:szCs w:val="24"/>
    </w:rPr>
  </w:style>
  <w:style w:type="paragraph" w:styleId="938">
    <w:name w:val="日期1"/>
    <w:basedOn w:val="671"/>
    <w:next w:val="671"/>
    <w:link w:val="937"/>
    <w:qFormat/>
    <w:rPr>
      <w:sz w:val="24"/>
      <w:szCs w:val="24"/>
      <w:lang w:val="en-US" w:eastAsia="en-US"/>
    </w:rPr>
  </w:style>
  <w:style w:type="character" w:styleId="939">
    <w:name w:val="要点1"/>
    <w:next w:val="939"/>
    <w:link w:val="671"/>
    <w:qFormat/>
    <w:rPr>
      <w:b/>
      <w:bCs/>
    </w:rPr>
  </w:style>
  <w:style w:type="character" w:styleId="940">
    <w:name w:val="页脚 Char"/>
    <w:next w:val="940"/>
    <w:link w:val="941"/>
    <w:qFormat/>
    <w:rPr>
      <w:rFonts w:ascii="Times New Roman" w:hAnsi="Times New Roman" w:eastAsia="宋体" w:cs="Times New Roman"/>
      <w:sz w:val="18"/>
      <w:szCs w:val="18"/>
    </w:rPr>
  </w:style>
  <w:style w:type="paragraph" w:styleId="941">
    <w:name w:val="页脚1"/>
    <w:basedOn w:val="671"/>
    <w:next w:val="941"/>
    <w:link w:val="940"/>
    <w:qFormat/>
    <w:pPr>
      <w:jc w:val="left"/>
      <w:tabs>
        <w:tab w:val="center" w:pos="4153" w:leader="none"/>
        <w:tab w:val="right" w:pos="8306" w:leader="none"/>
      </w:tabs>
    </w:pPr>
    <w:rPr>
      <w:sz w:val="18"/>
      <w:szCs w:val="18"/>
      <w:lang w:val="en-US" w:eastAsia="en-US"/>
    </w:rPr>
  </w:style>
  <w:style w:type="character" w:styleId="942">
    <w:name w:val="批注引用1"/>
    <w:next w:val="942"/>
    <w:link w:val="671"/>
    <w:semiHidden/>
    <w:qFormat/>
    <w:rPr>
      <w:sz w:val="21"/>
      <w:szCs w:val="21"/>
    </w:rPr>
  </w:style>
  <w:style w:type="character" w:styleId="943">
    <w:name w:val="标题 5 Char"/>
    <w:next w:val="943"/>
    <w:link w:val="903"/>
    <w:qFormat/>
    <w:rPr>
      <w:rFonts w:ascii="宋体" w:hAnsi="Times New Roman" w:eastAsia="宋体" w:cs="Times New Roman"/>
      <w:color w:val="000000"/>
      <w:sz w:val="28"/>
      <w:szCs w:val="28"/>
    </w:rPr>
  </w:style>
  <w:style w:type="character" w:styleId="944">
    <w:name w:val="文档结构图 Char"/>
    <w:next w:val="944"/>
    <w:link w:val="945"/>
    <w:semiHidden/>
    <w:qFormat/>
    <w:rPr>
      <w:rFonts w:ascii="Times New Roman" w:hAnsi="Times New Roman" w:eastAsia="宋体" w:cs="Times New Roman"/>
      <w:szCs w:val="21"/>
      <w:shd w:val="clear" w:color="auto" w:fill="000080"/>
    </w:rPr>
  </w:style>
  <w:style w:type="paragraph" w:styleId="945">
    <w:name w:val="文档结构图1"/>
    <w:basedOn w:val="671"/>
    <w:next w:val="945"/>
    <w:link w:val="944"/>
    <w:semiHidden/>
    <w:qFormat/>
    <w:pPr>
      <w:shd w:val="clear" w:color="auto" w:fill="000080"/>
    </w:pPr>
    <w:rPr>
      <w:sz w:val="20"/>
      <w:lang w:val="en-US" w:eastAsia="en-US"/>
    </w:rPr>
  </w:style>
  <w:style w:type="character" w:styleId="946">
    <w:name w:val="正文文本缩进 3 Char"/>
    <w:next w:val="946"/>
    <w:link w:val="947"/>
    <w:qFormat/>
    <w:rPr>
      <w:rFonts w:ascii="Arial" w:hAnsi="Arial" w:eastAsia="仿宋_GB2312" w:cs="Arial"/>
      <w:color w:val="ffff00"/>
      <w:sz w:val="32"/>
      <w:szCs w:val="32"/>
    </w:rPr>
  </w:style>
  <w:style w:type="paragraph" w:styleId="947">
    <w:name w:val="正文文本缩进 31"/>
    <w:basedOn w:val="671"/>
    <w:next w:val="947"/>
    <w:link w:val="946"/>
    <w:qFormat/>
    <w:pPr>
      <w:ind w:left="645" w:firstLine="645"/>
    </w:pPr>
    <w:rPr>
      <w:rFonts w:ascii="Arial" w:hAnsi="Arial" w:eastAsia="仿宋_GB2312"/>
      <w:color w:val="ffff00"/>
      <w:sz w:val="32"/>
      <w:szCs w:val="32"/>
      <w:lang w:val="en-US" w:eastAsia="en-US"/>
    </w:rPr>
  </w:style>
  <w:style w:type="character" w:styleId="948">
    <w:name w:val="正文文本缩进 Char"/>
    <w:next w:val="948"/>
    <w:link w:val="932"/>
    <w:qFormat/>
    <w:rPr>
      <w:rFonts w:ascii="楷体_GB2312" w:hAnsi="Times New Roman" w:eastAsia="楷体_GB2312" w:cs="Times New Roman"/>
      <w:sz w:val="32"/>
      <w:szCs w:val="32"/>
    </w:rPr>
  </w:style>
  <w:style w:type="character" w:styleId="949">
    <w:name w:val="纯文本 Char"/>
    <w:next w:val="949"/>
    <w:link w:val="950"/>
    <w:qFormat/>
    <w:rPr>
      <w:rFonts w:ascii="宋体" w:hAnsi="Courier New" w:eastAsia="宋体" w:cs="Courier New"/>
      <w:szCs w:val="21"/>
    </w:rPr>
  </w:style>
  <w:style w:type="paragraph" w:styleId="950">
    <w:name w:val="纯文本1"/>
    <w:basedOn w:val="671"/>
    <w:next w:val="950"/>
    <w:link w:val="949"/>
    <w:qFormat/>
    <w:rPr>
      <w:rFonts w:ascii="宋体" w:hAnsi="Courier New"/>
      <w:sz w:val="20"/>
      <w:lang w:val="en-US" w:eastAsia="en-US"/>
    </w:rPr>
  </w:style>
  <w:style w:type="character" w:styleId="951">
    <w:name w:val="标题 1 Char"/>
    <w:next w:val="951"/>
    <w:link w:val="898"/>
    <w:qFormat/>
    <w:rPr>
      <w:rFonts w:ascii="楷体_GB2312" w:hAnsi="Times New Roman" w:eastAsia="楷体_GB2312" w:cs="Times New Roman"/>
      <w:sz w:val="28"/>
      <w:szCs w:val="28"/>
    </w:rPr>
  </w:style>
  <w:style w:type="character" w:styleId="952">
    <w:name w:val="标题 2 Char"/>
    <w:next w:val="952"/>
    <w:link w:val="899"/>
    <w:qFormat/>
    <w:rPr>
      <w:rFonts w:ascii="Arial" w:hAnsi="Arial" w:eastAsia="幼圆" w:cs="Arial"/>
      <w:b/>
      <w:bCs/>
      <w:sz w:val="44"/>
      <w:szCs w:val="44"/>
    </w:rPr>
  </w:style>
  <w:style w:type="character" w:styleId="953">
    <w:name w:val="标题 9 Char"/>
    <w:next w:val="953"/>
    <w:link w:val="907"/>
    <w:qFormat/>
    <w:rPr>
      <w:rFonts w:ascii="Arial" w:hAnsi="Arial" w:eastAsia="黑体" w:cs="Times New Roman"/>
      <w:szCs w:val="21"/>
    </w:rPr>
  </w:style>
  <w:style w:type="character" w:styleId="954">
    <w:name w:val="正文文本缩进 2 Char"/>
    <w:next w:val="954"/>
    <w:link w:val="955"/>
    <w:qFormat/>
    <w:rPr>
      <w:rFonts w:ascii="Arial" w:hAnsi="Arial" w:eastAsia="仿宋_GB2312" w:cs="Arial"/>
      <w:sz w:val="32"/>
      <w:szCs w:val="32"/>
    </w:rPr>
  </w:style>
  <w:style w:type="paragraph" w:styleId="955">
    <w:name w:val="正文文本缩进 21"/>
    <w:basedOn w:val="671"/>
    <w:next w:val="955"/>
    <w:link w:val="954"/>
    <w:qFormat/>
    <w:pPr>
      <w:ind w:left="630" w:firstLine="645"/>
    </w:pPr>
    <w:rPr>
      <w:rFonts w:ascii="Arial" w:hAnsi="Arial" w:eastAsia="仿宋_GB2312"/>
      <w:sz w:val="32"/>
      <w:szCs w:val="32"/>
      <w:lang w:val="en-US" w:eastAsia="en-US"/>
    </w:rPr>
  </w:style>
  <w:style w:type="character" w:styleId="956">
    <w:name w:val="正文文本 2 Char"/>
    <w:next w:val="956"/>
    <w:link w:val="957"/>
    <w:qFormat/>
    <w:rPr>
      <w:rFonts w:ascii="楷体_GB2312" w:hAnsi="Times New Roman" w:eastAsia="楷体_GB2312" w:cs="Times New Roman"/>
      <w:sz w:val="28"/>
      <w:szCs w:val="28"/>
    </w:rPr>
  </w:style>
  <w:style w:type="paragraph" w:styleId="957">
    <w:name w:val="正文文本 21"/>
    <w:basedOn w:val="671"/>
    <w:next w:val="957"/>
    <w:link w:val="956"/>
    <w:qFormat/>
    <w:pPr>
      <w:jc w:val="center"/>
      <w:widowControl/>
    </w:pPr>
    <w:rPr>
      <w:rFonts w:ascii="楷体_GB2312" w:eastAsia="楷体_GB2312"/>
      <w:sz w:val="28"/>
      <w:szCs w:val="28"/>
      <w:lang w:val="en-US" w:eastAsia="en-US"/>
    </w:rPr>
  </w:style>
  <w:style w:type="character" w:styleId="958">
    <w:name w:val="批注主题 Char"/>
    <w:next w:val="958"/>
    <w:link w:val="959"/>
    <w:semiHidden/>
    <w:qFormat/>
    <w:rPr>
      <w:rFonts w:ascii="Times New Roman" w:hAnsi="Times New Roman" w:eastAsia="宋体" w:cs="Times New Roman"/>
      <w:b/>
      <w:bCs/>
      <w:szCs w:val="21"/>
    </w:rPr>
  </w:style>
  <w:style w:type="paragraph" w:styleId="959">
    <w:name w:val="批注主题1"/>
    <w:basedOn w:val="935"/>
    <w:next w:val="935"/>
    <w:link w:val="958"/>
    <w:semiHidden/>
    <w:qFormat/>
    <w:rPr>
      <w:b/>
      <w:bCs/>
    </w:rPr>
  </w:style>
  <w:style w:type="character" w:styleId="960">
    <w:name w:val="正文首行缩进 Char"/>
    <w:next w:val="960"/>
    <w:link w:val="961"/>
    <w:qFormat/>
    <w:rPr>
      <w:rFonts w:ascii="仿宋_GB2312" w:hAnsi="Times New Roman" w:eastAsia="仿宋_GB2312" w:cs="Times New Roman"/>
      <w:sz w:val="30"/>
      <w:szCs w:val="30"/>
    </w:rPr>
  </w:style>
  <w:style w:type="paragraph" w:styleId="961">
    <w:name w:val="正文首行缩进1"/>
    <w:basedOn w:val="671"/>
    <w:next w:val="961"/>
    <w:link w:val="960"/>
    <w:qFormat/>
    <w:pPr>
      <w:ind w:firstLine="200"/>
      <w:spacing w:line="360" w:lineRule="auto"/>
    </w:pPr>
    <w:rPr>
      <w:rFonts w:ascii="仿宋_GB2312" w:eastAsia="仿宋_GB2312"/>
      <w:sz w:val="30"/>
      <w:szCs w:val="30"/>
      <w:lang w:val="en-US" w:eastAsia="en-US"/>
    </w:rPr>
  </w:style>
  <w:style w:type="paragraph" w:styleId="962">
    <w:name w:val="table_lines"/>
    <w:basedOn w:val="671"/>
    <w:next w:val="962"/>
    <w:link w:val="671"/>
    <w:qFormat/>
    <w:pPr>
      <w:jc w:val="left"/>
      <w:widowControl/>
    </w:pPr>
    <w:rPr>
      <w:sz w:val="20"/>
      <w:szCs w:val="20"/>
      <w:lang w:val="de-DE" w:eastAsia="de-DE"/>
    </w:rPr>
  </w:style>
  <w:style w:type="paragraph" w:styleId="963">
    <w:name w:val="Char"/>
    <w:basedOn w:val="945"/>
    <w:next w:val="963"/>
    <w:link w:val="671"/>
    <w:qFormat/>
    <w:rPr>
      <w:rFonts w:ascii="Tahoma" w:hAnsi="Tahoma"/>
      <w:sz w:val="24"/>
      <w:szCs w:val="24"/>
    </w:rPr>
  </w:style>
  <w:style w:type="paragraph" w:styleId="964">
    <w:name w:val="索引 11"/>
    <w:basedOn w:val="671"/>
    <w:next w:val="671"/>
    <w:link w:val="671"/>
    <w:semiHidden/>
    <w:qFormat/>
    <w:pPr>
      <w:spacing w:line="240" w:lineRule="atLeast"/>
    </w:pPr>
    <w:rPr>
      <w:b/>
      <w:bCs/>
    </w:rPr>
  </w:style>
  <w:style w:type="paragraph" w:styleId="965">
    <w:name w:val="目录 51"/>
    <w:basedOn w:val="671"/>
    <w:next w:val="671"/>
    <w:link w:val="671"/>
    <w:semiHidden/>
    <w:qFormat/>
    <w:pPr>
      <w:ind w:left="840"/>
      <w:jc w:val="left"/>
    </w:pPr>
  </w:style>
  <w:style w:type="paragraph" w:styleId="966">
    <w:name w:val="Char Char Char Char"/>
    <w:basedOn w:val="945"/>
    <w:next w:val="966"/>
    <w:link w:val="671"/>
    <w:qFormat/>
    <w:pPr>
      <w:spacing w:line="360" w:lineRule="auto"/>
    </w:pPr>
    <w:rPr>
      <w:rFonts w:ascii="Tahoma" w:hAnsi="Tahoma"/>
      <w:sz w:val="24"/>
      <w:szCs w:val="24"/>
    </w:rPr>
  </w:style>
  <w:style w:type="paragraph" w:styleId="967">
    <w:name w:val="列出段落2"/>
    <w:basedOn w:val="671"/>
    <w:next w:val="967"/>
    <w:link w:val="671"/>
    <w:qFormat/>
    <w:pPr>
      <w:contextualSpacing/>
      <w:ind w:left="720"/>
      <w:jc w:val="left"/>
      <w:widowControl/>
    </w:pPr>
    <w:rPr>
      <w:rFonts w:ascii="Calibri" w:hAnsi="Calibri"/>
      <w:sz w:val="24"/>
      <w:szCs w:val="24"/>
      <w:lang w:eastAsia="en-US" w:bidi="en-US"/>
    </w:rPr>
  </w:style>
  <w:style w:type="paragraph" w:styleId="968">
    <w:name w:val="普通(网站)1"/>
    <w:basedOn w:val="671"/>
    <w:next w:val="968"/>
    <w:link w:val="671"/>
    <w:uiPriority w:val="99"/>
    <w:qFormat/>
    <w:pPr>
      <w:jc w:val="left"/>
      <w:spacing w:before="100" w:beforeAutospacing="1" w:after="100" w:afterAutospacing="1"/>
      <w:widowControl/>
    </w:pPr>
    <w:rPr>
      <w:rFonts w:ascii="宋体" w:hAnsi="宋体" w:cs="宋体"/>
      <w:sz w:val="24"/>
      <w:szCs w:val="24"/>
    </w:rPr>
  </w:style>
  <w:style w:type="paragraph" w:styleId="969">
    <w:name w:val="无间隔1"/>
    <w:next w:val="969"/>
    <w:link w:val="671"/>
    <w:uiPriority w:val="99"/>
    <w:qFormat/>
    <w:pPr>
      <w:jc w:val="both"/>
      <w:widowControl w:val="off"/>
    </w:pPr>
    <w:rPr>
      <w:rFonts w:ascii="Times New Roman" w:hAnsi="Times New Roman"/>
      <w:sz w:val="21"/>
      <w:szCs w:val="21"/>
      <w:lang w:val="en-US" w:eastAsia="zh-CN" w:bidi="ar-SA"/>
    </w:rPr>
  </w:style>
  <w:style w:type="paragraph" w:styleId="970">
    <w:name w:val="普通 (Web)"/>
    <w:basedOn w:val="671"/>
    <w:next w:val="970"/>
    <w:link w:val="671"/>
    <w:qFormat/>
    <w:pPr>
      <w:jc w:val="left"/>
      <w:spacing w:before="100" w:beforeAutospacing="1" w:after="100" w:afterAutospacing="1"/>
      <w:widowControl/>
    </w:pPr>
    <w:rPr>
      <w:rFonts w:ascii="宋体" w:hAnsi="宋体"/>
      <w:sz w:val="24"/>
      <w:szCs w:val="24"/>
    </w:rPr>
  </w:style>
  <w:style w:type="paragraph" w:styleId="971">
    <w:name w:val="xl27"/>
    <w:basedOn w:val="671"/>
    <w:next w:val="971"/>
    <w:link w:val="6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目录 81"/>
    <w:basedOn w:val="671"/>
    <w:next w:val="671"/>
    <w:link w:val="671"/>
    <w:semiHidden/>
    <w:qFormat/>
    <w:pPr>
      <w:ind w:left="1470"/>
      <w:jc w:val="left"/>
    </w:pPr>
  </w:style>
  <w:style w:type="paragraph" w:styleId="973">
    <w:name w:val="目录 91"/>
    <w:basedOn w:val="671"/>
    <w:next w:val="671"/>
    <w:link w:val="671"/>
    <w:semiHidden/>
    <w:qFormat/>
    <w:pPr>
      <w:ind w:left="1680"/>
      <w:jc w:val="left"/>
    </w:pPr>
  </w:style>
  <w:style w:type="paragraph" w:styleId="974">
    <w:name w:val="Char1"/>
    <w:basedOn w:val="671"/>
    <w:next w:val="974"/>
    <w:link w:val="671"/>
    <w:qFormat/>
    <w:pPr>
      <w:ind w:firstLine="200"/>
      <w:tabs>
        <w:tab w:val="left" w:pos="360" w:leader="none"/>
      </w:tabs>
    </w:pPr>
    <w:rPr>
      <w:sz w:val="28"/>
      <w:szCs w:val="30"/>
    </w:rPr>
  </w:style>
  <w:style w:type="paragraph" w:styleId="975">
    <w:name w:val="Char Char Char Char Char Char Char Char"/>
    <w:basedOn w:val="671"/>
    <w:next w:val="975"/>
    <w:link w:val="671"/>
    <w:qFormat/>
    <w:pPr>
      <w:jc w:val="left"/>
      <w:spacing w:after="160" w:line="240" w:lineRule="exact"/>
      <w:widowControl/>
    </w:pPr>
    <w:rPr>
      <w:rFonts w:ascii="Verdana" w:hAnsi="Verdana"/>
      <w:sz w:val="20"/>
      <w:szCs w:val="20"/>
      <w:lang w:eastAsia="en-US"/>
    </w:rPr>
  </w:style>
  <w:style w:type="paragraph" w:styleId="976">
    <w:name w:val="font7"/>
    <w:basedOn w:val="671"/>
    <w:next w:val="976"/>
    <w:link w:val="671"/>
    <w:qFormat/>
    <w:pPr>
      <w:jc w:val="left"/>
      <w:spacing w:before="100" w:beforeAutospacing="1" w:after="100" w:afterAutospacing="1"/>
      <w:widowControl/>
    </w:pPr>
    <w:rPr>
      <w:rFonts w:hint="eastAsia" w:ascii="宋体" w:hAnsi="宋体"/>
      <w:sz w:val="18"/>
      <w:szCs w:val="18"/>
    </w:rPr>
  </w:style>
  <w:style w:type="paragraph" w:styleId="977">
    <w:name w:val="Char Char Char Char Char Char Char Char Char Char"/>
    <w:basedOn w:val="671"/>
    <w:next w:val="977"/>
    <w:link w:val="671"/>
    <w:qFormat/>
    <w:pPr>
      <w:spacing w:line="360" w:lineRule="auto"/>
    </w:pPr>
    <w:rPr>
      <w:sz w:val="24"/>
      <w:szCs w:val="20"/>
    </w:rPr>
  </w:style>
  <w:style w:type="paragraph" w:styleId="978">
    <w:name w:val="xl26"/>
    <w:basedOn w:val="671"/>
    <w:next w:val="978"/>
    <w:link w:val="6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table_1stline"/>
    <w:basedOn w:val="671"/>
    <w:next w:val="979"/>
    <w:link w:val="671"/>
    <w:qFormat/>
    <w:pPr>
      <w:jc w:val="left"/>
      <w:spacing w:before="120"/>
      <w:widowControl/>
    </w:pPr>
    <w:rPr>
      <w:bCs/>
      <w:sz w:val="20"/>
      <w:szCs w:val="20"/>
      <w:lang w:val="de-DE" w:eastAsia="de-DE"/>
    </w:rPr>
  </w:style>
  <w:style w:type="paragraph" w:styleId="980">
    <w:name w:val="xl28"/>
    <w:basedOn w:val="671"/>
    <w:next w:val="980"/>
    <w:link w:val="6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目录 31"/>
    <w:basedOn w:val="671"/>
    <w:next w:val="671"/>
    <w:link w:val="671"/>
    <w:semiHidden/>
    <w:qFormat/>
    <w:pPr>
      <w:ind w:left="420"/>
      <w:jc w:val="left"/>
    </w:pPr>
    <w:rPr>
      <w:i/>
      <w:iCs/>
      <w:szCs w:val="24"/>
    </w:rPr>
  </w:style>
  <w:style w:type="paragraph" w:styleId="982">
    <w:name w:val="目录 61"/>
    <w:basedOn w:val="671"/>
    <w:next w:val="671"/>
    <w:link w:val="671"/>
    <w:semiHidden/>
    <w:qFormat/>
    <w:pPr>
      <w:ind w:left="1050"/>
      <w:jc w:val="left"/>
    </w:pPr>
  </w:style>
  <w:style w:type="paragraph" w:styleId="983">
    <w:name w:val="目录 71"/>
    <w:basedOn w:val="671"/>
    <w:next w:val="671"/>
    <w:link w:val="671"/>
    <w:semiHidden/>
    <w:qFormat/>
    <w:pPr>
      <w:ind w:left="1260"/>
      <w:jc w:val="left"/>
    </w:pPr>
  </w:style>
  <w:style w:type="paragraph" w:styleId="984">
    <w:name w:val="附录1"/>
    <w:next w:val="984"/>
    <w:link w:val="671"/>
    <w:qFormat/>
    <w:pPr>
      <w:numPr>
        <w:ilvl w:val="0"/>
        <w:numId w:val="3"/>
      </w:numPr>
      <w:spacing w:before="240" w:line="600" w:lineRule="atLeast"/>
    </w:pPr>
    <w:rPr>
      <w:rFonts w:ascii="Times New Roman" w:hAnsi="Times New Roman"/>
      <w:b/>
      <w:i/>
      <w:sz w:val="28"/>
      <w:lang w:val="en-US" w:eastAsia="zh-CN" w:bidi="ar-SA"/>
    </w:rPr>
  </w:style>
  <w:style w:type="paragraph" w:styleId="985">
    <w:name w:val="标题3"/>
    <w:basedOn w:val="671"/>
    <w:next w:val="671"/>
    <w:link w:val="671"/>
    <w:qFormat/>
    <w:pPr>
      <w:ind w:firstLine="624"/>
      <w:spacing w:line="590" w:lineRule="atLeast"/>
    </w:pPr>
    <w:rPr>
      <w:rFonts w:ascii="方正黑体_GBK" w:eastAsia="方正黑体_GBK"/>
      <w:sz w:val="32"/>
      <w:szCs w:val="32"/>
    </w:rPr>
  </w:style>
  <w:style w:type="paragraph" w:styleId="986">
    <w:name w:val="列表 31"/>
    <w:basedOn w:val="671"/>
    <w:next w:val="986"/>
    <w:link w:val="671"/>
    <w:qFormat/>
    <w:pPr>
      <w:ind w:left="100" w:hanging="200"/>
    </w:pPr>
  </w:style>
  <w:style w:type="paragraph" w:styleId="987">
    <w:name w:val="目录 11"/>
    <w:basedOn w:val="671"/>
    <w:next w:val="671"/>
    <w:link w:val="671"/>
    <w:semiHidden/>
    <w:qFormat/>
    <w:pPr>
      <w:jc w:val="left"/>
      <w:spacing w:before="120" w:after="120" w:line="400" w:lineRule="exact"/>
      <w:tabs>
        <w:tab w:val="right" w:pos="8720" w:leader="dot"/>
      </w:tabs>
    </w:pPr>
    <w:rPr>
      <w:rFonts w:ascii="宋体" w:hAnsi="宋体"/>
      <w:caps/>
      <w:sz w:val="24"/>
      <w:szCs w:val="24"/>
    </w:rPr>
  </w:style>
  <w:style w:type="paragraph" w:styleId="988">
    <w:name w:val="xl30"/>
    <w:basedOn w:val="671"/>
    <w:next w:val="988"/>
    <w:link w:val="671"/>
    <w:qFormat/>
    <w:pPr>
      <w:jc w:val="center"/>
      <w:spacing w:before="100" w:beforeAutospacing="1" w:after="100" w:afterAutospacing="1"/>
      <w:widowControl/>
    </w:pPr>
    <w:rPr>
      <w:rFonts w:ascii="宋体" w:hAnsi="宋体"/>
      <w:b/>
      <w:bCs/>
      <w:sz w:val="36"/>
      <w:szCs w:val="36"/>
    </w:rPr>
  </w:style>
  <w:style w:type="paragraph" w:styleId="989">
    <w:name w:val="目录 41"/>
    <w:basedOn w:val="671"/>
    <w:next w:val="671"/>
    <w:link w:val="671"/>
    <w:semiHidden/>
    <w:qFormat/>
    <w:pPr>
      <w:ind w:left="630"/>
      <w:jc w:val="left"/>
    </w:pPr>
  </w:style>
  <w:style w:type="paragraph" w:styleId="990">
    <w:name w:val="4"/>
    <w:basedOn w:val="671"/>
    <w:next w:val="947"/>
    <w:link w:val="671"/>
    <w:qFormat/>
    <w:pPr>
      <w:ind w:firstLine="420"/>
      <w:spacing w:line="360" w:lineRule="auto"/>
    </w:pPr>
    <w:rPr>
      <w:color w:val="ff0000"/>
      <w:sz w:val="24"/>
      <w:szCs w:val="24"/>
    </w:rPr>
  </w:style>
  <w:style w:type="paragraph" w:styleId="991">
    <w:name w:val="列表 21"/>
    <w:basedOn w:val="671"/>
    <w:next w:val="991"/>
    <w:link w:val="671"/>
    <w:qFormat/>
    <w:pPr>
      <w:ind w:left="100" w:hanging="200"/>
    </w:pPr>
  </w:style>
  <w:style w:type="paragraph" w:styleId="992">
    <w:name w:val="目录 21"/>
    <w:basedOn w:val="671"/>
    <w:next w:val="671"/>
    <w:link w:val="671"/>
    <w:semiHidden/>
    <w:qFormat/>
    <w:pPr>
      <w:ind w:left="210"/>
      <w:jc w:val="left"/>
    </w:pPr>
    <w:rPr>
      <w:smallCaps/>
      <w:szCs w:val="24"/>
    </w:rPr>
  </w:style>
  <w:style w:type="paragraph" w:styleId="993">
    <w:name w:val="Char Char Char Char1"/>
    <w:basedOn w:val="945"/>
    <w:next w:val="993"/>
    <w:link w:val="671"/>
    <w:qFormat/>
    <w:pPr>
      <w:spacing w:line="360" w:lineRule="auto"/>
    </w:pPr>
    <w:rPr>
      <w:rFonts w:ascii="Tahoma" w:hAnsi="Tahoma"/>
      <w:sz w:val="24"/>
      <w:szCs w:val="24"/>
    </w:rPr>
  </w:style>
  <w:style w:type="paragraph" w:styleId="994">
    <w:name w:val="普通正文"/>
    <w:basedOn w:val="671"/>
    <w:next w:val="994"/>
    <w:link w:val="671"/>
    <w:qFormat/>
    <w:pPr>
      <w:ind w:firstLine="480"/>
      <w:jc w:val="left"/>
      <w:spacing w:before="120" w:after="120" w:line="360" w:lineRule="auto"/>
    </w:pPr>
    <w:rPr>
      <w:rFonts w:ascii="Arial" w:hAnsi="Arial"/>
      <w:sz w:val="24"/>
      <w:szCs w:val="24"/>
    </w:rPr>
  </w:style>
  <w:style w:type="paragraph" w:styleId="995">
    <w:name w:val="Body Text(ch)"/>
    <w:basedOn w:val="671"/>
    <w:next w:val="915"/>
    <w:link w:val="671"/>
    <w:qFormat/>
    <w:pPr>
      <w:spacing w:after="120"/>
    </w:pPr>
    <w:rPr>
      <w:rFonts w:ascii="宋体" w:hAnsi="Arial"/>
      <w:bCs/>
      <w:iCs/>
      <w:szCs w:val="24"/>
    </w:rPr>
  </w:style>
  <w:style w:type="paragraph" w:styleId="996">
    <w:name w:val="列表1"/>
    <w:basedOn w:val="671"/>
    <w:next w:val="996"/>
    <w:link w:val="671"/>
    <w:qFormat/>
    <w:pPr>
      <w:ind w:left="200" w:hanging="200"/>
    </w:pPr>
  </w:style>
  <w:style w:type="paragraph" w:styleId="997">
    <w:name w:val="样式1"/>
    <w:basedOn w:val="671"/>
    <w:next w:val="997"/>
    <w:link w:val="671"/>
    <w:qFormat/>
    <w:pPr>
      <w:numPr>
        <w:numId w:val="4"/>
      </w:numPr>
    </w:pPr>
    <w:rPr>
      <w:rFonts w:ascii="宋体" w:hAnsi="宋体"/>
    </w:rPr>
  </w:style>
  <w:style w:type="paragraph" w:styleId="998">
    <w:name w:val="xl29"/>
    <w:basedOn w:val="671"/>
    <w:next w:val="998"/>
    <w:link w:val="67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9">
    <w:name w:val="font5"/>
    <w:basedOn w:val="671"/>
    <w:next w:val="999"/>
    <w:link w:val="671"/>
    <w:qFormat/>
    <w:pPr>
      <w:jc w:val="left"/>
      <w:spacing w:before="100" w:beforeAutospacing="1" w:after="100" w:afterAutospacing="1"/>
      <w:widowControl/>
    </w:pPr>
    <w:rPr>
      <w:rFonts w:hint="eastAsia" w:ascii="宋体" w:hAnsi="宋体"/>
      <w:sz w:val="28"/>
      <w:szCs w:val="28"/>
    </w:rPr>
  </w:style>
  <w:style w:type="paragraph" w:styleId="1000">
    <w:name w:val="图表目录1"/>
    <w:basedOn w:val="671"/>
    <w:next w:val="671"/>
    <w:link w:val="671"/>
    <w:semiHidden/>
    <w:qFormat/>
    <w:pPr>
      <w:ind w:left="840" w:hanging="420"/>
    </w:pPr>
  </w:style>
  <w:style w:type="paragraph" w:styleId="1001">
    <w:name w:val="图标"/>
    <w:basedOn w:val="671"/>
    <w:next w:val="671"/>
    <w:link w:val="67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font6"/>
    <w:basedOn w:val="671"/>
    <w:next w:val="1002"/>
    <w:link w:val="671"/>
    <w:qFormat/>
    <w:pPr>
      <w:jc w:val="left"/>
      <w:spacing w:before="100" w:beforeAutospacing="1" w:after="100" w:afterAutospacing="1"/>
      <w:widowControl/>
    </w:pPr>
    <w:rPr>
      <w:rFonts w:hint="eastAsia" w:ascii="宋体" w:hAnsi="宋体"/>
      <w:sz w:val="28"/>
      <w:szCs w:val="28"/>
      <w:u w:val="single"/>
    </w:rPr>
  </w:style>
  <w:style w:type="paragraph" w:styleId="1003">
    <w:name w:val="xl25"/>
    <w:basedOn w:val="671"/>
    <w:next w:val="1003"/>
    <w:link w:val="67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xl24"/>
    <w:basedOn w:val="671"/>
    <w:next w:val="1004"/>
    <w:link w:val="6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Char Char Char Char Char Char Char Char1"/>
    <w:basedOn w:val="671"/>
    <w:next w:val="1005"/>
    <w:link w:val="671"/>
    <w:qFormat/>
    <w:pPr>
      <w:jc w:val="left"/>
      <w:spacing w:after="160" w:line="240" w:lineRule="exact"/>
      <w:widowControl/>
    </w:pPr>
    <w:rPr>
      <w:rFonts w:ascii="Verdana" w:hAnsi="Verdana"/>
      <w:sz w:val="20"/>
      <w:szCs w:val="20"/>
      <w:lang w:eastAsia="en-US"/>
    </w:rPr>
  </w:style>
  <w:style w:type="paragraph" w:styleId="1006">
    <w:name w:val="标题1"/>
    <w:basedOn w:val="671"/>
    <w:next w:val="671"/>
    <w:link w:val="67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7">
    <w:name w:val="修订1"/>
    <w:next w:val="1007"/>
    <w:link w:val="671"/>
    <w:uiPriority w:val="99"/>
    <w:semiHidden/>
    <w:qFormat/>
    <w:rPr>
      <w:rFonts w:ascii="Times New Roman" w:hAnsi="Times New Roman"/>
      <w:sz w:val="21"/>
      <w:szCs w:val="21"/>
      <w:lang w:val="en-US" w:eastAsia="zh-CN" w:bidi="ar-SA"/>
    </w:rPr>
  </w:style>
  <w:style w:type="paragraph" w:styleId="1008">
    <w:name w:val="正文1"/>
    <w:basedOn w:val="671"/>
    <w:next w:val="671"/>
    <w:link w:val="671"/>
    <w:uiPriority w:val="99"/>
    <w:qFormat/>
    <w:pPr>
      <w:ind w:firstLine="480"/>
      <w:spacing w:line="440" w:lineRule="exact"/>
    </w:pPr>
    <w:rPr>
      <w:rFonts w:ascii="微软雅黑" w:hAnsi="微软雅黑" w:eastAsia="微软雅黑"/>
      <w:sz w:val="24"/>
      <w:szCs w:val="20"/>
    </w:rPr>
  </w:style>
  <w:style w:type="table" w:styleId="1009">
    <w:name w:val="网格型1"/>
    <w:basedOn w:val="909"/>
    <w:next w:val="1009"/>
    <w:link w:val="671"/>
    <w:qFormat/>
    <w:pPr>
      <w:jc w:val="both"/>
      <w:widowControl w:val="off"/>
    </w:pPr>
    <w:rPr>
      <w:rFonts w:ascii="Times New Roman" w:hAnsi="Times New Roman"/>
    </w:rPr>
    <w:tblPr/>
  </w:style>
  <w:style w:type="character" w:styleId="1010">
    <w:name w:val="正文文本 Char1"/>
    <w:basedOn w:val="681"/>
    <w:next w:val="1010"/>
    <w:link w:val="671"/>
    <w:uiPriority w:val="99"/>
    <w:semiHidden/>
    <w:qFormat/>
    <w:rPr>
      <w:rFonts w:ascii="Times New Roman" w:hAnsi="Times New Roman"/>
      <w:sz w:val="21"/>
      <w:szCs w:val="21"/>
    </w:rPr>
  </w:style>
  <w:style w:type="paragraph" w:styleId="1011">
    <w:name w:val="正文2"/>
    <w:basedOn w:val="671"/>
    <w:next w:val="1011"/>
    <w:link w:val="671"/>
    <w:qFormat/>
    <w:pPr>
      <w:spacing w:line="360" w:lineRule="auto"/>
      <w:tabs>
        <w:tab w:val="left" w:pos="6480" w:leader="none"/>
      </w:tabs>
    </w:pPr>
    <w:rPr>
      <w:sz w:val="24"/>
      <w:szCs w:val="24"/>
    </w:rPr>
  </w:style>
  <w:style w:type="paragraph" w:styleId="1012">
    <w:name w:val="1 正文"/>
    <w:basedOn w:val="671"/>
    <w:next w:val="1012"/>
    <w:link w:val="671"/>
    <w:qFormat/>
    <w:pPr>
      <w:ind w:firstLine="420"/>
      <w:spacing w:line="360" w:lineRule="auto"/>
    </w:pPr>
    <w:rPr>
      <w:rFonts w:ascii="宋体" w:hAnsi="宋体"/>
      <w:sz w:val="24"/>
      <w:szCs w:val="24"/>
    </w:rPr>
  </w:style>
  <w:style w:type="paragraph" w:styleId="1013">
    <w:name w:val="A正文"/>
    <w:basedOn w:val="671"/>
    <w:next w:val="1013"/>
    <w:link w:val="671"/>
    <w:qFormat/>
    <w:pPr>
      <w:ind w:firstLine="200"/>
      <w:spacing w:line="360" w:lineRule="auto"/>
    </w:pPr>
    <w:rPr>
      <w:rFonts w:cs="宋体"/>
      <w:sz w:val="24"/>
      <w:szCs w:val="28"/>
    </w:rPr>
  </w:style>
  <w:style w:type="paragraph" w:styleId="1014">
    <w:name w:val="列出段落11"/>
    <w:next w:val="1014"/>
    <w:link w:val="671"/>
    <w:uiPriority w:val="34"/>
    <w:qFormat/>
    <w:pPr>
      <w:ind w:firstLine="420"/>
      <w:jc w:val="both"/>
      <w:widowControl w:val="off"/>
    </w:pPr>
    <w:rPr>
      <w:rFonts w:ascii="宋体" w:hAnsi="宋体"/>
      <w:sz w:val="24"/>
      <w:szCs w:val="24"/>
      <w:lang w:val="en-US" w:eastAsia="zh-CN" w:bidi="ar-SA"/>
    </w:rPr>
  </w:style>
  <w:style w:type="paragraph" w:styleId="1015">
    <w:name w:val="列表段落1"/>
    <w:next w:val="1015"/>
    <w:link w:val="671"/>
    <w:uiPriority w:val="34"/>
    <w:qFormat/>
    <w:pPr>
      <w:ind w:firstLine="420"/>
      <w:jc w:val="both"/>
      <w:widowControl w:val="off"/>
    </w:pPr>
    <w:rPr>
      <w:rFonts w:ascii="Times New Roman" w:hAnsi="Times New Roman"/>
      <w:sz w:val="21"/>
      <w:szCs w:val="24"/>
      <w:lang w:val="en-US" w:eastAsia="zh-CN" w:bidi="ar-SA"/>
    </w:rPr>
  </w:style>
  <w:style w:type="paragraph" w:styleId="1016">
    <w:name w:val="UserStyle_16"/>
    <w:next w:val="1016"/>
    <w:link w:val="671"/>
    <w:qFormat/>
    <w:pPr>
      <w:ind w:firstLine="283"/>
      <w:jc w:val="both"/>
      <w:spacing w:line="360" w:lineRule="auto"/>
    </w:pPr>
    <w:rPr>
      <w:rFonts w:ascii="宋体" w:hAnsi="宋体"/>
      <w:sz w:val="24"/>
      <w:szCs w:val="21"/>
      <w:lang w:val="en-US" w:eastAsia="zh-CN" w:bidi="ar-SA"/>
    </w:rPr>
  </w:style>
  <w:style w:type="character" w:styleId="1017">
    <w:name w:val="UserStyle_11"/>
    <w:next w:val="1017"/>
    <w:link w:val="671"/>
    <w:qFormat/>
    <w:rPr>
      <w:sz w:val="21"/>
      <w:szCs w:val="21"/>
      <w:lang w:val="en-US" w:eastAsia="zh-CN" w:bidi="ar-SA"/>
    </w:rPr>
  </w:style>
  <w:style w:type="character" w:styleId="1018">
    <w:name w:val="NormalCharacter1"/>
    <w:next w:val="1018"/>
    <w:link w:val="671"/>
    <w:qFormat/>
  </w:style>
  <w:style w:type="character" w:styleId="1019">
    <w:name w:val="纯文本 Char1"/>
    <w:basedOn w:val="681"/>
    <w:next w:val="1019"/>
    <w:link w:val="692"/>
    <w:uiPriority w:val="99"/>
    <w:semiHidden/>
    <w:rPr>
      <w:rFonts w:ascii="宋体" w:hAnsi="Courier New" w:cs="Courier New"/>
      <w:sz w:val="21"/>
      <w:szCs w:val="21"/>
    </w:rPr>
  </w:style>
  <w:style w:type="character" w:styleId="1020">
    <w:name w:val="批注框文本 Char1"/>
    <w:basedOn w:val="681"/>
    <w:next w:val="1020"/>
    <w:link w:val="695"/>
    <w:uiPriority w:val="99"/>
    <w:semiHidden/>
    <w:rPr>
      <w:rFonts w:ascii="Times New Roman" w:hAnsi="Times New Roman"/>
      <w:sz w:val="18"/>
      <w:szCs w:val="18"/>
    </w:rPr>
  </w:style>
  <w:style w:type="paragraph" w:styleId="1021">
    <w:name w:val="段"/>
    <w:next w:val="671"/>
    <w:link w:val="671"/>
    <w:qFormat/>
    <w:pPr>
      <w:ind w:firstLine="200"/>
      <w:jc w:val="both"/>
    </w:pPr>
    <w:rPr>
      <w:rFonts w:ascii="宋体" w:hAnsi="Times New Roman"/>
      <w:sz w:val="21"/>
      <w:lang w:val="en-US" w:eastAsia="zh-CN" w:bidi="ar-SA"/>
    </w:rPr>
  </w:style>
  <w:style w:type="paragraph" w:styleId="1022">
    <w:name w:val="正文3"/>
    <w:next w:val="1022"/>
    <w:link w:val="671"/>
    <w:pPr>
      <w:jc w:val="both"/>
    </w:pPr>
    <w:rPr>
      <w:rFonts w:ascii="Times New Roman" w:hAnsi="Times New Roman"/>
      <w:sz w:val="21"/>
      <w:szCs w:val="21"/>
      <w:lang w:val="en-US" w:eastAsia="zh-CN" w:bidi="ar-SA"/>
    </w:rPr>
  </w:style>
  <w:style w:type="paragraph" w:styleId="1023">
    <w:name w:val="列表项目符号 21"/>
    <w:basedOn w:val="671"/>
    <w:next w:val="1023"/>
    <w:link w:val="671"/>
    <w:uiPriority w:val="99"/>
    <w:unhideWhenUsed/>
    <w:qFormat/>
    <w:pPr>
      <w:ind w:left="780" w:hanging="360"/>
      <w:tabs>
        <w:tab w:val="left" w:pos="780" w:leader="none"/>
      </w:tabs>
    </w:pPr>
    <w:rPr>
      <w:rFonts w:ascii="Calibri" w:hAnsi="Calibri"/>
      <w:szCs w:val="22"/>
    </w:rPr>
  </w:style>
  <w:style w:type="paragraph" w:styleId="1024">
    <w:name w:val="2"/>
    <w:next w:val="671"/>
    <w:link w:val="671"/>
    <w:qFormat/>
    <w:pPr>
      <w:jc w:val="both"/>
      <w:widowControl w:val="off"/>
    </w:pPr>
    <w:rPr>
      <w:rFonts w:ascii="Times New Roman" w:hAnsi="Times New Roman"/>
      <w:color w:val="ff0000"/>
      <w:sz w:val="21"/>
      <w:szCs w:val="24"/>
      <w:lang w:val="en-US" w:eastAsia="zh-CN" w:bidi="ar-SA"/>
    </w:rPr>
  </w:style>
  <w:style w:type="paragraph" w:styleId="1025">
    <w:name w:val="日期"/>
    <w:basedOn w:val="671"/>
    <w:next w:val="671"/>
    <w:link w:val="1026"/>
    <w:uiPriority w:val="99"/>
    <w:semiHidden/>
    <w:unhideWhenUsed/>
    <w:pPr>
      <w:ind w:left="100"/>
    </w:pPr>
  </w:style>
  <w:style w:type="character" w:styleId="1026">
    <w:name w:val="日期 Char1"/>
    <w:basedOn w:val="681"/>
    <w:next w:val="1026"/>
    <w:link w:val="1025"/>
    <w:uiPriority w:val="99"/>
    <w:semiHidden/>
    <w:rPr>
      <w:rFonts w:ascii="Times New Roman" w:hAnsi="Times New Roman"/>
      <w:sz w:val="21"/>
      <w:szCs w:val="21"/>
    </w:rPr>
  </w:style>
  <w:style w:type="character" w:styleId="13398" w:default="1">
    <w:name w:val="Default Paragraph Font"/>
    <w:uiPriority w:val="1"/>
    <w:semiHidden/>
    <w:unhideWhenUsed/>
  </w:style>
  <w:style w:type="numbering" w:styleId="13399" w:default="1">
    <w:name w:val="No List"/>
    <w:uiPriority w:val="99"/>
    <w:semiHidden/>
    <w:unhideWhenUsed/>
  </w:style>
  <w:style w:type="table" w:styleId="13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冯凯</cp:lastModifiedBy>
  <cp:revision>108</cp:revision>
  <dcterms:created xsi:type="dcterms:W3CDTF">2025-04-02T08:02:00Z</dcterms:created>
  <dcterms:modified xsi:type="dcterms:W3CDTF">2026-07-29T03:30:11Z</dcterms:modified>
  <cp:version>786432</cp:version>
</cp:coreProperties>
</file>