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84"/>
          <w:highlight w:val="none"/>
        </w:rPr>
      </w:pPr>
      <w:r>
        <w:rPr>
          <w:rFonts w:hint="eastAsia" w:ascii="宋体" w:hAnsi="宋体"/>
          <w:b/>
          <w:sz w:val="84"/>
          <w:highlight w:val="none"/>
        </w:rPr>
        <w:t xml:space="preserve">招标文件</w:t>
      </w:r>
      <w:r/>
    </w:p>
    <w:p>
      <w:pPr>
        <w:jc w:val="center"/>
        <w:spacing w:line="360" w:lineRule="auto"/>
        <w:rPr>
          <w:rFonts w:hint="eastAsia" w:ascii="宋体" w:hAnsi="宋体"/>
          <w:sz w:val="32"/>
          <w:highlight w:val="none"/>
        </w:rPr>
      </w:pPr>
      <w:r>
        <w:rPr>
          <w:rFonts w:hint="eastAsia" w:ascii="宋体" w:hAnsi="宋体"/>
          <w:sz w:val="44"/>
          <w:szCs w:val="44"/>
          <w:highlight w:val="none"/>
        </w:rPr>
        <w:t xml:space="preserve">（电子招投标）</w:t>
      </w:r>
      <w:r/>
    </w:p>
    <w:p>
      <w:pPr>
        <w:pStyle w:val="944"/>
        <w:ind w:firstLine="0"/>
        <w:rPr>
          <w:highlight w:val="none"/>
        </w:rPr>
      </w:pPr>
      <w:r>
        <w:rPr>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ind w:firstLine="1084"/>
        <w:spacing w:after="0" w:line="600" w:lineRule="auto"/>
        <w:rPr>
          <w:rFonts w:hint="eastAsia" w:ascii="宋体" w:hAnsi="宋体" w:eastAsia="宋体"/>
          <w:b/>
          <w:sz w:val="36"/>
          <w:szCs w:val="36"/>
          <w:highlight w:val="none"/>
          <w:lang w:eastAsia="zh-CN"/>
        </w:rPr>
      </w:pPr>
      <w:r>
        <w:rPr>
          <w:rFonts w:hint="eastAsia" w:ascii="宋体" w:hAnsi="宋体"/>
          <w:b/>
          <w:sz w:val="36"/>
          <w:highlight w:val="none"/>
        </w:rPr>
        <w:t xml:space="preserve">项目编号：</w:t>
      </w:r>
      <w:r>
        <w:rPr>
          <w:rFonts w:hint="eastAsia" w:ascii="宋体" w:hAnsi="宋体"/>
          <w:b/>
          <w:sz w:val="36"/>
          <w:szCs w:val="36"/>
          <w:highlight w:val="none"/>
          <w:lang w:eastAsia="zh-CN"/>
        </w:rPr>
        <w:t xml:space="preserve">JSZC-321192-JJJC-G2026-0023</w:t>
      </w:r>
      <w:r/>
    </w:p>
    <w:p>
      <w:pPr>
        <w:ind w:firstLine="1084"/>
        <w:spacing w:after="0" w:line="600" w:lineRule="auto"/>
        <w:rPr>
          <w:rFonts w:hint="eastAsia" w:ascii="宋体" w:hAnsi="宋体" w:eastAsia="宋体" w:cs="仿宋"/>
          <w:sz w:val="32"/>
          <w:szCs w:val="32"/>
          <w:highlight w:val="none"/>
          <w:lang w:eastAsia="zh-CN"/>
        </w:rPr>
      </w:pPr>
      <w:r>
        <w:rPr>
          <w:rFonts w:hint="eastAsia" w:ascii="宋体" w:hAnsi="宋体"/>
          <w:b/>
          <w:sz w:val="36"/>
          <w:szCs w:val="36"/>
          <w:highlight w:val="none"/>
        </w:rPr>
        <w:t xml:space="preserve">项目名称</w:t>
      </w:r>
      <w:r>
        <w:rPr>
          <w:rFonts w:hint="eastAsia" w:ascii="宋体" w:hAnsi="宋体"/>
          <w:sz w:val="36"/>
          <w:szCs w:val="36"/>
          <w:highlight w:val="none"/>
        </w:rPr>
        <w:t xml:space="preserve">：</w:t>
      </w:r>
      <w:r>
        <w:rPr>
          <w:rFonts w:hint="eastAsia" w:ascii="宋体" w:hAnsi="宋体"/>
          <w:b/>
          <w:sz w:val="36"/>
          <w:szCs w:val="36"/>
          <w:highlight w:val="none"/>
          <w:lang w:eastAsia="zh-CN"/>
        </w:rPr>
        <w:t xml:space="preserve">镇江经开区姚桥镇瑞江路、伏漕路地块土壤处置项目</w:t>
      </w:r>
      <w:r/>
    </w:p>
    <w:p>
      <w:pPr>
        <w:pStyle w:val="944"/>
        <w:ind w:firstLine="0"/>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b/>
          <w:sz w:val="36"/>
          <w:szCs w:val="36"/>
          <w:highlight w:val="none"/>
        </w:rPr>
      </w:pPr>
      <w:r>
        <w:rPr>
          <w:rFonts w:hint="eastAsia" w:ascii="宋体" w:hAnsi="宋体"/>
          <w:b/>
          <w:sz w:val="36"/>
          <w:szCs w:val="36"/>
          <w:highlight w:val="none"/>
        </w:rPr>
        <w:t xml:space="preserve">江苏嘉加诚工程投资咨询有限公司</w:t>
      </w:r>
      <w:r/>
    </w:p>
    <w:p>
      <w:pPr>
        <w:jc w:val="center"/>
        <w:spacing w:line="360" w:lineRule="auto"/>
        <w:rPr>
          <w:rFonts w:hint="default" w:ascii="宋体" w:hAnsi="宋体" w:eastAsia="宋体"/>
          <w:b/>
          <w:sz w:val="36"/>
          <w:szCs w:val="36"/>
          <w:highlight w:val="none"/>
          <w:lang w:val="en-US" w:eastAsia="zh-CN"/>
        </w:rPr>
      </w:pPr>
      <w:r>
        <w:rPr>
          <w:rFonts w:ascii="宋体" w:hAnsi="宋体"/>
          <w:b/>
          <w:sz w:val="36"/>
          <w:szCs w:val="36"/>
          <w:highlight w:val="none"/>
        </w:rPr>
        <w:t xml:space="preserve">202</w:t>
      </w:r>
      <w:r>
        <w:rPr>
          <w:rFonts w:hint="eastAsia" w:ascii="宋体" w:hAnsi="宋体"/>
          <w:b/>
          <w:sz w:val="36"/>
          <w:szCs w:val="36"/>
          <w:highlight w:val="none"/>
          <w:lang w:val="en-US" w:eastAsia="zh-CN"/>
        </w:rPr>
        <w:t xml:space="preserve">6</w:t>
      </w:r>
      <w:r>
        <w:rPr>
          <w:rFonts w:ascii="宋体" w:hAnsi="宋体"/>
          <w:b/>
          <w:sz w:val="36"/>
          <w:szCs w:val="36"/>
          <w:highlight w:val="none"/>
        </w:rPr>
        <w:t xml:space="preserve">-</w:t>
      </w:r>
      <w:r>
        <w:rPr>
          <w:rFonts w:hint="eastAsia" w:ascii="宋体" w:hAnsi="宋体"/>
          <w:b/>
          <w:sz w:val="36"/>
          <w:szCs w:val="36"/>
          <w:highlight w:val="none"/>
          <w:lang w:val="en-US" w:eastAsia="zh-CN"/>
        </w:rPr>
        <w:t xml:space="preserve">07</w:t>
      </w:r>
      <w:r>
        <w:rPr>
          <w:rFonts w:ascii="宋体" w:hAnsi="宋体"/>
          <w:b/>
          <w:sz w:val="36"/>
          <w:szCs w:val="36"/>
          <w:highlight w:val="none"/>
        </w:rPr>
        <w:t xml:space="preserve">-</w:t>
      </w:r>
      <w:r>
        <w:rPr>
          <w:rFonts w:hint="eastAsia" w:ascii="宋体" w:hAnsi="宋体"/>
          <w:b/>
          <w:sz w:val="36"/>
          <w:szCs w:val="36"/>
          <w:highlight w:val="none"/>
          <w:lang w:val="en-US" w:eastAsia="zh-CN"/>
        </w:rPr>
        <w:t xml:space="preserve">16</w:t>
      </w:r>
      <w:r/>
    </w:p>
    <w:p>
      <w:pPr>
        <w:pStyle w:val="777"/>
        <w:tabs>
          <w:tab w:val="right" w:pos="8505" w:leader="dot"/>
        </w:tabs>
        <w:rPr>
          <w:rFonts w:hint="eastAsia" w:ascii="宋体" w:hAnsi="宋体"/>
          <w:b/>
          <w:bCs/>
          <w:sz w:val="36"/>
          <w:szCs w:val="36"/>
          <w:highlight w:val="none"/>
        </w:rPr>
      </w:pPr>
      <w:r>
        <w:rPr>
          <w:rFonts w:hint="eastAsia" w:ascii="宋体" w:hAnsi="宋体"/>
          <w:b/>
          <w:bCs/>
          <w:sz w:val="36"/>
          <w:szCs w:val="36"/>
          <w:highlight w:val="none"/>
        </w:rPr>
      </w:r>
      <w:r/>
    </w:p>
    <w:p>
      <w:pPr>
        <w:pStyle w:val="777"/>
        <w:jc w:val="center"/>
        <w:tabs>
          <w:tab w:val="right" w:pos="8505" w:leader="dot"/>
        </w:tabs>
        <w:rPr>
          <w:rFonts w:hint="eastAsia" w:ascii="宋体" w:hAnsi="宋体"/>
          <w:highlight w:val="none"/>
        </w:rPr>
      </w:pPr>
      <w:r>
        <w:rPr>
          <w:rFonts w:hint="eastAsia" w:ascii="宋体" w:hAnsi="宋体"/>
          <w:b/>
          <w:bCs/>
          <w:sz w:val="36"/>
          <w:szCs w:val="36"/>
          <w:highlight w:val="none"/>
        </w:rPr>
        <w:t xml:space="preserve">目 录</w:t>
      </w:r>
      <w:r/>
    </w:p>
    <w:p>
      <w:pPr>
        <w:pStyle w:val="777"/>
        <w:tabs>
          <w:tab w:val="right" w:pos="8393" w:leader="dot"/>
        </w:tabs>
        <w:rPr>
          <w:sz w:val="24"/>
          <w:szCs w:val="24"/>
          <w:highlight w:val="none"/>
        </w:rPr>
      </w:pPr>
      <w:r>
        <w:rPr>
          <w:rFonts w:ascii="宋体" w:hAnsi="宋体"/>
          <w:sz w:val="24"/>
          <w:highlight w:val="none"/>
        </w:rPr>
        <w:fldChar w:fldCharType="begin"/>
      </w:r>
      <w:r>
        <w:rPr>
          <w:rFonts w:ascii="宋体" w:hAnsi="宋体"/>
          <w:sz w:val="24"/>
          <w:highlight w:val="none"/>
        </w:rPr>
        <w:instrText xml:space="preserve">TOC \o "1-2" \h \u </w:instrText>
      </w:r>
      <w:r>
        <w:rPr>
          <w:rFonts w:ascii="宋体" w:hAnsi="宋体"/>
          <w:sz w:val="24"/>
          <w:highlight w:val="none"/>
        </w:rPr>
        <w:fldChar w:fldCharType="separate"/>
      </w:r>
      <w:r>
        <w:rPr>
          <w:rFonts w:ascii="宋体" w:hAnsi="宋体"/>
          <w:sz w:val="24"/>
          <w:szCs w:val="24"/>
          <w:highlight w:val="none"/>
        </w:rPr>
        <w:fldChar w:fldCharType="begin"/>
      </w:r>
      <w:r>
        <w:rPr>
          <w:rFonts w:ascii="宋体" w:hAnsi="宋体"/>
          <w:sz w:val="24"/>
          <w:szCs w:val="24"/>
          <w:highlight w:val="none"/>
        </w:rPr>
        <w:instrText xml:space="preserve"> HYPERLINK \l _Toc13373 </w:instrText>
      </w:r>
      <w:r>
        <w:rPr>
          <w:rFonts w:ascii="宋体" w:hAnsi="宋体"/>
          <w:sz w:val="24"/>
          <w:szCs w:val="24"/>
          <w:highlight w:val="none"/>
        </w:rPr>
        <w:fldChar w:fldCharType="separate"/>
      </w:r>
      <w:r>
        <w:rPr>
          <w:sz w:val="24"/>
          <w:szCs w:val="24"/>
          <w:highlight w:val="none"/>
        </w:rPr>
        <w:t xml:space="preserve">第一部分  投标邀请</w:t>
      </w:r>
      <w:r>
        <w:rPr>
          <w:sz w:val="24"/>
          <w:szCs w:val="24"/>
          <w:highlight w:val="none"/>
        </w:rPr>
        <w:tab/>
      </w:r>
      <w:r>
        <w:rPr>
          <w:sz w:val="24"/>
          <w:szCs w:val="24"/>
          <w:highlight w:val="none"/>
        </w:rPr>
        <w:fldChar w:fldCharType="begin"/>
      </w:r>
      <w:r>
        <w:rPr>
          <w:sz w:val="24"/>
          <w:szCs w:val="24"/>
          <w:highlight w:val="none"/>
        </w:rPr>
        <w:instrText xml:space="preserve"> PAGEREF _Toc13373 \h </w:instrText>
      </w:r>
      <w:r>
        <w:rPr>
          <w:sz w:val="24"/>
          <w:szCs w:val="24"/>
          <w:highlight w:val="none"/>
        </w:rPr>
        <w:fldChar w:fldCharType="separate"/>
      </w:r>
      <w:r>
        <w:rPr>
          <w:sz w:val="24"/>
          <w:szCs w:val="24"/>
          <w:highlight w:val="none"/>
        </w:rPr>
        <w:t xml:space="preserve">4</w:t>
      </w:r>
      <w:r>
        <w:rPr>
          <w:sz w:val="24"/>
          <w:szCs w:val="24"/>
          <w:highlight w:val="none"/>
        </w:rPr>
        <w:fldChar w:fldCharType="end"/>
      </w:r>
      <w:r>
        <w:rPr>
          <w:rFonts w:ascii="宋体" w:hAnsi="宋体"/>
          <w:sz w:val="24"/>
          <w:szCs w:val="24"/>
          <w:highlight w:val="none"/>
        </w:rPr>
        <w:fldChar w:fldCharType="end"/>
      </w:r>
      <w:r/>
    </w:p>
    <w:p>
      <w:pPr>
        <w:pStyle w:val="777"/>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_Toc12762 </w:instrText>
      </w:r>
      <w:r>
        <w:rPr>
          <w:rFonts w:ascii="宋体" w:hAnsi="宋体"/>
          <w:sz w:val="24"/>
          <w:szCs w:val="24"/>
          <w:highlight w:val="none"/>
        </w:rPr>
        <w:fldChar w:fldCharType="separate"/>
      </w:r>
      <w:r>
        <w:rPr>
          <w:rFonts w:hint="eastAsia"/>
          <w:sz w:val="24"/>
          <w:szCs w:val="24"/>
          <w:highlight w:val="none"/>
        </w:rPr>
        <w:t xml:space="preserve">第二部分  投标人须知</w:t>
      </w:r>
      <w:r>
        <w:rPr>
          <w:sz w:val="24"/>
          <w:szCs w:val="24"/>
          <w:highlight w:val="none"/>
        </w:rPr>
        <w:tab/>
      </w:r>
      <w:r>
        <w:rPr>
          <w:sz w:val="24"/>
          <w:szCs w:val="24"/>
          <w:highlight w:val="none"/>
        </w:rPr>
        <w:fldChar w:fldCharType="begin"/>
      </w:r>
      <w:r>
        <w:rPr>
          <w:sz w:val="24"/>
          <w:szCs w:val="24"/>
          <w:highlight w:val="none"/>
        </w:rPr>
        <w:instrText xml:space="preserve"> PAGEREF _Toc12762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_Toc25914 </w:instrText>
      </w:r>
      <w:r>
        <w:rPr>
          <w:rFonts w:ascii="宋体" w:hAnsi="宋体"/>
          <w:sz w:val="24"/>
          <w:szCs w:val="24"/>
          <w:highlight w:val="none"/>
        </w:rPr>
        <w:fldChar w:fldCharType="separate"/>
      </w:r>
      <w:r>
        <w:rPr>
          <w:rFonts w:hint="eastAsia"/>
          <w:sz w:val="24"/>
          <w:szCs w:val="24"/>
          <w:highlight w:val="none"/>
        </w:rPr>
        <w:t xml:space="preserve">前附表</w:t>
      </w:r>
      <w:r>
        <w:rPr>
          <w:sz w:val="24"/>
          <w:szCs w:val="24"/>
          <w:highlight w:val="none"/>
        </w:rPr>
        <w:tab/>
      </w:r>
      <w:r>
        <w:rPr>
          <w:sz w:val="24"/>
          <w:szCs w:val="24"/>
          <w:highlight w:val="none"/>
        </w:rPr>
        <w:fldChar w:fldCharType="begin"/>
      </w:r>
      <w:r>
        <w:rPr>
          <w:sz w:val="24"/>
          <w:szCs w:val="24"/>
          <w:highlight w:val="none"/>
        </w:rPr>
        <w:instrText xml:space="preserve"> PAGEREF _Toc25914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_Toc21218 </w:instrText>
      </w:r>
      <w:r>
        <w:rPr>
          <w:rFonts w:ascii="宋体" w:hAnsi="宋体"/>
          <w:sz w:val="24"/>
          <w:szCs w:val="24"/>
          <w:highlight w:val="none"/>
        </w:rPr>
        <w:fldChar w:fldCharType="separate"/>
      </w:r>
      <w:r>
        <w:rPr>
          <w:rFonts w:hint="eastAsia"/>
          <w:sz w:val="24"/>
          <w:szCs w:val="24"/>
          <w:highlight w:val="none"/>
        </w:rPr>
        <w:t xml:space="preserve">一、总则</w:t>
      </w:r>
      <w:r>
        <w:rPr>
          <w:sz w:val="24"/>
          <w:szCs w:val="24"/>
          <w:highlight w:val="none"/>
        </w:rPr>
        <w:tab/>
      </w:r>
      <w:r>
        <w:rPr>
          <w:sz w:val="24"/>
          <w:szCs w:val="24"/>
          <w:highlight w:val="none"/>
        </w:rPr>
        <w:fldChar w:fldCharType="begin"/>
      </w:r>
      <w:r>
        <w:rPr>
          <w:sz w:val="24"/>
          <w:szCs w:val="24"/>
          <w:highlight w:val="none"/>
        </w:rPr>
        <w:instrText xml:space="preserve"> PAGEREF _Toc21218 \h </w:instrText>
      </w:r>
      <w:r>
        <w:rPr>
          <w:sz w:val="24"/>
          <w:szCs w:val="24"/>
          <w:highlight w:val="none"/>
        </w:rPr>
        <w:fldChar w:fldCharType="separate"/>
      </w:r>
      <w:r>
        <w:rPr>
          <w:sz w:val="24"/>
          <w:szCs w:val="24"/>
          <w:highlight w:val="none"/>
        </w:rPr>
        <w:t xml:space="preserve">10</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_Toc3396 </w:instrText>
      </w:r>
      <w:r>
        <w:rPr>
          <w:rFonts w:ascii="宋体" w:hAnsi="宋体"/>
          <w:sz w:val="24"/>
          <w:szCs w:val="24"/>
          <w:highlight w:val="none"/>
        </w:rPr>
        <w:fldChar w:fldCharType="separate"/>
      </w:r>
      <w:r>
        <w:rPr>
          <w:rFonts w:hint="eastAsia"/>
          <w:sz w:val="24"/>
          <w:szCs w:val="24"/>
          <w:highlight w:val="none"/>
        </w:rPr>
        <w:t xml:space="preserve">二、招标文件</w:t>
      </w:r>
      <w:r>
        <w:rPr>
          <w:sz w:val="24"/>
          <w:szCs w:val="24"/>
          <w:highlight w:val="none"/>
        </w:rPr>
        <w:tab/>
      </w:r>
      <w:r>
        <w:rPr>
          <w:sz w:val="24"/>
          <w:szCs w:val="24"/>
          <w:highlight w:val="none"/>
        </w:rPr>
        <w:fldChar w:fldCharType="begin"/>
      </w:r>
      <w:r>
        <w:rPr>
          <w:sz w:val="24"/>
          <w:szCs w:val="24"/>
          <w:highlight w:val="none"/>
        </w:rPr>
        <w:instrText xml:space="preserve"> PAGEREF _Toc3396 \h </w:instrText>
      </w:r>
      <w:r>
        <w:rPr>
          <w:sz w:val="24"/>
          <w:szCs w:val="24"/>
          <w:highlight w:val="none"/>
        </w:rPr>
        <w:fldChar w:fldCharType="separate"/>
      </w:r>
      <w:r>
        <w:rPr>
          <w:sz w:val="24"/>
          <w:szCs w:val="24"/>
          <w:highlight w:val="none"/>
        </w:rPr>
        <w:t xml:space="preserve">15</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_Toc17403 </w:instrText>
      </w:r>
      <w:r>
        <w:rPr>
          <w:rFonts w:ascii="宋体" w:hAnsi="宋体"/>
          <w:sz w:val="24"/>
          <w:szCs w:val="24"/>
          <w:highlight w:val="none"/>
        </w:rPr>
        <w:fldChar w:fldCharType="separate"/>
      </w:r>
      <w:r>
        <w:rPr>
          <w:rFonts w:hint="eastAsia"/>
          <w:sz w:val="24"/>
          <w:szCs w:val="24"/>
          <w:highlight w:val="none"/>
        </w:rPr>
        <w:t xml:space="preserve">三、投标文件</w:t>
      </w:r>
      <w:r>
        <w:rPr>
          <w:sz w:val="24"/>
          <w:szCs w:val="24"/>
          <w:highlight w:val="none"/>
        </w:rPr>
        <w:tab/>
      </w:r>
      <w:r>
        <w:rPr>
          <w:sz w:val="24"/>
          <w:szCs w:val="24"/>
          <w:highlight w:val="none"/>
        </w:rPr>
        <w:fldChar w:fldCharType="begin"/>
      </w:r>
      <w:r>
        <w:rPr>
          <w:sz w:val="24"/>
          <w:szCs w:val="24"/>
          <w:highlight w:val="none"/>
        </w:rPr>
        <w:instrText xml:space="preserve"> PAGEREF _Toc17403 \h </w:instrText>
      </w:r>
      <w:r>
        <w:rPr>
          <w:sz w:val="24"/>
          <w:szCs w:val="24"/>
          <w:highlight w:val="none"/>
        </w:rPr>
        <w:fldChar w:fldCharType="separate"/>
      </w:r>
      <w:r>
        <w:rPr>
          <w:sz w:val="24"/>
          <w:szCs w:val="24"/>
          <w:highlight w:val="none"/>
        </w:rPr>
        <w:t xml:space="preserve">16</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_Toc24171 </w:instrText>
      </w:r>
      <w:r>
        <w:rPr>
          <w:rFonts w:ascii="宋体" w:hAnsi="宋体"/>
          <w:sz w:val="24"/>
          <w:szCs w:val="24"/>
          <w:highlight w:val="none"/>
        </w:rPr>
        <w:fldChar w:fldCharType="separate"/>
      </w:r>
      <w:r>
        <w:rPr>
          <w:rFonts w:hint="eastAsia"/>
          <w:sz w:val="24"/>
          <w:szCs w:val="24"/>
          <w:highlight w:val="none"/>
        </w:rPr>
        <w:t xml:space="preserve">四、开标及评标</w:t>
      </w:r>
      <w:r>
        <w:rPr>
          <w:sz w:val="24"/>
          <w:szCs w:val="24"/>
          <w:highlight w:val="none"/>
        </w:rPr>
        <w:tab/>
      </w:r>
      <w:r>
        <w:rPr>
          <w:sz w:val="24"/>
          <w:szCs w:val="24"/>
          <w:highlight w:val="none"/>
        </w:rPr>
        <w:fldChar w:fldCharType="begin"/>
      </w:r>
      <w:r>
        <w:rPr>
          <w:sz w:val="24"/>
          <w:szCs w:val="24"/>
          <w:highlight w:val="none"/>
        </w:rPr>
        <w:instrText xml:space="preserve"> PAGEREF _Toc24171 \h </w:instrText>
      </w:r>
      <w:r>
        <w:rPr>
          <w:sz w:val="24"/>
          <w:szCs w:val="24"/>
          <w:highlight w:val="none"/>
        </w:rPr>
        <w:fldChar w:fldCharType="separate"/>
      </w:r>
      <w:r>
        <w:rPr>
          <w:sz w:val="24"/>
          <w:szCs w:val="24"/>
          <w:highlight w:val="none"/>
        </w:rPr>
        <w:t xml:space="preserve">19</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_Toc17100 </w:instrText>
      </w:r>
      <w:r>
        <w:rPr>
          <w:rFonts w:ascii="宋体" w:hAnsi="宋体"/>
          <w:sz w:val="24"/>
          <w:szCs w:val="24"/>
          <w:highlight w:val="none"/>
        </w:rPr>
        <w:fldChar w:fldCharType="separate"/>
      </w:r>
      <w:r>
        <w:rPr>
          <w:rFonts w:hint="eastAsia"/>
          <w:sz w:val="24"/>
          <w:szCs w:val="24"/>
          <w:highlight w:val="none"/>
        </w:rPr>
        <w:t xml:space="preserve">五、确定结果</w:t>
      </w:r>
      <w:r>
        <w:rPr>
          <w:sz w:val="24"/>
          <w:szCs w:val="24"/>
          <w:highlight w:val="none"/>
        </w:rPr>
        <w:tab/>
      </w:r>
      <w:r>
        <w:rPr>
          <w:sz w:val="24"/>
          <w:szCs w:val="24"/>
          <w:highlight w:val="none"/>
        </w:rPr>
        <w:fldChar w:fldCharType="begin"/>
      </w:r>
      <w:r>
        <w:rPr>
          <w:sz w:val="24"/>
          <w:szCs w:val="24"/>
          <w:highlight w:val="none"/>
        </w:rPr>
        <w:instrText xml:space="preserve"> PAGEREF _Toc17100 \h </w:instrText>
      </w:r>
      <w:r>
        <w:rPr>
          <w:sz w:val="24"/>
          <w:szCs w:val="24"/>
          <w:highlight w:val="none"/>
        </w:rPr>
        <w:fldChar w:fldCharType="separate"/>
      </w:r>
      <w:r>
        <w:rPr>
          <w:sz w:val="24"/>
          <w:szCs w:val="24"/>
          <w:highlight w:val="none"/>
        </w:rPr>
        <w:t xml:space="preserve">22</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_Toc27720 </w:instrText>
      </w:r>
      <w:r>
        <w:rPr>
          <w:rFonts w:ascii="宋体" w:hAnsi="宋体"/>
          <w:sz w:val="24"/>
          <w:szCs w:val="24"/>
          <w:highlight w:val="none"/>
        </w:rPr>
        <w:fldChar w:fldCharType="separate"/>
      </w:r>
      <w:r>
        <w:rPr>
          <w:rFonts w:hint="eastAsia"/>
          <w:sz w:val="24"/>
          <w:szCs w:val="24"/>
          <w:highlight w:val="none"/>
        </w:rPr>
        <w:t xml:space="preserve">六、授予合同</w:t>
      </w:r>
      <w:r>
        <w:rPr>
          <w:sz w:val="24"/>
          <w:szCs w:val="24"/>
          <w:highlight w:val="none"/>
        </w:rPr>
        <w:tab/>
      </w:r>
      <w:r>
        <w:rPr>
          <w:sz w:val="24"/>
          <w:szCs w:val="24"/>
          <w:highlight w:val="none"/>
        </w:rPr>
        <w:fldChar w:fldCharType="begin"/>
      </w:r>
      <w:r>
        <w:rPr>
          <w:sz w:val="24"/>
          <w:szCs w:val="24"/>
          <w:highlight w:val="none"/>
        </w:rPr>
        <w:instrText xml:space="preserve"> PAGEREF _Toc27720 \h </w:instrText>
      </w:r>
      <w:r>
        <w:rPr>
          <w:sz w:val="24"/>
          <w:szCs w:val="24"/>
          <w:highlight w:val="none"/>
        </w:rPr>
        <w:fldChar w:fldCharType="separate"/>
      </w:r>
      <w:r>
        <w:rPr>
          <w:sz w:val="24"/>
          <w:szCs w:val="24"/>
          <w:highlight w:val="none"/>
        </w:rPr>
        <w:t xml:space="preserve">23</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_Toc22250 </w:instrText>
      </w:r>
      <w:r>
        <w:rPr>
          <w:rFonts w:ascii="宋体" w:hAnsi="宋体"/>
          <w:sz w:val="24"/>
          <w:szCs w:val="24"/>
          <w:highlight w:val="none"/>
        </w:rPr>
        <w:fldChar w:fldCharType="separate"/>
      </w:r>
      <w:r>
        <w:rPr>
          <w:rFonts w:hint="eastAsia"/>
          <w:sz w:val="24"/>
          <w:szCs w:val="24"/>
          <w:highlight w:val="none"/>
        </w:rPr>
        <w:t xml:space="preserve">七、询问、质疑、投诉</w:t>
      </w:r>
      <w:r>
        <w:rPr>
          <w:sz w:val="24"/>
          <w:szCs w:val="24"/>
          <w:highlight w:val="none"/>
        </w:rPr>
        <w:tab/>
      </w:r>
      <w:r>
        <w:rPr>
          <w:sz w:val="24"/>
          <w:szCs w:val="24"/>
          <w:highlight w:val="none"/>
        </w:rPr>
        <w:fldChar w:fldCharType="begin"/>
      </w:r>
      <w:r>
        <w:rPr>
          <w:sz w:val="24"/>
          <w:szCs w:val="24"/>
          <w:highlight w:val="none"/>
        </w:rPr>
        <w:instrText xml:space="preserve"> PAGEREF _Toc22250 \h </w:instrText>
      </w:r>
      <w:r>
        <w:rPr>
          <w:sz w:val="24"/>
          <w:szCs w:val="24"/>
          <w:highlight w:val="none"/>
        </w:rPr>
        <w:fldChar w:fldCharType="separate"/>
      </w:r>
      <w:r>
        <w:rPr>
          <w:sz w:val="24"/>
          <w:szCs w:val="24"/>
          <w:highlight w:val="none"/>
        </w:rPr>
        <w:t xml:space="preserve">24</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_Toc24817 </w:instrText>
      </w:r>
      <w:r>
        <w:rPr>
          <w:rFonts w:ascii="宋体" w:hAnsi="宋体"/>
          <w:sz w:val="24"/>
          <w:szCs w:val="24"/>
          <w:highlight w:val="none"/>
        </w:rPr>
        <w:fldChar w:fldCharType="separate"/>
      </w:r>
      <w:r>
        <w:rPr>
          <w:rFonts w:hint="eastAsia"/>
          <w:sz w:val="24"/>
          <w:szCs w:val="24"/>
          <w:highlight w:val="none"/>
        </w:rPr>
        <w:t xml:space="preserve">八、诚实信用和解释权</w:t>
      </w:r>
      <w:r>
        <w:rPr>
          <w:sz w:val="24"/>
          <w:szCs w:val="24"/>
          <w:highlight w:val="none"/>
        </w:rPr>
        <w:tab/>
      </w:r>
      <w:r>
        <w:rPr>
          <w:sz w:val="24"/>
          <w:szCs w:val="24"/>
          <w:highlight w:val="none"/>
        </w:rPr>
        <w:fldChar w:fldCharType="begin"/>
      </w:r>
      <w:r>
        <w:rPr>
          <w:sz w:val="24"/>
          <w:szCs w:val="24"/>
          <w:highlight w:val="none"/>
        </w:rPr>
        <w:instrText xml:space="preserve"> PAGEREF _Toc24817 \h </w:instrText>
      </w:r>
      <w:r>
        <w:rPr>
          <w:sz w:val="24"/>
          <w:szCs w:val="24"/>
          <w:highlight w:val="none"/>
        </w:rPr>
        <w:fldChar w:fldCharType="separate"/>
      </w:r>
      <w:r>
        <w:rPr>
          <w:sz w:val="24"/>
          <w:szCs w:val="24"/>
          <w:highlight w:val="none"/>
        </w:rPr>
        <w:t xml:space="preserve">25</w:t>
      </w:r>
      <w:r>
        <w:rPr>
          <w:sz w:val="24"/>
          <w:szCs w:val="24"/>
          <w:highlight w:val="none"/>
        </w:rPr>
        <w:fldChar w:fldCharType="end"/>
      </w:r>
      <w:r>
        <w:rPr>
          <w:rFonts w:ascii="宋体" w:hAnsi="宋体"/>
          <w:sz w:val="24"/>
          <w:szCs w:val="24"/>
          <w:highlight w:val="none"/>
        </w:rPr>
        <w:fldChar w:fldCharType="end"/>
      </w:r>
      <w:r/>
    </w:p>
    <w:p>
      <w:pPr>
        <w:pStyle w:val="777"/>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_Toc10116 </w:instrText>
      </w:r>
      <w:r>
        <w:rPr>
          <w:rFonts w:ascii="宋体" w:hAnsi="宋体"/>
          <w:sz w:val="24"/>
          <w:szCs w:val="24"/>
          <w:highlight w:val="none"/>
        </w:rPr>
        <w:fldChar w:fldCharType="separate"/>
      </w:r>
      <w:r>
        <w:rPr>
          <w:rFonts w:hint="eastAsia"/>
          <w:sz w:val="24"/>
          <w:szCs w:val="24"/>
          <w:highlight w:val="none"/>
        </w:rPr>
        <w:t xml:space="preserve">第三部分  合同条款</w:t>
      </w:r>
      <w:r>
        <w:rPr>
          <w:sz w:val="24"/>
          <w:szCs w:val="24"/>
          <w:highlight w:val="none"/>
        </w:rPr>
        <w:tab/>
      </w:r>
      <w:r>
        <w:rPr>
          <w:sz w:val="24"/>
          <w:szCs w:val="24"/>
          <w:highlight w:val="none"/>
        </w:rPr>
        <w:fldChar w:fldCharType="begin"/>
      </w:r>
      <w:r>
        <w:rPr>
          <w:sz w:val="24"/>
          <w:szCs w:val="24"/>
          <w:highlight w:val="none"/>
        </w:rPr>
        <w:instrText xml:space="preserve"> PAGEREF _Toc10116 \h </w:instrText>
      </w:r>
      <w:r>
        <w:rPr>
          <w:sz w:val="24"/>
          <w:szCs w:val="24"/>
          <w:highlight w:val="none"/>
        </w:rPr>
        <w:fldChar w:fldCharType="separate"/>
      </w:r>
      <w:r>
        <w:rPr>
          <w:sz w:val="24"/>
          <w:szCs w:val="24"/>
          <w:highlight w:val="none"/>
        </w:rPr>
        <w:t xml:space="preserve">27</w:t>
      </w:r>
      <w:r>
        <w:rPr>
          <w:sz w:val="24"/>
          <w:szCs w:val="24"/>
          <w:highlight w:val="none"/>
        </w:rPr>
        <w:fldChar w:fldCharType="end"/>
      </w:r>
      <w:r>
        <w:rPr>
          <w:rFonts w:ascii="宋体" w:hAnsi="宋体"/>
          <w:sz w:val="24"/>
          <w:szCs w:val="24"/>
          <w:highlight w:val="none"/>
        </w:rPr>
        <w:fldChar w:fldCharType="end"/>
      </w:r>
      <w:r/>
    </w:p>
    <w:p>
      <w:pPr>
        <w:pStyle w:val="777"/>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_Toc7814 </w:instrText>
      </w:r>
      <w:r>
        <w:rPr>
          <w:rFonts w:ascii="宋体" w:hAnsi="宋体"/>
          <w:sz w:val="24"/>
          <w:szCs w:val="24"/>
          <w:highlight w:val="none"/>
        </w:rPr>
        <w:fldChar w:fldCharType="separate"/>
      </w:r>
      <w:r>
        <w:rPr>
          <w:rFonts w:hint="eastAsia"/>
          <w:sz w:val="24"/>
          <w:szCs w:val="24"/>
          <w:highlight w:val="none"/>
        </w:rPr>
        <w:t xml:space="preserve">第四部分  采购需求</w:t>
      </w:r>
      <w:r>
        <w:rPr>
          <w:sz w:val="24"/>
          <w:szCs w:val="24"/>
          <w:highlight w:val="none"/>
        </w:rPr>
        <w:tab/>
      </w:r>
      <w:r>
        <w:rPr>
          <w:sz w:val="24"/>
          <w:szCs w:val="24"/>
          <w:highlight w:val="none"/>
        </w:rPr>
        <w:fldChar w:fldCharType="begin"/>
      </w:r>
      <w:r>
        <w:rPr>
          <w:sz w:val="24"/>
          <w:szCs w:val="24"/>
          <w:highlight w:val="none"/>
        </w:rPr>
        <w:instrText xml:space="preserve"> PAGEREF _Toc7814 \h </w:instrText>
      </w:r>
      <w:r>
        <w:rPr>
          <w:sz w:val="24"/>
          <w:szCs w:val="24"/>
          <w:highlight w:val="none"/>
        </w:rPr>
        <w:fldChar w:fldCharType="separate"/>
      </w:r>
      <w:r>
        <w:rPr>
          <w:sz w:val="24"/>
          <w:szCs w:val="24"/>
          <w:highlight w:val="none"/>
        </w:rPr>
        <w:t xml:space="preserve">35</w:t>
      </w:r>
      <w:r>
        <w:rPr>
          <w:sz w:val="24"/>
          <w:szCs w:val="24"/>
          <w:highlight w:val="none"/>
        </w:rPr>
        <w:fldChar w:fldCharType="end"/>
      </w:r>
      <w:r>
        <w:rPr>
          <w:rFonts w:ascii="宋体" w:hAnsi="宋体"/>
          <w:sz w:val="24"/>
          <w:szCs w:val="24"/>
          <w:highlight w:val="none"/>
        </w:rPr>
        <w:fldChar w:fldCharType="end"/>
      </w:r>
      <w:r/>
    </w:p>
    <w:p>
      <w:pPr>
        <w:pStyle w:val="777"/>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_Toc12091 </w:instrText>
      </w:r>
      <w:r>
        <w:rPr>
          <w:rFonts w:ascii="宋体" w:hAnsi="宋体"/>
          <w:sz w:val="24"/>
          <w:szCs w:val="24"/>
          <w:highlight w:val="none"/>
        </w:rPr>
        <w:fldChar w:fldCharType="separate"/>
      </w:r>
      <w:r>
        <w:rPr>
          <w:rFonts w:hint="eastAsia"/>
          <w:sz w:val="24"/>
          <w:szCs w:val="24"/>
          <w:highlight w:val="none"/>
        </w:rPr>
        <w:t xml:space="preserve">第五部分  评标办法和标准</w:t>
      </w:r>
      <w:r>
        <w:rPr>
          <w:sz w:val="24"/>
          <w:szCs w:val="24"/>
          <w:highlight w:val="none"/>
        </w:rPr>
        <w:tab/>
      </w:r>
      <w:r>
        <w:rPr>
          <w:sz w:val="24"/>
          <w:szCs w:val="24"/>
          <w:highlight w:val="none"/>
        </w:rPr>
        <w:fldChar w:fldCharType="begin"/>
      </w:r>
      <w:r>
        <w:rPr>
          <w:sz w:val="24"/>
          <w:szCs w:val="24"/>
          <w:highlight w:val="none"/>
        </w:rPr>
        <w:instrText xml:space="preserve"> PAGEREF _Toc12091 \h </w:instrText>
      </w:r>
      <w:r>
        <w:rPr>
          <w:sz w:val="24"/>
          <w:szCs w:val="24"/>
          <w:highlight w:val="none"/>
        </w:rPr>
        <w:fldChar w:fldCharType="separate"/>
      </w:r>
      <w:r>
        <w:rPr>
          <w:sz w:val="24"/>
          <w:szCs w:val="24"/>
          <w:highlight w:val="none"/>
        </w:rPr>
        <w:t xml:space="preserve">38</w:t>
      </w:r>
      <w:r>
        <w:rPr>
          <w:sz w:val="24"/>
          <w:szCs w:val="24"/>
          <w:highlight w:val="none"/>
        </w:rPr>
        <w:fldChar w:fldCharType="end"/>
      </w:r>
      <w:r>
        <w:rPr>
          <w:rFonts w:ascii="宋体" w:hAnsi="宋体"/>
          <w:sz w:val="24"/>
          <w:szCs w:val="24"/>
          <w:highlight w:val="none"/>
        </w:rPr>
        <w:fldChar w:fldCharType="end"/>
      </w:r>
      <w:r/>
    </w:p>
    <w:p>
      <w:pPr>
        <w:pStyle w:val="777"/>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_Toc23071 </w:instrText>
      </w:r>
      <w:r>
        <w:rPr>
          <w:rFonts w:ascii="宋体" w:hAnsi="宋体"/>
          <w:sz w:val="24"/>
          <w:szCs w:val="24"/>
          <w:highlight w:val="none"/>
        </w:rPr>
        <w:fldChar w:fldCharType="separate"/>
      </w:r>
      <w:r>
        <w:rPr>
          <w:rFonts w:hint="eastAsia"/>
          <w:sz w:val="24"/>
          <w:szCs w:val="24"/>
          <w:highlight w:val="none"/>
        </w:rPr>
        <w:t xml:space="preserve">第六部分  投标文件（格式）</w:t>
      </w:r>
      <w:r>
        <w:rPr>
          <w:sz w:val="24"/>
          <w:szCs w:val="24"/>
          <w:highlight w:val="none"/>
        </w:rPr>
        <w:tab/>
      </w:r>
      <w:r>
        <w:rPr>
          <w:sz w:val="24"/>
          <w:szCs w:val="24"/>
          <w:highlight w:val="none"/>
        </w:rPr>
        <w:fldChar w:fldCharType="begin"/>
      </w:r>
      <w:r>
        <w:rPr>
          <w:sz w:val="24"/>
          <w:szCs w:val="24"/>
          <w:highlight w:val="none"/>
        </w:rPr>
        <w:instrText xml:space="preserve"> PAGEREF _Toc23071 \h </w:instrText>
      </w:r>
      <w:r>
        <w:rPr>
          <w:sz w:val="24"/>
          <w:szCs w:val="24"/>
          <w:highlight w:val="none"/>
        </w:rPr>
        <w:fldChar w:fldCharType="separate"/>
      </w:r>
      <w:r>
        <w:rPr>
          <w:sz w:val="24"/>
          <w:szCs w:val="24"/>
          <w:highlight w:val="none"/>
        </w:rPr>
        <w:t xml:space="preserve">49</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_Toc18395 </w:instrText>
      </w:r>
      <w:r>
        <w:rPr>
          <w:rFonts w:ascii="宋体" w:hAnsi="宋体"/>
          <w:sz w:val="24"/>
          <w:szCs w:val="24"/>
          <w:highlight w:val="none"/>
        </w:rPr>
        <w:fldChar w:fldCharType="separate"/>
      </w:r>
      <w:r>
        <w:rPr>
          <w:rFonts w:hint="eastAsia"/>
          <w:sz w:val="24"/>
          <w:szCs w:val="24"/>
          <w:highlight w:val="none"/>
        </w:rPr>
        <w:t xml:space="preserve">一、资格部分</w:t>
      </w:r>
      <w:r>
        <w:rPr>
          <w:sz w:val="24"/>
          <w:szCs w:val="24"/>
          <w:highlight w:val="none"/>
        </w:rPr>
        <w:tab/>
      </w:r>
      <w:r>
        <w:rPr>
          <w:sz w:val="24"/>
          <w:szCs w:val="24"/>
          <w:highlight w:val="none"/>
        </w:rPr>
        <w:fldChar w:fldCharType="begin"/>
      </w:r>
      <w:r>
        <w:rPr>
          <w:sz w:val="24"/>
          <w:szCs w:val="24"/>
          <w:highlight w:val="none"/>
        </w:rPr>
        <w:instrText xml:space="preserve"> PAGEREF _Toc18395 \h </w:instrText>
      </w:r>
      <w:r>
        <w:rPr>
          <w:sz w:val="24"/>
          <w:szCs w:val="24"/>
          <w:highlight w:val="none"/>
        </w:rPr>
        <w:fldChar w:fldCharType="separate"/>
      </w:r>
      <w:r>
        <w:rPr>
          <w:sz w:val="24"/>
          <w:szCs w:val="24"/>
          <w:highlight w:val="none"/>
        </w:rPr>
        <w:t xml:space="preserve">50</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_Toc25376 </w:instrText>
      </w:r>
      <w:r>
        <w:rPr>
          <w:rFonts w:ascii="宋体" w:hAnsi="宋体"/>
          <w:sz w:val="24"/>
          <w:szCs w:val="24"/>
          <w:highlight w:val="none"/>
        </w:rPr>
        <w:fldChar w:fldCharType="separate"/>
      </w:r>
      <w:r>
        <w:rPr>
          <w:rFonts w:hint="eastAsia"/>
          <w:sz w:val="24"/>
          <w:szCs w:val="24"/>
          <w:highlight w:val="none"/>
        </w:rPr>
        <w:t xml:space="preserve">（一）投标函</w:t>
      </w:r>
      <w:r>
        <w:rPr>
          <w:sz w:val="24"/>
          <w:szCs w:val="24"/>
          <w:highlight w:val="none"/>
        </w:rPr>
        <w:tab/>
      </w:r>
      <w:r>
        <w:rPr>
          <w:sz w:val="24"/>
          <w:szCs w:val="24"/>
          <w:highlight w:val="none"/>
        </w:rPr>
        <w:fldChar w:fldCharType="begin"/>
      </w:r>
      <w:r>
        <w:rPr>
          <w:sz w:val="24"/>
          <w:szCs w:val="24"/>
          <w:highlight w:val="none"/>
        </w:rPr>
        <w:instrText xml:space="preserve"> PAGEREF _Toc25376 \h </w:instrText>
      </w:r>
      <w:r>
        <w:rPr>
          <w:sz w:val="24"/>
          <w:szCs w:val="24"/>
          <w:highlight w:val="none"/>
        </w:rPr>
        <w:fldChar w:fldCharType="separate"/>
      </w:r>
      <w:r>
        <w:rPr>
          <w:sz w:val="24"/>
          <w:szCs w:val="24"/>
          <w:highlight w:val="none"/>
        </w:rPr>
        <w:t xml:space="preserve">50</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_Toc8768 </w:instrText>
      </w:r>
      <w:r>
        <w:rPr>
          <w:rFonts w:ascii="宋体" w:hAnsi="宋体"/>
          <w:sz w:val="24"/>
          <w:szCs w:val="24"/>
          <w:highlight w:val="none"/>
        </w:rPr>
        <w:fldChar w:fldCharType="separate"/>
      </w:r>
      <w:r>
        <w:rPr>
          <w:rFonts w:hint="eastAsia"/>
          <w:sz w:val="24"/>
          <w:szCs w:val="24"/>
          <w:highlight w:val="none"/>
        </w:rPr>
        <w:t xml:space="preserve">（二）独立承担民事责任的能力</w:t>
      </w:r>
      <w:r>
        <w:rPr>
          <w:sz w:val="24"/>
          <w:szCs w:val="24"/>
          <w:highlight w:val="none"/>
        </w:rPr>
        <w:tab/>
      </w:r>
      <w:r>
        <w:rPr>
          <w:sz w:val="24"/>
          <w:szCs w:val="24"/>
          <w:highlight w:val="none"/>
        </w:rPr>
        <w:fldChar w:fldCharType="begin"/>
      </w:r>
      <w:r>
        <w:rPr>
          <w:sz w:val="24"/>
          <w:szCs w:val="24"/>
          <w:highlight w:val="none"/>
        </w:rPr>
        <w:instrText xml:space="preserve"> PAGEREF _Toc8768 \h </w:instrText>
      </w:r>
      <w:r>
        <w:rPr>
          <w:sz w:val="24"/>
          <w:szCs w:val="24"/>
          <w:highlight w:val="none"/>
        </w:rPr>
        <w:fldChar w:fldCharType="separate"/>
      </w:r>
      <w:r>
        <w:rPr>
          <w:sz w:val="24"/>
          <w:szCs w:val="24"/>
          <w:highlight w:val="none"/>
        </w:rPr>
        <w:t xml:space="preserve">52</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_Toc19137 </w:instrText>
      </w:r>
      <w:r>
        <w:rPr>
          <w:rFonts w:ascii="宋体" w:hAnsi="宋体"/>
          <w:sz w:val="24"/>
          <w:szCs w:val="24"/>
          <w:highlight w:val="none"/>
        </w:rPr>
        <w:fldChar w:fldCharType="separate"/>
      </w:r>
      <w:r>
        <w:rPr>
          <w:rFonts w:ascii="Times New Roman" w:hAnsi="Times New Roman"/>
          <w:sz w:val="24"/>
          <w:szCs w:val="24"/>
          <w:highlight w:val="none"/>
        </w:rPr>
        <w:t xml:space="preserve">（三）良好的商业信誉和健全的财务会计制度</w:t>
      </w:r>
      <w:r>
        <w:rPr>
          <w:sz w:val="24"/>
          <w:szCs w:val="24"/>
          <w:highlight w:val="none"/>
        </w:rPr>
        <w:tab/>
      </w:r>
      <w:r>
        <w:rPr>
          <w:sz w:val="24"/>
          <w:szCs w:val="24"/>
          <w:highlight w:val="none"/>
        </w:rPr>
        <w:fldChar w:fldCharType="begin"/>
      </w:r>
      <w:r>
        <w:rPr>
          <w:sz w:val="24"/>
          <w:szCs w:val="24"/>
          <w:highlight w:val="none"/>
        </w:rPr>
        <w:instrText xml:space="preserve"> PAGEREF _Toc19137 \h </w:instrText>
      </w:r>
      <w:r>
        <w:rPr>
          <w:sz w:val="24"/>
          <w:szCs w:val="24"/>
          <w:highlight w:val="none"/>
        </w:rPr>
        <w:fldChar w:fldCharType="separate"/>
      </w:r>
      <w:r>
        <w:rPr>
          <w:sz w:val="24"/>
          <w:szCs w:val="24"/>
          <w:highlight w:val="none"/>
        </w:rPr>
        <w:t xml:space="preserve">53</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_Toc30157 </w:instrText>
      </w:r>
      <w:r>
        <w:rPr>
          <w:rFonts w:ascii="宋体" w:hAnsi="宋体"/>
          <w:sz w:val="24"/>
          <w:szCs w:val="24"/>
          <w:highlight w:val="none"/>
        </w:rPr>
        <w:fldChar w:fldCharType="separate"/>
      </w:r>
      <w:r>
        <w:rPr>
          <w:rFonts w:hint="eastAsia"/>
          <w:sz w:val="24"/>
          <w:szCs w:val="24"/>
          <w:highlight w:val="none"/>
        </w:rPr>
        <w:t xml:space="preserve">（四）履行合同所必需的设备和专业技术能力</w:t>
      </w:r>
      <w:r>
        <w:rPr>
          <w:sz w:val="24"/>
          <w:szCs w:val="24"/>
          <w:highlight w:val="none"/>
        </w:rPr>
        <w:tab/>
      </w:r>
      <w:r>
        <w:rPr>
          <w:sz w:val="24"/>
          <w:szCs w:val="24"/>
          <w:highlight w:val="none"/>
        </w:rPr>
        <w:fldChar w:fldCharType="begin"/>
      </w:r>
      <w:r>
        <w:rPr>
          <w:sz w:val="24"/>
          <w:szCs w:val="24"/>
          <w:highlight w:val="none"/>
        </w:rPr>
        <w:instrText xml:space="preserve"> PAGEREF _Toc30157 \h </w:instrText>
      </w:r>
      <w:r>
        <w:rPr>
          <w:sz w:val="24"/>
          <w:szCs w:val="24"/>
          <w:highlight w:val="none"/>
        </w:rPr>
        <w:fldChar w:fldCharType="separate"/>
      </w:r>
      <w:r>
        <w:rPr>
          <w:sz w:val="24"/>
          <w:szCs w:val="24"/>
          <w:highlight w:val="none"/>
        </w:rPr>
        <w:t xml:space="preserve">54</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_Toc752 </w:instrText>
      </w:r>
      <w:r>
        <w:rPr>
          <w:rFonts w:ascii="宋体" w:hAnsi="宋体"/>
          <w:sz w:val="24"/>
          <w:szCs w:val="24"/>
          <w:highlight w:val="none"/>
        </w:rPr>
        <w:fldChar w:fldCharType="separate"/>
      </w:r>
      <w:r>
        <w:rPr>
          <w:sz w:val="24"/>
          <w:szCs w:val="24"/>
          <w:highlight w:val="none"/>
        </w:rPr>
        <w:t xml:space="preserve">（五）依法缴纳税收和社会保障资金的良好记录</w:t>
      </w:r>
      <w:r>
        <w:rPr>
          <w:sz w:val="24"/>
          <w:szCs w:val="24"/>
          <w:highlight w:val="none"/>
        </w:rPr>
        <w:tab/>
      </w:r>
      <w:r>
        <w:rPr>
          <w:sz w:val="24"/>
          <w:szCs w:val="24"/>
          <w:highlight w:val="none"/>
        </w:rPr>
        <w:fldChar w:fldCharType="begin"/>
      </w:r>
      <w:r>
        <w:rPr>
          <w:sz w:val="24"/>
          <w:szCs w:val="24"/>
          <w:highlight w:val="none"/>
        </w:rPr>
        <w:instrText xml:space="preserve"> PAGEREF _Toc752 \h </w:instrText>
      </w:r>
      <w:r>
        <w:rPr>
          <w:sz w:val="24"/>
          <w:szCs w:val="24"/>
          <w:highlight w:val="none"/>
        </w:rPr>
        <w:fldChar w:fldCharType="separate"/>
      </w:r>
      <w:r>
        <w:rPr>
          <w:sz w:val="24"/>
          <w:szCs w:val="24"/>
          <w:highlight w:val="none"/>
        </w:rPr>
        <w:t xml:space="preserve">56</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_Toc31974 </w:instrText>
      </w:r>
      <w:r>
        <w:rPr>
          <w:rFonts w:ascii="宋体" w:hAnsi="宋体"/>
          <w:sz w:val="24"/>
          <w:szCs w:val="24"/>
          <w:highlight w:val="none"/>
        </w:rPr>
        <w:fldChar w:fldCharType="separate"/>
      </w:r>
      <w:r>
        <w:rPr>
          <w:rFonts w:hint="eastAsia"/>
          <w:sz w:val="24"/>
          <w:szCs w:val="24"/>
          <w:highlight w:val="none"/>
        </w:rPr>
        <w:t xml:space="preserve">（六）资格承诺函</w:t>
      </w:r>
      <w:r>
        <w:rPr>
          <w:sz w:val="24"/>
          <w:szCs w:val="24"/>
          <w:highlight w:val="none"/>
        </w:rPr>
        <w:tab/>
      </w:r>
      <w:r>
        <w:rPr>
          <w:sz w:val="24"/>
          <w:szCs w:val="24"/>
          <w:highlight w:val="none"/>
        </w:rPr>
        <w:fldChar w:fldCharType="begin"/>
      </w:r>
      <w:r>
        <w:rPr>
          <w:sz w:val="24"/>
          <w:szCs w:val="24"/>
          <w:highlight w:val="none"/>
        </w:rPr>
        <w:instrText xml:space="preserve"> PAGEREF _Toc31974 \h </w:instrText>
      </w:r>
      <w:r>
        <w:rPr>
          <w:sz w:val="24"/>
          <w:szCs w:val="24"/>
          <w:highlight w:val="none"/>
        </w:rPr>
        <w:fldChar w:fldCharType="separate"/>
      </w:r>
      <w:r>
        <w:rPr>
          <w:sz w:val="24"/>
          <w:szCs w:val="24"/>
          <w:highlight w:val="none"/>
        </w:rPr>
        <w:t xml:space="preserve">57</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_Toc1619 </w:instrText>
      </w:r>
      <w:r>
        <w:rPr>
          <w:rFonts w:ascii="宋体" w:hAnsi="宋体"/>
          <w:sz w:val="24"/>
          <w:szCs w:val="24"/>
          <w:highlight w:val="none"/>
        </w:rPr>
        <w:fldChar w:fldCharType="separate"/>
      </w:r>
      <w:r>
        <w:rPr>
          <w:rFonts w:hint="eastAsia"/>
          <w:sz w:val="24"/>
          <w:szCs w:val="24"/>
          <w:highlight w:val="none"/>
        </w:rPr>
        <w:t xml:space="preserve">（七）法律、行政法规规定的其他条件</w:t>
      </w:r>
      <w:r>
        <w:rPr>
          <w:sz w:val="24"/>
          <w:szCs w:val="24"/>
          <w:highlight w:val="none"/>
        </w:rPr>
        <w:tab/>
      </w:r>
      <w:r>
        <w:rPr>
          <w:sz w:val="24"/>
          <w:szCs w:val="24"/>
          <w:highlight w:val="none"/>
        </w:rPr>
        <w:fldChar w:fldCharType="begin"/>
      </w:r>
      <w:r>
        <w:rPr>
          <w:sz w:val="24"/>
          <w:szCs w:val="24"/>
          <w:highlight w:val="none"/>
        </w:rPr>
        <w:instrText xml:space="preserve"> PAGEREF _Toc1619 \h </w:instrText>
      </w:r>
      <w:r>
        <w:rPr>
          <w:sz w:val="24"/>
          <w:szCs w:val="24"/>
          <w:highlight w:val="none"/>
        </w:rPr>
        <w:fldChar w:fldCharType="separate"/>
      </w:r>
      <w:r>
        <w:rPr>
          <w:sz w:val="24"/>
          <w:szCs w:val="24"/>
          <w:highlight w:val="none"/>
        </w:rPr>
        <w:t xml:space="preserve">58</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_Toc12750 </w:instrText>
      </w:r>
      <w:r>
        <w:rPr>
          <w:rFonts w:ascii="宋体" w:hAnsi="宋体"/>
          <w:sz w:val="24"/>
          <w:szCs w:val="24"/>
          <w:highlight w:val="none"/>
        </w:rPr>
        <w:fldChar w:fldCharType="separate"/>
      </w:r>
      <w:r>
        <w:rPr>
          <w:rFonts w:hint="eastAsia"/>
          <w:sz w:val="24"/>
          <w:szCs w:val="24"/>
          <w:highlight w:val="none"/>
        </w:rPr>
        <w:t xml:space="preserve">（八）落实政府采购政策需满足的资格要求</w:t>
      </w:r>
      <w:r>
        <w:rPr>
          <w:sz w:val="24"/>
          <w:szCs w:val="24"/>
          <w:highlight w:val="none"/>
        </w:rPr>
        <w:tab/>
      </w:r>
      <w:r>
        <w:rPr>
          <w:sz w:val="24"/>
          <w:szCs w:val="24"/>
          <w:highlight w:val="none"/>
        </w:rPr>
        <w:fldChar w:fldCharType="begin"/>
      </w:r>
      <w:r>
        <w:rPr>
          <w:sz w:val="24"/>
          <w:szCs w:val="24"/>
          <w:highlight w:val="none"/>
        </w:rPr>
        <w:instrText xml:space="preserve"> PAGEREF _Toc12750 \h </w:instrText>
      </w:r>
      <w:r>
        <w:rPr>
          <w:sz w:val="24"/>
          <w:szCs w:val="24"/>
          <w:highlight w:val="none"/>
        </w:rPr>
        <w:fldChar w:fldCharType="separate"/>
      </w:r>
      <w:r>
        <w:rPr>
          <w:sz w:val="24"/>
          <w:szCs w:val="24"/>
          <w:highlight w:val="none"/>
        </w:rPr>
        <w:t xml:space="preserve">59</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_Toc3850 </w:instrText>
      </w:r>
      <w:r>
        <w:rPr>
          <w:rFonts w:ascii="宋体" w:hAnsi="宋体"/>
          <w:sz w:val="24"/>
          <w:szCs w:val="24"/>
          <w:highlight w:val="none"/>
        </w:rPr>
        <w:fldChar w:fldCharType="separate"/>
      </w:r>
      <w:r>
        <w:rPr>
          <w:rFonts w:hint="eastAsia"/>
          <w:sz w:val="24"/>
          <w:szCs w:val="24"/>
          <w:highlight w:val="none"/>
        </w:rPr>
        <w:t xml:space="preserve">（九）本项目的特定资格要求</w:t>
      </w:r>
      <w:r>
        <w:rPr>
          <w:sz w:val="24"/>
          <w:szCs w:val="24"/>
          <w:highlight w:val="none"/>
        </w:rPr>
        <w:tab/>
      </w:r>
      <w:r>
        <w:rPr>
          <w:sz w:val="24"/>
          <w:szCs w:val="24"/>
          <w:highlight w:val="none"/>
        </w:rPr>
        <w:fldChar w:fldCharType="begin"/>
      </w:r>
      <w:r>
        <w:rPr>
          <w:sz w:val="24"/>
          <w:szCs w:val="24"/>
          <w:highlight w:val="none"/>
        </w:rPr>
        <w:instrText xml:space="preserve"> PAGEREF _Toc3850 \h </w:instrText>
      </w:r>
      <w:r>
        <w:rPr>
          <w:sz w:val="24"/>
          <w:szCs w:val="24"/>
          <w:highlight w:val="none"/>
        </w:rPr>
        <w:fldChar w:fldCharType="separate"/>
      </w:r>
      <w:r>
        <w:rPr>
          <w:sz w:val="24"/>
          <w:szCs w:val="24"/>
          <w:highlight w:val="none"/>
        </w:rPr>
        <w:t xml:space="preserve">60</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_Toc29567 </w:instrText>
      </w:r>
      <w:r>
        <w:rPr>
          <w:rFonts w:ascii="宋体" w:hAnsi="宋体"/>
          <w:sz w:val="24"/>
          <w:szCs w:val="24"/>
          <w:highlight w:val="none"/>
        </w:rPr>
        <w:fldChar w:fldCharType="separate"/>
      </w:r>
      <w:r>
        <w:rPr>
          <w:rFonts w:hint="eastAsia"/>
          <w:sz w:val="24"/>
          <w:szCs w:val="24"/>
          <w:highlight w:val="none"/>
        </w:rPr>
        <w:t xml:space="preserve">二、法定代表人身份证明书</w:t>
      </w:r>
      <w:r>
        <w:rPr>
          <w:sz w:val="24"/>
          <w:szCs w:val="24"/>
          <w:highlight w:val="none"/>
        </w:rPr>
        <w:tab/>
      </w:r>
      <w:r>
        <w:rPr>
          <w:sz w:val="24"/>
          <w:szCs w:val="24"/>
          <w:highlight w:val="none"/>
        </w:rPr>
        <w:fldChar w:fldCharType="begin"/>
      </w:r>
      <w:r>
        <w:rPr>
          <w:sz w:val="24"/>
          <w:szCs w:val="24"/>
          <w:highlight w:val="none"/>
        </w:rPr>
        <w:instrText xml:space="preserve"> PAGEREF _Toc29567 \h </w:instrText>
      </w:r>
      <w:r>
        <w:rPr>
          <w:sz w:val="24"/>
          <w:szCs w:val="24"/>
          <w:highlight w:val="none"/>
        </w:rPr>
        <w:fldChar w:fldCharType="separate"/>
      </w:r>
      <w:r>
        <w:rPr>
          <w:sz w:val="24"/>
          <w:szCs w:val="24"/>
          <w:highlight w:val="none"/>
        </w:rPr>
        <w:t xml:space="preserve">61</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_Toc16405 </w:instrText>
      </w:r>
      <w:r>
        <w:rPr>
          <w:rFonts w:ascii="宋体" w:hAnsi="宋体"/>
          <w:sz w:val="24"/>
          <w:szCs w:val="24"/>
          <w:highlight w:val="none"/>
        </w:rPr>
        <w:fldChar w:fldCharType="separate"/>
      </w:r>
      <w:r>
        <w:rPr>
          <w:rFonts w:hint="eastAsia"/>
          <w:sz w:val="24"/>
          <w:szCs w:val="24"/>
          <w:highlight w:val="none"/>
        </w:rPr>
        <w:t xml:space="preserve">三、法定代表人授权委托书</w:t>
      </w:r>
      <w:r>
        <w:rPr>
          <w:sz w:val="24"/>
          <w:szCs w:val="24"/>
          <w:highlight w:val="none"/>
        </w:rPr>
        <w:tab/>
      </w:r>
      <w:r>
        <w:rPr>
          <w:sz w:val="24"/>
          <w:szCs w:val="24"/>
          <w:highlight w:val="none"/>
        </w:rPr>
        <w:fldChar w:fldCharType="begin"/>
      </w:r>
      <w:r>
        <w:rPr>
          <w:sz w:val="24"/>
          <w:szCs w:val="24"/>
          <w:highlight w:val="none"/>
        </w:rPr>
        <w:instrText xml:space="preserve"> PAGEREF _Toc16405 \h </w:instrText>
      </w:r>
      <w:r>
        <w:rPr>
          <w:sz w:val="24"/>
          <w:szCs w:val="24"/>
          <w:highlight w:val="none"/>
        </w:rPr>
        <w:fldChar w:fldCharType="separate"/>
      </w:r>
      <w:r>
        <w:rPr>
          <w:sz w:val="24"/>
          <w:szCs w:val="24"/>
          <w:highlight w:val="none"/>
        </w:rPr>
        <w:t xml:space="preserve">62</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_Toc24868 </w:instrText>
      </w:r>
      <w:r>
        <w:rPr>
          <w:rFonts w:ascii="宋体" w:hAnsi="宋体"/>
          <w:sz w:val="24"/>
          <w:szCs w:val="24"/>
          <w:highlight w:val="none"/>
        </w:rPr>
        <w:fldChar w:fldCharType="separate"/>
      </w:r>
      <w:r>
        <w:rPr>
          <w:rFonts w:hint="eastAsia"/>
          <w:sz w:val="24"/>
          <w:szCs w:val="24"/>
          <w:highlight w:val="none"/>
        </w:rPr>
        <w:t xml:space="preserve">四、价格部分</w:t>
      </w:r>
      <w:r>
        <w:rPr>
          <w:sz w:val="24"/>
          <w:szCs w:val="24"/>
          <w:highlight w:val="none"/>
        </w:rPr>
        <w:tab/>
      </w:r>
      <w:r>
        <w:rPr>
          <w:sz w:val="24"/>
          <w:szCs w:val="24"/>
          <w:highlight w:val="none"/>
        </w:rPr>
        <w:fldChar w:fldCharType="begin"/>
      </w:r>
      <w:r>
        <w:rPr>
          <w:sz w:val="24"/>
          <w:szCs w:val="24"/>
          <w:highlight w:val="none"/>
        </w:rPr>
        <w:instrText xml:space="preserve"> PAGEREF _Toc24868 \h </w:instrText>
      </w:r>
      <w:r>
        <w:rPr>
          <w:sz w:val="24"/>
          <w:szCs w:val="24"/>
          <w:highlight w:val="none"/>
        </w:rPr>
        <w:fldChar w:fldCharType="separate"/>
      </w:r>
      <w:r>
        <w:rPr>
          <w:sz w:val="24"/>
          <w:szCs w:val="24"/>
          <w:highlight w:val="none"/>
        </w:rPr>
        <w:t xml:space="preserve">63</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_Toc19320 </w:instrText>
      </w:r>
      <w:r>
        <w:rPr>
          <w:rFonts w:ascii="宋体" w:hAnsi="宋体"/>
          <w:sz w:val="24"/>
          <w:szCs w:val="24"/>
          <w:highlight w:val="none"/>
        </w:rPr>
        <w:fldChar w:fldCharType="separate"/>
      </w:r>
      <w:r>
        <w:rPr>
          <w:sz w:val="24"/>
          <w:szCs w:val="24"/>
          <w:highlight w:val="none"/>
        </w:rPr>
        <w:t xml:space="preserve">清单及报价明细表</w:t>
      </w:r>
      <w:r>
        <w:rPr>
          <w:sz w:val="24"/>
          <w:szCs w:val="24"/>
          <w:highlight w:val="none"/>
        </w:rPr>
        <w:tab/>
      </w:r>
      <w:r>
        <w:rPr>
          <w:sz w:val="24"/>
          <w:szCs w:val="24"/>
          <w:highlight w:val="none"/>
        </w:rPr>
        <w:fldChar w:fldCharType="begin"/>
      </w:r>
      <w:r>
        <w:rPr>
          <w:sz w:val="24"/>
          <w:szCs w:val="24"/>
          <w:highlight w:val="none"/>
        </w:rPr>
        <w:instrText xml:space="preserve"> PAGEREF _Toc19320 \h </w:instrText>
      </w:r>
      <w:r>
        <w:rPr>
          <w:sz w:val="24"/>
          <w:szCs w:val="24"/>
          <w:highlight w:val="none"/>
        </w:rPr>
        <w:fldChar w:fldCharType="separate"/>
      </w:r>
      <w:r>
        <w:rPr>
          <w:sz w:val="24"/>
          <w:szCs w:val="24"/>
          <w:highlight w:val="none"/>
        </w:rPr>
        <w:t xml:space="preserve">64</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_Toc17019 </w:instrText>
      </w:r>
      <w:r>
        <w:rPr>
          <w:rFonts w:ascii="宋体" w:hAnsi="宋体"/>
          <w:sz w:val="24"/>
          <w:szCs w:val="24"/>
          <w:highlight w:val="none"/>
        </w:rPr>
        <w:fldChar w:fldCharType="separate"/>
      </w:r>
      <w:r>
        <w:rPr>
          <w:rFonts w:hint="eastAsia"/>
          <w:sz w:val="24"/>
          <w:szCs w:val="24"/>
          <w:highlight w:val="none"/>
        </w:rPr>
        <w:t xml:space="preserve">五、技术部分</w:t>
      </w:r>
      <w:r>
        <w:rPr>
          <w:sz w:val="24"/>
          <w:szCs w:val="24"/>
          <w:highlight w:val="none"/>
        </w:rPr>
        <w:tab/>
      </w:r>
      <w:r>
        <w:rPr>
          <w:sz w:val="24"/>
          <w:szCs w:val="24"/>
          <w:highlight w:val="none"/>
        </w:rPr>
        <w:fldChar w:fldCharType="begin"/>
      </w:r>
      <w:r>
        <w:rPr>
          <w:sz w:val="24"/>
          <w:szCs w:val="24"/>
          <w:highlight w:val="none"/>
        </w:rPr>
        <w:instrText xml:space="preserve"> PAGEREF _Toc17019 \h </w:instrText>
      </w:r>
      <w:r>
        <w:rPr>
          <w:sz w:val="24"/>
          <w:szCs w:val="24"/>
          <w:highlight w:val="none"/>
        </w:rPr>
        <w:fldChar w:fldCharType="separate"/>
      </w:r>
      <w:r>
        <w:rPr>
          <w:sz w:val="24"/>
          <w:szCs w:val="24"/>
          <w:highlight w:val="none"/>
        </w:rPr>
        <w:t xml:space="preserve">65</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_Toc3072 </w:instrText>
      </w:r>
      <w:r>
        <w:rPr>
          <w:rFonts w:ascii="宋体" w:hAnsi="宋体"/>
          <w:sz w:val="24"/>
          <w:szCs w:val="24"/>
          <w:highlight w:val="none"/>
        </w:rPr>
        <w:fldChar w:fldCharType="separate"/>
      </w:r>
      <w:r>
        <w:rPr>
          <w:rFonts w:hint="eastAsia"/>
          <w:sz w:val="24"/>
          <w:szCs w:val="24"/>
          <w:highlight w:val="none"/>
        </w:rPr>
        <w:t xml:space="preserve">六、商务部分</w:t>
      </w:r>
      <w:r>
        <w:rPr>
          <w:sz w:val="24"/>
          <w:szCs w:val="24"/>
          <w:highlight w:val="none"/>
        </w:rPr>
        <w:tab/>
      </w:r>
      <w:r>
        <w:rPr>
          <w:sz w:val="24"/>
          <w:szCs w:val="24"/>
          <w:highlight w:val="none"/>
        </w:rPr>
        <w:fldChar w:fldCharType="begin"/>
      </w:r>
      <w:r>
        <w:rPr>
          <w:sz w:val="24"/>
          <w:szCs w:val="24"/>
          <w:highlight w:val="none"/>
        </w:rPr>
        <w:instrText xml:space="preserve"> PAGEREF _Toc3072 \h </w:instrText>
      </w:r>
      <w:r>
        <w:rPr>
          <w:sz w:val="24"/>
          <w:szCs w:val="24"/>
          <w:highlight w:val="none"/>
        </w:rPr>
        <w:fldChar w:fldCharType="separate"/>
      </w:r>
      <w:r>
        <w:rPr>
          <w:sz w:val="24"/>
          <w:szCs w:val="24"/>
          <w:highlight w:val="none"/>
        </w:rPr>
        <w:t xml:space="preserve">69</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_Toc10483 </w:instrText>
      </w:r>
      <w:r>
        <w:rPr>
          <w:rFonts w:ascii="宋体" w:hAnsi="宋体"/>
          <w:sz w:val="24"/>
          <w:szCs w:val="24"/>
          <w:highlight w:val="none"/>
        </w:rPr>
        <w:fldChar w:fldCharType="separate"/>
      </w:r>
      <w:r>
        <w:rPr>
          <w:rFonts w:hint="eastAsia"/>
          <w:sz w:val="24"/>
          <w:szCs w:val="24"/>
          <w:highlight w:val="none"/>
        </w:rPr>
        <w:t xml:space="preserve">七、其他部分</w:t>
      </w:r>
      <w:r>
        <w:rPr>
          <w:sz w:val="24"/>
          <w:szCs w:val="24"/>
          <w:highlight w:val="none"/>
        </w:rPr>
        <w:tab/>
      </w:r>
      <w:r>
        <w:rPr>
          <w:sz w:val="24"/>
          <w:szCs w:val="24"/>
          <w:highlight w:val="none"/>
        </w:rPr>
        <w:fldChar w:fldCharType="begin"/>
      </w:r>
      <w:r>
        <w:rPr>
          <w:sz w:val="24"/>
          <w:szCs w:val="24"/>
          <w:highlight w:val="none"/>
        </w:rPr>
        <w:instrText xml:space="preserve"> PAGEREF _Toc10483 \h </w:instrText>
      </w:r>
      <w:r>
        <w:rPr>
          <w:sz w:val="24"/>
          <w:szCs w:val="24"/>
          <w:highlight w:val="none"/>
        </w:rPr>
        <w:fldChar w:fldCharType="separate"/>
      </w:r>
      <w:r>
        <w:rPr>
          <w:sz w:val="24"/>
          <w:szCs w:val="24"/>
          <w:highlight w:val="none"/>
        </w:rPr>
        <w:t xml:space="preserve">70</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sz w:val="24"/>
          <w:szCs w:val="24"/>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_Toc11976 </w:instrText>
      </w:r>
      <w:r>
        <w:rPr>
          <w:rFonts w:ascii="宋体" w:hAnsi="宋体"/>
          <w:sz w:val="24"/>
          <w:szCs w:val="24"/>
          <w:highlight w:val="none"/>
        </w:rPr>
        <w:fldChar w:fldCharType="separate"/>
      </w:r>
      <w:r>
        <w:rPr>
          <w:rFonts w:hint="eastAsia"/>
          <w:sz w:val="24"/>
          <w:szCs w:val="24"/>
          <w:highlight w:val="none"/>
        </w:rPr>
        <w:t xml:space="preserve">（一）中小企业声明函（服务类）</w:t>
      </w:r>
      <w:r>
        <w:rPr>
          <w:sz w:val="24"/>
          <w:szCs w:val="24"/>
          <w:highlight w:val="none"/>
        </w:rPr>
        <w:tab/>
      </w:r>
      <w:r>
        <w:rPr>
          <w:sz w:val="24"/>
          <w:szCs w:val="24"/>
          <w:highlight w:val="none"/>
        </w:rPr>
        <w:fldChar w:fldCharType="begin"/>
      </w:r>
      <w:r>
        <w:rPr>
          <w:sz w:val="24"/>
          <w:szCs w:val="24"/>
          <w:highlight w:val="none"/>
        </w:rPr>
        <w:instrText xml:space="preserve"> PAGEREF _Toc11976 \h </w:instrText>
      </w:r>
      <w:r>
        <w:rPr>
          <w:sz w:val="24"/>
          <w:szCs w:val="24"/>
          <w:highlight w:val="none"/>
        </w:rPr>
        <w:fldChar w:fldCharType="separate"/>
      </w:r>
      <w:r>
        <w:rPr>
          <w:sz w:val="24"/>
          <w:szCs w:val="24"/>
          <w:highlight w:val="none"/>
        </w:rPr>
        <w:t xml:space="preserve">70</w:t>
      </w:r>
      <w:r>
        <w:rPr>
          <w:sz w:val="24"/>
          <w:szCs w:val="24"/>
          <w:highlight w:val="none"/>
        </w:rPr>
        <w:fldChar w:fldCharType="end"/>
      </w:r>
      <w:r>
        <w:rPr>
          <w:rFonts w:ascii="宋体" w:hAnsi="宋体"/>
          <w:sz w:val="24"/>
          <w:szCs w:val="24"/>
          <w:highlight w:val="none"/>
        </w:rPr>
        <w:fldChar w:fldCharType="end"/>
      </w:r>
      <w:r/>
    </w:p>
    <w:p>
      <w:pPr>
        <w:pStyle w:val="785"/>
        <w:tabs>
          <w:tab w:val="right" w:pos="8393" w:leader="dot"/>
        </w:tabs>
        <w:rPr>
          <w:highlight w:val="none"/>
        </w:rPr>
      </w:pPr>
      <w:r>
        <w:rPr>
          <w:rFonts w:ascii="宋体" w:hAnsi="宋体"/>
          <w:sz w:val="24"/>
          <w:szCs w:val="24"/>
          <w:highlight w:val="none"/>
        </w:rPr>
        <w:fldChar w:fldCharType="begin"/>
      </w:r>
      <w:r>
        <w:rPr>
          <w:rFonts w:ascii="宋体" w:hAnsi="宋体"/>
          <w:sz w:val="24"/>
          <w:szCs w:val="24"/>
          <w:highlight w:val="none"/>
        </w:rPr>
        <w:instrText xml:space="preserve"> HYPERLINK \l _Toc27567 </w:instrText>
      </w:r>
      <w:r>
        <w:rPr>
          <w:rFonts w:ascii="宋体" w:hAnsi="宋体"/>
          <w:sz w:val="24"/>
          <w:szCs w:val="24"/>
          <w:highlight w:val="none"/>
        </w:rPr>
        <w:fldChar w:fldCharType="separate"/>
      </w:r>
      <w:r>
        <w:rPr>
          <w:rFonts w:hint="eastAsia"/>
          <w:sz w:val="24"/>
          <w:szCs w:val="24"/>
          <w:highlight w:val="none"/>
        </w:rPr>
        <w:t xml:space="preserve">（二）按招标文件要求投标人所能提供的其他文件</w:t>
      </w:r>
      <w:r>
        <w:rPr>
          <w:sz w:val="24"/>
          <w:szCs w:val="24"/>
          <w:highlight w:val="none"/>
        </w:rPr>
        <w:tab/>
      </w:r>
      <w:r>
        <w:rPr>
          <w:sz w:val="24"/>
          <w:szCs w:val="24"/>
          <w:highlight w:val="none"/>
        </w:rPr>
        <w:fldChar w:fldCharType="begin"/>
      </w:r>
      <w:r>
        <w:rPr>
          <w:sz w:val="24"/>
          <w:szCs w:val="24"/>
          <w:highlight w:val="none"/>
        </w:rPr>
        <w:instrText xml:space="preserve"> PAGEREF _Toc27567 \h </w:instrText>
      </w:r>
      <w:r>
        <w:rPr>
          <w:sz w:val="24"/>
          <w:szCs w:val="24"/>
          <w:highlight w:val="none"/>
        </w:rPr>
        <w:fldChar w:fldCharType="separate"/>
      </w:r>
      <w:r>
        <w:rPr>
          <w:sz w:val="24"/>
          <w:szCs w:val="24"/>
          <w:highlight w:val="none"/>
        </w:rPr>
        <w:t xml:space="preserve">71</w:t>
      </w:r>
      <w:r>
        <w:rPr>
          <w:sz w:val="24"/>
          <w:szCs w:val="24"/>
          <w:highlight w:val="none"/>
        </w:rPr>
        <w:fldChar w:fldCharType="end"/>
      </w:r>
      <w:r>
        <w:rPr>
          <w:rFonts w:ascii="宋体" w:hAnsi="宋体"/>
          <w:sz w:val="24"/>
          <w:szCs w:val="24"/>
          <w:highlight w:val="none"/>
        </w:rPr>
        <w:fldChar w:fldCharType="end"/>
      </w:r>
      <w:r/>
    </w:p>
    <w:p>
      <w:pPr>
        <w:ind w:firstLine="480"/>
        <w:jc w:val="center"/>
        <w:spacing w:after="0" w:line="360" w:lineRule="auto"/>
        <w:rPr>
          <w:rFonts w:hint="eastAsia" w:ascii="宋体" w:hAnsi="宋体"/>
          <w:highlight w:val="none"/>
        </w:rPr>
      </w:pPr>
      <w:r>
        <w:rPr>
          <w:rFonts w:ascii="宋体" w:hAnsi="宋体"/>
          <w:highlight w:val="none"/>
        </w:rPr>
        <w:fldChar w:fldCharType="end"/>
      </w:r>
      <w:r/>
    </w:p>
    <w:p>
      <w:pPr>
        <w:spacing w:line="960" w:lineRule="auto"/>
        <w:rPr>
          <w:highlight w:val="none"/>
        </w:rPr>
      </w:pPr>
      <w:r>
        <w:rPr>
          <w:highlight w:val="none"/>
        </w:rPr>
      </w:r>
      <w:r/>
    </w:p>
    <w:p>
      <w:pPr>
        <w:rPr>
          <w:highlight w:val="none"/>
        </w:rPr>
      </w:pPr>
      <w:r>
        <w:rPr>
          <w:highlight w:val="none"/>
        </w:rPr>
        <w:br w:type="page" w:clear="all"/>
      </w:r>
      <w:r/>
    </w:p>
    <w:p>
      <w:pPr>
        <w:pStyle w:val="749"/>
        <w:ind w:left="0" w:firstLine="0"/>
        <w:spacing w:before="120" w:after="120"/>
        <w:rPr>
          <w:highlight w:val="none"/>
        </w:rPr>
      </w:pPr>
      <w:r/>
      <w:bookmarkStart w:id="0" w:name="_Toc27131"/>
      <w:r/>
      <w:bookmarkStart w:id="1" w:name="_Toc28768"/>
      <w:r/>
      <w:bookmarkStart w:id="2" w:name="_Toc12766"/>
      <w:r/>
      <w:bookmarkStart w:id="3" w:name="_Toc16211"/>
      <w:r/>
      <w:bookmarkStart w:id="4" w:name="_Toc25863"/>
      <w:r/>
      <w:bookmarkStart w:id="5" w:name="_Toc29694"/>
      <w:r/>
      <w:bookmarkStart w:id="6" w:name="_Toc18996"/>
      <w:r/>
      <w:bookmarkStart w:id="7" w:name="_Toc13373"/>
      <w:r/>
      <w:bookmarkStart w:id="8" w:name="_Toc12432"/>
      <w:r/>
      <w:bookmarkStart w:id="9" w:name="_Toc32522"/>
      <w:r/>
      <w:bookmarkStart w:id="10" w:name="_Toc100386033"/>
      <w:r/>
      <w:bookmarkStart w:id="11" w:name="_Toc18148"/>
      <w:r/>
      <w:bookmarkStart w:id="12" w:name="_Toc20732967"/>
      <w:r/>
      <w:bookmarkStart w:id="13" w:name="_Toc28808"/>
      <w:r/>
      <w:bookmarkStart w:id="14" w:name="_Toc14878"/>
      <w:r/>
      <w:bookmarkStart w:id="15" w:name="_Toc17010"/>
      <w:r/>
      <w:bookmarkStart w:id="16" w:name="_Toc92167999"/>
      <w:r/>
      <w:bookmarkStart w:id="17" w:name="_Toc662"/>
      <w:r>
        <w:rPr>
          <w:highlight w:val="none"/>
        </w:rP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spacing w:after="0" w:line="360" w:lineRule="auto"/>
        <w:rPr>
          <w:rFonts w:hint="eastAsia" w:ascii="宋体" w:hAnsi="宋体"/>
          <w:sz w:val="24"/>
          <w:szCs w:val="28"/>
          <w:highlight w:val="none"/>
        </w:rPr>
        <w:pBdr>
          <w:top w:val="single" w:color="auto" w:sz="4" w:space="1"/>
          <w:left w:val="single" w:color="auto" w:sz="4" w:space="4"/>
          <w:bottom w:val="single" w:color="auto" w:sz="4" w:space="2"/>
          <w:right w:val="single" w:color="auto" w:sz="4" w:space="4"/>
        </w:pBdr>
      </w:pPr>
      <w:r/>
      <w:bookmarkStart w:id="18" w:name="_Toc20732978"/>
      <w:r/>
      <w:bookmarkStart w:id="19" w:name="_Toc98669699"/>
      <w:r/>
      <w:bookmarkStart w:id="20" w:name="_Toc92168010"/>
      <w:r/>
      <w:bookmarkStart w:id="21" w:name="_Toc100386044"/>
      <w:r/>
      <w:bookmarkStart w:id="22" w:name="_Toc98669341"/>
      <w:r>
        <w:rPr>
          <w:rFonts w:hint="eastAsia" w:ascii="宋体" w:hAnsi="宋体"/>
          <w:sz w:val="24"/>
          <w:szCs w:val="28"/>
          <w:highlight w:val="none"/>
        </w:rPr>
        <w:t xml:space="preserve">项目概况</w:t>
      </w:r>
      <w:r/>
    </w:p>
    <w:p>
      <w:pPr>
        <w:ind w:firstLine="480"/>
        <w:spacing w:after="0" w:line="360" w:lineRule="auto"/>
        <w:rPr>
          <w:rFonts w:hint="eastAsia" w:ascii="宋体" w:hAnsi="宋体"/>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sz w:val="24"/>
          <w:szCs w:val="28"/>
          <w:highlight w:val="none"/>
          <w:u w:val="single"/>
          <w:lang w:eastAsia="zh-CN"/>
        </w:rPr>
        <w:t xml:space="preserve">镇江经开区姚桥镇瑞江路、伏漕路地块土壤处置项目</w:t>
      </w:r>
      <w:r>
        <w:rPr>
          <w:rFonts w:hint="eastAsia" w:ascii="宋体" w:hAnsi="宋体"/>
          <w:sz w:val="24"/>
          <w:szCs w:val="28"/>
          <w:highlight w:val="none"/>
        </w:rPr>
        <w:t xml:space="preserve">的潜在投标人应在</w:t>
      </w:r>
      <w:r>
        <w:rPr>
          <w:rFonts w:hint="eastAsia" w:ascii="宋体" w:hAnsi="宋体"/>
          <w:color w:val="auto"/>
          <w:sz w:val="24"/>
          <w:szCs w:val="28"/>
          <w:highlight w:val="none"/>
          <w:u w:val="single"/>
        </w:rPr>
        <w:t xml:space="preserve">苏采云电子交易平台</w:t>
      </w:r>
      <w:r>
        <w:rPr>
          <w:rFonts w:hint="eastAsia" w:ascii="宋体" w:hAnsi="宋体"/>
          <w:sz w:val="24"/>
          <w:szCs w:val="28"/>
          <w:highlight w:val="none"/>
        </w:rPr>
        <w:t xml:space="preserve">获取招标文件，并于</w:t>
      </w:r>
      <w:r>
        <w:rPr>
          <w:rFonts w:hint="eastAsia" w:ascii="宋体" w:hAnsi="宋体"/>
          <w:sz w:val="24"/>
          <w:szCs w:val="28"/>
          <w:highlight w:val="none"/>
          <w:u w:val="single"/>
        </w:rPr>
        <w:t xml:space="preserve">202</w:t>
      </w:r>
      <w:r>
        <w:rPr>
          <w:rFonts w:hint="eastAsia" w:ascii="宋体" w:hAnsi="宋体"/>
          <w:sz w:val="24"/>
          <w:szCs w:val="28"/>
          <w:highlight w:val="none"/>
          <w:u w:val="single"/>
          <w:lang w:val="en-US" w:eastAsia="zh-CN"/>
        </w:rPr>
        <w:t xml:space="preserve">6</w:t>
      </w:r>
      <w:r>
        <w:rPr>
          <w:rFonts w:hint="eastAsia" w:ascii="宋体" w:hAnsi="宋体"/>
          <w:sz w:val="24"/>
          <w:szCs w:val="28"/>
          <w:highlight w:val="none"/>
          <w:u w:val="single"/>
        </w:rPr>
        <w:t xml:space="preserve">年</w:t>
      </w:r>
      <w:r>
        <w:rPr>
          <w:rFonts w:hint="eastAsia" w:ascii="宋体" w:hAnsi="宋体"/>
          <w:sz w:val="24"/>
          <w:szCs w:val="28"/>
          <w:highlight w:val="none"/>
          <w:u w:val="single"/>
          <w:lang w:val="en-US" w:eastAsia="zh-CN"/>
        </w:rPr>
        <w:t xml:space="preserve">08</w:t>
      </w:r>
      <w:r>
        <w:rPr>
          <w:rFonts w:hint="eastAsia" w:ascii="宋体" w:hAnsi="宋体"/>
          <w:sz w:val="24"/>
          <w:szCs w:val="28"/>
          <w:highlight w:val="none"/>
          <w:u w:val="single"/>
        </w:rPr>
        <w:t xml:space="preserve">月</w:t>
      </w:r>
      <w:r>
        <w:rPr>
          <w:rFonts w:hint="eastAsia" w:ascii="宋体" w:hAnsi="宋体"/>
          <w:sz w:val="24"/>
          <w:szCs w:val="28"/>
          <w:highlight w:val="none"/>
          <w:u w:val="single"/>
          <w:lang w:val="en-US" w:eastAsia="zh-CN"/>
        </w:rPr>
        <w:t xml:space="preserve">06</w:t>
      </w:r>
      <w:r>
        <w:rPr>
          <w:rFonts w:hint="eastAsia" w:ascii="宋体" w:hAnsi="宋体"/>
          <w:sz w:val="24"/>
          <w:szCs w:val="28"/>
          <w:highlight w:val="none"/>
          <w:u w:val="single"/>
        </w:rPr>
        <w:t xml:space="preserve">日9点30分</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p>
    <w:p>
      <w:pPr>
        <w:ind w:firstLine="480"/>
        <w:spacing w:after="0" w:line="360" w:lineRule="auto"/>
        <w:rPr>
          <w:rFonts w:hint="eastAsia" w:ascii="宋体" w:hAnsi="宋体" w:cs="宋体"/>
          <w:sz w:val="24"/>
          <w:szCs w:val="28"/>
          <w:highlight w:val="none"/>
        </w:rPr>
      </w:pPr>
      <w:r/>
      <w:bookmarkStart w:id="23" w:name="_Toc28359002"/>
      <w:r/>
      <w:bookmarkStart w:id="24" w:name="_Toc35393790"/>
      <w:r/>
      <w:bookmarkStart w:id="25" w:name="_Hlk24379207"/>
      <w:r/>
      <w:bookmarkStart w:id="26" w:name="_Toc28359079"/>
      <w:r/>
      <w:bookmarkStart w:id="27" w:name="_Toc35393621"/>
      <w:r>
        <w:rPr>
          <w:rFonts w:hint="eastAsia" w:ascii="宋体" w:hAnsi="宋体" w:cs="宋体"/>
          <w:sz w:val="24"/>
          <w:szCs w:val="28"/>
          <w:highlight w:val="none"/>
        </w:rPr>
        <w:t xml:space="preserve">一、项目基本情况</w:t>
      </w:r>
      <w:bookmarkEnd w:id="23"/>
      <w:r/>
      <w:bookmarkEnd w:id="24"/>
      <w:r/>
      <w:bookmarkEnd w:id="25"/>
      <w:r/>
      <w:bookmarkEnd w:id="26"/>
      <w:r/>
      <w:bookmarkEnd w:id="27"/>
      <w:r/>
      <w:r/>
    </w:p>
    <w:p>
      <w:pPr>
        <w:ind w:firstLine="480"/>
        <w:spacing w:after="0"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JSZC-321192-JJJC-G2026-0023</w:t>
      </w:r>
      <w:r/>
    </w:p>
    <w:p>
      <w:pPr>
        <w:ind w:firstLine="480"/>
        <w:spacing w:after="0"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r>
        <w:rPr>
          <w:rFonts w:hint="eastAsia" w:ascii="宋体" w:hAnsi="宋体" w:cs="宋体"/>
          <w:sz w:val="24"/>
          <w:szCs w:val="28"/>
          <w:highlight w:val="none"/>
          <w:lang w:eastAsia="zh-CN"/>
        </w:rPr>
        <w:t xml:space="preserve">镇江经开区姚桥镇瑞江路、伏漕路地块土壤处置项目</w:t>
      </w:r>
      <w:r/>
    </w:p>
    <w:p>
      <w:pPr>
        <w:ind w:firstLine="480"/>
        <w:spacing w:after="0" w:line="360" w:lineRule="auto"/>
        <w:rPr>
          <w:rFonts w:hint="eastAsia" w:ascii="宋体" w:hAnsi="宋体" w:cs="宋体"/>
          <w:sz w:val="24"/>
          <w:szCs w:val="28"/>
          <w:highlight w:val="none"/>
        </w:rPr>
      </w:pPr>
      <w:r/>
      <w:bookmarkStart w:id="28" w:name="_Hlk199709721"/>
      <w:r>
        <w:rPr>
          <w:rFonts w:hint="eastAsia" w:ascii="宋体" w:hAnsi="宋体" w:cs="宋体"/>
          <w:sz w:val="24"/>
          <w:szCs w:val="28"/>
          <w:highlight w:val="none"/>
        </w:rPr>
        <w:t xml:space="preserve">预算金额：</w:t>
      </w:r>
      <w:r>
        <w:rPr>
          <w:rFonts w:hint="eastAsia" w:ascii="宋体" w:hAnsi="宋体" w:cs="宋体"/>
          <w:sz w:val="24"/>
          <w:szCs w:val="24"/>
          <w:highlight w:val="none"/>
          <w:u w:val="none"/>
          <w:lang w:val="en-US" w:eastAsia="zh-CN"/>
        </w:rPr>
        <w:t xml:space="preserve">10260000</w:t>
      </w:r>
      <w:r>
        <w:rPr>
          <w:rFonts w:hint="eastAsia" w:ascii="宋体" w:hAnsi="宋体" w:cs="宋体"/>
          <w:sz w:val="24"/>
          <w:szCs w:val="28"/>
          <w:highlight w:val="none"/>
        </w:rPr>
        <w:t xml:space="preserve">元</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最高限价：</w:t>
      </w:r>
      <w:r>
        <w:rPr>
          <w:rFonts w:hint="eastAsia" w:ascii="宋体" w:hAnsi="宋体" w:cs="宋体"/>
          <w:sz w:val="24"/>
          <w:szCs w:val="28"/>
          <w:highlight w:val="none"/>
          <w:lang w:val="en-US" w:eastAsia="zh-CN"/>
        </w:rPr>
        <w:t xml:space="preserve">最高限价</w:t>
      </w:r>
      <w:r>
        <w:rPr>
          <w:rFonts w:hint="eastAsia" w:ascii="宋体" w:hAnsi="宋体" w:cs="宋体"/>
          <w:sz w:val="24"/>
          <w:szCs w:val="24"/>
          <w:highlight w:val="none"/>
          <w:u w:val="none"/>
          <w:lang w:val="en-US" w:eastAsia="zh-CN"/>
        </w:rPr>
        <w:t xml:space="preserve">10260000</w:t>
      </w:r>
      <w:r>
        <w:rPr>
          <w:rFonts w:hint="eastAsia" w:ascii="宋体" w:hAnsi="宋体" w:cs="宋体"/>
          <w:sz w:val="24"/>
          <w:szCs w:val="28"/>
          <w:highlight w:val="none"/>
        </w:rPr>
        <w:t xml:space="preserve">元，投标报价不能超过预算价或最高限价，否则作无效标处理。</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采购需求：</w:t>
      </w:r>
      <w:bookmarkStart w:id="29" w:name="OLE_LINK2"/>
      <w:r>
        <w:rPr>
          <w:rFonts w:hint="eastAsia" w:ascii="宋体" w:hAnsi="宋体" w:eastAsia="宋体" w:cs="宋体"/>
          <w:sz w:val="24"/>
          <w:szCs w:val="24"/>
          <w:highlight w:val="none"/>
          <w:lang w:val="en-US" w:eastAsia="zh-CN"/>
        </w:rPr>
        <w:t xml:space="preserve">承担地块内约57000吨土壤的暂存、末端协同处置及后续服务等相关工作</w:t>
      </w:r>
      <w:bookmarkEnd w:id="29"/>
      <w:r>
        <w:rPr>
          <w:rFonts w:hint="eastAsia" w:ascii="宋体" w:hAnsi="宋体" w:eastAsia="宋体" w:cs="宋体"/>
          <w:sz w:val="24"/>
          <w:szCs w:val="24"/>
          <w:highlight w:val="none"/>
          <w:lang w:val="en-US" w:eastAsia="zh-CN"/>
        </w:rPr>
        <w:t xml:space="preserve">，</w:t>
      </w:r>
      <w:r>
        <w:rPr>
          <w:rFonts w:hint="eastAsia" w:ascii="宋体" w:hAnsi="宋体" w:cs="宋体"/>
          <w:sz w:val="24"/>
          <w:szCs w:val="28"/>
          <w:highlight w:val="none"/>
        </w:rPr>
        <w:t xml:space="preserve">详细内容及要求见第四部分采购需求。</w:t>
      </w:r>
      <w:bookmarkEnd w:id="28"/>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合同履行期限：</w:t>
      </w:r>
      <w:r>
        <w:rPr>
          <w:rFonts w:hint="eastAsia" w:ascii="宋体" w:hAnsi="宋体" w:eastAsia="宋体" w:cs="宋体"/>
          <w:sz w:val="24"/>
          <w:szCs w:val="24"/>
          <w:highlight w:val="none"/>
          <w:lang w:val="en-US" w:eastAsia="zh-CN"/>
        </w:rPr>
        <w:t xml:space="preserve">2026年</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月前完成处置工作</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30" w:name="_Toc28359003"/>
      <w:r/>
      <w:bookmarkStart w:id="31" w:name="_Toc35393791"/>
      <w:r/>
      <w:bookmarkStart w:id="32" w:name="_Toc35393622"/>
      <w:r/>
      <w:bookmarkStart w:id="33" w:name="_Toc28359080"/>
      <w:r>
        <w:rPr>
          <w:rFonts w:hint="eastAsia" w:ascii="宋体" w:hAnsi="宋体" w:cs="宋体"/>
          <w:color w:val="auto"/>
          <w:sz w:val="24"/>
          <w:szCs w:val="28"/>
          <w:highlight w:val="none"/>
        </w:rPr>
        <w:t xml:space="preserve">本次采购确定的</w:t>
      </w:r>
      <w:r>
        <w:rPr>
          <w:rFonts w:hint="eastAsia" w:ascii="宋体" w:hAnsi="宋体" w:cs="宋体"/>
          <w:color w:val="auto"/>
          <w:sz w:val="24"/>
          <w:szCs w:val="28"/>
          <w:highlight w:val="none"/>
          <w:lang w:val="en-US" w:eastAsia="zh-CN"/>
        </w:rPr>
        <w:t xml:space="preserve">中标人</w:t>
      </w:r>
      <w:r>
        <w:rPr>
          <w:rFonts w:hint="eastAsia" w:ascii="宋体" w:hAnsi="宋体" w:cs="宋体"/>
          <w:color w:val="auto"/>
          <w:sz w:val="24"/>
          <w:szCs w:val="28"/>
          <w:highlight w:val="none"/>
        </w:rPr>
        <w:t xml:space="preserve">数量：1名 </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本项目是否接受联合体投标：☑不接受□接受。</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二、申请人的资格要求</w:t>
      </w:r>
      <w:bookmarkEnd w:id="30"/>
      <w:r/>
      <w:bookmarkEnd w:id="31"/>
      <w:r/>
      <w:bookmarkEnd w:id="32"/>
      <w:r/>
      <w:bookmarkEnd w:id="33"/>
      <w:r/>
      <w:r/>
    </w:p>
    <w:p>
      <w:pPr>
        <w:ind w:firstLine="480"/>
        <w:spacing w:after="0" w:line="360" w:lineRule="auto"/>
        <w:rPr>
          <w:rFonts w:hint="eastAsia" w:ascii="宋体" w:hAnsi="宋体"/>
          <w:sz w:val="24"/>
          <w:szCs w:val="28"/>
          <w:highlight w:val="none"/>
        </w:rPr>
      </w:pPr>
      <w:r/>
      <w:bookmarkStart w:id="34" w:name="_Toc35393623"/>
      <w:r/>
      <w:bookmarkStart w:id="35" w:name="_Toc28359004"/>
      <w:r/>
      <w:bookmarkStart w:id="36" w:name="_Toc28359081"/>
      <w:r/>
      <w:bookmarkStart w:id="37" w:name="_Toc35393792"/>
      <w:r>
        <w:rPr>
          <w:rFonts w:ascii="宋体" w:hAnsi="宋体"/>
          <w:sz w:val="24"/>
          <w:szCs w:val="28"/>
          <w:highlight w:val="none"/>
        </w:rPr>
        <w:t xml:space="preserve">1.满足《中华人民共和国政府采购法》第二十二条规定：</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1.1具有独立承担民事责任的能力（提供法人或者其他组织的营业执照等证明文件扫描件）；</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1.2具有良好的商业信誉和健全的财务会计制度</w:t>
      </w:r>
      <w:r>
        <w:rPr>
          <w:rFonts w:hint="eastAsia" w:ascii="宋体" w:hAnsi="宋体"/>
          <w:sz w:val="24"/>
          <w:szCs w:val="28"/>
          <w:highlight w:val="none"/>
        </w:rPr>
        <w:t xml:space="preserve">【提供</w:t>
      </w:r>
      <w:r>
        <w:rPr>
          <w:rFonts w:hint="eastAsia" w:ascii="宋体" w:hAnsi="宋体"/>
          <w:sz w:val="24"/>
          <w:szCs w:val="28"/>
          <w:highlight w:val="none"/>
          <w:lang w:val="en-US" w:eastAsia="zh-CN"/>
        </w:rPr>
        <w:t xml:space="preserve">2025</w:t>
      </w:r>
      <w:r>
        <w:rPr>
          <w:rFonts w:hint="eastAsia" w:ascii="宋体" w:hAnsi="宋体"/>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after="0" w:line="360" w:lineRule="auto"/>
        <w:rPr>
          <w:rFonts w:hint="eastAsia" w:ascii="宋体" w:hAnsi="宋体"/>
          <w:bCs/>
          <w:sz w:val="24"/>
          <w:szCs w:val="28"/>
          <w:highlight w:val="none"/>
        </w:rPr>
      </w:pPr>
      <w:r>
        <w:rPr>
          <w:rFonts w:ascii="宋体" w:hAnsi="宋体"/>
          <w:bCs/>
          <w:sz w:val="24"/>
          <w:szCs w:val="28"/>
          <w:highlight w:val="none"/>
        </w:rPr>
        <w:t xml:space="preserve">1.3具有履行合同所必需的设备和专业技术能力</w:t>
      </w:r>
      <w:r>
        <w:rPr>
          <w:rFonts w:hint="eastAsia" w:ascii="宋体" w:hAnsi="宋体"/>
          <w:bCs/>
          <w:sz w:val="24"/>
          <w:szCs w:val="28"/>
          <w:highlight w:val="none"/>
        </w:rPr>
        <w:t xml:space="preserve">【提供投标人相关信息一览表或资格承诺函（格式见第六部分）】</w:t>
      </w:r>
      <w:r>
        <w:rPr>
          <w:rFonts w:ascii="宋体" w:hAnsi="宋体"/>
          <w:bCs/>
          <w:sz w:val="24"/>
          <w:szCs w:val="28"/>
          <w:highlight w:val="none"/>
        </w:rPr>
        <w:t xml:space="preserve">；</w:t>
      </w:r>
      <w:r/>
    </w:p>
    <w:p>
      <w:pPr>
        <w:ind w:firstLine="480"/>
        <w:spacing w:after="0" w:line="360" w:lineRule="auto"/>
        <w:rPr>
          <w:rFonts w:hint="eastAsia" w:ascii="宋体" w:hAnsi="宋体"/>
          <w:bCs/>
          <w:sz w:val="24"/>
          <w:szCs w:val="28"/>
          <w:highlight w:val="none"/>
        </w:rPr>
      </w:pPr>
      <w:r>
        <w:rPr>
          <w:rFonts w:ascii="宋体" w:hAnsi="宋体"/>
          <w:bCs/>
          <w:sz w:val="24"/>
          <w:szCs w:val="28"/>
          <w:highlight w:val="none"/>
        </w:rPr>
        <w:t xml:space="preserve">1.4有依法缴纳税收和社会保障资金的良好记录</w:t>
      </w:r>
      <w:r>
        <w:rPr>
          <w:rFonts w:hint="eastAsia" w:ascii="宋体" w:hAnsi="宋体"/>
          <w:bCs/>
          <w:sz w:val="24"/>
          <w:szCs w:val="28"/>
          <w:highlight w:val="none"/>
        </w:rPr>
        <w:t xml:space="preserve">【提供参加本次政府采购活动前半年内至少一个月依法缴纳税收和社会保险的凭据或资格承诺函（格式见第六部分）】</w:t>
      </w:r>
      <w:r>
        <w:rPr>
          <w:rFonts w:ascii="宋体" w:hAnsi="宋体"/>
          <w:bCs/>
          <w:sz w:val="24"/>
          <w:szCs w:val="28"/>
          <w:highlight w:val="none"/>
        </w:rPr>
        <w:t xml:space="preserve">；</w:t>
      </w:r>
      <w:r/>
    </w:p>
    <w:p>
      <w:pPr>
        <w:ind w:firstLine="480"/>
        <w:spacing w:after="0" w:line="360" w:lineRule="auto"/>
        <w:rPr>
          <w:rFonts w:hint="eastAsia" w:ascii="宋体" w:hAnsi="宋体"/>
          <w:bCs/>
          <w:sz w:val="24"/>
          <w:szCs w:val="28"/>
          <w:highlight w:val="none"/>
        </w:rPr>
      </w:pPr>
      <w:r>
        <w:rPr>
          <w:rFonts w:ascii="宋体" w:hAnsi="宋体"/>
          <w:sz w:val="24"/>
          <w:szCs w:val="28"/>
          <w:highlight w:val="none"/>
        </w:rPr>
        <w:t xml:space="preserve">1.5参加政府采购活动前三年内，在经营活动中没有重大违法记录</w:t>
      </w:r>
      <w:r>
        <w:rPr>
          <w:rFonts w:hint="eastAsia" w:ascii="宋体" w:hAnsi="宋体"/>
          <w:sz w:val="24"/>
          <w:szCs w:val="28"/>
          <w:highlight w:val="none"/>
        </w:rPr>
        <w:t xml:space="preserve">【见投标函或提供资格承诺函（格式见第六部分）】</w:t>
      </w:r>
      <w:r>
        <w:rPr>
          <w:rFonts w:hint="eastAsia" w:ascii="宋体" w:hAnsi="宋体"/>
          <w:bCs/>
          <w:sz w:val="24"/>
          <w:szCs w:val="28"/>
          <w:highlight w:val="none"/>
        </w:rPr>
        <w:t xml:space="preserve">；</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1.6法律、行政法规规定的其他条件</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2.落实政府采购政策需满足的资格要求：</w:t>
      </w:r>
      <w:r/>
    </w:p>
    <w:p>
      <w:pPr>
        <w:ind w:firstLine="482"/>
        <w:spacing w:after="0" w:line="360" w:lineRule="auto"/>
        <w:rPr>
          <w:rFonts w:hint="eastAsia" w:ascii="宋体" w:hAnsi="宋体"/>
          <w:sz w:val="24"/>
          <w:highlight w:val="none"/>
        </w:rPr>
      </w:pPr>
      <w:r>
        <w:rPr>
          <w:rFonts w:hint="eastAsia" w:ascii="宋体" w:hAnsi="宋体"/>
          <w:b/>
          <w:sz w:val="24"/>
          <w:szCs w:val="28"/>
          <w:highlight w:val="none"/>
        </w:rPr>
        <w:t xml:space="preserve">本项目专门面向中小企业</w:t>
      </w:r>
      <w:bookmarkStart w:id="38" w:name="_Hlk141169923"/>
      <w:r/>
      <w:bookmarkEnd w:id="38"/>
      <w:r>
        <w:rPr>
          <w:rFonts w:hint="eastAsia" w:ascii="宋体" w:hAnsi="宋体"/>
          <w:b/>
          <w:sz w:val="24"/>
          <w:szCs w:val="28"/>
          <w:highlight w:val="none"/>
        </w:rPr>
        <w:t xml:space="preserve">。</w:t>
      </w:r>
      <w:r>
        <w:rPr>
          <w:rFonts w:hint="eastAsia" w:ascii="宋体" w:hAnsi="宋体"/>
          <w:sz w:val="24"/>
          <w:highlight w:val="none"/>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w:t>
      </w:r>
      <w:r>
        <w:rPr>
          <w:rFonts w:hint="eastAsia" w:ascii="宋体" w:hAnsi="宋体"/>
          <w:b/>
          <w:bCs/>
          <w:sz w:val="24"/>
          <w:highlight w:val="none"/>
          <w:lang w:val="en-US" w:eastAsia="zh-CN"/>
        </w:rPr>
        <w:t xml:space="preserve">专门</w:t>
      </w:r>
      <w:r>
        <w:rPr>
          <w:rFonts w:hint="eastAsia" w:ascii="宋体" w:hAnsi="宋体"/>
          <w:b/>
          <w:sz w:val="24"/>
          <w:highlight w:val="none"/>
        </w:rPr>
        <w:t xml:space="preserve">面向中小微企业</w:t>
      </w:r>
      <w:r>
        <w:rPr>
          <w:rFonts w:hint="eastAsia" w:ascii="宋体" w:hAnsi="宋体"/>
          <w:sz w:val="24"/>
          <w:highlight w:val="none"/>
        </w:rPr>
        <w:t xml:space="preserve">。中小微企业划型标准请对照《关于印发中小企业划型标准规定的通知》（工信部联企业〔2011〕300号），本项目采购标的对应的行业为其他未列明行业。</w:t>
      </w:r>
      <w:r/>
    </w:p>
    <w:p>
      <w:pPr>
        <w:ind w:firstLine="482"/>
        <w:spacing w:after="0" w:line="360" w:lineRule="auto"/>
        <w:rPr>
          <w:rFonts w:hint="eastAsia" w:ascii="宋体" w:hAnsi="宋体"/>
          <w:sz w:val="24"/>
          <w:highlight w:val="none"/>
          <w:lang w:eastAsia="zh-CN"/>
        </w:rPr>
      </w:pPr>
      <w:r>
        <w:rPr>
          <w:rFonts w:hint="eastAsia" w:ascii="宋体" w:hAnsi="宋体"/>
          <w:sz w:val="24"/>
          <w:highlight w:val="none"/>
        </w:rPr>
        <w:t xml:space="preserve">3.本项目的特定资格要求</w:t>
      </w:r>
      <w:r>
        <w:rPr>
          <w:rFonts w:hint="eastAsia" w:ascii="宋体" w:hAnsi="宋体"/>
          <w:sz w:val="24"/>
          <w:highlight w:val="none"/>
          <w:lang w:eastAsia="zh-CN"/>
        </w:rPr>
        <w:t xml:space="preserve">：</w:t>
      </w:r>
      <w:r/>
    </w:p>
    <w:p>
      <w:pPr>
        <w:ind w:firstLine="480"/>
        <w:spacing w:after="0" w:line="360" w:lineRule="auto"/>
        <w:rPr>
          <w:rFonts w:hint="eastAsia" w:ascii="宋体" w:hAnsi="宋体"/>
          <w:sz w:val="24"/>
          <w:szCs w:val="28"/>
          <w:highlight w:val="none"/>
          <w:lang w:eastAsia="zh-CN"/>
        </w:rPr>
      </w:pPr>
      <w:r>
        <w:rPr>
          <w:rFonts w:hint="eastAsia" w:ascii="宋体" w:hAnsi="宋体"/>
          <w:sz w:val="24"/>
          <w:szCs w:val="28"/>
          <w:highlight w:val="none"/>
          <w:lang w:val="en-US" w:eastAsia="zh-CN"/>
        </w:rPr>
        <w:t xml:space="preserve">3.1具有</w:t>
      </w:r>
      <w:r>
        <w:rPr>
          <w:rFonts w:ascii="宋体" w:hAnsi="宋体"/>
          <w:sz w:val="24"/>
          <w:szCs w:val="28"/>
          <w:highlight w:val="none"/>
        </w:rPr>
        <w:t xml:space="preserve">生态环境主管部门核发且在有效期内</w:t>
      </w:r>
      <w:r>
        <w:rPr>
          <w:rFonts w:hint="eastAsia" w:ascii="宋体" w:hAnsi="宋体"/>
          <w:sz w:val="24"/>
          <w:szCs w:val="28"/>
          <w:highlight w:val="none"/>
          <w:lang w:val="en-US" w:eastAsia="zh-CN"/>
        </w:rPr>
        <w:t xml:space="preserve">的</w:t>
      </w:r>
      <w:r>
        <w:rPr>
          <w:rFonts w:ascii="宋体" w:hAnsi="宋体"/>
          <w:sz w:val="24"/>
          <w:szCs w:val="28"/>
          <w:highlight w:val="none"/>
        </w:rPr>
        <w:t xml:space="preserve">《排污许可证》</w:t>
      </w:r>
      <w:r>
        <w:rPr>
          <w:rFonts w:hint="eastAsia" w:ascii="宋体" w:hAnsi="宋体"/>
          <w:sz w:val="24"/>
          <w:szCs w:val="28"/>
          <w:highlight w:val="none"/>
          <w:lang w:eastAsia="zh-CN"/>
        </w:rPr>
        <w:t xml:space="preserve">。</w:t>
      </w:r>
      <w:r/>
    </w:p>
    <w:p>
      <w:pPr>
        <w:ind w:firstLine="482"/>
        <w:spacing w:after="0" w:line="360" w:lineRule="auto"/>
        <w:rPr>
          <w:rFonts w:hint="default" w:ascii="宋体" w:hAnsi="宋体"/>
          <w:sz w:val="24"/>
          <w:highlight w:val="none"/>
          <w:lang w:val="en-US" w:eastAsia="zh-CN"/>
        </w:rPr>
      </w:pPr>
      <w:r>
        <w:rPr>
          <w:rFonts w:hint="eastAsia" w:ascii="宋体" w:hAnsi="宋体"/>
          <w:sz w:val="24"/>
          <w:highlight w:val="none"/>
          <w:lang w:val="en-US" w:eastAsia="zh-CN"/>
        </w:rPr>
        <w:t xml:space="preserve">3.2具有</w:t>
      </w:r>
      <w:r>
        <w:rPr>
          <w:rFonts w:hint="eastAsia" w:ascii="宋体" w:hAnsi="宋体"/>
          <w:sz w:val="24"/>
          <w:highlight w:val="none"/>
          <w:rtl w:val="0"/>
          <w:lang w:val="en-US" w:eastAsia="zh-CN"/>
        </w:rPr>
        <w:t xml:space="preserve">生态环境主管部门出具的建设项目环境影响评价批复文件。</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三、获取招标文件</w:t>
      </w:r>
      <w:bookmarkEnd w:id="34"/>
      <w:r/>
      <w:bookmarkEnd w:id="35"/>
      <w:r/>
      <w:bookmarkEnd w:id="36"/>
      <w:r/>
      <w:bookmarkEnd w:id="37"/>
      <w:r/>
      <w:r/>
    </w:p>
    <w:p>
      <w:pPr>
        <w:ind w:firstLine="480"/>
        <w:spacing w:after="0" w:line="360" w:lineRule="auto"/>
        <w:rPr>
          <w:rFonts w:hint="eastAsia" w:ascii="宋体" w:hAnsi="宋体"/>
          <w:sz w:val="24"/>
          <w:szCs w:val="28"/>
          <w:highlight w:val="none"/>
        </w:rPr>
      </w:pPr>
      <w:r>
        <w:rPr>
          <w:rFonts w:hint="eastAsia" w:ascii="宋体" w:hAnsi="宋体"/>
          <w:sz w:val="24"/>
          <w:szCs w:val="28"/>
          <w:highlight w:val="none"/>
        </w:rPr>
        <w:t xml:space="preserve">获取时间：公告之时起至202</w:t>
      </w:r>
      <w:r>
        <w:rPr>
          <w:rFonts w:hint="eastAsia" w:ascii="宋体" w:hAnsi="宋体"/>
          <w:sz w:val="24"/>
          <w:szCs w:val="28"/>
          <w:highlight w:val="none"/>
          <w:lang w:val="en-US" w:eastAsia="zh-CN"/>
        </w:rPr>
        <w:t xml:space="preserve">6</w:t>
      </w:r>
      <w:r>
        <w:rPr>
          <w:rFonts w:hint="eastAsia" w:ascii="宋体" w:hAnsi="宋体"/>
          <w:sz w:val="24"/>
          <w:szCs w:val="28"/>
          <w:highlight w:val="none"/>
        </w:rPr>
        <w:t xml:space="preserve">年</w:t>
      </w:r>
      <w:r>
        <w:rPr>
          <w:rFonts w:hint="eastAsia" w:ascii="宋体" w:hAnsi="宋体"/>
          <w:sz w:val="24"/>
          <w:szCs w:val="28"/>
          <w:highlight w:val="none"/>
          <w:lang w:val="en-US" w:eastAsia="zh-CN"/>
        </w:rPr>
        <w:t xml:space="preserve">07</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23</w:t>
      </w:r>
      <w:r>
        <w:rPr>
          <w:rFonts w:hint="eastAsia" w:ascii="宋体" w:hAnsi="宋体"/>
          <w:sz w:val="24"/>
          <w:szCs w:val="28"/>
          <w:highlight w:val="none"/>
        </w:rPr>
        <w:t xml:space="preserve">日</w:t>
      </w:r>
      <w:r>
        <w:rPr>
          <w:rFonts w:ascii="宋体" w:hAnsi="宋体"/>
          <w:sz w:val="24"/>
          <w:szCs w:val="28"/>
          <w:highlight w:val="none"/>
        </w:rPr>
        <w:t xml:space="preserve">23:59（北京时间）</w:t>
      </w:r>
      <w:r/>
    </w:p>
    <w:p>
      <w:pPr>
        <w:ind w:firstLine="480"/>
        <w:spacing w:after="0" w:line="360" w:lineRule="auto"/>
        <w:rPr>
          <w:rFonts w:hint="eastAsia" w:ascii="宋体" w:hAnsi="宋体"/>
          <w:i/>
          <w:iCs/>
          <w:sz w:val="24"/>
          <w:szCs w:val="28"/>
          <w:highlight w:val="none"/>
        </w:rPr>
      </w:pPr>
      <w:r>
        <w:rPr>
          <w:rFonts w:hint="eastAsia" w:ascii="宋体" w:hAnsi="宋体"/>
          <w:sz w:val="24"/>
          <w:szCs w:val="28"/>
          <w:highlight w:val="none"/>
        </w:rPr>
        <w:t xml:space="preserve">获取地点：</w:t>
      </w:r>
      <w:r>
        <w:rPr>
          <w:rFonts w:hint="eastAsia" w:ascii="宋体" w:hAnsi="宋体" w:eastAsia="宋体" w:cs="Times New Roman"/>
          <w:sz w:val="24"/>
          <w:highlight w:val="none"/>
        </w:rPr>
        <w:t xml:space="preserve">苏采云电子交易平台获取招标文件</w:t>
      </w:r>
      <w:r/>
    </w:p>
    <w:p>
      <w:pPr>
        <w:ind w:firstLine="480"/>
        <w:spacing w:after="0" w:line="360" w:lineRule="auto"/>
        <w:rPr>
          <w:rFonts w:hint="eastAsia" w:ascii="宋体" w:hAnsi="宋体"/>
          <w:sz w:val="24"/>
          <w:szCs w:val="28"/>
          <w:highlight w:val="none"/>
        </w:rPr>
      </w:pPr>
      <w:r>
        <w:rPr>
          <w:rFonts w:hint="eastAsia" w:ascii="宋体" w:hAnsi="宋体"/>
          <w:sz w:val="24"/>
          <w:szCs w:val="28"/>
          <w:highlight w:val="none"/>
        </w:rPr>
        <w:t xml:space="preserve">获取方式：按操作指南线上获取</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color w:val="auto"/>
          <w:sz w:val="24"/>
          <w:highlight w:val="none"/>
        </w:rPr>
        <w:t xml:space="preserve">请在投标前详细阅读《“苏采云”系统供应商操作手册》（网址：http://www.ccgp</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jiangsu.gov.cn/jiangsu/zlxz/ee/ee3a4bc5a3454aa2b0d9312230633ce9.html）</w:t>
      </w:r>
      <w:r/>
    </w:p>
    <w:p>
      <w:pPr>
        <w:ind w:firstLine="480"/>
        <w:spacing w:after="0" w:line="360" w:lineRule="auto"/>
        <w:rPr>
          <w:rFonts w:hint="eastAsia" w:ascii="宋体" w:hAnsi="宋体"/>
          <w:sz w:val="24"/>
          <w:szCs w:val="28"/>
          <w:highlight w:val="none"/>
        </w:rPr>
      </w:pPr>
      <w:r>
        <w:rPr>
          <w:rFonts w:hint="eastAsia" w:ascii="宋体" w:hAnsi="宋体"/>
          <w:sz w:val="24"/>
          <w:szCs w:val="28"/>
          <w:highlight w:val="none"/>
        </w:rPr>
        <w:t xml:space="preserve">采购文件售价：免费</w:t>
      </w:r>
      <w:r/>
    </w:p>
    <w:p>
      <w:pPr>
        <w:ind w:firstLine="480"/>
        <w:spacing w:after="0" w:line="360" w:lineRule="auto"/>
        <w:rPr>
          <w:rFonts w:hint="eastAsia" w:ascii="宋体" w:hAnsi="宋体" w:cs="宋体"/>
          <w:sz w:val="24"/>
          <w:szCs w:val="28"/>
          <w:highlight w:val="none"/>
        </w:rPr>
      </w:pPr>
      <w:r/>
      <w:bookmarkStart w:id="39" w:name="_Toc28359005"/>
      <w:r/>
      <w:bookmarkStart w:id="40" w:name="_Toc35393793"/>
      <w:r/>
      <w:bookmarkStart w:id="41" w:name="_Toc35393624"/>
      <w:r/>
      <w:bookmarkStart w:id="42" w:name="_Toc28359082"/>
      <w:r>
        <w:rPr>
          <w:rFonts w:hint="eastAsia" w:ascii="宋体" w:hAnsi="宋体" w:cs="宋体"/>
          <w:sz w:val="24"/>
          <w:szCs w:val="28"/>
          <w:highlight w:val="none"/>
        </w:rPr>
        <w:t xml:space="preserve">四、</w:t>
      </w:r>
      <w:bookmarkEnd w:id="39"/>
      <w:r/>
      <w:bookmarkEnd w:id="40"/>
      <w:r/>
      <w:bookmarkEnd w:id="41"/>
      <w:r/>
      <w:bookmarkEnd w:id="42"/>
      <w:r>
        <w:rPr>
          <w:rFonts w:hint="eastAsia" w:ascii="宋体" w:hAnsi="宋体" w:cs="宋体"/>
          <w:sz w:val="24"/>
          <w:szCs w:val="28"/>
          <w:highlight w:val="none"/>
        </w:rPr>
        <w:t xml:space="preserve">提交投标文件截止时间、开标时间和地点</w:t>
      </w:r>
      <w:r/>
    </w:p>
    <w:p>
      <w:pPr>
        <w:ind w:firstLine="480"/>
        <w:spacing w:after="0" w:line="360" w:lineRule="auto"/>
        <w:rPr>
          <w:rFonts w:hint="eastAsia" w:ascii="宋体" w:hAnsi="宋体"/>
          <w:bCs/>
          <w:sz w:val="24"/>
          <w:szCs w:val="28"/>
          <w:highlight w:val="none"/>
          <w:u w:val="single"/>
        </w:rPr>
      </w:pPr>
      <w:r>
        <w:rPr>
          <w:rFonts w:hint="eastAsia" w:ascii="宋体" w:hAnsi="宋体"/>
          <w:bCs/>
          <w:sz w:val="24"/>
          <w:szCs w:val="28"/>
          <w:highlight w:val="none"/>
        </w:rPr>
        <w:t xml:space="preserve">提交截止时间及开标时间：</w:t>
      </w:r>
      <w:r>
        <w:rPr>
          <w:rFonts w:ascii="宋体" w:hAnsi="宋体"/>
          <w:bCs/>
          <w:sz w:val="24"/>
          <w:szCs w:val="28"/>
          <w:highlight w:val="none"/>
          <w:u w:val="single"/>
        </w:rPr>
        <w:t xml:space="preserve">202</w:t>
      </w:r>
      <w:r>
        <w:rPr>
          <w:rFonts w:hint="eastAsia" w:ascii="宋体" w:hAnsi="宋体"/>
          <w:bCs/>
          <w:sz w:val="24"/>
          <w:szCs w:val="28"/>
          <w:highlight w:val="none"/>
          <w:u w:val="single"/>
          <w:lang w:val="en-US" w:eastAsia="zh-CN"/>
        </w:rPr>
        <w:t xml:space="preserve">6</w:t>
      </w:r>
      <w:r>
        <w:rPr>
          <w:rFonts w:ascii="宋体" w:hAnsi="宋体"/>
          <w:bCs/>
          <w:sz w:val="24"/>
          <w:szCs w:val="28"/>
          <w:highlight w:val="none"/>
          <w:u w:val="single"/>
        </w:rPr>
        <w:t xml:space="preserve">年</w:t>
      </w:r>
      <w:r>
        <w:rPr>
          <w:rFonts w:hint="eastAsia" w:ascii="宋体" w:hAnsi="宋体"/>
          <w:bCs/>
          <w:sz w:val="24"/>
          <w:szCs w:val="28"/>
          <w:highlight w:val="none"/>
          <w:u w:val="single"/>
          <w:lang w:val="en-US" w:eastAsia="zh-CN"/>
        </w:rPr>
        <w:t xml:space="preserve">08</w:t>
      </w:r>
      <w:r>
        <w:rPr>
          <w:rFonts w:ascii="宋体" w:hAnsi="宋体"/>
          <w:bCs/>
          <w:sz w:val="24"/>
          <w:szCs w:val="28"/>
          <w:highlight w:val="none"/>
          <w:u w:val="single"/>
        </w:rPr>
        <w:t xml:space="preserve">月</w:t>
      </w:r>
      <w:r>
        <w:rPr>
          <w:rFonts w:hint="eastAsia" w:ascii="宋体" w:hAnsi="宋体"/>
          <w:bCs/>
          <w:sz w:val="24"/>
          <w:szCs w:val="28"/>
          <w:highlight w:val="none"/>
          <w:u w:val="single"/>
          <w:lang w:val="en-US" w:eastAsia="zh-CN"/>
        </w:rPr>
        <w:t xml:space="preserve">06</w:t>
      </w:r>
      <w:r>
        <w:rPr>
          <w:rFonts w:ascii="宋体" w:hAnsi="宋体"/>
          <w:bCs/>
          <w:sz w:val="24"/>
          <w:szCs w:val="28"/>
          <w:highlight w:val="none"/>
          <w:u w:val="single"/>
        </w:rPr>
        <w:t xml:space="preserve">日9点</w:t>
      </w:r>
      <w:r>
        <w:rPr>
          <w:rFonts w:hint="eastAsia" w:ascii="宋体" w:hAnsi="宋体"/>
          <w:bCs/>
          <w:sz w:val="24"/>
          <w:szCs w:val="28"/>
          <w:highlight w:val="none"/>
          <w:u w:val="single"/>
        </w:rPr>
        <w:t xml:space="preserve">30</w:t>
      </w:r>
      <w:r>
        <w:rPr>
          <w:rFonts w:ascii="宋体" w:hAnsi="宋体"/>
          <w:bCs/>
          <w:sz w:val="24"/>
          <w:szCs w:val="28"/>
          <w:highlight w:val="none"/>
          <w:u w:val="single"/>
        </w:rPr>
        <w:t xml:space="preserve">分</w:t>
      </w:r>
      <w:r>
        <w:rPr>
          <w:rFonts w:hint="eastAsia" w:ascii="宋体" w:hAnsi="宋体"/>
          <w:bCs/>
          <w:sz w:val="24"/>
          <w:szCs w:val="28"/>
          <w:highlight w:val="none"/>
        </w:rPr>
        <w:t xml:space="preserve">（北京时间）</w:t>
      </w:r>
      <w:r/>
    </w:p>
    <w:p>
      <w:pPr>
        <w:ind w:firstLine="480"/>
        <w:spacing w:after="0" w:line="360" w:lineRule="auto"/>
        <w:rPr>
          <w:rFonts w:hint="eastAsia" w:ascii="宋体" w:hAnsi="宋体" w:cs="宋体"/>
          <w:sz w:val="24"/>
          <w:szCs w:val="28"/>
          <w:highlight w:val="none"/>
        </w:rPr>
      </w:pPr>
      <w:r/>
      <w:bookmarkStart w:id="43" w:name="_Toc35393625"/>
      <w:r/>
      <w:bookmarkStart w:id="44" w:name="_Toc35393794"/>
      <w:r/>
      <w:bookmarkStart w:id="45" w:name="_Toc28359084"/>
      <w:r/>
      <w:bookmarkStart w:id="46" w:name="_Toc28359007"/>
      <w:r>
        <w:rPr>
          <w:rFonts w:hint="eastAsia" w:ascii="宋体" w:hAnsi="宋体" w:cs="宋体"/>
          <w:sz w:val="24"/>
          <w:szCs w:val="28"/>
          <w:highlight w:val="none"/>
        </w:rPr>
        <w:t xml:space="preserve">开标地点：</w:t>
      </w:r>
      <w:r>
        <w:rPr>
          <w:rFonts w:hint="eastAsia" w:ascii="宋体" w:hAnsi="宋体" w:cs="宋体"/>
          <w:sz w:val="24"/>
          <w:highlight w:val="none"/>
        </w:rPr>
        <w:t xml:space="preserve">“苏采云”政府采购交易系统网上开标大厅</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注意事项：（1）本项目通过</w:t>
      </w:r>
      <w:r>
        <w:rPr>
          <w:rFonts w:hint="eastAsia" w:ascii="宋体" w:hAnsi="宋体" w:cs="宋体"/>
          <w:sz w:val="24"/>
          <w:szCs w:val="28"/>
          <w:highlight w:val="none"/>
          <w:u w:val="single"/>
        </w:rPr>
        <w:t xml:space="preserve">“苏采云”</w:t>
      </w:r>
      <w:r>
        <w:rPr>
          <w:rFonts w:hint="eastAsia" w:ascii="宋体" w:hAnsi="宋体" w:cs="宋体"/>
          <w:i w:val="0"/>
          <w:iCs w:val="0"/>
          <w:sz w:val="24"/>
          <w:szCs w:val="28"/>
          <w:highlight w:val="none"/>
          <w:u w:val="single"/>
        </w:rPr>
        <w:t xml:space="preserve">系统</w:t>
      </w:r>
      <w:r>
        <w:rPr>
          <w:rFonts w:hint="eastAsia" w:ascii="宋体" w:hAnsi="宋体" w:cs="宋体"/>
          <w:sz w:val="24"/>
          <w:szCs w:val="28"/>
          <w:highlight w:val="none"/>
        </w:rPr>
        <w:t xml:space="preserve">进行采购，投标人须通过</w:t>
      </w:r>
      <w:r>
        <w:rPr>
          <w:rFonts w:hint="eastAsia" w:ascii="宋体" w:hAnsi="宋体" w:cs="宋体"/>
          <w:sz w:val="24"/>
          <w:highlight w:val="none"/>
          <w:u w:val="single"/>
        </w:rPr>
        <w:t xml:space="preserve">“江苏政府采购网”</w:t>
      </w:r>
      <w:r>
        <w:rPr>
          <w:rFonts w:hint="eastAsia" w:ascii="宋体" w:hAnsi="宋体" w:cs="宋体"/>
          <w:sz w:val="24"/>
          <w:szCs w:val="28"/>
          <w:highlight w:val="none"/>
        </w:rPr>
        <w:t xml:space="preserve">发布的最新响应文件制作软件（下载路径：</w:t>
      </w:r>
      <w:r>
        <w:rPr>
          <w:rFonts w:hint="eastAsia" w:ascii="宋体" w:hAnsi="宋体" w:cs="宋体"/>
          <w:sz w:val="24"/>
          <w:highlight w:val="none"/>
        </w:rPr>
        <w:t xml:space="preserve">江苏政府采购网——资料下载——《江苏省政府采购交易管理系统（苏采云）供应商操作指南》</w:t>
      </w:r>
      <w:r>
        <w:rPr>
          <w:rFonts w:hint="eastAsia" w:ascii="宋体" w:hAnsi="宋体" w:cs="宋体"/>
          <w:sz w:val="24"/>
          <w:szCs w:val="28"/>
          <w:highlight w:val="none"/>
        </w:rPr>
        <w:t xml:space="preserve">）“苏采云”系统在线制作并提交投标文件。截至投标截止时间，“苏采云”系统投标通道将关闭，投标人未完成电子投标文件有效提交的，其投标将被拒绝。</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after="0" w:line="360" w:lineRule="auto"/>
        <w:rPr>
          <w:rFonts w:hint="eastAsia" w:ascii="宋体" w:hAnsi="宋体" w:cs="宋体"/>
          <w:bCs/>
          <w:sz w:val="24"/>
          <w:szCs w:val="28"/>
          <w:highlight w:val="none"/>
        </w:rPr>
      </w:pPr>
      <w:r>
        <w:rPr>
          <w:rFonts w:hint="eastAsia" w:ascii="宋体" w:hAnsi="宋体" w:cs="宋体"/>
          <w:bCs/>
          <w:sz w:val="24"/>
          <w:szCs w:val="28"/>
          <w:highlight w:val="none"/>
        </w:rPr>
        <w:t xml:space="preserve">五、公告期限</w:t>
      </w:r>
      <w:bookmarkEnd w:id="43"/>
      <w:r/>
      <w:bookmarkEnd w:id="44"/>
      <w:r/>
      <w:bookmarkEnd w:id="45"/>
      <w:r/>
      <w:bookmarkEnd w:id="46"/>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w:t>
      </w:r>
      <w:r>
        <w:rPr>
          <w:rFonts w:ascii="宋体" w:hAnsi="宋体" w:cs="宋体"/>
          <w:sz w:val="24"/>
          <w:szCs w:val="28"/>
          <w:highlight w:val="none"/>
        </w:rPr>
        <w:t xml:space="preserve">5个工作日。</w:t>
      </w:r>
      <w:r/>
    </w:p>
    <w:p>
      <w:pPr>
        <w:ind w:firstLine="480"/>
        <w:spacing w:after="0" w:line="360" w:lineRule="auto"/>
        <w:rPr>
          <w:rFonts w:hint="eastAsia" w:ascii="宋体" w:hAnsi="宋体" w:cs="宋体"/>
          <w:sz w:val="24"/>
          <w:szCs w:val="28"/>
          <w:highlight w:val="none"/>
        </w:rPr>
      </w:pPr>
      <w:r/>
      <w:bookmarkStart w:id="47" w:name="_Toc35393795"/>
      <w:r/>
      <w:bookmarkStart w:id="48" w:name="_Toc35393626"/>
      <w:r>
        <w:rPr>
          <w:rFonts w:hint="eastAsia" w:ascii="宋体" w:hAnsi="宋体" w:cs="宋体"/>
          <w:sz w:val="24"/>
          <w:szCs w:val="28"/>
          <w:highlight w:val="none"/>
        </w:rPr>
        <w:t xml:space="preserve">六、其他补充事宜</w:t>
      </w:r>
      <w:bookmarkEnd w:id="47"/>
      <w:r/>
      <w:bookmarkEnd w:id="48"/>
      <w:r/>
      <w:r/>
    </w:p>
    <w:p>
      <w:pPr>
        <w:pStyle w:val="946"/>
        <w:ind w:firstLine="482"/>
        <w:jc w:val="left"/>
        <w:keepLines w:val="0"/>
        <w:keepNext w:val="0"/>
        <w:pageBreakBefore w:val="0"/>
        <w:spacing w:after="0" w:line="360" w:lineRule="auto"/>
        <w:widowControl/>
        <w:rPr>
          <w:rFonts w:hint="eastAsia" w:ascii="宋体" w:hAnsi="宋体" w:cs="宋体"/>
          <w:sz w:val="24"/>
          <w:szCs w:val="28"/>
          <w:highlight w:val="none"/>
        </w:rPr>
      </w:pPr>
      <w:r/>
      <w:bookmarkStart w:id="49" w:name="_Toc35393627"/>
      <w:r/>
      <w:bookmarkStart w:id="50" w:name="_Toc28359008"/>
      <w:r/>
      <w:bookmarkStart w:id="51" w:name="_Toc28359085"/>
      <w:r/>
      <w:bookmarkStart w:id="52" w:name="_Toc35393796"/>
      <w:r>
        <w:rPr>
          <w:rFonts w:hint="eastAsia" w:ascii="宋体" w:hAnsi="宋体" w:cs="宋体"/>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13:30-17:30期间致电技术支持热线咨询，联系方式：0519-86722803、0519-86722805、15252929439。</w:t>
      </w:r>
      <w:r/>
    </w:p>
    <w:p>
      <w:pPr>
        <w:pStyle w:val="946"/>
        <w:ind w:firstLine="480"/>
        <w:jc w:val="left"/>
        <w:spacing w:after="0" w:line="360" w:lineRule="auto"/>
        <w:widowControl/>
        <w:rPr>
          <w:rFonts w:hint="eastAsia" w:ascii="宋体" w:hAnsi="宋体" w:cs="宋体"/>
          <w:sz w:val="24"/>
          <w:szCs w:val="28"/>
          <w:highlight w:val="none"/>
        </w:rPr>
      </w:pPr>
      <w:r>
        <w:rPr>
          <w:rFonts w:hint="eastAsia" w:ascii="宋体" w:hAnsi="宋体" w:cs="宋体"/>
          <w:sz w:val="24"/>
          <w:szCs w:val="28"/>
          <w:highlight w:val="none"/>
        </w:rPr>
        <w:t xml:space="preserve">2.投标人投标需提前办理数字认证证书，办理方式和注意事项详见：</w:t>
      </w:r>
      <w:r/>
    </w:p>
    <w:p>
      <w:pPr>
        <w:pStyle w:val="788"/>
        <w:ind w:firstLine="482"/>
        <w:keepLines w:val="0"/>
        <w:keepNext w:val="0"/>
        <w:pageBreakBefore w:val="0"/>
        <w:spacing w:before="0" w:beforeAutospacing="0" w:after="0" w:afterAutospacing="0" w:line="360" w:lineRule="auto"/>
        <w:widowControl/>
        <w:rPr>
          <w:rFonts w:hint="eastAsia"/>
          <w:color w:val="auto"/>
          <w:highlight w:val="none"/>
        </w:rPr>
      </w:pPr>
      <w:r>
        <w:rPr>
          <w:rFonts w:hint="eastAsia"/>
          <w:color w:val="auto"/>
          <w:highlight w:val="none"/>
        </w:rPr>
        <w:t xml:space="preserve">镇江地区意源（方正）办理方式：镇江市润州区冠城路8号工人大厦7楼公共资源交易中心大厅CA窗口。工作日办公时间：9：00-12：00、13：30-17：30。联系人：邵娟，联系电话：13655287962，办理指南地址：</w:t>
      </w:r>
      <w:r>
        <w:rPr>
          <w:highlight w:val="none"/>
        </w:rPr>
        <w:fldChar w:fldCharType="begin"/>
      </w:r>
      <w:r>
        <w:rPr>
          <w:highlight w:val="none"/>
        </w:rPr>
        <w:instrText xml:space="preserve"> HYPERLINK "http://jsxcmm.com/help/gys.html。" </w:instrText>
      </w:r>
      <w:r>
        <w:rPr>
          <w:highlight w:val="none"/>
        </w:rPr>
        <w:fldChar w:fldCharType="separate"/>
      </w:r>
      <w:r>
        <w:rPr>
          <w:rStyle w:val="794"/>
          <w:rFonts w:hint="eastAsia"/>
          <w:color w:val="auto"/>
          <w:highlight w:val="none"/>
        </w:rPr>
        <w:t xml:space="preserve">http://jsxcmm.com/help/gys.html。</w:t>
      </w:r>
      <w:r>
        <w:rPr>
          <w:rStyle w:val="794"/>
          <w:rFonts w:hint="eastAsia"/>
          <w:color w:val="auto"/>
          <w:highlight w:val="none"/>
        </w:rPr>
        <w:fldChar w:fldCharType="end"/>
      </w:r>
      <w:r/>
    </w:p>
    <w:p>
      <w:pPr>
        <w:pStyle w:val="946"/>
        <w:ind w:firstLine="480"/>
        <w:jc w:val="left"/>
        <w:spacing w:after="0" w:line="360" w:lineRule="auto"/>
        <w:widowControl/>
        <w:rPr>
          <w:rFonts w:hint="eastAsia" w:ascii="宋体" w:hAnsi="宋体" w:cs="宋体"/>
          <w:sz w:val="24"/>
          <w:szCs w:val="28"/>
          <w:highlight w:val="none"/>
        </w:rPr>
      </w:pPr>
      <w:r>
        <w:rPr>
          <w:rFonts w:ascii="宋体" w:hAnsi="宋体" w:cs="宋体"/>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2"/>
        <w:spacing w:after="0" w:line="360" w:lineRule="auto"/>
        <w:rPr>
          <w:rFonts w:hint="eastAsia" w:ascii="宋体" w:hAnsi="宋体"/>
          <w:b/>
          <w:sz w:val="24"/>
          <w:highlight w:val="none"/>
        </w:rPr>
      </w:pPr>
      <w:r>
        <w:rPr>
          <w:rFonts w:ascii="宋体" w:hAnsi="宋体" w:cs="宋体"/>
          <w:b/>
          <w:sz w:val="24"/>
          <w:szCs w:val="28"/>
          <w:highlight w:val="none"/>
        </w:rPr>
        <w:t xml:space="preserve">4.</w:t>
      </w:r>
      <w:r>
        <w:rPr>
          <w:rFonts w:hint="eastAsia" w:ascii="宋体" w:hAnsi="宋体"/>
          <w:b/>
          <w:sz w:val="24"/>
          <w:highlight w:val="none"/>
        </w:rPr>
        <w:t xml:space="preserve">本项目属于服务类采购，本项目采购标的对应的行业为其他未列明行业。</w:t>
      </w:r>
      <w:r/>
    </w:p>
    <w:p>
      <w:pPr>
        <w:ind w:firstLine="480"/>
        <w:spacing w:after="0" w:line="360" w:lineRule="auto"/>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.请各投标人及时关注和查看江苏省政府采购网（网址：</w:t>
      </w:r>
      <w:r>
        <w:rPr>
          <w:rFonts w:ascii="宋体" w:hAnsi="宋体"/>
          <w:sz w:val="24"/>
          <w:highlight w:val="none"/>
        </w:rPr>
        <w:t xml:space="preserve">http://www.ccgp-jiangsu.gov.cn/</w:t>
      </w:r>
      <w:r>
        <w:rPr>
          <w:rFonts w:hint="eastAsia" w:ascii="宋体" w:hAnsi="宋体"/>
          <w:sz w:val="24"/>
          <w:highlight w:val="none"/>
        </w:rPr>
        <w:t xml:space="preserve">）是否有更正公告。</w:t>
      </w:r>
      <w:r>
        <w:rPr>
          <w:rFonts w:hint="eastAsia" w:ascii="宋体" w:hAnsi="宋体"/>
          <w:sz w:val="24"/>
          <w:highlight w:val="none"/>
        </w:rPr>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49"/>
      <w:r/>
      <w:bookmarkEnd w:id="50"/>
      <w:r/>
      <w:bookmarkEnd w:id="51"/>
      <w:r/>
      <w:bookmarkEnd w:id="52"/>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1.采购人信息</w:t>
      </w:r>
      <w:r/>
    </w:p>
    <w:p>
      <w:pPr>
        <w:ind w:firstLine="480"/>
        <w:jc w:val="left"/>
        <w:spacing w:after="0" w:line="360" w:lineRule="auto"/>
        <w:widowControl/>
        <w:rPr>
          <w:rFonts w:hint="eastAsia" w:ascii="宋体" w:hAnsi="宋体"/>
          <w:sz w:val="24"/>
          <w:highlight w:val="none"/>
          <w:lang w:eastAsia="zh-CN"/>
        </w:rPr>
      </w:pPr>
      <w:r>
        <w:rPr>
          <w:rFonts w:hint="eastAsia" w:ascii="宋体" w:hAnsi="宋体"/>
          <w:sz w:val="24"/>
          <w:highlight w:val="none"/>
        </w:rPr>
        <w:t xml:space="preserve">名 称：</w:t>
      </w:r>
      <w:r>
        <w:rPr>
          <w:rFonts w:hint="eastAsia" w:ascii="宋体" w:hAnsi="宋体"/>
          <w:sz w:val="24"/>
          <w:highlight w:val="none"/>
          <w:lang w:eastAsia="zh-CN"/>
        </w:rPr>
        <w:t xml:space="preserve">镇江市丁岗镇人民政府</w:t>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地 址：镇江经济技术开发区平昌路135号</w:t>
      </w:r>
      <w:r/>
    </w:p>
    <w:p>
      <w:pPr>
        <w:ind w:firstLine="480"/>
        <w:jc w:val="left"/>
        <w:spacing w:after="0" w:line="360" w:lineRule="auto"/>
        <w:widowControl/>
        <w:rPr>
          <w:rFonts w:hint="eastAsia" w:ascii="宋体" w:hAnsi="宋体"/>
          <w:sz w:val="24"/>
          <w:szCs w:val="28"/>
          <w:highlight w:val="none"/>
        </w:rPr>
      </w:pPr>
      <w:r>
        <w:rPr>
          <w:rFonts w:hint="eastAsia" w:ascii="宋体" w:hAnsi="宋体"/>
          <w:sz w:val="24"/>
          <w:highlight w:val="none"/>
        </w:rPr>
        <w:t xml:space="preserve">联系方式：0511-80870922</w:t>
      </w:r>
      <w:r/>
    </w:p>
    <w:p>
      <w:pPr>
        <w:ind w:firstLine="480"/>
        <w:spacing w:after="0" w:line="360" w:lineRule="auto"/>
        <w:rPr>
          <w:rFonts w:hint="eastAsia" w:ascii="宋体" w:hAnsi="宋体" w:cs="宋体"/>
          <w:sz w:val="24"/>
          <w:szCs w:val="28"/>
          <w:highlight w:val="none"/>
        </w:rPr>
      </w:pPr>
      <w:r/>
      <w:bookmarkStart w:id="53" w:name="_Toc28359009"/>
      <w:r/>
      <w:bookmarkStart w:id="54" w:name="_Toc28359086"/>
      <w:r>
        <w:rPr>
          <w:rFonts w:hint="eastAsia" w:ascii="宋体" w:hAnsi="宋体" w:cs="宋体"/>
          <w:sz w:val="24"/>
          <w:szCs w:val="28"/>
          <w:highlight w:val="none"/>
        </w:rPr>
        <w:t xml:space="preserve">2.采购代理机构信息</w:t>
      </w:r>
      <w:bookmarkEnd w:id="53"/>
      <w:r/>
      <w:bookmarkEnd w:id="54"/>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名 称：江苏嘉加诚工程投资咨询有限公司</w:t>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地 址：镇江市京口区谷阳路88号东郡华庭16栋108室（蕴德社区旁）</w:t>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联系方式：0511-85</w:t>
      </w:r>
      <w:r>
        <w:rPr>
          <w:rFonts w:ascii="宋体" w:hAnsi="宋体"/>
          <w:sz w:val="24"/>
          <w:highlight w:val="none"/>
        </w:rPr>
        <w:t xml:space="preserve">665866</w:t>
      </w:r>
      <w:r/>
    </w:p>
    <w:p>
      <w:pPr>
        <w:ind w:firstLine="480"/>
        <w:spacing w:after="0" w:line="360" w:lineRule="auto"/>
        <w:rPr>
          <w:rFonts w:hint="eastAsia" w:ascii="宋体" w:hAnsi="宋体" w:cs="宋体"/>
          <w:sz w:val="24"/>
          <w:szCs w:val="28"/>
          <w:highlight w:val="none"/>
        </w:rPr>
      </w:pPr>
      <w:r/>
      <w:bookmarkStart w:id="55" w:name="_Toc28359010"/>
      <w:r/>
      <w:bookmarkStart w:id="56" w:name="_Toc28359087"/>
      <w:r>
        <w:rPr>
          <w:rFonts w:ascii="宋体" w:hAnsi="宋体" w:cs="宋体"/>
          <w:sz w:val="24"/>
          <w:szCs w:val="28"/>
          <w:highlight w:val="none"/>
        </w:rPr>
        <w:t xml:space="preserve">3.项目联系方式</w:t>
      </w:r>
      <w:bookmarkEnd w:id="55"/>
      <w:r/>
      <w:bookmarkEnd w:id="56"/>
      <w:r/>
      <w:r/>
    </w:p>
    <w:p>
      <w:pPr>
        <w:ind w:firstLine="480"/>
        <w:spacing w:after="0" w:line="360" w:lineRule="auto"/>
        <w:rPr>
          <w:rFonts w:hint="eastAsia" w:ascii="宋体" w:hAnsi="宋体" w:cs="宋体"/>
          <w:sz w:val="24"/>
          <w:szCs w:val="28"/>
          <w:highlight w:val="none"/>
        </w:rPr>
      </w:pPr>
      <w:r>
        <w:rPr>
          <w:rFonts w:hint="eastAsia" w:ascii="宋体" w:hAnsi="宋体"/>
          <w:sz w:val="24"/>
          <w:szCs w:val="28"/>
          <w:highlight w:val="none"/>
        </w:rPr>
        <w:t xml:space="preserve">项目联系人：</w:t>
      </w:r>
      <w:r>
        <w:rPr>
          <w:rFonts w:hint="eastAsia" w:ascii="宋体" w:hAnsi="宋体" w:cs="宋体"/>
          <w:sz w:val="24"/>
          <w:szCs w:val="28"/>
          <w:highlight w:val="none"/>
        </w:rPr>
        <w:t xml:space="preserve">朱海燕</w:t>
      </w:r>
      <w:r/>
    </w:p>
    <w:p>
      <w:pPr>
        <w:ind w:firstLine="480"/>
        <w:spacing w:after="0" w:line="360" w:lineRule="auto"/>
        <w:rPr>
          <w:rFonts w:hint="eastAsia" w:ascii="宋体" w:hAnsi="宋体" w:cs="宋体"/>
          <w:sz w:val="24"/>
          <w:szCs w:val="28"/>
          <w:highlight w:val="none"/>
        </w:rPr>
      </w:pPr>
      <w:r>
        <w:rPr>
          <w:rFonts w:hint="eastAsia" w:ascii="宋体" w:hAnsi="宋体"/>
          <w:sz w:val="24"/>
          <w:szCs w:val="28"/>
          <w:highlight w:val="none"/>
        </w:rPr>
        <w:t xml:space="preserve">电话：</w:t>
      </w:r>
      <w:r>
        <w:rPr>
          <w:rFonts w:ascii="宋体" w:hAnsi="宋体" w:cs="宋体"/>
          <w:sz w:val="24"/>
          <w:szCs w:val="28"/>
          <w:highlight w:val="none"/>
        </w:rPr>
        <w:t xml:space="preserve">0511-</w:t>
      </w:r>
      <w:r>
        <w:rPr>
          <w:rFonts w:hint="eastAsia" w:ascii="宋体" w:hAnsi="宋体" w:cs="宋体"/>
          <w:sz w:val="24"/>
          <w:szCs w:val="28"/>
          <w:highlight w:val="none"/>
        </w:rPr>
        <w:t xml:space="preserve">85665866</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r>
      <w:r/>
    </w:p>
    <w:p>
      <w:pPr>
        <w:ind w:firstLine="480"/>
        <w:jc w:val="right"/>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江苏嘉加诚工程投资咨询有限公司</w:t>
      </w:r>
      <w:r/>
    </w:p>
    <w:p>
      <w:pPr>
        <w:ind w:firstLine="480"/>
        <w:jc w:val="center"/>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                                    202</w:t>
      </w: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07</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16</w:t>
      </w:r>
      <w:r>
        <w:rPr>
          <w:rFonts w:hint="eastAsia" w:ascii="宋体" w:hAnsi="宋体" w:cs="宋体"/>
          <w:sz w:val="24"/>
          <w:szCs w:val="28"/>
          <w:highlight w:val="none"/>
        </w:rPr>
        <w:t xml:space="preserve">日</w:t>
      </w:r>
      <w:r/>
    </w:p>
    <w:p>
      <w:pPr>
        <w:jc w:val="left"/>
        <w:widowControl/>
        <w:rPr>
          <w:rFonts w:hint="eastAsia" w:ascii="宋体" w:hAnsi="宋体" w:cs="宋体"/>
          <w:sz w:val="24"/>
          <w:szCs w:val="28"/>
          <w:highlight w:val="none"/>
        </w:rPr>
      </w:pPr>
      <w:r>
        <w:rPr>
          <w:rFonts w:hint="eastAsia" w:ascii="宋体" w:hAnsi="宋体" w:cs="宋体"/>
          <w:sz w:val="24"/>
          <w:szCs w:val="28"/>
          <w:highlight w:val="none"/>
        </w:rPr>
        <w:br w:type="page" w:clear="all"/>
      </w:r>
      <w:bookmarkEnd w:id="18"/>
      <w:r/>
      <w:bookmarkEnd w:id="19"/>
      <w:r/>
      <w:bookmarkEnd w:id="20"/>
      <w:r/>
      <w:bookmarkEnd w:id="21"/>
      <w:r/>
      <w:bookmarkEnd w:id="22"/>
      <w:r/>
      <w:r/>
    </w:p>
    <w:p>
      <w:pPr>
        <w:pStyle w:val="749"/>
        <w:ind w:left="0" w:firstLine="0"/>
        <w:spacing w:before="120" w:after="120"/>
        <w:rPr>
          <w:highlight w:val="none"/>
        </w:rPr>
      </w:pPr>
      <w:r/>
      <w:bookmarkStart w:id="57" w:name="_Toc26263"/>
      <w:r/>
      <w:bookmarkStart w:id="58" w:name="_Toc10024"/>
      <w:r/>
      <w:bookmarkStart w:id="59" w:name="_Toc29306"/>
      <w:r/>
      <w:bookmarkStart w:id="60" w:name="_Toc31618"/>
      <w:r/>
      <w:bookmarkStart w:id="61" w:name="_Toc348"/>
      <w:r/>
      <w:bookmarkStart w:id="62" w:name="_Toc21957"/>
      <w:r/>
      <w:bookmarkStart w:id="63" w:name="_Toc29595"/>
      <w:r/>
      <w:bookmarkStart w:id="64" w:name="_Toc31270"/>
      <w:r/>
      <w:bookmarkStart w:id="65" w:name="_Toc15937"/>
      <w:r/>
      <w:bookmarkStart w:id="66" w:name="_Toc12762"/>
      <w:r/>
      <w:bookmarkStart w:id="67" w:name="_Toc30881"/>
      <w:r/>
      <w:bookmarkStart w:id="68" w:name="_Toc1104"/>
      <w:r/>
      <w:bookmarkStart w:id="69" w:name="_Toc25386"/>
      <w:r/>
      <w:bookmarkStart w:id="70" w:name="_Toc5520"/>
      <w:r/>
      <w:bookmarkStart w:id="71" w:name="_Toc4435"/>
      <w:r/>
      <w:bookmarkStart w:id="72" w:name="_Toc92168000"/>
      <w:r/>
      <w:bookmarkStart w:id="73" w:name="_Toc100386034"/>
      <w:r>
        <w:rPr>
          <w:rFonts w:hint="eastAsia"/>
          <w:highlight w:val="none"/>
        </w:rPr>
        <w:t xml:space="preserve">第二部分  投标人须知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pStyle w:val="750"/>
        <w:spacing w:before="240" w:after="240" w:line="240" w:lineRule="auto"/>
        <w:rPr>
          <w:highlight w:val="none"/>
        </w:rPr>
      </w:pPr>
      <w:r/>
      <w:bookmarkStart w:id="74" w:name="_Toc31873"/>
      <w:r/>
      <w:bookmarkStart w:id="75" w:name="_Toc15326"/>
      <w:r/>
      <w:bookmarkStart w:id="76" w:name="_Toc16490"/>
      <w:r/>
      <w:bookmarkStart w:id="77" w:name="_Toc10415"/>
      <w:r/>
      <w:bookmarkStart w:id="78" w:name="_Toc22879"/>
      <w:r/>
      <w:bookmarkStart w:id="79" w:name="_Toc32068"/>
      <w:r/>
      <w:bookmarkStart w:id="80" w:name="_Toc25061"/>
      <w:r/>
      <w:bookmarkStart w:id="81" w:name="_Toc21934"/>
      <w:r/>
      <w:bookmarkStart w:id="82" w:name="_Toc26971"/>
      <w:r/>
      <w:bookmarkStart w:id="83" w:name="_Toc20667"/>
      <w:r/>
      <w:bookmarkStart w:id="84" w:name="_Toc2747"/>
      <w:r/>
      <w:bookmarkStart w:id="85" w:name="_Toc25914"/>
      <w:r>
        <w:rPr>
          <w:rFonts w:hint="eastAsia"/>
          <w:highlight w:val="none"/>
        </w:rPr>
        <w:t xml:space="preserve">前附表</w:t>
      </w:r>
      <w:bookmarkEnd w:id="74"/>
      <w:r/>
      <w:bookmarkEnd w:id="75"/>
      <w:r/>
      <w:bookmarkEnd w:id="76"/>
      <w:r/>
      <w:bookmarkEnd w:id="77"/>
      <w:r/>
      <w:bookmarkEnd w:id="78"/>
      <w:r/>
      <w:bookmarkEnd w:id="79"/>
      <w:r/>
      <w:bookmarkEnd w:id="80"/>
      <w:r/>
      <w:bookmarkEnd w:id="81"/>
      <w:r/>
      <w:bookmarkEnd w:id="82"/>
      <w:r/>
      <w:bookmarkEnd w:id="83"/>
      <w:r/>
      <w:bookmarkEnd w:id="84"/>
      <w:r/>
      <w:bookmarkEnd w:id="85"/>
      <w:r/>
      <w:r/>
    </w:p>
    <w:tbl>
      <w:tblPr>
        <w:tblStyle w:val="759"/>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70"/>
        <w:gridCol w:w="6491"/>
      </w:tblGrid>
      <w:tr>
        <w:trPr>
          <w:trHeight w:val="550"/>
        </w:trPr>
        <w:tc>
          <w:tcPr>
            <w:tcW w:w="534" w:type="dxa"/>
            <w:vAlign w:val="center"/>
            <w:textDirection w:val="lrTb"/>
            <w:noWrap/>
          </w:tcPr>
          <w:p>
            <w:pPr>
              <w:pStyle w:val="764"/>
              <w:ind w:firstLine="0"/>
              <w:jc w:val="center"/>
              <w:spacing w:after="0" w:line="240" w:lineRule="auto"/>
              <w:rPr>
                <w:rFonts w:hint="eastAsia" w:ascii="宋体" w:hAnsi="宋体" w:cs="楷体"/>
                <w:b/>
                <w:sz w:val="24"/>
                <w:highlight w:val="none"/>
              </w:rPr>
            </w:pPr>
            <w:r>
              <w:rPr>
                <w:rFonts w:hint="eastAsia" w:ascii="宋体" w:hAnsi="宋体" w:cs="楷体"/>
                <w:b/>
                <w:sz w:val="24"/>
                <w:highlight w:val="none"/>
              </w:rPr>
              <w:t xml:space="preserve">序号</w:t>
            </w:r>
            <w:r/>
          </w:p>
        </w:tc>
        <w:tc>
          <w:tcPr>
            <w:tcW w:w="1470" w:type="dxa"/>
            <w:vAlign w:val="center"/>
            <w:textDirection w:val="lrTb"/>
            <w:noWrap/>
          </w:tcPr>
          <w:p>
            <w:pPr>
              <w:pStyle w:val="764"/>
              <w:ind w:firstLine="0"/>
              <w:jc w:val="center"/>
              <w:spacing w:after="0" w:line="240" w:lineRule="auto"/>
              <w:rPr>
                <w:rFonts w:hint="eastAsia" w:ascii="宋体" w:hAnsi="宋体" w:cs="楷体"/>
                <w:b/>
                <w:sz w:val="24"/>
                <w:highlight w:val="none"/>
              </w:rPr>
            </w:pPr>
            <w:r>
              <w:rPr>
                <w:rFonts w:hint="eastAsia" w:ascii="宋体" w:hAnsi="宋体" w:cs="楷体"/>
                <w:b/>
                <w:sz w:val="24"/>
                <w:highlight w:val="none"/>
              </w:rPr>
              <w:t xml:space="preserve">事项</w:t>
            </w:r>
            <w:r/>
          </w:p>
        </w:tc>
        <w:tc>
          <w:tcPr>
            <w:tcW w:w="6491" w:type="dxa"/>
            <w:vAlign w:val="center"/>
            <w:textDirection w:val="lrTb"/>
            <w:noWrap/>
          </w:tcPr>
          <w:p>
            <w:pPr>
              <w:pStyle w:val="764"/>
              <w:ind w:firstLine="0"/>
              <w:jc w:val="center"/>
              <w:spacing w:after="0" w:line="240" w:lineRule="auto"/>
              <w:rPr>
                <w:rFonts w:hint="eastAsia" w:ascii="宋体" w:hAnsi="宋体" w:cs="楷体"/>
                <w:b/>
                <w:sz w:val="24"/>
                <w:highlight w:val="none"/>
              </w:rPr>
            </w:pPr>
            <w:r>
              <w:rPr>
                <w:rFonts w:hint="eastAsia" w:ascii="宋体" w:hAnsi="宋体" w:cs="楷体"/>
                <w:b/>
                <w:sz w:val="24"/>
                <w:highlight w:val="none"/>
              </w:rPr>
              <w:t xml:space="preserve">本项目规定</w:t>
            </w:r>
            <w:r/>
          </w:p>
        </w:tc>
      </w:tr>
      <w:tr>
        <w:trPr>
          <w:trHeight w:val="1366"/>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报价要求</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本次投标报价的币种为人民币。</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投标人应按招标文件所提供的各报价表格式报价。</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投标人应对本项目报出最具有竞争力的价格，应包括本次招标要求提供的货物（服务）已支付或将支付的所有费用（含税费）。</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如出现报价前后不一致的，将按招标文件第五部分“评标办法和标准”第</w:t>
            </w:r>
            <w:r>
              <w:rPr>
                <w:rFonts w:ascii="宋体" w:hAnsi="宋体" w:cs="楷体"/>
                <w:sz w:val="24"/>
                <w:highlight w:val="none"/>
              </w:rPr>
              <w:t xml:space="preserve">5</w:t>
            </w:r>
            <w:r>
              <w:rPr>
                <w:rFonts w:hint="eastAsia" w:ascii="宋体" w:hAnsi="宋体" w:cs="楷体"/>
                <w:sz w:val="24"/>
                <w:highlight w:val="none"/>
              </w:rPr>
              <w:t xml:space="preserve">项规定进行修正。</w:t>
            </w:r>
            <w:r/>
          </w:p>
        </w:tc>
      </w:tr>
      <w:tr>
        <w:trPr>
          <w:trHeight w:val="1366"/>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2</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转包及分包</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ascii="Wingdings 2" w:hAnsi="Wingdings 2" w:eastAsia="Wingdings 2" w:cs="Wingdings 2"/>
                <w:color w:val="auto"/>
                <w:sz w:val="24"/>
                <w:highlight w:val="none"/>
              </w:rPr>
              <w:t xml:space="preserve">R</w:t>
            </w:r>
            <w:r>
              <w:rPr>
                <w:rFonts w:hint="eastAsia" w:ascii="宋体" w:hAnsi="宋体" w:cs="楷体"/>
                <w:sz w:val="24"/>
                <w:highlight w:val="none"/>
              </w:rPr>
              <w:t xml:space="preserve">本项目依法不得转包</w:t>
            </w:r>
            <w:r/>
          </w:p>
          <w:p>
            <w:pPr>
              <w:pStyle w:val="764"/>
              <w:ind w:firstLine="0"/>
              <w:spacing w:after="0" w:line="240" w:lineRule="auto"/>
              <w:rPr>
                <w:rFonts w:hint="eastAsia" w:ascii="宋体" w:hAnsi="宋体" w:cs="楷体"/>
                <w:sz w:val="24"/>
                <w:highlight w:val="none"/>
              </w:rPr>
            </w:pPr>
            <w:r>
              <w:rPr>
                <w:rFonts w:ascii="Wingdings 2" w:hAnsi="Wingdings 2" w:eastAsia="Wingdings 2" w:cs="Wingdings 2"/>
                <w:b/>
                <w:bCs/>
                <w:color w:val="auto"/>
                <w:sz w:val="24"/>
                <w:highlight w:val="none"/>
              </w:rPr>
              <w:t xml:space="preserve">R</w:t>
            </w:r>
            <w:r>
              <w:rPr>
                <w:rFonts w:ascii="宋体" w:hAnsi="宋体" w:cs="楷体"/>
                <w:sz w:val="24"/>
                <w:highlight w:val="none"/>
              </w:rPr>
              <w:t xml:space="preserve">A本项目不同意分包。</w:t>
            </w:r>
            <w:r/>
          </w:p>
          <w:p>
            <w:pPr>
              <w:pStyle w:val="764"/>
              <w:ind w:firstLine="0"/>
              <w:spacing w:after="0" w:line="240" w:lineRule="auto"/>
              <w:rPr>
                <w:rFonts w:hint="eastAsia" w:ascii="宋体" w:hAnsi="宋体" w:cs="MS Mincho"/>
                <w:b/>
                <w:sz w:val="24"/>
                <w:highlight w:val="none"/>
              </w:rPr>
            </w:pPr>
            <w:r>
              <w:rPr>
                <w:rFonts w:ascii="Wingdings 2" w:hAnsi="Wingdings 2" w:eastAsia="Wingdings 2" w:cs="Wingdings 2"/>
                <w:sz w:val="24"/>
                <w:highlight w:val="none"/>
              </w:rPr>
              <w:t xml:space="preserve">£</w:t>
            </w:r>
            <w:r>
              <w:rPr>
                <w:rFonts w:ascii="宋体" w:hAnsi="宋体" w:cs="楷体"/>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sz w:val="24"/>
                <w:highlight w:val="none"/>
              </w:rPr>
              <w:t xml:space="preserve">（</w:t>
            </w:r>
            <w:r>
              <w:rPr>
                <w:rFonts w:hint="eastAsia" w:ascii="宋体" w:hAnsi="宋体" w:cs="楷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highlight w:val="none"/>
              </w:rPr>
              <w:t xml:space="preserve">）</w:t>
            </w:r>
            <w:r/>
          </w:p>
        </w:tc>
      </w:tr>
      <w:tr>
        <w:trPr>
          <w:trHeight w:val="1366"/>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3</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开标前答疑会</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A不组织</w:t>
            </w:r>
            <w:r/>
          </w:p>
          <w:p>
            <w:pPr>
              <w:pStyle w:val="764"/>
              <w:ind w:firstLine="240"/>
              <w:spacing w:after="0" w:line="240" w:lineRule="auto"/>
              <w:rPr>
                <w:rFonts w:hint="eastAsia" w:ascii="宋体" w:hAnsi="宋体" w:cs="楷体"/>
                <w:sz w:val="24"/>
                <w:highlight w:val="none"/>
              </w:rPr>
            </w:pPr>
            <w:r>
              <w:rPr>
                <w:rFonts w:ascii="宋体" w:hAnsi="宋体" w:cs="楷体"/>
                <w:sz w:val="24"/>
                <w:highlight w:val="none"/>
              </w:rPr>
              <w:t xml:space="preserve">B组织</w:t>
            </w:r>
            <w:r/>
          </w:p>
          <w:p>
            <w:pPr>
              <w:pStyle w:val="764"/>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时间：</w:t>
            </w:r>
            <w:r/>
          </w:p>
          <w:p>
            <w:pPr>
              <w:pStyle w:val="764"/>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地点：</w:t>
            </w:r>
            <w:r/>
          </w:p>
          <w:p>
            <w:pPr>
              <w:pStyle w:val="764"/>
              <w:ind w:firstLine="0"/>
              <w:spacing w:after="0" w:line="240" w:lineRule="auto"/>
              <w:rPr>
                <w:rFonts w:hint="eastAsia" w:ascii="宋体" w:hAnsi="MS Mincho" w:eastAsia="MS Mincho" w:cs="MS Mincho"/>
                <w:b/>
                <w:sz w:val="24"/>
                <w:szCs w:val="28"/>
                <w:highlight w:val="none"/>
              </w:rPr>
            </w:pPr>
            <w:r>
              <w:rPr>
                <w:rFonts w:hint="eastAsia" w:ascii="宋体" w:hAnsi="宋体" w:cs="楷体"/>
                <w:sz w:val="24"/>
                <w:highlight w:val="none"/>
              </w:rPr>
              <w:t xml:space="preserve">联系人：联系方式：</w:t>
            </w:r>
            <w:r/>
          </w:p>
        </w:tc>
      </w:tr>
      <w:tr>
        <w:trPr>
          <w:trHeight w:val="1366"/>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4</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现场踏勘</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A不统一组织</w:t>
            </w:r>
            <w:r/>
          </w:p>
          <w:p>
            <w:pPr>
              <w:pStyle w:val="764"/>
              <w:ind w:firstLine="0"/>
              <w:spacing w:after="0" w:line="240" w:lineRule="auto"/>
              <w:rPr>
                <w:rFonts w:hint="eastAsia" w:ascii="宋体" w:hAnsi="宋体" w:cs="楷体"/>
                <w:sz w:val="24"/>
                <w:highlight w:val="none"/>
              </w:rPr>
            </w:pPr>
            <w:r>
              <w:rPr>
                <w:rFonts w:ascii="宋体" w:hAnsi="宋体" w:cs="Wingdings 2"/>
                <w:sz w:val="24"/>
                <w:highlight w:val="none"/>
              </w:rPr>
              <w:t xml:space="preserve"></w:t>
            </w:r>
            <w:r>
              <w:rPr>
                <w:rFonts w:ascii="宋体" w:hAnsi="宋体" w:cs="楷体"/>
                <w:sz w:val="24"/>
                <w:highlight w:val="none"/>
              </w:rPr>
              <w:t xml:space="preserve">B统一组织</w:t>
            </w:r>
            <w:r/>
          </w:p>
          <w:p>
            <w:pPr>
              <w:pStyle w:val="764"/>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时间：</w:t>
            </w:r>
            <w:r/>
          </w:p>
          <w:p>
            <w:pPr>
              <w:pStyle w:val="764"/>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地点：</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联系人：联系方式：</w:t>
            </w:r>
            <w:r/>
          </w:p>
        </w:tc>
      </w:tr>
      <w:tr>
        <w:trPr>
          <w:trHeight w:val="1366"/>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5</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演示</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A无</w:t>
            </w:r>
            <w:r/>
          </w:p>
          <w:p>
            <w:pPr>
              <w:pStyle w:val="764"/>
              <w:ind w:firstLine="0"/>
              <w:spacing w:after="0" w:line="240" w:lineRule="auto"/>
              <w:rPr>
                <w:rFonts w:hint="eastAsia" w:ascii="宋体" w:hAnsi="宋体" w:cs="楷体"/>
                <w:sz w:val="24"/>
                <w:highlight w:val="none"/>
              </w:rPr>
            </w:pPr>
            <w:r>
              <w:rPr>
                <w:rFonts w:hint="eastAsia" w:ascii="宋体" w:hAnsi="宋体" w:cs="宋体"/>
                <w:sz w:val="24"/>
                <w:highlight w:val="none"/>
              </w:rPr>
              <w:t xml:space="preserve"></w:t>
            </w:r>
            <w:r>
              <w:rPr>
                <w:rFonts w:ascii="宋体" w:hAnsi="宋体" w:cs="楷体"/>
                <w:sz w:val="24"/>
                <w:highlight w:val="none"/>
              </w:rPr>
              <w:t xml:space="preserve">B有，本项目演示使用录播上传形式，各投标人自行将录播内容上传至XXX平台的XXX模块。操作指南详见XXX。</w:t>
            </w:r>
            <w:r/>
          </w:p>
        </w:tc>
      </w:tr>
      <w:tr>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6</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样品</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A不要求提供。</w:t>
            </w:r>
            <w:r/>
          </w:p>
          <w:p>
            <w:pPr>
              <w:pStyle w:val="764"/>
              <w:ind w:firstLine="0"/>
              <w:spacing w:after="0" w:line="240" w:lineRule="auto"/>
              <w:rPr>
                <w:rFonts w:hint="eastAsia" w:ascii="宋体" w:hAnsi="宋体" w:cs="楷体"/>
                <w:sz w:val="24"/>
                <w:highlight w:val="none"/>
              </w:rPr>
            </w:pPr>
            <w:r>
              <w:rPr>
                <w:rFonts w:ascii="宋体" w:hAnsi="宋体" w:cs="Wingdings 2"/>
                <w:sz w:val="24"/>
                <w:highlight w:val="none"/>
              </w:rPr>
              <w:t xml:space="preserve"></w:t>
            </w:r>
            <w:r>
              <w:rPr>
                <w:rFonts w:ascii="宋体" w:hAnsi="宋体" w:cs="楷体"/>
                <w:sz w:val="24"/>
                <w:highlight w:val="none"/>
              </w:rPr>
              <w:t xml:space="preserve">B要求提供（</w:t>
            </w:r>
            <w:r>
              <w:rPr>
                <w:rFonts w:hint="eastAsia" w:ascii="宋体" w:hAnsi="宋体" w:cs="楷体"/>
                <w:i/>
                <w:iCs/>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highlight w:val="none"/>
              </w:rPr>
              <w:t xml:space="preserve">）</w:t>
            </w:r>
            <w:r/>
          </w:p>
          <w:p>
            <w:pPr>
              <w:pStyle w:val="764"/>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w:t>
            </w:r>
            <w:r>
              <w:rPr>
                <w:rFonts w:ascii="宋体" w:hAnsi="宋体" w:cs="楷体"/>
                <w:sz w:val="24"/>
                <w:highlight w:val="none"/>
              </w:rPr>
              <w:t xml:space="preserve">1）样品：；</w:t>
            </w:r>
            <w:r/>
          </w:p>
          <w:p>
            <w:pPr>
              <w:pStyle w:val="764"/>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w:t>
            </w:r>
            <w:r>
              <w:rPr>
                <w:rFonts w:ascii="宋体" w:hAnsi="宋体" w:cs="楷体"/>
                <w:sz w:val="24"/>
                <w:highlight w:val="none"/>
              </w:rPr>
              <w:t xml:space="preserve">2）样品制作的标准和要求</w:t>
            </w:r>
            <w:r>
              <w:rPr>
                <w:rFonts w:hint="eastAsia" w:ascii="宋体" w:hAnsi="宋体" w:cs="楷体"/>
                <w:sz w:val="24"/>
                <w:highlight w:val="none"/>
              </w:rPr>
              <w:t xml:space="preserve">: / </w:t>
            </w:r>
            <w:r>
              <w:rPr>
                <w:rFonts w:ascii="宋体" w:hAnsi="宋体" w:cs="楷体"/>
                <w:sz w:val="24"/>
                <w:highlight w:val="none"/>
              </w:rPr>
              <w:t xml:space="preserve">；</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3）样品的评审方法以及评审标准：详见评标办法；</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4）是否需要随样品提交检测报告：</w:t>
            </w:r>
            <w:r>
              <w:rPr>
                <w:rFonts w:hint="eastAsia" w:ascii="宋体" w:hAnsi="宋体" w:cs="楷体"/>
                <w:sz w:val="24"/>
                <w:highlight w:val="none"/>
              </w:rPr>
              <w:t xml:space="preserve">否；是，检测机构的要求：  ；检测内容：  。</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5）提供样品的时间：</w:t>
            </w:r>
            <w:r>
              <w:rPr>
                <w:rFonts w:hint="eastAsia" w:ascii="宋体" w:hAnsi="宋体" w:cs="楷体"/>
                <w:sz w:val="24"/>
                <w:highlight w:val="none"/>
              </w:rPr>
              <w:t xml:space="preserve">   </w:t>
            </w:r>
            <w:r>
              <w:rPr>
                <w:rFonts w:ascii="宋体" w:hAnsi="宋体" w:cs="楷体"/>
                <w:sz w:val="24"/>
                <w:highlight w:val="none"/>
              </w:rPr>
              <w:t xml:space="preserve">；地点：</w:t>
            </w:r>
            <w:r>
              <w:rPr>
                <w:rFonts w:hint="eastAsia" w:ascii="宋体" w:hAnsi="宋体" w:cs="楷体"/>
                <w:sz w:val="24"/>
                <w:highlight w:val="none"/>
              </w:rPr>
              <w:t xml:space="preserve">  </w:t>
            </w:r>
            <w:r>
              <w:rPr>
                <w:rFonts w:ascii="宋体" w:hAnsi="宋体" w:cs="楷体"/>
                <w:sz w:val="24"/>
                <w:highlight w:val="none"/>
              </w:rPr>
              <w:t xml:space="preserve">；联系人：</w:t>
            </w:r>
            <w:r>
              <w:rPr>
                <w:rFonts w:hint="eastAsia" w:ascii="宋体" w:hAnsi="宋体" w:cs="楷体"/>
                <w:sz w:val="24"/>
                <w:highlight w:val="none"/>
              </w:rPr>
              <w:t xml:space="preserve">  </w:t>
            </w:r>
            <w:r>
              <w:rPr>
                <w:rFonts w:ascii="宋体" w:hAnsi="宋体" w:cs="楷体"/>
                <w:sz w:val="24"/>
                <w:highlight w:val="none"/>
              </w:rPr>
              <w:t xml:space="preserve">，联系电话： </w:t>
            </w:r>
            <w:r>
              <w:rPr>
                <w:rFonts w:hint="eastAsia" w:ascii="宋体" w:hAnsi="宋体" w:cs="楷体"/>
                <w:sz w:val="24"/>
                <w:highlight w:val="none"/>
              </w:rPr>
              <w:t xml:space="preserve">。请投标人在上述时间内提供样品并按规定位置安装完毕。超过截止时间的，采购人或采购代理机构将不予接收及安装，并将清场并封闭样品现场。</w:t>
            </w:r>
            <w:r/>
          </w:p>
          <w:p>
            <w:pPr>
              <w:pStyle w:val="764"/>
              <w:ind w:firstLine="0"/>
              <w:spacing w:after="0" w:line="240" w:lineRule="auto"/>
              <w:rPr>
                <w:rFonts w:hint="eastAsia" w:ascii="宋体" w:hAnsi="宋体" w:cs="楷体"/>
                <w:sz w:val="24"/>
                <w:highlight w:val="none"/>
              </w:rPr>
            </w:pPr>
            <w:r>
              <w:rPr>
                <w:rFonts w:ascii="宋体" w:hAnsi="宋体" w:cs="楷体"/>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7）制作、运输、安装和保管样品所发生的一切费用由投标人自理。</w:t>
            </w:r>
            <w:r/>
          </w:p>
        </w:tc>
      </w:tr>
      <w:tr>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7</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是否允许采购进口产品</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A本项目不允许采购进口产品。</w:t>
            </w:r>
            <w:r/>
          </w:p>
          <w:p>
            <w:pPr>
              <w:pStyle w:val="764"/>
              <w:ind w:firstLine="0"/>
              <w:spacing w:after="0" w:line="240" w:lineRule="auto"/>
              <w:rPr>
                <w:rFonts w:hint="eastAsia" w:ascii="宋体" w:hAnsi="宋体" w:cs="楷体"/>
                <w:sz w:val="24"/>
                <w:highlight w:val="none"/>
              </w:rPr>
            </w:pPr>
            <w:r>
              <w:rPr>
                <w:rFonts w:ascii="宋体" w:hAnsi="宋体" w:cs="Wingdings 2"/>
                <w:sz w:val="24"/>
                <w:highlight w:val="none"/>
              </w:rPr>
              <w:t xml:space="preserve"></w:t>
            </w:r>
            <w:r>
              <w:rPr>
                <w:rFonts w:ascii="宋体" w:hAnsi="宋体" w:cs="楷体"/>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8</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6491" w:type="dxa"/>
            <w:vAlign w:val="center"/>
            <w:textDirection w:val="lrTb"/>
            <w:noWrap/>
          </w:tcPr>
          <w:p>
            <w:pPr>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w:t>
            </w:r>
            <w:r>
              <w:rPr>
                <w:rFonts w:ascii="宋体" w:hAnsi="宋体" w:cs="楷体"/>
                <w:sz w:val="24"/>
                <w:highlight w:val="none"/>
              </w:rPr>
              <w:t xml:space="preserve">A货物类。</w:t>
            </w:r>
            <w:r/>
          </w:p>
          <w:p>
            <w:pPr>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B服务类。</w:t>
            </w:r>
            <w:r/>
          </w:p>
          <w:p>
            <w:pPr>
              <w:spacing w:after="0" w:line="240" w:lineRule="auto"/>
              <w:rPr>
                <w:rFonts w:hint="eastAsia" w:ascii="宋体" w:hAnsi="宋体"/>
                <w:sz w:val="24"/>
                <w:highlight w:val="none"/>
              </w:rPr>
            </w:pPr>
            <w:r>
              <w:rPr>
                <w:rFonts w:hint="eastAsia" w:ascii="宋体" w:hAnsi="宋体" w:cs="楷体"/>
                <w:sz w:val="24"/>
                <w:highlight w:val="none"/>
              </w:rPr>
              <w:t xml:space="preserve">本项目核心产品为：</w:t>
            </w:r>
            <w:r>
              <w:rPr>
                <w:rFonts w:hint="eastAsia" w:ascii="宋体" w:hAnsi="宋体" w:cs="宋体"/>
                <w:sz w:val="24"/>
                <w:szCs w:val="28"/>
                <w:highlight w:val="none"/>
                <w:u w:val="single"/>
                <w:lang w:eastAsia="zh-CN"/>
              </w:rPr>
              <w:t xml:space="preserve">镇江经开区姚桥镇瑞江路、伏漕路地块土壤处置项目</w:t>
            </w:r>
            <w:r>
              <w:rPr>
                <w:rFonts w:hint="eastAsia" w:ascii="宋体" w:hAnsi="宋体" w:cs="楷体"/>
                <w:bCs/>
                <w:sz w:val="24"/>
                <w:highlight w:val="none"/>
                <w:u w:val="single"/>
              </w:rPr>
              <w:t xml:space="preserve">。</w:t>
            </w:r>
            <w:r/>
          </w:p>
        </w:tc>
      </w:tr>
      <w:tr>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9</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标的：</w:t>
            </w:r>
            <w:r>
              <w:rPr>
                <w:rFonts w:hint="eastAsia" w:ascii="宋体" w:hAnsi="宋体" w:cs="宋体"/>
                <w:b/>
                <w:bCs/>
                <w:sz w:val="24"/>
                <w:szCs w:val="28"/>
                <w:highlight w:val="none"/>
                <w:u w:val="single"/>
                <w:lang w:eastAsia="zh-CN"/>
              </w:rPr>
              <w:t xml:space="preserve">镇江经开区姚桥镇瑞江路、伏漕路地块土壤处置项目</w:t>
            </w:r>
            <w:r>
              <w:rPr>
                <w:rFonts w:hint="eastAsia" w:ascii="宋体" w:hAnsi="宋体" w:cs="楷体"/>
                <w:sz w:val="24"/>
                <w:highlight w:val="none"/>
              </w:rPr>
              <w:t xml:space="preserve">，属于</w:t>
            </w:r>
            <w:r>
              <w:rPr>
                <w:rFonts w:hint="eastAsia" w:ascii="宋体" w:hAnsi="宋体" w:cs="楷体"/>
                <w:b/>
                <w:sz w:val="24"/>
                <w:highlight w:val="none"/>
                <w:u w:val="single"/>
              </w:rPr>
              <w:t xml:space="preserve">服务类</w:t>
            </w:r>
            <w:r>
              <w:rPr>
                <w:rFonts w:hint="eastAsia" w:ascii="宋体" w:hAnsi="宋体" w:cs="楷体"/>
                <w:sz w:val="24"/>
                <w:highlight w:val="none"/>
              </w:rPr>
              <w:t xml:space="preserve">，</w:t>
            </w:r>
            <w:r>
              <w:rPr>
                <w:rFonts w:hint="eastAsia" w:ascii="宋体" w:hAnsi="宋体" w:cs="楷体"/>
                <w:b/>
                <w:bCs/>
                <w:sz w:val="24"/>
                <w:highlight w:val="none"/>
                <w:u w:val="single"/>
              </w:rPr>
              <w:t xml:space="preserve">其他未列明</w:t>
            </w:r>
            <w:r>
              <w:rPr>
                <w:rFonts w:hint="eastAsia" w:ascii="宋体" w:hAnsi="宋体" w:cs="楷体"/>
                <w:sz w:val="24"/>
                <w:highlight w:val="none"/>
              </w:rPr>
              <w:t xml:space="preserve">行业；</w:t>
            </w:r>
            <w:r/>
          </w:p>
        </w:tc>
      </w:tr>
      <w:tr>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10</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6491" w:type="dxa"/>
            <w:vAlign w:val="center"/>
            <w:textDirection w:val="lrTb"/>
            <w:noWrap/>
          </w:tcPr>
          <w:p>
            <w:pPr>
              <w:pStyle w:val="764"/>
              <w:ind w:firstLine="0"/>
              <w:spacing w:after="0" w:line="240" w:lineRule="auto"/>
              <w:rPr>
                <w:rFonts w:hint="eastAsia" w:ascii="宋体" w:hAnsi="宋体" w:cs="楷体"/>
                <w:sz w:val="24"/>
                <w:highlight w:val="none"/>
              </w:rPr>
            </w:pPr>
            <w:r>
              <w:rPr>
                <w:rFonts w:hint="eastAsia" w:ascii="宋体" w:hAnsi="宋体"/>
                <w:sz w:val="24"/>
                <w:highlight w:val="none"/>
              </w:rPr>
              <w:t xml:space="preserve">供应商所投产品属于政府采购节能产品、环境标志产品品目清单范围的，</w:t>
            </w:r>
            <w:r>
              <w:rPr>
                <w:rFonts w:hint="eastAsia" w:ascii="宋体" w:hAnsi="宋体" w:cs="楷体"/>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11</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6491" w:type="dxa"/>
            <w:vAlign w:val="center"/>
            <w:textDirection w:val="lrTb"/>
            <w:noWrap/>
          </w:tcPr>
          <w:p>
            <w:pPr>
              <w:spacing w:after="0" w:line="240" w:lineRule="auto"/>
              <w:rPr>
                <w:sz w:val="24"/>
                <w:highlight w:val="none"/>
              </w:rPr>
            </w:pPr>
            <w:r>
              <w:rPr>
                <w:rFonts w:hint="eastAsia"/>
                <w:sz w:val="24"/>
                <w:highlight w:val="none"/>
              </w:rPr>
              <w:t xml:space="preserve">为进一步发挥政府采购政策导向作用，有效缓解企业融资难题，推进完善应收账款融资服务平台的融资服务功能，促进中小微企业平稳健康发展，</w:t>
            </w:r>
            <w:bookmarkStart w:id="86" w:name="_Hlk136445673"/>
            <w:r>
              <w:rPr>
                <w:rFonts w:hint="eastAsia"/>
                <w:sz w:val="24"/>
                <w:highlight w:val="none"/>
              </w:rPr>
              <w:t xml:space="preserve">镇江市财政局和中国人民银行镇江市中心支行联合印发《关于转发〈关于深入推进政府采购线上合同信用融资工作的通知〉的通知》</w:t>
            </w:r>
            <w:bookmarkEnd w:id="86"/>
            <w:r>
              <w:rPr>
                <w:rFonts w:hint="eastAsia"/>
                <w:sz w:val="24"/>
                <w:highlight w:val="none"/>
              </w:rPr>
              <w:t xml:space="preserve">，</w:t>
            </w:r>
            <w:bookmarkStart w:id="87" w:name="_Hlk136444446"/>
            <w:r>
              <w:rPr>
                <w:rFonts w:hint="eastAsia"/>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87"/>
            <w:r>
              <w:rPr>
                <w:rFonts w:hint="eastAsia"/>
                <w:sz w:val="24"/>
                <w:highlight w:val="none"/>
              </w:rPr>
              <w:t xml:space="preserve">办理流程详见江苏政府采购网“政采贷”栏目，网址：http://www.ccgp-jiangsu.gov.cn/jiangsu/paying.html咨询电话：镇江市财政局政府采购处0511-80909958。</w:t>
            </w:r>
            <w:r/>
          </w:p>
        </w:tc>
      </w:tr>
      <w:tr>
        <w:trPr/>
        <w:tc>
          <w:tcPr>
            <w:tcW w:w="534"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12</w:t>
            </w:r>
            <w:r/>
          </w:p>
        </w:tc>
        <w:tc>
          <w:tcPr>
            <w:tcW w:w="1470" w:type="dxa"/>
            <w:vAlign w:val="center"/>
            <w:textDirection w:val="lrTb"/>
            <w:noWrap/>
          </w:tcPr>
          <w:p>
            <w:pPr>
              <w:pStyle w:val="764"/>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特别说明</w:t>
            </w:r>
            <w:r/>
          </w:p>
        </w:tc>
        <w:tc>
          <w:tcPr>
            <w:tcW w:w="6491" w:type="dxa"/>
            <w:vAlign w:val="center"/>
            <w:textDirection w:val="lrTb"/>
            <w:noWrap/>
          </w:tcPr>
          <w:p>
            <w:pPr>
              <w:pStyle w:val="764"/>
              <w:ind w:firstLine="0"/>
              <w:spacing w:after="0" w:line="240" w:lineRule="auto"/>
              <w:rPr>
                <w:rFonts w:hint="eastAsia" w:ascii="宋体" w:hAnsi="宋体" w:cs="楷体"/>
                <w:i/>
                <w:iCs/>
                <w:sz w:val="24"/>
                <w:highlight w:val="none"/>
              </w:rPr>
            </w:pPr>
            <w:r>
              <w:rPr>
                <w:rFonts w:hint="eastAsia" w:ascii="宋体" w:hAnsi="宋体" w:cs="隶书"/>
                <w:i w:val="0"/>
                <w:iCs w:val="0"/>
                <w:sz w:val="24"/>
                <w:highlight w:val="none"/>
              </w:rPr>
              <w:t xml:space="preserve">无</w:t>
            </w:r>
            <w:r>
              <w:rPr>
                <w:rFonts w:hint="eastAsia" w:ascii="宋体" w:hAnsi="宋体" w:cs="楷体"/>
                <w:i w:val="0"/>
                <w:iCs w:val="0"/>
                <w:sz w:val="24"/>
                <w:highlight w:val="none"/>
              </w:rPr>
              <w:t xml:space="preserve">。</w:t>
            </w:r>
            <w:r/>
          </w:p>
        </w:tc>
      </w:tr>
    </w:tbl>
    <w:p>
      <w:pPr>
        <w:pStyle w:val="750"/>
        <w:spacing w:before="240" w:after="240"/>
        <w:rPr>
          <w:highlight w:val="none"/>
        </w:rPr>
      </w:pPr>
      <w:r/>
      <w:bookmarkStart w:id="88" w:name="_Toc11529"/>
      <w:r/>
      <w:bookmarkStart w:id="89" w:name="_Toc16779"/>
      <w:r/>
      <w:bookmarkStart w:id="90" w:name="_Toc16305"/>
      <w:r/>
      <w:bookmarkStart w:id="91" w:name="_Toc6884"/>
      <w:r/>
      <w:bookmarkStart w:id="92" w:name="_Toc1103"/>
      <w:r/>
      <w:bookmarkStart w:id="93" w:name="_Toc21646"/>
      <w:r/>
      <w:bookmarkStart w:id="94" w:name="_Toc7664"/>
      <w:r/>
      <w:bookmarkStart w:id="95" w:name="_Toc21218"/>
      <w:r/>
      <w:bookmarkStart w:id="96" w:name="_Toc32662"/>
      <w:r/>
      <w:bookmarkStart w:id="97" w:name="_Toc3820"/>
      <w:r/>
      <w:bookmarkStart w:id="98" w:name="_Toc30210"/>
      <w:r/>
      <w:bookmarkStart w:id="99" w:name="_Toc7601"/>
      <w:r>
        <w:rPr>
          <w:rFonts w:hint="eastAsia"/>
          <w:highlight w:val="none"/>
        </w:rPr>
        <w:t xml:space="preserve">一、总则</w:t>
      </w:r>
      <w:bookmarkEnd w:id="72"/>
      <w:r/>
      <w:bookmarkEnd w:id="73"/>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78"/>
        <w:spacing w:before="120" w:after="120" w:line="360" w:lineRule="auto"/>
        <w:rPr>
          <w:rFonts w:hint="eastAsia" w:ascii="宋体" w:hAnsi="宋体"/>
          <w:b/>
          <w:bCs/>
          <w:sz w:val="28"/>
          <w:szCs w:val="28"/>
          <w:highlight w:val="none"/>
        </w:rPr>
      </w:pPr>
      <w:r/>
      <w:bookmarkStart w:id="100" w:name="_Toc100386035"/>
      <w:r/>
      <w:bookmarkStart w:id="101" w:name="_Toc92168001"/>
      <w:r>
        <w:rPr>
          <w:rFonts w:ascii="宋体" w:hAnsi="宋体"/>
          <w:b/>
          <w:bCs/>
          <w:sz w:val="28"/>
          <w:szCs w:val="28"/>
          <w:highlight w:val="none"/>
        </w:rPr>
        <w:t xml:space="preserve">1.适用范围</w:t>
      </w:r>
      <w:bookmarkEnd w:id="100"/>
      <w:r/>
      <w:bookmarkEnd w:id="101"/>
      <w:r/>
      <w:r/>
    </w:p>
    <w:p>
      <w:pPr>
        <w:ind w:firstLine="480"/>
        <w:spacing w:after="0" w:line="360" w:lineRule="auto"/>
        <w:rPr>
          <w:rFonts w:hint="eastAsia" w:ascii="宋体" w:hAnsi="宋体"/>
          <w:sz w:val="24"/>
          <w:highlight w:val="none"/>
        </w:rPr>
      </w:pPr>
      <w:r>
        <w:rPr>
          <w:rFonts w:ascii="宋体" w:hAnsi="宋体"/>
          <w:sz w:val="24"/>
          <w:highlight w:val="none"/>
        </w:rPr>
        <w:t xml:space="preserve">1.1本招标文件仅适用于</w:t>
      </w:r>
      <w:r>
        <w:rPr>
          <w:rFonts w:hint="eastAsia" w:ascii="宋体" w:hAnsi="宋体" w:cs="隶书"/>
          <w:sz w:val="24"/>
          <w:highlight w:val="none"/>
          <w:u w:val="single"/>
          <w:lang w:eastAsia="zh-CN"/>
        </w:rPr>
        <w:t xml:space="preserve">镇江经开区姚桥镇瑞江路、伏漕路地块土壤处置项目</w:t>
      </w:r>
      <w:r>
        <w:rPr>
          <w:rFonts w:hint="eastAsia" w:ascii="宋体" w:hAnsi="宋体" w:cs="隶书"/>
          <w:sz w:val="24"/>
          <w:highlight w:val="none"/>
        </w:rPr>
        <w:t xml:space="preserve">。</w:t>
      </w:r>
      <w:r/>
    </w:p>
    <w:p>
      <w:pPr>
        <w:ind w:firstLine="478"/>
        <w:spacing w:before="120" w:after="120" w:line="360" w:lineRule="auto"/>
        <w:rPr>
          <w:rFonts w:hint="eastAsia" w:ascii="宋体" w:hAnsi="宋体"/>
          <w:b/>
          <w:bCs/>
          <w:sz w:val="28"/>
          <w:szCs w:val="28"/>
          <w:highlight w:val="none"/>
        </w:rPr>
      </w:pPr>
      <w:r/>
      <w:bookmarkStart w:id="102" w:name="_Toc100386036"/>
      <w:r/>
      <w:bookmarkStart w:id="103" w:name="_Toc92168002"/>
      <w:r>
        <w:rPr>
          <w:rFonts w:ascii="宋体" w:hAnsi="宋体"/>
          <w:b/>
          <w:bCs/>
          <w:sz w:val="28"/>
          <w:szCs w:val="28"/>
          <w:highlight w:val="none"/>
        </w:rPr>
        <w:t xml:space="preserve">2.定义</w:t>
      </w:r>
      <w:bookmarkEnd w:id="102"/>
      <w:r/>
      <w:bookmarkEnd w:id="103"/>
      <w:r/>
      <w:r/>
    </w:p>
    <w:p>
      <w:pPr>
        <w:ind w:firstLine="480"/>
        <w:spacing w:after="0" w:line="360" w:lineRule="auto"/>
        <w:rPr>
          <w:rFonts w:hint="eastAsia" w:ascii="宋体" w:hAnsi="宋体"/>
          <w:sz w:val="24"/>
          <w:highlight w:val="none"/>
        </w:rPr>
      </w:pPr>
      <w:r/>
      <w:bookmarkStart w:id="104" w:name="_Toc100386038"/>
      <w:r/>
      <w:bookmarkStart w:id="105" w:name="_Toc20732971"/>
      <w:r/>
      <w:bookmarkStart w:id="106" w:name="_Toc92168004"/>
      <w:r/>
      <w:bookmarkStart w:id="107" w:name="_Toc98669335"/>
      <w:r/>
      <w:bookmarkStart w:id="108" w:name="_Toc98669693"/>
      <w:r>
        <w:rPr>
          <w:rFonts w:hint="eastAsia" w:ascii="宋体" w:hAnsi="宋体"/>
          <w:sz w:val="24"/>
          <w:highlight w:val="none"/>
        </w:rPr>
        <w:t xml:space="preserve">招标文件中下列术语应解释为：</w:t>
      </w:r>
      <w:r/>
    </w:p>
    <w:p>
      <w:pPr>
        <w:ind w:firstLine="480"/>
        <w:spacing w:after="0" w:line="360" w:lineRule="auto"/>
        <w:rPr>
          <w:rFonts w:hint="eastAsia" w:ascii="宋体" w:hAnsi="宋体"/>
          <w:sz w:val="24"/>
          <w:highlight w:val="none"/>
        </w:rPr>
      </w:pPr>
      <w:r>
        <w:rPr>
          <w:rFonts w:ascii="宋体" w:hAnsi="宋体"/>
          <w:sz w:val="24"/>
          <w:highlight w:val="none"/>
        </w:rPr>
        <w:t xml:space="preserve">2.1“采购人”系指依法进行政府采购的国家机关、事业单位、团体组织，即：</w:t>
      </w:r>
      <w:r>
        <w:rPr>
          <w:rFonts w:hint="eastAsia" w:ascii="宋体" w:hAnsi="宋体" w:cs="隶书"/>
          <w:b/>
          <w:sz w:val="24"/>
          <w:highlight w:val="none"/>
          <w:u w:val="single"/>
          <w:lang w:eastAsia="zh-CN"/>
        </w:rPr>
        <w:t xml:space="preserve">镇江市丁岗镇人民政府</w:t>
      </w:r>
      <w:r>
        <w:rPr>
          <w:rFonts w:hint="eastAsia"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2.2“投标人”系指响应招标、参加投标竞争的法人、其他组织或者自然人。</w:t>
      </w:r>
      <w:r/>
    </w:p>
    <w:p>
      <w:pPr>
        <w:ind w:firstLine="480"/>
        <w:spacing w:after="0" w:line="360" w:lineRule="auto"/>
        <w:rPr>
          <w:rFonts w:hint="eastAsia" w:ascii="宋体" w:hAnsi="宋体"/>
          <w:sz w:val="24"/>
          <w:highlight w:val="none"/>
        </w:rPr>
      </w:pPr>
      <w:r>
        <w:rPr>
          <w:rFonts w:ascii="宋体" w:hAnsi="宋体"/>
          <w:sz w:val="24"/>
          <w:highlight w:val="none"/>
        </w:rPr>
        <w:t xml:space="preserve">2.3“采购代理机构”系指组织本次采购活动的单位，即：</w:t>
      </w:r>
      <w:r>
        <w:rPr>
          <w:rFonts w:hint="eastAsia" w:ascii="宋体" w:hAnsi="宋体" w:cs="隶书"/>
          <w:sz w:val="24"/>
          <w:highlight w:val="none"/>
          <w:u w:val="single"/>
        </w:rPr>
        <w:t xml:space="preserve">江苏嘉加诚工程投资咨询有限公司</w:t>
      </w:r>
      <w:r>
        <w:rPr>
          <w:rFonts w:hint="eastAsia"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“服务”系指本招标文件所述投标人应该履行的承诺和义务，即</w:t>
      </w:r>
      <w:r>
        <w:rPr>
          <w:rFonts w:ascii="宋体" w:hAnsi="宋体"/>
          <w:sz w:val="24"/>
          <w:highlight w:val="none"/>
          <w:u w:val="single"/>
        </w:rPr>
        <w:t xml:space="preserve">必须承担的</w:t>
      </w:r>
      <w:r>
        <w:rPr>
          <w:rFonts w:hint="eastAsia" w:ascii="宋体" w:hAnsi="宋体"/>
          <w:sz w:val="24"/>
          <w:highlight w:val="none"/>
          <w:u w:val="single"/>
          <w:lang w:val="en-US" w:eastAsia="zh-CN"/>
        </w:rPr>
        <w:t xml:space="preserve">土壤（一般固废</w:t>
      </w:r>
      <w:r>
        <w:rPr>
          <w:rFonts w:hint="eastAsia" w:ascii="宋体" w:hAnsi="宋体" w:eastAsia="宋体"/>
          <w:sz w:val="24"/>
          <w:highlight w:val="none"/>
          <w:u w:val="single"/>
          <w:lang w:val="en-US" w:eastAsia="zh-CN"/>
        </w:rPr>
        <w:t xml:space="preserve">）的暂存、末端协同处置及后续服务等相关工作</w:t>
      </w:r>
      <w:r>
        <w:rPr>
          <w:rFonts w:ascii="宋体" w:hAnsi="宋体"/>
          <w:sz w:val="24"/>
          <w:highlight w:val="none"/>
          <w:u w:val="single"/>
        </w:rPr>
        <w:t xml:space="preserve">以及其他类似的承诺义务</w:t>
      </w:r>
      <w:r>
        <w:rPr>
          <w:rFonts w:ascii="宋体" w:hAnsi="宋体"/>
          <w:sz w:val="24"/>
          <w:highlight w:val="none"/>
        </w:rPr>
        <w:t xml:space="preserve">，亦包括招标文件中特别描述的其它形式的服务。</w:t>
      </w:r>
      <w:r/>
    </w:p>
    <w:p>
      <w:pPr>
        <w:ind w:firstLine="480"/>
        <w:spacing w:line="360" w:lineRule="auto"/>
        <w:rPr>
          <w:highlight w:val="none"/>
        </w:rPr>
      </w:pPr>
      <w:r>
        <w:rPr>
          <w:rFonts w:hint="eastAsia" w:ascii="宋体" w:hAnsi="宋体"/>
          <w:sz w:val="24"/>
          <w:highlight w:val="none"/>
        </w:rPr>
        <w:t xml:space="preserve">2.5“</w:t>
      </w:r>
      <w:sdt>
        <w:sdtPr>
          <w15:appearance w15:val="boundingBox"/>
          <w:id w:val="404888855"/>
          <w:rPr>
            <w:rFonts w:hint="eastAsia" w:ascii="宋体" w:hAnsi="宋体"/>
            <w:sz w:val="24"/>
            <w:highlight w:val="none"/>
          </w:rPr>
        </w:sdtPr>
        <w:sdtContent>
          <w:r>
            <w:rPr>
              <w:rFonts w:ascii="Wingdings" w:hAnsi="Wingdings" w:eastAsia="Wingdings" w:cs="Wingdings"/>
              <w:sz w:val="24"/>
              <w:highlight w:val="none"/>
            </w:rPr>
            <w:t xml:space="preserve">þ</w:t>
          </w:r>
        </w:sdtContent>
      </w:sdt>
      <w:r>
        <w:rPr>
          <w:rFonts w:hint="eastAsia" w:ascii="宋体" w:hAnsi="宋体"/>
          <w:sz w:val="24"/>
          <w:highlight w:val="none"/>
        </w:rPr>
        <w:t xml:space="preserve">”系指适用本项目的要求，“</w:t>
      </w:r>
      <w:sdt>
        <w:sdtPr>
          <w15:appearance w15:val="boundingBox"/>
          <w:id w:val="-1120139095"/>
          <w:rPr>
            <w:rFonts w:hint="eastAsia" w:ascii="宋体" w:hAnsi="宋体"/>
            <w:sz w:val="24"/>
            <w:highlight w:val="none"/>
          </w:rPr>
        </w:sdtPr>
        <w:sdtContent>
          <w:r>
            <w:rPr>
              <w:rFonts w:hint="eastAsia" w:ascii="宋体" w:hAnsi="MS Mincho" w:eastAsia="MS Mincho" w:cs="MS Mincho"/>
              <w:sz w:val="24"/>
              <w:highlight w:val="none"/>
            </w:rPr>
            <w:t xml:space="preserve">☐</w:t>
          </w:r>
        </w:sdtContent>
      </w:sdt>
      <w:r>
        <w:rPr>
          <w:rFonts w:hint="eastAsia" w:ascii="宋体" w:hAnsi="宋体"/>
          <w:sz w:val="24"/>
          <w:highlight w:val="none"/>
        </w:rPr>
        <w:t xml:space="preserve">”系指不适用本项目的要求。</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3.采购方式</w:t>
      </w:r>
      <w:r/>
    </w:p>
    <w:p>
      <w:pPr>
        <w:ind w:firstLine="480"/>
        <w:spacing w:after="0" w:line="360" w:lineRule="auto"/>
        <w:rPr>
          <w:rFonts w:hint="eastAsia" w:ascii="宋体" w:hAnsi="宋体"/>
          <w:sz w:val="24"/>
          <w:highlight w:val="none"/>
        </w:rPr>
      </w:pPr>
      <w:r>
        <w:rPr>
          <w:rFonts w:ascii="宋体" w:hAnsi="宋体"/>
          <w:sz w:val="24"/>
          <w:highlight w:val="none"/>
        </w:rPr>
        <w:t xml:space="preserve">3.1本次采购采取公开招标方式</w:t>
      </w:r>
      <w:r>
        <w:rPr>
          <w:rFonts w:ascii="Wingdings 2" w:hAnsi="Wingdings 2" w:eastAsia="Wingdings 2" w:cs="Wingdings 2"/>
          <w:sz w:val="24"/>
          <w:highlight w:val="none"/>
        </w:rPr>
        <w:t xml:space="preserve">R</w:t>
      </w:r>
      <w:r>
        <w:rPr>
          <w:rFonts w:hint="eastAsia" w:ascii="宋体" w:hAnsi="宋体" w:cs="楷体"/>
          <w:sz w:val="24"/>
          <w:highlight w:val="none"/>
        </w:rPr>
        <w:t xml:space="preserve">综合评分法□最低评标价法。</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3.2本项目资格审查方式：</w:t>
      </w:r>
      <w:r>
        <w:rPr>
          <w:rFonts w:ascii="Wingdings 2" w:hAnsi="Wingdings 2" w:eastAsia="Wingdings 2" w:cs="Wingdings 2"/>
          <w:sz w:val="24"/>
          <w:szCs w:val="28"/>
          <w:highlight w:val="none"/>
        </w:rPr>
        <w:t xml:space="preserve">R</w:t>
      </w:r>
      <w:r>
        <w:rPr>
          <w:rFonts w:hint="eastAsia" w:ascii="宋体" w:hAnsi="宋体" w:cs="楷体"/>
          <w:sz w:val="24"/>
          <w:szCs w:val="28"/>
          <w:highlight w:val="none"/>
        </w:rPr>
        <w:t xml:space="preserve">资格后审</w:t>
      </w:r>
      <w:r>
        <w:rPr>
          <w:rFonts w:ascii="宋体" w:hAnsi="宋体"/>
          <w:sz w:val="24"/>
          <w:szCs w:val="28"/>
          <w:highlight w:val="none"/>
        </w:rPr>
        <w:t xml:space="preserve"> □资格预审</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3.3本次采购确定的中标人数量</w:t>
      </w:r>
      <w:r>
        <w:rPr>
          <w:rFonts w:hint="eastAsia" w:ascii="宋体" w:hAnsi="宋体"/>
          <w:sz w:val="24"/>
          <w:szCs w:val="28"/>
          <w:highlight w:val="none"/>
        </w:rPr>
        <w:t xml:space="preserve">：</w:t>
      </w:r>
      <w:r>
        <w:rPr>
          <w:rFonts w:ascii="宋体" w:hAnsi="宋体"/>
          <w:sz w:val="24"/>
          <w:szCs w:val="28"/>
          <w:highlight w:val="none"/>
        </w:rPr>
        <w:t xml:space="preserve">1名</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4.投标费用</w:t>
      </w:r>
      <w:bookmarkEnd w:id="104"/>
      <w:r/>
      <w:bookmarkEnd w:id="105"/>
      <w:r/>
      <w:bookmarkEnd w:id="106"/>
      <w:r/>
      <w:bookmarkEnd w:id="107"/>
      <w:r/>
      <w:bookmarkEnd w:id="108"/>
      <w:r/>
      <w:r/>
    </w:p>
    <w:p>
      <w:pPr>
        <w:ind w:firstLine="480"/>
        <w:keepLines w:val="0"/>
        <w:keepNext w:val="0"/>
        <w:pageBreakBefore w:val="0"/>
        <w:spacing w:after="0" w:line="360" w:lineRule="auto"/>
        <w:widowControl w:val="off"/>
        <w:rPr>
          <w:rFonts w:hint="eastAsia" w:ascii="宋体" w:hAnsi="宋体" w:eastAsia="宋体" w:cs="Times New Roman"/>
          <w:b/>
          <w:color w:val="auto"/>
          <w:sz w:val="24"/>
          <w:highlight w:val="none"/>
        </w:rPr>
      </w:pPr>
      <w:r/>
      <w:bookmarkStart w:id="109" w:name="_Toc98669336"/>
      <w:r/>
      <w:bookmarkStart w:id="110" w:name="_Toc100386039"/>
      <w:r/>
      <w:bookmarkStart w:id="111" w:name="_Toc20732973"/>
      <w:r/>
      <w:bookmarkStart w:id="112" w:name="_Toc98669694"/>
      <w:r/>
      <w:bookmarkStart w:id="113" w:name="_Toc92168005"/>
      <w:r>
        <w:rPr>
          <w:rFonts w:hint="default" w:ascii="宋体" w:hAnsi="宋体" w:eastAsia="宋体" w:cs="Times New Roman"/>
          <w:color w:val="auto"/>
          <w:sz w:val="24"/>
          <w:highlight w:val="none"/>
        </w:rPr>
        <w:t xml:space="preserve">4.1投标人应自行承担所有与参加投标有关的费用</w:t>
      </w:r>
      <w:r>
        <w:rPr>
          <w:rFonts w:hint="eastAsia" w:ascii="宋体" w:hAnsi="宋体" w:eastAsia="宋体" w:cs="Times New Roman"/>
          <w:b/>
          <w:color w:val="auto"/>
          <w:sz w:val="24"/>
          <w:highlight w:val="none"/>
        </w:rPr>
        <w:t xml:space="preserve">。</w:t>
      </w:r>
      <w:r/>
    </w:p>
    <w:p>
      <w:pPr>
        <w:ind w:firstLine="480"/>
        <w:keepLines w:val="0"/>
        <w:keepNext w:val="0"/>
        <w:pageBreakBefore w:val="0"/>
        <w:spacing w:after="0" w:line="360" w:lineRule="auto"/>
        <w:widowControl w:val="off"/>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4.2不论投标的结果如何，采购人和采购代理机构在任何情况下均无义务和责任承担上述费用。</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4.3采购代理服务费</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本项目采购代理费由采购人直接支付给代理机构，不向供应商收取任何代理费。代理费标准：金额</w:t>
      </w:r>
      <w:r>
        <w:rPr>
          <w:rFonts w:hint="eastAsia" w:ascii="宋体" w:hAnsi="宋体" w:cs="Times New Roman"/>
          <w:b/>
          <w:bCs/>
          <w:color w:val="auto"/>
          <w:sz w:val="24"/>
          <w:highlight w:val="none"/>
          <w:lang w:val="en-US" w:eastAsia="zh-CN"/>
        </w:rPr>
        <w:t xml:space="preserve">伍</w:t>
      </w:r>
      <w:r>
        <w:rPr>
          <w:rFonts w:hint="eastAsia" w:ascii="宋体" w:hAnsi="宋体" w:eastAsia="宋体" w:cs="Times New Roman"/>
          <w:b/>
          <w:bCs/>
          <w:color w:val="auto"/>
          <w:sz w:val="24"/>
          <w:highlight w:val="none"/>
          <w:lang w:val="en-US" w:eastAsia="zh-CN"/>
        </w:rPr>
        <w:t xml:space="preserve">万</w:t>
      </w:r>
      <w:r>
        <w:rPr>
          <w:rFonts w:hint="eastAsia" w:ascii="宋体" w:hAnsi="宋体" w:cs="Times New Roman"/>
          <w:b/>
          <w:bCs/>
          <w:color w:val="auto"/>
          <w:sz w:val="24"/>
          <w:highlight w:val="none"/>
          <w:lang w:val="en-US" w:eastAsia="zh-CN"/>
        </w:rPr>
        <w:t xml:space="preserve">玖</w:t>
      </w:r>
      <w:r>
        <w:rPr>
          <w:rFonts w:hint="eastAsia" w:ascii="宋体" w:hAnsi="宋体" w:eastAsia="宋体" w:cs="Times New Roman"/>
          <w:b/>
          <w:bCs/>
          <w:color w:val="auto"/>
          <w:sz w:val="24"/>
          <w:highlight w:val="none"/>
          <w:lang w:val="en-US" w:eastAsia="zh-CN"/>
        </w:rPr>
        <w:t xml:space="preserve">仟元，按江苏省服务类网上商城（苏服采）对本项目采购代理服务成交金额收取。</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采购代理费用收款信息：</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户名：江苏嘉加诚工程投资咨询有限公司镇江分公司</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开户银行：中国工商银行股份有限公司镇江科技新城支行</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银行账户：1104065009200445589</w:t>
      </w:r>
      <w:r/>
    </w:p>
    <w:p>
      <w:pPr>
        <w:ind w:firstLine="478"/>
        <w:spacing w:before="120" w:after="120" w:line="360" w:lineRule="auto"/>
        <w:rPr>
          <w:rFonts w:hint="eastAsia" w:ascii="宋体" w:hAnsi="宋体" w:eastAsia="宋体" w:cs="Times New Roman"/>
          <w:b/>
          <w:bCs/>
          <w:sz w:val="28"/>
          <w:szCs w:val="28"/>
          <w:highlight w:val="none"/>
        </w:rPr>
      </w:pPr>
      <w:r>
        <w:rPr>
          <w:rFonts w:ascii="宋体" w:hAnsi="宋体" w:eastAsia="宋体" w:cs="Times New Roman"/>
          <w:b/>
          <w:bCs/>
          <w:sz w:val="28"/>
          <w:szCs w:val="28"/>
          <w:highlight w:val="none"/>
        </w:rPr>
        <w:t xml:space="preserve">5.政策功能</w:t>
      </w:r>
      <w:bookmarkEnd w:id="109"/>
      <w:r/>
      <w:bookmarkEnd w:id="110"/>
      <w:r/>
      <w:bookmarkEnd w:id="111"/>
      <w:r/>
      <w:bookmarkEnd w:id="112"/>
      <w:r/>
      <w:bookmarkEnd w:id="113"/>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bookmarkStart w:id="114" w:name="_Toc1971"/>
      <w:r/>
      <w:bookmarkStart w:id="115" w:name="_Toc30538"/>
      <w:r/>
      <w:bookmarkStart w:id="116" w:name="_Toc20775"/>
      <w:r/>
      <w:bookmarkStart w:id="117" w:name="_Toc3900"/>
      <w:r/>
      <w:bookmarkStart w:id="118" w:name="_Toc11562"/>
      <w:r/>
      <w:bookmarkStart w:id="119" w:name="_Toc30625"/>
      <w:r/>
      <w:bookmarkStart w:id="120" w:name="_Toc23609"/>
      <w:r/>
      <w:bookmarkStart w:id="121" w:name="_Toc26124"/>
      <w:r/>
      <w:bookmarkStart w:id="122" w:name="_Toc10069"/>
      <w:r/>
      <w:bookmarkStart w:id="123" w:name="_Toc6416"/>
      <w:r/>
      <w:bookmarkStart w:id="124" w:name="_Toc18675"/>
      <w:r>
        <w:rPr>
          <w:rFonts w:hint="eastAsia" w:ascii="宋体" w:hAnsi="宋体"/>
          <w:color w:val="auto"/>
          <w:sz w:val="24"/>
          <w:highlight w:val="none"/>
        </w:rPr>
        <w:t xml:space="preserve">5.1支持中小企业发展</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5.1.2在政府采购活动中，投标人提供的货物、工程或者服务符合下列情形的，享受中小企业扶持政策：</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25" w:name="_Hlk132637972"/>
      <w:r>
        <w:rPr>
          <w:rFonts w:ascii="宋体" w:hAnsi="宋体"/>
          <w:iCs/>
          <w:color w:val="auto"/>
          <w:sz w:val="24"/>
          <w:highlight w:val="none"/>
        </w:rPr>
        <w:t xml:space="preserve">10%-20%</w:t>
      </w:r>
      <w:bookmarkEnd w:id="125"/>
      <w:r>
        <w:rPr>
          <w:rFonts w:ascii="宋体" w:hAnsi="宋体"/>
          <w:color w:val="auto"/>
          <w:sz w:val="24"/>
          <w:highlight w:val="none"/>
        </w:rPr>
        <w:t xml:space="preserve">的扣除，</w:t>
      </w:r>
      <w:bookmarkStart w:id="126" w:name="_Hlk132637893"/>
      <w:r>
        <w:rPr>
          <w:rFonts w:ascii="宋体" w:hAnsi="宋体"/>
          <w:color w:val="auto"/>
          <w:sz w:val="24"/>
          <w:highlight w:val="none"/>
        </w:rPr>
        <w:t xml:space="preserve">用扣除后的价格参与评审</w:t>
      </w:r>
      <w:bookmarkEnd w:id="126"/>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bCs/>
          <w:color w:val="auto"/>
          <w:sz w:val="24"/>
          <w:highlight w:val="none"/>
        </w:rPr>
        <w:t xml:space="preserve">约定小型、微型企业的协议合同金额占到合同总金额30%以上的，给予联合体</w:t>
      </w:r>
      <w:r>
        <w:rPr>
          <w:rFonts w:ascii="宋体" w:hAnsi="宋体"/>
          <w:bCs/>
          <w:iCs/>
          <w:color w:val="auto"/>
          <w:sz w:val="24"/>
          <w:highlight w:val="none"/>
        </w:rPr>
        <w:t xml:space="preserve">4</w:t>
      </w:r>
      <w:r>
        <w:rPr>
          <w:rFonts w:hint="eastAsia" w:ascii="宋体" w:hAnsi="宋体"/>
          <w:bCs/>
          <w:iCs/>
          <w:color w:val="auto"/>
          <w:sz w:val="24"/>
          <w:highlight w:val="none"/>
        </w:rPr>
        <w:t xml:space="preserve">%</w:t>
      </w:r>
      <w:r>
        <w:rPr>
          <w:rFonts w:ascii="宋体" w:hAnsi="宋体"/>
          <w:bCs/>
          <w:iCs/>
          <w:color w:val="auto"/>
          <w:sz w:val="24"/>
          <w:highlight w:val="none"/>
        </w:rPr>
        <w:t xml:space="preserve">-6%</w:t>
      </w:r>
      <w:r>
        <w:rPr>
          <w:rFonts w:hint="eastAsia" w:ascii="宋体" w:hAnsi="宋体"/>
          <w:bCs/>
          <w:color w:val="auto"/>
          <w:sz w:val="24"/>
          <w:highlight w:val="none"/>
        </w:rPr>
        <w:t xml:space="preserve">的价格扣除。联合体各方均为小型、微型企业的，联合体视同为小型、微型企业享受</w:t>
      </w:r>
      <w:r>
        <w:rPr>
          <w:rFonts w:ascii="宋体" w:hAnsi="宋体"/>
          <w:iCs/>
          <w:color w:val="auto"/>
          <w:sz w:val="24"/>
          <w:highlight w:val="none"/>
        </w:rPr>
        <w:t xml:space="preserve">10%-20%</w:t>
      </w:r>
      <w:r>
        <w:rPr>
          <w:rFonts w:hint="eastAsia" w:ascii="宋体" w:hAnsi="宋体"/>
          <w:bCs/>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bCs/>
          <w:color w:val="auto"/>
          <w:sz w:val="24"/>
          <w:highlight w:val="none"/>
        </w:rPr>
        <w:t xml:space="preserve">。</w:t>
      </w:r>
      <w:r>
        <w:rPr>
          <w:rFonts w:hint="eastAsia" w:ascii="宋体" w:hAnsi="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64"/>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5.1.4</w:t>
      </w:r>
      <w:r>
        <w:rPr>
          <w:rFonts w:hint="eastAsia" w:ascii="宋体" w:hAnsi="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5.3支持绿色发展</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5.3.4采购人采购数据中心相关设备、运维服务，按照《绿色数据中心政府采购需求标准（试行）》实施相关采购活动。</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color w:val="auto"/>
          <w:sz w:val="24"/>
          <w:highlight w:val="none"/>
        </w:rPr>
        <w:t xml:space="preserve">中心</w:t>
      </w:r>
      <w:r>
        <w:rPr>
          <w:rFonts w:ascii="宋体" w:hAnsi="宋体" w:cs="华文宋体"/>
          <w:color w:val="auto"/>
          <w:sz w:val="24"/>
          <w:highlight w:val="none"/>
        </w:rPr>
        <w:t xml:space="preserve">”网站。</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5.5支持创新发展</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5.5.1采购人优先采购被认定为重点推广应用、首台（套）重大装备、重点领域首版次软件的自主创新产品。</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5.6平等对待内外资企业和符合条件的破产重整企业</w:t>
      </w:r>
      <w:r/>
    </w:p>
    <w:p>
      <w:pPr>
        <w:ind w:firstLine="478"/>
        <w:keepLines w:val="0"/>
        <w:keepNext w:val="0"/>
        <w:pageBreakBefore w:val="0"/>
        <w:spacing w:after="0" w:line="360" w:lineRule="auto"/>
        <w:widowControl w:val="off"/>
        <w:rPr>
          <w:rFonts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5.6.1平等对待内外资企业和符合条件的破产重整企业，切实保障企业公平竞争，平等维护企业的合法利益。</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val="en-US" w:eastAsia="zh-CN"/>
        </w:rPr>
        <w:t xml:space="preserve">5.7</w:t>
      </w:r>
      <w:r>
        <w:rPr>
          <w:rFonts w:hint="eastAsia" w:ascii="宋体" w:hAnsi="宋体" w:cs="华文宋体"/>
          <w:color w:val="auto"/>
          <w:sz w:val="24"/>
          <w:highlight w:val="none"/>
        </w:rPr>
        <w:t xml:space="preserve">根据《中共中央国务院关于实现巩固拓展脱贫攻坚成果同乡村振兴有效衔接的意见》及《财政部 农业农村部 国家乡村振兴局关于运用政府采购政策支持乡村产业振兴的通知》（财库〔2021〕19号）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r/>
    </w:p>
    <w:p>
      <w:pPr>
        <w:ind w:firstLine="478"/>
        <w:keepLines w:val="0"/>
        <w:keepNext w:val="0"/>
        <w:pageBreakBefore w:val="0"/>
        <w:spacing w:after="0" w:line="360" w:lineRule="auto"/>
        <w:widowControl w:val="off"/>
        <w:rPr>
          <w:rFonts w:hint="eastAsia"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实施本国产品标准及相关政策</w:t>
      </w:r>
      <w:r>
        <w:rPr>
          <w:rFonts w:hint="eastAsia" w:ascii="宋体" w:hAnsi="宋体" w:cs="华文宋体"/>
          <w:color w:val="auto"/>
          <w:sz w:val="24"/>
          <w:highlight w:val="none"/>
          <w:lang w:eastAsia="zh-CN"/>
        </w:rPr>
        <w:t xml:space="preserve">【</w:t>
      </w:r>
      <w:r>
        <w:rPr>
          <w:rFonts w:hint="eastAsia" w:ascii="宋体" w:hAnsi="宋体" w:cs="华文宋体"/>
          <w:color w:val="auto"/>
          <w:sz w:val="24"/>
          <w:highlight w:val="none"/>
          <w:lang w:val="en-US" w:eastAsia="zh-CN"/>
        </w:rPr>
        <w:t xml:space="preserve">本项目不适用</w:t>
      </w:r>
      <w:r>
        <w:rPr>
          <w:rFonts w:hint="eastAsia" w:ascii="宋体" w:hAnsi="宋体" w:cs="华文宋体"/>
          <w:color w:val="auto"/>
          <w:sz w:val="24"/>
          <w:highlight w:val="none"/>
          <w:lang w:eastAsia="zh-CN"/>
        </w:rPr>
        <w:t xml:space="preserve">】</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.1认定标准</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本国产品应当符合以下条件：</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（一）在中国境内生产</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产品应当在中国境内生产，即在中华人民共和国关境内实现从原材料、组件到产品的属性改变。</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1.为确保产品在运输或者储存期间保持某种状态而进行的操作；</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2.为产品运输或者销售进行的包装或者展示；</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3.在产品或者其包装上粘贴或者印刷品牌、标志、标识以及其他用于区别的标记；</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4.简单的上漆、磨光和分装；</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5.其他不属于属性改变的情形。</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（二）在中国境内生产的组件成本占比达到规定比例</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产品在中国境内生产的组件成本占比应当达到规定比例，计算公式为：</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宋体" w:cs="Times New Roman"/>
          <w:color w:val="auto"/>
          <w:szCs w:val="22"/>
          <w:highlight w:val="none"/>
        </w:rPr>
        <mc:AlternateContent>
          <mc:Choice Requires="wpg">
            <w:drawing>
              <wp:inline xmlns:wp="http://schemas.openxmlformats.org/drawingml/2006/wordprocessingDrawing" distT="0" distB="0" distL="0" distR="0">
                <wp:extent cx="4829175" cy="7620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（三）特定产品的关键组件、关键工序符合相关要求</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.2适用范围</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.3对本国产品的支持政策</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.4书面澄清、说明或者补正</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keepLines w:val="0"/>
        <w:keepNext w:val="0"/>
        <w:pageBreakBefore w:val="0"/>
        <w:spacing w:after="0" w:line="360" w:lineRule="auto"/>
        <w:widowControl w:val="off"/>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9</w:t>
      </w:r>
      <w:r>
        <w:rPr>
          <w:rFonts w:hint="eastAsia" w:ascii="宋体" w:hAnsi="宋体" w:cs="华文宋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50"/>
        <w:spacing w:before="240" w:after="240"/>
        <w:rPr>
          <w:highlight w:val="none"/>
        </w:rPr>
      </w:pPr>
      <w:r/>
      <w:bookmarkStart w:id="127" w:name="_Toc3396"/>
      <w:r>
        <w:rPr>
          <w:rFonts w:hint="eastAsia"/>
          <w:highlight w:val="none"/>
        </w:rPr>
        <w:t xml:space="preserve">二、招标文件</w:t>
      </w:r>
      <w:bookmarkEnd w:id="114"/>
      <w:r/>
      <w:bookmarkEnd w:id="115"/>
      <w:r/>
      <w:bookmarkEnd w:id="116"/>
      <w:r/>
      <w:bookmarkEnd w:id="117"/>
      <w:r/>
      <w:bookmarkEnd w:id="118"/>
      <w:r/>
      <w:bookmarkEnd w:id="119"/>
      <w:r/>
      <w:bookmarkEnd w:id="120"/>
      <w:r/>
      <w:bookmarkEnd w:id="121"/>
      <w:r/>
      <w:bookmarkEnd w:id="122"/>
      <w:r/>
      <w:bookmarkEnd w:id="123"/>
      <w:r/>
      <w:bookmarkEnd w:id="124"/>
      <w:r/>
      <w:bookmarkEnd w:id="127"/>
      <w:r/>
      <w:r/>
    </w:p>
    <w:p>
      <w:pPr>
        <w:ind w:firstLine="478"/>
        <w:spacing w:before="120" w:after="120" w:line="360" w:lineRule="auto"/>
        <w:rPr>
          <w:rFonts w:hint="eastAsia" w:ascii="宋体" w:hAnsi="宋体"/>
          <w:b/>
          <w:bCs/>
          <w:sz w:val="28"/>
          <w:szCs w:val="28"/>
          <w:highlight w:val="none"/>
        </w:rPr>
      </w:pPr>
      <w:r/>
      <w:bookmarkStart w:id="128" w:name="_Toc20732976"/>
      <w:r/>
      <w:bookmarkStart w:id="129" w:name="_Toc98669339"/>
      <w:r/>
      <w:bookmarkStart w:id="130" w:name="_Toc98669697"/>
      <w:r/>
      <w:bookmarkStart w:id="131" w:name="_Toc92168008"/>
      <w:r/>
      <w:bookmarkStart w:id="132" w:name="_Toc100386042"/>
      <w:r>
        <w:rPr>
          <w:rFonts w:ascii="宋体" w:hAnsi="宋体"/>
          <w:b/>
          <w:bCs/>
          <w:sz w:val="28"/>
          <w:szCs w:val="28"/>
          <w:highlight w:val="none"/>
        </w:rPr>
        <w:t xml:space="preserve">6.招标文件组成</w:t>
      </w:r>
      <w:r/>
    </w:p>
    <w:p>
      <w:pPr>
        <w:ind w:firstLine="480"/>
        <w:spacing w:after="0" w:line="360" w:lineRule="auto"/>
        <w:rPr>
          <w:rFonts w:hint="eastAsia" w:ascii="宋体" w:hAnsi="宋体"/>
          <w:sz w:val="24"/>
          <w:highlight w:val="none"/>
        </w:rPr>
      </w:pPr>
      <w:r>
        <w:rPr>
          <w:rFonts w:ascii="宋体" w:hAnsi="宋体"/>
          <w:sz w:val="24"/>
          <w:highlight w:val="none"/>
        </w:rPr>
        <w:t xml:space="preserve">6.1招标文件包括：</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1）投标邀请</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2）投标人须知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合同条款</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4）采购需求</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5）评标办法和标准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6）投标文件（格式）</w:t>
      </w:r>
      <w:r/>
    </w:p>
    <w:p>
      <w:pPr>
        <w:ind w:firstLine="480"/>
        <w:spacing w:after="0" w:line="360" w:lineRule="auto"/>
        <w:rPr>
          <w:rFonts w:hint="eastAsia" w:ascii="宋体" w:hAnsi="宋体"/>
          <w:sz w:val="24"/>
          <w:highlight w:val="none"/>
        </w:rPr>
      </w:pPr>
      <w:r>
        <w:rPr>
          <w:rFonts w:ascii="宋体" w:hAnsi="宋体"/>
          <w:sz w:val="24"/>
          <w:highlight w:val="none"/>
        </w:rPr>
        <w:t xml:space="preserve">6.2投标人获取本文件后，应认真阅读本文件中所有的事项、格式条款和规范等要求。</w:t>
      </w:r>
      <w:r/>
    </w:p>
    <w:p>
      <w:pPr>
        <w:ind w:firstLine="480"/>
        <w:spacing w:after="0" w:line="360" w:lineRule="auto"/>
        <w:rPr>
          <w:rFonts w:hint="eastAsia" w:ascii="宋体" w:hAnsi="宋体"/>
          <w:sz w:val="24"/>
          <w:highlight w:val="none"/>
        </w:rPr>
      </w:pPr>
      <w:r>
        <w:rPr>
          <w:rFonts w:ascii="宋体" w:hAnsi="宋体"/>
          <w:sz w:val="24"/>
          <w:highlight w:val="none"/>
        </w:rPr>
        <w:t xml:space="preserve">6.3</w:t>
      </w:r>
      <w:r>
        <w:rPr>
          <w:rFonts w:hint="eastAsia" w:ascii="宋体" w:hAnsi="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none"/>
        </w:rPr>
        <w:t xml:space="preserve">。</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7.招标文件的澄清</w:t>
      </w:r>
      <w:bookmarkEnd w:id="128"/>
      <w:r/>
      <w:bookmarkEnd w:id="129"/>
      <w:r/>
      <w:bookmarkEnd w:id="130"/>
      <w:r/>
      <w:bookmarkEnd w:id="131"/>
      <w:r/>
      <w:bookmarkEnd w:id="132"/>
      <w:r/>
      <w:bookmarkStart w:id="133" w:name="_Toc100386043"/>
      <w:r/>
      <w:bookmarkStart w:id="134" w:name="_Toc98669340"/>
      <w:r/>
      <w:bookmarkStart w:id="135" w:name="_Toc20732977"/>
      <w:r/>
      <w:bookmarkStart w:id="136" w:name="_Toc92168009"/>
      <w:r/>
      <w:bookmarkStart w:id="137" w:name="_Toc98669698"/>
      <w:r>
        <w:rPr>
          <w:rFonts w:hint="eastAsia" w:ascii="宋体" w:hAnsi="宋体"/>
          <w:b/>
          <w:bCs/>
          <w:sz w:val="28"/>
          <w:szCs w:val="28"/>
          <w:highlight w:val="none"/>
        </w:rPr>
        <w:t xml:space="preserve">和修改</w:t>
      </w:r>
      <w:bookmarkEnd w:id="133"/>
      <w:r/>
      <w:bookmarkEnd w:id="134"/>
      <w:r/>
      <w:bookmarkEnd w:id="135"/>
      <w:r/>
      <w:bookmarkEnd w:id="136"/>
      <w:r/>
      <w:bookmarkEnd w:id="137"/>
      <w:r/>
      <w:r/>
    </w:p>
    <w:p>
      <w:pPr>
        <w:ind w:firstLine="480"/>
        <w:spacing w:after="0" w:line="360" w:lineRule="auto"/>
        <w:rPr>
          <w:rFonts w:hint="eastAsia" w:ascii="宋体" w:hAnsi="宋体"/>
          <w:sz w:val="24"/>
          <w:highlight w:val="none"/>
        </w:rPr>
      </w:pPr>
      <w:r>
        <w:rPr>
          <w:rFonts w:ascii="宋体" w:hAnsi="宋体"/>
          <w:sz w:val="24"/>
          <w:highlight w:val="none"/>
        </w:rPr>
        <w:t xml:space="preserve">7.1任何要求对招标文件进行澄清的潜在投标人，应及时联系项目联系人。</w:t>
      </w:r>
      <w:r/>
    </w:p>
    <w:p>
      <w:pPr>
        <w:ind w:firstLine="480"/>
        <w:spacing w:after="0" w:line="360" w:lineRule="auto"/>
        <w:rPr>
          <w:rFonts w:hint="eastAsia" w:ascii="宋体" w:hAnsi="宋体"/>
          <w:sz w:val="24"/>
          <w:highlight w:val="none"/>
        </w:rPr>
      </w:pPr>
      <w:r>
        <w:rPr>
          <w:rFonts w:ascii="宋体" w:hAnsi="宋体"/>
          <w:sz w:val="24"/>
          <w:highlight w:val="none"/>
        </w:rPr>
        <w:t xml:space="preserve">7.2</w:t>
      </w:r>
      <w:r>
        <w:rPr>
          <w:rFonts w:hint="eastAsia" w:ascii="宋体" w:hAnsi="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after="0" w:line="360" w:lineRule="auto"/>
        <w:rPr>
          <w:rFonts w:hint="eastAsia" w:ascii="宋体" w:hAnsi="宋体"/>
          <w:sz w:val="24"/>
          <w:highlight w:val="none"/>
        </w:rPr>
      </w:pPr>
      <w:r>
        <w:rPr>
          <w:rFonts w:ascii="宋体" w:hAnsi="宋体"/>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after="0" w:line="360" w:lineRule="auto"/>
        <w:rPr>
          <w:rFonts w:hint="eastAsia" w:ascii="宋体" w:hAnsi="宋体"/>
          <w:sz w:val="24"/>
          <w:highlight w:val="none"/>
        </w:rPr>
      </w:pPr>
      <w:r>
        <w:rPr>
          <w:rFonts w:ascii="宋体" w:hAnsi="宋体"/>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after="0" w:line="360" w:lineRule="auto"/>
        <w:rPr>
          <w:rFonts w:hint="eastAsia" w:ascii="宋体" w:hAnsi="宋体"/>
          <w:b/>
          <w:sz w:val="24"/>
          <w:highlight w:val="none"/>
        </w:rPr>
      </w:pPr>
      <w:r>
        <w:rPr>
          <w:rFonts w:ascii="宋体" w:hAnsi="宋体"/>
          <w:sz w:val="24"/>
          <w:highlight w:val="none"/>
        </w:rPr>
        <w:t xml:space="preserve">7.5</w:t>
      </w:r>
      <w:r>
        <w:rPr>
          <w:rFonts w:hint="eastAsia" w:ascii="宋体" w:hAnsi="宋体" w:cs="宋体"/>
          <w:b/>
          <w:sz w:val="24"/>
          <w:highlight w:val="none"/>
        </w:rPr>
        <w:t xml:space="preserve">如澄清或修改公告有重新发布招标文件的，投标人应下载最新发布的招标文件制作投标文件。因投标人自身原因未能及时获取的，一切后果由投标人自行承担。</w:t>
      </w:r>
      <w:r/>
    </w:p>
    <w:p>
      <w:pPr>
        <w:pStyle w:val="750"/>
        <w:spacing w:before="240" w:after="240"/>
        <w:rPr>
          <w:highlight w:val="none"/>
        </w:rPr>
      </w:pPr>
      <w:r/>
      <w:bookmarkStart w:id="138" w:name="_Toc22433"/>
      <w:r/>
      <w:bookmarkStart w:id="139" w:name="_Toc15335"/>
      <w:r/>
      <w:bookmarkStart w:id="140" w:name="_Toc19525"/>
      <w:r/>
      <w:bookmarkStart w:id="141" w:name="_Toc23488"/>
      <w:r/>
      <w:bookmarkStart w:id="142" w:name="_Toc15397"/>
      <w:r/>
      <w:bookmarkStart w:id="143" w:name="_Toc17403"/>
      <w:r/>
      <w:bookmarkStart w:id="144" w:name="_Toc19678"/>
      <w:r/>
      <w:bookmarkStart w:id="145" w:name="_Toc15557"/>
      <w:r/>
      <w:bookmarkStart w:id="146" w:name="_Toc26725"/>
      <w:r/>
      <w:bookmarkStart w:id="147" w:name="_Toc7807"/>
      <w:r/>
      <w:bookmarkStart w:id="148" w:name="_Toc31676"/>
      <w:r/>
      <w:bookmarkStart w:id="149" w:name="_Toc30874"/>
      <w:r>
        <w:rPr>
          <w:rFonts w:hint="eastAsia"/>
          <w:highlight w:val="none"/>
        </w:rPr>
        <w:t xml:space="preserve">三、投标文件</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8.编制投标文件的工具</w:t>
      </w:r>
      <w:r/>
    </w:p>
    <w:p>
      <w:pPr>
        <w:ind w:firstLine="480"/>
        <w:spacing w:after="0" w:line="360" w:lineRule="auto"/>
        <w:rPr>
          <w:rFonts w:hint="eastAsia" w:ascii="宋体" w:hAnsi="宋体" w:cs="宋体"/>
          <w:sz w:val="24"/>
          <w:highlight w:val="none"/>
        </w:rPr>
      </w:pPr>
      <w:r>
        <w:rPr>
          <w:rFonts w:ascii="宋体" w:hAnsi="宋体"/>
          <w:sz w:val="24"/>
          <w:highlight w:val="none"/>
        </w:rPr>
        <w:t xml:space="preserve">8.</w:t>
      </w:r>
      <w:r>
        <w:rPr>
          <w:rFonts w:hint="eastAsia" w:ascii="宋体" w:hAnsi="宋体" w:cs="宋体"/>
          <w:sz w:val="24"/>
          <w:highlight w:val="none"/>
        </w:rPr>
        <w:t xml:space="preserve">1投标人须通过江苏政府采购网提供的最新响应文件制作软件编制投标文件。下载路径：江苏政府采购网—资料下载—《江苏省政府采购交易管理系统（苏采云）供应商操作指南》</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9.投标文件语言及度量衡单位</w:t>
      </w:r>
      <w:r/>
    </w:p>
    <w:p>
      <w:pPr>
        <w:ind w:firstLine="480"/>
        <w:spacing w:after="0" w:line="360" w:lineRule="auto"/>
        <w:rPr>
          <w:rFonts w:hint="eastAsia" w:ascii="宋体" w:hAnsi="宋体"/>
          <w:sz w:val="24"/>
          <w:highlight w:val="none"/>
        </w:rPr>
      </w:pPr>
      <w:r>
        <w:rPr>
          <w:rFonts w:ascii="宋体" w:hAnsi="宋体"/>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after="0" w:line="360" w:lineRule="auto"/>
        <w:rPr>
          <w:rFonts w:hint="eastAsia" w:ascii="宋体" w:hAnsi="宋体"/>
          <w:sz w:val="24"/>
          <w:highlight w:val="none"/>
        </w:rPr>
      </w:pPr>
      <w:r>
        <w:rPr>
          <w:rFonts w:ascii="宋体" w:hAnsi="宋体"/>
          <w:sz w:val="24"/>
          <w:highlight w:val="none"/>
        </w:rPr>
        <w:t xml:space="preserve">9.2投标文件中所使用的计量单位除招标文件中另有特殊规定外，一律使用法定计量单位。</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10.投标文件的构成</w:t>
      </w:r>
      <w:r/>
    </w:p>
    <w:p>
      <w:pPr>
        <w:pStyle w:val="949"/>
        <w:ind w:firstLine="480"/>
        <w:spacing w:after="0" w:line="360" w:lineRule="auto"/>
        <w:widowControl/>
        <w:rPr>
          <w:rFonts w:hint="eastAsia" w:ascii="宋体" w:hAnsi="宋体"/>
          <w:sz w:val="24"/>
          <w:highlight w:val="none"/>
        </w:rPr>
      </w:pPr>
      <w:r>
        <w:rPr>
          <w:rFonts w:ascii="宋体" w:hAnsi="宋体"/>
          <w:sz w:val="24"/>
          <w:highlight w:val="none"/>
        </w:rPr>
        <w:t xml:space="preserve">10.1投标文件分为资格部分、商务部分、技术部分和价格部分。</w:t>
      </w:r>
      <w:r/>
    </w:p>
    <w:p>
      <w:pPr>
        <w:pStyle w:val="949"/>
        <w:ind w:firstLine="480"/>
        <w:spacing w:after="0" w:line="360" w:lineRule="auto"/>
        <w:widowControl/>
        <w:rPr>
          <w:rFonts w:hint="eastAsia" w:ascii="宋体" w:hAnsi="宋体"/>
          <w:sz w:val="24"/>
          <w:highlight w:val="none"/>
        </w:rPr>
      </w:pPr>
      <w:r>
        <w:rPr>
          <w:rFonts w:ascii="宋体" w:hAnsi="宋体"/>
          <w:sz w:val="24"/>
          <w:highlight w:val="none"/>
        </w:rPr>
        <w:t xml:space="preserve">10.2资格部分系指投标人提交的证明其有资格参加投标的文件。</w:t>
      </w:r>
      <w:r/>
    </w:p>
    <w:p>
      <w:pPr>
        <w:pStyle w:val="949"/>
        <w:ind w:firstLine="480"/>
        <w:spacing w:after="0" w:line="360" w:lineRule="auto"/>
        <w:widowControl/>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3</w:t>
      </w:r>
      <w:r>
        <w:rPr>
          <w:rFonts w:ascii="宋体" w:hAnsi="宋体"/>
          <w:sz w:val="24"/>
          <w:highlight w:val="none"/>
        </w:rPr>
        <w:t xml:space="preserve">商务部分系指投标人提交的证明其中标后有能力履行合同的文件。</w:t>
      </w:r>
      <w:r/>
    </w:p>
    <w:p>
      <w:pPr>
        <w:pStyle w:val="949"/>
        <w:ind w:firstLine="480"/>
        <w:spacing w:after="0" w:line="360" w:lineRule="auto"/>
        <w:widowControl/>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4</w:t>
      </w:r>
      <w:r>
        <w:rPr>
          <w:rFonts w:ascii="宋体" w:hAnsi="宋体"/>
          <w:sz w:val="24"/>
          <w:highlight w:val="none"/>
        </w:rPr>
        <w:t xml:space="preserve">技术部分系指投标人提交的能够证明投标人提供的货物（服务）符合招标文件规定的文件。</w:t>
      </w:r>
      <w:r/>
    </w:p>
    <w:p>
      <w:pPr>
        <w:pStyle w:val="949"/>
        <w:ind w:firstLine="480"/>
        <w:spacing w:after="0" w:line="360" w:lineRule="auto"/>
        <w:widowControl/>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5</w:t>
      </w:r>
      <w:r>
        <w:rPr>
          <w:rFonts w:ascii="宋体" w:hAnsi="宋体"/>
          <w:sz w:val="24"/>
          <w:highlight w:val="none"/>
        </w:rPr>
        <w:t xml:space="preserve">具体填写格式详见招标文件第六部分。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11.投标文件的编制</w:t>
      </w:r>
      <w:r/>
    </w:p>
    <w:p>
      <w:pPr>
        <w:ind w:firstLine="480"/>
        <w:spacing w:after="0" w:line="360" w:lineRule="auto"/>
        <w:rPr>
          <w:rFonts w:hint="eastAsia" w:ascii="宋体" w:hAnsi="宋体" w:cs="宋体"/>
          <w:b/>
          <w:sz w:val="24"/>
          <w:highlight w:val="none"/>
        </w:rPr>
      </w:pPr>
      <w:r>
        <w:rPr>
          <w:rFonts w:hint="eastAsia" w:ascii="宋体" w:hAnsi="宋体" w:cs="宋体"/>
          <w:sz w:val="24"/>
          <w:highlight w:val="none"/>
        </w:rPr>
        <w:t xml:space="preserve">11.1投标人应仔细阅读招标文件，按照招标文件的要求编制投标文件。投标文件应当对招标文件提出的要求和条件作出明确响应。</w:t>
      </w:r>
      <w:r/>
    </w:p>
    <w:p>
      <w:pPr>
        <w:ind w:firstLine="480"/>
        <w:spacing w:after="0" w:line="360" w:lineRule="auto"/>
        <w:rPr>
          <w:rFonts w:hint="eastAsia" w:ascii="宋体" w:hAnsi="宋体"/>
          <w:b/>
          <w:sz w:val="24"/>
          <w:highlight w:val="none"/>
        </w:rPr>
      </w:pPr>
      <w:r>
        <w:rPr>
          <w:rFonts w:hint="eastAsia" w:ascii="宋体" w:hAnsi="宋体" w:cs="宋体"/>
          <w:sz w:val="24"/>
          <w:highlight w:val="none"/>
        </w:rPr>
        <w:t xml:space="preserve">11.2</w:t>
      </w:r>
      <w:r>
        <w:rPr>
          <w:rFonts w:hint="eastAsia" w:ascii="宋体" w:hAnsi="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11.3如没有按照招标文件要求和规定编制投标文件及提交相关资料，其风险应有投标人自行承担；投标文件编排混乱、文字表达不清或上传资料内容模糊所引起的不利后果，由投标人自行承担。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after="0" w:line="360" w:lineRule="auto"/>
        <w:rPr>
          <w:rFonts w:hint="eastAsia" w:ascii="宋体" w:hAnsi="宋体" w:cs="宋体"/>
          <w:b/>
          <w:sz w:val="24"/>
          <w:highlight w:val="none"/>
        </w:rPr>
      </w:pPr>
      <w:r>
        <w:rPr>
          <w:rFonts w:hint="eastAsia" w:ascii="宋体" w:hAnsi="宋体" w:cs="宋体"/>
          <w:sz w:val="24"/>
          <w:highlight w:val="none"/>
        </w:rPr>
        <w:t xml:space="preserve">11.4 </w:t>
      </w:r>
      <w:r>
        <w:rPr>
          <w:rFonts w:hint="eastAsia" w:ascii="宋体" w:hAnsi="宋体" w:cs="宋体"/>
          <w:b/>
          <w:sz w:val="24"/>
          <w:highlight w:val="none"/>
        </w:rPr>
        <w:t xml:space="preserve">投标人必须保证投标文件所提供的全部资料合法、真实、可靠。</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12.投标保证金</w:t>
      </w:r>
      <w:r/>
    </w:p>
    <w:p>
      <w:pPr>
        <w:ind w:firstLine="480"/>
        <w:spacing w:after="0" w:line="360" w:lineRule="auto"/>
        <w:rPr>
          <w:rFonts w:hint="eastAsia" w:ascii="宋体" w:hAnsi="宋体"/>
          <w:sz w:val="24"/>
          <w:highlight w:val="none"/>
        </w:rPr>
      </w:pPr>
      <w:r>
        <w:rPr>
          <w:rFonts w:ascii="宋体" w:hAnsi="宋体"/>
          <w:sz w:val="24"/>
          <w:highlight w:val="none"/>
        </w:rPr>
        <w:t xml:space="preserve">12.1本项目不收投标保证金。</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13.投标有效期</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13.1投标有效期为：投标文件自</w:t>
      </w:r>
      <w:r>
        <w:rPr>
          <w:rFonts w:hint="eastAsia" w:ascii="宋体" w:hAnsi="宋体" w:cs="宋体"/>
          <w:sz w:val="24"/>
          <w:szCs w:val="28"/>
          <w:highlight w:val="none"/>
        </w:rPr>
        <w:t xml:space="preserve">提交投标文件截止时间</w:t>
      </w:r>
      <w:r>
        <w:rPr>
          <w:rFonts w:hint="eastAsia" w:ascii="宋体" w:hAnsi="宋体" w:cs="宋体"/>
          <w:sz w:val="24"/>
          <w:highlight w:val="none"/>
        </w:rPr>
        <w:t xml:space="preserve">之日起90天内有效。投标人一旦获取了本招标文件并参加投标，即被认为接受了投标有效期的约定。</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14.投标文件的式样和签署</w:t>
      </w:r>
      <w:r/>
    </w:p>
    <w:p>
      <w:pPr>
        <w:ind w:firstLine="480"/>
        <w:spacing w:after="0" w:line="360" w:lineRule="auto"/>
        <w:rPr>
          <w:rFonts w:hint="eastAsia" w:ascii="宋体" w:hAnsi="宋体"/>
          <w:sz w:val="24"/>
          <w:highlight w:val="none"/>
        </w:rPr>
      </w:pPr>
      <w:r>
        <w:rPr>
          <w:rFonts w:ascii="宋体" w:hAnsi="宋体"/>
          <w:sz w:val="24"/>
          <w:highlight w:val="none"/>
        </w:rPr>
        <w:t xml:space="preserve">14.1投标人应通过响应文件制作软件使用数字认证证书对投标文件进行合成、电子签章及加密打包。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15.投标文件的提交</w:t>
      </w:r>
      <w:r/>
    </w:p>
    <w:p>
      <w:pPr>
        <w:ind w:left="1"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15.1 投标文件提交</w:t>
      </w:r>
      <w:r/>
    </w:p>
    <w:p>
      <w:pPr>
        <w:ind w:left="1" w:firstLine="480"/>
        <w:spacing w:after="0" w:line="360" w:lineRule="auto"/>
        <w:rPr>
          <w:rFonts w:hint="eastAsia" w:ascii="宋体" w:hAnsi="宋体" w:cs="宋体"/>
          <w:b/>
          <w:sz w:val="24"/>
          <w:highlight w:val="none"/>
          <w:u w:val="single"/>
        </w:rPr>
      </w:pPr>
      <w:r>
        <w:rPr>
          <w:rFonts w:hint="eastAsia" w:ascii="宋体" w:hAnsi="宋体" w:cs="宋体"/>
          <w:sz w:val="24"/>
          <w:highlight w:val="none"/>
        </w:rPr>
        <w:t xml:space="preserve">15.1.1 投标人须在招标文件规定的截止时间前，通过响应文件编制软件制作完成后，登录“苏采云”系统在规定时间内完成提交。</w:t>
      </w:r>
      <w:r>
        <w:rPr>
          <w:rFonts w:hint="eastAsia" w:ascii="宋体" w:hAnsi="宋体" w:cs="宋体"/>
          <w:b/>
          <w:sz w:val="24"/>
          <w:highlight w:val="none"/>
          <w:u w:val="single"/>
        </w:rPr>
        <w:t xml:space="preserve">时间以“苏采云”系统时间为准。</w:t>
      </w:r>
      <w:r/>
    </w:p>
    <w:p>
      <w:pPr>
        <w:ind w:left="1" w:firstLine="480"/>
        <w:spacing w:after="0" w:line="360" w:lineRule="auto"/>
        <w:rPr>
          <w:rFonts w:hint="eastAsia" w:ascii="宋体" w:hAnsi="宋体" w:cs="宋体"/>
          <w:b/>
          <w:sz w:val="24"/>
          <w:highlight w:val="none"/>
          <w:u w:val="single"/>
        </w:rPr>
      </w:pPr>
      <w:r>
        <w:rPr>
          <w:rFonts w:hint="eastAsia" w:ascii="宋体" w:hAnsi="宋体" w:cs="宋体"/>
          <w:sz w:val="24"/>
          <w:highlight w:val="none"/>
        </w:rPr>
        <w:t xml:space="preserve">15.1.2 </w:t>
      </w:r>
      <w:r>
        <w:rPr>
          <w:rFonts w:hint="eastAsia" w:ascii="宋体" w:hAnsi="宋体" w:cs="宋体"/>
          <w:b/>
          <w:sz w:val="24"/>
          <w:highlight w:val="none"/>
          <w:u w:val="single"/>
        </w:rPr>
        <w:t xml:space="preserve">截止时间以后提交的投标文件，“苏采云”系统将拒绝接收上传的任何投标文件。投标人应充分考虑网络环境、网络带宽等风险因素。</w:t>
      </w:r>
      <w:r/>
    </w:p>
    <w:p>
      <w:pPr>
        <w:ind w:firstLine="480"/>
        <w:spacing w:after="0" w:line="360" w:lineRule="auto"/>
        <w:rPr>
          <w:rFonts w:hint="eastAsia" w:ascii="宋体" w:hAnsi="宋体" w:cs="宋体"/>
          <w:b/>
          <w:sz w:val="24"/>
          <w:szCs w:val="20"/>
          <w:highlight w:val="none"/>
          <w:u w:val="single"/>
        </w:rPr>
      </w:pPr>
      <w:r>
        <w:rPr>
          <w:rFonts w:hint="eastAsia" w:ascii="宋体" w:hAnsi="宋体" w:cs="宋体"/>
          <w:sz w:val="24"/>
          <w:highlight w:val="none"/>
        </w:rPr>
        <w:t xml:space="preserve">15.1.3 </w:t>
      </w:r>
      <w:r>
        <w:rPr>
          <w:rFonts w:hint="eastAsia" w:ascii="宋体" w:hAnsi="宋体" w:cs="宋体"/>
          <w:b/>
          <w:sz w:val="24"/>
          <w:szCs w:val="20"/>
          <w:highlight w:val="none"/>
          <w:u w:val="single"/>
        </w:rPr>
        <w:t xml:space="preserve">提交投标文件时，投标人须使用制作该投标文件的同一数字认证证书进行提交操作。</w:t>
      </w:r>
      <w:r/>
    </w:p>
    <w:p>
      <w:pPr>
        <w:ind w:firstLine="480"/>
        <w:spacing w:after="0" w:line="360" w:lineRule="auto"/>
        <w:rPr>
          <w:rFonts w:hint="eastAsia" w:ascii="宋体" w:hAnsi="宋体" w:cs="宋体"/>
          <w:b/>
          <w:sz w:val="24"/>
          <w:highlight w:val="none"/>
          <w:u w:val="single"/>
        </w:rPr>
      </w:pPr>
      <w:r>
        <w:rPr>
          <w:rFonts w:hint="eastAsia" w:ascii="宋体" w:hAnsi="宋体" w:cs="宋体"/>
          <w:sz w:val="24"/>
          <w:highlight w:val="none"/>
        </w:rPr>
        <w:t xml:space="preserve">15.1.4</w:t>
      </w:r>
      <w:r>
        <w:rPr>
          <w:rFonts w:hint="eastAsia" w:ascii="宋体" w:hAnsi="宋体" w:cs="宋体"/>
          <w:b/>
          <w:sz w:val="24"/>
          <w:highlight w:val="none"/>
          <w:u w:val="single"/>
        </w:rPr>
        <w:t xml:space="preserve">提交完成后至解密前，</w:t>
      </w:r>
      <w:r>
        <w:rPr>
          <w:rFonts w:hint="eastAsia" w:ascii="宋体" w:hAnsi="宋体" w:cs="宋体"/>
          <w:b/>
          <w:sz w:val="24"/>
          <w:szCs w:val="20"/>
          <w:highlight w:val="none"/>
          <w:u w:val="single"/>
        </w:rPr>
        <w:t xml:space="preserve">投标人</w:t>
      </w:r>
      <w:r>
        <w:rPr>
          <w:rFonts w:hint="eastAsia" w:ascii="宋体" w:hAnsi="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15.1.5因不可抗力事件造成的投标文件的损坏、丢失的，采购代理机构不承担责任。</w:t>
      </w:r>
      <w:r/>
    </w:p>
    <w:p>
      <w:pPr>
        <w:ind w:firstLine="480"/>
        <w:spacing w:after="0" w:line="360" w:lineRule="auto"/>
        <w:rPr>
          <w:rFonts w:hint="eastAsia" w:ascii="宋体" w:hAnsi="宋体"/>
          <w:sz w:val="24"/>
          <w:highlight w:val="none"/>
        </w:rPr>
      </w:pPr>
      <w:r>
        <w:rPr>
          <w:rFonts w:hint="eastAsia" w:ascii="宋体" w:hAnsi="宋体" w:cs="宋体"/>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16.投标文件的补充、修改或者撤回</w:t>
      </w:r>
      <w:r/>
    </w:p>
    <w:p>
      <w:pPr>
        <w:ind w:firstLine="480"/>
        <w:spacing w:after="0" w:line="360" w:lineRule="auto"/>
        <w:rPr>
          <w:rFonts w:hint="eastAsia" w:ascii="宋体" w:hAnsi="宋体"/>
          <w:sz w:val="24"/>
          <w:highlight w:val="none"/>
        </w:rPr>
      </w:pPr>
      <w:r>
        <w:rPr>
          <w:rFonts w:ascii="宋体" w:hAnsi="宋体"/>
          <w:sz w:val="24"/>
          <w:highlight w:val="none"/>
        </w:rPr>
        <w:t xml:space="preserve">16.1在提交截止时间前</w:t>
      </w:r>
      <w:r>
        <w:rPr>
          <w:rFonts w:hint="eastAsia" w:ascii="宋体" w:hAnsi="宋体"/>
          <w:sz w:val="24"/>
          <w:highlight w:val="none"/>
        </w:rPr>
        <w:t xml:space="preserve">，</w:t>
      </w:r>
      <w:r>
        <w:rPr>
          <w:rFonts w:ascii="宋体" w:hAnsi="宋体"/>
          <w:sz w:val="24"/>
          <w:highlight w:val="none"/>
        </w:rPr>
        <w:t xml:space="preserve">投标人可以对所</w:t>
      </w:r>
      <w:r>
        <w:rPr>
          <w:rFonts w:hint="eastAsia" w:ascii="宋体" w:hAnsi="宋体"/>
          <w:sz w:val="24"/>
          <w:highlight w:val="none"/>
        </w:rPr>
        <w:t xml:space="preserve">提交</w:t>
      </w:r>
      <w:r>
        <w:rPr>
          <w:rFonts w:ascii="宋体" w:hAnsi="宋体"/>
          <w:sz w:val="24"/>
          <w:highlight w:val="none"/>
        </w:rPr>
        <w:t xml:space="preserve">的投标文件进行</w:t>
      </w:r>
      <w:r>
        <w:rPr>
          <w:rFonts w:hint="eastAsia" w:ascii="宋体" w:hAnsi="宋体"/>
          <w:sz w:val="24"/>
          <w:highlight w:val="none"/>
        </w:rPr>
        <w:t xml:space="preserve">补充、修改或者撤回</w:t>
      </w:r>
      <w:r>
        <w:rPr>
          <w:rFonts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16.2投标人在提交截止时间前需要对投标文件进行补充、修改的，应当使用响应文件制作软件重新制作并提交。</w:t>
      </w:r>
      <w:r/>
    </w:p>
    <w:p>
      <w:pPr>
        <w:ind w:firstLine="480"/>
        <w:spacing w:after="0" w:line="360" w:lineRule="auto"/>
        <w:rPr>
          <w:rFonts w:hint="eastAsia" w:ascii="宋体" w:hAnsi="宋体"/>
          <w:sz w:val="24"/>
          <w:highlight w:val="none"/>
        </w:rPr>
      </w:pPr>
      <w:r>
        <w:rPr>
          <w:rFonts w:ascii="宋体" w:hAnsi="宋体"/>
          <w:sz w:val="24"/>
          <w:highlight w:val="none"/>
        </w:rPr>
        <w:t xml:space="preserve">16.3在提交截止时间之后，投标人不得对其投标文件作任何修改或撤回。</w:t>
      </w:r>
      <w:r/>
    </w:p>
    <w:p>
      <w:pPr>
        <w:ind w:firstLine="480"/>
        <w:jc w:val="left"/>
        <w:spacing w:after="0" w:line="360" w:lineRule="auto"/>
        <w:rPr>
          <w:rFonts w:hint="eastAsia" w:ascii="宋体" w:hAnsi="宋体"/>
          <w:sz w:val="24"/>
          <w:highlight w:val="none"/>
        </w:rPr>
      </w:pPr>
      <w:r>
        <w:rPr>
          <w:rFonts w:ascii="宋体" w:hAnsi="宋体"/>
          <w:sz w:val="24"/>
          <w:highlight w:val="none"/>
        </w:rPr>
        <w:t xml:space="preserve">16.4在提交截止时间至招标文件中规定的投标有效期满之间，投标人不得撤回其投标。</w:t>
      </w:r>
      <w:r/>
    </w:p>
    <w:p>
      <w:pPr>
        <w:pStyle w:val="750"/>
        <w:spacing w:before="240" w:after="240"/>
        <w:rPr>
          <w:highlight w:val="none"/>
        </w:rPr>
      </w:pPr>
      <w:r/>
      <w:bookmarkStart w:id="150" w:name="_Toc15913"/>
      <w:r/>
      <w:bookmarkStart w:id="151" w:name="_Toc6457"/>
      <w:r/>
      <w:bookmarkStart w:id="152" w:name="_Toc13793"/>
      <w:r/>
      <w:bookmarkStart w:id="153" w:name="_Toc11595"/>
      <w:r/>
      <w:bookmarkStart w:id="154" w:name="_Toc26665"/>
      <w:r/>
      <w:bookmarkStart w:id="155" w:name="_Toc24447"/>
      <w:r/>
      <w:bookmarkStart w:id="156" w:name="_Toc22422"/>
      <w:r/>
      <w:bookmarkStart w:id="157" w:name="_Toc21790"/>
      <w:r/>
      <w:bookmarkStart w:id="158" w:name="_Toc20401"/>
      <w:r/>
      <w:bookmarkStart w:id="159" w:name="_Toc21888"/>
      <w:r/>
      <w:bookmarkStart w:id="160" w:name="_Toc10203"/>
      <w:r/>
      <w:bookmarkStart w:id="161" w:name="_Toc24171"/>
      <w:r>
        <w:rPr>
          <w:rFonts w:hint="eastAsia"/>
          <w:highlight w:val="none"/>
        </w:rPr>
        <w:t xml:space="preserve">四、开标及评标</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17.开标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17.1采购代理机构将按招标文件规定的时间、地点主持开标。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17.2投标人应当在开标前做好充分准备，使用制作该投标文件的同一数字认证证书准时参加开标。</w:t>
      </w:r>
      <w:r/>
    </w:p>
    <w:p>
      <w:pPr>
        <w:ind w:firstLine="482"/>
        <w:spacing w:after="0" w:line="360" w:lineRule="auto"/>
        <w:rPr>
          <w:rFonts w:hint="eastAsia" w:ascii="宋体" w:hAnsi="宋体"/>
          <w:b/>
          <w:sz w:val="24"/>
          <w:highlight w:val="none"/>
        </w:rPr>
      </w:pPr>
      <w:r>
        <w:rPr>
          <w:rFonts w:hint="eastAsia" w:ascii="宋体" w:hAnsi="宋体"/>
          <w:b/>
          <w:sz w:val="24"/>
          <w:highlight w:val="none"/>
        </w:rPr>
        <w:t xml:space="preserve">17.3投标人不足3家，不进入解密程序。</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17.4开标时，采购代理机构将在系统内发出解密的指令，投标人自行实施解密，限定在主持人发布解密指令后</w:t>
      </w:r>
      <w:r>
        <w:rPr>
          <w:rFonts w:hint="eastAsia" w:ascii="宋体" w:hAnsi="宋体"/>
          <w:sz w:val="24"/>
          <w:highlight w:val="none"/>
          <w:u w:val="single"/>
        </w:rPr>
        <w:t xml:space="preserve">30</w:t>
      </w:r>
      <w:r>
        <w:rPr>
          <w:rFonts w:hint="eastAsia" w:ascii="宋体" w:hAnsi="宋体"/>
          <w:sz w:val="24"/>
          <w:highlight w:val="none"/>
        </w:rPr>
        <w:t xml:space="preserve">分钟内完成（解密时间不得小于15分钟）。解密时，投标人必须使用与制作投标文件时同一数字认证证书对投标文件进行解密，否则解密将会失败。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highlight w:val="none"/>
        </w:rPr>
        <w:t xml:space="preserve">若解密成功的投标人不足三家，不进入后续程序。</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17.6本项目在限定的解密时间内，只要有任一家投标人解密成功，即视为电子交易平台运行无故障。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17.7电子投标文件解密全部完成后，按</w:t>
      </w:r>
      <w:r>
        <w:rPr>
          <w:rFonts w:hint="eastAsia" w:ascii="宋体" w:hAnsi="宋体"/>
          <w:b/>
          <w:sz w:val="24"/>
          <w:highlight w:val="none"/>
        </w:rPr>
        <w:t xml:space="preserve">投标文件解密成功顺序</w:t>
      </w:r>
      <w:r>
        <w:rPr>
          <w:rFonts w:hint="eastAsia" w:ascii="宋体" w:hAnsi="宋体"/>
          <w:sz w:val="24"/>
          <w:highlight w:val="none"/>
        </w:rPr>
        <w:t xml:space="preserve">向所有投标人宣布投标人名称、投标价格以及招标文件规定的其他内容。</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17.8电子交易平台自动记录开标过程，由参加开标的各投标人代表和相关工作人员确认开标结果。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17.10 投标人须配合开标工作，否则一切后果由投标人自行承担。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18.投标人资格审查</w:t>
      </w:r>
      <w:r/>
    </w:p>
    <w:p>
      <w:pPr>
        <w:pStyle w:val="764"/>
        <w:ind w:firstLine="480"/>
        <w:spacing w:after="0" w:line="360" w:lineRule="auto"/>
        <w:rPr>
          <w:rFonts w:hint="eastAsia" w:ascii="宋体" w:hAnsi="宋体"/>
          <w:b/>
          <w:sz w:val="24"/>
          <w:highlight w:val="none"/>
        </w:rPr>
      </w:pPr>
      <w:r>
        <w:rPr>
          <w:rFonts w:ascii="宋体" w:hAnsi="宋体"/>
          <w:sz w:val="24"/>
          <w:highlight w:val="none"/>
        </w:rPr>
        <w:t xml:space="preserve">18.1开标结束后，采购人或者采购代理机构将依法对投标人的资格进行审查。</w:t>
      </w:r>
      <w:r>
        <w:rPr>
          <w:rFonts w:hint="eastAsia" w:ascii="宋体" w:hAnsi="宋体"/>
          <w:b/>
          <w:sz w:val="24"/>
          <w:highlight w:val="none"/>
        </w:rPr>
        <w:t xml:space="preserve">合格投标人不足</w:t>
      </w:r>
      <w:r>
        <w:rPr>
          <w:rFonts w:ascii="宋体" w:hAnsi="宋体"/>
          <w:b/>
          <w:sz w:val="24"/>
          <w:highlight w:val="none"/>
        </w:rPr>
        <w:t xml:space="preserve">3家的，不进入后续程序。</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19.评标委员会组成</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19.1评标委员会由采购人代表和评审专家组成，成员人数应当为5人以上单数，其中评审专家不得少于成员总数的三分之二。</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（二）技术复杂；</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（三）社会影响较大。</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评标委员会成员名单在评标结果公告前应当保密。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20.投标人符合性审查</w:t>
      </w:r>
      <w:r/>
    </w:p>
    <w:p>
      <w:pPr>
        <w:pStyle w:val="764"/>
        <w:ind w:firstLine="480"/>
        <w:spacing w:after="0" w:line="360" w:lineRule="auto"/>
        <w:rPr>
          <w:rFonts w:hint="eastAsia" w:ascii="宋体" w:hAnsi="宋体"/>
          <w:b/>
          <w:sz w:val="24"/>
          <w:highlight w:val="none"/>
        </w:rPr>
      </w:pPr>
      <w:r>
        <w:rPr>
          <w:rFonts w:ascii="宋体" w:hAnsi="宋体"/>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sz w:val="24"/>
          <w:highlight w:val="none"/>
        </w:rPr>
        <w:t xml:space="preserve">符合性审查合格投标人不足</w:t>
      </w:r>
      <w:r>
        <w:rPr>
          <w:rFonts w:ascii="宋体" w:hAnsi="宋体"/>
          <w:b/>
          <w:sz w:val="24"/>
          <w:highlight w:val="none"/>
        </w:rPr>
        <w:t xml:space="preserve">3家的，不进入详细评审环节。</w:t>
      </w:r>
      <w:r/>
    </w:p>
    <w:p>
      <w:pPr>
        <w:ind w:firstLine="480"/>
        <w:spacing w:after="0" w:line="360" w:lineRule="auto"/>
        <w:rPr>
          <w:rFonts w:hint="eastAsia" w:ascii="宋体" w:hAnsi="宋体"/>
          <w:sz w:val="24"/>
          <w:highlight w:val="none"/>
        </w:rPr>
      </w:pPr>
      <w:r>
        <w:rPr>
          <w:rFonts w:ascii="宋体" w:hAnsi="宋体"/>
          <w:sz w:val="24"/>
          <w:highlight w:val="none"/>
        </w:rPr>
        <w:t xml:space="preserve">20.2投标文件澄清</w:t>
      </w:r>
      <w:r/>
    </w:p>
    <w:p>
      <w:pPr>
        <w:ind w:firstLine="480"/>
        <w:spacing w:after="0" w:line="360" w:lineRule="auto"/>
        <w:rPr>
          <w:rFonts w:hint="eastAsia" w:ascii="宋体" w:hAnsi="宋体"/>
          <w:sz w:val="24"/>
          <w:highlight w:val="none"/>
        </w:rPr>
      </w:pPr>
      <w:r>
        <w:rPr>
          <w:rFonts w:ascii="宋体" w:hAnsi="宋体"/>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after="0" w:line="360" w:lineRule="auto"/>
        <w:rPr>
          <w:rFonts w:hint="eastAsia" w:ascii="宋体" w:hAnsi="宋体"/>
          <w:sz w:val="24"/>
          <w:highlight w:val="none"/>
        </w:rPr>
      </w:pPr>
      <w:r>
        <w:rPr>
          <w:rFonts w:ascii="宋体" w:hAnsi="宋体"/>
          <w:sz w:val="24"/>
          <w:highlight w:val="none"/>
        </w:rPr>
        <w:t xml:space="preserve">20.2.2</w:t>
      </w:r>
      <w:r>
        <w:rPr>
          <w:rFonts w:hint="eastAsia" w:ascii="宋体" w:hAnsi="宋体" w:cs="宋体"/>
          <w:sz w:val="24"/>
          <w:highlight w:val="none"/>
        </w:rPr>
        <w:t xml:space="preserve">投标人的澄清应登录“苏采云”系统进入“澄清事项”模块进行。</w:t>
      </w:r>
      <w:r>
        <w:rPr>
          <w:rFonts w:ascii="宋体" w:hAnsi="宋体"/>
          <w:sz w:val="24"/>
          <w:highlight w:val="none"/>
        </w:rPr>
      </w:r>
      <w:r/>
    </w:p>
    <w:p>
      <w:pPr>
        <w:ind w:firstLine="480"/>
        <w:spacing w:after="0" w:line="360" w:lineRule="auto"/>
        <w:rPr>
          <w:rFonts w:hint="eastAsia" w:ascii="宋体" w:hAnsi="宋体"/>
          <w:b/>
          <w:sz w:val="24"/>
          <w:highlight w:val="none"/>
        </w:rPr>
      </w:pPr>
      <w:r>
        <w:rPr>
          <w:rFonts w:ascii="宋体" w:hAnsi="宋体"/>
          <w:sz w:val="24"/>
          <w:highlight w:val="none"/>
        </w:rPr>
        <w:t xml:space="preserve">20.3开标至评标结束期间，投标人应保持系统在线，如因</w:t>
      </w:r>
      <w:r>
        <w:rPr>
          <w:rFonts w:hint="eastAsia" w:ascii="宋体" w:hAnsi="宋体"/>
          <w:b/>
          <w:bCs/>
          <w:sz w:val="24"/>
          <w:highlight w:val="none"/>
        </w:rPr>
        <w:t xml:space="preserve">投标人自身原因</w:t>
      </w:r>
      <w:r>
        <w:rPr>
          <w:rFonts w:hint="eastAsia" w:ascii="宋体" w:hAnsi="宋体"/>
          <w:b/>
          <w:sz w:val="24"/>
          <w:highlight w:val="none"/>
        </w:rPr>
        <w:t xml:space="preserve">未在规定时间内按评标委员会要求进行澄清、说明或者补正的，一切后果由投标人自行承担。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21.无效投标的情形</w:t>
      </w:r>
      <w:r/>
    </w:p>
    <w:p>
      <w:pPr>
        <w:ind w:firstLine="480"/>
        <w:spacing w:after="0" w:line="360" w:lineRule="auto"/>
        <w:rPr>
          <w:rFonts w:hint="eastAsia" w:ascii="宋体" w:hAnsi="宋体"/>
          <w:sz w:val="24"/>
          <w:highlight w:val="none"/>
        </w:rPr>
      </w:pPr>
      <w:r>
        <w:rPr>
          <w:rFonts w:ascii="宋体" w:hAnsi="宋体"/>
          <w:sz w:val="24"/>
          <w:highlight w:val="none"/>
        </w:rPr>
        <w:t xml:space="preserve">21.1投标人存在下列情况之一的，其投标无效：　</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（1）投标文件未按招标文件要求进行有效签章的；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（2）报价超过招标文件中规定的预算金额或最高限价的；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（4）投标文件含有采购人不能接受的附加条件的；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6</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rPr>
        <w:t xml:space="preserve">经评标委员会认定</w:t>
      </w:r>
      <w:r>
        <w:rPr>
          <w:rFonts w:hint="eastAsia" w:ascii="宋体" w:hAnsi="宋体" w:cs="宋体"/>
          <w:b/>
          <w:color w:val="auto"/>
          <w:sz w:val="24"/>
          <w:highlight w:val="none"/>
          <w:u w:val="single"/>
          <w:lang w:val="en-US" w:eastAsia="zh-CN"/>
        </w:rPr>
        <w:t xml:space="preserve">属于</w:t>
      </w:r>
      <w:r>
        <w:rPr>
          <w:rFonts w:hint="eastAsia" w:ascii="宋体" w:hAnsi="宋体" w:cs="宋体"/>
          <w:b/>
          <w:color w:val="auto"/>
          <w:sz w:val="24"/>
          <w:highlight w:val="none"/>
          <w:u w:val="single"/>
        </w:rPr>
        <w:t xml:space="preserve">异常低价无效投标情形的；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7</w:t>
      </w:r>
      <w:r>
        <w:rPr>
          <w:rFonts w:hint="eastAsia" w:ascii="宋体" w:hAnsi="宋体" w:cs="宋体"/>
          <w:b/>
          <w:sz w:val="24"/>
          <w:highlight w:val="none"/>
          <w:u w:val="single"/>
        </w:rPr>
        <w:t xml:space="preserve">）投标人对根据修正原则修正后的报价不确认的；</w:t>
      </w:r>
      <w:r/>
    </w:p>
    <w:p>
      <w:pPr>
        <w:ind w:firstLine="482"/>
        <w:spacing w:after="0" w:line="360" w:lineRule="auto"/>
        <w:rPr>
          <w:rFonts w:hint="default" w:ascii="宋体" w:hAnsi="宋体" w:eastAsia="宋体" w:cs="宋体"/>
          <w:b/>
          <w:sz w:val="24"/>
          <w:highlight w:val="none"/>
          <w:u w:val="single"/>
          <w:lang w:val="en-US" w:eastAsia="zh-CN"/>
        </w:rPr>
      </w:pPr>
      <w:r>
        <w:rPr>
          <w:rFonts w:hint="eastAsia" w:ascii="宋体" w:hAnsi="宋体" w:eastAsia="宋体" w:cs="宋体"/>
          <w:b/>
          <w:sz w:val="24"/>
          <w:highlight w:val="none"/>
          <w:u w:val="single"/>
          <w:lang w:val="en-US" w:eastAsia="zh-CN"/>
        </w:rPr>
        <w:t xml:space="preserve">（8）服务期限超过招标文件规定期限；</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9</w:t>
      </w:r>
      <w:r>
        <w:rPr>
          <w:rFonts w:hint="eastAsia" w:ascii="宋体" w:hAnsi="宋体" w:cs="宋体"/>
          <w:b/>
          <w:sz w:val="24"/>
          <w:highlight w:val="none"/>
          <w:u w:val="single"/>
        </w:rPr>
        <w:t xml:space="preserve">）投标文件中提供了虚假或失实资料的；</w:t>
      </w:r>
      <w:r/>
    </w:p>
    <w:p>
      <w:pPr>
        <w:ind w:firstLine="482"/>
        <w:spacing w:after="0" w:line="360" w:lineRule="auto"/>
        <w:rPr>
          <w:rFonts w:hint="eastAsia" w:ascii="宋体" w:hAnsi="宋体" w:cs="宋体"/>
          <w:b/>
          <w:bCs/>
          <w:sz w:val="24"/>
          <w:highlight w:val="none"/>
          <w:u w:val="single"/>
        </w:rPr>
      </w:pP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10</w:t>
      </w:r>
      <w:r>
        <w:rPr>
          <w:rFonts w:hint="eastAsia" w:ascii="宋体" w:hAnsi="宋体" w:cs="宋体"/>
          <w:b/>
          <w:bCs/>
          <w:sz w:val="24"/>
          <w:highlight w:val="none"/>
          <w:u w:val="single"/>
        </w:rPr>
        <w:t xml:space="preserve">）不同投标人的电子投标文件出自同一台电脑；</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11</w:t>
      </w:r>
      <w:r>
        <w:rPr>
          <w:rFonts w:hint="eastAsia" w:ascii="宋体" w:hAnsi="宋体" w:cs="宋体"/>
          <w:b/>
          <w:sz w:val="24"/>
          <w:highlight w:val="none"/>
          <w:u w:val="single"/>
        </w:rPr>
        <w:t xml:space="preserve">）投标人存在串通投标情形的；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12</w:t>
      </w:r>
      <w:r>
        <w:rPr>
          <w:rFonts w:hint="eastAsia" w:ascii="宋体" w:hAnsi="宋体" w:cs="宋体"/>
          <w:b/>
          <w:sz w:val="24"/>
          <w:highlight w:val="none"/>
          <w:u w:val="single"/>
        </w:rPr>
        <w:t xml:space="preserve">）为本项目提供整体设计、规范编制或者项目管理、监理、检测等服务的；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13</w:t>
      </w:r>
      <w:r>
        <w:rPr>
          <w:rFonts w:hint="eastAsia" w:ascii="宋体" w:hAnsi="宋体" w:cs="宋体"/>
          <w:b/>
          <w:sz w:val="24"/>
          <w:highlight w:val="none"/>
          <w:u w:val="single"/>
        </w:rPr>
        <w:t xml:space="preserve">）不同投标人的法定代表人或单位负责人为同一个人或者存在直接控股、管理关系的；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14</w:t>
      </w:r>
      <w:r>
        <w:rPr>
          <w:rFonts w:hint="eastAsia" w:ascii="宋体" w:hAnsi="宋体" w:cs="宋体"/>
          <w:b/>
          <w:sz w:val="24"/>
          <w:highlight w:val="none"/>
          <w:u w:val="single"/>
        </w:rPr>
        <w:t xml:space="preserve">）投标文件不满足招标文件的其它实质性要求的；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15</w:t>
      </w:r>
      <w:r>
        <w:rPr>
          <w:rFonts w:hint="eastAsia" w:ascii="宋体" w:hAnsi="宋体" w:cs="宋体"/>
          <w:b/>
          <w:color w:val="auto"/>
          <w:sz w:val="24"/>
          <w:highlight w:val="none"/>
          <w:u w:val="single"/>
        </w:rPr>
        <w:t xml:space="preserve">）投标文件不满足招标文件的加★项实质性要求的；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16</w:t>
      </w:r>
      <w:r>
        <w:rPr>
          <w:rFonts w:hint="eastAsia" w:ascii="宋体" w:hAnsi="宋体" w:cs="宋体"/>
          <w:b/>
          <w:sz w:val="24"/>
          <w:highlight w:val="none"/>
          <w:u w:val="single"/>
        </w:rPr>
        <w:t xml:space="preserve">）法律、法规、规章（适用本市的）及省级以上规范性文件（适用本市的）规定的其他无效情形；</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22.串通投标的情形</w:t>
      </w:r>
      <w:r/>
    </w:p>
    <w:p>
      <w:pPr>
        <w:ind w:firstLine="480"/>
        <w:spacing w:after="0" w:line="360" w:lineRule="auto"/>
        <w:rPr>
          <w:rFonts w:hint="eastAsia" w:ascii="宋体" w:hAnsi="宋体"/>
          <w:sz w:val="24"/>
          <w:highlight w:val="none"/>
        </w:rPr>
      </w:pPr>
      <w:r>
        <w:rPr>
          <w:rFonts w:ascii="宋体" w:hAnsi="宋体"/>
          <w:sz w:val="24"/>
          <w:highlight w:val="none"/>
        </w:rPr>
        <w:t xml:space="preserve">22.1有下列情形之一的，视为投标人串通投标，投标无效：</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1）不同投标人的投标文件由同一单位或者个人编制；</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2）不同投标人委托同一单位或者个人办理投标事宜；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3）不同投标人的投标文件载明的项目管理成员或者联系人员为同一人；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4）不同投标人的投标文件异常一致或者投标报价呈规律性差异；</w:t>
      </w:r>
      <w:r/>
    </w:p>
    <w:p>
      <w:pPr>
        <w:ind w:firstLine="480"/>
        <w:spacing w:after="0" w:line="360" w:lineRule="auto"/>
        <w:rPr>
          <w:rFonts w:hint="eastAsia" w:ascii="宋体" w:hAnsi="宋体"/>
          <w:highlight w:val="none"/>
        </w:rPr>
      </w:pPr>
      <w:r>
        <w:rPr>
          <w:rFonts w:hint="eastAsia" w:ascii="宋体" w:hAnsi="宋体"/>
          <w:sz w:val="24"/>
          <w:highlight w:val="none"/>
        </w:rPr>
        <w:t xml:space="preserve">（</w:t>
      </w:r>
      <w:r>
        <w:rPr>
          <w:rFonts w:ascii="宋体" w:hAnsi="宋体"/>
          <w:sz w:val="24"/>
          <w:highlight w:val="none"/>
        </w:rPr>
        <w:t xml:space="preserve">5）不同投标人的投标文件相互混装。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23.投标文件详细评审</w:t>
      </w:r>
      <w:r/>
    </w:p>
    <w:p>
      <w:pPr>
        <w:pStyle w:val="764"/>
        <w:ind w:firstLine="480"/>
        <w:spacing w:after="0" w:line="360" w:lineRule="auto"/>
        <w:rPr>
          <w:rFonts w:hint="eastAsia" w:ascii="宋体" w:hAnsi="宋体"/>
          <w:highlight w:val="none"/>
        </w:rPr>
      </w:pPr>
      <w:r>
        <w:rPr>
          <w:rFonts w:ascii="宋体" w:hAnsi="宋体"/>
          <w:sz w:val="24"/>
          <w:highlight w:val="none"/>
        </w:rPr>
        <w:t xml:space="preserve">23.1评标委员会将按照招标文件第五部分“评标办法和标准”第8项规定，对符合性审查合格的投标文件进行商务、技术和价格评估，综合比较与评价。</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24.评标过程的保密</w:t>
      </w:r>
      <w:r/>
    </w:p>
    <w:p>
      <w:pPr>
        <w:ind w:firstLine="480"/>
        <w:spacing w:after="0" w:line="360" w:lineRule="auto"/>
        <w:rPr>
          <w:rFonts w:hint="eastAsia" w:ascii="宋体" w:hAnsi="宋体"/>
          <w:sz w:val="24"/>
          <w:highlight w:val="none"/>
        </w:rPr>
      </w:pPr>
      <w:r>
        <w:rPr>
          <w:rFonts w:ascii="宋体" w:hAnsi="宋体"/>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firstLine="480"/>
        <w:spacing w:after="0" w:line="360" w:lineRule="auto"/>
        <w:rPr>
          <w:rFonts w:hint="eastAsia" w:ascii="宋体" w:hAnsi="宋体"/>
          <w:sz w:val="24"/>
          <w:highlight w:val="none"/>
          <w:u w:val="single"/>
        </w:rPr>
      </w:pPr>
      <w:r>
        <w:rPr>
          <w:rFonts w:ascii="宋体" w:hAnsi="宋体"/>
          <w:sz w:val="24"/>
          <w:highlight w:val="none"/>
        </w:rPr>
        <w:t xml:space="preserve">24.2</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25.废标的情形</w:t>
      </w:r>
      <w:r/>
    </w:p>
    <w:p>
      <w:pPr>
        <w:ind w:firstLine="480"/>
        <w:spacing w:after="0" w:line="360" w:lineRule="auto"/>
        <w:rPr>
          <w:rFonts w:hint="eastAsia" w:ascii="宋体" w:hAnsi="宋体"/>
          <w:sz w:val="24"/>
          <w:highlight w:val="none"/>
        </w:rPr>
      </w:pPr>
      <w:r>
        <w:rPr>
          <w:rFonts w:ascii="宋体" w:hAnsi="宋体"/>
          <w:sz w:val="24"/>
          <w:highlight w:val="none"/>
        </w:rPr>
        <w:t xml:space="preserve">25.1出现下列情形之一的，将</w:t>
      </w:r>
      <w:r>
        <w:rPr>
          <w:rFonts w:hint="eastAsia" w:ascii="宋体" w:hAnsi="宋体"/>
          <w:sz w:val="24"/>
          <w:highlight w:val="none"/>
        </w:rPr>
        <w:t xml:space="preserve">予废标：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1）符合专业条件的供应商或者对招标文件作实质响应的供应商不足三家的；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2）出现影响采购公正的违法、违规行为的；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3）投标人的报价均超过了采购预算，采购人不能支付的；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4）因重大变故，采购任务取消的；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废标后，采购人应当将废标理由通知所有投标人。</w:t>
      </w:r>
      <w:r/>
    </w:p>
    <w:p>
      <w:pPr>
        <w:pStyle w:val="750"/>
        <w:spacing w:before="240" w:after="240"/>
        <w:rPr>
          <w:highlight w:val="none"/>
        </w:rPr>
      </w:pPr>
      <w:r/>
      <w:bookmarkStart w:id="162" w:name="_Toc627"/>
      <w:r/>
      <w:bookmarkStart w:id="163" w:name="_Toc19469"/>
      <w:r/>
      <w:bookmarkStart w:id="164" w:name="_Toc20473"/>
      <w:r/>
      <w:bookmarkStart w:id="165" w:name="_Toc5681"/>
      <w:r/>
      <w:bookmarkStart w:id="166" w:name="_Toc30396"/>
      <w:r/>
      <w:bookmarkStart w:id="167" w:name="_Toc15564"/>
      <w:r/>
      <w:bookmarkStart w:id="168" w:name="_Toc25767"/>
      <w:r/>
      <w:bookmarkStart w:id="169" w:name="_Toc17100"/>
      <w:r/>
      <w:bookmarkStart w:id="170" w:name="_Toc22163"/>
      <w:r/>
      <w:bookmarkStart w:id="171" w:name="_Toc17661"/>
      <w:r/>
      <w:bookmarkStart w:id="172" w:name="_Toc10261"/>
      <w:r/>
      <w:bookmarkStart w:id="173" w:name="_Toc11259"/>
      <w:r>
        <w:rPr>
          <w:rFonts w:hint="eastAsia"/>
          <w:highlight w:val="none"/>
        </w:rPr>
        <w:t xml:space="preserve">五、确定结果</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26.确定中标人</w:t>
      </w:r>
      <w:r/>
    </w:p>
    <w:p>
      <w:pPr>
        <w:ind w:firstLine="480"/>
        <w:spacing w:after="0" w:line="360" w:lineRule="auto"/>
        <w:rPr>
          <w:rFonts w:hint="eastAsia" w:ascii="宋体" w:hAnsi="宋体"/>
          <w:sz w:val="24"/>
          <w:highlight w:val="none"/>
        </w:rPr>
      </w:pPr>
      <w:r>
        <w:rPr>
          <w:rFonts w:ascii="宋体" w:hAnsi="宋体"/>
          <w:sz w:val="24"/>
          <w:highlight w:val="none"/>
        </w:rPr>
        <w:t xml:space="preserve">26.1采购代理机构在评标结束后2个工作日内将评标报告送采购人。</w:t>
      </w:r>
      <w:r/>
    </w:p>
    <w:p>
      <w:pPr>
        <w:ind w:firstLine="480"/>
        <w:spacing w:after="0" w:line="360" w:lineRule="auto"/>
        <w:rPr>
          <w:rFonts w:hint="eastAsia" w:ascii="宋体" w:hAnsi="宋体"/>
          <w:sz w:val="24"/>
          <w:highlight w:val="none"/>
        </w:rPr>
      </w:pPr>
      <w:r/>
      <w:bookmarkStart w:id="174" w:name="_Hlk132702541"/>
      <w:r/>
      <w:bookmarkStart w:id="175" w:name="_Hlk132702790"/>
      <w:r>
        <w:rPr>
          <w:rFonts w:ascii="宋体" w:hAnsi="宋体"/>
          <w:sz w:val="24"/>
          <w:highlight w:val="none"/>
        </w:rPr>
        <w:t xml:space="preserve">26.</w:t>
      </w:r>
      <w:bookmarkEnd w:id="174"/>
      <w:r>
        <w:rPr>
          <w:rFonts w:ascii="宋体" w:hAnsi="宋体"/>
          <w:sz w:val="24"/>
          <w:highlight w:val="none"/>
        </w:rPr>
        <w:t xml:space="preserve">2</w:t>
      </w:r>
      <w:bookmarkEnd w:id="175"/>
      <w:r>
        <w:rPr>
          <w:rFonts w:hint="eastAsia" w:ascii="宋体" w:hAnsi="宋体"/>
          <w:sz w:val="24"/>
          <w:highlight w:val="none"/>
        </w:rPr>
        <w:t xml:space="preserve">采购人自收到评标报告之日起</w:t>
      </w:r>
      <w:r>
        <w:rPr>
          <w:rFonts w:ascii="宋体" w:hAnsi="宋体"/>
          <w:sz w:val="24"/>
          <w:highlight w:val="none"/>
        </w:rPr>
        <w:t xml:space="preserve">5个工作日内，在评标报告确定的中标候选人名单中按顺序确定中标人。中标候选人并列的，按《政府采购货物和服务招标投标管理办法》（财政部87号令）相关规定执行。</w:t>
      </w:r>
      <w:r/>
    </w:p>
    <w:p>
      <w:pPr>
        <w:pStyle w:val="750"/>
        <w:spacing w:before="240" w:after="240"/>
        <w:rPr>
          <w:highlight w:val="none"/>
        </w:rPr>
      </w:pPr>
      <w:r/>
      <w:bookmarkStart w:id="176" w:name="_Toc18043"/>
      <w:r/>
      <w:bookmarkStart w:id="177" w:name="_Toc25694"/>
      <w:r/>
      <w:bookmarkStart w:id="178" w:name="_Toc6156"/>
      <w:r/>
      <w:bookmarkStart w:id="179" w:name="_Toc13403"/>
      <w:r/>
      <w:bookmarkStart w:id="180" w:name="_Toc176"/>
      <w:r/>
      <w:bookmarkStart w:id="181" w:name="_Toc1569"/>
      <w:r/>
      <w:bookmarkStart w:id="182" w:name="_Toc22257"/>
      <w:r/>
      <w:bookmarkStart w:id="183" w:name="_Toc27720"/>
      <w:r/>
      <w:bookmarkStart w:id="184" w:name="_Toc32421"/>
      <w:r/>
      <w:bookmarkStart w:id="185" w:name="_Toc12000"/>
      <w:r/>
      <w:bookmarkStart w:id="186" w:name="_Toc23045"/>
      <w:r/>
      <w:bookmarkStart w:id="187" w:name="_Toc12995"/>
      <w:r>
        <w:rPr>
          <w:rFonts w:hint="eastAsia"/>
          <w:highlight w:val="none"/>
        </w:rPr>
        <w:t xml:space="preserve">六、授予合同</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27.中标通知书</w:t>
      </w:r>
      <w:r/>
    </w:p>
    <w:p>
      <w:pPr>
        <w:ind w:firstLine="480"/>
        <w:spacing w:after="0" w:line="360" w:lineRule="auto"/>
        <w:rPr>
          <w:rFonts w:hint="eastAsia" w:ascii="宋体" w:hAnsi="宋体"/>
          <w:sz w:val="24"/>
          <w:highlight w:val="none"/>
        </w:rPr>
      </w:pPr>
      <w:r>
        <w:rPr>
          <w:rFonts w:ascii="宋体" w:hAnsi="宋体"/>
          <w:sz w:val="24"/>
          <w:highlight w:val="none"/>
        </w:rPr>
        <w:t xml:space="preserve">27.1自中标人确定之日起2个工作日内，采购代理机构向中标人发出中标通知书，同时编制发布采购结果公告。</w:t>
      </w:r>
      <w:r/>
    </w:p>
    <w:p>
      <w:pPr>
        <w:ind w:firstLine="480"/>
        <w:spacing w:after="0" w:line="360" w:lineRule="auto"/>
        <w:rPr>
          <w:rFonts w:hint="eastAsia" w:ascii="宋体" w:hAnsi="宋体"/>
          <w:sz w:val="24"/>
          <w:highlight w:val="none"/>
        </w:rPr>
      </w:pPr>
      <w:r>
        <w:rPr>
          <w:rFonts w:ascii="宋体" w:hAnsi="宋体"/>
          <w:sz w:val="24"/>
          <w:highlight w:val="none"/>
        </w:rPr>
        <w:t xml:space="preserve">27.2中标通知书发出后，采购人不得违法改变中标结果，中标人无正当理由不得放弃中标。</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28.履约保证金</w:t>
      </w:r>
      <w:r/>
    </w:p>
    <w:p>
      <w:pPr>
        <w:pStyle w:val="764"/>
        <w:ind w:firstLine="480"/>
        <w:spacing w:after="0" w:line="360" w:lineRule="auto"/>
        <w:rPr>
          <w:rFonts w:hint="eastAsia" w:ascii="宋体" w:hAnsi="宋体"/>
          <w:b/>
          <w:sz w:val="24"/>
          <w:highlight w:val="none"/>
        </w:rPr>
      </w:pPr>
      <w:r>
        <w:rPr>
          <w:rFonts w:ascii="宋体" w:hAnsi="宋体"/>
          <w:b/>
          <w:sz w:val="24"/>
          <w:highlight w:val="none"/>
        </w:rPr>
        <w:t xml:space="preserve">28.1A </w:t>
      </w:r>
      <w:r>
        <w:rPr>
          <w:rFonts w:ascii="Wingdings 2" w:hAnsi="Wingdings 2" w:eastAsia="Wingdings 2" w:cs="Wingdings 2"/>
          <w:b/>
          <w:sz w:val="24"/>
          <w:highlight w:val="none"/>
        </w:rPr>
        <w:t xml:space="preserve">R</w:t>
      </w:r>
      <w:r>
        <w:rPr>
          <w:rFonts w:hint="eastAsia" w:ascii="宋体" w:hAnsi="宋体" w:cs="楷体"/>
          <w:b/>
          <w:sz w:val="24"/>
          <w:highlight w:val="none"/>
        </w:rPr>
        <w:t xml:space="preserve">本项目不收取履约保证金。</w:t>
      </w:r>
      <w:r/>
    </w:p>
    <w:p>
      <w:pPr>
        <w:pStyle w:val="764"/>
        <w:ind w:firstLine="960"/>
        <w:spacing w:after="0" w:line="360" w:lineRule="auto"/>
        <w:rPr>
          <w:rFonts w:hint="eastAsia" w:ascii="宋体" w:hAnsi="宋体" w:cs="宋体"/>
          <w:sz w:val="24"/>
          <w:highlight w:val="none"/>
        </w:rPr>
      </w:pPr>
      <w:r>
        <w:rPr>
          <w:rFonts w:hint="eastAsia" w:ascii="宋体" w:hAnsi="宋体" w:cs="宋体"/>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29.签订合同</w:t>
      </w:r>
      <w:r/>
    </w:p>
    <w:p>
      <w:pPr>
        <w:ind w:firstLine="480"/>
        <w:spacing w:after="0" w:line="360" w:lineRule="auto"/>
        <w:rPr>
          <w:rFonts w:hint="eastAsia" w:ascii="宋体" w:hAnsi="宋体"/>
          <w:sz w:val="24"/>
          <w:highlight w:val="none"/>
        </w:rPr>
      </w:pPr>
      <w:r>
        <w:rPr>
          <w:rFonts w:ascii="宋体" w:hAnsi="宋体"/>
          <w:sz w:val="24"/>
          <w:highlight w:val="none"/>
        </w:rPr>
        <w:t xml:space="preserve">29.1采购人应当自中标通知书发出之日起</w:t>
      </w:r>
      <w:r>
        <w:rPr>
          <w:rFonts w:ascii="宋体" w:hAnsi="宋体"/>
          <w:sz w:val="24"/>
          <w:highlight w:val="none"/>
          <w:u w:val="single"/>
        </w:rPr>
        <w:t xml:space="preserve">15</w:t>
      </w:r>
      <w:r>
        <w:rPr>
          <w:rFonts w:hint="eastAsia" w:ascii="宋体" w:hAnsi="宋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after="0" w:line="360" w:lineRule="auto"/>
        <w:rPr>
          <w:rFonts w:hint="eastAsia" w:ascii="宋体" w:hAnsi="宋体"/>
          <w:sz w:val="24"/>
          <w:highlight w:val="none"/>
        </w:rPr>
      </w:pPr>
      <w:r>
        <w:rPr>
          <w:rFonts w:ascii="宋体" w:hAnsi="宋体"/>
          <w:sz w:val="24"/>
          <w:highlight w:val="none"/>
        </w:rPr>
        <w:t xml:space="preserve">29.2中标人</w:t>
      </w:r>
      <w:r>
        <w:rPr>
          <w:rFonts w:hint="eastAsia" w:ascii="宋体" w:hAnsi="宋体"/>
          <w:sz w:val="24"/>
          <w:highlight w:val="none"/>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after="0" w:line="360" w:lineRule="auto"/>
        <w:rPr>
          <w:rFonts w:hint="eastAsia" w:ascii="宋体" w:hAnsi="宋体"/>
          <w:sz w:val="24"/>
          <w:highlight w:val="none"/>
        </w:rPr>
      </w:pPr>
      <w:r>
        <w:rPr>
          <w:rFonts w:ascii="宋体" w:hAnsi="宋体"/>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after="0" w:line="360" w:lineRule="auto"/>
        <w:rPr>
          <w:rFonts w:hint="eastAsia" w:ascii="宋体" w:hAnsi="宋体"/>
          <w:sz w:val="24"/>
          <w:highlight w:val="none"/>
        </w:rPr>
      </w:pPr>
      <w:r>
        <w:rPr>
          <w:rFonts w:ascii="宋体" w:hAnsi="宋体"/>
          <w:sz w:val="24"/>
          <w:highlight w:val="none"/>
        </w:rPr>
        <w:t xml:space="preserve">29.4采购人应当自采购合同签订之日起2个工作日内，将政府采购合同在政府采购指定媒体予以公告。</w:t>
      </w:r>
      <w:r/>
    </w:p>
    <w:p>
      <w:pPr>
        <w:ind w:firstLine="480"/>
        <w:spacing w:after="0" w:line="360" w:lineRule="auto"/>
        <w:rPr>
          <w:rFonts w:hint="eastAsia" w:ascii="宋体" w:hAnsi="宋体"/>
          <w:sz w:val="24"/>
          <w:highlight w:val="none"/>
        </w:rPr>
      </w:pPr>
      <w:r>
        <w:rPr>
          <w:rFonts w:ascii="宋体" w:hAnsi="宋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after="0" w:line="360" w:lineRule="auto"/>
        <w:rPr>
          <w:rFonts w:hint="eastAsia" w:ascii="宋体" w:hAnsi="宋体"/>
          <w:sz w:val="24"/>
          <w:highlight w:val="none"/>
        </w:rPr>
      </w:pPr>
      <w:r>
        <w:rPr>
          <w:rFonts w:ascii="宋体" w:hAnsi="宋体"/>
          <w:sz w:val="24"/>
          <w:highlight w:val="none"/>
        </w:rPr>
        <w:t xml:space="preserve">29.6采购人与中标人应当根据合同的约定依法履行合同义务。政府采购合同的履行、违约责任和解决争议的方法等适用《中华人民共和国民法典》。</w:t>
      </w:r>
      <w:r/>
    </w:p>
    <w:p>
      <w:pPr>
        <w:pStyle w:val="750"/>
        <w:spacing w:before="240" w:after="240"/>
        <w:rPr>
          <w:highlight w:val="none"/>
        </w:rPr>
      </w:pPr>
      <w:r/>
      <w:bookmarkStart w:id="188" w:name="_Toc15589"/>
      <w:r/>
      <w:bookmarkStart w:id="189" w:name="_Toc1117"/>
      <w:r/>
      <w:bookmarkStart w:id="190" w:name="_Toc20262"/>
      <w:r/>
      <w:bookmarkStart w:id="191" w:name="_Toc18990"/>
      <w:r/>
      <w:bookmarkStart w:id="192" w:name="_Toc9078"/>
      <w:r/>
      <w:bookmarkStart w:id="193" w:name="_Toc22250"/>
      <w:r/>
      <w:bookmarkStart w:id="194" w:name="_Toc1856"/>
      <w:r/>
      <w:bookmarkStart w:id="195" w:name="_Toc12039"/>
      <w:r/>
      <w:bookmarkStart w:id="196" w:name="_Toc31558"/>
      <w:r/>
      <w:bookmarkStart w:id="197" w:name="_Toc11923"/>
      <w:r>
        <w:rPr>
          <w:rFonts w:hint="eastAsia"/>
          <w:highlight w:val="none"/>
        </w:rPr>
        <w:t xml:space="preserve">七、询问、质疑、投诉</w:t>
      </w:r>
      <w:bookmarkEnd w:id="188"/>
      <w:r/>
      <w:bookmarkEnd w:id="189"/>
      <w:r/>
      <w:bookmarkEnd w:id="190"/>
      <w:r/>
      <w:bookmarkEnd w:id="191"/>
      <w:r/>
      <w:bookmarkEnd w:id="192"/>
      <w:r/>
      <w:bookmarkEnd w:id="193"/>
      <w:r/>
      <w:bookmarkEnd w:id="194"/>
      <w:r/>
      <w:bookmarkEnd w:id="195"/>
      <w:r/>
      <w:bookmarkEnd w:id="196"/>
      <w:r/>
      <w:bookmarkEnd w:id="197"/>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30.询问</w:t>
      </w:r>
      <w:r/>
    </w:p>
    <w:p>
      <w:pPr>
        <w:ind w:firstLine="480"/>
        <w:spacing w:after="0" w:line="360" w:lineRule="auto"/>
        <w:rPr>
          <w:rFonts w:hint="eastAsia" w:ascii="宋体" w:hAnsi="宋体"/>
          <w:sz w:val="24"/>
          <w:highlight w:val="none"/>
        </w:rPr>
      </w:pPr>
      <w:r>
        <w:rPr>
          <w:rFonts w:ascii="宋体" w:hAnsi="宋体"/>
          <w:sz w:val="24"/>
          <w:highlight w:val="none"/>
        </w:rPr>
        <w:t xml:space="preserve">30.1供应商对招标活动事项有疑问的，可以向采购人或采购代理机构提出询问，采购人或采购代理机构将在3个工作日内对供应</w:t>
      </w:r>
      <w:r>
        <w:rPr>
          <w:rFonts w:hint="eastAsia" w:ascii="宋体" w:hAnsi="宋体"/>
          <w:sz w:val="24"/>
          <w:highlight w:val="none"/>
        </w:rPr>
        <w:t xml:space="preserve">商依法提出的询问作出答复，但答复的内容不得涉及商业秘密。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31.质疑</w:t>
      </w:r>
      <w:r/>
    </w:p>
    <w:p>
      <w:pPr>
        <w:ind w:firstLine="480"/>
        <w:spacing w:after="0" w:line="360" w:lineRule="auto"/>
        <w:rPr>
          <w:rFonts w:hint="eastAsia" w:ascii="宋体" w:hAnsi="宋体"/>
          <w:sz w:val="24"/>
          <w:highlight w:val="none"/>
        </w:rPr>
      </w:pPr>
      <w:r>
        <w:rPr>
          <w:rFonts w:ascii="宋体" w:hAnsi="宋体"/>
          <w:sz w:val="24"/>
          <w:highlight w:val="none"/>
        </w:rPr>
        <w:t xml:space="preserve">31.1提出质疑的供应商应当是参与所质疑项目采购活动的供应商。潜在供应商已依法获取其可质疑的招标文件的，可以对该文件提出质疑。供应商认为</w:t>
      </w:r>
      <w:r>
        <w:rPr>
          <w:rFonts w:hint="eastAsia" w:ascii="宋体" w:hAnsi="宋体"/>
          <w:sz w:val="24"/>
          <w:highlight w:val="none"/>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1）对可以质疑的采购文件提出质疑的，为收到采购文件之日或者采购文件公告期限届满之日；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2）对采购过程提出质疑的，为各采购程序环节结束之日；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3）对中标结果提出质疑的，为中标结果公告期限届满之日。</w:t>
      </w:r>
      <w:r/>
    </w:p>
    <w:p>
      <w:pPr>
        <w:ind w:firstLine="480"/>
        <w:spacing w:after="0" w:line="360" w:lineRule="auto"/>
        <w:rPr>
          <w:rFonts w:hint="eastAsia" w:ascii="宋体" w:hAnsi="宋体"/>
          <w:sz w:val="24"/>
          <w:highlight w:val="none"/>
        </w:rPr>
      </w:pPr>
      <w:r>
        <w:rPr>
          <w:rFonts w:ascii="宋体" w:hAnsi="宋体"/>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8" w:name="_Hlk132706924"/>
      <w:r>
        <w:rPr>
          <w:rFonts w:hint="eastAsia" w:ascii="宋体" w:hAnsi="宋体"/>
          <w:sz w:val="24"/>
          <w:highlight w:val="none"/>
        </w:rPr>
        <w:t xml:space="preserve">政府采购监管部门</w:t>
      </w:r>
      <w:bookmarkEnd w:id="198"/>
      <w:r>
        <w:rPr>
          <w:rFonts w:hint="eastAsia" w:ascii="宋体" w:hAnsi="宋体"/>
          <w:sz w:val="24"/>
          <w:highlight w:val="none"/>
        </w:rPr>
        <w:t xml:space="preserve">将其列入不良行为记录名单，并依法予以处罚。</w:t>
      </w:r>
      <w:r/>
    </w:p>
    <w:p>
      <w:pPr>
        <w:ind w:firstLine="480"/>
        <w:spacing w:after="0" w:line="360" w:lineRule="auto"/>
        <w:rPr>
          <w:rFonts w:hint="eastAsia" w:ascii="宋体" w:hAnsi="宋体"/>
          <w:b/>
          <w:sz w:val="24"/>
          <w:highlight w:val="none"/>
        </w:rPr>
      </w:pPr>
      <w:r>
        <w:rPr>
          <w:rFonts w:ascii="宋体" w:hAnsi="宋体"/>
          <w:sz w:val="24"/>
          <w:highlight w:val="none"/>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highlight w:val="none"/>
        </w:rPr>
        <w:t xml:space="preserve">作出答复。</w:t>
      </w:r>
      <w:r>
        <w:rPr>
          <w:rFonts w:hint="eastAsia" w:ascii="宋体" w:hAnsi="宋体"/>
          <w:b/>
          <w:sz w:val="24"/>
          <w:highlight w:val="none"/>
        </w:rPr>
        <w:t xml:space="preserve">供应商如对采购需求提出质疑，采购人负责处理和答复涉及采购需求的质疑内容。</w:t>
      </w:r>
      <w:r/>
    </w:p>
    <w:p>
      <w:pPr>
        <w:ind w:firstLine="480"/>
        <w:spacing w:after="0" w:line="360" w:lineRule="auto"/>
        <w:rPr>
          <w:rFonts w:hint="eastAsia" w:ascii="宋体" w:hAnsi="宋体"/>
          <w:b/>
          <w:sz w:val="24"/>
          <w:highlight w:val="none"/>
        </w:rPr>
      </w:pPr>
      <w:r>
        <w:rPr>
          <w:rFonts w:ascii="宋体" w:hAnsi="宋体"/>
          <w:sz w:val="24"/>
          <w:highlight w:val="none"/>
        </w:rPr>
        <w:t xml:space="preserve">31.4</w:t>
      </w:r>
      <w:r>
        <w:rPr>
          <w:rFonts w:hint="eastAsia" w:ascii="宋体" w:hAnsi="宋体"/>
          <w:sz w:val="24"/>
          <w:highlight w:val="none"/>
        </w:rPr>
        <w:t xml:space="preserve">分散采购接受质疑函联系部门、联系电话和通讯地址 </w:t>
      </w:r>
      <w:r>
        <w:rPr>
          <w:rFonts w:hint="eastAsia" w:ascii="宋体" w:hAnsi="宋体"/>
          <w:sz w:val="24"/>
          <w:highlight w:val="none"/>
          <w:u w:val="single"/>
        </w:rPr>
        <w:t xml:space="preserve">联系单位：江苏嘉加诚工程投资咨询有限公司、联系电话：0511-85665866、通讯地址：镇江市京口区谷阳路88号东郡华庭16栋108室 </w:t>
      </w:r>
      <w:r>
        <w:rPr>
          <w:rFonts w:hint="eastAsia" w:ascii="宋体" w:hAnsi="宋体"/>
          <w:sz w:val="24"/>
          <w:highlight w:val="none"/>
        </w:rPr>
        <w:t xml:space="preserve">。（</w:t>
      </w:r>
      <w:r>
        <w:rPr>
          <w:rFonts w:ascii="宋体" w:hAnsi="宋体" w:cs="华文宋体"/>
          <w:sz w:val="24"/>
          <w:highlight w:val="none"/>
        </w:rPr>
        <w:t xml:space="preserve">质疑流程及注意事项见“镇江市公共资源交易平台”网站-政民互动-质疑投诉渠道。</w:t>
      </w:r>
      <w:r>
        <w:rPr>
          <w:rFonts w:hint="eastAsia"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31.5采购人、采购代理机构不得拒收质疑供应商在法定质疑期内发出的质疑函，应当在收到质疑函后7个工作日内</w:t>
      </w:r>
      <w:r>
        <w:rPr>
          <w:rFonts w:hint="eastAsia" w:ascii="宋体" w:hAnsi="宋体"/>
          <w:sz w:val="24"/>
          <w:highlight w:val="none"/>
        </w:rPr>
        <w:t xml:space="preserve">作出答复，并以书面形式通知质疑供应商和其他有关供应商。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32.投诉</w:t>
      </w:r>
      <w:r/>
    </w:p>
    <w:p>
      <w:pPr>
        <w:ind w:firstLine="480"/>
        <w:jc w:val="left"/>
        <w:spacing w:after="0" w:line="360" w:lineRule="auto"/>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after="0"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after="0" w:line="360" w:lineRule="auto"/>
        <w:rPr>
          <w:rFonts w:hint="eastAsia" w:ascii="宋体" w:hAnsi="宋体"/>
          <w:sz w:val="24"/>
          <w:highlight w:val="none"/>
        </w:rPr>
      </w:pPr>
      <w:r>
        <w:rPr>
          <w:rFonts w:hint="eastAsia" w:ascii="宋体" w:hAnsi="宋体"/>
          <w:sz w:val="24"/>
          <w:highlight w:val="none"/>
        </w:rPr>
        <w:t xml:space="preserve">32.3投诉流程及注意事项见“</w:t>
      </w:r>
      <w:r>
        <w:rPr>
          <w:rFonts w:hint="eastAsia" w:ascii="宋体" w:hAnsi="宋体"/>
          <w:sz w:val="24"/>
          <w:highlight w:val="none"/>
          <w:lang w:val="en-US" w:eastAsia="zh-CN"/>
        </w:rPr>
        <w:t xml:space="preserve">江苏省政府采购网</w:t>
      </w:r>
      <w:r>
        <w:rPr>
          <w:rFonts w:hint="eastAsia" w:ascii="宋体" w:hAnsi="宋体"/>
          <w:sz w:val="24"/>
          <w:highlight w:val="none"/>
        </w:rPr>
        <w:t xml:space="preserve">”</w:t>
      </w:r>
      <w:r>
        <w:rPr>
          <w:rFonts w:ascii="宋体" w:hAnsi="宋体" w:cs="华文宋体"/>
          <w:sz w:val="24"/>
          <w:highlight w:val="none"/>
        </w:rPr>
        <w:t xml:space="preserve"> 网站“投诉</w:t>
      </w:r>
      <w:r>
        <w:rPr>
          <w:rFonts w:hint="eastAsia" w:ascii="宋体" w:hAnsi="宋体" w:cs="华文宋体"/>
          <w:sz w:val="24"/>
          <w:highlight w:val="none"/>
          <w:lang w:val="en-US" w:eastAsia="zh-CN"/>
        </w:rPr>
        <w:t xml:space="preserve">处理流程</w:t>
      </w:r>
      <w:r>
        <w:rPr>
          <w:rFonts w:ascii="宋体" w:hAnsi="宋体" w:cs="华文宋体"/>
          <w:sz w:val="24"/>
          <w:highlight w:val="none"/>
        </w:rPr>
        <w:t xml:space="preserve">”</w:t>
      </w:r>
      <w:r>
        <w:rPr>
          <w:rFonts w:hint="eastAsia" w:ascii="宋体" w:hAnsi="宋体"/>
          <w:sz w:val="24"/>
          <w:highlight w:val="none"/>
        </w:rPr>
        <w:t xml:space="preserve">。</w:t>
      </w:r>
      <w:r/>
    </w:p>
    <w:p>
      <w:pPr>
        <w:pStyle w:val="750"/>
        <w:spacing w:before="240" w:after="240"/>
        <w:rPr>
          <w:highlight w:val="none"/>
        </w:rPr>
      </w:pPr>
      <w:r/>
      <w:bookmarkStart w:id="199" w:name="_Toc7421"/>
      <w:r/>
      <w:bookmarkStart w:id="200" w:name="_Toc15853"/>
      <w:r/>
      <w:bookmarkStart w:id="201" w:name="_Toc22841"/>
      <w:r/>
      <w:bookmarkStart w:id="202" w:name="_Toc933"/>
      <w:r/>
      <w:bookmarkStart w:id="203" w:name="_Toc23929"/>
      <w:r/>
      <w:bookmarkStart w:id="204" w:name="_Toc2520"/>
      <w:r/>
      <w:bookmarkStart w:id="205" w:name="_Toc31874"/>
      <w:r/>
      <w:bookmarkStart w:id="206" w:name="_Toc23058"/>
      <w:r/>
      <w:bookmarkStart w:id="207" w:name="_Toc22259"/>
      <w:r/>
      <w:bookmarkStart w:id="208" w:name="_Toc32306"/>
      <w:r/>
      <w:bookmarkStart w:id="209" w:name="_Toc24817"/>
      <w:r/>
      <w:bookmarkStart w:id="210" w:name="_Toc27735"/>
      <w:r>
        <w:rPr>
          <w:rFonts w:hint="eastAsia"/>
          <w:highlight w:val="none"/>
        </w:rPr>
        <w:t xml:space="preserve">八、诚实信用和解释权</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33.诚实信用</w:t>
      </w:r>
      <w:r/>
    </w:p>
    <w:p>
      <w:pPr>
        <w:ind w:firstLine="480"/>
        <w:spacing w:after="0" w:line="360" w:lineRule="auto"/>
        <w:rPr>
          <w:rFonts w:hint="eastAsia" w:ascii="宋体" w:hAnsi="宋体"/>
          <w:sz w:val="24"/>
          <w:highlight w:val="none"/>
        </w:rPr>
      </w:pPr>
      <w:r>
        <w:rPr>
          <w:rFonts w:ascii="宋体" w:hAnsi="宋体"/>
          <w:sz w:val="24"/>
          <w:highlight w:val="none"/>
        </w:rPr>
        <w:t xml:space="preserve">33.1投标人应当遵循公平竞争的原则，不得恶意串通，不得妨碍其他投标人的竞争行为，不得损害采购人或者其他投标人的合法权益。</w:t>
      </w:r>
      <w:r/>
    </w:p>
    <w:p>
      <w:pPr>
        <w:ind w:firstLine="480"/>
        <w:spacing w:after="0" w:line="360" w:lineRule="auto"/>
        <w:rPr>
          <w:rFonts w:hint="eastAsia" w:ascii="宋体" w:hAnsi="宋体"/>
          <w:sz w:val="24"/>
          <w:highlight w:val="none"/>
        </w:rPr>
      </w:pPr>
      <w:r>
        <w:rPr>
          <w:rFonts w:ascii="宋体" w:hAnsi="宋体"/>
          <w:sz w:val="24"/>
          <w:highlight w:val="none"/>
        </w:rPr>
        <w:t xml:space="preserve">33.2供应商不得以向采购人或采购代理机构工作人员、评标委员会成员行贿或者采取其他不正当手段谋取中标。经查实供应商有此行为的，将在“</w:t>
      </w:r>
      <w:r>
        <w:rPr>
          <w:rFonts w:hint="eastAsia" w:ascii="宋体" w:hAnsi="宋体"/>
          <w:sz w:val="24"/>
          <w:highlight w:val="none"/>
          <w:lang w:val="en-US" w:eastAsia="zh-CN"/>
        </w:rPr>
        <w:t xml:space="preserve">江苏省政府采购网</w:t>
      </w:r>
      <w:r>
        <w:rPr>
          <w:rFonts w:ascii="宋体" w:hAnsi="宋体"/>
          <w:sz w:val="24"/>
          <w:highlight w:val="none"/>
        </w:rPr>
        <w:t xml:space="preserve">”网站公告，政府采购监管部门将供应商列入不良行为记录名单，按照政府采购有关规定处理。</w:t>
      </w:r>
      <w:r/>
    </w:p>
    <w:p>
      <w:pPr>
        <w:ind w:firstLine="480"/>
        <w:spacing w:after="0" w:line="360" w:lineRule="auto"/>
        <w:rPr>
          <w:rFonts w:hint="eastAsia" w:ascii="宋体" w:hAnsi="宋体"/>
          <w:sz w:val="24"/>
          <w:highlight w:val="none"/>
        </w:rPr>
      </w:pPr>
      <w:r>
        <w:rPr>
          <w:rFonts w:ascii="宋体" w:hAnsi="宋体"/>
          <w:sz w:val="24"/>
          <w:highlight w:val="none"/>
        </w:rPr>
        <w:t xml:space="preserve">33.3供应商不得虚假承诺，否则，按照提供虚假材料谋取中标处理。</w:t>
      </w:r>
      <w:r/>
    </w:p>
    <w:p>
      <w:pPr>
        <w:ind w:left="2" w:firstLine="480"/>
        <w:spacing w:after="0" w:line="360" w:lineRule="auto"/>
        <w:rPr>
          <w:rFonts w:hint="eastAsia" w:ascii="宋体" w:hAnsi="宋体"/>
          <w:sz w:val="24"/>
          <w:highlight w:val="none"/>
        </w:rPr>
      </w:pPr>
      <w:r>
        <w:rPr>
          <w:rFonts w:ascii="宋体" w:hAnsi="宋体"/>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0" w:firstLine="482"/>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33.5</w:t>
      </w:r>
      <w:r>
        <w:rPr>
          <w:rFonts w:hint="eastAsia" w:ascii="宋体" w:hAnsi="宋体"/>
          <w:sz w:val="24"/>
          <w:highlight w:val="none"/>
        </w:rPr>
        <w:t xml:space="preserve">根据《财政部关于在政府采购活动中查询及使用信息记录有关问题的通知》（财库〔</w:t>
      </w:r>
      <w:r>
        <w:rPr>
          <w:rFonts w:ascii="宋体" w:hAnsi="宋体"/>
          <w:sz w:val="24"/>
          <w:highlight w:val="none"/>
        </w:rPr>
        <w:t xml:space="preserve">2016〕125号）、江苏省财政厅《关于做好政府采购信用信息查询使用及登记等工作的通知》（</w:t>
      </w:r>
      <w:r>
        <w:rPr>
          <w:rFonts w:hint="eastAsia" w:ascii="宋体" w:hAnsi="宋体"/>
          <w:sz w:val="24"/>
          <w:highlight w:val="none"/>
        </w:rPr>
        <w:t xml:space="preserve">苏财购〔</w:t>
      </w:r>
      <w:r>
        <w:rPr>
          <w:rFonts w:ascii="宋体" w:hAnsi="宋体"/>
          <w:sz w:val="24"/>
          <w:highlight w:val="none"/>
        </w:rPr>
        <w:t xml:space="preserve">2016〕50号）等文件精神，采购人或采购代理机构在项目资格审查时对参加本项目的各供应商进行信用记录查询，信用记录查询渠道为“信用中国”网站（www.creditchina.gov.cn</w:t>
      </w:r>
      <w:r>
        <w:rPr>
          <w:rFonts w:hint="eastAsia" w:ascii="宋体" w:hAnsi="宋体"/>
          <w:sz w:val="24"/>
          <w:highlight w:val="none"/>
        </w:rPr>
        <w:t xml:space="preserve">）、中国政府采购网（</w:t>
      </w:r>
      <w:r>
        <w:rPr>
          <w:rFonts w:ascii="宋体" w:hAnsi="宋体"/>
          <w:sz w:val="24"/>
          <w:highlight w:val="none"/>
        </w:rPr>
        <w:t xml:space="preserve">www.ccgp.gov.cn </w:t>
      </w:r>
      <w:r>
        <w:rPr>
          <w:rFonts w:hint="eastAsia" w:ascii="宋体" w:hAnsi="宋体"/>
          <w:sz w:val="24"/>
          <w:highlight w:val="none"/>
        </w:rPr>
        <w:t xml:space="preserve">）、“信用江苏”网站（</w:t>
      </w:r>
      <w:r>
        <w:rPr>
          <w:rFonts w:ascii="宋体" w:hAnsi="宋体"/>
          <w:sz w:val="24"/>
          <w:highlight w:val="none"/>
        </w:rPr>
        <w:t xml:space="preserve">http://www.jscredit.gov.cn </w:t>
      </w:r>
      <w:r>
        <w:rPr>
          <w:rFonts w:hint="eastAsia" w:ascii="宋体" w:hAnsi="宋体"/>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34.适用法律及约束力</w:t>
      </w:r>
      <w:r/>
    </w:p>
    <w:p>
      <w:pPr>
        <w:ind w:firstLine="480"/>
        <w:spacing w:after="0" w:line="360" w:lineRule="auto"/>
        <w:rPr>
          <w:rFonts w:hint="eastAsia" w:ascii="宋体" w:hAnsi="宋体"/>
          <w:sz w:val="24"/>
          <w:highlight w:val="none"/>
        </w:rPr>
      </w:pPr>
      <w:r>
        <w:rPr>
          <w:rFonts w:ascii="宋体" w:hAnsi="宋体"/>
          <w:sz w:val="24"/>
          <w:highlight w:val="none"/>
        </w:rPr>
        <w:t xml:space="preserve">34.1</w:t>
      </w:r>
      <w:r>
        <w:rPr>
          <w:rFonts w:hint="eastAsia" w:ascii="宋体" w:hAnsi="宋体"/>
          <w:b/>
          <w:sz w:val="24"/>
          <w:highlight w:val="none"/>
        </w:rPr>
        <w:t xml:space="preserve">投标人一旦获取了本招标文件并参加投标，即被认为接受了本招标文件的规定和约束。</w:t>
      </w:r>
      <w:r/>
    </w:p>
    <w:p>
      <w:pPr>
        <w:ind w:firstLine="480"/>
        <w:spacing w:after="0" w:line="360" w:lineRule="auto"/>
        <w:rPr>
          <w:rFonts w:hint="eastAsia" w:ascii="宋体" w:hAnsi="宋体"/>
          <w:sz w:val="24"/>
          <w:highlight w:val="none"/>
        </w:rPr>
      </w:pPr>
      <w:r>
        <w:rPr>
          <w:rFonts w:ascii="宋体" w:hAnsi="宋体"/>
          <w:sz w:val="24"/>
          <w:highlight w:val="none"/>
        </w:rPr>
        <w:t xml:space="preserve">34.2本次招标及由本次招标产生的合同受中华人民共和国法律制约和保护。</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35.解释权</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除相关法律、法规规定外，本招标文件的解释权归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jc w:val="left"/>
        <w:widowControl/>
        <w:rPr>
          <w:rFonts w:hint="eastAsia" w:ascii="宋体" w:hAnsi="宋体"/>
          <w:b/>
          <w:sz w:val="30"/>
          <w:highlight w:val="none"/>
        </w:rPr>
      </w:pPr>
      <w:r>
        <w:rPr>
          <w:rFonts w:ascii="宋体" w:hAnsi="宋体"/>
          <w:b/>
          <w:sz w:val="30"/>
          <w:highlight w:val="none"/>
        </w:rPr>
        <w:br w:type="page" w:clear="all"/>
      </w:r>
      <w:r/>
    </w:p>
    <w:p>
      <w:pPr>
        <w:pStyle w:val="749"/>
        <w:ind w:left="0" w:firstLine="0"/>
        <w:spacing w:before="120" w:after="120"/>
        <w:rPr>
          <w:highlight w:val="none"/>
        </w:rPr>
      </w:pPr>
      <w:r/>
      <w:bookmarkStart w:id="211" w:name="_Toc10116"/>
      <w:r/>
      <w:bookmarkStart w:id="212" w:name="_Toc22000633"/>
      <w:r>
        <w:rPr>
          <w:rFonts w:hint="eastAsia"/>
          <w:highlight w:val="none"/>
        </w:rPr>
        <w:t xml:space="preserve">第三部分  </w:t>
      </w:r>
      <w:bookmarkStart w:id="213" w:name="_Toc3995"/>
      <w:r>
        <w:rPr>
          <w:rFonts w:hint="eastAsia"/>
          <w:highlight w:val="none"/>
        </w:rPr>
        <w:t xml:space="preserve">合同条款</w:t>
      </w:r>
      <w:bookmarkEnd w:id="211"/>
      <w:r/>
      <w:bookmarkEnd w:id="212"/>
      <w:r/>
      <w:bookmarkEnd w:id="213"/>
      <w:r/>
      <w:bookmarkStart w:id="214" w:name="_Toc1550"/>
      <w:r/>
      <w:bookmarkStart w:id="215" w:name="_Toc2614"/>
      <w:r/>
      <w:bookmarkStart w:id="216" w:name="_Toc9164"/>
      <w:r/>
      <w:bookmarkStart w:id="217" w:name="_Toc4967"/>
      <w:r/>
      <w:bookmarkStart w:id="218" w:name="_Toc1969"/>
      <w:r/>
      <w:bookmarkStart w:id="219" w:name="_Toc5396"/>
      <w:r/>
      <w:bookmarkStart w:id="220" w:name="_Toc18805"/>
      <w:r/>
      <w:bookmarkStart w:id="221" w:name="_Toc25736"/>
      <w:r/>
      <w:bookmarkStart w:id="222" w:name="_Toc20919"/>
      <w:r/>
      <w:bookmarkStart w:id="223" w:name="_Toc3425"/>
      <w:r/>
      <w:bookmarkStart w:id="224" w:name="_Toc32366"/>
      <w:r/>
      <w:bookmarkStart w:id="225" w:name="_Toc6611"/>
      <w:r/>
      <w:bookmarkStart w:id="226" w:name="_Toc26039"/>
      <w:r/>
      <w:bookmarkStart w:id="227" w:name="_Toc8735"/>
      <w:r/>
      <w:r/>
    </w:p>
    <w:p>
      <w:pPr>
        <w:jc w:val="both"/>
        <w:rPr>
          <w:sz w:val="28"/>
          <w:highlight w:val="none"/>
        </w:rPr>
      </w:pPr>
      <w:r>
        <w:rPr>
          <w:sz w:val="28"/>
          <w:highlight w:val="none"/>
        </w:rPr>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合同编号：____________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甲方（采购人）：________________________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地址：________________________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法定代表人/负责人：________________________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联系电话：________________________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乙方（供应商）：________________________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地址：________________________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法定代表人/负责人：________________________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联系电话：________________________</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根据《中华人民共和国民法典》《中华人民共和国政府采购法》及相关法律法规的规定，甲乙双方本着平等、自愿、公平和诚实信用的原则，经协商一致，就甲方委托乙方</w:t>
      </w:r>
      <w:r>
        <w:rPr>
          <w:rFonts w:hint="eastAsia" w:ascii="宋体" w:hAnsi="宋体"/>
          <w:sz w:val="24"/>
          <w:highlight w:val="none"/>
          <w:lang w:val="en-US" w:eastAsia="zh-CN"/>
        </w:rPr>
        <w:t xml:space="preserve">的</w:t>
      </w:r>
      <w:r>
        <w:rPr>
          <w:rFonts w:hint="default" w:ascii="宋体" w:hAnsi="宋体" w:eastAsia="宋体"/>
          <w:sz w:val="24"/>
          <w:highlight w:val="none"/>
          <w:u w:val="single"/>
          <w:lang w:val="en-US" w:eastAsia="zh-CN"/>
        </w:rPr>
        <w:t xml:space="preserve">镇江经开区姚桥镇瑞江路、伏漕路地块土壤处置项目</w:t>
      </w:r>
      <w:r>
        <w:rPr>
          <w:rFonts w:hint="default" w:ascii="宋体" w:hAnsi="宋体" w:eastAsia="宋体"/>
          <w:sz w:val="24"/>
          <w:highlight w:val="none"/>
          <w:lang w:val="en-US" w:eastAsia="zh-CN"/>
        </w:rPr>
        <w:t xml:space="preserve">订立本合同。</w:t>
      </w:r>
      <w:r/>
    </w:p>
    <w:p>
      <w:pPr>
        <w:ind w:left="0" w:firstLine="482"/>
        <w:keepLines w:val="0"/>
        <w:keepNext w:val="0"/>
        <w:pageBreakBefore w:val="0"/>
        <w:spacing w:after="0" w:line="360" w:lineRule="auto"/>
        <w:widowControl w:val="off"/>
        <w:rPr>
          <w:rFonts w:hint="default" w:ascii="宋体" w:hAnsi="宋体"/>
          <w:b w:val="0"/>
          <w:bCs w:val="0"/>
          <w:sz w:val="24"/>
          <w:highlight w:val="none"/>
          <w:lang w:val="en-US" w:eastAsia="zh-CN"/>
        </w:rPr>
      </w:pPr>
      <w:r>
        <w:rPr>
          <w:rFonts w:hint="default" w:ascii="宋体" w:hAnsi="宋体"/>
          <w:b/>
          <w:bCs/>
          <w:sz w:val="24"/>
          <w:highlight w:val="none"/>
          <w:lang w:val="en-US" w:eastAsia="zh-CN"/>
        </w:rPr>
        <w:t xml:space="preserve">第一条 项目概况</w:t>
      </w:r>
      <w:r/>
    </w:p>
    <w:p>
      <w:pPr>
        <w:ind w:left="0" w:firstLine="480"/>
        <w:keepLines w:val="0"/>
        <w:keepNext w:val="0"/>
        <w:pageBreakBefore w:val="0"/>
        <w:spacing w:after="0" w:line="360" w:lineRule="auto"/>
        <w:widowControl w:val="off"/>
        <w:rPr>
          <w:rFonts w:hint="default" w:ascii="宋体" w:hAnsi="宋体" w:eastAsia="宋体"/>
          <w:sz w:val="24"/>
          <w:highlight w:val="none"/>
          <w:u w:val="none"/>
          <w:lang w:val="en-US" w:eastAsia="zh-CN"/>
        </w:rPr>
      </w:pPr>
      <w:r>
        <w:rPr>
          <w:rFonts w:hint="default" w:ascii="宋体" w:hAnsi="宋体"/>
          <w:sz w:val="24"/>
          <w:highlight w:val="none"/>
          <w:lang w:val="en-US" w:eastAsia="zh-CN"/>
        </w:rPr>
        <w:t xml:space="preserve">1.1 项目名称</w:t>
      </w:r>
      <w:r>
        <w:rPr>
          <w:rFonts w:hint="eastAsia" w:ascii="宋体" w:hAnsi="宋体"/>
          <w:sz w:val="24"/>
          <w:highlight w:val="none"/>
          <w:lang w:val="en-US" w:eastAsia="zh-CN"/>
        </w:rPr>
        <w:t xml:space="preserve">：</w:t>
      </w:r>
      <w:r>
        <w:rPr>
          <w:rFonts w:hint="default" w:ascii="宋体" w:hAnsi="宋体" w:eastAsia="宋体"/>
          <w:sz w:val="24"/>
          <w:highlight w:val="none"/>
          <w:u w:val="none"/>
          <w:lang w:val="en-US" w:eastAsia="zh-CN"/>
        </w:rPr>
        <w:t xml:space="preserve">镇江经开区姚桥镇瑞江路、伏漕路地块土壤处置项目</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1.2 项目地点</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镇江经开区姚桥镇瑞江路、伏漕路</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1.3 服务内容</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乙方承担本项目地块内约57000吨土壤的暂存、末端协同处置及后续服务等相关工作，具体包括但不限于：</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sz w:val="24"/>
          <w:highlight w:val="none"/>
          <w:lang w:val="en-US" w:eastAsia="zh-CN"/>
        </w:rPr>
        <w:t xml:space="preserve">（1）土壤暂存服务</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提供符合环保要求的土壤临时贮存场所，确保暂存期间土壤不产生二次污</w:t>
      </w:r>
      <w:r>
        <w:rPr>
          <w:rFonts w:hint="default" w:ascii="宋体" w:hAnsi="宋体" w:eastAsia="宋体"/>
          <w:sz w:val="24"/>
          <w:highlight w:val="none"/>
          <w:lang w:val="en-US" w:eastAsia="zh-CN"/>
        </w:rPr>
        <w:t xml:space="preserve">染；负责土壤的装卸、堆放、覆盖、防雨、防渗等暂存管理工作；建立土壤暂存台账，记录土壤来源、数量、去向等信息。</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（2）末端协同处置服务</w:t>
      </w:r>
      <w:r>
        <w:rPr>
          <w:rFonts w:hint="eastAsia" w:ascii="宋体" w:hAnsi="宋体"/>
          <w:sz w:val="24"/>
          <w:highlight w:val="none"/>
          <w:lang w:val="en-US" w:eastAsia="zh-CN"/>
        </w:rPr>
        <w:t xml:space="preserve">：</w:t>
      </w:r>
      <w:r>
        <w:rPr>
          <w:rFonts w:hint="default" w:ascii="宋体" w:hAnsi="宋体" w:eastAsia="宋体"/>
          <w:sz w:val="24"/>
          <w:highlight w:val="none"/>
          <w:lang w:val="en-US" w:eastAsia="zh-CN"/>
        </w:rPr>
        <w:t xml:space="preserve">按照国家及地方相关环保标准和技术规范，对土壤进行末端协同处置；确保处置后的土壤达到相关标准要求，可安全资源化利用；负责处置过程中的污染防控，确保废气、废水、废渣等达标排放。</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（3）后续服务</w:t>
      </w:r>
      <w:r>
        <w:rPr>
          <w:rFonts w:hint="eastAsia" w:ascii="宋体" w:hAnsi="宋体"/>
          <w:sz w:val="24"/>
          <w:highlight w:val="none"/>
          <w:lang w:val="en-US" w:eastAsia="zh-CN"/>
        </w:rPr>
        <w:t xml:space="preserve">：</w:t>
      </w:r>
      <w:r>
        <w:rPr>
          <w:rFonts w:hint="default" w:ascii="宋体" w:hAnsi="宋体" w:eastAsia="宋体"/>
          <w:sz w:val="24"/>
          <w:highlight w:val="none"/>
          <w:lang w:val="en-US" w:eastAsia="zh-CN"/>
        </w:rPr>
        <w:t xml:space="preserve">提供土壤处置全过程的技术咨询与指导服务；配合甲方及相关监管部门的监督检查；按要求提交土壤处置相关的报告、台账等资料</w:t>
      </w:r>
      <w:r>
        <w:rPr>
          <w:rFonts w:hint="eastAsia"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1.4 服务规模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本项目土壤处置总量约为57000吨（最终以经甲方确认的实际处置数量结算）。</w:t>
      </w:r>
      <w:r/>
    </w:p>
    <w:p>
      <w:pPr>
        <w:ind w:left="0" w:firstLine="482"/>
        <w:keepLines w:val="0"/>
        <w:keepNext w:val="0"/>
        <w:pageBreakBefore w:val="0"/>
        <w:spacing w:after="0" w:line="360" w:lineRule="auto"/>
        <w:widowControl w:val="off"/>
        <w:rPr>
          <w:rFonts w:hint="default"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第二条 服务期限</w:t>
      </w:r>
      <w:r>
        <w:rPr>
          <w:rFonts w:hint="eastAsia" w:ascii="宋体" w:hAnsi="宋体"/>
          <w:b/>
          <w:bCs/>
          <w:sz w:val="24"/>
          <w:highlight w:val="none"/>
          <w:lang w:val="en-US" w:eastAsia="zh-CN"/>
        </w:rPr>
        <w:t xml:space="preserve">：</w:t>
      </w:r>
      <w:r>
        <w:rPr>
          <w:rFonts w:hint="eastAsia" w:ascii="宋体" w:hAnsi="宋体" w:eastAsia="宋体" w:cs="宋体"/>
          <w:b/>
          <w:bCs/>
          <w:sz w:val="24"/>
          <w:szCs w:val="24"/>
          <w:highlight w:val="none"/>
          <w:lang w:val="en-US" w:eastAsia="zh-CN"/>
        </w:rPr>
        <w:t xml:space="preserve">2026年</w:t>
      </w:r>
      <w:r>
        <w:rPr>
          <w:rFonts w:hint="eastAsia" w:ascii="宋体" w:hAnsi="宋体" w:cs="宋体"/>
          <w:b/>
          <w:bCs/>
          <w:sz w:val="24"/>
          <w:szCs w:val="24"/>
          <w:highlight w:val="none"/>
          <w:lang w:val="en-US" w:eastAsia="zh-CN"/>
        </w:rPr>
        <w:t xml:space="preserve">9</w:t>
      </w:r>
      <w:r>
        <w:rPr>
          <w:rFonts w:hint="eastAsia" w:ascii="宋体" w:hAnsi="宋体" w:eastAsia="宋体" w:cs="宋体"/>
          <w:b/>
          <w:bCs/>
          <w:sz w:val="24"/>
          <w:szCs w:val="24"/>
          <w:highlight w:val="none"/>
          <w:lang w:val="en-US" w:eastAsia="zh-CN"/>
        </w:rPr>
        <w:t xml:space="preserve">月前完成处置工作</w:t>
      </w:r>
      <w:r/>
    </w:p>
    <w:p>
      <w:pPr>
        <w:ind w:left="0" w:firstLine="482"/>
        <w:keepLines w:val="0"/>
        <w:keepNext w:val="0"/>
        <w:pageBreakBefore w:val="0"/>
        <w:spacing w:after="0" w:line="360" w:lineRule="auto"/>
        <w:widowControl w:val="off"/>
        <w:rPr>
          <w:rFonts w:hint="default"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第三条 服务标准与技术要求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3.1 土壤暂存标准</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乙方提供的土壤暂存服务应符合但不限于以下标准和要求：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Style w:val="758"/>
          <w:rFonts w:hint="eastAsia" w:ascii="宋体" w:hAnsi="宋体" w:eastAsia="宋体" w:cs="宋体"/>
          <w:sz w:val="24"/>
          <w:szCs w:val="24"/>
          <w:highlight w:val="none"/>
          <w:lang w:eastAsia="zh-CN"/>
        </w:rPr>
        <w:t xml:space="preserve">（</w:t>
      </w:r>
      <w:r>
        <w:rPr>
          <w:rStyle w:val="758"/>
          <w:rFonts w:hint="eastAsia" w:ascii="宋体" w:hAnsi="宋体" w:eastAsia="宋体" w:cs="宋体"/>
          <w:sz w:val="24"/>
          <w:szCs w:val="24"/>
          <w:highlight w:val="none"/>
          <w:lang w:val="en-US" w:eastAsia="zh-CN"/>
        </w:rPr>
        <w:t xml:space="preserve">1</w:t>
      </w:r>
      <w:r>
        <w:rPr>
          <w:rStyle w:val="758"/>
          <w:rFonts w:hint="eastAsia" w:ascii="宋体" w:hAnsi="宋体" w:eastAsia="宋体" w:cs="宋体"/>
          <w:sz w:val="24"/>
          <w:szCs w:val="24"/>
          <w:highlight w:val="none"/>
          <w:lang w:eastAsia="zh-CN"/>
        </w:rPr>
        <w:t xml:space="preserve">）</w:t>
      </w:r>
      <w:r>
        <w:rPr>
          <w:rStyle w:val="758"/>
          <w:rFonts w:hint="eastAsia" w:ascii="宋体" w:hAnsi="宋体" w:eastAsia="宋体" w:cs="宋体"/>
          <w:sz w:val="24"/>
          <w:szCs w:val="24"/>
          <w:highlight w:val="none"/>
        </w:rPr>
        <w:t xml:space="preserve">《一般工业固体废物贮存、处置场污染控制标准》（GB18599）</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《土壤环境质量建设用地土壤污染风险管控标准》（GB 36600）；</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地方生态环境主管部门的相关规定和要求。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3.2 末端协同处置标准</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乙方进行的土壤末端协同处置应符合但不限于以下标准和要求：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《水泥窑协同处置固体废物污染控制标准》（GB 30485）；</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《水泥窑协同处置固体废物环境保护技术规范》（HJ 662）；</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eastAsia" w:ascii="宋体" w:hAnsi="宋体" w:eastAsia="宋体"/>
          <w:sz w:val="24"/>
          <w:highlight w:val="none"/>
          <w:lang w:val="en-US" w:eastAsia="zh-CN"/>
        </w:rPr>
        <w:t xml:space="preserve">《陶粒窑处置固体废物技术规范》等技术规范要求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eastAsia="宋体"/>
          <w:sz w:val="24"/>
          <w:highlight w:val="none"/>
          <w:lang w:val="en-US" w:eastAsia="zh-CN"/>
        </w:rPr>
        <w:t xml:space="preserve">《土壤环境质量农用地土壤污染风险管控标准》（GB 15618）（如涉及农用地）；</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（5）</w:t>
      </w:r>
      <w:r>
        <w:rPr>
          <w:rFonts w:hint="default" w:ascii="宋体" w:hAnsi="宋体" w:eastAsia="宋体"/>
          <w:sz w:val="24"/>
          <w:highlight w:val="none"/>
          <w:lang w:val="en-US" w:eastAsia="zh-CN"/>
        </w:rPr>
        <w:t xml:space="preserve">国家及地方相关环保标准和技术规范。</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3.3 质量要求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符合国家及地方规定的相应标准限值要求；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处置过程不产生二次污染；</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所有处置活动均取得相关环保部门的许可或备案；</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四</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现场处置流程基本要求</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bookmarkStart w:id="228" w:name="_Hlk135312579"/>
      <w:r>
        <w:rPr>
          <w:rFonts w:hint="eastAsia" w:ascii="宋体" w:hAnsi="宋体"/>
          <w:sz w:val="24"/>
          <w:highlight w:val="none"/>
          <w:lang w:val="en-US" w:eastAsia="zh-CN"/>
        </w:rPr>
        <w:t xml:space="preserve">4.1因乙方处置过程违法违规造成的全部损失由乙方负责承担，与甲方无关。如因违规处置行为被行政部门予以行政处罚的，在最终结算时甲方将予以处罚金额的双倍扣除。</w:t>
      </w:r>
      <w:bookmarkEnd w:id="228"/>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4.2称重管理：乙方应在进厂区（或入库前或处置前）及末端处置过磅环节留存影像资料。</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五</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资料保存</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5.1乙方必须保证提供的纸质及影像清晰完整，并按顺序装订或整理成册，且未侵犯他人的知识产权，否则必须承担由此引起的全部法律责任和经济责任。</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5.2乙方提交的所有投标文件及后续提交资料，其所有权均归甲方所有，甲方可任意使用。</w:t>
      </w:r>
      <w:r/>
    </w:p>
    <w:p>
      <w:pPr>
        <w:ind w:left="0" w:firstLine="482"/>
        <w:keepLines w:val="0"/>
        <w:keepNext w:val="0"/>
        <w:pageBreakBefore w:val="0"/>
        <w:spacing w:after="0" w:line="360" w:lineRule="auto"/>
        <w:widowControl w:val="off"/>
        <w:rPr>
          <w:rFonts w:hint="default"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六</w:t>
      </w:r>
      <w:r>
        <w:rPr>
          <w:rFonts w:hint="default" w:ascii="宋体" w:hAnsi="宋体" w:eastAsia="宋体"/>
          <w:b/>
          <w:bCs/>
          <w:sz w:val="24"/>
          <w:highlight w:val="none"/>
          <w:lang w:val="en-US" w:eastAsia="zh-CN"/>
        </w:rPr>
        <w:t xml:space="preserve">条 合同价款与支付方式</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4.1 合同总价</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本合同总价为人民币（大写）：_____________元（¥________元）。</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上述总价为固定单价包干价，包含但不限于土壤暂存费、处置费、税费、管理费、利润、风险费等全部费用。</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4.2 单价</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土壤处置综合单价为人民币________元/吨（含税）。</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最终结算金额 = 实际处置土壤吨数 × 综合单价。</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4.3 支付方式</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合同签订并收到乙方发票后10个工作日内支付合同价的10%作为预付款</w:t>
      </w:r>
      <w:r>
        <w:rPr>
          <w:rFonts w:hint="eastAsia" w:ascii="宋体" w:hAnsi="宋体"/>
          <w:sz w:val="24"/>
          <w:highlight w:val="none"/>
          <w:lang w:val="en-US" w:eastAsia="zh-CN"/>
        </w:rPr>
        <w:t xml:space="preserve">；</w:t>
      </w:r>
      <w:r>
        <w:rPr>
          <w:rFonts w:hint="eastAsia" w:ascii="宋体" w:hAnsi="宋体" w:eastAsia="宋体"/>
          <w:sz w:val="24"/>
          <w:highlight w:val="none"/>
          <w:lang w:val="en-US" w:eastAsia="zh-CN"/>
        </w:rPr>
        <w:t xml:space="preserve">固废运抵处置现场（或仓储地），经验收合格并收到乙方发票后10个工作日内支付合同价款的40%</w:t>
      </w:r>
      <w:r>
        <w:rPr>
          <w:rFonts w:hint="eastAsia" w:ascii="宋体" w:hAnsi="宋体"/>
          <w:sz w:val="24"/>
          <w:highlight w:val="none"/>
          <w:lang w:val="en-US" w:eastAsia="zh-CN"/>
        </w:rPr>
        <w:t xml:space="preserve">；</w:t>
      </w:r>
      <w:r>
        <w:rPr>
          <w:rFonts w:hint="eastAsia" w:ascii="宋体" w:hAnsi="宋体" w:eastAsia="宋体"/>
          <w:sz w:val="24"/>
          <w:highlight w:val="none"/>
          <w:lang w:val="en-US" w:eastAsia="zh-CN"/>
        </w:rPr>
        <w:t xml:space="preserve">末端处置完成经验收合格并收到乙方发票后10个工作日内支付剩余结算款项。</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按以下计算公式进行结算：剩余结算金额=中标结算单价*结算处置吨位数-合同价的10%-合同价的40%</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以上采购项目资金支付程序，按照甲方资金支付管理的规定执行。</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如果乙方存在违法或者违约行为，则甲方有权拒绝支付任何款项。当然，甲方支付款项仅是履行相应的合同义务，不代表甲方全部或部分放弃对乙方违约责任的追究。</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七</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履约保证金</w:t>
      </w:r>
      <w:r/>
    </w:p>
    <w:p>
      <w:pPr>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bookmarkStart w:id="229" w:name="_Toc22000626"/>
      <w:r>
        <w:rPr>
          <w:rFonts w:hint="eastAsia" w:ascii="宋体" w:hAnsi="宋体" w:eastAsia="宋体"/>
          <w:sz w:val="24"/>
          <w:highlight w:val="none"/>
          <w:lang w:val="en-US" w:eastAsia="zh-CN"/>
        </w:rPr>
        <w:t xml:space="preserve">本项目不收取履约保证金。</w:t>
      </w:r>
      <w:bookmarkEnd w:id="229"/>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八</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转包或分包</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8.1 本合同范围的服务，应由乙方直接提供，不得转让他人。</w:t>
      </w:r>
      <w:r/>
    </w:p>
    <w:p>
      <w:pPr>
        <w:ind w:left="0" w:firstLine="480"/>
        <w:keepLines w:val="0"/>
        <w:keepNext w:val="0"/>
        <w:pageBreakBefore w:val="0"/>
        <w:spacing w:after="0" w:line="360" w:lineRule="auto"/>
        <w:widowControl w:val="off"/>
        <w:rPr>
          <w:rFonts w:hint="default"/>
          <w:highlight w:val="none"/>
          <w:lang w:val="en-US" w:eastAsia="zh-CN"/>
        </w:rPr>
      </w:pPr>
      <w:r>
        <w:rPr>
          <w:rFonts w:hint="eastAsia" w:ascii="宋体" w:hAnsi="宋体"/>
          <w:sz w:val="24"/>
          <w:highlight w:val="none"/>
          <w:lang w:val="en-US" w:eastAsia="zh-CN"/>
        </w:rPr>
        <w:t xml:space="preserve">8</w:t>
      </w:r>
      <w:r>
        <w:rPr>
          <w:rFonts w:hint="eastAsia" w:ascii="宋体" w:hAnsi="宋体" w:eastAsia="宋体"/>
          <w:sz w:val="24"/>
          <w:highlight w:val="none"/>
          <w:lang w:val="en-US" w:eastAsia="zh-CN"/>
        </w:rPr>
        <w:t xml:space="preserve">.2 如有转让和未经甲方同意的分包行为，甲方有权终止合同，并可要求乙方偿付合同总价款5％的违约金。</w:t>
      </w:r>
      <w:r/>
    </w:p>
    <w:p>
      <w:pPr>
        <w:ind w:left="0" w:firstLine="482"/>
        <w:keepLines w:val="0"/>
        <w:keepNext w:val="0"/>
        <w:pageBreakBefore w:val="0"/>
        <w:spacing w:after="0" w:line="360" w:lineRule="auto"/>
        <w:widowControl w:val="off"/>
        <w:rPr>
          <w:rFonts w:hint="default"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九</w:t>
      </w:r>
      <w:r>
        <w:rPr>
          <w:rFonts w:hint="default" w:ascii="宋体" w:hAnsi="宋体" w:eastAsia="宋体"/>
          <w:b/>
          <w:bCs/>
          <w:sz w:val="24"/>
          <w:highlight w:val="none"/>
          <w:lang w:val="en-US" w:eastAsia="zh-CN"/>
        </w:rPr>
        <w:t xml:space="preserve">条 双方权利与义务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9</w:t>
      </w:r>
      <w:r>
        <w:rPr>
          <w:rFonts w:hint="default" w:ascii="宋体" w:hAnsi="宋体" w:eastAsia="宋体"/>
          <w:sz w:val="24"/>
          <w:highlight w:val="none"/>
          <w:lang w:val="en-US" w:eastAsia="zh-CN"/>
        </w:rPr>
        <w:t xml:space="preserve">.1 甲方权利与义务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9.1.1</w:t>
      </w:r>
      <w:r>
        <w:rPr>
          <w:rFonts w:hint="default" w:ascii="宋体" w:hAnsi="宋体" w:eastAsia="宋体"/>
          <w:sz w:val="24"/>
          <w:highlight w:val="none"/>
          <w:lang w:val="en-US" w:eastAsia="zh-CN"/>
        </w:rPr>
        <w:t xml:space="preserve">甲方权利</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对乙方的服务工作进行监督、检查和指导；</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要求乙方按照合同约定的标准和进度完成服务工作；</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发现乙方工作不符合合同约定时，有权要求乙方整改；</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eastAsia="宋体"/>
          <w:sz w:val="24"/>
          <w:highlight w:val="none"/>
          <w:lang w:val="en-US" w:eastAsia="zh-CN"/>
        </w:rPr>
        <w:t xml:space="preserve">法律法规规定和本合同约定的其他权利。</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9.1.2</w:t>
      </w:r>
      <w:r>
        <w:rPr>
          <w:rFonts w:hint="default" w:ascii="宋体" w:hAnsi="宋体" w:eastAsia="宋体"/>
          <w:sz w:val="24"/>
          <w:highlight w:val="none"/>
          <w:lang w:val="en-US" w:eastAsia="zh-CN"/>
        </w:rPr>
        <w:t xml:space="preserve">甲方义务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按合同约定及时支付合同款项；</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向乙方提供项目相关的基础资料和技术文件；</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协调处理项目实施过程中与相关方的关系；</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eastAsia="宋体"/>
          <w:sz w:val="24"/>
          <w:highlight w:val="none"/>
          <w:lang w:val="en-US" w:eastAsia="zh-CN"/>
        </w:rPr>
        <w:t xml:space="preserve">法律法规规定和本合同约定的其他义务。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9</w:t>
      </w:r>
      <w:r>
        <w:rPr>
          <w:rFonts w:hint="default" w:ascii="宋体" w:hAnsi="宋体" w:eastAsia="宋体"/>
          <w:sz w:val="24"/>
          <w:highlight w:val="none"/>
          <w:lang w:val="en-US" w:eastAsia="zh-CN"/>
        </w:rPr>
        <w:t xml:space="preserve">.2 乙方权利与义务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9.2.1</w:t>
      </w:r>
      <w:r>
        <w:rPr>
          <w:rFonts w:hint="default" w:ascii="宋体" w:hAnsi="宋体" w:eastAsia="宋体"/>
          <w:sz w:val="24"/>
          <w:highlight w:val="none"/>
          <w:lang w:val="en-US" w:eastAsia="zh-CN"/>
        </w:rPr>
        <w:t xml:space="preserve">乙方权利</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按合同约定收取合同款项；</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要求甲方提供必要的工作条件和配合；</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法律法规规定和本合同约定的其他权利。</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9.2.2</w:t>
      </w:r>
      <w:r>
        <w:rPr>
          <w:rFonts w:hint="default" w:ascii="宋体" w:hAnsi="宋体" w:eastAsia="宋体"/>
          <w:sz w:val="24"/>
          <w:highlight w:val="none"/>
          <w:lang w:val="en-US" w:eastAsia="zh-CN"/>
        </w:rPr>
        <w:t xml:space="preserve">乙方义务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严格按照国家及地方相关标准、规范和合同约定提供服务，确保服务质量；</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建立健全的质量保证体系和环境管理体系，确保处置过程安全环保；</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配备足够的专业技术人员和设备设施，确保项目按期完成；</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eastAsia="宋体"/>
          <w:sz w:val="24"/>
          <w:highlight w:val="none"/>
          <w:lang w:val="en-US" w:eastAsia="zh-CN"/>
        </w:rPr>
        <w:t xml:space="preserve">建立完整的项目台账，如实记录土壤处置的数量、时间、方式等信息；</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（5）</w:t>
      </w:r>
      <w:r>
        <w:rPr>
          <w:rFonts w:hint="default" w:ascii="宋体" w:hAnsi="宋体" w:eastAsia="宋体"/>
          <w:sz w:val="24"/>
          <w:highlight w:val="none"/>
          <w:lang w:val="en-US" w:eastAsia="zh-CN"/>
        </w:rPr>
        <w:t xml:space="preserve">接受甲方及相关监管部门的监督检查，如实提供相关资料；</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（6）</w:t>
      </w:r>
      <w:r>
        <w:rPr>
          <w:rFonts w:hint="default" w:ascii="宋体" w:hAnsi="宋体" w:eastAsia="宋体"/>
          <w:sz w:val="24"/>
          <w:highlight w:val="none"/>
          <w:lang w:val="en-US" w:eastAsia="zh-CN"/>
        </w:rPr>
        <w:t xml:space="preserve">按合同约定及时提交项目成果资料和验收申请；</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（7）</w:t>
      </w:r>
      <w:r>
        <w:rPr>
          <w:rFonts w:hint="default" w:ascii="宋体" w:hAnsi="宋体" w:eastAsia="宋体"/>
          <w:sz w:val="24"/>
          <w:highlight w:val="none"/>
          <w:lang w:val="en-US" w:eastAsia="zh-CN"/>
        </w:rPr>
        <w:t xml:space="preserve">对服务过程中知悉的甲方商业秘密和技术秘密承担保密义务；</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（8）</w:t>
      </w:r>
      <w:r>
        <w:rPr>
          <w:rFonts w:hint="default" w:ascii="宋体" w:hAnsi="宋体" w:eastAsia="宋体"/>
          <w:sz w:val="24"/>
          <w:highlight w:val="none"/>
          <w:lang w:val="en-US" w:eastAsia="zh-CN"/>
        </w:rPr>
        <w:t xml:space="preserve">法律法规规定和本合同约定的其他义务。</w:t>
      </w:r>
      <w:r/>
    </w:p>
    <w:p>
      <w:pPr>
        <w:ind w:left="0" w:firstLine="482"/>
        <w:keepLines w:val="0"/>
        <w:keepNext w:val="0"/>
        <w:pageBreakBefore w:val="0"/>
        <w:spacing w:after="0" w:line="360" w:lineRule="auto"/>
        <w:widowControl w:val="off"/>
        <w:rPr>
          <w:rFonts w:hint="default"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w:t>
      </w:r>
      <w:r>
        <w:rPr>
          <w:rFonts w:hint="default" w:ascii="宋体" w:hAnsi="宋体" w:eastAsia="宋体"/>
          <w:b/>
          <w:bCs/>
          <w:sz w:val="24"/>
          <w:highlight w:val="none"/>
          <w:lang w:val="en-US" w:eastAsia="zh-CN"/>
        </w:rPr>
        <w:t xml:space="preserve">条 验收标准与方法</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rPr>
          <w:rFonts w:hint="default" w:ascii="宋体" w:hAnsi="宋体" w:eastAsia="宋体"/>
          <w:sz w:val="24"/>
          <w:highlight w:val="none"/>
          <w:lang w:val="en-US" w:eastAsia="zh-CN"/>
        </w:rPr>
        <w:t xml:space="preserve">.1 验收依据</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本合同及其附件；</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国家及地方相关标准、规范和技术要求；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相关监管部门的批复文件和要求。</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rPr>
          <w:rFonts w:hint="default" w:ascii="宋体" w:hAnsi="宋体" w:eastAsia="宋体"/>
          <w:sz w:val="24"/>
          <w:highlight w:val="none"/>
          <w:lang w:val="en-US" w:eastAsia="zh-CN"/>
        </w:rPr>
        <w:t xml:space="preserve">.2 验收内容</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土壤暂存情况：包括暂存场地、防渗措施、防雨设施、台账记录等；</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土壤处置情况：包括处置工艺、处置数量、处置效果等；</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环保达标情况：包括废气、废水、废渣等污染物排放情况；</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eastAsia="宋体"/>
          <w:sz w:val="24"/>
          <w:highlight w:val="none"/>
          <w:lang w:val="en-US" w:eastAsia="zh-CN"/>
        </w:rPr>
        <w:t xml:space="preserve">资料完整性：包括</w:t>
      </w:r>
      <w:r>
        <w:rPr>
          <w:rFonts w:hint="eastAsia" w:ascii="宋体" w:hAnsi="宋体"/>
          <w:sz w:val="24"/>
          <w:highlight w:val="none"/>
          <w:lang w:val="en-US" w:eastAsia="zh-CN"/>
        </w:rPr>
        <w:t xml:space="preserve">项目报告、</w:t>
      </w:r>
      <w:r>
        <w:rPr>
          <w:rFonts w:hint="default" w:ascii="宋体" w:hAnsi="宋体" w:eastAsia="宋体"/>
          <w:sz w:val="24"/>
          <w:highlight w:val="none"/>
          <w:lang w:val="en-US" w:eastAsia="zh-CN"/>
        </w:rPr>
        <w:t xml:space="preserve">台账记录等资料。</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rPr>
          <w:rFonts w:hint="default" w:ascii="宋体" w:hAnsi="宋体" w:eastAsia="宋体"/>
          <w:sz w:val="24"/>
          <w:highlight w:val="none"/>
          <w:lang w:val="en-US" w:eastAsia="zh-CN"/>
        </w:rPr>
        <w:t xml:space="preserve">.3 验收程序</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eastAsia="宋体"/>
          <w:sz w:val="24"/>
          <w:highlight w:val="none"/>
          <w:lang w:val="en-US" w:eastAsia="zh-CN"/>
        </w:rPr>
        <w:t xml:space="preserve">乙方完成全部服务工作后，向甲方提交验收申请及完整的验收资料；</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eastAsia="宋体"/>
          <w:sz w:val="24"/>
          <w:highlight w:val="none"/>
          <w:lang w:val="en-US" w:eastAsia="zh-CN"/>
        </w:rPr>
        <w:t xml:space="preserve">甲方收到验收申请后__个工作日内组织验收；</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eastAsia="宋体"/>
          <w:sz w:val="24"/>
          <w:highlight w:val="none"/>
          <w:lang w:val="en-US" w:eastAsia="zh-CN"/>
        </w:rPr>
        <w:t xml:space="preserve">验收合格的，甲方出具验收合格证明；</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eastAsia="宋体"/>
          <w:sz w:val="24"/>
          <w:highlight w:val="none"/>
          <w:lang w:val="en-US" w:eastAsia="zh-CN"/>
        </w:rPr>
        <w:t xml:space="preserve">验收不合格的，乙方应在甲方要求的期限内整改完毕并重新申请验收。</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十一</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安全责任条款</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11.1乙方应严格遵守国家有关安全生产的法律法规和有关安全生产的规定，服从甲方监督指导。</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11.2乙方需对现场作业人员，进行安全技术教育，相关人员应熟知和遵守本工种的各项安全技术操作规程。</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11.3因乙方人为因素或管理不善而造成人身、设备等事故的一切损失、费用由乙方自行承担,甲方不承担任何责任。</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11.4乙方因履行本合同而涉及的所有安全事项，均由乙方自行承担，乙方应采取各种有效措施，积极防止各类安全事故的发生并承担与此相关的所有责任，包括但不限于民事责任、行政责任、甚至刑事责任。</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十二</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乙方交付延误</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12.1乙方应按照“投标文件”中承诺的服务期交付甲方验收。</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12.2如果乙方无正当理由拖延周期，按本合同13.1误期赔偿或终止合同。</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12.3 在履行合同过程中，如果乙方遇到不能按期完成和提供服务的情况，应及时以书面形式将不能按期完成（或提供服务）的理由、可能延误的时间同时通知甲方。甲方在收到乙方通知后，应对情况进行分析，决定是否修改合同、酌情延长周期或终止合同；同时保留按第12.2条规定对乙方进行制裁的权力。</w:t>
      </w:r>
      <w:r/>
    </w:p>
    <w:p>
      <w:pPr>
        <w:ind w:firstLine="482"/>
        <w:keepLines w:val="0"/>
        <w:keepNext w:val="0"/>
        <w:pageBreakBefore w:val="0"/>
        <w:spacing w:line="360" w:lineRule="auto"/>
        <w:widowControl/>
        <w:rPr>
          <w:rFonts w:hint="eastAsia" w:ascii="宋体" w:hAnsi="宋体" w:eastAsia="宋体" w:cs="宋体"/>
          <w:b/>
          <w:sz w:val="24"/>
          <w:szCs w:val="24"/>
          <w:highlight w:val="none"/>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十三</w:t>
      </w:r>
      <w:r>
        <w:rPr>
          <w:rFonts w:hint="default" w:ascii="宋体" w:hAnsi="宋体" w:eastAsia="宋体"/>
          <w:b/>
          <w:bCs/>
          <w:sz w:val="24"/>
          <w:highlight w:val="none"/>
          <w:lang w:val="en-US" w:eastAsia="zh-CN"/>
        </w:rPr>
        <w:t xml:space="preserve">条 </w:t>
      </w:r>
      <w:r>
        <w:rPr>
          <w:rFonts w:hint="eastAsia" w:ascii="宋体" w:hAnsi="宋体" w:eastAsia="宋体" w:cs="宋体"/>
          <w:b/>
          <w:sz w:val="24"/>
          <w:szCs w:val="24"/>
          <w:highlight w:val="none"/>
        </w:rPr>
        <w:t xml:space="preserve">违约赔偿</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13.1除合同条款规定外，如果乙方没有按照合同规定的时间提供服务，甲方有权从合同款中扣除误期赔偿同时有权行使合同项下的其他补救方法，赔偿费以每迟延一天，按合同价格0.2%计算，迟延超过十日，甲方有权立即解除合同并要求乙方偿付合同总价款10％的违约金与赔偿由此给甲方造成的全部损失。 </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13.2乙方的服务质量及成果不能达到验收标准的，乙方须在规定的时间进行改正，如在规定的时间不能改正到位或不能按服务标准履约的，甲方有权解除本合同，并可要求乙方偿付合同总价款10％的违约金与赔偿由此给甲方造成的全部损失。</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13.3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13.4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13.5如果出现行政监督管理部门在处理投诉事项期间，书面通知甲方暂停采购活动的情形，或者询问或质疑事项可能影响中标或者成交结果的，导致甲方中止履行合同的情形，均不视为甲方违约。</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十四</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不可抗力</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14.1如果双方由于不可抗拒力的任何事故（须经双方认同），致使影响合同履行时，履行合同的期限应予延长，延长期限相当于事故影响的时间。</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14.2本条所述的“不可抗力”系指双方无法控制、不可预见的事件。这些事件包括但不限于：战争、严重水灾、台风、地震以及其他双方商定的事件。</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14.3受事故影响的一方应在不可抗拒力事故发后尽快以传真通知对方，双方应通过友好协商在合理时间内达成进一步履行合同的协议。</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十五</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保密条款</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15.1 乙方应当妥善保管本项目相关资料，并对相应的信息、数据承担保密责任，未经甲方许可，不得利用知悉的属于甲方的信息、数据为自己谋利或向第三方提供。</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b/>
          <w:bCs/>
          <w:sz w:val="24"/>
          <w:highlight w:val="none"/>
          <w:lang w:val="en-US" w:eastAsia="zh-CN"/>
        </w:rPr>
        <w:t xml:space="preserve">十六</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纠纷解决办法</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18.1 在执行本合同中所发生的或与本合同有关的一切争端，甲方和乙方应通过友好协商的办法进行解决。如协商仍不能解决，则通过由甲方所在地人民法院诉讼。</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18.2 在诉讼期间，本合同应继续执行。</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eastAsia="宋体"/>
          <w:b/>
          <w:bCs/>
          <w:sz w:val="24"/>
          <w:highlight w:val="none"/>
          <w:lang w:val="en-US" w:eastAsia="zh-CN"/>
        </w:rPr>
        <w:t xml:space="preserve">十七</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违约终止合同</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17.1 在甲方对乙方违约而采取的任何补救措施不受影响的情况下，甲方可向乙方发出终止部分或全部合同的书面通知书。</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(1)如果乙方未能按合同规定的期限或甲方同意延长的限期内完成部分或全部相关的服务工作；</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(2)乙方在收到甲方发出的违约通知后20天内，或经甲方书面认可延长的时间内未能纠正其过失；</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(3)如果乙方未能履行合同规定的其他义务。</w:t>
      </w:r>
      <w:r/>
    </w:p>
    <w:p>
      <w:pPr>
        <w:ind w:left="0" w:firstLine="480"/>
        <w:keepLines w:val="0"/>
        <w:keepNext w:val="0"/>
        <w:pageBreakBefore w:val="0"/>
        <w:spacing w:after="0" w:line="360" w:lineRule="auto"/>
        <w:widowControl w:val="off"/>
        <w:rPr>
          <w:rFonts w:hint="eastAsia" w:ascii="宋体" w:hAnsi="宋体" w:eastAsia="宋体" w:cs="宋体"/>
          <w:b/>
          <w:sz w:val="24"/>
          <w:szCs w:val="24"/>
          <w:highlight w:val="none"/>
        </w:rPr>
      </w:pPr>
      <w:r>
        <w:rPr>
          <w:rFonts w:hint="eastAsia" w:ascii="宋体" w:hAnsi="宋体"/>
          <w:sz w:val="24"/>
          <w:highlight w:val="none"/>
          <w:lang w:val="en-US" w:eastAsia="zh-CN"/>
        </w:rPr>
        <w:t xml:space="preserve">17.2 在甲方根据上述第17.1条规定，终止了全部或部分合同后，甲方可以依其认为适当的条件和方法购买与未交付类似的服务，乙方应对甲方购买类似服务所超出的那部分费用负责。但是，乙方应继续执行合同中未终止的部分。</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eastAsia="宋体"/>
          <w:b/>
          <w:bCs/>
          <w:sz w:val="24"/>
          <w:highlight w:val="none"/>
          <w:lang w:val="en-US" w:eastAsia="zh-CN"/>
        </w:rPr>
        <w:t xml:space="preserve">十</w:t>
      </w:r>
      <w:r>
        <w:rPr>
          <w:rFonts w:hint="eastAsia" w:ascii="宋体" w:hAnsi="宋体"/>
          <w:b/>
          <w:bCs/>
          <w:sz w:val="24"/>
          <w:highlight w:val="none"/>
          <w:lang w:val="en-US" w:eastAsia="zh-CN"/>
        </w:rPr>
        <w:t xml:space="preserve">八</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破产终止合同</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18.1如果乙方破产或无清偿能力时，甲方在任何时候书面通知乙方终止合同而不给乙方补偿。该终止合同将不损害或影响甲方已经或将要采取的补救措施的权利。</w:t>
      </w:r>
      <w:r/>
    </w:p>
    <w:p>
      <w:pPr>
        <w:ind w:left="0"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default" w:ascii="宋体" w:hAnsi="宋体" w:eastAsia="宋体"/>
          <w:b/>
          <w:bCs/>
          <w:sz w:val="24"/>
          <w:highlight w:val="none"/>
          <w:lang w:val="en-US" w:eastAsia="zh-CN"/>
        </w:rPr>
        <w:t xml:space="preserve">第</w:t>
      </w:r>
      <w:r>
        <w:rPr>
          <w:rFonts w:hint="eastAsia" w:ascii="宋体" w:hAnsi="宋体" w:eastAsia="宋体"/>
          <w:b/>
          <w:bCs/>
          <w:sz w:val="24"/>
          <w:highlight w:val="none"/>
          <w:lang w:val="en-US" w:eastAsia="zh-CN"/>
        </w:rPr>
        <w:t xml:space="preserve">十</w:t>
      </w:r>
      <w:r>
        <w:rPr>
          <w:rFonts w:hint="eastAsia" w:ascii="宋体" w:hAnsi="宋体"/>
          <w:b/>
          <w:bCs/>
          <w:sz w:val="24"/>
          <w:highlight w:val="none"/>
          <w:lang w:val="en-US" w:eastAsia="zh-CN"/>
        </w:rPr>
        <w:t xml:space="preserve">九</w:t>
      </w:r>
      <w:r>
        <w:rPr>
          <w:rFonts w:hint="default" w:ascii="宋体" w:hAnsi="宋体" w:eastAsia="宋体"/>
          <w:b/>
          <w:bCs/>
          <w:sz w:val="24"/>
          <w:highlight w:val="none"/>
          <w:lang w:val="en-US" w:eastAsia="zh-CN"/>
        </w:rPr>
        <w:t xml:space="preserve">条 </w:t>
      </w:r>
      <w:r>
        <w:rPr>
          <w:rFonts w:hint="eastAsia" w:ascii="宋体" w:hAnsi="宋体" w:eastAsia="宋体"/>
          <w:b/>
          <w:bCs/>
          <w:sz w:val="24"/>
          <w:highlight w:val="none"/>
          <w:lang w:val="en-US" w:eastAsia="zh-CN"/>
        </w:rPr>
        <w:t xml:space="preserve">合同生效及其它</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19.1合同经甲、乙双方加盖单位公章后生效，合同规定事项完成后自动终止。</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19.2 本合同正本一式肆份，具有同等法律效力，甲方、乙方各执两份。</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19.3如需修改或补充合同内容，应经甲方、乙方协商，并签署书面修改或补充协议，该协议将作为本合同不可分割的一部分。</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19.4 本合同应按照中华人民共和国的现行法律进行解释。</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（以下为签署页，无正文）</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甲方（盖章）：____________________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法定代表人 / 授权代表签字：________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日期：______年____月____日</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乙方（盖章）：____________________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法定代表人 / 授权代表签字：________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日期：______年____月____日</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r>
      <w:r/>
    </w:p>
    <w:p>
      <w:pPr>
        <w:rPr>
          <w:rFonts w:hint="eastAsia" w:ascii="宋体" w:hAnsi="宋体" w:cs="宋体"/>
          <w:b/>
          <w:sz w:val="24"/>
          <w:highlight w:val="none"/>
          <w:lang w:val="zh-CN"/>
        </w:rPr>
      </w:pPr>
      <w:r>
        <w:rPr>
          <w:rFonts w:hint="eastAsia" w:ascii="宋体" w:hAnsi="宋体" w:cs="宋体"/>
          <w:b/>
          <w:sz w:val="24"/>
          <w:highlight w:val="none"/>
          <w:lang w:val="zh-CN"/>
        </w:rPr>
      </w:r>
      <w:r/>
    </w:p>
    <w:p>
      <w:pPr>
        <w:rPr>
          <w:highlight w:val="none"/>
          <w:lang w:val="zh-CN"/>
        </w:rPr>
      </w:pPr>
      <w:r>
        <w:rPr>
          <w:rFonts w:hint="eastAsia"/>
          <w:highlight w:val="none"/>
          <w:lang w:val="zh-CN"/>
        </w:rPr>
        <w:br w:type="page" w:clear="all"/>
      </w:r>
      <w:r/>
    </w:p>
    <w:p>
      <w:pPr>
        <w:pStyle w:val="749"/>
        <w:ind w:left="0" w:firstLine="0"/>
        <w:spacing w:before="120" w:after="120"/>
        <w:rPr>
          <w:highlight w:val="none"/>
        </w:rPr>
      </w:pPr>
      <w:r/>
      <w:bookmarkStart w:id="230" w:name="_Toc7814"/>
      <w:r>
        <w:rPr>
          <w:rFonts w:hint="eastAsia"/>
          <w:highlight w:val="none"/>
        </w:rPr>
        <w:t xml:space="preserve">第四部分  采购需求</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30"/>
      <w:r/>
      <w:bookmarkStart w:id="231" w:name="_Toc15735"/>
      <w:r/>
      <w:r/>
    </w:p>
    <w:p>
      <w:pPr>
        <w:ind w:firstLine="478"/>
        <w:spacing w:before="120" w:after="120"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一、项目概况</w:t>
      </w:r>
      <w:r/>
    </w:p>
    <w:p>
      <w:pPr>
        <w:pStyle w:val="970"/>
        <w:ind w:firstLine="480"/>
        <w:keepLines w:val="0"/>
        <w:keepNext w:val="0"/>
        <w:pageBreakBefore w:val="0"/>
        <w:spacing w:after="0" w:line="360" w:lineRule="auto"/>
        <w:widowControl w:val="off"/>
        <w:rPr>
          <w:rFonts w:hint="eastAsia" w:ascii="宋体" w:hAnsi="宋体" w:eastAsia="宋体" w:cs="宋体"/>
          <w:sz w:val="24"/>
          <w:highlight w:val="none"/>
          <w:lang w:val="en-US" w:eastAsia="zh-CN"/>
        </w:rPr>
      </w:pPr>
      <w:r>
        <w:rPr>
          <w:rFonts w:hint="eastAsia" w:ascii="宋体" w:hAnsi="宋体"/>
          <w:sz w:val="24"/>
          <w:highlight w:val="none"/>
          <w:u w:val="none"/>
          <w:lang w:val="en-US" w:eastAsia="zh-CN"/>
        </w:rPr>
        <w:t xml:space="preserve">1.项目名称：</w:t>
      </w:r>
      <w:r>
        <w:rPr>
          <w:rFonts w:hint="default" w:ascii="宋体" w:hAnsi="宋体" w:eastAsia="宋体"/>
          <w:sz w:val="24"/>
          <w:highlight w:val="none"/>
          <w:u w:val="none"/>
          <w:lang w:val="en-US" w:eastAsia="zh-CN"/>
        </w:rPr>
        <w:t xml:space="preserve">镇江经开区姚桥镇瑞江路、伏漕路地块土壤处置项目</w:t>
      </w:r>
      <w:r/>
    </w:p>
    <w:p>
      <w:pPr>
        <w:pStyle w:val="970"/>
        <w:ind w:firstLine="480"/>
        <w:keepLines w:val="0"/>
        <w:keepNext w:val="0"/>
        <w:pageBreakBefore w:val="0"/>
        <w:spacing w:after="0"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项目地点：姚桥镇瑞江路、伏漕路地块</w:t>
      </w:r>
      <w:r/>
    </w:p>
    <w:p>
      <w:pPr>
        <w:pStyle w:val="970"/>
        <w:ind w:firstLine="480"/>
        <w:keepLines w:val="0"/>
        <w:keepNext w:val="0"/>
        <w:pageBreakBefore w:val="0"/>
        <w:spacing w:after="0"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采购内容：承担地块内约57000吨土壤的暂存、末端协同处置及后续服务等相关工作。</w:t>
      </w:r>
      <w:r/>
    </w:p>
    <w:p>
      <w:pPr>
        <w:pStyle w:val="970"/>
        <w:ind w:firstLine="480"/>
        <w:keepLines w:val="0"/>
        <w:keepNext w:val="0"/>
        <w:pageBreakBefore w:val="0"/>
        <w:spacing w:after="0"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4.现场踏勘：不组织集中踏勘，</w:t>
      </w:r>
      <w:r>
        <w:rPr>
          <w:rFonts w:hint="eastAsia" w:ascii="宋体" w:hAnsi="宋体" w:eastAsia="宋体" w:cs="宋体"/>
          <w:sz w:val="24"/>
          <w:highlight w:val="none"/>
          <w:lang w:val="en-US" w:eastAsia="zh-CN"/>
        </w:rPr>
        <w:t xml:space="preserve">为使供应商对本项目有更充分、更直观的了解，请供应商自行前往现场踏勘，踏勘地点：姚桥镇瑞江路、伏漕路地块。</w:t>
      </w:r>
      <w:r/>
    </w:p>
    <w:p>
      <w:pPr>
        <w:pStyle w:val="970"/>
        <w:ind w:firstLine="480"/>
        <w:keepLines w:val="0"/>
        <w:keepNext w:val="0"/>
        <w:pageBreakBefore w:val="0"/>
        <w:spacing w:after="0"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合同履行期限：2026年</w:t>
      </w:r>
      <w:r>
        <w:rPr>
          <w:rFonts w:hint="eastAsia" w:ascii="宋体" w:hAnsi="宋体" w:cs="宋体"/>
          <w:sz w:val="24"/>
          <w:highlight w:val="none"/>
          <w:lang w:val="en-US" w:eastAsia="zh-CN"/>
        </w:rPr>
        <w:t xml:space="preserve">9</w:t>
      </w:r>
      <w:r>
        <w:rPr>
          <w:rFonts w:hint="eastAsia" w:ascii="宋体" w:hAnsi="宋体" w:eastAsia="宋体" w:cs="宋体"/>
          <w:sz w:val="24"/>
          <w:highlight w:val="none"/>
          <w:lang w:val="en-US" w:eastAsia="zh-CN"/>
        </w:rPr>
        <w:t xml:space="preserve">月前完成处置工作</w:t>
      </w:r>
      <w:r/>
    </w:p>
    <w:p>
      <w:pPr>
        <w:pStyle w:val="970"/>
        <w:ind w:firstLine="480"/>
        <w:keepLines w:val="0"/>
        <w:keepNext w:val="0"/>
        <w:pageBreakBefore w:val="0"/>
        <w:spacing w:after="0" w:line="360" w:lineRule="auto"/>
        <w:widowControl w:val="off"/>
        <w:rPr>
          <w:rFonts w:hint="eastAsia"/>
          <w:highlight w:val="none"/>
        </w:rPr>
      </w:pPr>
      <w:r>
        <w:rPr>
          <w:rFonts w:hint="eastAsia" w:ascii="宋体" w:hAnsi="宋体" w:eastAsia="宋体" w:cs="宋体"/>
          <w:color w:val="auto"/>
          <w:sz w:val="24"/>
          <w:szCs w:val="24"/>
          <w:highlight w:val="none"/>
          <w:lang w:val="en-US" w:eastAsia="zh-CN"/>
        </w:rPr>
        <w:t xml:space="preserve">6.本项目为服务类，所属行业：其他未列明行业。</w:t>
      </w:r>
      <w:r/>
    </w:p>
    <w:p>
      <w:pPr>
        <w:ind w:firstLine="478"/>
        <w:spacing w:before="120" w:after="120"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二、采购预算</w:t>
      </w:r>
      <w:r/>
    </w:p>
    <w:p>
      <w:pPr>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预算金额：本项目预算价</w:t>
      </w:r>
      <w:r>
        <w:rPr>
          <w:rFonts w:hint="eastAsia" w:ascii="宋体" w:hAnsi="宋体" w:cs="宋体"/>
          <w:sz w:val="24"/>
          <w:szCs w:val="28"/>
          <w:highlight w:val="none"/>
          <w:lang w:val="en-US" w:eastAsia="zh-CN"/>
        </w:rPr>
        <w:t xml:space="preserve">10260000</w:t>
      </w:r>
      <w:r>
        <w:rPr>
          <w:rFonts w:hint="eastAsia" w:asciiTheme="minorEastAsia" w:hAnsiTheme="minorEastAsia" w:eastAsiaTheme="minorEastAsia" w:cstheme="minorEastAsia"/>
          <w:sz w:val="24"/>
          <w:highlight w:val="none"/>
        </w:rPr>
        <w:t xml:space="preserve">元</w:t>
      </w:r>
      <w:r/>
    </w:p>
    <w:p>
      <w:pPr>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最高限价：本项目</w:t>
      </w:r>
      <w:r>
        <w:rPr>
          <w:rFonts w:hint="eastAsia" w:eastAsia="宋体" w:asciiTheme="minorEastAsia" w:hAnsiTheme="minorEastAsia" w:cstheme="minorEastAsia"/>
          <w:sz w:val="24"/>
          <w:highlight w:val="none"/>
          <w:lang w:val="en-US" w:eastAsia="zh-CN"/>
        </w:rPr>
        <w:t xml:space="preserve">总价</w:t>
      </w:r>
      <w:r>
        <w:rPr>
          <w:rFonts w:hint="eastAsia" w:asciiTheme="minorEastAsia" w:hAnsiTheme="minorEastAsia" w:eastAsiaTheme="minorEastAsia" w:cstheme="minorEastAsia"/>
          <w:sz w:val="24"/>
          <w:highlight w:val="none"/>
        </w:rPr>
        <w:t xml:space="preserve">最高限价</w:t>
      </w:r>
      <w:r>
        <w:rPr>
          <w:rFonts w:hint="eastAsia" w:ascii="宋体" w:hAnsi="宋体" w:cs="宋体"/>
          <w:sz w:val="24"/>
          <w:szCs w:val="28"/>
          <w:highlight w:val="none"/>
          <w:lang w:val="en-US" w:eastAsia="zh-CN"/>
        </w:rPr>
        <w:t xml:space="preserve">10260000</w:t>
      </w:r>
      <w:r>
        <w:rPr>
          <w:rFonts w:hint="eastAsia" w:asciiTheme="minorEastAsia" w:hAnsiTheme="minorEastAsia" w:eastAsiaTheme="minorEastAsia" w:cstheme="minorEastAsia"/>
          <w:sz w:val="24"/>
          <w:highlight w:val="none"/>
        </w:rPr>
        <w:t xml:space="preserve">元，</w:t>
      </w:r>
      <w:r>
        <w:rPr>
          <w:rFonts w:hint="eastAsia" w:ascii="宋体" w:hAnsi="宋体" w:cs="宋体"/>
          <w:sz w:val="24"/>
          <w:highlight w:val="none"/>
          <w:lang w:val="en-US" w:eastAsia="zh-CN"/>
        </w:rPr>
        <w:t xml:space="preserve">单价最高限价</w:t>
      </w:r>
      <w:r>
        <w:rPr>
          <w:rFonts w:hint="eastAsia" w:ascii="宋体" w:hAnsi="宋体" w:cs="宋体"/>
          <w:sz w:val="24"/>
          <w:szCs w:val="28"/>
          <w:highlight w:val="none"/>
          <w:lang w:val="en-US" w:eastAsia="zh-CN"/>
        </w:rPr>
        <w:t xml:space="preserve">180元/吨，</w:t>
      </w:r>
      <w:r>
        <w:rPr>
          <w:rFonts w:hint="eastAsia" w:asciiTheme="minorEastAsia" w:hAnsiTheme="minorEastAsia" w:eastAsiaTheme="minorEastAsia" w:cstheme="minorEastAsia"/>
          <w:sz w:val="24"/>
          <w:highlight w:val="none"/>
        </w:rPr>
        <w:t xml:space="preserve">投标报价不能超过预算价或最高限价，否则作无效标处理。</w:t>
      </w:r>
      <w:r/>
    </w:p>
    <w:p>
      <w:pPr>
        <w:ind w:firstLine="478"/>
        <w:spacing w:before="120" w:after="120"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三、采购标的汇总表</w:t>
      </w:r>
      <w:r/>
    </w:p>
    <w:tbl>
      <w:tblPr>
        <w:tblStyle w:val="759"/>
        <w:tblW w:w="8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498"/>
        <w:gridCol w:w="1768"/>
        <w:gridCol w:w="1305"/>
        <w:gridCol w:w="716"/>
        <w:gridCol w:w="709"/>
        <w:gridCol w:w="1134"/>
        <w:gridCol w:w="1276"/>
        <w:gridCol w:w="708"/>
      </w:tblGrid>
      <w:tr>
        <w:trPr>
          <w:cantSplit/>
          <w:jc w:val="center"/>
          <w:trHeight w:val="1017"/>
        </w:trPr>
        <w:tc>
          <w:tcPr>
            <w:tcW w:w="49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包号</w:t>
            </w:r>
            <w:r/>
          </w:p>
        </w:tc>
        <w:tc>
          <w:tcPr>
            <w:tcW w:w="49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序号</w:t>
            </w:r>
            <w:r/>
          </w:p>
        </w:tc>
        <w:tc>
          <w:tcPr>
            <w:tcW w:w="176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标的名称</w:t>
            </w:r>
            <w:r/>
          </w:p>
        </w:tc>
        <w:tc>
          <w:tcPr>
            <w:tcW w:w="1305"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品目</w:t>
            </w:r>
            <w:r/>
          </w:p>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分类编码</w:t>
            </w:r>
            <w:r/>
          </w:p>
        </w:tc>
        <w:tc>
          <w:tcPr>
            <w:tcW w:w="716"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计量</w:t>
            </w:r>
            <w:r/>
          </w:p>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单位</w:t>
            </w:r>
            <w:r/>
          </w:p>
        </w:tc>
        <w:tc>
          <w:tcPr>
            <w:tcW w:w="709"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数量</w:t>
            </w:r>
            <w:r/>
          </w:p>
        </w:tc>
        <w:tc>
          <w:tcPr>
            <w:tcW w:w="1134"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是否专门面向中小企业</w:t>
            </w:r>
            <w:r/>
          </w:p>
        </w:tc>
        <w:tc>
          <w:tcPr>
            <w:tcW w:w="1276"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有无强制或优先采购环保节能产品</w:t>
            </w:r>
            <w:r/>
          </w:p>
        </w:tc>
        <w:tc>
          <w:tcPr>
            <w:tcW w:w="70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是否进口</w:t>
            </w:r>
            <w:r/>
          </w:p>
        </w:tc>
      </w:tr>
      <w:tr>
        <w:trPr>
          <w:cantSplit/>
          <w:jc w:val="center"/>
          <w:trHeight w:val="520"/>
        </w:trPr>
        <w:tc>
          <w:tcPr>
            <w:tcW w:w="498"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498"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1768" w:type="dxa"/>
            <w:vAlign w:val="center"/>
            <w:textDirection w:val="lrTb"/>
            <w:noWrap w:val="false"/>
          </w:tcPr>
          <w:p>
            <w:pPr>
              <w:jc w:val="center"/>
              <w:spacing w:after="0" w:line="240" w:lineRule="auto"/>
              <w:rPr>
                <w:rFonts w:hint="eastAsia" w:ascii="宋体" w:hAnsi="宋体" w:eastAsia="宋体" w:cs="宋体"/>
                <w:bCs/>
                <w:i/>
                <w:sz w:val="24"/>
                <w:highlight w:val="none"/>
                <w:lang w:eastAsia="zh-CN"/>
              </w:rPr>
            </w:pPr>
            <w:r>
              <w:rPr>
                <w:rFonts w:hint="eastAsia" w:ascii="宋体" w:hAnsi="宋体" w:cs="宋体"/>
                <w:bCs/>
                <w:sz w:val="24"/>
                <w:highlight w:val="none"/>
                <w:lang w:eastAsia="zh-CN"/>
              </w:rPr>
              <w:t xml:space="preserve">镇江经开区姚桥镇瑞江路、伏漕路地块土壤处置项目</w:t>
            </w:r>
            <w:r/>
          </w:p>
        </w:tc>
        <w:tc>
          <w:tcPr>
            <w:tcW w:w="1305" w:type="dxa"/>
            <w:vAlign w:val="center"/>
            <w:textDirection w:val="lrTb"/>
            <w:noWrap w:val="false"/>
          </w:tcPr>
          <w:p>
            <w:pPr>
              <w:jc w:val="center"/>
              <w:spacing w:after="0" w:line="24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C07020500</w:t>
            </w:r>
            <w:r/>
          </w:p>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无害固体废物处理服务</w:t>
            </w:r>
            <w:r/>
          </w:p>
        </w:tc>
        <w:tc>
          <w:tcPr>
            <w:tcW w:w="716"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项</w:t>
            </w:r>
            <w:r/>
          </w:p>
        </w:tc>
        <w:tc>
          <w:tcPr>
            <w:tcW w:w="709"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1134"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是</w:t>
            </w:r>
            <w:r/>
          </w:p>
        </w:tc>
        <w:tc>
          <w:tcPr>
            <w:tcW w:w="1276"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否</w:t>
            </w:r>
            <w:r/>
          </w:p>
        </w:tc>
        <w:tc>
          <w:tcPr>
            <w:tcW w:w="708"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否</w:t>
            </w:r>
            <w:r/>
          </w:p>
        </w:tc>
      </w:tr>
    </w:tbl>
    <w:p>
      <w:pPr>
        <w:ind w:firstLine="478"/>
        <w:spacing w:before="120" w:after="120"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三、基本处置方案</w:t>
      </w:r>
      <w:r/>
    </w:p>
    <w:p>
      <w:pPr>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本次采购项目固体废物处置工作拟采用水泥窑或陶粒窑处置协同处置方式，处置过程需满足</w:t>
      </w:r>
      <w:r>
        <w:rPr>
          <w:rFonts w:ascii="宋体" w:hAnsi="宋体" w:eastAsia="宋体" w:cs="宋体"/>
          <w:sz w:val="24"/>
          <w:szCs w:val="24"/>
          <w:highlight w:val="none"/>
        </w:rPr>
        <w:t xml:space="preserve">GB/T 30760-2024 《水泥窑协同处置固体废物技术规范》</w:t>
      </w:r>
      <w:r>
        <w:rPr>
          <w:rFonts w:hint="eastAsia" w:asciiTheme="minorEastAsia" w:hAnsiTheme="minorEastAsia" w:eastAsiaTheme="minorEastAsia" w:cstheme="minorEastAsia"/>
          <w:sz w:val="24"/>
          <w:highlight w:val="none"/>
        </w:rPr>
        <w:t xml:space="preserve">、《水泥窑协同处置固体废物环境保护技术规范》</w:t>
      </w:r>
      <w:r>
        <w:rPr>
          <w:rFonts w:hint="eastAsia" w:ascii="宋体" w:hAnsi="宋体" w:eastAsia="宋体" w:cs="宋体"/>
          <w:sz w:val="24"/>
          <w:szCs w:val="24"/>
          <w:highlight w:val="none"/>
        </w:rPr>
        <w:t xml:space="preserve">（HJ662-2013）</w:t>
      </w:r>
      <w:r>
        <w:rPr>
          <w:rFonts w:hint="eastAsia" w:asciiTheme="minorEastAsia" w:hAnsiTheme="minorEastAsia" w:eastAsiaTheme="minorEastAsia" w:cstheme="minorEastAsia"/>
          <w:sz w:val="24"/>
          <w:highlight w:val="none"/>
        </w:rPr>
        <w:t xml:space="preserve">、</w:t>
      </w:r>
      <w:r>
        <w:rPr>
          <w:rFonts w:ascii="宋体" w:hAnsi="宋体" w:eastAsia="宋体" w:cs="宋体"/>
          <w:sz w:val="24"/>
          <w:szCs w:val="24"/>
          <w:highlight w:val="none"/>
        </w:rPr>
        <w:t xml:space="preserve">JC/T 60022-2024</w:t>
      </w:r>
      <w:r>
        <w:rPr>
          <w:rFonts w:hint="eastAsia" w:asciiTheme="minorEastAsia" w:hAnsiTheme="minorEastAsia" w:eastAsiaTheme="minorEastAsia" w:cstheme="minorEastAsia"/>
          <w:sz w:val="24"/>
          <w:highlight w:val="none"/>
        </w:rPr>
        <w:t xml:space="preserve">《陶粒窑处置固体废物技术规范》等技术规范要求。</w:t>
      </w:r>
      <w:r/>
    </w:p>
    <w:p>
      <w:pPr>
        <w:ind w:firstLine="478"/>
        <w:spacing w:before="120" w:after="120" w:line="360" w:lineRule="auto"/>
        <w:rPr>
          <w:rFonts w:hint="eastAsia" w:ascii="宋体" w:hAnsi="宋体" w:eastAsia="宋体"/>
          <w:b/>
          <w:bCs/>
          <w:sz w:val="24"/>
          <w:szCs w:val="24"/>
          <w:highlight w:val="none"/>
        </w:rPr>
      </w:pPr>
      <w:r>
        <w:rPr>
          <w:rStyle w:val="758"/>
          <w:rFonts w:hint="eastAsia" w:ascii="宋体" w:hAnsi="宋体" w:eastAsia="宋体" w:cs="宋体"/>
          <w:b/>
          <w:sz w:val="24"/>
          <w:highlight w:val="none"/>
        </w:rPr>
        <w:t xml:space="preserve">★</w:t>
      </w:r>
      <w:r>
        <w:rPr>
          <w:rFonts w:hint="eastAsia" w:ascii="宋体" w:hAnsi="宋体" w:eastAsia="宋体"/>
          <w:b/>
          <w:bCs/>
          <w:sz w:val="24"/>
          <w:szCs w:val="24"/>
          <w:highlight w:val="none"/>
        </w:rPr>
        <w:t xml:space="preserve">四、执行标准及技术规范要求</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1.《中华人民共和国环境保护法》（2014 年修订）；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2.《中华人民共和国水污染防治法》（2017 年修订）；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3.《中华人民共和国大气污染防治法》（2018 年修订）；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4.《中华人民共和国固体废物污染环境防治法》（2020 年修订）；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5.《中共江苏省委江苏省人民政府关于加强生态环境保护和建设的意 见》（苏发〔2003〕7 号），2003 年 4 月 14 日；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6.《江苏省固体废弃物污染环境防治条例》，江苏省人大常委会，2019 </w:t>
      </w:r>
      <w:r/>
    </w:p>
    <w:p>
      <w:pPr>
        <w:pStyle w:val="970"/>
        <w:ind w:firstLine="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年 3 月 28 日；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7.《环境保护图形标志-固体废物贮存（处置）场》（GB15562.2-1995）；</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8.《环境空气质量标准》(GB3095-2012)；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9.《国家危险废物名录》（2021 年版）； </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10.《一般工业固体废物贮存、处置场污染控制标准》（GB18599）；</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11.其他相关现行法律法规。 </w:t>
      </w:r>
      <w:r/>
    </w:p>
    <w:p>
      <w:pPr>
        <w:ind w:firstLine="482"/>
        <w:keepLines w:val="0"/>
        <w:keepNext w:val="0"/>
        <w:pageBreakBefore w:val="0"/>
        <w:spacing w:before="120" w:after="120" w:line="360" w:lineRule="auto"/>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五、现场处置流程基本要求</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★1.因供应商处置过程违法违规造成的全部损失由供应商负责承担，与采购人无关。如因违规处置行为被行政部门予以行政处罚的，在最终结算时采购人将予以处罚金额的双倍扣除。</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★2.称重管理：供应商应在进厂区（或入库前或处置前）及末端处置过磅环节留存影像资料。</w:t>
      </w:r>
      <w:r/>
    </w:p>
    <w:p>
      <w:pPr>
        <w:ind w:firstLine="482"/>
        <w:keepLines w:val="0"/>
        <w:keepNext w:val="0"/>
        <w:pageBreakBefore w:val="0"/>
        <w:spacing w:before="120" w:after="120" w:line="360" w:lineRule="auto"/>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六、验收标准</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★1.按国家现行法律及国家、地方现行规定由采购人组织验收。</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★2.验收主要内容：</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（1）查阅相关台账，对处置全过程是否规范进行审查；</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（2）确定结算处置吨位数。</w:t>
      </w:r>
      <w:r/>
    </w:p>
    <w:p>
      <w:pPr>
        <w:ind w:firstLine="482"/>
        <w:keepLines w:val="0"/>
        <w:keepNext w:val="0"/>
        <w:pageBreakBefore w:val="0"/>
        <w:spacing w:before="120" w:after="120" w:line="360" w:lineRule="auto"/>
        <w:widowControl w:val="off"/>
        <w:rPr>
          <w:rFonts w:hint="default"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七、结合本项目特点，投标人需具备的其他要求。</w:t>
      </w:r>
      <w:r/>
    </w:p>
    <w:p>
      <w:pPr>
        <w:pStyle w:val="970"/>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1.结合本项目特点，投标人具备与本项目相符的相关工作经验和业绩，具有履约本项目的能力。</w:t>
      </w:r>
      <w:r/>
    </w:p>
    <w:p>
      <w:pPr>
        <w:pStyle w:val="970"/>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2.投标人应成立项目组，配备相应人员以满足本项目实际工作需要，其中项目负责人需具有与本项目专业相关的中级及以上技术职称。</w:t>
      </w:r>
      <w:r/>
    </w:p>
    <w:p>
      <w:pPr>
        <w:pStyle w:val="970"/>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3.投标人需自行配套符合法定要求的污染土壤专用暂存场地，并满足规范管控要求，以满足本项目实际需要。</w:t>
      </w:r>
      <w:r/>
    </w:p>
    <w:p>
      <w:pPr>
        <w:pStyle w:val="970"/>
        <w:ind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说明：配套场地</w:t>
      </w:r>
      <w:r>
        <w:rPr>
          <w:rFonts w:hint="eastAsia" w:ascii="宋体" w:hAnsi="宋体" w:eastAsia="宋体" w:cs="宋体"/>
          <w:b/>
          <w:bCs/>
          <w:color w:val="000000"/>
          <w:sz w:val="24"/>
          <w:szCs w:val="24"/>
          <w:highlight w:val="none"/>
          <w:lang w:val="en-US" w:eastAsia="zh-CN" w:bidi="ar-SA"/>
        </w:rPr>
        <w:t xml:space="preserve">须与中标后实际使用</w:t>
      </w:r>
      <w:r>
        <w:rPr>
          <w:rFonts w:hint="eastAsia" w:ascii="宋体" w:hAnsi="宋体" w:cs="宋体"/>
          <w:b/>
          <w:bCs/>
          <w:color w:val="000000"/>
          <w:sz w:val="24"/>
          <w:szCs w:val="24"/>
          <w:highlight w:val="none"/>
          <w:lang w:val="en-US" w:eastAsia="zh-CN" w:bidi="ar-SA"/>
        </w:rPr>
        <w:t xml:space="preserve">场所</w:t>
      </w:r>
      <w:r>
        <w:rPr>
          <w:rFonts w:hint="eastAsia" w:ascii="宋体" w:hAnsi="宋体" w:eastAsia="宋体" w:cs="宋体"/>
          <w:b/>
          <w:bCs/>
          <w:color w:val="000000"/>
          <w:sz w:val="24"/>
          <w:szCs w:val="24"/>
          <w:highlight w:val="none"/>
          <w:lang w:val="en-US" w:eastAsia="zh-CN" w:bidi="ar-SA"/>
        </w:rPr>
        <w:t xml:space="preserve">相一致，采购人</w:t>
      </w:r>
      <w:r>
        <w:rPr>
          <w:rFonts w:hint="eastAsia" w:ascii="宋体" w:hAnsi="宋体" w:cs="宋体"/>
          <w:b/>
          <w:bCs/>
          <w:color w:val="000000"/>
          <w:sz w:val="24"/>
          <w:szCs w:val="24"/>
          <w:highlight w:val="none"/>
          <w:lang w:val="en-US" w:eastAsia="zh-CN" w:bidi="ar-SA"/>
        </w:rPr>
        <w:t xml:space="preserve">在</w:t>
      </w:r>
      <w:r>
        <w:rPr>
          <w:rFonts w:hint="eastAsia" w:ascii="宋体" w:hAnsi="宋体" w:eastAsia="宋体" w:cs="宋体"/>
          <w:b/>
          <w:bCs/>
          <w:color w:val="000000"/>
          <w:sz w:val="24"/>
          <w:szCs w:val="24"/>
          <w:highlight w:val="none"/>
          <w:lang w:val="en-US" w:eastAsia="zh-CN" w:bidi="ar-SA"/>
        </w:rPr>
        <w:t xml:space="preserve">中标后两日内进行现场查验</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如查验情况与投标文件不符，即视为提供虚假或失实资料，其中标资格将被取消，并报政府采购监管部门</w:t>
      </w:r>
      <w:r>
        <w:rPr>
          <w:rFonts w:hint="eastAsia" w:ascii="宋体" w:hAnsi="宋体" w:cs="宋体"/>
          <w:b/>
          <w:bCs/>
          <w:color w:val="000000"/>
          <w:sz w:val="24"/>
          <w:szCs w:val="24"/>
          <w:highlight w:val="none"/>
          <w:lang w:val="en-US" w:eastAsia="zh-CN" w:bidi="ar-SA"/>
        </w:rPr>
        <w:t xml:space="preserve">列入</w:t>
      </w:r>
      <w:r>
        <w:rPr>
          <w:rFonts w:hint="eastAsia" w:ascii="宋体" w:hAnsi="宋体" w:eastAsia="宋体" w:cs="宋体"/>
          <w:b/>
          <w:bCs/>
          <w:color w:val="000000"/>
          <w:sz w:val="24"/>
          <w:szCs w:val="24"/>
          <w:highlight w:val="none"/>
          <w:lang w:val="en-US" w:eastAsia="zh-CN" w:bidi="ar-SA"/>
        </w:rPr>
        <w:t xml:space="preserve">信用黑名单</w:t>
      </w:r>
      <w:r>
        <w:rPr>
          <w:rFonts w:hint="eastAsia" w:ascii="宋体" w:hAnsi="宋体" w:cs="宋体"/>
          <w:b/>
          <w:bCs/>
          <w:color w:val="000000"/>
          <w:sz w:val="24"/>
          <w:szCs w:val="24"/>
          <w:highlight w:val="none"/>
          <w:lang w:val="en-US" w:eastAsia="zh-CN" w:bidi="ar-SA"/>
        </w:rPr>
        <w:t xml:space="preserve">。</w:t>
      </w:r>
      <w:r/>
    </w:p>
    <w:p>
      <w:pPr>
        <w:pStyle w:val="970"/>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4.投标人需结合本项目，编制与之相关的服务方案。</w:t>
      </w:r>
      <w:r/>
    </w:p>
    <w:p>
      <w:pPr>
        <w:ind w:left="0" w:firstLine="482"/>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eastAsia="宋体"/>
          <w:b/>
          <w:bCs/>
          <w:sz w:val="24"/>
          <w:highlight w:val="none"/>
          <w:lang w:val="en-US" w:eastAsia="zh-CN"/>
        </w:rPr>
        <w:t xml:space="preserve">凡投标文件中提供的相关材料必须真实有效，不得作假。如查验情况与投标文件不符，即视为提供虚假或失实资料，其中标资格将被取消，并报政府采购监管部门</w:t>
      </w:r>
      <w:r>
        <w:rPr>
          <w:rFonts w:hint="eastAsia" w:ascii="宋体" w:hAnsi="宋体"/>
          <w:b/>
          <w:bCs/>
          <w:sz w:val="24"/>
          <w:highlight w:val="none"/>
          <w:lang w:val="en-US" w:eastAsia="zh-CN"/>
        </w:rPr>
        <w:t xml:space="preserve">列入</w:t>
      </w:r>
      <w:r>
        <w:rPr>
          <w:rFonts w:hint="eastAsia" w:ascii="宋体" w:hAnsi="宋体" w:eastAsia="宋体"/>
          <w:b/>
          <w:bCs/>
          <w:sz w:val="24"/>
          <w:highlight w:val="none"/>
          <w:lang w:val="en-US" w:eastAsia="zh-CN"/>
        </w:rPr>
        <w:t xml:space="preserve">信用黑名单。</w:t>
      </w:r>
      <w:r/>
    </w:p>
    <w:p>
      <w:pPr>
        <w:ind w:firstLine="478"/>
        <w:spacing w:before="120" w:after="120" w:line="360" w:lineRule="auto"/>
        <w:rPr>
          <w:rFonts w:hint="eastAsia" w:ascii="宋体" w:hAnsi="宋体" w:eastAsia="宋体"/>
          <w:b/>
          <w:bCs/>
          <w:sz w:val="24"/>
          <w:szCs w:val="24"/>
          <w:highlight w:val="none"/>
        </w:rPr>
      </w:pPr>
      <w:r>
        <w:rPr>
          <w:rFonts w:hint="eastAsia" w:ascii="宋体" w:hAnsi="宋体"/>
          <w:b/>
          <w:bCs/>
          <w:sz w:val="24"/>
          <w:szCs w:val="24"/>
          <w:highlight w:val="none"/>
          <w:lang w:val="en-US" w:eastAsia="zh-CN"/>
        </w:rPr>
        <w:t xml:space="preserve">八</w:t>
      </w:r>
      <w:r>
        <w:rPr>
          <w:rFonts w:hint="eastAsia" w:ascii="宋体" w:hAnsi="宋体" w:eastAsia="宋体"/>
          <w:b/>
          <w:bCs/>
          <w:sz w:val="24"/>
          <w:szCs w:val="24"/>
          <w:highlight w:val="none"/>
        </w:rPr>
        <w:t xml:space="preserve">、投标报价及结算要求</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投标报价应包含但不限于人工费（含工资、社会统筹保险金、加班工资、工作餐、相关福利、关于人员聘用的费用等）、机械设备费、仓储场地费、搬运费、材料费、管理费、税金及利润等完成本项目所发生的一切费用。</w:t>
      </w:r>
      <w:r/>
    </w:p>
    <w:p>
      <w:pPr>
        <w:pStyle w:val="970"/>
        <w:ind w:firstLine="480"/>
        <w:keepLines w:val="0"/>
        <w:keepNext w:val="0"/>
        <w:pageBreakBefore w:val="0"/>
        <w:spacing w:after="0"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2.本项目设定的单价最高限价为180元/吨，目前处置总量暂定57000吨，最终结算价=在末端处置过磅的处置量</w:t>
      </w:r>
      <w:r>
        <w:rPr>
          <w:rFonts w:hint="default" w:ascii="宋体" w:hAnsi="宋体" w:cs="宋体"/>
          <w:sz w:val="24"/>
          <w:highlight w:val="none"/>
          <w:lang w:val="en-US" w:eastAsia="zh-CN"/>
        </w:rPr>
        <w:t xml:space="preserve">×</w:t>
      </w:r>
      <w:r>
        <w:rPr>
          <w:rFonts w:hint="eastAsia" w:ascii="宋体" w:hAnsi="宋体" w:cs="宋体"/>
          <w:sz w:val="24"/>
          <w:highlight w:val="none"/>
          <w:lang w:val="en-US" w:eastAsia="zh-CN"/>
        </w:rPr>
        <w:t xml:space="preserve">中标单价。</w:t>
      </w:r>
      <w:r/>
    </w:p>
    <w:p>
      <w:pPr>
        <w:pStyle w:val="970"/>
        <w:ind w:firstLine="482"/>
        <w:keepLines w:val="0"/>
        <w:keepNext w:val="0"/>
        <w:pageBreakBefore w:val="0"/>
        <w:spacing w:after="0" w:line="360" w:lineRule="auto"/>
        <w:widowControl w:val="off"/>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注：投标人必须针对上述“采购需求”中的★项在投标文件中逐条表述及承诺，如★项不能满足采购文件要求则视同为未实质性响应，做无效标处理。</w:t>
      </w:r>
      <w:r/>
    </w:p>
    <w:p>
      <w:pPr>
        <w:ind w:firstLine="478"/>
        <w:spacing w:before="120" w:after="120" w:line="360" w:lineRule="auto"/>
        <w:rPr>
          <w:rFonts w:hint="eastAsia"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九、</w:t>
      </w:r>
      <w:r>
        <w:rPr>
          <w:rFonts w:hint="eastAsia" w:ascii="宋体" w:hAnsi="宋体" w:eastAsia="宋体"/>
          <w:b/>
          <w:bCs/>
          <w:sz w:val="24"/>
          <w:szCs w:val="24"/>
          <w:highlight w:val="none"/>
          <w:lang w:val="en-US" w:eastAsia="zh-CN"/>
        </w:rPr>
        <w:t xml:space="preserve">分包与转包</w:t>
      </w:r>
      <w:r/>
    </w:p>
    <w:p>
      <w:pPr>
        <w:ind w:firstLine="480"/>
        <w:spacing w:after="0" w:line="360" w:lineRule="auto"/>
        <w:shd w:val="clear" w:color="auto"/>
        <w:rPr>
          <w:rStyle w:val="974"/>
          <w:rFonts w:hint="eastAsia" w:ascii="宋体" w:hAnsi="宋体" w:eastAsia="宋体" w:cs="Times New Roman"/>
          <w:sz w:val="24"/>
          <w:szCs w:val="22"/>
          <w:highlight w:val="none"/>
          <w:lang w:val="en-US" w:eastAsia="zh-CN"/>
        </w:rPr>
      </w:pPr>
      <w:r>
        <w:rPr>
          <w:rStyle w:val="974"/>
          <w:rFonts w:hint="eastAsia" w:ascii="宋体" w:hAnsi="宋体" w:eastAsia="宋体" w:cs="Times New Roman"/>
          <w:sz w:val="24"/>
          <w:szCs w:val="22"/>
          <w:highlight w:val="none"/>
          <w:lang w:val="en-US" w:eastAsia="zh-CN"/>
        </w:rPr>
        <w:t xml:space="preserve">本项目不得转包及分包。</w:t>
      </w:r>
      <w:r/>
    </w:p>
    <w:p>
      <w:pPr>
        <w:ind w:firstLine="478"/>
        <w:spacing w:before="120" w:after="120"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十、付款方式</w:t>
      </w:r>
      <w:r/>
    </w:p>
    <w:p>
      <w:pPr>
        <w:ind w:firstLine="480"/>
        <w:spacing w:after="0" w:line="360" w:lineRule="auto"/>
        <w:shd w:val="clear" w:color="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合同签订并收到乙方发票后10个工作日内支付合同价的10%作为预付款，固废运抵处置现场（或仓储地），经验收合格并收到乙方发票后10个工作日内支付合同价款的40%；末端处置完成经验收合格并收到乙方发票后10个工作日内支付剩余结算款项。</w:t>
      </w:r>
      <w:r/>
    </w:p>
    <w:p>
      <w:pPr>
        <w:ind w:firstLine="480"/>
        <w:spacing w:after="0" w:line="360" w:lineRule="auto"/>
        <w:shd w:val="clear" w:color="auto"/>
        <w:rPr>
          <w:rFonts w:hint="default" w:ascii="宋体" w:hAnsi="宋体"/>
          <w:sz w:val="24"/>
          <w:highlight w:val="none"/>
          <w:lang w:val="en-US" w:eastAsia="zh-CN"/>
        </w:rPr>
      </w:pPr>
      <w:r>
        <w:rPr>
          <w:rFonts w:hint="eastAsia" w:ascii="宋体" w:hAnsi="宋体" w:eastAsia="宋体" w:cs="宋体"/>
          <w:sz w:val="24"/>
          <w:szCs w:val="22"/>
          <w:highlight w:val="none"/>
          <w:lang w:val="en-US" w:eastAsia="zh-CN" w:bidi="ar-SA"/>
        </w:rPr>
        <w:t xml:space="preserve">按以下计算公式进行结算：剩余结算金额=中标单价</w:t>
      </w:r>
      <w:r>
        <w:rPr>
          <w:rFonts w:hint="default" w:ascii="宋体" w:hAnsi="宋体" w:cs="宋体"/>
          <w:sz w:val="24"/>
          <w:highlight w:val="none"/>
          <w:lang w:val="en-US" w:eastAsia="zh-CN"/>
        </w:rPr>
        <w:t xml:space="preserve">×</w:t>
      </w:r>
      <w:r>
        <w:rPr>
          <w:rFonts w:hint="eastAsia" w:ascii="宋体" w:hAnsi="宋体" w:eastAsia="宋体" w:cs="宋体"/>
          <w:sz w:val="24"/>
          <w:szCs w:val="22"/>
          <w:highlight w:val="none"/>
          <w:lang w:val="en-US" w:eastAsia="zh-CN" w:bidi="ar-SA"/>
        </w:rPr>
        <w:t xml:space="preserve">结算处置吨位数-合同价的10%-合同价的40%。</w:t>
      </w:r>
      <w:r>
        <w:rPr>
          <w:rFonts w:hint="default" w:ascii="宋体" w:hAnsi="宋体"/>
          <w:sz w:val="24"/>
          <w:highlight w:val="none"/>
          <w:lang w:val="en-US" w:eastAsia="zh-CN"/>
        </w:rPr>
        <w:br w:type="page" w:clear="all"/>
      </w:r>
      <w:r/>
    </w:p>
    <w:p>
      <w:pPr>
        <w:pStyle w:val="749"/>
        <w:ind w:left="0" w:firstLine="0"/>
        <w:spacing w:before="120" w:after="120"/>
        <w:rPr>
          <w:highlight w:val="none"/>
        </w:rPr>
      </w:pPr>
      <w:r/>
      <w:bookmarkStart w:id="232" w:name="_Toc220"/>
      <w:r/>
      <w:bookmarkStart w:id="233" w:name="_Toc13010"/>
      <w:r/>
      <w:bookmarkStart w:id="234" w:name="_Toc3225"/>
      <w:r/>
      <w:bookmarkStart w:id="235" w:name="_Toc3902"/>
      <w:r/>
      <w:bookmarkStart w:id="236" w:name="_Toc25801"/>
      <w:r/>
      <w:bookmarkStart w:id="237" w:name="_Toc1946"/>
      <w:r/>
      <w:bookmarkStart w:id="238" w:name="_Toc28746"/>
      <w:r/>
      <w:bookmarkStart w:id="239" w:name="_Toc31890"/>
      <w:r/>
      <w:bookmarkStart w:id="240" w:name="_Toc2513"/>
      <w:r/>
      <w:bookmarkStart w:id="241" w:name="_Toc13840"/>
      <w:r/>
      <w:bookmarkStart w:id="242" w:name="_Toc12496"/>
      <w:r/>
      <w:bookmarkStart w:id="243" w:name="_Toc24092"/>
      <w:r/>
      <w:bookmarkStart w:id="244" w:name="_Toc1540"/>
      <w:r/>
      <w:bookmarkStart w:id="245" w:name="_Toc12091"/>
      <w:r>
        <w:rPr>
          <w:rFonts w:hint="eastAsia"/>
          <w:highlight w:val="none"/>
        </w:rPr>
        <w:t xml:space="preserve">第五部分</w:t>
      </w:r>
      <w:bookmarkStart w:id="246" w:name="_Toc100386076"/>
      <w:r/>
      <w:bookmarkStart w:id="247" w:name="_Toc20821546"/>
      <w:r/>
      <w:bookmarkStart w:id="248" w:name="_Toc76955302"/>
      <w:r/>
      <w:bookmarkStart w:id="249" w:name="_Toc98669372"/>
      <w:r/>
      <w:bookmarkStart w:id="250" w:name="_Toc98669730"/>
      <w:r>
        <w:rPr>
          <w:rFonts w:hint="eastAsia"/>
          <w:highlight w:val="none"/>
        </w:rPr>
        <w:t xml:space="preserve">  评标办法和标准</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1.采购代理机构职责</w:t>
      </w:r>
      <w:r/>
    </w:p>
    <w:p>
      <w:pPr>
        <w:pStyle w:val="764"/>
        <w:ind w:firstLine="480"/>
        <w:spacing w:after="0" w:line="360" w:lineRule="auto"/>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采购代理机构负责组织评标工作，并履行下列职责：</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2）宣布评标纪律；</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3）公布投标人名单，告知评审专家应当回避的情形；</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4）组织评标委员会推选评标组长，采购人代表不得担任组长；</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5）在评标期间采取必要的通讯管理措施，保证评标活动不受外界干扰；</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6）根据评标委员会的要求介绍政府采购相关政策法规、招标文件；</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9）评审工作完成后，按照规定向评审专家支付劳务报酬和异地评审差旅费，不得向评审专家以外的其他人员支付评审劳务报酬；</w:t>
      </w:r>
      <w:r/>
    </w:p>
    <w:p>
      <w:pPr>
        <w:pStyle w:val="764"/>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10）处理与评标有关的其他事项。</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2.评标委员会职责</w:t>
      </w:r>
      <w:r/>
    </w:p>
    <w:p>
      <w:pPr>
        <w:ind w:firstLine="480"/>
        <w:spacing w:after="0" w:line="360" w:lineRule="auto"/>
        <w:rPr>
          <w:rFonts w:hint="eastAsia" w:ascii="宋体" w:hAnsi="宋体"/>
          <w:sz w:val="24"/>
          <w:highlight w:val="none"/>
        </w:rPr>
      </w:pPr>
      <w:r>
        <w:rPr>
          <w:rFonts w:ascii="宋体" w:hAnsi="宋体"/>
          <w:sz w:val="24"/>
          <w:highlight w:val="none"/>
        </w:rPr>
        <w:t xml:space="preserve">2.1 评标委员会负责具体评标事务，并独立履行下列职责：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1）审查、评价投标文件是否符合招标文件的商务、技术等实质性要求；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2）要求投标人对投标文件有关事项</w:t>
      </w:r>
      <w:r>
        <w:rPr>
          <w:rFonts w:hint="eastAsia" w:ascii="宋体" w:hAnsi="宋体"/>
          <w:sz w:val="24"/>
          <w:highlight w:val="none"/>
        </w:rPr>
        <w:t xml:space="preserve">作出澄清或者说明；</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3）对投标文件进行比较和评价；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4）确定中标候选人名单，以及根据采购人委托直接确定中标人；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5）向采购人、采购代理机构或者有关部门报告评标中发现的违法行为。</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3.评标注意事项</w:t>
      </w:r>
      <w:r/>
    </w:p>
    <w:p>
      <w:pPr>
        <w:ind w:firstLine="480"/>
        <w:spacing w:after="0" w:line="360" w:lineRule="auto"/>
        <w:rPr>
          <w:rFonts w:hint="eastAsia" w:ascii="宋体" w:hAnsi="宋体"/>
          <w:sz w:val="24"/>
          <w:highlight w:val="none"/>
        </w:rPr>
      </w:pPr>
      <w:r>
        <w:rPr>
          <w:rFonts w:ascii="宋体" w:hAnsi="宋体"/>
          <w:sz w:val="24"/>
          <w:highlight w:val="none"/>
        </w:rPr>
        <w:t xml:space="preserve">3.1评标时，评标委员会各成员应当独立对每个投标人的投标文件进行评价，并汇总每个投标人的得分。</w:t>
      </w:r>
      <w:r/>
    </w:p>
    <w:p>
      <w:pPr>
        <w:ind w:firstLine="480"/>
        <w:keepLines w:val="0"/>
        <w:keepNext w:val="0"/>
        <w:pageBreakBefore w:val="0"/>
        <w:spacing w:after="0" w:line="360" w:lineRule="auto"/>
        <w:widowControl w:val="off"/>
        <w:rPr>
          <w:rFonts w:hint="eastAsia" w:ascii="宋体" w:hAnsi="宋体"/>
          <w:b/>
          <w:color w:val="auto"/>
          <w:sz w:val="24"/>
          <w:highlight w:val="none"/>
          <w:u w:val="single"/>
        </w:rPr>
      </w:pPr>
      <w:r>
        <w:rPr>
          <w:rFonts w:ascii="宋体" w:hAnsi="宋体"/>
          <w:sz w:val="24"/>
          <w:highlight w:val="none"/>
        </w:rPr>
        <w:t xml:space="preserve">3.2</w:t>
      </w:r>
      <w:r>
        <w:rPr>
          <w:rFonts w:hint="eastAsia" w:ascii="宋体" w:hAnsi="宋体"/>
          <w:b/>
          <w:color w:val="auto"/>
          <w:sz w:val="24"/>
          <w:highlight w:val="none"/>
          <w:u w:val="single"/>
        </w:rPr>
        <w:t xml:space="preserve">评审过程中出现下列情形之一的，评审委员会应当启动异常低价投标（响应）审查程序：</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1</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投标（响应）报价低于全部通过符合性审查供应商投标（响应）报价平均值</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%的，即投标（响应）报价&lt;全部通过符合性审查供应商投标（响应）报价平均值×</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投标（响应）报价低于通过符合性审查的次低报价供应商投标（响应）报价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%的，即投标（响应）报价&lt;通过符合性审查的次低报价供应商投标（响应）报价×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3</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投标（响应）报价低于采购项目最高限价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%的，即投标（响应）报价&lt;采购项目最高限价×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评审委员会启动异常低价投标（响应）审查后，属于前述第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项至第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项情形的，供应商应当在评审现场3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64"/>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after="0" w:line="360" w:lineRule="auto"/>
        <w:widowControl w:val="off"/>
        <w:rPr>
          <w:rFonts w:hint="eastAsia" w:ascii="宋体" w:hAnsi="宋体"/>
          <w:b/>
          <w:sz w:val="24"/>
          <w:highlight w:val="none"/>
          <w:u w:val="singl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关于其他有关异常低价投标（响应）的约定执行财库【2026】2号文件。</w:t>
      </w:r>
      <w:r/>
    </w:p>
    <w:p>
      <w:pPr>
        <w:ind w:firstLine="480"/>
        <w:spacing w:after="0" w:line="360" w:lineRule="auto"/>
        <w:rPr>
          <w:rFonts w:hint="eastAsia" w:ascii="宋体" w:hAnsi="宋体"/>
          <w:sz w:val="24"/>
          <w:highlight w:val="none"/>
        </w:rPr>
      </w:pPr>
      <w:r>
        <w:rPr>
          <w:rFonts w:ascii="宋体" w:hAnsi="宋体"/>
          <w:sz w:val="24"/>
          <w:highlight w:val="none"/>
        </w:rPr>
        <w:t xml:space="preserve">3.3对于投标文件中含义不明确、同类问题表述不一致或者有明显文字和计算错误的内容，评标委员会应当以书面形式要求投标人</w:t>
      </w:r>
      <w:r>
        <w:rPr>
          <w:rFonts w:hint="eastAsia" w:ascii="宋体" w:hAnsi="宋体"/>
          <w:sz w:val="24"/>
          <w:highlight w:val="none"/>
        </w:rPr>
        <w:t xml:space="preserve">作出必要的澄清、说明或者补正。</w:t>
      </w:r>
      <w:r/>
    </w:p>
    <w:p>
      <w:pPr>
        <w:ind w:firstLine="480"/>
        <w:spacing w:after="0" w:line="360" w:lineRule="auto"/>
        <w:rPr>
          <w:rFonts w:hint="eastAsia" w:ascii="宋体" w:hAnsi="宋体"/>
          <w:sz w:val="24"/>
          <w:highlight w:val="none"/>
        </w:rPr>
      </w:pPr>
      <w:r>
        <w:rPr>
          <w:rFonts w:ascii="宋体" w:hAnsi="宋体"/>
          <w:sz w:val="24"/>
          <w:highlight w:val="none"/>
        </w:rPr>
        <w:t xml:space="preserve">3.4评标委员会成员对需要共同认定的事项存在争议的，应当按照少数服从多数的原则</w:t>
      </w:r>
      <w:r>
        <w:rPr>
          <w:rFonts w:hint="eastAsia" w:ascii="宋体" w:hAnsi="宋体"/>
          <w:sz w:val="24"/>
          <w:highlight w:val="none"/>
        </w:rPr>
        <w:t xml:space="preserve">作出结论。持不同意见的评标委员会成员应当在评标报告上签署不同意见及理由，否则视为同意评标报告。</w:t>
      </w:r>
      <w:r/>
    </w:p>
    <w:p>
      <w:pPr>
        <w:ind w:firstLine="480"/>
        <w:spacing w:after="0" w:line="360" w:lineRule="auto"/>
        <w:rPr>
          <w:rFonts w:hint="eastAsia" w:ascii="宋体" w:hAnsi="宋体"/>
          <w:sz w:val="24"/>
          <w:highlight w:val="none"/>
        </w:rPr>
      </w:pPr>
      <w:r>
        <w:rPr>
          <w:rFonts w:ascii="宋体" w:hAnsi="宋体"/>
          <w:sz w:val="24"/>
          <w:highlight w:val="none"/>
        </w:rPr>
        <w:t xml:space="preserve">3.5评标委员会及其成员不得有下列行为：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1）确定参与评标至评标结束前私自接触投标人；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2）接受投标人提出的与投标文件不一致的澄清或者说明，《政府采购货物和服务招标投标管理办法》（财政部87号令）第五十一条规定的情形除外；</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3）违反评标纪律发表倾向性意见或者征询采购人的倾向性意见；</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4）对需要专业判断的主观评审因素协商评分；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5）在评标过程中擅离职守，影响评标程序正常进行；</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6）记录、复制或者带走任何评标资料；</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7）其他不遵守评标纪律的行为。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评标委员会成员有上述第一至五项行为之一的，其评审意见无效，并不得获取评审劳务报酬和报销异地评审差旅费。</w:t>
      </w:r>
      <w:r/>
    </w:p>
    <w:p>
      <w:pPr>
        <w:ind w:firstLine="480"/>
        <w:spacing w:after="0"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6</w:t>
      </w:r>
      <w:r>
        <w:rPr>
          <w:rFonts w:ascii="宋体" w:hAnsi="宋体"/>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highlight w:val="none"/>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after="0" w:line="360" w:lineRule="auto"/>
        <w:rPr>
          <w:rFonts w:hint="eastAsia" w:ascii="宋体" w:hAnsi="宋体"/>
          <w:sz w:val="24"/>
          <w:highlight w:val="none"/>
        </w:rPr>
      </w:pPr>
      <w:r>
        <w:rPr>
          <w:rFonts w:ascii="宋体" w:hAnsi="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4.评标过程的保密</w:t>
      </w:r>
      <w:r/>
    </w:p>
    <w:p>
      <w:pPr>
        <w:ind w:firstLine="480"/>
        <w:spacing w:after="0" w:line="360" w:lineRule="auto"/>
        <w:rPr>
          <w:rFonts w:hint="eastAsia" w:ascii="宋体" w:hAnsi="宋体"/>
          <w:sz w:val="24"/>
          <w:highlight w:val="none"/>
        </w:rPr>
      </w:pPr>
      <w:r>
        <w:rPr>
          <w:rFonts w:ascii="宋体" w:hAnsi="宋体"/>
          <w:sz w:val="24"/>
          <w:highlight w:val="none"/>
        </w:rPr>
        <w:t xml:space="preserve">4.1 </w:t>
      </w:r>
      <w:r>
        <w:rPr>
          <w:rFonts w:hint="eastAsia" w:ascii="宋体" w:hAnsi="宋体"/>
          <w:sz w:val="24"/>
          <w:highlight w:val="none"/>
        </w:rPr>
        <w:t xml:space="preserve">评标开始后，至向中标的投标人授予合同时止，与审查、澄清、评价和比较投标的有关资料以及授标建议等，均不得向投标人以及与评标无关的其他人员透露。</w:t>
      </w:r>
      <w:r/>
    </w:p>
    <w:p>
      <w:pPr>
        <w:ind w:firstLine="480"/>
        <w:spacing w:after="0" w:line="360" w:lineRule="auto"/>
        <w:rPr>
          <w:rFonts w:hint="eastAsia" w:ascii="宋体" w:hAnsi="宋体"/>
          <w:sz w:val="24"/>
          <w:highlight w:val="none"/>
        </w:rPr>
      </w:pPr>
      <w:r>
        <w:rPr>
          <w:rFonts w:ascii="宋体" w:hAnsi="宋体"/>
          <w:sz w:val="24"/>
          <w:highlight w:val="none"/>
        </w:rPr>
        <w:t xml:space="preserve">4.2 </w:t>
      </w:r>
      <w:r>
        <w:rPr>
          <w:rFonts w:hint="eastAsia" w:ascii="宋体" w:hAnsi="宋体"/>
          <w:sz w:val="24"/>
          <w:highlight w:val="none"/>
        </w:rPr>
        <w:t xml:space="preserve">在评标过程中，如果投标人试图在投标文件审查、澄清、比较及授标建议等方面向采购人、采购代理机构或参加评标的人员施加任何影响，都将会导致其投标无效。</w:t>
      </w:r>
      <w:r/>
    </w:p>
    <w:p>
      <w:pPr>
        <w:ind w:firstLine="480"/>
        <w:spacing w:after="0" w:line="360" w:lineRule="auto"/>
        <w:rPr>
          <w:rFonts w:hint="eastAsia" w:ascii="宋体" w:hAnsi="宋体"/>
          <w:sz w:val="24"/>
          <w:highlight w:val="none"/>
          <w:u w:val="single"/>
        </w:rPr>
      </w:pPr>
      <w:r>
        <w:rPr>
          <w:rFonts w:ascii="宋体" w:hAnsi="宋体"/>
          <w:sz w:val="24"/>
          <w:highlight w:val="none"/>
        </w:rPr>
        <w:t xml:space="preserve">4.3</w:t>
      </w:r>
      <w:r>
        <w:rPr>
          <w:rFonts w:hint="eastAsia" w:ascii="宋体" w:hAnsi="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5.报价前后不一致的处理原则</w:t>
      </w:r>
      <w:r/>
    </w:p>
    <w:p>
      <w:pPr>
        <w:ind w:firstLine="480"/>
        <w:spacing w:after="0" w:line="360" w:lineRule="auto"/>
        <w:rPr>
          <w:rFonts w:hint="eastAsia" w:ascii="宋体" w:hAnsi="宋体"/>
          <w:sz w:val="24"/>
          <w:highlight w:val="none"/>
        </w:rPr>
      </w:pPr>
      <w:r>
        <w:rPr>
          <w:rFonts w:ascii="宋体" w:hAnsi="宋体"/>
          <w:sz w:val="24"/>
          <w:highlight w:val="none"/>
        </w:rPr>
        <w:t xml:space="preserve">5.1投标文件报价出现前后不一致的，按照下列规定修正：</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1）投标文件中开标一览表内容与投标文件中相应内容不一致的，以开标一览表为准；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2）大写金额和小写金额不一致的，以大写金额为准；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3）单价金额小数点或者百分比有明显错位的，以开标一览表的总价为准，并修改单价；</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4）总价金额与按单价汇总金额不一致的，以单价金额计算结果为准。</w:t>
      </w:r>
      <w:r/>
    </w:p>
    <w:p>
      <w:pPr>
        <w:ind w:firstLine="482"/>
        <w:spacing w:after="0" w:line="360" w:lineRule="auto"/>
        <w:rPr>
          <w:rFonts w:hint="eastAsia" w:ascii="宋体" w:hAnsi="宋体"/>
          <w:sz w:val="24"/>
          <w:highlight w:val="none"/>
        </w:rPr>
      </w:pPr>
      <w:r>
        <w:rPr>
          <w:rFonts w:hint="eastAsia" w:ascii="宋体" w:hAnsi="宋体"/>
          <w:b/>
          <w:sz w:val="24"/>
          <w:highlight w:val="none"/>
        </w:rPr>
        <w:t xml:space="preserve">同时出现两种以上不一致的，按上述规定排序在先的原则进行修正</w:t>
      </w:r>
      <w:r>
        <w:rPr>
          <w:rFonts w:hint="eastAsia" w:ascii="宋体" w:hAnsi="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6.投标人资格审查</w:t>
      </w:r>
      <w:r/>
    </w:p>
    <w:p>
      <w:pPr>
        <w:ind w:firstLine="480"/>
        <w:jc w:val="left"/>
        <w:spacing w:after="0" w:line="360" w:lineRule="auto"/>
        <w:widowControl/>
        <w:rPr>
          <w:rFonts w:hint="eastAsia" w:ascii="宋体" w:hAnsi="宋体"/>
          <w:sz w:val="24"/>
          <w:highlight w:val="none"/>
        </w:rPr>
      </w:pPr>
      <w:r>
        <w:rPr>
          <w:rFonts w:ascii="Wingdings 2" w:hAnsi="Wingdings 2" w:eastAsia="Wingdings 2" w:cs="Wingdings 2"/>
          <w:sz w:val="24"/>
          <w:highlight w:val="none"/>
        </w:rPr>
        <w:t xml:space="preserve">R</w:t>
      </w:r>
      <w:r>
        <w:rPr>
          <w:rFonts w:hint="eastAsia" w:ascii="宋体" w:hAnsi="宋体"/>
          <w:sz w:val="24"/>
          <w:highlight w:val="none"/>
        </w:rPr>
        <w:t xml:space="preserve">6.1 采用资格后审方式</w:t>
      </w:r>
      <w:r/>
    </w:p>
    <w:p>
      <w:pPr>
        <w:ind w:firstLine="480"/>
        <w:jc w:val="left"/>
        <w:spacing w:after="0" w:line="360" w:lineRule="auto"/>
        <w:widowControl/>
        <w:rPr>
          <w:rFonts w:hint="eastAsia" w:ascii="宋体" w:hAnsi="宋体"/>
          <w:b/>
          <w:sz w:val="24"/>
          <w:highlight w:val="none"/>
        </w:rPr>
      </w:pPr>
      <w:r>
        <w:rPr>
          <w:rFonts w:hint="eastAsia" w:ascii="宋体" w:hAnsi="宋体"/>
          <w:sz w:val="24"/>
          <w:highlight w:val="none"/>
        </w:rPr>
        <w:t xml:space="preserve">开标结束后，采购人或代理机构将依法对投标人的资格进行审查。资格审查的内容如下：</w:t>
      </w:r>
      <w:r/>
    </w:p>
    <w:tbl>
      <w:tblPr>
        <w:tblStyle w:val="759"/>
        <w:tblW w:w="87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3714"/>
        <w:gridCol w:w="4491"/>
      </w:tblGrid>
      <w:tr>
        <w:trPr>
          <w:trHeight w:val="456"/>
        </w:trPr>
        <w:tc>
          <w:tcPr>
            <w:tcW w:w="593" w:type="dxa"/>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序号</w:t>
            </w:r>
            <w:r/>
          </w:p>
        </w:tc>
        <w:tc>
          <w:tcPr>
            <w:tcW w:w="3714" w:type="dxa"/>
            <w:vAlign w:val="center"/>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审查要素</w:t>
            </w:r>
            <w:r/>
          </w:p>
        </w:tc>
        <w:tc>
          <w:tcPr>
            <w:tcW w:w="4491" w:type="dxa"/>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审查内容</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1</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具有独立承担民事责任的能力</w:t>
            </w:r>
            <w:r/>
          </w:p>
        </w:tc>
        <w:tc>
          <w:tcPr>
            <w:tcW w:w="4491" w:type="dxa"/>
            <w:textDirection w:val="lrTb"/>
            <w:noWrap w:val="false"/>
          </w:tcPr>
          <w:p>
            <w:pPr>
              <w:spacing w:after="0" w:line="240" w:lineRule="auto"/>
              <w:rPr>
                <w:rFonts w:hint="eastAsia" w:ascii="宋体" w:hAnsi="宋体"/>
                <w:sz w:val="24"/>
                <w:highlight w:val="none"/>
              </w:rPr>
            </w:pPr>
            <w:r>
              <w:rPr>
                <w:rFonts w:hint="eastAsia" w:ascii="宋体" w:hAnsi="宋体"/>
                <w:sz w:val="24"/>
                <w:szCs w:val="28"/>
                <w:highlight w:val="none"/>
              </w:rPr>
              <w:t xml:space="preserve">法人或者其他组织的营业执照等证明文件；自然人的身份证。</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2</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具有良好的商业信誉和健全的财务会计制度</w:t>
            </w:r>
            <w:r/>
          </w:p>
        </w:tc>
        <w:tc>
          <w:tcPr>
            <w:tcW w:w="4491" w:type="dxa"/>
            <w:vAlign w:val="center"/>
            <w:textDirection w:val="lrTb"/>
            <w:noWrap w:val="false"/>
          </w:tcPr>
          <w:p>
            <w:pPr>
              <w:spacing w:after="0" w:line="240" w:lineRule="auto"/>
              <w:rPr>
                <w:rFonts w:hint="eastAsia" w:ascii="宋体" w:hAnsi="宋体"/>
                <w:b/>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年度财务报告（成立不满一年的提供至少一个月），或银行出具的资信证明，或财政部门认可的政府采购专业担保机构出具的投标担保函等</w:t>
            </w:r>
            <w:r>
              <w:rPr>
                <w:rFonts w:hint="eastAsia" w:ascii="宋体" w:hAnsi="宋体"/>
                <w:b/>
                <w:sz w:val="24"/>
                <w:highlight w:val="none"/>
              </w:rPr>
              <w:t xml:space="preserve">或资格承诺函。</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3</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具有履行合同所必需的设备和专业技术能力</w:t>
            </w:r>
            <w:r/>
          </w:p>
        </w:tc>
        <w:tc>
          <w:tcPr>
            <w:tcW w:w="4491"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投标人相关信息一览表</w:t>
            </w:r>
            <w:r>
              <w:rPr>
                <w:rFonts w:hint="eastAsia" w:ascii="宋体" w:hAnsi="宋体"/>
                <w:b/>
                <w:sz w:val="24"/>
                <w:highlight w:val="none"/>
              </w:rPr>
              <w:t xml:space="preserve">或资格承诺函</w:t>
            </w:r>
            <w:r>
              <w:rPr>
                <w:rFonts w:hint="eastAsia" w:ascii="宋体" w:hAnsi="宋体"/>
                <w:sz w:val="24"/>
                <w:highlight w:val="none"/>
              </w:rPr>
              <w:t xml:space="preserve">。</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4</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有依法缴纳税收和社会保障资金的良好记录</w:t>
            </w:r>
            <w:r/>
          </w:p>
        </w:tc>
        <w:tc>
          <w:tcPr>
            <w:tcW w:w="4491"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1</w:t>
            </w:r>
            <w:r>
              <w:rPr>
                <w:rFonts w:hint="eastAsia" w:ascii="宋体" w:hAnsi="宋体"/>
                <w:sz w:val="24"/>
                <w:highlight w:val="none"/>
              </w:rPr>
              <w:t xml:space="preserve">月1日以来至少一个月依法缴纳税收和社会保险资金的相关材料或</w:t>
            </w:r>
            <w:r>
              <w:rPr>
                <w:rFonts w:hint="eastAsia" w:ascii="宋体" w:hAnsi="宋体"/>
                <w:b/>
                <w:sz w:val="24"/>
                <w:highlight w:val="none"/>
              </w:rPr>
              <w:t xml:space="preserve">资格承诺函。</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5</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参加政府采购活动前三年内，在经营活动中没有重大违法记录</w:t>
            </w:r>
            <w:r/>
          </w:p>
        </w:tc>
        <w:tc>
          <w:tcPr>
            <w:tcW w:w="4491" w:type="dxa"/>
            <w:vAlign w:val="center"/>
            <w:textDirection w:val="lrTb"/>
            <w:noWrap w:val="false"/>
          </w:tcPr>
          <w:p>
            <w:pPr>
              <w:spacing w:after="0" w:line="240" w:lineRule="auto"/>
              <w:rPr>
                <w:rFonts w:hint="eastAsia" w:ascii="宋体" w:hAnsi="宋体"/>
                <w:sz w:val="24"/>
                <w:szCs w:val="28"/>
                <w:highlight w:val="none"/>
              </w:rPr>
            </w:pPr>
            <w:r>
              <w:rPr>
                <w:rFonts w:hint="eastAsia" w:ascii="宋体" w:hAnsi="宋体"/>
                <w:sz w:val="24"/>
                <w:highlight w:val="none"/>
              </w:rPr>
              <w:t xml:space="preserve">（1）投标函</w:t>
            </w:r>
            <w:r>
              <w:rPr>
                <w:rFonts w:hint="eastAsia" w:ascii="宋体" w:hAnsi="宋体"/>
                <w:b/>
                <w:sz w:val="24"/>
                <w:highlight w:val="none"/>
              </w:rPr>
              <w:t xml:space="preserve">或资格承诺函</w:t>
            </w:r>
            <w:r>
              <w:rPr>
                <w:rFonts w:hint="eastAsia" w:ascii="宋体" w:hAnsi="宋体"/>
                <w:sz w:val="24"/>
                <w:highlight w:val="none"/>
              </w:rPr>
              <w:t xml:space="preserve">。</w:t>
            </w:r>
            <w:r/>
          </w:p>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（2）“信用中国”网站（www.creditchina.gov.cn）</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rPr>
                <w:rFonts w:hint="eastAsia" w:ascii="宋体" w:hAnsi="宋体"/>
                <w:sz w:val="24"/>
                <w:highlight w:val="none"/>
                <w:lang w:eastAsia="zh-CN"/>
              </w:rPr>
              <w:t xml:space="preserve">、</w:t>
            </w:r>
            <w:r>
              <w:rPr>
                <w:rFonts w:hint="eastAsia" w:ascii="宋体" w:hAnsi="宋体"/>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6</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法律、行政法规规定的其他条件</w:t>
            </w:r>
            <w:r/>
          </w:p>
        </w:tc>
        <w:tc>
          <w:tcPr>
            <w:tcW w:w="4491"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szCs w:val="28"/>
                <w:highlight w:val="none"/>
              </w:rPr>
              <w:t xml:space="preserve">无</w:t>
            </w:r>
            <w:r/>
          </w:p>
        </w:tc>
      </w:tr>
      <w:tr>
        <w:trPr>
          <w:trHeight w:val="411"/>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7</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落实政府采购政策需满足的资格要求</w:t>
            </w:r>
            <w:r/>
          </w:p>
        </w:tc>
        <w:tc>
          <w:tcPr>
            <w:tcW w:w="4491" w:type="dxa"/>
            <w:vAlign w:val="center"/>
            <w:textDirection w:val="lrTb"/>
            <w:noWrap w:val="false"/>
          </w:tcPr>
          <w:p>
            <w:pPr>
              <w:spacing w:after="0" w:line="240" w:lineRule="auto"/>
              <w:rPr>
                <w:rFonts w:hint="eastAsia" w:ascii="宋体" w:hAnsi="宋体"/>
                <w:sz w:val="24"/>
                <w:szCs w:val="28"/>
                <w:highlight w:val="none"/>
              </w:rPr>
            </w:pPr>
            <w:r>
              <w:rPr>
                <w:rFonts w:hint="eastAsia" w:ascii="宋体" w:hAnsi="宋体"/>
                <w:sz w:val="24"/>
                <w:highlight w:val="none"/>
              </w:rPr>
              <w:t xml:space="preserve">中小企业声明函</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8</w:t>
            </w:r>
            <w:r/>
          </w:p>
        </w:tc>
        <w:tc>
          <w:tcPr>
            <w:tcW w:w="3714"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szCs w:val="28"/>
                <w:highlight w:val="none"/>
              </w:rPr>
              <w:t xml:space="preserve">本项目的特定资格要求</w:t>
            </w:r>
            <w:r/>
          </w:p>
        </w:tc>
        <w:tc>
          <w:tcPr>
            <w:tcW w:w="4491" w:type="dxa"/>
            <w:vAlign w:val="center"/>
            <w:textDirection w:val="lrTb"/>
            <w:noWrap w:val="false"/>
          </w:tcPr>
          <w:p>
            <w:pPr>
              <w:numPr>
                <w:ilvl w:val="0"/>
                <w:numId w:val="3"/>
              </w:numPr>
              <w:spacing w:after="0" w:line="240" w:lineRule="auto"/>
              <w:rPr>
                <w:rFonts w:hint="eastAsia" w:ascii="宋体" w:hAnsi="宋体" w:eastAsia="宋体"/>
                <w:sz w:val="24"/>
                <w:highlight w:val="none"/>
                <w:lang w:eastAsia="zh-CN"/>
              </w:rPr>
            </w:pPr>
            <w:r>
              <w:rPr>
                <w:rFonts w:hint="eastAsia" w:ascii="宋体" w:hAnsi="宋体" w:eastAsia="宋体"/>
                <w:sz w:val="24"/>
                <w:highlight w:val="none"/>
                <w:lang w:val="en-US" w:eastAsia="zh-CN"/>
              </w:rPr>
              <w:t xml:space="preserve">具有</w:t>
            </w:r>
            <w:r>
              <w:rPr>
                <w:rFonts w:hint="eastAsia" w:ascii="宋体" w:hAnsi="宋体" w:eastAsia="宋体"/>
                <w:sz w:val="24"/>
                <w:highlight w:val="none"/>
              </w:rPr>
              <w:t xml:space="preserve">生态环境主管部门核发且在有效期内</w:t>
            </w:r>
            <w:r>
              <w:rPr>
                <w:rFonts w:hint="eastAsia" w:ascii="宋体" w:hAnsi="宋体" w:eastAsia="宋体"/>
                <w:sz w:val="24"/>
                <w:highlight w:val="none"/>
                <w:lang w:val="en-US" w:eastAsia="zh-CN"/>
              </w:rPr>
              <w:t xml:space="preserve">的</w:t>
            </w:r>
            <w:r>
              <w:rPr>
                <w:rFonts w:hint="eastAsia" w:ascii="宋体" w:hAnsi="宋体" w:eastAsia="宋体"/>
                <w:sz w:val="24"/>
                <w:highlight w:val="none"/>
              </w:rPr>
              <w:t xml:space="preserve">《排污许可证》</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提供证书原件扫描件</w:t>
            </w:r>
            <w:r>
              <w:rPr>
                <w:rFonts w:hint="eastAsia" w:ascii="宋体" w:hAnsi="宋体" w:eastAsia="宋体"/>
                <w:sz w:val="24"/>
                <w:highlight w:val="none"/>
                <w:lang w:eastAsia="zh-CN"/>
              </w:rPr>
              <w:t xml:space="preserve">）</w:t>
            </w:r>
            <w:r>
              <w:rPr>
                <w:rFonts w:hint="eastAsia" w:ascii="宋体" w:hAnsi="宋体"/>
                <w:sz w:val="24"/>
                <w:highlight w:val="none"/>
                <w:lang w:eastAsia="zh-CN"/>
              </w:rPr>
              <w:t xml:space="preserve">；</w:t>
            </w:r>
            <w:r/>
          </w:p>
          <w:p>
            <w:pPr>
              <w:numPr>
                <w:ilvl w:val="0"/>
                <w:numId w:val="3"/>
              </w:numPr>
              <w:spacing w:after="0" w:line="240" w:lineRule="auto"/>
              <w:rPr>
                <w:rFonts w:hint="eastAsia" w:ascii="宋体" w:hAnsi="宋体" w:eastAsia="宋体"/>
                <w:sz w:val="24"/>
                <w:highlight w:val="none"/>
                <w:lang w:eastAsia="zh-CN"/>
              </w:rPr>
            </w:pPr>
            <w:r>
              <w:rPr>
                <w:rFonts w:hint="eastAsia" w:ascii="宋体" w:hAnsi="宋体" w:eastAsia="宋体"/>
                <w:sz w:val="24"/>
                <w:highlight w:val="none"/>
                <w:lang w:val="en-US" w:eastAsia="zh-CN"/>
              </w:rPr>
              <w:t xml:space="preserve">具有</w:t>
            </w:r>
            <w:r>
              <w:rPr>
                <w:rFonts w:hint="eastAsia" w:ascii="宋体" w:hAnsi="宋体" w:eastAsia="宋体"/>
                <w:sz w:val="24"/>
                <w:highlight w:val="none"/>
                <w:rtl w:val="0"/>
                <w:lang w:val="en-US" w:eastAsia="zh-CN"/>
              </w:rPr>
              <w:t xml:space="preserve">生态环境主管部门出具的建设项目环境影响评价批复文件。</w:t>
            </w:r>
            <w:r/>
          </w:p>
        </w:tc>
      </w:tr>
    </w:tbl>
    <w:p>
      <w:pPr>
        <w:jc w:val="left"/>
        <w:spacing w:line="360" w:lineRule="auto"/>
        <w:widowControl/>
        <w:rPr>
          <w:rFonts w:hint="eastAsia" w:ascii="宋体" w:hAnsi="宋体"/>
          <w:sz w:val="24"/>
          <w:highlight w:val="none"/>
        </w:rPr>
      </w:pPr>
      <w:r>
        <w:rPr>
          <w:rFonts w:hint="eastAsia" w:ascii="宋体" w:hAnsi="宋体"/>
          <w:sz w:val="24"/>
          <w:highlight w:val="none"/>
        </w:rPr>
      </w:r>
      <w:r/>
    </w:p>
    <w:p>
      <w:pPr>
        <w:ind w:firstLine="480"/>
        <w:jc w:val="left"/>
        <w:spacing w:after="0" w:line="360" w:lineRule="auto"/>
        <w:widowControl/>
        <w:rPr>
          <w:rFonts w:hint="eastAsia" w:ascii="宋体" w:hAnsi="宋体"/>
          <w:b/>
          <w:sz w:val="24"/>
          <w:highlight w:val="none"/>
        </w:rPr>
      </w:pPr>
      <w:r>
        <w:rPr>
          <w:rFonts w:hint="eastAsia" w:ascii="宋体" w:hAnsi="宋体"/>
          <w:sz w:val="24"/>
          <w:highlight w:val="none"/>
        </w:rPr>
        <w:t xml:space="preserve">□</w:t>
      </w:r>
      <w:r>
        <w:rPr>
          <w:rFonts w:ascii="宋体" w:hAnsi="宋体"/>
          <w:sz w:val="24"/>
          <w:highlight w:val="none"/>
        </w:rPr>
        <w:t xml:space="preserve">6.1 </w:t>
      </w:r>
      <w:r>
        <w:rPr>
          <w:rFonts w:hint="eastAsia" w:ascii="宋体" w:hAnsi="宋体"/>
          <w:sz w:val="24"/>
          <w:highlight w:val="none"/>
        </w:rPr>
        <w:t xml:space="preserve">采用资格预审方式</w:t>
      </w:r>
      <w:r/>
    </w:p>
    <w:p>
      <w:pPr>
        <w:ind w:firstLine="480"/>
        <w:jc w:val="left"/>
        <w:spacing w:after="0" w:line="360" w:lineRule="auto"/>
        <w:widowControl/>
        <w:rPr>
          <w:rFonts w:hint="eastAsia" w:ascii="宋体" w:hAnsi="宋体"/>
          <w:b/>
          <w:sz w:val="24"/>
          <w:highlight w:val="none"/>
        </w:rPr>
      </w:pPr>
      <w:r>
        <w:rPr>
          <w:rFonts w:hint="eastAsia" w:ascii="宋体" w:hAnsi="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7.投标人符合性审查</w:t>
      </w:r>
      <w:r/>
    </w:p>
    <w:p>
      <w:pPr>
        <w:ind w:firstLine="480"/>
        <w:spacing w:after="0" w:line="360" w:lineRule="auto"/>
        <w:rPr>
          <w:rFonts w:hint="eastAsia" w:ascii="宋体" w:hAnsi="宋体"/>
          <w:sz w:val="24"/>
          <w:highlight w:val="none"/>
        </w:rPr>
      </w:pPr>
      <w:r>
        <w:rPr>
          <w:rFonts w:ascii="宋体" w:hAnsi="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59"/>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169"/>
        <w:gridCol w:w="4793"/>
      </w:tblGrid>
      <w:tr>
        <w:trPr>
          <w:trHeight w:val="460"/>
        </w:trPr>
        <w:tc>
          <w:tcPr>
            <w:tcBorders>
              <w:top w:val="single" w:color="000000" w:sz="4" w:space="0"/>
              <w:left w:val="single" w:color="000000" w:sz="4" w:space="0"/>
              <w:bottom w:val="single" w:color="000000" w:sz="4" w:space="0"/>
              <w:right w:val="single" w:color="000000" w:sz="4" w:space="0"/>
            </w:tcBorders>
            <w:tcW w:w="758" w:type="dxa"/>
            <w:textDirection w:val="lrTb"/>
            <w:noWrap/>
          </w:tcPr>
          <w:p>
            <w:pPr>
              <w:jc w:val="center"/>
              <w:spacing w:after="0" w:line="240" w:lineRule="auto"/>
              <w:widowControl/>
              <w:rPr>
                <w:rFonts w:hint="eastAsia" w:ascii="宋体" w:hAnsi="宋体" w:cs="Arial"/>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69" w:type="dxa"/>
            <w:textDirection w:val="lrTb"/>
            <w:noWrap/>
          </w:tcPr>
          <w:p>
            <w:pPr>
              <w:jc w:val="center"/>
              <w:spacing w:after="0" w:line="240" w:lineRule="auto"/>
              <w:widowControl/>
              <w:rPr>
                <w:rFonts w:hint="eastAsia" w:ascii="宋体" w:hAnsi="宋体" w:cs="Arial"/>
                <w:b/>
                <w:sz w:val="24"/>
                <w:highlight w:val="none"/>
              </w:rPr>
            </w:pPr>
            <w:r>
              <w:rPr>
                <w:rFonts w:hint="eastAsia" w:ascii="宋体" w:hAnsi="宋体"/>
                <w:b/>
                <w:sz w:val="24"/>
                <w:highlight w:val="none"/>
              </w:rPr>
              <w:t xml:space="preserve">审查要素</w:t>
            </w:r>
            <w:r/>
          </w:p>
        </w:tc>
        <w:tc>
          <w:tcPr>
            <w:tcBorders>
              <w:top w:val="single" w:color="000000" w:sz="4" w:space="0"/>
              <w:left w:val="single" w:color="000000" w:sz="4" w:space="0"/>
              <w:bottom w:val="single" w:color="000000" w:sz="4" w:space="0"/>
              <w:right w:val="single" w:color="000000" w:sz="4" w:space="0"/>
            </w:tcBorders>
            <w:tcW w:w="4793" w:type="dxa"/>
            <w:textDirection w:val="lrTb"/>
            <w:noWrap/>
          </w:tcPr>
          <w:p>
            <w:pPr>
              <w:jc w:val="center"/>
              <w:spacing w:after="0" w:line="240" w:lineRule="auto"/>
              <w:widowControl/>
              <w:rPr>
                <w:rFonts w:hint="eastAsia" w:ascii="宋体" w:hAnsi="宋体" w:cs="Arial"/>
                <w:b/>
                <w:sz w:val="24"/>
                <w:highlight w:val="none"/>
              </w:rPr>
            </w:pPr>
            <w:r>
              <w:rPr>
                <w:rFonts w:hint="eastAsia" w:ascii="宋体" w:hAnsi="宋体"/>
                <w:b/>
                <w:sz w:val="24"/>
                <w:highlight w:val="none"/>
              </w:rPr>
              <w:t xml:space="preserve">审查内容</w:t>
            </w:r>
            <w:r/>
          </w:p>
        </w:tc>
      </w:tr>
      <w:tr>
        <w:trPr>
          <w:trHeight w:val="331"/>
        </w:trPr>
        <w:tc>
          <w:tcPr>
            <w:tcBorders>
              <w:top w:val="single" w:color="000000" w:sz="4" w:space="0"/>
              <w:left w:val="single" w:color="000000" w:sz="4" w:space="0"/>
              <w:right w:val="single" w:color="000000" w:sz="4" w:space="0"/>
            </w:tcBorders>
            <w:tcW w:w="758" w:type="dxa"/>
            <w:vAlign w:val="center"/>
            <w:vMerge w:val="restart"/>
            <w:textDirection w:val="lrTb"/>
            <w:noWrap/>
          </w:tcPr>
          <w:p>
            <w:pPr>
              <w:jc w:val="center"/>
              <w:spacing w:after="0" w:line="240" w:lineRule="auto"/>
              <w:widowControl/>
              <w:rPr>
                <w:rFonts w:hint="eastAsia" w:ascii="宋体" w:hAnsi="宋体"/>
                <w:sz w:val="24"/>
                <w:highlight w:val="none"/>
              </w:rPr>
            </w:pPr>
            <w:r>
              <w:rPr>
                <w:rFonts w:ascii="宋体" w:hAnsi="宋体"/>
                <w:sz w:val="24"/>
                <w:highlight w:val="none"/>
              </w:rPr>
              <w:t xml:space="preserve">1</w:t>
            </w:r>
            <w:r/>
          </w:p>
        </w:tc>
        <w:tc>
          <w:tcPr>
            <w:tcBorders>
              <w:top w:val="single" w:color="000000" w:sz="4" w:space="0"/>
              <w:left w:val="single" w:color="000000" w:sz="4" w:space="0"/>
              <w:right w:val="single" w:color="000000" w:sz="4" w:space="0"/>
            </w:tcBorders>
            <w:tcW w:w="3169" w:type="dxa"/>
            <w:vAlign w:val="center"/>
            <w:vMerge w:val="restart"/>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t xml:space="preserve">投标文件</w:t>
            </w:r>
            <w:r>
              <w:rPr>
                <w:rFonts w:ascii="宋体" w:hAnsi="宋体"/>
                <w:sz w:val="24"/>
                <w:highlight w:val="none"/>
              </w:rPr>
              <w:t xml:space="preserve">有效性</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hint="eastAsia" w:ascii="宋体" w:hAnsi="宋体"/>
                <w:sz w:val="24"/>
                <w:highlight w:val="none"/>
              </w:rPr>
              <w:t xml:space="preserve">投标文件的有效电子签章。</w:t>
            </w:r>
            <w:r/>
          </w:p>
        </w:tc>
      </w:tr>
      <w:tr>
        <w:trPr>
          <w:trHeight w:val="331"/>
        </w:trPr>
        <w:tc>
          <w:tcPr>
            <w:tcBorders>
              <w:left w:val="single" w:color="000000" w:sz="4" w:space="0"/>
              <w:right w:val="single" w:color="000000" w:sz="4" w:space="0"/>
            </w:tcBorders>
            <w:tcW w:w="758"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left w:val="single" w:color="000000" w:sz="4" w:space="0"/>
              <w:right w:val="single" w:color="000000" w:sz="4" w:space="0"/>
            </w:tcBorders>
            <w:tcW w:w="3169"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hint="eastAsia" w:ascii="宋体" w:hAnsi="宋体"/>
                <w:sz w:val="24"/>
                <w:highlight w:val="none"/>
              </w:rPr>
              <w:t xml:space="preserve">投标报价。</w:t>
            </w:r>
            <w:r/>
          </w:p>
        </w:tc>
      </w:tr>
      <w:tr>
        <w:trPr>
          <w:trHeight w:val="331"/>
        </w:trPr>
        <w:tc>
          <w:tcPr>
            <w:tcBorders>
              <w:left w:val="single" w:color="000000" w:sz="4" w:space="0"/>
              <w:bottom w:val="single" w:color="000000" w:sz="4" w:space="0"/>
              <w:right w:val="single" w:color="000000" w:sz="4" w:space="0"/>
            </w:tcBorders>
            <w:tcW w:w="758"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left w:val="single" w:color="000000" w:sz="4" w:space="0"/>
              <w:bottom w:val="single" w:color="000000" w:sz="4" w:space="0"/>
              <w:right w:val="single" w:color="000000" w:sz="4" w:space="0"/>
            </w:tcBorders>
            <w:tcW w:w="3169"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ascii="宋体" w:hAnsi="宋体"/>
                <w:sz w:val="24"/>
                <w:highlight w:val="none"/>
              </w:rPr>
              <w:t xml:space="preserve">未发现属无效投标的情形</w:t>
            </w:r>
            <w:r>
              <w:rPr>
                <w:rFonts w:hint="eastAsia" w:ascii="宋体" w:hAnsi="宋体"/>
                <w:sz w:val="24"/>
                <w:highlight w:val="none"/>
              </w:rPr>
              <w:t xml:space="preserve">。</w:t>
            </w:r>
            <w:r/>
          </w:p>
        </w:tc>
      </w:tr>
      <w:tr>
        <w:trPr>
          <w:trHeight w:val="98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spacing w:after="0" w:line="240" w:lineRule="auto"/>
              <w:widowControl/>
              <w:rPr>
                <w:rFonts w:hint="eastAsia" w:ascii="宋体" w:hAnsi="宋体"/>
                <w:sz w:val="24"/>
                <w:highlight w:val="none"/>
              </w:rPr>
            </w:pPr>
            <w:r>
              <w:rPr>
                <w:rFonts w:ascii="宋体" w:hAnsi="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hint="eastAsia" w:ascii="宋体" w:hAnsi="宋体"/>
                <w:sz w:val="24"/>
                <w:highlight w:val="none"/>
              </w:rPr>
              <w:t xml:space="preserve">审查投标文件，以确定其是否满足招标文件的实质性要求。不满足招标文件的实质性要求的，投标无效。</w:t>
            </w:r>
            <w:r/>
          </w:p>
        </w:tc>
      </w:tr>
    </w:tbl>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8.商务和技术评估</w:t>
      </w:r>
      <w:r/>
    </w:p>
    <w:p>
      <w:pPr>
        <w:ind w:firstLine="480"/>
        <w:jc w:val="left"/>
        <w:spacing w:after="0" w:line="360" w:lineRule="auto"/>
        <w:widowControl/>
        <w:rPr>
          <w:rFonts w:hint="eastAsia" w:ascii="宋体" w:hAnsi="宋体"/>
          <w:b/>
          <w:sz w:val="24"/>
          <w:highlight w:val="none"/>
        </w:rPr>
      </w:pPr>
      <w:r>
        <w:rPr>
          <w:rFonts w:ascii="Wingdings 2" w:hAnsi="Wingdings 2" w:eastAsia="Wingdings 2" w:cs="Wingdings 2"/>
          <w:sz w:val="24"/>
          <w:highlight w:val="none"/>
        </w:rPr>
        <w:t xml:space="preserve">R</w:t>
      </w:r>
      <w:r>
        <w:rPr>
          <w:rFonts w:ascii="宋体" w:hAnsi="宋体"/>
          <w:sz w:val="24"/>
          <w:highlight w:val="none"/>
        </w:rPr>
        <w:t xml:space="preserve">8.1 </w:t>
      </w:r>
      <w:r>
        <w:rPr>
          <w:rFonts w:hint="eastAsia" w:ascii="宋体" w:hAnsi="宋体"/>
          <w:b/>
          <w:sz w:val="24"/>
          <w:highlight w:val="none"/>
        </w:rPr>
        <w:t xml:space="preserve">本项目采用综合评分法</w:t>
      </w:r>
      <w:bookmarkEnd w:id="246"/>
      <w:r/>
      <w:bookmarkEnd w:id="247"/>
      <w:r/>
      <w:bookmarkEnd w:id="248"/>
      <w:r/>
      <w:bookmarkEnd w:id="249"/>
      <w:r/>
      <w:bookmarkEnd w:id="250"/>
      <w:r/>
      <w:r/>
    </w:p>
    <w:tbl>
      <w:tblPr>
        <w:tblStyle w:val="75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89"/>
        <w:gridCol w:w="2048"/>
        <w:gridCol w:w="1995"/>
        <w:gridCol w:w="2277"/>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55</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25</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20</w:t>
            </w:r>
            <w:r>
              <w:rPr>
                <w:rFonts w:ascii="宋体" w:hAnsi="宋体"/>
                <w:b/>
                <w:color w:val="auto"/>
                <w:sz w:val="24"/>
                <w:highlight w:val="none"/>
              </w:rPr>
              <w:t xml:space="preserve">分</w:t>
            </w:r>
            <w:r/>
          </w:p>
        </w:tc>
      </w:tr>
    </w:tbl>
    <w:p>
      <w:pPr>
        <w:ind w:firstLine="482"/>
        <w:spacing w:after="0" w:line="360" w:lineRule="auto"/>
        <w:widowControl/>
        <w:rPr>
          <w:rFonts w:hint="eastAsia" w:ascii="宋体" w:hAnsi="宋体"/>
          <w:b/>
          <w:sz w:val="24"/>
          <w:highlight w:val="none"/>
        </w:rPr>
      </w:pPr>
      <w:r>
        <w:rPr>
          <w:rFonts w:hint="eastAsia" w:ascii="宋体" w:hAnsi="宋体"/>
          <w:b/>
          <w:sz w:val="24"/>
          <w:highlight w:val="none"/>
        </w:rPr>
      </w:r>
      <w:r/>
    </w:p>
    <w:p>
      <w:pPr>
        <w:ind w:firstLine="482"/>
        <w:spacing w:after="0" w:line="360" w:lineRule="auto"/>
        <w:widowControl/>
        <w:rPr>
          <w:rFonts w:hint="eastAsia" w:ascii="宋体" w:hAnsi="宋体"/>
          <w:b/>
          <w:sz w:val="24"/>
          <w:highlight w:val="none"/>
        </w:rPr>
      </w:pPr>
      <w:r>
        <w:rPr>
          <w:rFonts w:hint="eastAsia" w:ascii="宋体" w:hAnsi="宋体"/>
          <w:b/>
          <w:sz w:val="24"/>
          <w:highlight w:val="none"/>
        </w:rPr>
        <w:t xml:space="preserve">（一）技术评估</w:t>
      </w:r>
      <w:r/>
    </w:p>
    <w:tbl>
      <w:tblPr>
        <w:tblStyle w:val="759"/>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82"/>
        <w:gridCol w:w="5546"/>
        <w:gridCol w:w="780"/>
      </w:tblGrid>
      <w:tr>
        <w:trPr>
          <w:jc w:val="center"/>
          <w:trHeight w:val="443"/>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1"/>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71"/>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pStyle w:val="971"/>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967" w:type="dxa"/>
            <w:vAlign w:val="center"/>
            <w:textDirection w:val="lrTb"/>
            <w:noWrap/>
          </w:tcPr>
          <w:p>
            <w:pPr>
              <w:pStyle w:val="971"/>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lang w:val="en-US" w:eastAsia="zh-CN"/>
              </w:rPr>
              <w:t xml:space="preserve">55</w:t>
            </w:r>
            <w:r>
              <w:rPr>
                <w:rFonts w:hint="eastAsia" w:ascii="宋体" w:hAnsi="宋体" w:eastAsia="宋体" w:cs="楷体"/>
                <w:b/>
                <w:bCs/>
                <w:highlight w:val="none"/>
              </w:rPr>
              <w:t xml:space="preserve">分</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1"/>
              <w:jc w:val="center"/>
              <w:spacing w:after="0" w:line="240" w:lineRule="auto"/>
              <w:rPr>
                <w:rFonts w:hint="eastAsia" w:ascii="宋体" w:hAnsi="宋体" w:eastAsia="宋体" w:cs="楷体"/>
                <w:highlight w:val="none"/>
              </w:rPr>
            </w:pPr>
            <w:r/>
            <w:bookmarkStart w:id="251" w:name="_Hlk199712518"/>
            <w:r>
              <w:rPr>
                <w:rFonts w:hint="eastAsia" w:ascii="宋体" w:hAnsi="宋体" w:eastAsia="宋体" w:cs="楷体"/>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jc w:val="center"/>
              <w:rPr>
                <w:rFonts w:hint="default" w:ascii="宋体" w:hAnsi="宋体" w:eastAsia="宋体" w:cs="楷体"/>
                <w:highlight w:val="none"/>
                <w:lang w:val="en-US" w:eastAsia="zh-CN"/>
              </w:rPr>
            </w:pPr>
            <w:r>
              <w:rPr>
                <w:rFonts w:hint="eastAsia" w:ascii="宋体" w:hAnsi="宋体" w:eastAsia="宋体" w:cs="宋体"/>
                <w:sz w:val="24"/>
                <w:szCs w:val="24"/>
                <w:highlight w:val="none"/>
                <w:rtl w:val="0"/>
                <w:lang w:val="en-US" w:eastAsia="zh-CN" w:bidi="ar-SA"/>
              </w:rPr>
              <w:t xml:space="preserve">项目总体处置技术方案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根据投标人对本项目的理解，编制总体处置技术方案，包括但不限于技术流程、称重方案、项目管理方案；</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每缺一项扣2分，未提供方案不得分。</w:t>
            </w:r>
            <w:r/>
          </w:p>
          <w:p>
            <w:pPr>
              <w:ind w:firstLine="482"/>
              <w:keepLines w:val="0"/>
              <w:keepNext w:val="0"/>
              <w:pageBreakBefore w:val="0"/>
              <w:spacing w:after="0" w:line="240" w:lineRule="auto"/>
              <w:widowControl w:val="off"/>
              <w:rPr>
                <w:rFonts w:hint="default" w:ascii="宋体" w:hAnsi="宋体" w:eastAsia="宋体" w:cs="宋体"/>
                <w:sz w:val="24"/>
                <w:szCs w:val="24"/>
                <w:highlight w:val="none"/>
                <w:rtl w:val="0"/>
                <w:lang w:val="en-US" w:eastAsia="zh-CN" w:bidi="ar-SA"/>
              </w:rPr>
            </w:pPr>
            <w:r>
              <w:rPr>
                <w:rFonts w:ascii="宋体" w:hAnsi="宋体" w:eastAsia="宋体" w:cs="宋体"/>
                <w:sz w:val="24"/>
                <w:szCs w:val="24"/>
                <w:highlight w:val="none"/>
              </w:rPr>
              <w:t xml:space="preserve">全部</w:t>
            </w:r>
            <w:r>
              <w:rPr>
                <w:rFonts w:hint="eastAsia" w:ascii="宋体" w:hAnsi="宋体" w:eastAsia="宋体" w:cs="宋体"/>
                <w:sz w:val="24"/>
                <w:szCs w:val="24"/>
                <w:highlight w:val="none"/>
                <w:lang w:val="en-US" w:eastAsia="zh-CN"/>
              </w:rPr>
              <w:t xml:space="preserve">技术处置</w:t>
            </w:r>
            <w:r>
              <w:rPr>
                <w:rFonts w:ascii="宋体" w:hAnsi="宋体" w:eastAsia="宋体" w:cs="宋体"/>
                <w:sz w:val="24"/>
                <w:szCs w:val="24"/>
                <w:highlight w:val="none"/>
              </w:rPr>
              <w:t xml:space="preserve">工序完整，配套环保防控措施齐全、匹配协同处置强制标准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加2分；</w:t>
            </w:r>
            <w:r/>
          </w:p>
          <w:p>
            <w:pPr>
              <w:ind w:firstLine="482"/>
              <w:keepLines w:val="0"/>
              <w:keepNext w:val="0"/>
              <w:pageBreakBefore w:val="0"/>
              <w:spacing w:after="0" w:line="240" w:lineRule="auto"/>
              <w:widowControl w:val="off"/>
              <w:rPr>
                <w:rFonts w:hint="default"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lang w:val="en-US" w:eastAsia="zh-CN"/>
              </w:rPr>
              <w:t xml:space="preserve">称重</w:t>
            </w:r>
            <w:r>
              <w:rPr>
                <w:rFonts w:ascii="宋体" w:hAnsi="宋体" w:eastAsia="宋体" w:cs="宋体"/>
                <w:sz w:val="24"/>
                <w:szCs w:val="24"/>
                <w:highlight w:val="none"/>
              </w:rPr>
              <w:t xml:space="preserve">核查内容完整，计量管控闭环可追溯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加2分；</w:t>
            </w:r>
            <w:r/>
          </w:p>
          <w:p>
            <w:pPr>
              <w:ind w:firstLine="482"/>
              <w:keepLines w:val="0"/>
              <w:keepNext w:val="0"/>
              <w:pageBreakBefore w:val="0"/>
              <w:spacing w:after="0" w:line="240" w:lineRule="auto"/>
              <w:widowControl w:val="off"/>
              <w:rPr>
                <w:rFonts w:hint="default" w:ascii="宋体" w:hAnsi="宋体" w:cs="楷体" w:eastAsiaTheme="minorEastAsia"/>
                <w:highlight w:val="none"/>
                <w:lang w:val="en-US"/>
              </w:rPr>
            </w:pPr>
            <w:r>
              <w:rPr>
                <w:rFonts w:ascii="宋体" w:hAnsi="宋体" w:eastAsia="宋体" w:cs="宋体"/>
                <w:sz w:val="24"/>
                <w:szCs w:val="24"/>
                <w:highlight w:val="none"/>
              </w:rPr>
              <w:t xml:space="preserve">项目组织架构</w:t>
            </w:r>
            <w:r>
              <w:rPr>
                <w:rFonts w:hint="eastAsia" w:ascii="宋体" w:hAnsi="宋体" w:eastAsia="宋体" w:cs="宋体"/>
                <w:sz w:val="24"/>
                <w:szCs w:val="24"/>
                <w:highlight w:val="none"/>
                <w:lang w:val="en-US" w:eastAsia="zh-CN"/>
              </w:rPr>
              <w:t xml:space="preserve">完整</w:t>
            </w:r>
            <w:r>
              <w:rPr>
                <w:rFonts w:ascii="宋体" w:hAnsi="宋体" w:eastAsia="宋体" w:cs="宋体"/>
                <w:sz w:val="24"/>
                <w:szCs w:val="24"/>
                <w:highlight w:val="none"/>
              </w:rPr>
              <w:t xml:space="preserve">、岗位职责</w:t>
            </w:r>
            <w:r>
              <w:rPr>
                <w:rFonts w:hint="eastAsia" w:ascii="宋体" w:hAnsi="宋体" w:eastAsia="宋体" w:cs="宋体"/>
                <w:sz w:val="24"/>
                <w:szCs w:val="24"/>
                <w:highlight w:val="none"/>
                <w:lang w:val="en-US" w:eastAsia="zh-CN"/>
              </w:rPr>
              <w:t xml:space="preserve">清晰、</w:t>
            </w:r>
            <w:r>
              <w:rPr>
                <w:rFonts w:ascii="宋体" w:hAnsi="宋体" w:eastAsia="宋体" w:cs="宋体"/>
                <w:sz w:val="24"/>
                <w:szCs w:val="24"/>
                <w:highlight w:val="none"/>
              </w:rPr>
              <w:t xml:space="preserve">管控措施</w:t>
            </w:r>
            <w:r>
              <w:rPr>
                <w:rFonts w:hint="eastAsia" w:ascii="宋体" w:hAnsi="宋体" w:eastAsia="宋体" w:cs="宋体"/>
                <w:sz w:val="24"/>
                <w:szCs w:val="24"/>
                <w:highlight w:val="none"/>
                <w:lang w:val="en-US" w:eastAsia="zh-CN"/>
              </w:rPr>
              <w:t xml:space="preserve">详实，加2分。</w:t>
            </w:r>
            <w:r>
              <w:rPr>
                <w:rFonts w:hint="eastAsia" w:ascii="宋体" w:hAnsi="宋体" w:eastAsia="宋体" w:cs="宋体"/>
                <w:sz w:val="24"/>
                <w:szCs w:val="24"/>
                <w:highlight w:val="none"/>
                <w:rtl w:val="0"/>
                <w:lang w:val="en-US" w:eastAsia="zh-CN" w:bidi="ar-SA"/>
              </w:rPr>
              <w:t xml:space="preserve">本项满分12分。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12</w:t>
            </w:r>
            <w:r>
              <w:rPr>
                <w:rFonts w:hint="eastAsia" w:ascii="宋体" w:hAnsi="宋体" w:eastAsia="宋体" w:cs="楷体"/>
                <w:highlight w:val="none"/>
              </w:rPr>
              <w:t xml:space="preserve">分</w:t>
            </w:r>
            <w:r/>
          </w:p>
        </w:tc>
      </w:tr>
      <w:tr>
        <w:trPr>
          <w:jc w:val="center"/>
          <w:trHeight w:val="445"/>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宋体"/>
                <w:sz w:val="24"/>
                <w:szCs w:val="24"/>
                <w:highlight w:val="none"/>
                <w:rtl w:val="0"/>
                <w:lang w:val="en-US" w:eastAsia="zh-CN" w:bidi="ar-SA"/>
              </w:rPr>
              <w:t xml:space="preserve">处置方案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投标人针对本项目的实际情况，对厂家概况、厂家地址、运行情况、设备情况、处置能力、处置方式、处置重点难点分析、处置措施等内容阐述；方案完全包含上述要点得8分，每缺一项扣1分，未提供方案不得分。</w:t>
            </w:r>
            <w:r/>
          </w:p>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完整写明企业概况、厂址、窑炉运行工况、配套环保设施，加2分；</w:t>
            </w:r>
            <w:r/>
          </w:p>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完整说明土壤预处理、投料、尾气治理等合规处置工艺，加2分；</w:t>
            </w:r>
            <w:r/>
          </w:p>
          <w:p>
            <w:pPr>
              <w:ind w:firstLine="482"/>
              <w:keepLines w:val="0"/>
              <w:keepNext w:val="0"/>
              <w:pageBreakBefore w:val="0"/>
              <w:spacing w:after="0" w:line="240" w:lineRule="auto"/>
              <w:widowControl w:val="off"/>
              <w:rPr>
                <w:rFonts w:hint="eastAsia" w:eastAsia="宋体" w:cs="楷体"/>
                <w:highlight w:val="none"/>
                <w:lang w:val="en-US" w:eastAsia="zh-CN"/>
              </w:rPr>
            </w:pPr>
            <w:r>
              <w:rPr>
                <w:rFonts w:hint="eastAsia" w:ascii="宋体" w:hAnsi="宋体" w:eastAsia="宋体" w:cs="宋体"/>
                <w:sz w:val="24"/>
                <w:szCs w:val="24"/>
                <w:highlight w:val="none"/>
                <w:rtl w:val="0"/>
                <w:lang w:val="en-US" w:eastAsia="zh-CN" w:bidi="ar-SA"/>
              </w:rPr>
              <w:t xml:space="preserve">精准梳理本项目处置难点并逐条对应专项解决措施，加2分。本项满分14分。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14</w:t>
            </w:r>
            <w:r>
              <w:rPr>
                <w:rFonts w:hint="eastAsia" w:ascii="宋体" w:hAnsi="宋体" w:eastAsia="宋体" w:cs="楷体"/>
                <w:highlight w:val="none"/>
              </w:rPr>
              <w:t xml:space="preserve">分</w:t>
            </w:r>
            <w:bookmarkEnd w:id="251"/>
            <w:r/>
            <w:r/>
          </w:p>
        </w:tc>
      </w:tr>
      <w:tr>
        <w:trPr>
          <w:jc w:val="center"/>
          <w:trHeight w:val="416"/>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71"/>
              <w:jc w:val="center"/>
              <w:spacing w:after="0" w:line="240" w:lineRule="auto"/>
              <w:rPr>
                <w:rFonts w:hint="default" w:ascii="宋体" w:hAnsi="宋体" w:cs="宋体"/>
                <w:highlight w:val="none"/>
                <w:lang w:val="en-US"/>
              </w:rPr>
            </w:pPr>
            <w:r>
              <w:rPr>
                <w:rFonts w:hint="eastAsia" w:ascii="宋体" w:hAnsi="宋体" w:eastAsia="宋体" w:cs="宋体"/>
                <w:sz w:val="24"/>
                <w:szCs w:val="24"/>
                <w:highlight w:val="none"/>
                <w:rtl w:val="0"/>
                <w:lang w:val="en-US" w:eastAsia="zh-CN" w:bidi="ar-SA"/>
              </w:rPr>
              <w:t xml:space="preserve">进度计划安排措施及保密承诺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投标人针对本项目提出的实施进度计划和进度保证措施方案、保密承诺进行阐述；</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每缺一项扣2分，未提供方案不得分。</w:t>
            </w:r>
            <w:r/>
          </w:p>
          <w:p>
            <w:pPr>
              <w:ind w:firstLine="482"/>
              <w:keepLines w:val="0"/>
              <w:keepNext w:val="0"/>
              <w:pageBreakBefore w:val="0"/>
              <w:spacing w:after="0" w:line="240" w:lineRule="auto"/>
              <w:widowControl w:val="off"/>
              <w:rPr>
                <w:rFonts w:hint="default"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进度计划完整、有分阶段进度计划，工期合理、可落地可执行，加1分；</w:t>
            </w:r>
            <w:r/>
          </w:p>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具有</w:t>
            </w:r>
            <w:r>
              <w:rPr>
                <w:rFonts w:ascii="宋体" w:hAnsi="宋体" w:eastAsia="宋体" w:cs="宋体"/>
                <w:sz w:val="24"/>
                <w:szCs w:val="24"/>
                <w:highlight w:val="none"/>
              </w:rPr>
              <w:t xml:space="preserve">运力保障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连续</w:t>
            </w:r>
            <w:r>
              <w:rPr>
                <w:rFonts w:hint="eastAsia" w:ascii="宋体" w:hAnsi="宋体" w:eastAsia="宋体" w:cs="宋体"/>
                <w:sz w:val="24"/>
                <w:szCs w:val="24"/>
                <w:highlight w:val="none"/>
                <w:rtl w:val="0"/>
                <w:lang w:val="en-US" w:eastAsia="zh-CN" w:bidi="ar-SA"/>
              </w:rPr>
              <w:t xml:space="preserve">运行保障措施，针对性强、可落地，加2分；</w:t>
            </w:r>
            <w:r/>
          </w:p>
          <w:p>
            <w:pPr>
              <w:ind w:firstLine="482"/>
              <w:keepLines w:val="0"/>
              <w:keepNext w:val="0"/>
              <w:pageBreakBefore w:val="0"/>
              <w:spacing w:after="0" w:line="240" w:lineRule="auto"/>
              <w:widowControl w:val="off"/>
              <w:rPr>
                <w:rFonts w:hint="default" w:ascii="宋体" w:hAnsi="宋体" w:eastAsia="宋体" w:cs="宋体"/>
                <w:sz w:val="24"/>
                <w:highlight w:val="none"/>
                <w:lang w:val="en-US" w:eastAsia="zh-CN"/>
              </w:rPr>
            </w:pPr>
            <w:r>
              <w:rPr>
                <w:rFonts w:hint="eastAsia" w:ascii="宋体" w:hAnsi="宋体" w:eastAsia="宋体" w:cs="宋体"/>
                <w:sz w:val="24"/>
                <w:szCs w:val="24"/>
                <w:highlight w:val="none"/>
                <w:rtl w:val="0"/>
                <w:lang w:val="en-US" w:eastAsia="zh-CN" w:bidi="ar-SA"/>
              </w:rPr>
              <w:t xml:space="preserve">明确对项目全过程资料、数据信息保密，内容完整规范，加1分。本项满分10分。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10</w:t>
            </w:r>
            <w:r>
              <w:rPr>
                <w:rFonts w:hint="eastAsia" w:ascii="宋体" w:hAnsi="宋体" w:eastAsia="宋体" w:cs="楷体"/>
                <w:highlight w:val="none"/>
              </w:rPr>
              <w:t xml:space="preserve">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71"/>
              <w:jc w:val="center"/>
              <w:spacing w:after="0" w:line="240" w:lineRule="auto"/>
              <w:rPr>
                <w:rFonts w:ascii="宋体" w:hAnsi="宋体" w:cs="宋体"/>
                <w:highlight w:val="none"/>
              </w:rPr>
            </w:pPr>
            <w:r>
              <w:rPr>
                <w:rFonts w:hint="eastAsia" w:ascii="宋体" w:hAnsi="宋体" w:eastAsia="宋体" w:cs="宋体"/>
                <w:sz w:val="24"/>
                <w:szCs w:val="24"/>
                <w:highlight w:val="none"/>
                <w:rtl w:val="0"/>
                <w:lang w:val="en-US" w:eastAsia="zh-CN" w:bidi="ar-SA"/>
              </w:rPr>
              <w:t xml:space="preserve">日常环保措施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投标人针对本项目提供的环保措施，至少包含</w:t>
            </w:r>
            <w:r>
              <w:rPr>
                <w:rFonts w:ascii="宋体" w:hAnsi="宋体" w:eastAsia="宋体" w:cs="宋体"/>
                <w:sz w:val="24"/>
                <w:szCs w:val="24"/>
                <w:highlight w:val="none"/>
              </w:rPr>
              <w:t xml:space="preserve">处置设备配置与污染防治方案</w:t>
            </w:r>
            <w:r>
              <w:rPr>
                <w:rFonts w:hint="eastAsia" w:ascii="宋体" w:hAnsi="宋体" w:eastAsia="宋体" w:cs="宋体"/>
                <w:sz w:val="24"/>
                <w:szCs w:val="24"/>
                <w:highlight w:val="none"/>
                <w:rtl w:val="0"/>
                <w:lang w:val="en-US" w:eastAsia="zh-CN" w:bidi="ar-SA"/>
              </w:rPr>
              <w:t xml:space="preserve">、</w:t>
            </w:r>
            <w:r>
              <w:rPr>
                <w:rFonts w:ascii="宋体" w:hAnsi="宋体" w:eastAsia="宋体" w:cs="宋体"/>
                <w:sz w:val="24"/>
                <w:szCs w:val="24"/>
                <w:highlight w:val="none"/>
              </w:rPr>
              <w:t xml:space="preserve">环保人员管理制度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环保全过程质量管理</w:t>
            </w:r>
            <w:r>
              <w:rPr>
                <w:rFonts w:hint="eastAsia" w:ascii="宋体" w:hAnsi="宋体" w:eastAsia="宋体" w:cs="宋体"/>
                <w:sz w:val="24"/>
                <w:szCs w:val="24"/>
                <w:highlight w:val="none"/>
                <w:rtl w:val="0"/>
                <w:lang w:val="en-US" w:eastAsia="zh-CN" w:bidi="ar-SA"/>
              </w:rPr>
              <w:t xml:space="preserve">；</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每缺一项扣1分，未提供方案不得分。</w:t>
            </w:r>
            <w:r/>
          </w:p>
          <w:p>
            <w:pPr>
              <w:ind w:firstLine="480"/>
              <w:jc w:val="left"/>
              <w:spacing w:after="0" w:line="240"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结合协同处置制定</w:t>
            </w:r>
            <w:r>
              <w:rPr>
                <w:rFonts w:hint="eastAsia" w:ascii="宋体" w:hAnsi="宋体" w:eastAsia="宋体" w:cs="宋体"/>
                <w:sz w:val="24"/>
                <w:szCs w:val="24"/>
                <w:highlight w:val="none"/>
                <w:lang w:val="en-US" w:eastAsia="zh-CN"/>
              </w:rPr>
              <w:t xml:space="preserve">专项</w:t>
            </w:r>
            <w:r>
              <w:rPr>
                <w:rFonts w:ascii="宋体" w:hAnsi="宋体" w:eastAsia="宋体" w:cs="宋体"/>
                <w:sz w:val="24"/>
                <w:szCs w:val="24"/>
                <w:highlight w:val="none"/>
              </w:rPr>
              <w:t xml:space="preserve">全过程防控措施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措施详实，可落地执行，加2分；</w:t>
            </w:r>
            <w:r/>
          </w:p>
          <w:p>
            <w:pPr>
              <w:ind w:firstLine="482"/>
              <w:keepLines w:val="0"/>
              <w:keepNext w:val="0"/>
              <w:pageBreakBefore w:val="0"/>
              <w:spacing w:after="0" w:line="240" w:lineRule="auto"/>
              <w:widowControl w:val="off"/>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设置专职环保管理员、明确岗位职责、日常巡检制度、环保培训、责任追责机制，内容完整可落地，加2分；</w:t>
            </w:r>
            <w:r/>
          </w:p>
          <w:p>
            <w:pPr>
              <w:ind w:firstLine="482"/>
              <w:keepLines w:val="0"/>
              <w:keepNext w:val="0"/>
              <w:pageBreakBefore w:val="0"/>
              <w:spacing w:after="0" w:line="240" w:lineRule="auto"/>
              <w:widowControl w:val="off"/>
              <w:rPr>
                <w:rFonts w:hint="default" w:ascii="宋体" w:hAnsi="宋体" w:eastAsia="宋体" w:cs="宋体"/>
                <w:bCs/>
                <w:sz w:val="24"/>
                <w:highlight w:val="none"/>
                <w:lang w:val="en-US" w:eastAsia="zh-CN"/>
              </w:rPr>
            </w:pPr>
            <w:r>
              <w:rPr>
                <w:rFonts w:hint="eastAsia" w:ascii="宋体" w:hAnsi="宋体" w:eastAsia="宋体" w:cs="宋体"/>
                <w:sz w:val="24"/>
                <w:szCs w:val="24"/>
                <w:highlight w:val="none"/>
                <w:rtl w:val="0"/>
                <w:lang w:val="en-US" w:eastAsia="zh-CN" w:bidi="ar-SA"/>
              </w:rPr>
              <w:t xml:space="preserve">环保全过程质量管理内容详实，符合项目实际与规范要求，加2分。本项满分9分。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9</w:t>
            </w:r>
            <w:r>
              <w:rPr>
                <w:rFonts w:hint="eastAsia" w:ascii="宋体" w:hAnsi="宋体" w:eastAsia="宋体" w:cs="楷体"/>
                <w:highlight w:val="none"/>
              </w:rPr>
              <w:t xml:space="preserve">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71"/>
              <w:jc w:val="center"/>
              <w:spacing w:after="0" w:line="240" w:lineRule="auto"/>
              <w:rPr>
                <w:rFonts w:hint="eastAsia" w:ascii="宋体" w:hAnsi="宋体" w:eastAsia="宋体" w:cs="宋体"/>
                <w:highlight w:val="none"/>
              </w:rPr>
            </w:pPr>
            <w:r>
              <w:rPr>
                <w:rFonts w:hint="eastAsia" w:ascii="宋体" w:hAnsi="宋体" w:eastAsia="宋体" w:cs="宋体"/>
                <w:sz w:val="24"/>
                <w:szCs w:val="24"/>
                <w:highlight w:val="none"/>
                <w:rtl w:val="0"/>
                <w:lang w:val="en-US" w:eastAsia="zh-CN" w:bidi="ar-SA"/>
              </w:rPr>
              <w:t xml:space="preserve">风险防范及应急预案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pStyle w:val="973"/>
              <w:ind w:left="105" w:right="105" w:firstLine="480"/>
              <w:jc w:val="both"/>
              <w:spacing w:after="0" w:line="240" w:lineRule="auto"/>
              <w:rPr>
                <w:rFonts w:hint="eastAsia" w:ascii="宋体" w:hAnsi="宋体" w:eastAsia="宋体" w:cs="宋体"/>
                <w:sz w:val="24"/>
                <w:szCs w:val="24"/>
                <w:highlight w:val="none"/>
                <w:rtl w:val="0"/>
                <w:lang w:val="en-US" w:eastAsia="zh-CN" w:bidi="ar-SA"/>
              </w:rPr>
            </w:pPr>
            <w:r>
              <w:rPr>
                <w:rFonts w:hint="eastAsia" w:ascii="宋体" w:hAnsi="宋体" w:eastAsia="宋体" w:cs="宋体"/>
                <w:sz w:val="24"/>
                <w:szCs w:val="24"/>
                <w:highlight w:val="none"/>
                <w:rtl w:val="0"/>
                <w:lang w:val="en-US" w:eastAsia="zh-CN" w:bidi="ar-SA"/>
              </w:rPr>
              <w:t xml:space="preserve">根据投标人提供的针对本项目风险分析和防范与应对措施、短期内接收量急剧增加的应对措施、安全生产应急措施、环境管理应急措施方案；</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每缺一项扣1分，未提供方案不得分。</w:t>
            </w:r>
            <w:r/>
          </w:p>
          <w:p>
            <w:pPr>
              <w:pStyle w:val="973"/>
              <w:ind w:right="105" w:firstLine="480"/>
              <w:jc w:val="both"/>
              <w:spacing w:after="0" w:line="240" w:lineRule="auto"/>
              <w:rPr>
                <w:rFonts w:hint="default" w:ascii="宋体" w:hAnsi="宋体" w:eastAsia="宋体" w:cs="宋体"/>
                <w:sz w:val="24"/>
                <w:szCs w:val="24"/>
                <w:highlight w:val="none"/>
                <w:rtl w:val="0"/>
                <w:lang w:val="en-US" w:eastAsia="zh-CN" w:bidi="ar-SA"/>
              </w:rPr>
            </w:pPr>
            <w:r>
              <w:rPr>
                <w:rFonts w:ascii="宋体" w:hAnsi="宋体" w:eastAsia="宋体" w:cs="宋体"/>
                <w:sz w:val="24"/>
                <w:szCs w:val="24"/>
                <w:highlight w:val="none"/>
              </w:rPr>
              <w:t xml:space="preserve">风险分析及防范处置措施贴合协同处置项目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加1分；</w:t>
            </w:r>
            <w:bookmarkStart w:id="379" w:name="_GoBack"/>
            <w:r/>
            <w:bookmarkEnd w:id="379"/>
            <w:r/>
            <w:r/>
          </w:p>
          <w:p>
            <w:pPr>
              <w:pStyle w:val="973"/>
              <w:ind w:right="105" w:firstLine="480"/>
              <w:jc w:val="both"/>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w:t>
            </w:r>
            <w:r>
              <w:rPr>
                <w:rFonts w:ascii="宋体" w:hAnsi="宋体" w:eastAsia="宋体" w:cs="宋体"/>
                <w:sz w:val="24"/>
                <w:szCs w:val="24"/>
                <w:highlight w:val="none"/>
              </w:rPr>
              <w:t xml:space="preserve">短期土壤接收量突增专项应对方案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方案详实，贴合采购实际，加2分；</w:t>
            </w:r>
            <w:r/>
          </w:p>
          <w:p>
            <w:pPr>
              <w:pStyle w:val="973"/>
              <w:ind w:left="105" w:right="105" w:firstLine="480"/>
              <w:jc w:val="both"/>
              <w:spacing w:after="0" w:line="240" w:lineRule="auto"/>
              <w:rPr>
                <w:rFonts w:hint="default" w:eastAsia="宋体"/>
                <w:bCs/>
                <w:highlight w:val="none"/>
                <w:lang w:val="en-US" w:eastAsia="zh-CN"/>
              </w:rPr>
            </w:pPr>
            <w:r>
              <w:rPr>
                <w:rFonts w:ascii="宋体" w:hAnsi="宋体" w:eastAsia="宋体" w:cs="宋体"/>
                <w:sz w:val="24"/>
                <w:szCs w:val="24"/>
                <w:highlight w:val="none"/>
              </w:rPr>
              <w:t xml:space="preserve">同时覆盖生产安全、环境应急，明确应急组织机构、物资、处置流程、上报流程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内容完整可落地，加2</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本项目满分10分。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71"/>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10</w:t>
            </w:r>
            <w:r>
              <w:rPr>
                <w:rFonts w:hint="eastAsia" w:ascii="宋体" w:hAnsi="宋体" w:eastAsia="宋体" w:cs="楷体"/>
                <w:highlight w:val="none"/>
              </w:rPr>
              <w:t xml:space="preserve">分</w:t>
            </w:r>
            <w:r/>
          </w:p>
        </w:tc>
      </w:tr>
    </w:tbl>
    <w:p>
      <w:pPr>
        <w:jc w:val="left"/>
        <w:spacing w:before="120" w:line="360" w:lineRule="auto"/>
        <w:widowControl/>
        <w:rPr>
          <w:rFonts w:hint="eastAsia" w:ascii="宋体" w:hAnsi="宋体"/>
          <w:b/>
          <w:sz w:val="24"/>
          <w:highlight w:val="none"/>
        </w:rPr>
      </w:pPr>
      <w:r>
        <w:rPr>
          <w:rFonts w:hint="eastAsia" w:ascii="宋体" w:hAnsi="宋体"/>
          <w:b/>
          <w:sz w:val="24"/>
          <w:highlight w:val="none"/>
        </w:rPr>
      </w:r>
      <w:r/>
    </w:p>
    <w:p>
      <w:pPr>
        <w:ind w:firstLine="482"/>
        <w:spacing w:after="0" w:line="360" w:lineRule="auto"/>
        <w:widowControl/>
        <w:rPr>
          <w:rFonts w:hint="eastAsia" w:ascii="宋体" w:hAnsi="宋体"/>
          <w:b/>
          <w:sz w:val="24"/>
          <w:highlight w:val="none"/>
        </w:rPr>
      </w:pPr>
      <w:r>
        <w:rPr>
          <w:rFonts w:hint="eastAsia" w:ascii="宋体" w:hAnsi="宋体"/>
          <w:b/>
          <w:sz w:val="24"/>
          <w:highlight w:val="none"/>
        </w:rPr>
        <w:t xml:space="preserve">（二）商务评估</w:t>
      </w:r>
      <w:r/>
    </w:p>
    <w:tbl>
      <w:tblPr>
        <w:tblStyle w:val="759"/>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569"/>
        <w:gridCol w:w="5621"/>
        <w:gridCol w:w="7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929" w:type="dxa"/>
            <w:vAlign w:val="center"/>
            <w:textDirection w:val="lrTb"/>
            <w:noWrap/>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lang w:val="en-US" w:eastAsia="zh-CN"/>
              </w:rPr>
              <w:t xml:space="preserve">一</w:t>
            </w: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lang w:val="en-US" w:eastAsia="zh-CN"/>
              </w:rPr>
              <w:t xml:space="preserve">25</w:t>
            </w:r>
            <w:r>
              <w:rPr>
                <w:rFonts w:hint="eastAsia" w:ascii="宋体" w:hAnsi="宋体" w:eastAsia="宋体" w:cs="楷体"/>
                <w:b/>
                <w:bCs/>
                <w:highlight w:val="none"/>
              </w:rPr>
              <w:t xml:space="preserve">分</w:t>
            </w:r>
            <w:r/>
          </w:p>
        </w:tc>
      </w:tr>
      <w:tr>
        <w:trPr>
          <w:trHeight w:val="1737"/>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2"/>
              <w:jc w:val="center"/>
              <w:spacing w:after="0" w:line="240" w:lineRule="auto"/>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72"/>
              <w:jc w:val="center"/>
              <w:spacing w:after="0" w:line="240" w:lineRule="auto"/>
              <w:rPr>
                <w:rFonts w:hint="default" w:ascii="宋体" w:hAnsi="宋体" w:eastAsia="宋体" w:cs="宋体"/>
                <w:highlight w:val="none"/>
                <w:lang w:val="en-US" w:eastAsia="zh-CN"/>
              </w:rPr>
            </w:pPr>
            <w:r>
              <w:rPr>
                <w:rFonts w:hint="eastAsia" w:ascii="宋体" w:hAnsi="宋体" w:eastAsia="宋体" w:cs="宋体"/>
                <w:highlight w:val="none"/>
              </w:rPr>
              <w:t xml:space="preserve">成功案例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rtl w:val="0"/>
                <w:lang w:val="en-US" w:eastAsia="zh-CN"/>
              </w:rPr>
              <w:t xml:space="preserve">投标人自2023年1月1日以来具有固体废物处置项目成功案例的，每有1个业绩得4分，最高得12分。 </w:t>
            </w:r>
            <w:r/>
          </w:p>
          <w:p>
            <w:pPr>
              <w:pStyle w:val="972"/>
              <w:numPr>
                <w:ilvl w:val="0"/>
                <w:numId w:val="0"/>
              </w:numPr>
              <w:ind w:firstLine="480"/>
              <w:jc w:val="both"/>
              <w:spacing w:after="0" w:line="240" w:lineRule="auto"/>
              <w:rPr>
                <w:rFonts w:hint="default" w:ascii="宋体" w:hAnsi="宋体" w:eastAsia="宋体" w:cs="宋体"/>
                <w:sz w:val="24"/>
                <w:highlight w:val="none"/>
                <w:lang w:val="en-US" w:eastAsia="zh-CN"/>
              </w:rPr>
            </w:pPr>
            <w:r>
              <w:rPr>
                <w:rFonts w:hint="eastAsia" w:ascii="宋体" w:hAnsi="宋体" w:eastAsia="宋体" w:cs="宋体"/>
                <w:highlight w:val="none"/>
                <w:rtl w:val="0"/>
                <w:lang w:val="en-US" w:eastAsia="zh-CN"/>
              </w:rPr>
              <w:t xml:space="preserve">注：提供完整的合同原件扫描件，时间以合同签订时间为准。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72"/>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12</w:t>
            </w:r>
            <w:r>
              <w:rPr>
                <w:rFonts w:hint="eastAsia" w:ascii="宋体" w:hAnsi="宋体" w:eastAsia="宋体" w:cs="楷体"/>
                <w:highlight w:val="none"/>
              </w:rPr>
              <w:t xml:space="preserve">分</w:t>
            </w:r>
            <w:r/>
          </w:p>
        </w:tc>
      </w:tr>
      <w:tr>
        <w:trPr>
          <w:trHeight w:val="1737"/>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2"/>
              <w:jc w:val="center"/>
              <w:spacing w:after="0" w:line="240" w:lineRule="auto"/>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72"/>
              <w:jc w:val="center"/>
              <w:spacing w:after="0" w:line="24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72"/>
              <w:numPr>
                <w:ilvl w:val="0"/>
                <w:numId w:val="0"/>
              </w:numPr>
              <w:ind w:firstLine="480"/>
              <w:jc w:val="both"/>
              <w:keepLines w:val="0"/>
              <w:keepNext w:val="0"/>
              <w:pageBreakBefore w:val="0"/>
              <w:spacing w:after="0"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拟派项目负责人具有环保类或材料类专业中级及以上技术职称，得3分。</w:t>
            </w:r>
            <w:r/>
          </w:p>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lang w:val="en-US" w:eastAsia="zh-CN"/>
              </w:rPr>
              <w:t xml:space="preserve">注：提供证书扫描件并加盖投标人公章及投标人为其缴纳的近半年内（2026年1月1日以来）任意一个月的社保证明材料并加盖公章。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72"/>
              <w:jc w:val="center"/>
              <w:spacing w:after="0" w:line="240" w:lineRule="auto"/>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3分</w:t>
            </w:r>
            <w:r/>
          </w:p>
        </w:tc>
      </w:tr>
      <w:tr>
        <w:trPr>
          <w:trHeight w:val="838"/>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72"/>
              <w:jc w:val="center"/>
              <w:spacing w:after="0" w:line="240" w:lineRule="auto"/>
              <w:rPr>
                <w:rFonts w:hint="default" w:ascii="宋体" w:hAnsi="宋体" w:eastAsia="宋体" w:cs="楷体"/>
                <w:highlight w:val="none"/>
                <w:lang w:eastAsia="zh-CN"/>
              </w:rPr>
            </w:pPr>
            <w:r>
              <w:rPr>
                <w:rFonts w:hint="eastAsia" w:ascii="宋体" w:hAnsi="宋体" w:eastAsia="宋体" w:cs="楷体"/>
                <w:highlight w:val="none"/>
                <w:lang w:val="en-US" w:eastAsia="zh-CN"/>
              </w:rPr>
              <w:t xml:space="preserve">1</w:t>
            </w:r>
            <w:r>
              <w:rPr>
                <w:rFonts w:hint="default" w:ascii="宋体" w:hAnsi="宋体" w:eastAsia="宋体" w:cs="楷体"/>
                <w:highlight w:val="none"/>
                <w:lang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72"/>
              <w:jc w:val="center"/>
              <w:spacing w:after="0" w:line="240" w:lineRule="auto"/>
              <w:rPr>
                <w:rFonts w:hint="eastAsia" w:ascii="宋体" w:hAnsi="宋体" w:eastAsia="宋体" w:cs="宋体"/>
                <w:highlight w:val="none"/>
                <w:lang w:val="en-US" w:eastAsia="zh-CN"/>
              </w:rPr>
            </w:pPr>
            <w:r>
              <w:rPr>
                <w:rFonts w:hint="eastAsia" w:ascii="宋体" w:hAnsi="宋体" w:eastAsia="宋体" w:cs="宋体"/>
                <w:sz w:val="24"/>
                <w:szCs w:val="24"/>
                <w:highlight w:val="none"/>
                <w:rtl w:val="0"/>
                <w:lang w:val="en-US" w:eastAsia="zh-CN" w:bidi="ar-SA"/>
              </w:rPr>
              <w:t xml:space="preserve">暂存能力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default" w:ascii="宋体" w:hAnsi="宋体" w:eastAsia="宋体" w:cs="宋体"/>
                <w:highlight w:val="none"/>
                <w:rtl w:val="0"/>
                <w:lang w:val="en-US" w:eastAsia="zh-CN"/>
              </w:rPr>
              <w:t xml:space="preserve">投标人专门用于本项目污染土壤密闭防渗暂存的厂房</w:t>
            </w:r>
            <w:r>
              <w:rPr>
                <w:rFonts w:hint="eastAsia" w:ascii="宋体" w:hAnsi="宋体" w:eastAsia="宋体" w:cs="宋体"/>
                <w:highlight w:val="none"/>
                <w:rtl w:val="0"/>
                <w:lang w:val="en-US" w:eastAsia="zh-CN"/>
              </w:rPr>
              <w:t xml:space="preserve">或</w:t>
            </w:r>
            <w:r>
              <w:rPr>
                <w:rFonts w:hint="default" w:ascii="宋体" w:hAnsi="宋体" w:eastAsia="宋体" w:cs="宋体"/>
                <w:highlight w:val="none"/>
                <w:rtl w:val="0"/>
                <w:lang w:val="en-US" w:eastAsia="zh-CN"/>
              </w:rPr>
              <w:t xml:space="preserve">地块，按场地有效面积计分，本项最高</w:t>
            </w:r>
            <w:r>
              <w:rPr>
                <w:rFonts w:hint="eastAsia" w:ascii="宋体" w:hAnsi="宋体" w:eastAsia="宋体" w:cs="宋体"/>
                <w:highlight w:val="none"/>
                <w:rtl w:val="0"/>
                <w:lang w:val="en-US" w:eastAsia="zh-CN"/>
              </w:rPr>
              <w:t xml:space="preserve">10</w:t>
            </w:r>
            <w:r>
              <w:rPr>
                <w:rFonts w:hint="default" w:ascii="宋体" w:hAnsi="宋体" w:eastAsia="宋体" w:cs="宋体"/>
                <w:highlight w:val="none"/>
                <w:rtl w:val="0"/>
                <w:lang w:val="en-US" w:eastAsia="zh-CN"/>
              </w:rPr>
              <w:t xml:space="preserve">分：</w:t>
            </w:r>
            <w:r/>
          </w:p>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rtl w:val="0"/>
                <w:lang w:val="en-US" w:eastAsia="zh-CN"/>
              </w:rPr>
              <w:t xml:space="preserve">已具备合规暂存场地（自有提供土地证或房产证；租赁须同时提供租赁合同及出租方权属证明，租期覆盖本项目全部服务周期）：</w:t>
            </w:r>
            <w:r/>
          </w:p>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rtl w:val="0"/>
                <w:lang w:val="en-US" w:eastAsia="zh-CN"/>
              </w:rPr>
              <w:t xml:space="preserve">① 有效暂存面积≥5000㎡，得10分；</w:t>
            </w:r>
            <w:r/>
          </w:p>
          <w:p>
            <w:pPr>
              <w:pStyle w:val="972"/>
              <w:numPr>
                <w:ilvl w:val="0"/>
                <w:numId w:val="0"/>
              </w:numPr>
              <w:ind w:left="479" w:firstLine="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rtl w:val="0"/>
                <w:lang w:val="en-US" w:eastAsia="zh-CN"/>
              </w:rPr>
              <w:t xml:space="preserve">② 3000㎡≤有效面积＜5000㎡，得7分；</w:t>
            </w:r>
            <w:r/>
          </w:p>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rtl w:val="0"/>
                <w:lang w:val="en-US" w:eastAsia="zh-CN"/>
              </w:rPr>
              <w:t xml:space="preserve">③ 1000㎡≤有效面积＜3000㎡，得4分； </w:t>
            </w:r>
            <w:r/>
          </w:p>
          <w:p>
            <w:pPr>
              <w:pStyle w:val="972"/>
              <w:numPr>
                <w:ilvl w:val="0"/>
                <w:numId w:val="0"/>
              </w:numPr>
              <w:ind w:firstLine="480"/>
              <w:jc w:val="both"/>
              <w:spacing w:after="0" w:line="240" w:lineRule="auto"/>
              <w:rPr>
                <w:rFonts w:hint="eastAsia" w:ascii="宋体" w:hAnsi="宋体" w:eastAsia="宋体" w:cs="宋体"/>
                <w:highlight w:val="none"/>
                <w:rtl w:val="0"/>
                <w:lang w:val="en-US" w:eastAsia="zh-CN"/>
              </w:rPr>
            </w:pPr>
            <w:r>
              <w:rPr>
                <w:rFonts w:hint="eastAsia" w:ascii="宋体" w:hAnsi="宋体" w:eastAsia="宋体" w:cs="宋体"/>
                <w:highlight w:val="none"/>
                <w:rtl w:val="0"/>
                <w:lang w:val="en-US" w:eastAsia="zh-CN"/>
              </w:rPr>
              <w:t xml:space="preserve">④ 有效面积＜1000㎡，本项不得分。</w:t>
            </w:r>
            <w:r/>
          </w:p>
          <w:p>
            <w:pPr>
              <w:ind w:firstLine="480"/>
              <w:jc w:val="left"/>
              <w:keepLines w:val="0"/>
              <w:keepNext w:val="0"/>
              <w:pageBreakBefore w:val="0"/>
              <w:spacing w:after="0" w:line="240" w:lineRule="auto"/>
              <w:widowControl w:val="off"/>
              <w:rPr>
                <w:rFonts w:hint="eastAsia"/>
                <w:highlight w:val="none"/>
              </w:rPr>
            </w:pPr>
            <w:r>
              <w:rPr>
                <w:rFonts w:hint="eastAsia" w:ascii="宋体" w:hAnsi="宋体" w:eastAsia="宋体" w:cs="宋体"/>
                <w:color w:val="000000"/>
                <w:sz w:val="24"/>
                <w:szCs w:val="24"/>
                <w:highlight w:val="none"/>
                <w:lang w:val="en-US" w:eastAsia="zh-CN" w:bidi="ar-SA"/>
              </w:rPr>
              <w:t xml:space="preserve">承诺中标后租赁</w:t>
            </w:r>
            <w:r>
              <w:rPr>
                <w:rFonts w:hint="eastAsia" w:ascii="宋体" w:hAnsi="宋体" w:cs="宋体"/>
                <w:color w:val="000000"/>
                <w:sz w:val="24"/>
                <w:szCs w:val="24"/>
                <w:highlight w:val="none"/>
                <w:lang w:val="en-US" w:eastAsia="zh-CN" w:bidi="ar-SA"/>
              </w:rPr>
              <w:t xml:space="preserve">改造</w:t>
            </w:r>
            <w:r>
              <w:rPr>
                <w:rFonts w:hint="eastAsia" w:ascii="宋体" w:hAnsi="宋体" w:eastAsia="宋体" w:cs="宋体"/>
                <w:color w:val="000000"/>
                <w:sz w:val="24"/>
                <w:szCs w:val="24"/>
                <w:highlight w:val="none"/>
                <w:lang w:val="en-US" w:eastAsia="zh-CN" w:bidi="ar-SA"/>
              </w:rPr>
              <w:t xml:space="preserve">的，提供承诺函（格式内容自拟），</w:t>
            </w:r>
            <w:r>
              <w:rPr>
                <w:rFonts w:hint="eastAsia" w:ascii="宋体" w:hAnsi="宋体" w:cs="宋体"/>
                <w:color w:val="000000"/>
                <w:sz w:val="24"/>
                <w:szCs w:val="24"/>
                <w:highlight w:val="none"/>
                <w:lang w:val="en-US" w:eastAsia="zh-CN" w:bidi="ar-SA"/>
              </w:rPr>
              <w:t xml:space="preserve">根据承诺租赁改造的面积相应得分，</w:t>
            </w:r>
            <w:r>
              <w:rPr>
                <w:rFonts w:hint="eastAsia" w:ascii="宋体" w:hAnsi="宋体" w:eastAsia="宋体" w:cs="宋体"/>
                <w:color w:val="000000"/>
                <w:sz w:val="24"/>
                <w:szCs w:val="24"/>
                <w:highlight w:val="none"/>
                <w:lang w:val="en-US" w:eastAsia="zh-CN" w:bidi="ar-SA"/>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72"/>
              <w:jc w:val="center"/>
              <w:spacing w:after="0" w:line="240" w:lineRule="auto"/>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10分</w:t>
            </w:r>
            <w:r/>
          </w:p>
        </w:tc>
      </w:tr>
    </w:tbl>
    <w:p>
      <w:pPr>
        <w:ind w:firstLine="482"/>
        <w:spacing w:after="0" w:line="360" w:lineRule="auto"/>
        <w:widowControl/>
        <w:rPr>
          <w:rFonts w:hint="eastAsia" w:ascii="宋体" w:hAnsi="宋体"/>
          <w:b/>
          <w:sz w:val="24"/>
          <w:highlight w:val="none"/>
        </w:rPr>
      </w:pPr>
      <w:r>
        <w:rPr>
          <w:rFonts w:hint="eastAsia" w:ascii="宋体" w:hAnsi="宋体"/>
          <w:b/>
          <w:sz w:val="24"/>
          <w:highlight w:val="none"/>
        </w:rPr>
      </w:r>
      <w:r/>
    </w:p>
    <w:p>
      <w:pPr>
        <w:ind w:firstLine="482"/>
        <w:spacing w:after="0" w:line="360" w:lineRule="auto"/>
        <w:widowControl/>
        <w:rPr>
          <w:rFonts w:hint="eastAsia" w:ascii="宋体" w:hAnsi="宋体"/>
          <w:b/>
          <w:sz w:val="24"/>
          <w:highlight w:val="none"/>
        </w:rPr>
      </w:pPr>
      <w:r>
        <w:rPr>
          <w:rFonts w:hint="eastAsia" w:ascii="宋体" w:hAnsi="宋体"/>
          <w:b/>
          <w:sz w:val="24"/>
          <w:highlight w:val="none"/>
        </w:rPr>
        <w:t xml:space="preserve">（三）价格评估</w:t>
      </w:r>
      <w:r/>
    </w:p>
    <w:tbl>
      <w:tblPr>
        <w:tblStyle w:val="759"/>
        <w:tblpPr w:horzAnchor="text" w:tblpXSpec="center" w:vertAnchor="text" w:tblpY="1" w:leftFromText="180" w:topFromText="0" w:rightFromText="180" w:bottomFromText="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13"/>
        <w:gridCol w:w="5792"/>
        <w:gridCol w:w="776"/>
      </w:tblGrid>
      <w:tr>
        <w:trPr>
          <w:jc w:val="center"/>
          <w:trHeight w:val="516"/>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72"/>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jc w:val="center"/>
          <w:trHeight w:val="496"/>
        </w:trPr>
        <w:tc>
          <w:tcPr>
            <w:gridSpan w:val="3"/>
            <w:tcBorders>
              <w:top w:val="single" w:color="000000" w:sz="4" w:space="0"/>
              <w:left w:val="single" w:color="000000" w:sz="4" w:space="0"/>
              <w:bottom w:val="single" w:color="000000" w:sz="4" w:space="0"/>
              <w:right w:val="single" w:color="auto" w:sz="4" w:space="0"/>
            </w:tcBorders>
            <w:tcW w:w="7945" w:type="dxa"/>
            <w:vAlign w:val="center"/>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776" w:type="dxa"/>
            <w:vAlign w:val="center"/>
            <w:textDirection w:val="lrTb"/>
            <w:noWrap w:val="false"/>
          </w:tcPr>
          <w:p>
            <w:pPr>
              <w:jc w:val="left"/>
              <w:spacing w:after="0" w:line="240" w:lineRule="auto"/>
              <w:rPr>
                <w:rFonts w:hint="eastAsia" w:ascii="宋体" w:hAnsi="宋体"/>
                <w:b/>
                <w:sz w:val="24"/>
                <w:highlight w:val="none"/>
              </w:rPr>
            </w:pPr>
            <w:r>
              <w:rPr>
                <w:rFonts w:hint="eastAsia" w:ascii="宋体" w:hAnsi="宋体" w:cs="宋体"/>
                <w:sz w:val="24"/>
                <w:highlight w:val="none"/>
                <w:lang w:val="en-US" w:eastAsia="zh-CN"/>
              </w:rPr>
              <w:t xml:space="preserve">20</w:t>
            </w:r>
            <w:r>
              <w:rPr>
                <w:rFonts w:hint="eastAsia" w:ascii="宋体" w:hAnsi="宋体"/>
                <w:bCs/>
                <w:sz w:val="24"/>
                <w:highlight w:val="none"/>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ind w:firstLine="480"/>
              <w:spacing w:after="0" w:line="240" w:lineRule="auto"/>
              <w:rPr>
                <w:rFonts w:hint="eastAsia" w:ascii="宋体" w:hAnsi="宋体"/>
                <w:sz w:val="24"/>
                <w:highlight w:val="none"/>
              </w:rPr>
            </w:pPr>
            <w:r>
              <w:rPr>
                <w:rFonts w:hint="eastAsia" w:ascii="宋体" w:hAnsi="宋体"/>
                <w:sz w:val="24"/>
                <w:highlight w:val="none"/>
              </w:rPr>
              <w:t xml:space="preserve">综合评分法中的价格分采用低价优先法计算，即满足招标文件要求且投标价格最低的报价为评标基准价，其价格分为满分</w:t>
            </w:r>
            <w:r>
              <w:rPr>
                <w:rFonts w:hint="eastAsia" w:ascii="宋体" w:hAnsi="宋体"/>
                <w:sz w:val="24"/>
                <w:highlight w:val="none"/>
                <w:lang w:val="en-US" w:eastAsia="zh-CN"/>
              </w:rPr>
              <w:t xml:space="preserve">20</w:t>
            </w:r>
            <w:r>
              <w:rPr>
                <w:rFonts w:hint="eastAsia" w:ascii="宋体" w:hAnsi="宋体"/>
                <w:sz w:val="24"/>
                <w:highlight w:val="none"/>
              </w:rPr>
              <w:t xml:space="preserve">分。其他投标人的价格分统一按照下列公式计算：投标报价得分=评标基准价/投标报价×</w:t>
            </w:r>
            <w:r>
              <w:rPr>
                <w:rFonts w:hint="eastAsia" w:ascii="宋体" w:hAnsi="宋体"/>
                <w:sz w:val="24"/>
                <w:highlight w:val="none"/>
                <w:lang w:val="en-US" w:eastAsia="zh-CN"/>
              </w:rPr>
              <w:t xml:space="preserve">20</w:t>
            </w:r>
            <w:r>
              <w:rPr>
                <w:rFonts w:hint="eastAsia" w:ascii="宋体" w:hAnsi="宋体"/>
                <w:sz w:val="24"/>
                <w:highlight w:val="none"/>
              </w:rPr>
              <w:t xml:space="preserve">。（</w:t>
            </w:r>
            <w:r>
              <w:rPr>
                <w:rFonts w:hint="eastAsia" w:ascii="宋体" w:hAnsi="宋体" w:cs="宋体"/>
                <w:sz w:val="24"/>
                <w:highlight w:val="none"/>
                <w:lang w:val="zh-CN"/>
              </w:rPr>
              <w:t xml:space="preserve">计算结果四舍五入保留两位小数</w:t>
            </w:r>
            <w:r>
              <w:rPr>
                <w:rFonts w:hint="eastAsia" w:ascii="宋体" w:hAnsi="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cs="宋体"/>
                <w:sz w:val="24"/>
                <w:highlight w:val="none"/>
                <w:lang w:val="en-US" w:eastAsia="zh-CN"/>
              </w:rPr>
              <w:t xml:space="preserve">20</w:t>
            </w:r>
            <w:r>
              <w:rPr>
                <w:rFonts w:hint="eastAsia" w:ascii="宋体" w:hAnsi="宋体"/>
                <w:sz w:val="24"/>
                <w:highlight w:val="none"/>
              </w:rPr>
              <w:t xml:space="preserve">分</w:t>
            </w:r>
            <w:r/>
          </w:p>
        </w:tc>
      </w:tr>
    </w:tbl>
    <w:p>
      <w:pPr>
        <w:ind w:firstLine="480"/>
        <w:jc w:val="left"/>
        <w:spacing w:after="0" w:line="360" w:lineRule="auto"/>
        <w:widowControl/>
        <w:rPr>
          <w:rFonts w:hint="eastAsia" w:ascii="宋体" w:hAnsi="宋体" w:cs="MS Mincho"/>
          <w:b/>
          <w:bCs/>
          <w:sz w:val="24"/>
          <w:highlight w:val="none"/>
        </w:rPr>
      </w:pPr>
      <w:r>
        <w:rPr>
          <w:rFonts w:hint="eastAsia" w:ascii="宋体" w:hAnsi="宋体" w:cs="MS Mincho"/>
          <w:sz w:val="24"/>
          <w:highlight w:val="none"/>
        </w:rPr>
        <w:t xml:space="preserve">□8.1 </w:t>
      </w:r>
      <w:r>
        <w:rPr>
          <w:rFonts w:hint="eastAsia" w:ascii="宋体" w:hAnsi="宋体" w:cs="MS Mincho"/>
          <w:b/>
          <w:bCs/>
          <w:sz w:val="24"/>
          <w:highlight w:val="none"/>
        </w:rPr>
        <w:t xml:space="preserve">本项目采用最低评标价法。</w:t>
      </w:r>
      <w:r/>
    </w:p>
    <w:p>
      <w:pPr>
        <w:ind w:firstLine="480"/>
        <w:jc w:val="left"/>
        <w:spacing w:after="0" w:line="360" w:lineRule="auto"/>
        <w:widowControl/>
        <w:rPr>
          <w:highlight w:val="none"/>
        </w:rPr>
      </w:pPr>
      <w:r>
        <w:rPr>
          <w:rFonts w:ascii="宋体" w:hAnsi="宋体"/>
          <w:sz w:val="24"/>
          <w:highlight w:val="none"/>
        </w:rPr>
        <w:t xml:space="preserve">最低评标价法，是指投标文件满足招标文件全部实质性要求且投标报价最低的投标人为中标候选人的评标方法。</w:t>
      </w:r>
      <w:r>
        <w:rPr>
          <w:rFonts w:hint="eastAsia" w:ascii="宋体" w:hAnsi="宋体"/>
          <w:sz w:val="24"/>
          <w:highlight w:val="none"/>
        </w:rPr>
        <w:t xml:space="preserve">采用最低评标价法的，提供相同品牌产品的不同投标人参加同一合同项下投标的，以其中通过资格审查、符合性审查且报价最低的参加评标。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优惠政策性审查内容如下：</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（1）节能产品、环境标志产品的优惠政策性审查。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投标人所投产品属于</w:t>
      </w:r>
      <w:bookmarkStart w:id="252" w:name="_Hlk134197321"/>
      <w:r>
        <w:rPr>
          <w:rFonts w:hint="eastAsia" w:ascii="宋体" w:hAnsi="宋体"/>
          <w:sz w:val="24"/>
          <w:highlight w:val="none"/>
        </w:rPr>
        <w:t xml:space="preserve">节能产品、环境标志产品</w:t>
      </w:r>
      <w:bookmarkEnd w:id="252"/>
      <w:r>
        <w:rPr>
          <w:rFonts w:hint="eastAsia" w:ascii="宋体" w:hAnsi="宋体"/>
          <w:sz w:val="24"/>
          <w:highlight w:val="none"/>
        </w:rPr>
        <w:t xml:space="preserve">政府采购品目清单范围中非强制性采购品目的，</w:t>
      </w:r>
      <w:r>
        <w:rPr>
          <w:rFonts w:ascii="宋体" w:hAnsi="宋体"/>
          <w:sz w:val="24"/>
          <w:highlight w:val="none"/>
        </w:rPr>
        <w:t xml:space="preserve">对其</w:t>
      </w:r>
      <w:r>
        <w:rPr>
          <w:rFonts w:hint="eastAsia" w:ascii="宋体" w:hAnsi="宋体"/>
          <w:sz w:val="24"/>
          <w:highlight w:val="none"/>
        </w:rPr>
        <w:t xml:space="preserve">节能产品、环境标志产品</w:t>
      </w:r>
      <w:r>
        <w:rPr>
          <w:rFonts w:ascii="宋体" w:hAnsi="宋体"/>
          <w:sz w:val="24"/>
          <w:highlight w:val="none"/>
        </w:rPr>
        <w:t xml:space="preserve">报价</w:t>
      </w:r>
      <w:r>
        <w:rPr>
          <w:rFonts w:hint="eastAsia" w:ascii="宋体" w:hAnsi="宋体"/>
          <w:sz w:val="24"/>
          <w:highlight w:val="none"/>
        </w:rPr>
        <w:t xml:space="preserve">进行3%（</w:t>
      </w:r>
      <w:r>
        <w:rPr>
          <w:rFonts w:ascii="宋体" w:hAnsi="宋体"/>
          <w:sz w:val="24"/>
          <w:highlight w:val="none"/>
          <w:u w:val="single"/>
        </w:rPr>
        <w:t xml:space="preserve">3-10</w:t>
      </w:r>
      <w:r>
        <w:rPr>
          <w:rFonts w:hint="eastAsia" w:ascii="宋体" w:hAnsi="宋体"/>
          <w:sz w:val="24"/>
          <w:highlight w:val="none"/>
          <w:u w:val="single"/>
        </w:rPr>
        <w:t xml:space="preserve">％）</w:t>
      </w:r>
      <w:r>
        <w:rPr>
          <w:rFonts w:hint="eastAsia" w:ascii="宋体" w:hAnsi="宋体"/>
          <w:sz w:val="24"/>
          <w:highlight w:val="none"/>
        </w:rPr>
        <w:t xml:space="preserve">的调减。</w:t>
      </w:r>
      <w:r>
        <w:rPr>
          <w:rFonts w:hint="eastAsia" w:ascii="宋体" w:hAnsi="宋体"/>
          <w:i/>
          <w:iCs/>
          <w:sz w:val="24"/>
          <w:highlight w:val="none"/>
        </w:rPr>
        <w:t xml:space="preserve">（提醒：需确定调减比例）【本项目不涉及】</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（2）中小企业的优惠政策性审查。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10%（</w:t>
      </w:r>
      <w:r>
        <w:rPr>
          <w:rFonts w:hint="eastAsia" w:ascii="宋体" w:hAnsi="宋体"/>
          <w:i/>
          <w:iCs/>
          <w:sz w:val="24"/>
          <w:highlight w:val="none"/>
          <w:u w:val="single"/>
        </w:rPr>
        <w:t xml:space="preserve">10%—20%</w:t>
      </w:r>
      <w:r>
        <w:rPr>
          <w:rFonts w:hint="eastAsia" w:ascii="宋体" w:hAnsi="宋体"/>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i/>
          <w:iCs/>
          <w:sz w:val="24"/>
          <w:highlight w:val="none"/>
          <w:u w:val="single"/>
        </w:rPr>
        <w:t xml:space="preserve">4%—6%</w:t>
      </w:r>
      <w:r>
        <w:rPr>
          <w:rFonts w:hint="eastAsia" w:ascii="宋体" w:hAnsi="宋体"/>
          <w:sz w:val="24"/>
          <w:highlight w:val="none"/>
        </w:rPr>
        <w:t xml:space="preserve">）的价格调减。联合体各方均为小型、微型企业的，联合体视同为小型、微型企业享受10%（</w:t>
      </w:r>
      <w:r>
        <w:rPr>
          <w:rFonts w:hint="eastAsia" w:ascii="宋体" w:hAnsi="宋体"/>
          <w:i/>
          <w:iCs/>
          <w:sz w:val="24"/>
          <w:highlight w:val="none"/>
          <w:u w:val="single"/>
        </w:rPr>
        <w:t xml:space="preserve">10%—20%</w:t>
      </w:r>
      <w:r>
        <w:rPr>
          <w:rFonts w:hint="eastAsia" w:ascii="宋体" w:hAnsi="宋体"/>
          <w:sz w:val="24"/>
          <w:highlight w:val="none"/>
        </w:rPr>
        <w:t xml:space="preserve">）的价格调减，用调减后的价格计算评审价格。【本项目不涉及】</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after="0" w:line="360" w:lineRule="auto"/>
        <w:rPr>
          <w:highlight w:val="none"/>
        </w:rPr>
      </w:pPr>
      <w:r>
        <w:rPr>
          <w:rFonts w:hint="eastAsia" w:ascii="宋体" w:hAnsi="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9.相同品牌产品的处理原则</w:t>
      </w:r>
      <w:r/>
    </w:p>
    <w:p>
      <w:pPr>
        <w:ind w:firstLine="480"/>
        <w:spacing w:after="0" w:line="360" w:lineRule="auto"/>
        <w:rPr>
          <w:rFonts w:hint="eastAsia" w:ascii="宋体" w:hAnsi="宋体"/>
          <w:sz w:val="24"/>
          <w:highlight w:val="none"/>
        </w:rPr>
      </w:pPr>
      <w:r>
        <w:rPr>
          <w:rFonts w:ascii="宋体" w:hAnsi="宋体"/>
          <w:sz w:val="24"/>
          <w:highlight w:val="none"/>
        </w:rPr>
        <w:t xml:space="preserve">9.1非单一产品采购项目，采购人应当根据采购项目技术构成、产品价格比重等合理</w:t>
      </w:r>
      <w:r>
        <w:rPr>
          <w:rFonts w:hint="eastAsia" w:ascii="宋体" w:hAnsi="宋体"/>
          <w:sz w:val="24"/>
          <w:highlight w:val="none"/>
        </w:rPr>
        <w:t xml:space="preserve">确定核心产品。本项目核心产品见投标人须知前附表。</w:t>
      </w:r>
      <w:r/>
    </w:p>
    <w:p>
      <w:pPr>
        <w:ind w:firstLine="480"/>
        <w:spacing w:after="0" w:line="360" w:lineRule="auto"/>
        <w:rPr>
          <w:rFonts w:hint="eastAsia" w:ascii="宋体" w:hAnsi="宋体"/>
          <w:sz w:val="24"/>
          <w:highlight w:val="none"/>
        </w:rPr>
      </w:pPr>
      <w:r>
        <w:rPr>
          <w:rFonts w:ascii="宋体" w:hAnsi="宋体"/>
          <w:sz w:val="24"/>
          <w:highlight w:val="none"/>
        </w:rPr>
        <w:t xml:space="preserve">9.2使用综合评分法的采购项目，核心产品提供相同品牌产品且通过资格审查、符合性审查的不同投标人参加同一合同项下投标的，按一家投标</w:t>
      </w:r>
      <w:r>
        <w:rPr>
          <w:rFonts w:ascii="宋体" w:hAnsi="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10.允许修改评标结果的情形</w:t>
      </w:r>
      <w:r/>
    </w:p>
    <w:p>
      <w:pPr>
        <w:ind w:firstLine="480"/>
        <w:spacing w:after="0" w:line="360" w:lineRule="auto"/>
        <w:rPr>
          <w:rFonts w:hint="eastAsia" w:ascii="宋体" w:hAnsi="宋体"/>
          <w:sz w:val="24"/>
          <w:highlight w:val="none"/>
        </w:rPr>
      </w:pPr>
      <w:r>
        <w:rPr>
          <w:rFonts w:ascii="宋体" w:hAnsi="宋体"/>
          <w:sz w:val="24"/>
          <w:highlight w:val="none"/>
        </w:rPr>
        <w:t xml:space="preserve">10.1评标结果汇总完成后，除下列情形外，任何人不得修改评标结果：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1）分值汇总计算错误的；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2）分项评分超出评分标准范围的；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3）评标委员会成员对客观评审因素评分不一致的；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4）经评标委员会认定评分畸高、</w:t>
      </w:r>
      <w:r>
        <w:rPr>
          <w:rFonts w:hint="eastAsia" w:ascii="宋体" w:hAnsi="宋体"/>
          <w:sz w:val="24"/>
          <w:highlight w:val="none"/>
        </w:rPr>
        <w:t xml:space="preserve">畸低的。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3" w:name="_Toc100386064"/>
      <w:r/>
      <w:bookmarkEnd w:id="253"/>
      <w:r/>
      <w:bookmarkStart w:id="254" w:name="_Toc92168030"/>
      <w:r/>
      <w:bookmarkEnd w:id="254"/>
      <w:r/>
      <w:bookmarkStart w:id="255" w:name="_Toc98669361"/>
      <w:r/>
      <w:bookmarkEnd w:id="255"/>
      <w:r/>
      <w:bookmarkStart w:id="256" w:name="_Toc20732998"/>
      <w:r/>
      <w:bookmarkEnd w:id="256"/>
      <w:r/>
      <w:bookmarkStart w:id="257" w:name="_Toc98669719"/>
      <w:r/>
      <w:bookmarkEnd w:id="257"/>
      <w:r/>
      <w:r/>
    </w:p>
    <w:p>
      <w:pPr>
        <w:ind w:firstLine="482"/>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11.推荐中标候选人</w:t>
      </w:r>
      <w:r/>
    </w:p>
    <w:p>
      <w:pPr>
        <w:ind w:firstLine="480"/>
        <w:jc w:val="left"/>
        <w:spacing w:after="0" w:line="360" w:lineRule="auto"/>
        <w:widowControl/>
        <w:rPr>
          <w:rFonts w:hint="eastAsia" w:ascii="宋体" w:hAnsi="宋体"/>
          <w:sz w:val="24"/>
          <w:highlight w:val="none"/>
        </w:rPr>
      </w:pPr>
      <w:r>
        <w:rPr>
          <w:rFonts w:ascii="Wingdings 2" w:hAnsi="Wingdings 2" w:eastAsia="Wingdings 2" w:cs="Wingdings 2"/>
          <w:sz w:val="24"/>
          <w:highlight w:val="none"/>
        </w:rPr>
        <w:t xml:space="preserve">R</w:t>
      </w:r>
      <w:r>
        <w:rPr>
          <w:rFonts w:ascii="宋体" w:hAnsi="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highlight w:val="none"/>
        </w:rPr>
        <w:t xml:space="preserve">且按照评审因素的量化指标评审得分最高的投标人为排名第一的中标候选人。</w:t>
      </w:r>
      <w:r/>
    </w:p>
    <w:p>
      <w:pPr>
        <w:ind w:firstLine="42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rPr>
          <w:rFonts w:hint="eastAsia" w:ascii="宋体" w:hAnsi="宋体"/>
          <w:sz w:val="24"/>
          <w:highlight w:val="none"/>
        </w:rPr>
      </w:pPr>
      <w:r>
        <w:rPr>
          <w:rFonts w:hint="eastAsia" w:ascii="宋体" w:hAnsi="宋体"/>
          <w:sz w:val="24"/>
          <w:highlight w:val="none"/>
        </w:rPr>
        <w:br w:type="page" w:clear="all"/>
      </w:r>
      <w:r/>
    </w:p>
    <w:p>
      <w:pPr>
        <w:pStyle w:val="749"/>
        <w:ind w:left="0" w:firstLine="0"/>
        <w:spacing w:before="120" w:after="120"/>
        <w:rPr>
          <w:highlight w:val="none"/>
        </w:rPr>
      </w:pPr>
      <w:r/>
      <w:bookmarkStart w:id="258" w:name="_Toc29412"/>
      <w:r/>
      <w:bookmarkStart w:id="259" w:name="_Toc29718"/>
      <w:r/>
      <w:bookmarkStart w:id="260" w:name="_Toc30783"/>
      <w:r/>
      <w:bookmarkStart w:id="261" w:name="_Toc26248"/>
      <w:r/>
      <w:bookmarkStart w:id="262" w:name="_Toc4730"/>
      <w:r/>
      <w:bookmarkStart w:id="263" w:name="_Toc21571"/>
      <w:r/>
      <w:bookmarkStart w:id="264" w:name="_Toc5043"/>
      <w:r/>
      <w:bookmarkStart w:id="265" w:name="_Toc22798"/>
      <w:r/>
      <w:bookmarkStart w:id="266" w:name="_Toc22447"/>
      <w:r/>
      <w:bookmarkStart w:id="267" w:name="_Toc8707"/>
      <w:r/>
      <w:bookmarkStart w:id="268" w:name="_Toc23071"/>
      <w:r/>
      <w:bookmarkStart w:id="269" w:name="_Toc8053"/>
      <w:r/>
      <w:bookmarkStart w:id="270" w:name="_Toc14262"/>
      <w:r/>
      <w:bookmarkStart w:id="271" w:name="_Toc9907"/>
      <w:r>
        <w:rPr>
          <w:rFonts w:hint="eastAsia"/>
          <w:highlight w:val="none"/>
        </w:rPr>
        <w:t xml:space="preserve">第六部分  投标文件（格式）</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sz w:val="72"/>
          <w:highlight w:val="none"/>
        </w:rPr>
      </w:pPr>
      <w:r>
        <w:rPr>
          <w:rFonts w:hint="eastAsia" w:ascii="宋体" w:hAnsi="宋体"/>
          <w:b/>
          <w:sz w:val="72"/>
          <w:highlight w:val="none"/>
        </w:rPr>
        <w:t xml:space="preserve">投 标 文 件</w:t>
      </w:r>
      <w:r/>
    </w:p>
    <w:p>
      <w:pPr>
        <w:spacing w:line="360" w:lineRule="auto"/>
        <w:rPr>
          <w:rFonts w:hint="eastAsia" w:ascii="宋体" w:hAnsi="宋体"/>
          <w:b/>
          <w:sz w:val="32"/>
          <w:highlight w:val="none"/>
        </w:rPr>
      </w:pPr>
      <w:r>
        <w:rPr>
          <w:rFonts w:hint="eastAsia" w:ascii="宋体" w:hAnsi="宋体"/>
          <w:b/>
          <w:sz w:val="32"/>
          <w:highlight w:val="none"/>
        </w:rPr>
      </w:r>
      <w:r/>
    </w:p>
    <w:p>
      <w:pPr>
        <w:ind w:firstLine="643"/>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eastAsia="宋体"/>
          <w:sz w:val="28"/>
          <w:highlight w:val="none"/>
          <w:lang w:eastAsia="zh-CN"/>
        </w:rPr>
      </w:pPr>
      <w:r>
        <w:rPr>
          <w:rFonts w:hint="eastAsia" w:ascii="宋体" w:hAnsi="宋体"/>
          <w:b/>
          <w:sz w:val="32"/>
          <w:highlight w:val="none"/>
        </w:rPr>
        <w:t xml:space="preserve">项目编号：</w:t>
      </w:r>
      <w:r>
        <w:rPr>
          <w:rFonts w:hint="eastAsia" w:ascii="宋体" w:hAnsi="宋体"/>
          <w:b/>
          <w:sz w:val="32"/>
          <w:highlight w:val="none"/>
          <w:lang w:eastAsia="zh-CN"/>
        </w:rPr>
        <w:t xml:space="preserve">JSZC-321192-JJJC-G2026-0023</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ind w:firstLine="562"/>
        <w:jc w:val="center"/>
        <w:spacing w:line="360" w:lineRule="auto"/>
        <w:rPr>
          <w:rFonts w:hint="eastAsia" w:ascii="宋体" w:hAnsi="宋体"/>
          <w:b/>
          <w:sz w:val="28"/>
          <w:highlight w:val="none"/>
        </w:rPr>
      </w:pPr>
      <w:r>
        <w:rPr>
          <w:rFonts w:hint="eastAsia" w:ascii="宋体" w:hAnsi="宋体"/>
          <w:b/>
          <w:sz w:val="28"/>
          <w:highlight w:val="none"/>
        </w:rPr>
      </w:r>
      <w:r/>
    </w:p>
    <w:p>
      <w:pPr>
        <w:jc w:val="center"/>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项目名称：</w:t>
      </w:r>
      <w:r>
        <w:rPr>
          <w:rFonts w:hint="eastAsia" w:ascii="宋体" w:hAnsi="宋体"/>
          <w:b/>
          <w:sz w:val="32"/>
          <w:szCs w:val="32"/>
          <w:highlight w:val="none"/>
          <w:lang w:eastAsia="zh-CN"/>
        </w:rPr>
        <w:t xml:space="preserve">镇江经开区姚桥镇瑞江路、伏漕路地块土壤处置项目</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83"/>
        <w:ind w:firstLine="643"/>
        <w:spacing w:line="360" w:lineRule="auto"/>
        <w:rPr>
          <w:rFonts w:hint="eastAsia" w:ascii="宋体" w:hAnsi="宋体" w:eastAsia="宋体"/>
          <w:b/>
          <w:sz w:val="32"/>
          <w:highlight w:val="none"/>
        </w:rPr>
      </w:pPr>
      <w:r>
        <w:rPr>
          <w:rFonts w:hint="eastAsia" w:ascii="宋体" w:hAnsi="宋体" w:eastAsia="宋体"/>
          <w:b/>
          <w:sz w:val="32"/>
          <w:highlight w:val="none"/>
        </w:rPr>
      </w:r>
      <w:r/>
    </w:p>
    <w:p>
      <w:pPr>
        <w:pStyle w:val="783"/>
        <w:ind w:left="0" w:firstLine="0"/>
        <w:jc w:val="both"/>
        <w:spacing w:line="360" w:lineRule="auto"/>
        <w:rPr>
          <w:rFonts w:hint="eastAsia" w:ascii="宋体" w:hAnsi="宋体" w:eastAsia="宋体"/>
          <w:b/>
          <w:sz w:val="32"/>
          <w:highlight w:val="none"/>
        </w:rPr>
      </w:pPr>
      <w:r>
        <w:rPr>
          <w:rFonts w:hint="eastAsia" w:ascii="宋体" w:hAnsi="宋体" w:eastAsia="宋体"/>
          <w:b/>
          <w:sz w:val="32"/>
          <w:highlight w:val="none"/>
        </w:rPr>
      </w:r>
      <w:r/>
    </w:p>
    <w:p>
      <w:pPr>
        <w:jc w:val="center"/>
        <w:spacing w:line="360" w:lineRule="auto"/>
        <w:rPr>
          <w:rFonts w:hint="eastAsia" w:ascii="宋体" w:hAnsi="宋体"/>
          <w:b/>
          <w:sz w:val="36"/>
          <w:highlight w:val="none"/>
        </w:rPr>
      </w:pPr>
      <w:r>
        <w:rPr>
          <w:rFonts w:hint="eastAsia" w:ascii="宋体" w:hAnsi="宋体"/>
          <w:b/>
          <w:sz w:val="32"/>
          <w:highlight w:val="none"/>
        </w:rPr>
        <w:t xml:space="preserve">投标人（公章）：</w:t>
      </w:r>
      <w:r>
        <w:rPr>
          <w:rFonts w:hint="eastAsia" w:ascii="宋体" w:hAnsi="宋体"/>
          <w:b/>
          <w:sz w:val="24"/>
          <w:highlight w:val="none"/>
          <w:u w:val="single"/>
        </w:rPr>
        <w:t xml:space="preserve">××××</w:t>
      </w:r>
      <w:r/>
    </w:p>
    <w:p>
      <w:pPr>
        <w:jc w:val="center"/>
        <w:spacing w:line="360" w:lineRule="auto"/>
        <w:rPr>
          <w:rFonts w:hint="eastAsia" w:ascii="宋体" w:hAnsi="宋体"/>
          <w:b/>
          <w:sz w:val="32"/>
          <w:highlight w:val="none"/>
        </w:rPr>
      </w:pPr>
      <w:r>
        <w:rPr>
          <w:rFonts w:hint="eastAsia" w:ascii="宋体" w:hAnsi="宋体"/>
          <w:b/>
          <w:sz w:val="24"/>
          <w:highlight w:val="none"/>
          <w:u w:val="single"/>
        </w:rPr>
        <w:t xml:space="preserve">××××</w:t>
      </w:r>
      <w:r>
        <w:rPr>
          <w:rFonts w:hint="eastAsia" w:ascii="宋体" w:hAnsi="宋体"/>
          <w:b/>
          <w:sz w:val="32"/>
          <w:highlight w:val="none"/>
        </w:rPr>
        <w:t xml:space="preserve">年</w:t>
      </w:r>
      <w:r>
        <w:rPr>
          <w:rFonts w:hint="eastAsia" w:ascii="宋体" w:hAnsi="宋体"/>
          <w:b/>
          <w:sz w:val="24"/>
          <w:highlight w:val="none"/>
          <w:u w:val="single"/>
        </w:rPr>
        <w:t xml:space="preserve">××</w:t>
      </w:r>
      <w:r>
        <w:rPr>
          <w:rFonts w:hint="eastAsia" w:ascii="宋体" w:hAnsi="宋体"/>
          <w:b/>
          <w:sz w:val="32"/>
          <w:highlight w:val="none"/>
        </w:rPr>
        <w:t xml:space="preserve">月</w:t>
      </w:r>
      <w:r>
        <w:rPr>
          <w:rFonts w:hint="eastAsia" w:ascii="宋体" w:hAnsi="宋体"/>
          <w:b/>
          <w:sz w:val="24"/>
          <w:highlight w:val="none"/>
          <w:u w:val="single"/>
        </w:rPr>
        <w:t xml:space="preserve">××</w:t>
      </w:r>
      <w:r>
        <w:rPr>
          <w:rFonts w:hint="eastAsia" w:ascii="宋体" w:hAnsi="宋体"/>
          <w:b/>
          <w:sz w:val="32"/>
          <w:highlight w:val="none"/>
        </w:rPr>
        <w:t xml:space="preserve">日</w:t>
      </w:r>
      <w:r/>
    </w:p>
    <w:p>
      <w:pPr>
        <w:rPr>
          <w:rFonts w:hint="eastAsia" w:ascii="宋体" w:hAnsi="宋体"/>
          <w:sz w:val="32"/>
          <w:highlight w:val="none"/>
        </w:rPr>
      </w:pPr>
      <w:r>
        <w:rPr>
          <w:rFonts w:ascii="宋体" w:hAnsi="宋体"/>
          <w:sz w:val="32"/>
          <w:highlight w:val="none"/>
        </w:rPr>
        <w:br w:type="page" w:clear="all"/>
      </w:r>
      <w:r/>
    </w:p>
    <w:p>
      <w:pPr>
        <w:pStyle w:val="750"/>
        <w:spacing w:before="240" w:after="240"/>
        <w:rPr>
          <w:highlight w:val="none"/>
        </w:rPr>
      </w:pPr>
      <w:r/>
      <w:bookmarkStart w:id="272" w:name="_Toc2484"/>
      <w:r/>
      <w:bookmarkStart w:id="273" w:name="_Toc21694"/>
      <w:r/>
      <w:bookmarkStart w:id="274" w:name="_Toc18395"/>
      <w:r>
        <w:rPr>
          <w:rFonts w:hint="eastAsia"/>
          <w:highlight w:val="none"/>
        </w:rPr>
        <w:t xml:space="preserve">一、资格部分</w:t>
      </w:r>
      <w:bookmarkEnd w:id="272"/>
      <w:r/>
      <w:bookmarkEnd w:id="273"/>
      <w:r/>
      <w:bookmarkEnd w:id="274"/>
      <w:r/>
      <w:r/>
    </w:p>
    <w:p>
      <w:pPr>
        <w:pStyle w:val="750"/>
        <w:spacing w:before="240" w:after="240"/>
        <w:rPr>
          <w:highlight w:val="none"/>
        </w:rPr>
      </w:pPr>
      <w:r/>
      <w:bookmarkStart w:id="275" w:name="_Toc7156"/>
      <w:r/>
      <w:bookmarkStart w:id="276" w:name="_Toc24440"/>
      <w:r/>
      <w:bookmarkStart w:id="277" w:name="_Toc16096"/>
      <w:r/>
      <w:bookmarkStart w:id="278" w:name="_Toc22284"/>
      <w:r/>
      <w:bookmarkStart w:id="279" w:name="_Toc2781"/>
      <w:r/>
      <w:bookmarkStart w:id="280" w:name="_Toc29811"/>
      <w:r/>
      <w:bookmarkStart w:id="281" w:name="_Toc25376"/>
      <w:r>
        <w:rPr>
          <w:rFonts w:hint="eastAsia"/>
          <w:highlight w:val="none"/>
        </w:rPr>
        <w:t xml:space="preserve">（一）投标函</w:t>
      </w:r>
      <w:bookmarkEnd w:id="275"/>
      <w:r/>
      <w:bookmarkEnd w:id="276"/>
      <w:r/>
      <w:bookmarkEnd w:id="277"/>
      <w:r/>
      <w:bookmarkEnd w:id="278"/>
      <w:r/>
      <w:bookmarkEnd w:id="279"/>
      <w:r/>
      <w:bookmarkEnd w:id="280"/>
      <w:r/>
      <w:bookmarkEnd w:id="281"/>
      <w:r/>
      <w:r/>
    </w:p>
    <w:p>
      <w:pPr>
        <w:spacing w:after="0" w:line="440" w:lineRule="exact"/>
        <w:rPr>
          <w:rFonts w:hint="eastAsia" w:ascii="宋体" w:hAnsi="宋体"/>
          <w:b/>
          <w:bCs/>
          <w:sz w:val="24"/>
          <w:highlight w:val="none"/>
        </w:rPr>
      </w:pPr>
      <w:r>
        <w:rPr>
          <w:rFonts w:hint="eastAsia" w:ascii="宋体" w:hAnsi="宋体"/>
          <w:b/>
          <w:sz w:val="24"/>
          <w:highlight w:val="none"/>
          <w:u w:val="single"/>
        </w:rPr>
        <w:t xml:space="preserve">致 江苏嘉加诚工程投资咨询有限公司（采购代理机构）</w:t>
      </w:r>
      <w:r>
        <w:rPr>
          <w:rFonts w:hint="eastAsia" w:ascii="宋体" w:hAnsi="宋体"/>
          <w:b/>
          <w:bCs/>
          <w:sz w:val="24"/>
          <w:highlight w:val="none"/>
        </w:rPr>
        <w:t xml:space="preserve">：</w:t>
      </w:r>
      <w:r/>
    </w:p>
    <w:p>
      <w:pPr>
        <w:pStyle w:val="783"/>
        <w:ind w:left="0" w:firstLine="560"/>
        <w:jc w:val="both"/>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根据贵方关于</w:t>
      </w:r>
      <w:r>
        <w:rPr>
          <w:rFonts w:hint="eastAsia" w:ascii="宋体" w:hAnsi="宋体" w:eastAsia="宋体"/>
          <w:b/>
          <w:sz w:val="24"/>
          <w:szCs w:val="24"/>
          <w:highlight w:val="none"/>
          <w:u w:val="single"/>
          <w:lang w:eastAsia="zh-CN"/>
        </w:rPr>
        <w:t xml:space="preserve">镇江经开区姚桥镇瑞江路、伏漕路地块土壤处置项目</w:t>
      </w:r>
      <w:r>
        <w:rPr>
          <w:rFonts w:hint="eastAsia" w:ascii="宋体" w:hAnsi="宋体" w:eastAsia="宋体"/>
          <w:b/>
          <w:sz w:val="24"/>
          <w:szCs w:val="24"/>
          <w:highlight w:val="none"/>
          <w:u w:val="single"/>
        </w:rPr>
        <w:t xml:space="preserve">（项目名称）（项目编号：</w:t>
      </w:r>
      <w:r>
        <w:rPr>
          <w:rFonts w:hint="eastAsia" w:ascii="宋体" w:hAnsi="宋体" w:eastAsia="宋体"/>
          <w:b/>
          <w:sz w:val="24"/>
          <w:szCs w:val="24"/>
          <w:highlight w:val="none"/>
          <w:u w:val="single"/>
          <w:lang w:eastAsia="zh-CN"/>
        </w:rPr>
        <w:t xml:space="preserve">JSZC-321192-JJJC-G2026-0023</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的投标邀请，我方已完全理解招标文件的所有内容。</w:t>
      </w:r>
      <w:r/>
    </w:p>
    <w:p>
      <w:pPr>
        <w:pStyle w:val="761"/>
        <w:ind w:left="1"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据此函，我方兹宣布同意如下：</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1．按招标文件规定提供货物（服务）的唯一投标报价见开标一览表。</w: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7.8pt,31.5pt" to="27.8pt,31.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after="0" w:line="440" w:lineRule="exact"/>
        <w:tabs>
          <w:tab w:val="left" w:pos="1125" w:leader="none"/>
        </w:tabs>
        <w:rPr>
          <w:rFonts w:hint="eastAsia"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4"/>
          <w:highlight w:val="none"/>
        </w:rPr>
        <w:t xml:space="preserve">2．我方承诺根据招标文件的规定，完成合同义务，并承担责任（如有偏离，在投标文件中另作说明）。</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3．我方已详读全部招标文件，包括招标文件书面修改通知（如果有的话），我方完全理解并同意放弃对这方面不明及误解的权利。</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5．我方同意从规定的招标日期起遵循本招标文件，并在规定的投标有效期期满之前均具有约束力。</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6．我方同意向贵方提供贵方可能要求的与本投标有关的任何证据或资料。</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8．我方承诺：参加政府采购活动前三年内，在经营活动中没有重大违法记录。</w:t>
      </w:r>
      <w:r/>
    </w:p>
    <w:p>
      <w:pPr>
        <w:ind w:firstLine="480"/>
        <w:spacing w:after="0" w:line="440" w:lineRule="exact"/>
        <w:tabs>
          <w:tab w:val="left" w:pos="1125" w:leader="none"/>
        </w:tabs>
        <w:rPr>
          <w:rFonts w:hint="default" w:ascii="宋体" w:hAnsi="宋体" w:eastAsia="宋体"/>
          <w:sz w:val="24"/>
          <w:highlight w:val="none"/>
          <w:lang w:val="en-US" w:eastAsia="zh-CN"/>
        </w:rPr>
      </w:pPr>
      <w:r>
        <w:rPr>
          <w:rFonts w:hint="eastAsia" w:ascii="宋体" w:hAnsi="宋体"/>
          <w:b/>
          <w:bCs/>
          <w:color w:val="auto"/>
          <w:sz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9．本次投标文件内容与招标文件内容偏离情况见偏离说明（如果有）。</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10．遵守招标文件中要求的收费项目和标准。</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11．与本投标有关的一切正式往来通讯请寄：</w:t>
      </w:r>
      <w:r/>
    </w:p>
    <w:p>
      <w:pPr>
        <w:pStyle w:val="761"/>
        <w:ind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地址： </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                  电话： </w:t>
      </w:r>
      <w:r>
        <w:rPr>
          <w:rFonts w:hint="eastAsia" w:ascii="宋体" w:hAnsi="宋体" w:eastAsia="宋体"/>
          <w:b/>
          <w:sz w:val="24"/>
          <w:szCs w:val="24"/>
          <w:highlight w:val="none"/>
          <w:u w:val="single"/>
        </w:rPr>
        <w:t xml:space="preserve">××</w:t>
      </w:r>
      <w:r/>
    </w:p>
    <w:p>
      <w:pPr>
        <w:pStyle w:val="761"/>
        <w:ind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传真：</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                   邮政编码：</w:t>
      </w:r>
      <w:r>
        <w:rPr>
          <w:rFonts w:hint="eastAsia" w:ascii="宋体" w:hAnsi="宋体" w:eastAsia="宋体"/>
          <w:b/>
          <w:sz w:val="24"/>
          <w:szCs w:val="24"/>
          <w:highlight w:val="none"/>
          <w:u w:val="single"/>
        </w:rPr>
        <w:t xml:space="preserve">××</w:t>
      </w:r>
      <w:r/>
    </w:p>
    <w:p>
      <w:pPr>
        <w:pStyle w:val="761"/>
        <w:ind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投标人（公章）：</w:t>
      </w:r>
      <w:r>
        <w:rPr>
          <w:rFonts w:hint="eastAsia" w:ascii="宋体" w:hAnsi="宋体" w:eastAsia="宋体"/>
          <w:b/>
          <w:sz w:val="24"/>
          <w:szCs w:val="24"/>
          <w:highlight w:val="none"/>
          <w:u w:val="single"/>
        </w:rPr>
        <w:t xml:space="preserve">××</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法定代表人签字或盖章： ××   </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日期： ××××年××月××日</w:t>
      </w:r>
      <w:r>
        <w:rPr>
          <w:rFonts w:hint="eastAsia" w:ascii="宋体" w:hAnsi="宋体"/>
          <w:sz w:val="24"/>
          <w:highlight w:val="none"/>
        </w:rPr>
        <w:br w:type="page" w:clear="all"/>
      </w:r>
      <w:bookmarkStart w:id="282" w:name="_Toc21210"/>
      <w:r/>
      <w:bookmarkStart w:id="283" w:name="_Toc2384"/>
      <w:r/>
      <w:bookmarkStart w:id="284" w:name="_Toc21469"/>
      <w:r/>
      <w:bookmarkStart w:id="285" w:name="_Toc25126"/>
      <w:r/>
      <w:bookmarkStart w:id="286" w:name="_Toc1467"/>
      <w:r/>
      <w:bookmarkStart w:id="287" w:name="_Toc1871"/>
      <w:r/>
      <w:r/>
    </w:p>
    <w:p>
      <w:pPr>
        <w:pStyle w:val="750"/>
        <w:spacing w:before="240" w:after="240"/>
        <w:rPr>
          <w:highlight w:val="none"/>
        </w:rPr>
      </w:pPr>
      <w:r/>
      <w:bookmarkStart w:id="288" w:name="_Toc8768"/>
      <w:r>
        <w:rPr>
          <w:rFonts w:hint="eastAsia"/>
          <w:highlight w:val="none"/>
        </w:rPr>
        <w:t xml:space="preserve">（二）独立承担民事责任的能力</w:t>
      </w:r>
      <w:bookmarkEnd w:id="282"/>
      <w:r/>
      <w:bookmarkEnd w:id="283"/>
      <w:r/>
      <w:bookmarkEnd w:id="284"/>
      <w:r/>
      <w:bookmarkEnd w:id="285"/>
      <w:r/>
      <w:bookmarkEnd w:id="286"/>
      <w:r/>
      <w:bookmarkEnd w:id="287"/>
      <w:r/>
      <w:bookmarkEnd w:id="288"/>
      <w:r/>
      <w:r/>
    </w:p>
    <w:p>
      <w:pPr>
        <w:ind w:firstLine="560"/>
        <w:spacing w:line="360" w:lineRule="auto"/>
        <w:rPr>
          <w:rFonts w:hint="eastAsia" w:ascii="宋体" w:hAnsi="宋体"/>
          <w:sz w:val="24"/>
          <w:highlight w:val="none"/>
        </w:rPr>
      </w:pPr>
      <w:r>
        <w:rPr>
          <w:rFonts w:hint="eastAsia" w:ascii="宋体" w:hAnsi="宋体"/>
          <w:sz w:val="24"/>
          <w:highlight w:val="none"/>
        </w:rPr>
        <w:t xml:space="preserve">提供法人或者其他组织的营业执照等证明文件扫描件；投标人为自然人的，提供其身份证扫描件</w:t>
      </w:r>
      <w:r/>
    </w:p>
    <w:p>
      <w:pPr>
        <w:rPr>
          <w:rFonts w:hint="eastAsia" w:ascii="宋体" w:hAnsi="宋体"/>
          <w:sz w:val="24"/>
          <w:szCs w:val="28"/>
          <w:highlight w:val="none"/>
        </w:rPr>
      </w:pPr>
      <w:r>
        <w:rPr>
          <w:rFonts w:ascii="宋体" w:hAnsi="宋体"/>
          <w:sz w:val="32"/>
          <w:highlight w:val="none"/>
        </w:rPr>
        <w:br w:type="page" w:clear="all"/>
      </w:r>
      <w:r/>
    </w:p>
    <w:p>
      <w:pPr>
        <w:pStyle w:val="750"/>
        <w:spacing w:before="240" w:after="240"/>
        <w:rPr>
          <w:rFonts w:hint="eastAsia" w:ascii="宋体" w:hAnsi="宋体"/>
          <w:sz w:val="24"/>
          <w:highlight w:val="none"/>
        </w:rPr>
      </w:pPr>
      <w:r/>
      <w:bookmarkStart w:id="289" w:name="_Toc27481"/>
      <w:r/>
      <w:bookmarkStart w:id="290" w:name="_Toc19137"/>
      <w:r/>
      <w:bookmarkStart w:id="291" w:name="_Toc31964"/>
      <w:r/>
      <w:bookmarkStart w:id="292" w:name="_Toc22035"/>
      <w:r/>
      <w:bookmarkStart w:id="293" w:name="_Toc27419"/>
      <w:r/>
      <w:bookmarkStart w:id="294" w:name="_Toc12364"/>
      <w:r/>
      <w:bookmarkStart w:id="295" w:name="_Toc3584"/>
      <w:r>
        <w:rPr>
          <w:rFonts w:ascii="Times New Roman" w:hAnsi="Times New Roman"/>
          <w:highlight w:val="none"/>
        </w:rPr>
        <w:t xml:space="preserve">（三）良好的商业信誉和健全的财务会计制度</w:t>
      </w:r>
      <w:bookmarkEnd w:id="289"/>
      <w:r/>
      <w:bookmarkEnd w:id="290"/>
      <w:r/>
      <w:bookmarkEnd w:id="291"/>
      <w:r/>
      <w:bookmarkEnd w:id="292"/>
      <w:r/>
      <w:bookmarkEnd w:id="293"/>
      <w:r/>
      <w:bookmarkEnd w:id="294"/>
      <w:r/>
      <w:bookmarkEnd w:id="295"/>
      <w:r/>
      <w:r/>
    </w:p>
    <w:p>
      <w:pPr>
        <w:ind w:firstLine="560"/>
        <w:spacing w:line="360" w:lineRule="auto"/>
        <w:rPr>
          <w:rFonts w:hint="eastAsia" w:ascii="宋体" w:hAnsi="宋体"/>
          <w:sz w:val="24"/>
          <w:highlight w:val="none"/>
        </w:rPr>
      </w:pPr>
      <w:r>
        <w:rPr>
          <w:rFonts w:hint="eastAsia" w:ascii="宋体" w:hAnsi="宋体"/>
          <w:sz w:val="24"/>
          <w:highlight w:val="none"/>
        </w:rPr>
        <w:t xml:space="preserve">提供</w:t>
      </w:r>
      <w:r>
        <w:rPr>
          <w:rFonts w:hint="eastAsia" w:ascii="宋体" w:hAnsi="宋体"/>
          <w:sz w:val="24"/>
          <w:highlight w:val="none"/>
          <w:lang w:val="en-US" w:eastAsia="zh-CN"/>
        </w:rPr>
        <w:t xml:space="preserve">2025</w:t>
      </w:r>
      <w:r>
        <w:rPr>
          <w:rFonts w:ascii="宋体" w:hAnsi="宋体"/>
          <w:sz w:val="24"/>
          <w:highlight w:val="none"/>
        </w:rPr>
        <w:t xml:space="preserve">年度财务报告、成立不满一年的提供至少一个月财务报告，或银行出具的资信证明，或财政部门认可的政府采购专业担保机构出具的投标担保函等，或提供</w:t>
      </w:r>
      <w:bookmarkStart w:id="296" w:name="_Hlk131494070"/>
      <w:r>
        <w:rPr>
          <w:rFonts w:hint="eastAsia" w:ascii="宋体" w:hAnsi="宋体"/>
          <w:sz w:val="24"/>
          <w:highlight w:val="none"/>
        </w:rPr>
        <w:t xml:space="preserve">资格承诺函</w:t>
      </w:r>
      <w:bookmarkEnd w:id="296"/>
      <w:r/>
      <w:bookmarkStart w:id="297" w:name="_Hlk131494108"/>
      <w:r>
        <w:rPr>
          <w:rFonts w:hint="eastAsia" w:ascii="宋体" w:hAnsi="宋体"/>
          <w:sz w:val="24"/>
          <w:highlight w:val="none"/>
        </w:rPr>
        <w:t xml:space="preserve">（见本部分（六）资格承诺函）</w:t>
      </w:r>
      <w:bookmarkEnd w:id="297"/>
      <w:r>
        <w:rPr>
          <w:rFonts w:hint="eastAsia" w:ascii="宋体" w:hAnsi="宋体"/>
          <w:sz w:val="24"/>
          <w:highlight w:val="none"/>
        </w:rPr>
        <w:t xml:space="preserve">。</w:t>
      </w:r>
      <w:r/>
    </w:p>
    <w:p>
      <w:pPr>
        <w:rPr>
          <w:rFonts w:hint="eastAsia" w:ascii="宋体" w:hAnsi="宋体"/>
          <w:sz w:val="32"/>
          <w:highlight w:val="none"/>
        </w:rPr>
      </w:pPr>
      <w:r>
        <w:rPr>
          <w:rFonts w:ascii="宋体" w:hAnsi="宋体"/>
          <w:sz w:val="32"/>
          <w:highlight w:val="none"/>
        </w:rPr>
        <w:br w:type="page" w:clear="all"/>
      </w:r>
      <w:r/>
    </w:p>
    <w:p>
      <w:pPr>
        <w:pStyle w:val="750"/>
        <w:spacing w:before="240" w:after="240"/>
        <w:rPr>
          <w:highlight w:val="none"/>
        </w:rPr>
      </w:pPr>
      <w:r/>
      <w:bookmarkStart w:id="298" w:name="_Toc23447"/>
      <w:r/>
      <w:bookmarkStart w:id="299" w:name="_Toc16263"/>
      <w:r/>
      <w:bookmarkStart w:id="300" w:name="_Toc30157"/>
      <w:r/>
      <w:bookmarkStart w:id="301" w:name="_Toc2132"/>
      <w:r/>
      <w:bookmarkStart w:id="302" w:name="_Toc3352"/>
      <w:r/>
      <w:bookmarkStart w:id="303" w:name="_Toc32340"/>
      <w:r/>
      <w:bookmarkStart w:id="304" w:name="_Toc4950"/>
      <w:r>
        <w:rPr>
          <w:rFonts w:hint="eastAsia"/>
          <w:highlight w:val="none"/>
        </w:rPr>
        <w:t xml:space="preserve">（四）履行合同所必需的设备和专业技术能力</w:t>
      </w:r>
      <w:bookmarkEnd w:id="298"/>
      <w:r/>
      <w:bookmarkEnd w:id="299"/>
      <w:r/>
      <w:bookmarkEnd w:id="300"/>
      <w:r/>
      <w:bookmarkEnd w:id="301"/>
      <w:r/>
      <w:bookmarkEnd w:id="302"/>
      <w:r/>
      <w:bookmarkEnd w:id="303"/>
      <w:r/>
      <w:bookmarkEnd w:id="304"/>
      <w:r/>
      <w:r/>
    </w:p>
    <w:p>
      <w:pPr>
        <w:jc w:val="center"/>
        <w:spacing w:line="360" w:lineRule="auto"/>
        <w:rPr>
          <w:rFonts w:hint="eastAsia" w:ascii="宋体" w:hAnsi="宋体"/>
          <w:sz w:val="28"/>
          <w:szCs w:val="28"/>
          <w:highlight w:val="none"/>
        </w:rPr>
      </w:pPr>
      <w:r>
        <w:rPr>
          <w:rFonts w:hint="eastAsia" w:ascii="宋体" w:hAnsi="宋体"/>
          <w:sz w:val="24"/>
          <w:highlight w:val="none"/>
        </w:rPr>
        <w:t xml:space="preserve">填写下述表格或提供资格承诺函（见本部分（六）资格承诺函）</w:t>
      </w:r>
      <w:r/>
    </w:p>
    <w:tbl>
      <w:tblPr>
        <w:tblStyle w:val="759"/>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ascii="宋体" w:hAnsi="宋体"/>
                <w:sz w:val="32"/>
                <w:highlight w:val="none"/>
              </w:rPr>
              <w:br w:type="page" w:clear="all"/>
            </w:r>
            <w:r>
              <w:rPr>
                <w:rFonts w:hint="eastAsia" w:ascii="宋体" w:hAnsi="宋体"/>
                <w:b/>
                <w:sz w:val="24"/>
                <w:highlight w:val="none"/>
              </w:rPr>
              <w:t xml:space="preserve">一</w:t>
            </w:r>
            <w:r/>
          </w:p>
        </w:tc>
        <w:tc>
          <w:tcPr>
            <w:gridSpan w:val="9"/>
            <w:shd w:val="clear" w:color="auto" w:fill="d9d9d9"/>
            <w:tcW w:w="8444"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公司基本信息</w:t>
            </w:r>
            <w:r/>
          </w:p>
        </w:tc>
      </w:tr>
      <w:tr>
        <w:trPr>
          <w:trHeight w:val="506"/>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1</w:t>
            </w:r>
            <w:r/>
          </w:p>
        </w:tc>
        <w:tc>
          <w:tcPr>
            <w:tcW w:w="1419" w:type="dxa"/>
            <w:vAlign w:val="center"/>
            <w:textDirection w:val="lrTb"/>
            <w:noWrap w:val="false"/>
          </w:tcPr>
          <w:p>
            <w:pPr>
              <w:pStyle w:val="764"/>
              <w:ind w:firstLine="0"/>
              <w:spacing w:after="0" w:line="240" w:lineRule="auto"/>
              <w:rPr>
                <w:rFonts w:hint="eastAsia" w:ascii="宋体" w:hAnsi="宋体"/>
                <w:sz w:val="24"/>
                <w:highlight w:val="none"/>
              </w:rPr>
            </w:pPr>
            <w:r>
              <w:rPr>
                <w:rFonts w:hint="eastAsia" w:ascii="宋体" w:hAnsi="宋体"/>
                <w:sz w:val="24"/>
                <w:highlight w:val="none"/>
              </w:rPr>
              <w:t xml:space="preserve">公司名称</w:t>
            </w:r>
            <w:r/>
          </w:p>
        </w:tc>
        <w:tc>
          <w:tcPr>
            <w:gridSpan w:val="8"/>
            <w:tcW w:w="702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55"/>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2</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注册资金</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3</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公司地址</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0"/>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4</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从业人数</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5</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法定代表人</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7"/>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6</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开户银行</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7</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账号</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7"/>
        </w:trPr>
        <w:tc>
          <w:tcPr>
            <w:gridSpan w:val="2"/>
            <w:tcBorders>
              <w:bottom w:val="single" w:color="auto" w:sz="4" w:space="0"/>
            </w:tcBorders>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8</w:t>
            </w:r>
            <w:r/>
          </w:p>
        </w:tc>
        <w:tc>
          <w:tcPr>
            <w:tcBorders>
              <w:bottom w:val="single" w:color="auto" w:sz="4" w:space="0"/>
            </w:tcBorders>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项目联系人</w:t>
            </w:r>
            <w:r/>
          </w:p>
        </w:tc>
        <w:tc>
          <w:tcPr>
            <w:tcBorders>
              <w:bottom w:val="single" w:color="auto" w:sz="4" w:space="0"/>
            </w:tcBorders>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Borders>
              <w:bottom w:val="single" w:color="auto" w:sz="4" w:space="0"/>
            </w:tcBorders>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9</w:t>
            </w:r>
            <w:r/>
          </w:p>
        </w:tc>
        <w:tc>
          <w:tcPr>
            <w:gridSpan w:val="3"/>
            <w:tcBorders>
              <w:bottom w:val="single" w:color="auto" w:sz="4" w:space="0"/>
            </w:tcBorders>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联系电话</w:t>
            </w:r>
            <w:r/>
          </w:p>
        </w:tc>
        <w:tc>
          <w:tcPr>
            <w:gridSpan w:val="2"/>
            <w:tcBorders>
              <w:bottom w:val="single" w:color="auto" w:sz="4" w:space="0"/>
            </w:tcBorders>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7"/>
        </w:trPr>
        <w:tc>
          <w:tcPr>
            <w:gridSpan w:val="2"/>
            <w:shd w:val="clear" w:color="auto" w:fill="d9d9d9"/>
            <w:tcW w:w="1185"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二</w:t>
            </w:r>
            <w:r/>
          </w:p>
        </w:tc>
        <w:tc>
          <w:tcPr>
            <w:gridSpan w:val="9"/>
            <w:shd w:val="clear" w:color="auto" w:fill="d9d9d9"/>
            <w:tcW w:w="8444"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公司财务状况</w:t>
            </w:r>
            <w:r/>
          </w:p>
        </w:tc>
      </w:tr>
      <w:tr>
        <w:trPr>
          <w:trHeight w:val="467"/>
        </w:trPr>
        <w:tc>
          <w:tcPr>
            <w:gridSpan w:val="2"/>
            <w:tcW w:w="1185"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（一）</w:t>
            </w:r>
            <w:r/>
          </w:p>
        </w:tc>
        <w:tc>
          <w:tcPr>
            <w:gridSpan w:val="9"/>
            <w:tcW w:w="8444"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5</w:t>
            </w:r>
            <w:r>
              <w:rPr>
                <w:rFonts w:hint="eastAsia" w:ascii="宋体" w:hAnsi="宋体"/>
                <w:b/>
                <w:sz w:val="24"/>
                <w:highlight w:val="none"/>
              </w:rPr>
              <w:t xml:space="preserve">年度财务状况</w:t>
            </w:r>
            <w:r/>
          </w:p>
        </w:tc>
      </w:tr>
      <w:tr>
        <w:trPr>
          <w:trHeight w:val="682"/>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1</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营业收入（万）：</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2</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利润总额（万）</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763"/>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3</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年末“固定资产合计”（万）</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4</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年末“流动资产”余额（万）</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772"/>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5</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年末“短期负债”余额（万）</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6</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年末“长期负债”余额（万）</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768"/>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7</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年末“资产总计”余额（万）</w:t>
            </w:r>
            <w:r/>
          </w:p>
        </w:tc>
        <w:tc>
          <w:tcPr>
            <w:tcW w:w="1577"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8</w:t>
            </w:r>
            <w:r/>
          </w:p>
        </w:tc>
        <w:tc>
          <w:tcPr>
            <w:gridSpan w:val="3"/>
            <w:tcW w:w="223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年末“货币资金”余额（万）</w:t>
            </w:r>
            <w:r/>
          </w:p>
        </w:tc>
        <w:tc>
          <w:tcPr>
            <w:gridSpan w:val="2"/>
            <w:tcW w:w="2400"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547"/>
        </w:trPr>
        <w:tc>
          <w:tcPr>
            <w:gridSpan w:val="2"/>
            <w:shd w:val="clear" w:color="auto" w:fill="d9d9d9"/>
            <w:tcW w:w="1185"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三</w:t>
            </w:r>
            <w:r/>
          </w:p>
        </w:tc>
        <w:tc>
          <w:tcPr>
            <w:gridSpan w:val="9"/>
            <w:shd w:val="clear" w:color="auto" w:fill="d9d9d9"/>
            <w:tcW w:w="8444"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投标人其他信息</w:t>
            </w:r>
            <w:r/>
          </w:p>
        </w:tc>
      </w:tr>
      <w:tr>
        <w:trPr>
          <w:trHeight w:val="1015"/>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（一）</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公司取得的相关资质及等级：</w:t>
            </w:r>
            <w:r/>
          </w:p>
        </w:tc>
        <w:tc>
          <w:tcPr>
            <w:gridSpan w:val="8"/>
            <w:tcW w:w="702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1086"/>
        </w:trPr>
        <w:tc>
          <w:tcPr>
            <w:gridSpan w:val="2"/>
            <w:tcW w:w="118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（二）</w:t>
            </w:r>
            <w:r/>
          </w:p>
        </w:tc>
        <w:tc>
          <w:tcPr>
            <w:tcW w:w="1419"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t xml:space="preserve">公司</w:t>
            </w:r>
            <w:r>
              <w:rPr>
                <w:rFonts w:hint="eastAsia" w:ascii="宋体" w:hAnsi="宋体"/>
                <w:b/>
                <w:sz w:val="24"/>
                <w:highlight w:val="none"/>
                <w:u w:val="single"/>
              </w:rPr>
              <w:t xml:space="preserve">20</w:t>
            </w:r>
            <w:r>
              <w:rPr>
                <w:rFonts w:hint="eastAsia" w:ascii="宋体" w:hAnsi="宋体"/>
                <w:b/>
                <w:sz w:val="24"/>
                <w:highlight w:val="none"/>
                <w:u w:val="single"/>
                <w:lang w:val="en-US" w:eastAsia="zh-CN"/>
              </w:rPr>
              <w:t xml:space="preserve">23</w:t>
            </w:r>
            <w:r>
              <w:rPr>
                <w:rFonts w:hint="eastAsia" w:ascii="宋体" w:hAnsi="宋体"/>
                <w:sz w:val="24"/>
                <w:highlight w:val="none"/>
              </w:rPr>
              <w:t xml:space="preserve">年度后获得的荣誉及表彰情况</w:t>
            </w:r>
            <w:r/>
          </w:p>
        </w:tc>
        <w:tc>
          <w:tcPr>
            <w:gridSpan w:val="8"/>
            <w:tcW w:w="7025" w:type="dxa"/>
            <w:vAlign w:val="center"/>
            <w:textDirection w:val="lrTb"/>
            <w:noWrap w:val="false"/>
          </w:tcPr>
          <w:p>
            <w:pPr>
              <w:pStyle w:val="764"/>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557"/>
        </w:trPr>
        <w:tc>
          <w:tcPr>
            <w:gridSpan w:val="2"/>
            <w:shd w:val="clear" w:color="auto" w:fill="bfbfbf"/>
            <w:tcW w:w="1185"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四</w:t>
            </w:r>
            <w:r/>
          </w:p>
        </w:tc>
        <w:tc>
          <w:tcPr>
            <w:gridSpan w:val="9"/>
            <w:shd w:val="clear" w:color="auto" w:fill="bfbfbf"/>
            <w:tcW w:w="8444"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序号</w:t>
            </w:r>
            <w:r/>
          </w:p>
        </w:tc>
        <w:tc>
          <w:tcPr>
            <w:gridSpan w:val="4"/>
            <w:shd w:val="clear" w:color="auto" w:fill="ffffff"/>
            <w:tcW w:w="3747"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品牌、型号及主要参数配置简述</w:t>
            </w:r>
            <w:r/>
          </w:p>
        </w:tc>
        <w:tc>
          <w:tcPr>
            <w:gridSpan w:val="2"/>
            <w:shd w:val="clear" w:color="auto" w:fill="ffffff"/>
            <w:tcW w:w="139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购置年份</w:t>
            </w:r>
            <w:r/>
          </w:p>
        </w:tc>
        <w:tc>
          <w:tcPr>
            <w:shd w:val="clear" w:color="auto" w:fill="ffffff"/>
            <w:tcW w:w="93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价格</w:t>
            </w:r>
            <w:r/>
          </w:p>
        </w:tc>
        <w:tc>
          <w:tcPr>
            <w:gridSpan w:val="2"/>
            <w:shd w:val="clear" w:color="auto" w:fill="ffffff"/>
            <w:tcW w:w="127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数量</w:t>
            </w:r>
            <w:r/>
          </w:p>
        </w:tc>
        <w:tc>
          <w:tcPr>
            <w:shd w:val="clear" w:color="auto" w:fill="ffffff"/>
            <w:tcW w:w="143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用途</w:t>
            </w:r>
            <w:r/>
          </w:p>
        </w:tc>
      </w:tr>
      <w:tr>
        <w:trPr>
          <w:trHeight w:val="483"/>
        </w:trPr>
        <w:tc>
          <w:tcPr>
            <w:shd w:val="clear" w:color="auto" w:fill="ffffff"/>
            <w:tcW w:w="848"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1</w:t>
            </w:r>
            <w:r/>
          </w:p>
        </w:tc>
        <w:tc>
          <w:tcPr>
            <w:gridSpan w:val="4"/>
            <w:shd w:val="clear" w:color="auto" w:fill="ffffff"/>
            <w:tcW w:w="3747"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46"/>
        </w:trPr>
        <w:tc>
          <w:tcPr>
            <w:shd w:val="clear" w:color="auto" w:fill="ffffff"/>
            <w:tcW w:w="848"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2</w:t>
            </w:r>
            <w:r/>
          </w:p>
        </w:tc>
        <w:tc>
          <w:tcPr>
            <w:gridSpan w:val="4"/>
            <w:shd w:val="clear" w:color="auto" w:fill="ffffff"/>
            <w:tcW w:w="3747"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60"/>
        </w:trPr>
        <w:tc>
          <w:tcPr>
            <w:shd w:val="clear" w:color="auto" w:fill="ffffff"/>
            <w:tcW w:w="848"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3</w:t>
            </w:r>
            <w:r/>
          </w:p>
        </w:tc>
        <w:tc>
          <w:tcPr>
            <w:gridSpan w:val="4"/>
            <w:shd w:val="clear" w:color="auto" w:fill="ffffff"/>
            <w:tcW w:w="3747"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53"/>
        </w:trPr>
        <w:tc>
          <w:tcPr>
            <w:shd w:val="clear" w:color="auto" w:fill="ffffff"/>
            <w:tcBorders>
              <w:bottom w:val="single" w:color="auto" w:sz="4" w:space="0"/>
            </w:tcBorders>
            <w:tcW w:w="848"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ascii="宋体" w:hAnsi="宋体"/>
                <w:b/>
                <w:sz w:val="24"/>
                <w:highlight w:val="none"/>
              </w:rPr>
              <w:t xml:space="preserve">…</w:t>
            </w:r>
            <w:r/>
          </w:p>
        </w:tc>
        <w:tc>
          <w:tcPr>
            <w:gridSpan w:val="4"/>
            <w:shd w:val="clear" w:color="auto" w:fill="ffffff"/>
            <w:tcBorders>
              <w:bottom w:val="single" w:color="auto" w:sz="4" w:space="0"/>
            </w:tcBorders>
            <w:tcW w:w="3747"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Borders>
              <w:bottom w:val="single" w:color="auto" w:sz="4" w:space="0"/>
            </w:tcBorders>
            <w:tcW w:w="139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Borders>
              <w:bottom w:val="single" w:color="auto" w:sz="4" w:space="0"/>
            </w:tcBorders>
            <w:tcW w:w="936"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Borders>
              <w:bottom w:val="single" w:color="auto" w:sz="4" w:space="0"/>
            </w:tcBorders>
            <w:tcW w:w="127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Borders>
              <w:bottom w:val="single" w:color="auto" w:sz="4" w:space="0"/>
            </w:tcBorders>
            <w:tcW w:w="1431"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75"/>
        </w:trPr>
        <w:tc>
          <w:tcPr>
            <w:gridSpan w:val="2"/>
            <w:shd w:val="clear" w:color="auto" w:fill="bfbfbf"/>
            <w:tcW w:w="1185"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五</w:t>
            </w:r>
            <w:r/>
          </w:p>
        </w:tc>
        <w:tc>
          <w:tcPr>
            <w:gridSpan w:val="9"/>
            <w:shd w:val="clear" w:color="auto" w:fill="bfbfbf"/>
            <w:tcW w:w="8444"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764"/>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bl>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left"/>
        <w:rPr>
          <w:rFonts w:hint="eastAsia" w:ascii="宋体" w:hAnsi="宋体"/>
          <w:highlight w:val="none"/>
        </w:rPr>
      </w:pPr>
      <w:r>
        <w:rPr>
          <w:rFonts w:ascii="宋体" w:hAnsi="宋体"/>
          <w:highlight w:val="none"/>
        </w:rPr>
        <w:br w:type="page" w:clear="all"/>
      </w:r>
      <w:r/>
    </w:p>
    <w:p>
      <w:pPr>
        <w:pStyle w:val="750"/>
        <w:spacing w:before="240" w:after="240"/>
        <w:rPr>
          <w:highlight w:val="none"/>
        </w:rPr>
      </w:pPr>
      <w:r/>
      <w:bookmarkStart w:id="305" w:name="_Toc752"/>
      <w:r/>
      <w:bookmarkStart w:id="306" w:name="_Toc1034"/>
      <w:r/>
      <w:bookmarkStart w:id="307" w:name="_Toc25365"/>
      <w:r/>
      <w:bookmarkStart w:id="308" w:name="_Toc15731"/>
      <w:r/>
      <w:bookmarkStart w:id="309" w:name="_Toc8460"/>
      <w:r/>
      <w:bookmarkStart w:id="310" w:name="_Toc18008"/>
      <w:r/>
      <w:bookmarkStart w:id="311" w:name="_Toc3026"/>
      <w:r>
        <w:rPr>
          <w:highlight w:val="none"/>
        </w:rPr>
        <w:t xml:space="preserve">（五）依法缴纳税收和社会保障资金的良好记录</w:t>
      </w:r>
      <w:bookmarkEnd w:id="305"/>
      <w:r/>
      <w:bookmarkEnd w:id="306"/>
      <w:r/>
      <w:bookmarkEnd w:id="307"/>
      <w:r/>
      <w:bookmarkEnd w:id="308"/>
      <w:r/>
      <w:bookmarkEnd w:id="309"/>
      <w:r/>
      <w:bookmarkEnd w:id="310"/>
      <w:r/>
      <w:bookmarkEnd w:id="311"/>
      <w:r/>
      <w:r/>
    </w:p>
    <w:p>
      <w:pPr>
        <w:ind w:firstLine="560"/>
        <w:spacing w:line="360" w:lineRule="auto"/>
        <w:rPr>
          <w:rFonts w:hint="eastAsia" w:ascii="宋体" w:hAnsi="宋体"/>
          <w:bCs/>
          <w:sz w:val="28"/>
          <w:szCs w:val="28"/>
          <w:highlight w:val="none"/>
        </w:rPr>
      </w:pPr>
      <w:r>
        <w:rPr>
          <w:rFonts w:hint="eastAsia" w:ascii="宋体" w:hAnsi="宋体"/>
          <w:bCs/>
          <w:sz w:val="24"/>
          <w:highlight w:val="none"/>
        </w:rPr>
        <w:t xml:space="preserve">提供参加本次政府采购活动前半年内至少一个月依法缴纳税收和社会保险的凭据，或提供资格承诺函</w:t>
      </w:r>
      <w:r>
        <w:rPr>
          <w:rFonts w:hint="eastAsia" w:ascii="宋体" w:hAnsi="宋体"/>
          <w:sz w:val="24"/>
          <w:highlight w:val="none"/>
        </w:rPr>
        <w:t xml:space="preserve">（见本部分（六）资格承诺函）</w:t>
      </w:r>
      <w:r>
        <w:rPr>
          <w:rFonts w:hint="eastAsia" w:ascii="宋体" w:hAnsi="宋体"/>
          <w:bCs/>
          <w:sz w:val="24"/>
          <w:highlight w:val="none"/>
        </w:rPr>
        <w:t xml:space="preserve">。</w:t>
      </w:r>
      <w:r/>
    </w:p>
    <w:p>
      <w:pPr>
        <w:ind w:firstLine="560"/>
        <w:spacing w:line="360" w:lineRule="auto"/>
        <w:rPr>
          <w:rFonts w:hint="eastAsia" w:ascii="宋体" w:hAnsi="宋体"/>
          <w:bCs/>
          <w:sz w:val="28"/>
          <w:szCs w:val="28"/>
          <w:highlight w:val="none"/>
        </w:rPr>
      </w:pPr>
      <w:r>
        <w:rPr>
          <w:rFonts w:ascii="宋体" w:hAnsi="宋体"/>
          <w:bCs/>
          <w:sz w:val="28"/>
          <w:szCs w:val="28"/>
          <w:highlight w:val="none"/>
        </w:rPr>
        <w:br w:type="page" w:clear="all"/>
      </w:r>
      <w:r/>
    </w:p>
    <w:p>
      <w:pPr>
        <w:pStyle w:val="750"/>
        <w:spacing w:before="240" w:after="240"/>
        <w:rPr>
          <w:highlight w:val="none"/>
        </w:rPr>
      </w:pPr>
      <w:r/>
      <w:bookmarkStart w:id="312" w:name="_Toc10537"/>
      <w:r/>
      <w:bookmarkStart w:id="313" w:name="_Toc24443"/>
      <w:r/>
      <w:bookmarkStart w:id="314" w:name="_Toc7626"/>
      <w:r/>
      <w:bookmarkStart w:id="315" w:name="_Toc31974"/>
      <w:r/>
      <w:bookmarkStart w:id="316" w:name="_Toc18266"/>
      <w:r/>
      <w:bookmarkStart w:id="317" w:name="_Toc13415"/>
      <w:r/>
      <w:bookmarkStart w:id="318" w:name="_Toc17112"/>
      <w:r>
        <w:rPr>
          <w:rFonts w:hint="eastAsia"/>
          <w:highlight w:val="none"/>
        </w:rPr>
        <w:t xml:space="preserve">（六）资格承诺函</w:t>
      </w:r>
      <w:bookmarkEnd w:id="312"/>
      <w:r/>
      <w:bookmarkEnd w:id="313"/>
      <w:r/>
      <w:bookmarkEnd w:id="314"/>
      <w:r/>
      <w:bookmarkEnd w:id="315"/>
      <w:r/>
      <w:bookmarkEnd w:id="316"/>
      <w:r/>
      <w:bookmarkEnd w:id="317"/>
      <w:r/>
      <w:bookmarkEnd w:id="318"/>
      <w:r/>
      <w:r/>
    </w:p>
    <w:p>
      <w:pPr>
        <w:spacing w:line="480" w:lineRule="auto"/>
        <w:rPr>
          <w:rFonts w:hint="eastAsia" w:ascii="宋体" w:hAnsi="宋体"/>
          <w:bCs/>
          <w:sz w:val="24"/>
          <w:highlight w:val="none"/>
        </w:rPr>
      </w:pPr>
      <w:r>
        <w:rPr>
          <w:rFonts w:hint="eastAsia" w:ascii="宋体" w:hAnsi="宋体"/>
          <w:bCs/>
          <w:sz w:val="24"/>
          <w:highlight w:val="none"/>
        </w:rPr>
      </w:r>
      <w:r/>
    </w:p>
    <w:p>
      <w:pPr>
        <w:spacing w:after="0" w:line="360" w:lineRule="auto"/>
        <w:rPr>
          <w:rFonts w:hint="eastAsia" w:ascii="宋体" w:hAnsi="宋体"/>
          <w:bCs/>
          <w:sz w:val="24"/>
          <w:highlight w:val="none"/>
        </w:rPr>
      </w:pPr>
      <w:r>
        <w:rPr>
          <w:rFonts w:hint="eastAsia" w:ascii="宋体" w:hAnsi="宋体"/>
          <w:bCs/>
          <w:sz w:val="24"/>
          <w:highlight w:val="none"/>
        </w:rPr>
        <w:t xml:space="preserve">致：</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（采购人、采购代理机构）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我单位参与</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（项目名称）</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（项目编号：</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w:t>
      </w:r>
      <w:r>
        <w:rPr>
          <w:rFonts w:hint="eastAsia" w:ascii="宋体" w:hAnsi="宋体"/>
          <w:bCs/>
          <w:sz w:val="24"/>
          <w:highlight w:val="none"/>
        </w:rPr>
        <w:t xml:space="preserve">项目的政府采购活动，现承诺如下：</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1.我方具有良好的商业信誉和健全的财务会计制度。</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2.我方具有履行合同所必需的设备和专业技术能力。</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3.我方具有依法缴纳税收和社会保障资金的良好记录。</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4.我方参加本项目采购活动前三年内，在经营活动中没有重大违法记录。</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若我单位承诺不实，自愿承担提供虚假材料谋取中标、成交的法律责任。</w:t>
      </w:r>
      <w:r/>
    </w:p>
    <w:p>
      <w:pPr>
        <w:ind w:firstLine="560"/>
        <w:spacing w:after="0" w:line="360" w:lineRule="auto"/>
        <w:rPr>
          <w:rFonts w:hint="eastAsia" w:ascii="宋体" w:hAnsi="宋体"/>
          <w:bCs/>
          <w:sz w:val="24"/>
          <w:highlight w:val="none"/>
        </w:rPr>
      </w:pPr>
      <w:r>
        <w:rPr>
          <w:rFonts w:hint="eastAsia" w:ascii="宋体" w:hAnsi="宋体"/>
          <w:bCs/>
          <w:sz w:val="24"/>
          <w:highlight w:val="none"/>
        </w:rPr>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投标（响应）供应商（全称并盖章）：</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供应商法定代表人或授权代表（签字或签章）：</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w:t>
      </w:r>
      <w:r/>
    </w:p>
    <w:p>
      <w:pPr>
        <w:pStyle w:val="796"/>
        <w:rPr>
          <w:rFonts w:hint="eastAsia"/>
          <w:highlight w:val="none"/>
        </w:rPr>
      </w:pPr>
      <w:r>
        <w:rPr>
          <w:rFonts w:hint="eastAsia"/>
          <w:highlight w:val="none"/>
        </w:rPr>
      </w:r>
      <w:r/>
    </w:p>
    <w:p>
      <w:pPr>
        <w:spacing w:after="0" w:line="360" w:lineRule="auto"/>
        <w:rPr>
          <w:rFonts w:hint="eastAsia" w:ascii="宋体" w:hAnsi="宋体"/>
          <w:bCs/>
          <w:sz w:val="24"/>
          <w:highlight w:val="none"/>
        </w:rPr>
      </w:pPr>
      <w:r>
        <w:rPr>
          <w:rFonts w:hint="eastAsia" w:ascii="宋体" w:hAnsi="宋体"/>
          <w:bCs/>
          <w:sz w:val="24"/>
          <w:highlight w:val="none"/>
        </w:rPr>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说明：</w:t>
      </w:r>
      <w:r>
        <w:rPr>
          <w:rFonts w:ascii="宋体" w:hAnsi="宋体"/>
          <w:bCs/>
          <w:sz w:val="24"/>
          <w:highlight w:val="none"/>
        </w:rPr>
        <w:t xml:space="preserve">1.供应商可自行选择是否提供</w:t>
      </w:r>
      <w:r>
        <w:rPr>
          <w:rFonts w:hint="eastAsia" w:ascii="宋体" w:hAnsi="宋体"/>
          <w:bCs/>
          <w:sz w:val="24"/>
          <w:highlight w:val="none"/>
        </w:rPr>
        <w:t xml:space="preserve">本承诺函，若不提供本承诺函的，应按采购文件要求提供相应的证明材料。</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2.供应商可删减承诺事项，删减的承诺事项须按采购文件要求提供相应的证明材料。比如删去</w:t>
      </w:r>
      <w:r>
        <w:rPr>
          <w:rFonts w:hint="eastAsia" w:ascii="宋体" w:hAnsi="宋体"/>
          <w:bCs/>
          <w:sz w:val="24"/>
          <w:highlight w:val="none"/>
        </w:rPr>
        <w:t xml:space="preserve">本承诺函第</w:t>
      </w:r>
      <w:r>
        <w:rPr>
          <w:rFonts w:ascii="宋体" w:hAnsi="宋体"/>
          <w:bCs/>
          <w:sz w:val="24"/>
          <w:highlight w:val="none"/>
        </w:rPr>
        <w:t xml:space="preserve">3项的，则应按采购文件要求提供依法缴纳税收和社会保障资金的良好记录。</w:t>
      </w:r>
      <w:r/>
    </w:p>
    <w:p>
      <w:pPr>
        <w:rPr>
          <w:rFonts w:hint="eastAsia" w:ascii="宋体" w:hAnsi="宋体"/>
          <w:highlight w:val="none"/>
        </w:rPr>
      </w:pPr>
      <w:r>
        <w:rPr>
          <w:rFonts w:ascii="宋体" w:hAnsi="宋体"/>
          <w:highlight w:val="none"/>
        </w:rPr>
        <w:br w:type="page" w:clear="all"/>
      </w:r>
      <w:r/>
    </w:p>
    <w:p>
      <w:pPr>
        <w:pStyle w:val="750"/>
        <w:spacing w:before="240" w:after="240"/>
        <w:rPr>
          <w:highlight w:val="none"/>
        </w:rPr>
      </w:pPr>
      <w:r/>
      <w:bookmarkStart w:id="319" w:name="_Toc20437"/>
      <w:r/>
      <w:bookmarkStart w:id="320" w:name="_Toc16854"/>
      <w:r/>
      <w:bookmarkStart w:id="321" w:name="_Toc1619"/>
      <w:r/>
      <w:bookmarkStart w:id="322" w:name="_Toc11357"/>
      <w:r/>
      <w:bookmarkStart w:id="323" w:name="_Toc17046"/>
      <w:r/>
      <w:bookmarkStart w:id="324" w:name="_Toc21549"/>
      <w:r/>
      <w:bookmarkStart w:id="325" w:name="_Toc18014"/>
      <w:r>
        <w:rPr>
          <w:rFonts w:hint="eastAsia"/>
          <w:highlight w:val="none"/>
        </w:rPr>
        <w:t xml:space="preserve">（七）法律、行政法规规定的其他条件</w:t>
      </w:r>
      <w:bookmarkEnd w:id="319"/>
      <w:r/>
      <w:bookmarkEnd w:id="320"/>
      <w:r/>
      <w:bookmarkEnd w:id="321"/>
      <w:r/>
      <w:bookmarkEnd w:id="322"/>
      <w:r/>
      <w:bookmarkEnd w:id="323"/>
      <w:r/>
      <w:bookmarkEnd w:id="324"/>
      <w:r/>
      <w:bookmarkEnd w:id="325"/>
      <w:r/>
      <w:r/>
    </w:p>
    <w:p>
      <w:pPr>
        <w:pStyle w:val="956"/>
        <w:ind w:firstLine="525"/>
        <w:jc w:val="left"/>
        <w:spacing w:line="560" w:lineRule="exact"/>
        <w:shd w:val="clear" w:color="auto" w:fill="ffffff"/>
        <w:widowControl/>
        <w:rPr>
          <w:rFonts w:hint="eastAsia" w:ascii="宋体" w:hAnsi="宋体" w:cs="宋体"/>
          <w:sz w:val="28"/>
          <w:szCs w:val="28"/>
          <w:highlight w:val="none"/>
        </w:rPr>
      </w:pPr>
      <w:r>
        <w:rPr>
          <w:rFonts w:ascii="宋体" w:hAnsi="宋体"/>
          <w:highlight w:val="none"/>
        </w:rPr>
        <w:br w:type="page" w:clear="all"/>
      </w:r>
      <w:r/>
    </w:p>
    <w:p>
      <w:pPr>
        <w:pStyle w:val="750"/>
        <w:spacing w:before="240" w:after="240"/>
        <w:rPr>
          <w:highlight w:val="none"/>
        </w:rPr>
      </w:pPr>
      <w:r/>
      <w:bookmarkStart w:id="326" w:name="_Toc12750"/>
      <w:r/>
      <w:bookmarkStart w:id="327" w:name="_Toc27192"/>
      <w:r/>
      <w:bookmarkStart w:id="328" w:name="_Toc23860"/>
      <w:r/>
      <w:bookmarkStart w:id="329" w:name="_Toc22828"/>
      <w:r/>
      <w:bookmarkStart w:id="330" w:name="_Toc23784"/>
      <w:r/>
      <w:bookmarkStart w:id="331" w:name="_Toc1370"/>
      <w:r/>
      <w:bookmarkStart w:id="332" w:name="_Toc1198"/>
      <w:r>
        <w:rPr>
          <w:rFonts w:hint="eastAsia"/>
          <w:highlight w:val="none"/>
        </w:rPr>
        <w:t xml:space="preserve">（八）落实政府采购政策需满足的资格要求</w:t>
      </w:r>
      <w:bookmarkEnd w:id="326"/>
      <w:r/>
      <w:bookmarkEnd w:id="327"/>
      <w:r/>
      <w:bookmarkEnd w:id="328"/>
      <w:r/>
      <w:bookmarkEnd w:id="329"/>
      <w:r/>
      <w:bookmarkEnd w:id="330"/>
      <w:r/>
      <w:bookmarkEnd w:id="331"/>
      <w:r/>
      <w:bookmarkEnd w:id="332"/>
      <w:r/>
      <w:r/>
    </w:p>
    <w:p>
      <w:pPr>
        <w:jc w:val="left"/>
        <w:widowControl/>
        <w:rPr>
          <w:rFonts w:hint="eastAsia" w:ascii="宋体" w:hAnsi="宋体"/>
          <w:b/>
          <w:sz w:val="32"/>
          <w:szCs w:val="20"/>
          <w:highlight w:val="none"/>
        </w:rPr>
      </w:pPr>
      <w:r>
        <w:rPr>
          <w:rFonts w:ascii="宋体" w:hAnsi="宋体"/>
          <w:highlight w:val="none"/>
        </w:rPr>
        <w:br w:type="page" w:clear="all"/>
      </w:r>
      <w:r/>
    </w:p>
    <w:p>
      <w:pPr>
        <w:pStyle w:val="750"/>
        <w:spacing w:before="240" w:after="240"/>
        <w:rPr>
          <w:highlight w:val="none"/>
        </w:rPr>
      </w:pPr>
      <w:r/>
      <w:bookmarkStart w:id="333" w:name="_Toc9454"/>
      <w:r/>
      <w:bookmarkStart w:id="334" w:name="_Toc5506"/>
      <w:r/>
      <w:bookmarkStart w:id="335" w:name="_Toc30696"/>
      <w:r/>
      <w:bookmarkStart w:id="336" w:name="_Toc3850"/>
      <w:r/>
      <w:bookmarkStart w:id="337" w:name="_Toc32427"/>
      <w:r/>
      <w:bookmarkStart w:id="338" w:name="_Toc14492"/>
      <w:r/>
      <w:bookmarkStart w:id="339" w:name="_Toc29535"/>
      <w:r>
        <w:rPr>
          <w:rFonts w:hint="eastAsia"/>
          <w:highlight w:val="none"/>
        </w:rPr>
        <w:t xml:space="preserve">（九）本项目的特定资格要求</w:t>
      </w:r>
      <w:bookmarkEnd w:id="333"/>
      <w:r/>
      <w:bookmarkEnd w:id="334"/>
      <w:r/>
      <w:bookmarkEnd w:id="335"/>
      <w:r/>
      <w:bookmarkEnd w:id="336"/>
      <w:r/>
      <w:bookmarkEnd w:id="337"/>
      <w:r/>
      <w:bookmarkEnd w:id="338"/>
      <w:r/>
      <w:bookmarkEnd w:id="339"/>
      <w:r/>
      <w:r/>
    </w:p>
    <w:p>
      <w:pPr>
        <w:jc w:val="left"/>
        <w:widowControl/>
        <w:rPr>
          <w:rFonts w:hint="eastAsia" w:ascii="宋体" w:hAnsi="宋体"/>
          <w:b/>
          <w:sz w:val="32"/>
          <w:szCs w:val="20"/>
          <w:highlight w:val="none"/>
        </w:rPr>
      </w:pPr>
      <w:r>
        <w:rPr>
          <w:rFonts w:ascii="宋体" w:hAnsi="宋体"/>
          <w:highlight w:val="none"/>
        </w:rPr>
        <w:br w:type="page" w:clear="all"/>
      </w:r>
      <w:r/>
    </w:p>
    <w:p>
      <w:pPr>
        <w:pStyle w:val="750"/>
        <w:spacing w:before="240" w:after="240"/>
        <w:rPr>
          <w:rFonts w:hint="eastAsia" w:ascii="宋体" w:hAnsi="宋体"/>
          <w:sz w:val="28"/>
          <w:szCs w:val="28"/>
          <w:highlight w:val="none"/>
        </w:rPr>
      </w:pPr>
      <w:r/>
      <w:bookmarkStart w:id="340" w:name="_Toc29567"/>
      <w:r/>
      <w:bookmarkStart w:id="341" w:name="_Toc7171"/>
      <w:r/>
      <w:bookmarkStart w:id="342" w:name="_Toc10727"/>
      <w:r/>
      <w:bookmarkStart w:id="343" w:name="_Toc14562"/>
      <w:r/>
      <w:bookmarkStart w:id="344" w:name="_Toc3920"/>
      <w:r/>
      <w:bookmarkStart w:id="345" w:name="_Toc4721"/>
      <w:r/>
      <w:bookmarkStart w:id="346" w:name="_Toc6068"/>
      <w:r>
        <w:rPr>
          <w:rFonts w:hint="eastAsia"/>
          <w:highlight w:val="none"/>
        </w:rPr>
        <w:t xml:space="preserve">二、法定代表人身份证明书</w:t>
      </w:r>
      <w:bookmarkEnd w:id="340"/>
      <w:r/>
      <w:bookmarkEnd w:id="341"/>
      <w:r/>
      <w:bookmarkEnd w:id="342"/>
      <w:r/>
      <w:bookmarkEnd w:id="343"/>
      <w:r/>
      <w:bookmarkEnd w:id="344"/>
      <w:r/>
      <w:bookmarkEnd w:id="345"/>
      <w:r/>
      <w:bookmarkEnd w:id="346"/>
      <w:r/>
      <w:r/>
    </w:p>
    <w:p>
      <w:pPr>
        <w:pStyle w:val="796"/>
        <w:rPr>
          <w:rFonts w:hint="eastAsia"/>
          <w:highlight w:val="none"/>
        </w:rPr>
      </w:pPr>
      <w:r>
        <w:rPr>
          <w:rFonts w:hint="eastAsia"/>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兹证明</w:t>
      </w:r>
      <w:r>
        <w:rPr>
          <w:rFonts w:hint="eastAsia" w:ascii="宋体" w:hAnsi="宋体"/>
          <w:b/>
          <w:sz w:val="24"/>
          <w:highlight w:val="none"/>
          <w:u w:val="single"/>
        </w:rPr>
        <w:t xml:space="preserve">×××（）姓名</w:t>
      </w:r>
      <w:r>
        <w:rPr>
          <w:rFonts w:hint="eastAsia" w:ascii="宋体" w:hAnsi="宋体"/>
          <w:sz w:val="24"/>
          <w:highlight w:val="none"/>
        </w:rPr>
        <w:t xml:space="preserve">同志，性别</w:t>
      </w:r>
      <w:r>
        <w:rPr>
          <w:rFonts w:hint="eastAsia" w:ascii="宋体" w:hAnsi="宋体"/>
          <w:b/>
          <w:sz w:val="24"/>
          <w:highlight w:val="none"/>
          <w:u w:val="single"/>
        </w:rPr>
        <w:t xml:space="preserve">×××</w:t>
      </w:r>
      <w:r>
        <w:rPr>
          <w:rFonts w:hint="eastAsia" w:ascii="宋体" w:hAnsi="宋体"/>
          <w:sz w:val="24"/>
          <w:highlight w:val="none"/>
        </w:rPr>
        <w:t xml:space="preserve">，居民身份证号</w:t>
      </w:r>
      <w:r>
        <w:rPr>
          <w:rFonts w:hint="eastAsia" w:ascii="宋体" w:hAnsi="宋体"/>
          <w:b/>
          <w:sz w:val="24"/>
          <w:highlight w:val="none"/>
          <w:u w:val="single"/>
        </w:rPr>
        <w:t xml:space="preserve">×××</w:t>
      </w:r>
      <w:r>
        <w:rPr>
          <w:rFonts w:hint="eastAsia" w:ascii="宋体" w:hAnsi="宋体"/>
          <w:sz w:val="24"/>
          <w:highlight w:val="none"/>
        </w:rPr>
        <w:t xml:space="preserve">，在我单位任职务，系我单位主要负责人即法定代表人。</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单位地址：</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电话：</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单位全称：</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公</w:t>
      </w:r>
      <w:r>
        <w:rPr>
          <w:rFonts w:ascii="宋体" w:hAnsi="宋体"/>
          <w:sz w:val="24"/>
          <w:highlight w:val="none"/>
        </w:rPr>
        <w:t xml:space="preserve">    章： </w:t>
      </w:r>
      <w:r/>
    </w:p>
    <w:p>
      <w:pPr>
        <w:ind w:firstLine="560"/>
        <w:spacing w:line="360" w:lineRule="auto"/>
        <w:tabs>
          <w:tab w:val="left" w:pos="7290" w:leader="none"/>
        </w:tabs>
        <w:rPr>
          <w:rFonts w:hint="eastAsia" w:ascii="宋体" w:hAnsi="宋体"/>
          <w:sz w:val="24"/>
          <w:highlight w:val="none"/>
        </w:rPr>
      </w:pPr>
      <w:r>
        <w:rPr>
          <w:rFonts w:hint="eastAsia" w:ascii="宋体" w:hAnsi="宋体"/>
          <w:sz w:val="24"/>
          <w:highlight w:val="none"/>
        </w:rPr>
      </w:r>
      <w:r/>
    </w:p>
    <w:p>
      <w:pPr>
        <w:ind w:firstLine="560"/>
        <w:jc w:val="right"/>
        <w:spacing w:line="360" w:lineRule="auto"/>
        <w:tabs>
          <w:tab w:val="left" w:pos="7290" w:leader="none"/>
        </w:tabs>
        <w:rPr>
          <w:rFonts w:hint="eastAsia" w:ascii="宋体" w:hAnsi="宋体"/>
          <w:b/>
          <w:sz w:val="32"/>
          <w:szCs w:val="32"/>
          <w:highlight w:val="none"/>
        </w:rPr>
      </w:pPr>
      <w:r>
        <w:rPr>
          <w:rFonts w:ascii="宋体" w:hAnsi="宋体"/>
          <w:sz w:val="24"/>
          <w:highlight w:val="none"/>
        </w:rPr>
        <w:t xml:space="preserve">  年     月    日</w:t>
      </w:r>
      <w:r/>
    </w:p>
    <w:p>
      <w:pPr>
        <w:pStyle w:val="796"/>
        <w:ind w:firstLine="643"/>
        <w:rPr>
          <w:rFonts w:hint="eastAsia" w:ascii="宋体" w:hAnsi="宋体" w:eastAsia="宋体"/>
          <w:b/>
          <w:sz w:val="32"/>
          <w:szCs w:val="32"/>
          <w:highlight w:val="none"/>
        </w:rPr>
      </w:pPr>
      <w:r>
        <w:rPr>
          <w:rFonts w:hint="eastAsia" w:ascii="宋体" w:hAnsi="宋体" w:eastAsia="宋体"/>
          <w:b/>
          <w:sz w:val="32"/>
          <w:szCs w:val="32"/>
          <w:highlight w:val="none"/>
        </w:rPr>
      </w:r>
      <w:r/>
    </w:p>
    <w:p>
      <w:pPr>
        <w:pStyle w:val="796"/>
        <w:ind w:firstLine="643"/>
        <w:rPr>
          <w:rFonts w:hint="eastAsia" w:ascii="宋体" w:hAnsi="宋体" w:eastAsia="宋体"/>
          <w:b/>
          <w:sz w:val="32"/>
          <w:szCs w:val="32"/>
          <w:highlight w:val="none"/>
        </w:rPr>
      </w:pPr>
      <w:r>
        <w:rPr>
          <w:rFonts w:hint="eastAsia" w:ascii="宋体" w:hAnsi="宋体" w:eastAsia="宋体"/>
          <w:b/>
          <w:sz w:val="32"/>
          <w:szCs w:val="32"/>
          <w:highlight w:val="none"/>
        </w:rPr>
      </w:r>
      <w:r/>
    </w:p>
    <w:p>
      <w:pPr>
        <w:pStyle w:val="796"/>
        <w:ind w:firstLine="643"/>
        <w:rPr>
          <w:rFonts w:hint="eastAsia" w:ascii="宋体" w:hAnsi="宋体" w:eastAsia="宋体"/>
          <w:b/>
          <w:sz w:val="32"/>
          <w:szCs w:val="32"/>
          <w:highlight w:val="none"/>
        </w:rPr>
      </w:pPr>
      <w:r>
        <w:rPr>
          <w:rFonts w:hint="eastAsia" w:ascii="宋体" w:hAnsi="宋体" w:eastAsia="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24"/>
          <w:highlight w:val="none"/>
        </w:rPr>
      </w:pPr>
      <w:r>
        <w:rPr>
          <w:rFonts w:hint="eastAsia" w:ascii="宋体" w:hAnsi="宋体"/>
          <w:b/>
          <w:sz w:val="24"/>
          <w:highlight w:val="none"/>
        </w:rPr>
        <w:t xml:space="preserve">附：法定代表人居民身份证扫描件</w:t>
      </w:r>
      <w:r/>
    </w:p>
    <w:p>
      <w:pPr>
        <w:ind w:firstLine="560"/>
        <w:spacing w:line="360" w:lineRule="auto"/>
        <w:tabs>
          <w:tab w:val="left" w:pos="7290" w:leader="none"/>
        </w:tabs>
        <w:rPr>
          <w:rFonts w:hint="eastAsia" w:ascii="宋体" w:hAnsi="宋体"/>
          <w:sz w:val="24"/>
          <w:highlight w:val="none"/>
        </w:rPr>
      </w:pPr>
      <w:r>
        <w:rPr>
          <w:rFonts w:hint="eastAsia" w:ascii="宋体" w:hAnsi="宋体"/>
          <w:sz w:val="24"/>
          <w:highlight w:val="none"/>
          <w:u w:val="single"/>
        </w:rPr>
        <w:t xml:space="preserve">注：</w:t>
      </w:r>
      <w:r>
        <w:rPr>
          <w:rFonts w:ascii="宋体" w:hAnsi="宋体"/>
          <w:sz w:val="24"/>
          <w:highlight w:val="none"/>
          <w:u w:val="single"/>
        </w:rPr>
        <w:t xml:space="preserve">1.“法定代表人”直接参加投标响应活动的仅需填写本身份证明</w:t>
      </w:r>
      <w:r>
        <w:rPr>
          <w:rFonts w:hint="eastAsia" w:ascii="宋体" w:hAnsi="宋体"/>
          <w:sz w:val="24"/>
          <w:highlight w:val="none"/>
        </w:rPr>
        <w:t xml:space="preserve">。</w:t>
      </w:r>
      <w:r/>
    </w:p>
    <w:p>
      <w:pPr>
        <w:ind w:firstLine="562"/>
        <w:spacing w:line="360" w:lineRule="auto"/>
        <w:tabs>
          <w:tab w:val="left" w:pos="7290" w:leader="none"/>
        </w:tabs>
        <w:rPr>
          <w:rFonts w:hint="eastAsia" w:ascii="宋体" w:hAnsi="宋体"/>
          <w:b/>
          <w:sz w:val="24"/>
          <w:highlight w:val="none"/>
          <w:u w:val="single"/>
        </w:rPr>
      </w:pPr>
      <w:r>
        <w:rPr>
          <w:rFonts w:ascii="宋体" w:hAnsi="宋体"/>
          <w:b/>
          <w:sz w:val="24"/>
          <w:highlight w:val="none"/>
          <w:u w:val="single"/>
        </w:rPr>
        <w:t xml:space="preserve">2.投标人</w:t>
      </w:r>
      <w:r>
        <w:rPr>
          <w:rFonts w:hint="eastAsia" w:ascii="宋体" w:hAnsi="宋体"/>
          <w:b/>
          <w:sz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highlight w:val="none"/>
        </w:rPr>
      </w:pPr>
      <w:r>
        <w:rPr>
          <w:rFonts w:ascii="宋体" w:hAnsi="宋体"/>
          <w:highlight w:val="none"/>
        </w:rPr>
        <w:br w:type="page" w:clear="all"/>
      </w:r>
      <w:r/>
    </w:p>
    <w:p>
      <w:pPr>
        <w:pStyle w:val="750"/>
        <w:spacing w:before="240" w:after="240"/>
        <w:rPr>
          <w:rFonts w:hint="eastAsia" w:ascii="宋体" w:hAnsi="宋体"/>
          <w:sz w:val="24"/>
          <w:highlight w:val="none"/>
        </w:rPr>
      </w:pPr>
      <w:r/>
      <w:bookmarkStart w:id="347" w:name="_Toc11953"/>
      <w:r/>
      <w:bookmarkStart w:id="348" w:name="_Toc17184"/>
      <w:r/>
      <w:bookmarkStart w:id="349" w:name="_Toc6003"/>
      <w:r/>
      <w:bookmarkStart w:id="350" w:name="_Toc26997"/>
      <w:r/>
      <w:bookmarkStart w:id="351" w:name="_Toc16405"/>
      <w:r/>
      <w:bookmarkStart w:id="352" w:name="_Toc12058"/>
      <w:r/>
      <w:bookmarkStart w:id="353" w:name="_Toc28561"/>
      <w:r>
        <w:rPr>
          <w:rFonts w:hint="eastAsia"/>
          <w:highlight w:val="none"/>
        </w:rPr>
        <w:t xml:space="preserve">三、法定代表人授权委托书</w:t>
      </w:r>
      <w:bookmarkEnd w:id="347"/>
      <w:r/>
      <w:bookmarkEnd w:id="348"/>
      <w:r/>
      <w:bookmarkEnd w:id="349"/>
      <w:r/>
      <w:bookmarkEnd w:id="350"/>
      <w:r/>
      <w:bookmarkEnd w:id="351"/>
      <w:r/>
      <w:bookmarkEnd w:id="352"/>
      <w:r/>
      <w:bookmarkEnd w:id="353"/>
      <w:r/>
      <w:r/>
    </w:p>
    <w:p>
      <w:pPr>
        <w:ind w:right="420" w:firstLine="480"/>
        <w:spacing w:line="360" w:lineRule="auto"/>
        <w:rPr>
          <w:rFonts w:hint="eastAsia" w:ascii="宋体" w:hAnsi="宋体"/>
          <w:sz w:val="24"/>
          <w:highlight w:val="none"/>
        </w:rPr>
      </w:pPr>
      <w:r>
        <w:rPr>
          <w:rFonts w:hint="eastAsia" w:ascii="宋体" w:hAnsi="宋体"/>
          <w:sz w:val="24"/>
          <w:highlight w:val="none"/>
        </w:rPr>
      </w:r>
      <w:r/>
    </w:p>
    <w:p>
      <w:pPr>
        <w:ind w:right="420" w:firstLine="480"/>
        <w:spacing w:line="360" w:lineRule="auto"/>
        <w:rPr>
          <w:rFonts w:hint="eastAsia" w:ascii="宋体" w:hAnsi="宋体"/>
          <w:sz w:val="24"/>
          <w:highlight w:val="none"/>
        </w:rPr>
      </w:pPr>
      <w:r>
        <w:rPr>
          <w:rFonts w:hint="eastAsia" w:ascii="宋体" w:hAnsi="宋体"/>
          <w:sz w:val="24"/>
          <w:highlight w:val="none"/>
        </w:rPr>
        <w:t xml:space="preserve">本授权书声明：</w:t>
      </w:r>
      <w:r>
        <w:rPr>
          <w:rFonts w:hint="eastAsia" w:ascii="宋体" w:hAnsi="宋体"/>
          <w:b/>
          <w:sz w:val="24"/>
          <w:highlight w:val="none"/>
          <w:u w:val="single"/>
        </w:rPr>
        <w:t xml:space="preserve">×××（投标人名称）</w:t>
      </w:r>
      <w:r>
        <w:rPr>
          <w:rFonts w:hint="eastAsia" w:ascii="宋体" w:hAnsi="宋体"/>
          <w:sz w:val="24"/>
          <w:highlight w:val="none"/>
        </w:rPr>
        <w:t xml:space="preserve">法定代表人</w:t>
      </w:r>
      <w:r>
        <w:rPr>
          <w:rFonts w:hint="eastAsia" w:ascii="宋体" w:hAnsi="宋体"/>
          <w:b/>
          <w:sz w:val="24"/>
          <w:highlight w:val="none"/>
          <w:u w:val="single"/>
        </w:rPr>
        <w:t xml:space="preserve">×××（姓名）</w:t>
      </w:r>
      <w:r>
        <w:rPr>
          <w:rFonts w:hint="eastAsia" w:ascii="宋体" w:hAnsi="宋体"/>
          <w:sz w:val="24"/>
          <w:highlight w:val="none"/>
        </w:rPr>
        <w:t xml:space="preserve">授权</w:t>
      </w:r>
      <w:r>
        <w:rPr>
          <w:rFonts w:hint="eastAsia" w:ascii="宋体" w:hAnsi="宋体"/>
          <w:b/>
          <w:sz w:val="24"/>
          <w:highlight w:val="none"/>
          <w:u w:val="single"/>
        </w:rPr>
        <w:t xml:space="preserve">×××（委托代理人的姓名、身份证号）</w:t>
      </w:r>
      <w:r>
        <w:rPr>
          <w:rFonts w:hint="eastAsia" w:ascii="宋体" w:hAnsi="宋体"/>
          <w:sz w:val="24"/>
          <w:highlight w:val="none"/>
        </w:rPr>
        <w:t xml:space="preserve">为我方就</w:t>
      </w:r>
      <w:r>
        <w:rPr>
          <w:rFonts w:hint="eastAsia" w:ascii="宋体" w:hAnsi="宋体"/>
          <w:b/>
          <w:sz w:val="24"/>
          <w:highlight w:val="none"/>
          <w:u w:val="single"/>
        </w:rPr>
        <w:t xml:space="preserve">××××（代理机构）代理的××××（项目编号）</w:t>
      </w:r>
      <w:r>
        <w:rPr>
          <w:rFonts w:hint="eastAsia" w:ascii="宋体" w:hAnsi="宋体"/>
          <w:bCs/>
          <w:sz w:val="24"/>
          <w:highlight w:val="none"/>
        </w:rPr>
        <w:t xml:space="preserve">项目</w:t>
      </w:r>
      <w:r>
        <w:rPr>
          <w:rFonts w:hint="eastAsia" w:ascii="宋体" w:hAnsi="宋体"/>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4"/>
          <w:highlight w:val="none"/>
        </w:rPr>
      </w:pPr>
      <w:r>
        <w:rPr>
          <w:rFonts w:ascii="宋体" w:hAnsi="宋体"/>
          <w:sz w:val="24"/>
          <w:highlight w:val="none"/>
        </w:rPr>
        <w:tab/>
      </w:r>
      <w:r/>
    </w:p>
    <w:p>
      <w:pPr>
        <w:ind w:firstLine="560"/>
        <w:spacing w:line="360" w:lineRule="auto"/>
        <w:rPr>
          <w:rFonts w:hint="eastAsia" w:ascii="宋体" w:hAnsi="宋体"/>
          <w:sz w:val="24"/>
          <w:highlight w:val="none"/>
        </w:rPr>
      </w:pPr>
      <w:r>
        <w:rPr>
          <w:rFonts w:hint="eastAsia" w:ascii="宋体" w:hAnsi="宋体"/>
          <w:sz w:val="24"/>
          <w:highlight w:val="none"/>
        </w:rPr>
        <w:t xml:space="preserve">本授权书于年月日签字生效，特此声明。</w:t>
      </w:r>
      <w:r/>
    </w:p>
    <w:p>
      <w:pPr>
        <w:ind w:firstLine="560"/>
        <w:spacing w:line="360" w:lineRule="auto"/>
        <w:rPr>
          <w:rFonts w:hint="eastAsia" w:ascii="宋体" w:hAnsi="宋体"/>
          <w:sz w:val="24"/>
          <w:highlight w:val="none"/>
        </w:rPr>
      </w:pPr>
      <w:r>
        <w:rPr>
          <w:rFonts w:hint="eastAsia" w:ascii="宋体" w:hAnsi="宋体"/>
          <w:sz w:val="24"/>
          <w:highlight w:val="none"/>
        </w:rPr>
        <w:t xml:space="preserve">委托代理人身份证号码：</w:t>
      </w:r>
      <w:r/>
    </w:p>
    <w:p>
      <w:pPr>
        <w:ind w:firstLine="560"/>
        <w:spacing w:line="360" w:lineRule="auto"/>
        <w:rPr>
          <w:rFonts w:hint="eastAsia" w:ascii="宋体" w:hAnsi="宋体"/>
          <w:sz w:val="24"/>
          <w:highlight w:val="none"/>
        </w:rPr>
      </w:pPr>
      <w:r>
        <w:rPr>
          <w:rFonts w:hint="eastAsia" w:ascii="宋体" w:hAnsi="宋体"/>
          <w:sz w:val="24"/>
          <w:highlight w:val="none"/>
        </w:rPr>
        <w:t xml:space="preserve">委托代理人联系电话：（手机）</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u w:val="single"/>
        </w:rPr>
      </w:pPr>
      <w:r>
        <w:rPr>
          <w:rFonts w:hint="eastAsia" w:ascii="宋体" w:hAnsi="宋体"/>
          <w:sz w:val="24"/>
          <w:highlight w:val="none"/>
        </w:rPr>
        <w:t xml:space="preserve">法定代表人签字或盖章：</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投标人名称（公章）：</w:t>
      </w:r>
      <w:r/>
    </w:p>
    <w:p>
      <w:pPr>
        <w:ind w:firstLine="560"/>
        <w:spacing w:line="360" w:lineRule="auto"/>
        <w:rPr>
          <w:rFonts w:hint="eastAsia" w:ascii="宋体" w:hAnsi="宋体"/>
          <w:sz w:val="24"/>
          <w:highlight w:val="none"/>
        </w:rPr>
      </w:pPr>
      <w:r>
        <w:rPr>
          <w:rFonts w:hint="eastAsia" w:ascii="宋体" w:hAnsi="宋体"/>
          <w:sz w:val="24"/>
          <w:highlight w:val="none"/>
        </w:rPr>
        <w:t xml:space="preserve">日期：</w:t>
      </w:r>
      <w:r/>
    </w:p>
    <w:p>
      <w:pPr>
        <w:pStyle w:val="796"/>
        <w:ind w:firstLine="480"/>
        <w:rPr>
          <w:rFonts w:hint="eastAsia" w:ascii="宋体" w:hAnsi="宋体" w:eastAsia="宋体"/>
          <w:sz w:val="24"/>
          <w:highlight w:val="none"/>
        </w:rPr>
      </w:pPr>
      <w:r>
        <w:rPr>
          <w:rFonts w:hint="eastAsia" w:ascii="宋体" w:hAnsi="宋体" w:eastAsia="宋体"/>
          <w:sz w:val="24"/>
          <w:highlight w:val="none"/>
        </w:rPr>
      </w:r>
      <w:r/>
    </w:p>
    <w:p>
      <w:pPr>
        <w:pStyle w:val="796"/>
        <w:ind w:firstLine="480"/>
        <w:rPr>
          <w:rFonts w:hint="eastAsia" w:ascii="宋体" w:hAnsi="宋体" w:eastAsia="宋体"/>
          <w:sz w:val="24"/>
          <w:highlight w:val="none"/>
        </w:rPr>
      </w:pPr>
      <w:r>
        <w:rPr>
          <w:rFonts w:hint="eastAsia" w:ascii="宋体" w:hAnsi="宋体" w:eastAsia="宋体"/>
          <w:sz w:val="24"/>
          <w:highlight w:val="none"/>
        </w:rPr>
      </w:r>
      <w:r/>
    </w:p>
    <w:p>
      <w:pPr>
        <w:pStyle w:val="796"/>
        <w:ind w:firstLine="480"/>
        <w:rPr>
          <w:rFonts w:hint="eastAsia" w:ascii="宋体" w:hAnsi="宋体" w:eastAsia="宋体"/>
          <w:sz w:val="24"/>
          <w:highlight w:val="none"/>
        </w:rPr>
      </w:pPr>
      <w:r>
        <w:rPr>
          <w:rFonts w:hint="eastAsia" w:ascii="宋体" w:hAnsi="宋体" w:eastAsia="宋体"/>
          <w:sz w:val="24"/>
          <w:highlight w:val="none"/>
        </w:rPr>
      </w:r>
      <w:r/>
    </w:p>
    <w:p>
      <w:pPr>
        <w:pStyle w:val="796"/>
        <w:ind w:firstLine="480"/>
        <w:rPr>
          <w:rFonts w:hint="eastAsia" w:ascii="宋体" w:hAnsi="宋体" w:eastAsia="宋体"/>
          <w:sz w:val="24"/>
          <w:highlight w:val="none"/>
        </w:rPr>
      </w:pPr>
      <w:r>
        <w:rPr>
          <w:rFonts w:hint="eastAsia" w:ascii="宋体" w:hAnsi="宋体" w:eastAsia="宋体"/>
          <w:sz w:val="24"/>
          <w:highlight w:val="none"/>
        </w:rPr>
      </w:r>
      <w:r/>
    </w:p>
    <w:p>
      <w:pPr>
        <w:pStyle w:val="796"/>
        <w:ind w:firstLine="0"/>
        <w:rPr>
          <w:rFonts w:hint="eastAsia" w:ascii="宋体" w:hAnsi="宋体" w:eastAsia="宋体"/>
          <w:sz w:val="24"/>
          <w:highlight w:val="none"/>
        </w:rPr>
      </w:pPr>
      <w:r>
        <w:rPr>
          <w:rFonts w:hint="eastAsia" w:ascii="宋体" w:hAnsi="宋体" w:eastAsia="宋体"/>
          <w:sz w:val="24"/>
          <w:highlight w:val="none"/>
        </w:rPr>
      </w:r>
      <w:r/>
    </w:p>
    <w:p>
      <w:pPr>
        <w:ind w:firstLine="560"/>
        <w:spacing w:line="360" w:lineRule="auto"/>
        <w:rPr>
          <w:rFonts w:hint="eastAsia" w:ascii="宋体" w:hAnsi="宋体"/>
          <w:sz w:val="28"/>
          <w:highlight w:val="none"/>
        </w:rPr>
      </w:pPr>
      <w:r>
        <w:rPr>
          <w:rFonts w:hint="eastAsia" w:ascii="宋体" w:hAnsi="宋体"/>
          <w:sz w:val="28"/>
          <w:highlight w:val="none"/>
        </w:rPr>
      </w:r>
      <w:r/>
    </w:p>
    <w:p>
      <w:pPr>
        <w:spacing w:line="360" w:lineRule="auto"/>
        <w:rPr>
          <w:rFonts w:hint="eastAsia" w:ascii="宋体" w:hAnsi="宋体"/>
          <w:sz w:val="24"/>
          <w:highlight w:val="none"/>
          <w:u w:val="single"/>
        </w:rPr>
      </w:pPr>
      <w:r>
        <w:rPr>
          <w:rFonts w:hint="eastAsia" w:ascii="宋体" w:hAnsi="宋体"/>
          <w:b/>
          <w:sz w:val="24"/>
          <w:highlight w:val="none"/>
        </w:rPr>
        <w:t xml:space="preserve">附：委托代理人居民身份证扫描件</w:t>
      </w:r>
      <w:r/>
    </w:p>
    <w:p>
      <w:pPr>
        <w:ind w:firstLine="420"/>
        <w:jc w:val="center"/>
        <w:spacing w:line="360" w:lineRule="auto"/>
        <w:rPr>
          <w:rFonts w:hint="eastAsia" w:ascii="宋体" w:hAnsi="宋体"/>
          <w:sz w:val="28"/>
          <w:highlight w:val="none"/>
          <w:u w:val="single"/>
        </w:rPr>
      </w:pPr>
      <w:r>
        <w:rPr>
          <w:rFonts w:hint="eastAsia" w:ascii="宋体" w:hAnsi="宋体"/>
          <w:sz w:val="28"/>
          <w:highlight w:val="none"/>
          <w:u w:val="single"/>
        </w:rPr>
      </w:r>
      <w:r/>
    </w:p>
    <w:p>
      <w:pPr>
        <w:spacing w:line="360" w:lineRule="auto"/>
        <w:rPr>
          <w:rFonts w:hint="eastAsia" w:ascii="宋体" w:hAnsi="宋体"/>
          <w:sz w:val="32"/>
          <w:highlight w:val="none"/>
        </w:rPr>
        <w:sectPr>
          <w:headerReference w:type="first" r:id="rId9"/>
          <w:footerReference w:type="default" r:id="rId10"/>
          <w:footerReference w:type="first" r:id="rId11"/>
          <w:footnotePr/>
          <w:endnotePr/>
          <w:type w:val="nextPage"/>
          <w:pgSz w:w="11907" w:h="16840" w:orient="portrait"/>
          <w:pgMar w:top="1417" w:right="1757" w:bottom="1417" w:left="1757" w:header="851" w:footer="992" w:gutter="0"/>
          <w:cols w:num="1" w:sep="0" w:space="720" w:equalWidth="1"/>
          <w:docGrid w:linePitch="360"/>
          <w:titlePg/>
        </w:sectPr>
      </w:pPr>
      <w:r>
        <w:rPr>
          <w:rFonts w:hint="eastAsia" w:ascii="宋体" w:hAnsi="宋体"/>
          <w:sz w:val="32"/>
          <w:highlight w:val="none"/>
        </w:rPr>
      </w:r>
      <w:r/>
    </w:p>
    <w:p>
      <w:pPr>
        <w:pStyle w:val="750"/>
        <w:spacing w:before="240" w:after="240"/>
        <w:rPr>
          <w:rFonts w:hint="eastAsia" w:ascii="宋体" w:hAnsi="宋体"/>
          <w:highlight w:val="none"/>
        </w:rPr>
      </w:pPr>
      <w:r/>
      <w:bookmarkStart w:id="354" w:name="_Toc27064"/>
      <w:r/>
      <w:bookmarkStart w:id="355" w:name="_Toc11825"/>
      <w:r/>
      <w:bookmarkStart w:id="356" w:name="_Toc24868"/>
      <w:r/>
      <w:bookmarkStart w:id="357" w:name="_Toc18352"/>
      <w:r/>
      <w:bookmarkStart w:id="358" w:name="_Toc25284"/>
      <w:r/>
      <w:bookmarkStart w:id="359" w:name="_Toc16878"/>
      <w:r/>
      <w:bookmarkStart w:id="360" w:name="_Toc18247"/>
      <w:r>
        <w:rPr>
          <w:rFonts w:hint="eastAsia"/>
          <w:highlight w:val="none"/>
        </w:rPr>
        <w:t xml:space="preserve">四、价格部分</w:t>
      </w:r>
      <w:bookmarkEnd w:id="354"/>
      <w:r/>
      <w:bookmarkEnd w:id="355"/>
      <w:r/>
      <w:bookmarkEnd w:id="356"/>
      <w:r/>
      <w:bookmarkEnd w:id="357"/>
      <w:r/>
      <w:bookmarkEnd w:id="358"/>
      <w:r/>
      <w:bookmarkEnd w:id="359"/>
      <w:r/>
      <w:bookmarkEnd w:id="360"/>
      <w:r/>
      <w:r/>
    </w:p>
    <w:p>
      <w:pPr>
        <w:jc w:val="center"/>
        <w:spacing w:line="360" w:lineRule="auto"/>
        <w:rPr>
          <w:rFonts w:hint="eastAsia" w:ascii="宋体" w:hAnsi="宋体"/>
          <w:sz w:val="32"/>
          <w:highlight w:val="none"/>
        </w:rPr>
      </w:pPr>
      <w:r>
        <w:rPr>
          <w:rFonts w:hint="eastAsia" w:ascii="宋体" w:hAnsi="宋体"/>
          <w:sz w:val="32"/>
          <w:highlight w:val="none"/>
        </w:rPr>
        <w:t xml:space="preserve">开标一览表</w:t>
      </w:r>
      <w:r/>
    </w:p>
    <w:tbl>
      <w:tblPr>
        <w:tblStyle w:val="759"/>
        <w:tblW w:w="14218" w:type="dxa"/>
        <w:jc w:val="center"/>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jc w:val="cente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单位名称（公章）：</w:t>
            </w:r>
            <w:r>
              <w:rPr>
                <w:rFonts w:hint="eastAsia" w:ascii="宋体" w:hAnsi="宋体"/>
                <w:b/>
                <w:sz w:val="24"/>
                <w:highlight w:val="none"/>
                <w:u w:val="single"/>
              </w:rPr>
              <w:t xml:space="preserve">××××</w:t>
            </w:r>
            <w:r/>
          </w:p>
        </w:tc>
      </w:tr>
      <w:tr>
        <w:trPr>
          <w:jc w:val="center"/>
          <w:trHeight w:val="166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720"/>
              <w:spacing w:line="360" w:lineRule="auto"/>
              <w:widowControl/>
              <w:rPr>
                <w:rFonts w:hint="eastAsia" w:ascii="宋体" w:hAnsi="宋体" w:cs="宋体"/>
                <w:sz w:val="24"/>
                <w:highlight w:val="none"/>
              </w:rPr>
            </w:pPr>
            <w:r>
              <w:rPr>
                <w:rFonts w:hint="eastAsia" w:ascii="宋体" w:hAnsi="宋体" w:cs="宋体"/>
                <w:sz w:val="24"/>
                <w:highlight w:val="none"/>
              </w:rPr>
              <w:t xml:space="preserve">金额（大写）：人民币</w:t>
            </w:r>
            <w:r>
              <w:rPr>
                <w:rFonts w:hint="eastAsia" w:ascii="宋体" w:hAnsi="宋体"/>
                <w:b/>
                <w:sz w:val="24"/>
                <w:highlight w:val="none"/>
                <w:u w:val="single"/>
              </w:rPr>
              <w:t xml:space="preserve">××××</w:t>
            </w:r>
            <w:r>
              <w:rPr>
                <w:rFonts w:hint="eastAsia" w:ascii="宋体" w:hAnsi="宋体" w:cs="宋体"/>
                <w:sz w:val="24"/>
                <w:highlight w:val="none"/>
              </w:rPr>
              <w:t xml:space="preserve">元                </w:t>
            </w:r>
            <w:r/>
          </w:p>
          <w:p>
            <w:pPr>
              <w:ind w:firstLine="1920"/>
              <w:spacing w:line="360" w:lineRule="auto"/>
              <w:tabs>
                <w:tab w:val="left" w:pos="2185"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b/>
                <w:sz w:val="24"/>
                <w:highlight w:val="none"/>
                <w:u w:val="single"/>
              </w:rPr>
              <w:t xml:space="preserve">××××××××</w:t>
            </w:r>
            <w:r>
              <w:rPr>
                <w:rFonts w:hint="eastAsia" w:ascii="宋体" w:hAnsi="宋体" w:cs="宋体"/>
                <w:sz w:val="24"/>
                <w:highlight w:val="none"/>
              </w:rPr>
              <w:t xml:space="preserve">元            </w:t>
            </w:r>
            <w:r/>
          </w:p>
        </w:tc>
      </w:tr>
      <w:tr>
        <w:trPr>
          <w:jc w:val="cente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240" w:lineRule="auto"/>
              <w:widowControl/>
              <w:rPr>
                <w:rFonts w:hint="eastAsia" w:ascii="宋体" w:hAnsi="宋体" w:cs="宋体"/>
                <w:sz w:val="24"/>
                <w:highlight w:val="none"/>
              </w:rPr>
            </w:pPr>
            <w:r>
              <w:rPr>
                <w:rFonts w:hint="eastAsia" w:ascii="宋体" w:hAnsi="宋体" w:cs="宋体"/>
                <w:sz w:val="24"/>
                <w:highlight w:val="none"/>
              </w:rPr>
            </w:r>
            <w:r/>
          </w:p>
          <w:p>
            <w:pPr>
              <w:jc w:val="center"/>
              <w:spacing w:line="240" w:lineRule="auto"/>
              <w:widowControl/>
              <w:rPr>
                <w:rFonts w:hint="eastAsia" w:ascii="宋体" w:hAnsi="宋体" w:cs="宋体"/>
                <w:sz w:val="24"/>
                <w:highlight w:val="none"/>
              </w:rPr>
            </w:pPr>
            <w:r>
              <w:rPr>
                <w:rFonts w:hint="eastAsia" w:ascii="宋体" w:hAnsi="宋体" w:cs="宋体"/>
                <w:sz w:val="24"/>
                <w:highlight w:val="none"/>
              </w:rPr>
              <w:t xml:space="preserve">合同履行期限</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line="360" w:lineRule="auto"/>
              <w:widowControl/>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2026年9月前完成处置工作</w:t>
            </w:r>
            <w:r/>
          </w:p>
        </w:tc>
      </w:tr>
    </w:tbl>
    <w:p>
      <w:pPr>
        <w:pStyle w:val="767"/>
        <w:ind w:firstLine="482"/>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67"/>
        <w:ind w:firstLine="482"/>
        <w:spacing w:after="0" w:line="240" w:lineRule="auto"/>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767"/>
        <w:ind w:firstLine="480"/>
        <w:spacing w:after="0" w:line="24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2.投标人必须据实填写此表，报价所含与招标文件要求的内容一致；</w:t>
      </w:r>
      <w:r/>
    </w:p>
    <w:p>
      <w:pPr>
        <w:pStyle w:val="767"/>
        <w:ind w:firstLine="480"/>
        <w:spacing w:after="0" w:line="24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767"/>
        <w:ind w:firstLine="480"/>
        <w:spacing w:after="0" w:line="24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67"/>
        <w:ind w:firstLine="480"/>
        <w:spacing w:after="0" w:line="24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法定代表人签字或盖章：</w:t>
      </w:r>
      <w:r>
        <w:rPr>
          <w:rFonts w:hint="eastAsia" w:ascii="宋体" w:hAnsi="宋体" w:eastAsia="宋体"/>
          <w:b/>
          <w:sz w:val="24"/>
          <w:szCs w:val="24"/>
          <w:highlight w:val="none"/>
          <w:u w:val="single"/>
        </w:rPr>
        <w:t xml:space="preserve">××××</w:t>
      </w:r>
      <w:r/>
    </w:p>
    <w:p>
      <w:pPr>
        <w:pStyle w:val="767"/>
        <w:ind w:left="840" w:firstLine="480"/>
        <w:jc w:val="right"/>
        <w:spacing w:after="0" w:line="240" w:lineRule="auto"/>
        <w:rPr>
          <w:rFonts w:hint="eastAsia"/>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sz w:val="24"/>
          <w:szCs w:val="24"/>
          <w:highlight w:val="none"/>
        </w:rPr>
        <w:t xml:space="preserve">日期：</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年</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月</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日</w:t>
      </w:r>
      <w:r/>
    </w:p>
    <w:p>
      <w:pPr>
        <w:pStyle w:val="980"/>
        <w:jc w:val="center"/>
        <w:rPr>
          <w:rStyle w:val="758"/>
          <w:highlight w:val="none"/>
        </w:rPr>
        <w:outlineLvl w:val="1"/>
      </w:pPr>
      <w:r/>
      <w:bookmarkStart w:id="361" w:name="_Toc19320"/>
      <w:r/>
      <w:bookmarkStart w:id="362" w:name="_Toc25623"/>
      <w:r/>
      <w:bookmarkStart w:id="363" w:name="_Toc20685"/>
      <w:r/>
      <w:bookmarkStart w:id="364" w:name="_Toc30574"/>
      <w:r/>
      <w:bookmarkStart w:id="365" w:name="_Toc29432"/>
      <w:r/>
      <w:bookmarkStart w:id="366" w:name="_Toc3173"/>
      <w:r/>
      <w:bookmarkStart w:id="367" w:name="_Toc3446"/>
      <w:r>
        <w:rPr>
          <w:rStyle w:val="758"/>
          <w:highlight w:val="none"/>
        </w:rPr>
        <w:t xml:space="preserve">清单及报价明细表</w:t>
      </w:r>
      <w:bookmarkEnd w:id="361"/>
      <w:r/>
      <w:r/>
    </w:p>
    <w:p>
      <w:pPr>
        <w:rPr>
          <w:rStyle w:val="758"/>
          <w:highlight w:val="none"/>
        </w:rPr>
      </w:pPr>
      <w:r>
        <w:rPr>
          <w:highlight w:val="none"/>
        </w:rPr>
      </w:r>
      <w:r/>
    </w:p>
    <w:tbl>
      <w:tblPr>
        <w:tblStyle w:val="759"/>
        <w:tblW w:w="87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92"/>
        <w:gridCol w:w="1155"/>
        <w:gridCol w:w="1035"/>
        <w:gridCol w:w="1530"/>
        <w:gridCol w:w="1470"/>
        <w:gridCol w:w="793"/>
        <w:gridCol w:w="1"/>
      </w:tblGrid>
      <w:tr>
        <w:trPr>
          <w:trHeight w:val="725"/>
        </w:trPr>
        <w:tc>
          <w:tcPr>
            <w:gridSpan w:val="8"/>
            <w:tcW w:w="8706"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default" w:ascii="宋体" w:hAnsi="宋体" w:eastAsia="宋体" w:cs="Times New Roman"/>
                <w:b w:val="0"/>
                <w:bCs/>
                <w:color w:val="000000"/>
                <w:sz w:val="24"/>
                <w:szCs w:val="24"/>
                <w:highlight w:val="none"/>
                <w:lang w:val="en-US" w:eastAsia="zh-CN"/>
              </w:rPr>
            </w:pPr>
            <w:r>
              <w:rPr>
                <w:rStyle w:val="758"/>
                <w:rFonts w:hint="eastAsia" w:ascii="宋体" w:hAnsi="宋体" w:eastAsia="宋体" w:cs="Times New Roman"/>
                <w:b w:val="0"/>
                <w:bCs/>
                <w:color w:val="000000"/>
                <w:sz w:val="24"/>
                <w:szCs w:val="24"/>
                <w:highlight w:val="none"/>
              </w:rPr>
              <w:t xml:space="preserve">一、</w:t>
            </w:r>
            <w:r>
              <w:rPr>
                <w:rStyle w:val="758"/>
                <w:rFonts w:hint="eastAsia" w:ascii="宋体" w:hAnsi="宋体" w:eastAsia="宋体" w:cs="Times New Roman"/>
                <w:b w:val="0"/>
                <w:bCs/>
                <w:color w:val="000000"/>
                <w:sz w:val="24"/>
                <w:szCs w:val="24"/>
                <w:highlight w:val="none"/>
                <w:lang w:val="en-US" w:eastAsia="zh-CN"/>
              </w:rPr>
              <w:t xml:space="preserve">报价明细表</w:t>
            </w:r>
            <w:r/>
          </w:p>
        </w:tc>
      </w:tr>
      <w:tr>
        <w:trPr>
          <w:gridAfter w:val="1"/>
          <w:trHeight w:val="758"/>
        </w:trPr>
        <w:tc>
          <w:tcPr>
            <w:tcBorders>
              <w:right w:val="single" w:color="auto" w:sz="4" w:space="0"/>
            </w:tcBorders>
            <w:tcW w:w="730"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rPr>
              <w:t xml:space="preserve">序号</w:t>
            </w:r>
            <w:r/>
          </w:p>
        </w:tc>
        <w:tc>
          <w:tcPr>
            <w:tcBorders>
              <w:left w:val="single" w:color="auto" w:sz="4" w:space="0"/>
              <w:right w:val="single" w:color="auto" w:sz="4" w:space="0"/>
            </w:tcBorders>
            <w:tcW w:w="1992"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rPr>
              <w:t xml:space="preserve">名称</w:t>
            </w:r>
            <w:r/>
          </w:p>
        </w:tc>
        <w:tc>
          <w:tcPr>
            <w:tcBorders>
              <w:left w:val="single" w:color="auto" w:sz="4" w:space="0"/>
              <w:right w:val="single" w:color="auto" w:sz="4" w:space="0"/>
            </w:tcBorders>
            <w:tcW w:w="1155"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lang w:val="en-US" w:eastAsia="zh-CN"/>
              </w:rPr>
              <w:t xml:space="preserve">处置量</w:t>
            </w:r>
            <w:r/>
          </w:p>
        </w:tc>
        <w:tc>
          <w:tcPr>
            <w:tcBorders>
              <w:right w:val="single" w:color="auto" w:sz="4" w:space="0"/>
            </w:tcBorders>
            <w:tcW w:w="1035"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default" w:ascii="宋体" w:hAnsi="宋体" w:eastAsia="宋体" w:cs="Times New Roman"/>
                <w:b w:val="0"/>
                <w:bCs/>
                <w:color w:val="000000"/>
                <w:sz w:val="24"/>
                <w:szCs w:val="24"/>
                <w:highlight w:val="none"/>
                <w:lang w:val="en-US" w:eastAsia="zh-CN"/>
              </w:rPr>
            </w:pPr>
            <w:r>
              <w:rPr>
                <w:rStyle w:val="758"/>
                <w:rFonts w:hint="eastAsia" w:ascii="宋体" w:hAnsi="宋体" w:cs="Times New Roman"/>
                <w:b w:val="0"/>
                <w:bCs/>
                <w:color w:val="000000"/>
                <w:sz w:val="24"/>
                <w:szCs w:val="24"/>
                <w:highlight w:val="none"/>
                <w:lang w:val="en-US" w:eastAsia="zh-CN"/>
              </w:rPr>
              <w:t xml:space="preserve">单位</w:t>
            </w:r>
            <w:r/>
          </w:p>
        </w:tc>
        <w:tc>
          <w:tcPr>
            <w:tcBorders>
              <w:right w:val="single" w:color="auto" w:sz="4" w:space="0"/>
            </w:tcBorders>
            <w:tcW w:w="1530"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eastAsia" w:ascii="宋体" w:hAnsi="宋体" w:eastAsia="宋体" w:cs="Times New Roman"/>
                <w:b w:val="0"/>
                <w:bCs/>
                <w:color w:val="000000"/>
                <w:sz w:val="24"/>
                <w:szCs w:val="24"/>
                <w:highlight w:val="none"/>
                <w:lang w:val="en-US" w:eastAsia="zh-CN"/>
              </w:rPr>
            </w:pPr>
            <w:r>
              <w:rPr>
                <w:rStyle w:val="758"/>
                <w:rFonts w:hint="eastAsia" w:ascii="宋体" w:hAnsi="宋体" w:eastAsia="宋体" w:cs="Times New Roman"/>
                <w:b w:val="0"/>
                <w:bCs/>
                <w:color w:val="000000"/>
                <w:sz w:val="24"/>
                <w:szCs w:val="24"/>
                <w:highlight w:val="none"/>
                <w:lang w:val="en-US" w:eastAsia="zh-CN"/>
              </w:rPr>
              <w:t xml:space="preserve">单价</w:t>
            </w:r>
            <w:r/>
          </w:p>
          <w:p>
            <w:pPr>
              <w:pStyle w:val="979"/>
              <w:jc w:val="center"/>
              <w:keepLines w:val="0"/>
              <w:keepNext w:val="0"/>
              <w:pageBreakBefore w:val="0"/>
              <w:spacing w:before="181" w:after="181" w:line="240" w:lineRule="auto"/>
              <w:widowControl w:val="off"/>
              <w:rPr>
                <w:rStyle w:val="758"/>
                <w:rFonts w:hint="eastAsia" w:ascii="宋体" w:hAnsi="宋体" w:eastAsia="宋体" w:cs="Times New Roman"/>
                <w:b w:val="0"/>
                <w:bCs/>
                <w:color w:val="000000"/>
                <w:sz w:val="24"/>
                <w:szCs w:val="24"/>
                <w:highlight w:val="none"/>
                <w:lang w:eastAsia="zh-CN"/>
              </w:rPr>
            </w:pPr>
            <w:r>
              <w:rPr>
                <w:rStyle w:val="758"/>
                <w:rFonts w:hint="eastAsia" w:ascii="宋体" w:hAnsi="宋体" w:eastAsia="宋体" w:cs="Times New Roman"/>
                <w:b w:val="0"/>
                <w:bCs/>
                <w:color w:val="000000"/>
                <w:sz w:val="24"/>
                <w:szCs w:val="24"/>
                <w:highlight w:val="none"/>
                <w:lang w:val="en-US" w:eastAsia="zh-CN"/>
              </w:rPr>
              <w:t xml:space="preserve">（元/</w:t>
            </w:r>
            <w:r>
              <w:rPr>
                <w:rStyle w:val="974"/>
                <w:rFonts w:hint="eastAsia" w:ascii="宋体" w:hAnsi="宋体"/>
                <w:b w:val="0"/>
                <w:bCs/>
                <w:sz w:val="24"/>
                <w:szCs w:val="22"/>
                <w:highlight w:val="none"/>
                <w:lang w:val="en-US" w:eastAsia="zh-CN"/>
              </w:rPr>
              <w:t xml:space="preserve">吨</w:t>
            </w:r>
            <w:r>
              <w:rPr>
                <w:rStyle w:val="758"/>
                <w:rFonts w:hint="eastAsia" w:ascii="宋体" w:hAnsi="宋体" w:eastAsia="宋体" w:cs="Times New Roman"/>
                <w:b w:val="0"/>
                <w:bCs/>
                <w:color w:val="000000"/>
                <w:sz w:val="24"/>
                <w:szCs w:val="24"/>
                <w:highlight w:val="none"/>
                <w:lang w:val="en-US" w:eastAsia="zh-CN"/>
              </w:rPr>
              <w:t xml:space="preserve">）</w:t>
            </w:r>
            <w:r/>
          </w:p>
        </w:tc>
        <w:tc>
          <w:tcPr>
            <w:tcBorders>
              <w:left w:val="single" w:color="auto" w:sz="4" w:space="0"/>
              <w:right w:val="single" w:color="auto" w:sz="4" w:space="0"/>
            </w:tcBorders>
            <w:tcW w:w="1470"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lang w:val="en-US" w:eastAsia="zh-CN"/>
              </w:rPr>
              <w:t xml:space="preserve">合价</w:t>
            </w:r>
            <w:r>
              <w:rPr>
                <w:rStyle w:val="758"/>
                <w:rFonts w:hint="eastAsia" w:ascii="宋体" w:hAnsi="宋体" w:eastAsia="宋体" w:cs="Times New Roman"/>
                <w:b w:val="0"/>
                <w:bCs/>
                <w:color w:val="000000"/>
                <w:sz w:val="24"/>
                <w:szCs w:val="24"/>
                <w:highlight w:val="none"/>
              </w:rPr>
              <w:t xml:space="preserve">（元）</w:t>
            </w:r>
            <w:r/>
          </w:p>
        </w:tc>
        <w:tc>
          <w:tcPr>
            <w:tcBorders>
              <w:left w:val="single" w:color="auto" w:sz="4" w:space="0"/>
            </w:tcBorders>
            <w:tcW w:w="793"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rPr>
              <w:t xml:space="preserve">备注</w:t>
            </w:r>
            <w:r/>
          </w:p>
        </w:tc>
      </w:tr>
      <w:tr>
        <w:trPr>
          <w:gridAfter w:val="1"/>
          <w:trHeight w:val="725"/>
        </w:trPr>
        <w:tc>
          <w:tcPr>
            <w:tcBorders>
              <w:right w:val="single" w:color="auto" w:sz="4" w:space="0"/>
            </w:tcBorders>
            <w:tcW w:w="730"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rPr>
              <w:t xml:space="preserve">1</w:t>
            </w:r>
            <w:r/>
          </w:p>
        </w:tc>
        <w:tc>
          <w:tcPr>
            <w:tcBorders>
              <w:left w:val="single" w:color="auto" w:sz="4" w:space="0"/>
              <w:right w:val="single" w:color="auto" w:sz="4" w:space="0"/>
            </w:tcBorders>
            <w:tcW w:w="1992"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default" w:ascii="宋体" w:hAnsi="宋体" w:eastAsia="宋体" w:cs="Times New Roman"/>
                <w:b w:val="0"/>
                <w:bCs/>
                <w:color w:val="000000"/>
                <w:sz w:val="24"/>
                <w:szCs w:val="24"/>
                <w:highlight w:val="none"/>
                <w:lang w:val="en-US" w:eastAsia="zh-CN"/>
              </w:rPr>
            </w:pPr>
            <w:r>
              <w:rPr>
                <w:rStyle w:val="758"/>
                <w:rFonts w:hint="eastAsia" w:ascii="宋体" w:hAnsi="宋体" w:cs="Times New Roman"/>
                <w:b w:val="0"/>
                <w:bCs/>
                <w:color w:val="000000"/>
                <w:sz w:val="24"/>
                <w:szCs w:val="24"/>
                <w:highlight w:val="none"/>
                <w:lang w:val="en-US" w:eastAsia="zh-CN"/>
              </w:rPr>
              <w:t xml:space="preserve">土壤处置</w:t>
            </w:r>
            <w:r/>
          </w:p>
        </w:tc>
        <w:tc>
          <w:tcPr>
            <w:tcBorders>
              <w:left w:val="single" w:color="auto" w:sz="4" w:space="0"/>
              <w:right w:val="single" w:color="auto" w:sz="4" w:space="0"/>
            </w:tcBorders>
            <w:tcW w:w="1155"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default" w:ascii="宋体" w:hAnsi="宋体" w:eastAsia="宋体" w:cs="Times New Roman"/>
                <w:b w:val="0"/>
                <w:bCs/>
                <w:color w:val="000000"/>
                <w:sz w:val="24"/>
                <w:szCs w:val="24"/>
                <w:highlight w:val="none"/>
                <w:lang w:val="en-US" w:eastAsia="zh-CN"/>
              </w:rPr>
            </w:pPr>
            <w:r>
              <w:rPr>
                <w:rStyle w:val="758"/>
                <w:rFonts w:hint="eastAsia" w:ascii="宋体" w:hAnsi="宋体" w:cs="Times New Roman"/>
                <w:b w:val="0"/>
                <w:bCs/>
                <w:color w:val="000000"/>
                <w:sz w:val="24"/>
                <w:szCs w:val="24"/>
                <w:highlight w:val="none"/>
                <w:lang w:val="en-US" w:eastAsia="zh-CN"/>
              </w:rPr>
              <w:t xml:space="preserve">57000</w:t>
            </w:r>
            <w:r/>
          </w:p>
        </w:tc>
        <w:tc>
          <w:tcPr>
            <w:tcBorders>
              <w:right w:val="single" w:color="auto" w:sz="4" w:space="0"/>
            </w:tcBorders>
            <w:tcW w:w="1035"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default" w:ascii="宋体" w:hAnsi="宋体" w:eastAsia="宋体" w:cs="Times New Roman"/>
                <w:b w:val="0"/>
                <w:bCs/>
                <w:color w:val="000000"/>
                <w:sz w:val="24"/>
                <w:szCs w:val="24"/>
                <w:highlight w:val="none"/>
                <w:lang w:val="en-US" w:eastAsia="zh-CN"/>
              </w:rPr>
            </w:pPr>
            <w:r>
              <w:rPr>
                <w:rStyle w:val="758"/>
                <w:rFonts w:hint="eastAsia" w:ascii="宋体" w:hAnsi="宋体" w:cs="Times New Roman"/>
                <w:b w:val="0"/>
                <w:bCs/>
                <w:color w:val="000000"/>
                <w:sz w:val="24"/>
                <w:szCs w:val="24"/>
                <w:highlight w:val="none"/>
                <w:lang w:val="en-US" w:eastAsia="zh-CN"/>
              </w:rPr>
              <w:t xml:space="preserve">吨</w:t>
            </w:r>
            <w:r/>
          </w:p>
        </w:tc>
        <w:tc>
          <w:tcPr>
            <w:tcBorders>
              <w:right w:val="single" w:color="auto" w:sz="4" w:space="0"/>
            </w:tcBorders>
            <w:tcW w:w="1530" w:type="dxa"/>
            <w:vAlign w:val="center"/>
            <w:textDirection w:val="lrTb"/>
            <w:noWrap w:val="false"/>
          </w:tcPr>
          <w:p>
            <w:pPr>
              <w:pStyle w:val="979"/>
              <w:jc w:val="center"/>
              <w:keepLines w:val="0"/>
              <w:keepNext w:val="0"/>
              <w:pageBreakBefore w:val="0"/>
              <w:spacing w:before="181" w:after="181" w:line="240" w:lineRule="auto"/>
              <w:widowControl w:val="off"/>
              <w:rPr>
                <w:rStyle w:val="758"/>
                <w:rFonts w:hint="default" w:ascii="宋体" w:hAnsi="宋体" w:eastAsia="宋体" w:cs="Times New Roman"/>
                <w:b w:val="0"/>
                <w:bCs/>
                <w:color w:val="000000"/>
                <w:sz w:val="24"/>
                <w:szCs w:val="24"/>
                <w:highlight w:val="none"/>
                <w:lang w:val="en-US" w:eastAsia="zh-CN"/>
              </w:rPr>
            </w:pPr>
            <w:r>
              <w:rPr>
                <w:rFonts w:hint="default" w:ascii="宋体" w:hAnsi="宋体" w:eastAsia="宋体" w:cs="Times New Roman"/>
                <w:b w:val="0"/>
                <w:bCs/>
                <w:color w:val="000000"/>
                <w:sz w:val="24"/>
                <w:szCs w:val="24"/>
                <w:highlight w:val="none"/>
                <w:lang w:val="en-US" w:eastAsia="zh-CN"/>
              </w:rPr>
            </w:r>
            <w:r/>
          </w:p>
        </w:tc>
        <w:tc>
          <w:tcPr>
            <w:tcBorders>
              <w:left w:val="single" w:color="auto" w:sz="4" w:space="0"/>
              <w:right w:val="single" w:color="auto" w:sz="4" w:space="0"/>
            </w:tcBorders>
            <w:tcW w:w="1470"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Fonts w:ascii="宋体" w:hAnsi="宋体" w:eastAsia="宋体" w:cs="Times New Roman"/>
                <w:b w:val="0"/>
                <w:bCs/>
                <w:color w:val="000000"/>
                <w:sz w:val="24"/>
                <w:szCs w:val="24"/>
                <w:highlight w:val="none"/>
              </w:rPr>
            </w:r>
            <w:r/>
          </w:p>
        </w:tc>
        <w:tc>
          <w:tcPr>
            <w:tcBorders>
              <w:left w:val="single" w:color="auto" w:sz="4" w:space="0"/>
            </w:tcBorders>
            <w:tcW w:w="793" w:type="dxa"/>
            <w:vAlign w:val="center"/>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Fonts w:ascii="宋体" w:hAnsi="宋体" w:eastAsia="宋体" w:cs="Times New Roman"/>
                <w:b w:val="0"/>
                <w:bCs/>
                <w:color w:val="000000"/>
                <w:sz w:val="24"/>
                <w:szCs w:val="24"/>
                <w:highlight w:val="none"/>
              </w:rPr>
            </w:r>
            <w:r/>
          </w:p>
        </w:tc>
      </w:tr>
      <w:tr>
        <w:trPr>
          <w:trHeight w:val="397"/>
        </w:trPr>
        <w:tc>
          <w:tcPr>
            <w:gridSpan w:val="3"/>
            <w:tcW w:w="3877" w:type="dxa"/>
            <w:vAlign w:val="top"/>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Times New Roman"/>
                <w:b w:val="0"/>
                <w:bCs/>
                <w:color w:val="000000"/>
                <w:sz w:val="24"/>
                <w:szCs w:val="24"/>
                <w:highlight w:val="none"/>
              </w:rPr>
              <w:t xml:space="preserve">项目总报价</w:t>
            </w:r>
            <w:r/>
          </w:p>
        </w:tc>
        <w:tc>
          <w:tcPr>
            <w:gridSpan w:val="5"/>
            <w:tcW w:w="4829" w:type="dxa"/>
            <w:vAlign w:val="top"/>
            <w:textDirection w:val="lrTb"/>
            <w:noWrap w:val="false"/>
          </w:tcPr>
          <w:p>
            <w:pPr>
              <w:pStyle w:val="979"/>
              <w:jc w:val="center"/>
              <w:keepLines w:val="0"/>
              <w:keepNext w:val="0"/>
              <w:pageBreakBefore w:val="0"/>
              <w:spacing w:before="181" w:after="181" w:line="240" w:lineRule="auto"/>
              <w:widowControl w:val="off"/>
              <w:rPr>
                <w:rStyle w:val="758"/>
                <w:rFonts w:ascii="宋体" w:hAnsi="宋体" w:eastAsia="宋体" w:cs="Times New Roman"/>
                <w:b w:val="0"/>
                <w:bCs/>
                <w:color w:val="000000"/>
                <w:sz w:val="24"/>
                <w:szCs w:val="24"/>
                <w:highlight w:val="none"/>
              </w:rPr>
            </w:pPr>
            <w:r>
              <w:rPr>
                <w:rStyle w:val="758"/>
                <w:rFonts w:hint="eastAsia" w:ascii="宋体" w:hAnsi="宋体" w:eastAsia="宋体" w:cs="宋体"/>
                <w:b w:val="0"/>
                <w:bCs/>
                <w:color w:val="000000"/>
                <w:sz w:val="24"/>
                <w:szCs w:val="24"/>
                <w:highlight w:val="none"/>
              </w:rPr>
              <w:t xml:space="preserve">￥</w:t>
            </w:r>
            <w:r>
              <w:rPr>
                <w:rStyle w:val="758"/>
                <w:rFonts w:hint="eastAsia" w:ascii="宋体" w:hAnsi="宋体" w:cs="楷体"/>
                <w:b w:val="0"/>
                <w:bCs/>
                <w:color w:val="000000"/>
                <w:sz w:val="24"/>
                <w:szCs w:val="24"/>
                <w:highlight w:val="none"/>
                <w:lang w:eastAsia="zh-CN"/>
              </w:rPr>
              <w:t xml:space="preserve">：</w:t>
            </w:r>
            <w:r>
              <w:rPr>
                <w:rStyle w:val="758"/>
                <w:rFonts w:hint="eastAsia" w:ascii="宋体" w:hAnsi="宋体" w:cs="楷体"/>
                <w:b w:val="0"/>
                <w:bCs/>
                <w:color w:val="000000"/>
                <w:sz w:val="24"/>
                <w:szCs w:val="24"/>
                <w:highlight w:val="none"/>
                <w:u w:val="single"/>
                <w:lang w:val="en-US" w:eastAsia="zh-CN"/>
              </w:rPr>
              <w:t xml:space="preserve">       </w:t>
            </w:r>
            <w:r>
              <w:rPr>
                <w:rStyle w:val="758"/>
                <w:rFonts w:hint="eastAsia" w:ascii="宋体" w:hAnsi="宋体" w:cs="楷体"/>
                <w:b w:val="0"/>
                <w:bCs/>
                <w:color w:val="000000"/>
                <w:sz w:val="24"/>
                <w:szCs w:val="24"/>
                <w:highlight w:val="none"/>
                <w:lang w:val="en-US" w:eastAsia="zh-CN"/>
              </w:rPr>
              <w:t xml:space="preserve"> </w:t>
            </w:r>
            <w:r>
              <w:rPr>
                <w:rStyle w:val="758"/>
                <w:rFonts w:hint="eastAsia" w:ascii="宋体" w:hAnsi="宋体" w:eastAsia="宋体" w:cs="楷体"/>
                <w:b w:val="0"/>
                <w:bCs/>
                <w:color w:val="000000"/>
                <w:sz w:val="24"/>
                <w:szCs w:val="24"/>
                <w:highlight w:val="none"/>
              </w:rPr>
              <w:t xml:space="preserve">元</w:t>
            </w:r>
            <w:r/>
          </w:p>
        </w:tc>
      </w:tr>
    </w:tbl>
    <w:p>
      <w:pPr>
        <w:pStyle w:val="979"/>
        <w:spacing w:line="360" w:lineRule="auto"/>
        <w:rPr>
          <w:rStyle w:val="758"/>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79"/>
        <w:spacing w:line="360" w:lineRule="auto"/>
        <w:rPr>
          <w:rStyle w:val="758"/>
          <w:rFonts w:ascii="宋体" w:hAnsi="宋体" w:eastAsia="宋体" w:cs="Times New Roman"/>
          <w:b w:val="0"/>
          <w:bCs/>
          <w:color w:val="000000"/>
          <w:sz w:val="24"/>
          <w:szCs w:val="24"/>
          <w:highlight w:val="none"/>
          <w:u w:val="single"/>
        </w:rPr>
      </w:pPr>
      <w:r>
        <w:rPr>
          <w:rStyle w:val="758"/>
          <w:rFonts w:hint="eastAsia" w:ascii="宋体" w:hAnsi="宋体" w:eastAsia="宋体" w:cs="Times New Roman"/>
          <w:b w:val="0"/>
          <w:bCs/>
          <w:color w:val="000000"/>
          <w:sz w:val="24"/>
          <w:szCs w:val="24"/>
          <w:highlight w:val="none"/>
        </w:rPr>
        <w:t xml:space="preserve">注：1</w:t>
      </w:r>
      <w:r>
        <w:rPr>
          <w:rStyle w:val="758"/>
          <w:rFonts w:hint="eastAsia" w:ascii="宋体" w:hAnsi="宋体" w:cs="Times New Roman"/>
          <w:b w:val="0"/>
          <w:bCs/>
          <w:color w:val="000000"/>
          <w:sz w:val="24"/>
          <w:szCs w:val="24"/>
          <w:highlight w:val="none"/>
          <w:lang w:val="en-US" w:eastAsia="zh-CN"/>
        </w:rPr>
        <w:t xml:space="preserve">.</w:t>
      </w:r>
      <w:r>
        <w:rPr>
          <w:rStyle w:val="758"/>
          <w:rFonts w:hint="eastAsia" w:ascii="宋体" w:hAnsi="宋体" w:eastAsia="宋体" w:cs="Times New Roman"/>
          <w:b w:val="0"/>
          <w:bCs/>
          <w:color w:val="000000"/>
          <w:sz w:val="24"/>
          <w:szCs w:val="24"/>
          <w:highlight w:val="none"/>
          <w:u w:val="none"/>
        </w:rPr>
        <w:t xml:space="preserve">投标人应当按照招标文件采购需求及相关报价要求填写。</w:t>
      </w:r>
      <w:r/>
    </w:p>
    <w:p>
      <w:pPr>
        <w:pStyle w:val="979"/>
        <w:ind w:firstLine="480"/>
        <w:spacing w:line="360" w:lineRule="auto"/>
        <w:rPr>
          <w:rFonts w:hint="eastAsia" w:ascii="宋体" w:hAnsi="宋体" w:cs="宋体"/>
          <w:sz w:val="24"/>
          <w:szCs w:val="28"/>
          <w:highlight w:val="none"/>
          <w:lang w:val="en-US" w:eastAsia="zh-CN"/>
        </w:rPr>
      </w:pPr>
      <w:r>
        <w:rPr>
          <w:rStyle w:val="758"/>
          <w:rFonts w:hint="eastAsia" w:ascii="宋体" w:hAnsi="宋体" w:cs="Times New Roman"/>
          <w:b w:val="0"/>
          <w:bCs/>
          <w:color w:val="000000"/>
          <w:sz w:val="24"/>
          <w:szCs w:val="24"/>
          <w:highlight w:val="none"/>
          <w:u w:val="none"/>
          <w:lang w:val="en-US" w:eastAsia="zh-CN"/>
        </w:rPr>
        <w:t xml:space="preserve">2.本项目</w:t>
      </w:r>
      <w:r>
        <w:rPr>
          <w:rFonts w:hint="eastAsia" w:ascii="宋体" w:hAnsi="宋体" w:cs="宋体"/>
          <w:sz w:val="24"/>
          <w:highlight w:val="none"/>
          <w:lang w:val="en-US" w:eastAsia="zh-CN"/>
        </w:rPr>
        <w:t xml:space="preserve">单价最高限价</w:t>
      </w:r>
      <w:r>
        <w:rPr>
          <w:rFonts w:hint="eastAsia" w:ascii="宋体" w:hAnsi="宋体" w:cs="宋体"/>
          <w:sz w:val="24"/>
          <w:szCs w:val="28"/>
          <w:highlight w:val="none"/>
          <w:lang w:val="en-US" w:eastAsia="zh-CN"/>
        </w:rPr>
        <w:t xml:space="preserve">180元/吨，投标单价不能超过最高限价，否则按无效标处理。</w:t>
      </w:r>
      <w:r/>
    </w:p>
    <w:p>
      <w:pPr>
        <w:pStyle w:val="979"/>
        <w:ind w:firstLine="480"/>
        <w:spacing w:line="360" w:lineRule="auto"/>
        <w:rPr>
          <w:rStyle w:val="758"/>
          <w:rFonts w:hint="eastAsia" w:ascii="宋体" w:hAnsi="宋体" w:cs="Times New Roman"/>
          <w:b w:val="0"/>
          <w:bCs/>
          <w:color w:val="000000"/>
          <w:sz w:val="24"/>
          <w:szCs w:val="24"/>
          <w:highlight w:val="none"/>
          <w:u w:val="none"/>
          <w:lang w:val="en-US" w:eastAsia="zh-CN"/>
        </w:rPr>
      </w:pPr>
      <w:r>
        <w:rPr>
          <w:rStyle w:val="758"/>
          <w:rFonts w:hint="eastAsia" w:ascii="宋体" w:hAnsi="宋体" w:cs="Times New Roman"/>
          <w:b w:val="0"/>
          <w:bCs/>
          <w:color w:val="000000"/>
          <w:sz w:val="24"/>
          <w:szCs w:val="24"/>
          <w:highlight w:val="none"/>
          <w:u w:val="none"/>
          <w:lang w:val="en-US" w:eastAsia="zh-CN"/>
        </w:rPr>
        <w:t xml:space="preserve">3.投标单价应包含但不限于人工费（含工资、社会统筹保险金、加班工资、工作餐、相关福利、关于人员聘用的费用等）、机械设备费、仓储场地费、搬运费、材料费、管理费、税金及利润等完成本项目所发生的一切费用。</w:t>
      </w:r>
      <w:r/>
    </w:p>
    <w:p>
      <w:pPr>
        <w:pStyle w:val="979"/>
        <w:ind w:firstLine="480"/>
        <w:spacing w:line="360" w:lineRule="auto"/>
        <w:rPr>
          <w:rStyle w:val="758"/>
          <w:rFonts w:hint="eastAsia" w:ascii="宋体" w:hAnsi="宋体" w:cs="Times New Roman"/>
          <w:b w:val="0"/>
          <w:bCs/>
          <w:color w:val="000000"/>
          <w:sz w:val="24"/>
          <w:szCs w:val="24"/>
          <w:highlight w:val="none"/>
          <w:u w:val="none"/>
          <w:lang w:val="en-US" w:eastAsia="zh-CN"/>
        </w:rPr>
      </w:pPr>
      <w:r>
        <w:rPr>
          <w:rStyle w:val="758"/>
          <w:rFonts w:hint="eastAsia" w:ascii="宋体" w:hAnsi="宋体" w:cs="Times New Roman"/>
          <w:b w:val="0"/>
          <w:bCs/>
          <w:color w:val="000000"/>
          <w:sz w:val="24"/>
          <w:szCs w:val="24"/>
          <w:highlight w:val="none"/>
          <w:u w:val="none"/>
          <w:lang w:val="en-US" w:eastAsia="zh-CN"/>
        </w:rPr>
        <w:t xml:space="preserve">4.目前处置量暂定57000吨，具体以在末端处置过磅的处置量为结算依据；中标单价不变，处置量按实结算。</w:t>
      </w:r>
      <w:r/>
    </w:p>
    <w:p>
      <w:pPr>
        <w:pStyle w:val="979"/>
        <w:numPr>
          <w:ilvl w:val="0"/>
          <w:numId w:val="0"/>
        </w:numPr>
        <w:ind w:firstLine="480"/>
        <w:spacing w:line="360" w:lineRule="auto"/>
        <w:rPr>
          <w:rStyle w:val="758"/>
          <w:rFonts w:hint="eastAsia" w:ascii="宋体" w:hAnsi="宋体" w:eastAsia="宋体" w:cs="Times New Roman"/>
          <w:b w:val="0"/>
          <w:bCs/>
          <w:color w:val="000000"/>
          <w:sz w:val="24"/>
          <w:szCs w:val="24"/>
          <w:highlight w:val="none"/>
          <w:u w:val="none"/>
        </w:rPr>
      </w:pPr>
      <w:r>
        <w:rPr>
          <w:rStyle w:val="758"/>
          <w:rFonts w:hint="eastAsia" w:ascii="宋体" w:hAnsi="宋体" w:cs="Times New Roman"/>
          <w:b w:val="0"/>
          <w:bCs/>
          <w:color w:val="000000"/>
          <w:sz w:val="24"/>
          <w:szCs w:val="24"/>
          <w:highlight w:val="none"/>
          <w:u w:val="none"/>
          <w:lang w:val="en-US" w:eastAsia="zh-CN"/>
        </w:rPr>
        <w:t xml:space="preserve">5.</w:t>
      </w:r>
      <w:r>
        <w:rPr>
          <w:rStyle w:val="758"/>
          <w:rFonts w:hint="eastAsia" w:ascii="宋体" w:hAnsi="宋体" w:eastAsia="宋体" w:cs="Times New Roman"/>
          <w:b w:val="0"/>
          <w:bCs/>
          <w:color w:val="000000"/>
          <w:sz w:val="24"/>
          <w:szCs w:val="24"/>
          <w:highlight w:val="none"/>
          <w:u w:val="none"/>
        </w:rPr>
        <w:t xml:space="preserve">本表中项目总报价应与开标一览表中项目总报价保持一致。</w:t>
      </w:r>
      <w:r/>
    </w:p>
    <w:p>
      <w:pPr>
        <w:pStyle w:val="979"/>
        <w:numPr>
          <w:ilvl w:val="0"/>
          <w:numId w:val="0"/>
        </w:numPr>
        <w:ind w:firstLine="480"/>
        <w:spacing w:line="360" w:lineRule="auto"/>
        <w:rPr>
          <w:rStyle w:val="758"/>
          <w:rFonts w:hint="eastAsia" w:ascii="宋体" w:hAnsi="宋体" w:eastAsia="宋体" w:cs="Times New Roman"/>
          <w:b w:val="0"/>
          <w:bCs/>
          <w:color w:val="000000"/>
          <w:sz w:val="24"/>
          <w:szCs w:val="24"/>
          <w:highlight w:val="none"/>
          <w:u w:val="none"/>
        </w:rPr>
      </w:pPr>
      <w:r>
        <w:rPr>
          <w:rStyle w:val="758"/>
          <w:rFonts w:hint="eastAsia" w:ascii="宋体" w:hAnsi="宋体" w:cs="Times New Roman"/>
          <w:b w:val="0"/>
          <w:bCs/>
          <w:color w:val="000000"/>
          <w:sz w:val="24"/>
          <w:szCs w:val="24"/>
          <w:highlight w:val="none"/>
          <w:u w:val="none"/>
          <w:lang w:val="en-US" w:eastAsia="zh-CN"/>
        </w:rPr>
        <w:t xml:space="preserve">6.</w:t>
      </w:r>
      <w:r>
        <w:rPr>
          <w:rStyle w:val="758"/>
          <w:rFonts w:hint="eastAsia" w:ascii="宋体" w:hAnsi="宋体" w:eastAsia="宋体" w:cs="Times New Roman"/>
          <w:b w:val="0"/>
          <w:bCs/>
          <w:color w:val="000000"/>
          <w:sz w:val="24"/>
          <w:szCs w:val="24"/>
          <w:highlight w:val="none"/>
          <w:u w:val="none"/>
        </w:rPr>
        <w:t xml:space="preserve">报价保留至小数点后两位，四舍五入。</w:t>
      </w:r>
      <w:r/>
    </w:p>
    <w:p>
      <w:pPr>
        <w:pStyle w:val="979"/>
        <w:numPr>
          <w:ilvl w:val="0"/>
          <w:numId w:val="0"/>
        </w:numPr>
        <w:ind w:firstLine="480"/>
        <w:spacing w:line="360" w:lineRule="auto"/>
        <w:rPr>
          <w:rStyle w:val="758"/>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r>
      <w:r/>
    </w:p>
    <w:p>
      <w:pPr>
        <w:pStyle w:val="979"/>
        <w:ind w:firstLine="480"/>
        <w:spacing w:line="360" w:lineRule="auto"/>
        <w:rPr>
          <w:rStyle w:val="758"/>
          <w:rFonts w:hint="eastAsia" w:ascii="宋体" w:hAnsi="宋体" w:eastAsia="宋体" w:cs="Times New Roman"/>
          <w:b w:val="0"/>
          <w:bCs/>
          <w:color w:val="000000"/>
          <w:sz w:val="24"/>
          <w:szCs w:val="24"/>
          <w:highlight w:val="none"/>
          <w:u w:val="none"/>
          <w:lang w:val="en-US" w:eastAsia="zh-CN"/>
        </w:rPr>
      </w:pPr>
      <w:r>
        <w:rPr>
          <w:rStyle w:val="758"/>
          <w:rFonts w:hint="eastAsia" w:ascii="宋体" w:hAnsi="宋体" w:eastAsia="宋体" w:cs="Times New Roman"/>
          <w:b w:val="0"/>
          <w:bCs/>
          <w:color w:val="000000"/>
          <w:sz w:val="24"/>
          <w:szCs w:val="24"/>
          <w:highlight w:val="none"/>
          <w:u w:val="none"/>
          <w:lang w:val="en-US" w:eastAsia="zh-CN"/>
        </w:rPr>
        <w:t xml:space="preserve">投标人（盖章）：                      </w:t>
      </w:r>
      <w:r/>
    </w:p>
    <w:p>
      <w:pPr>
        <w:pStyle w:val="979"/>
        <w:ind w:firstLine="480"/>
        <w:spacing w:line="360" w:lineRule="auto"/>
        <w:rPr>
          <w:rStyle w:val="758"/>
          <w:rFonts w:hint="eastAsia" w:ascii="宋体" w:hAnsi="宋体" w:eastAsia="宋体" w:cs="Times New Roman"/>
          <w:b w:val="0"/>
          <w:bCs/>
          <w:color w:val="000000"/>
          <w:sz w:val="24"/>
          <w:szCs w:val="24"/>
          <w:highlight w:val="none"/>
          <w:u w:val="none"/>
          <w:lang w:val="en-US" w:eastAsia="zh-CN"/>
        </w:rPr>
      </w:pPr>
      <w:r>
        <w:rPr>
          <w:rStyle w:val="758"/>
          <w:rFonts w:hint="eastAsia" w:ascii="宋体" w:hAnsi="宋体" w:eastAsia="宋体" w:cs="Times New Roman"/>
          <w:b w:val="0"/>
          <w:bCs/>
          <w:color w:val="000000"/>
          <w:sz w:val="24"/>
          <w:szCs w:val="24"/>
          <w:highlight w:val="none"/>
          <w:u w:val="none"/>
          <w:lang w:val="en-US" w:eastAsia="zh-CN"/>
        </w:rPr>
        <w:t xml:space="preserve">法定代表人或代理人（签字或盖章）：</w:t>
      </w:r>
      <w:r/>
    </w:p>
    <w:p>
      <w:pPr>
        <w:pStyle w:val="979"/>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                                            年</w:t>
      </w:r>
      <w:r>
        <w:rPr>
          <w:rFonts w:hint="eastAsia" w:ascii="宋体" w:hAnsi="宋体" w:cs="宋体"/>
          <w:b w:val="0"/>
          <w:bCs/>
          <w:color w:val="000000"/>
          <w:sz w:val="24"/>
          <w:szCs w:val="24"/>
          <w:highlight w:val="none"/>
          <w:u w:val="none"/>
          <w:lang w:val="en-US" w:eastAsia="zh-CN" w:bidi="ar-SA"/>
        </w:rPr>
        <w:t xml:space="preserve"> </w:t>
      </w:r>
      <w:r>
        <w:rPr>
          <w:rFonts w:hint="eastAsia" w:ascii="宋体" w:hAnsi="宋体" w:eastAsia="宋体" w:cs="宋体"/>
          <w:b w:val="0"/>
          <w:bCs/>
          <w:color w:val="000000"/>
          <w:sz w:val="24"/>
          <w:szCs w:val="24"/>
          <w:highlight w:val="none"/>
          <w:u w:val="none"/>
          <w:lang w:val="en-US" w:eastAsia="zh-CN" w:bidi="ar-SA"/>
        </w:rPr>
        <w:t xml:space="preserve">  月 </w:t>
      </w:r>
      <w:r>
        <w:rPr>
          <w:rFonts w:hint="eastAsia" w:ascii="宋体" w:hAnsi="宋体" w:cs="宋体"/>
          <w:b w:val="0"/>
          <w:bCs/>
          <w:color w:val="000000"/>
          <w:sz w:val="24"/>
          <w:szCs w:val="24"/>
          <w:highlight w:val="none"/>
          <w:u w:val="none"/>
          <w:lang w:val="en-US" w:eastAsia="zh-CN" w:bidi="ar-SA"/>
        </w:rPr>
        <w:t xml:space="preserve"> </w:t>
      </w:r>
      <w:r>
        <w:rPr>
          <w:rFonts w:hint="eastAsia" w:ascii="宋体" w:hAnsi="宋体" w:eastAsia="宋体" w:cs="宋体"/>
          <w:b w:val="0"/>
          <w:bCs/>
          <w:color w:val="000000"/>
          <w:sz w:val="24"/>
          <w:szCs w:val="24"/>
          <w:highlight w:val="none"/>
          <w:u w:val="none"/>
          <w:lang w:val="en-US" w:eastAsia="zh-CN" w:bidi="ar-SA"/>
        </w:rPr>
        <w:t xml:space="preserve"> 日</w:t>
      </w:r>
      <w:r/>
    </w:p>
    <w:p>
      <w:pPr>
        <w:rPr>
          <w:rFonts w:hint="eastAsia"/>
          <w:highlight w:val="none"/>
        </w:rPr>
      </w:pPr>
      <w:r>
        <w:rPr>
          <w:rFonts w:hint="eastAsia"/>
          <w:highlight w:val="none"/>
        </w:rPr>
        <w:br w:type="page" w:clear="all"/>
      </w:r>
      <w:r/>
    </w:p>
    <w:p>
      <w:pPr>
        <w:pStyle w:val="750"/>
        <w:spacing w:before="240" w:after="240"/>
        <w:rPr>
          <w:rFonts w:hint="eastAsia" w:ascii="宋体" w:hAnsi="宋体"/>
          <w:highlight w:val="none"/>
        </w:rPr>
      </w:pPr>
      <w:r/>
      <w:bookmarkStart w:id="368" w:name="_Toc17019"/>
      <w:r>
        <w:rPr>
          <w:rFonts w:hint="eastAsia"/>
          <w:highlight w:val="none"/>
        </w:rPr>
        <w:t xml:space="preserve">五、技术部分</w:t>
      </w:r>
      <w:bookmarkEnd w:id="362"/>
      <w:r/>
      <w:bookmarkEnd w:id="363"/>
      <w:r/>
      <w:bookmarkEnd w:id="364"/>
      <w:r/>
      <w:bookmarkEnd w:id="365"/>
      <w:r/>
      <w:bookmarkEnd w:id="366"/>
      <w:r/>
      <w:bookmarkEnd w:id="367"/>
      <w:r/>
      <w:bookmarkEnd w:id="368"/>
      <w:r/>
      <w:r/>
    </w:p>
    <w:p>
      <w:pPr>
        <w:jc w:val="center"/>
        <w:rPr>
          <w:rFonts w:hint="eastAsia" w:ascii="宋体" w:hAnsi="宋体"/>
          <w:b/>
          <w:bCs/>
          <w:sz w:val="32"/>
          <w:highlight w:val="none"/>
        </w:rPr>
      </w:pPr>
      <w:r>
        <w:rPr>
          <w:rFonts w:hint="eastAsia" w:ascii="宋体" w:hAnsi="宋体"/>
          <w:b/>
          <w:bCs/>
          <w:sz w:val="32"/>
          <w:highlight w:val="none"/>
        </w:rPr>
        <w:t xml:space="preserve">1.技术及商务响应偏离表</w:t>
      </w:r>
      <w:r/>
    </w:p>
    <w:tbl>
      <w:tblPr>
        <w:tblStyle w:val="759"/>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jc w:val="center"/>
        </w:trPr>
        <w:tc>
          <w:tcPr>
            <w:tcW w:w="797" w:type="dxa"/>
            <w:vAlign w:val="center"/>
            <w:textDirection w:val="lrTb"/>
            <w:noWrap/>
          </w:tcPr>
          <w:p>
            <w:pPr>
              <w:pStyle w:val="960"/>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序号</w:t>
            </w:r>
            <w:r/>
          </w:p>
        </w:tc>
        <w:tc>
          <w:tcPr>
            <w:tcW w:w="1578" w:type="dxa"/>
            <w:vAlign w:val="center"/>
            <w:textDirection w:val="lrTb"/>
            <w:noWrap/>
          </w:tcPr>
          <w:p>
            <w:pPr>
              <w:pStyle w:val="960"/>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服务内容</w:t>
            </w:r>
            <w:r/>
          </w:p>
        </w:tc>
        <w:tc>
          <w:tcPr>
            <w:tcW w:w="1868" w:type="dxa"/>
            <w:vAlign w:val="center"/>
            <w:textDirection w:val="lrTb"/>
            <w:noWrap/>
          </w:tcPr>
          <w:p>
            <w:pPr>
              <w:pStyle w:val="960"/>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招标文件要求</w:t>
            </w:r>
            <w:r/>
          </w:p>
        </w:tc>
        <w:tc>
          <w:tcPr>
            <w:tcW w:w="2098" w:type="dxa"/>
            <w:vAlign w:val="center"/>
            <w:textDirection w:val="lrTb"/>
            <w:noWrap/>
          </w:tcPr>
          <w:p>
            <w:pPr>
              <w:pStyle w:val="960"/>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投标文件实际</w:t>
            </w:r>
            <w:r>
              <w:rPr>
                <w:rFonts w:hint="eastAsia" w:ascii="宋体" w:hAnsi="宋体" w:eastAsia="宋体" w:cs="楷体"/>
                <w:highlight w:val="none"/>
              </w:rPr>
              <w:t xml:space="preserve">服务承诺</w:t>
            </w:r>
            <w:r/>
          </w:p>
        </w:tc>
        <w:tc>
          <w:tcPr>
            <w:tcW w:w="1564" w:type="dxa"/>
            <w:vAlign w:val="center"/>
            <w:textDirection w:val="lrTb"/>
            <w:noWrap/>
          </w:tcPr>
          <w:p>
            <w:pPr>
              <w:pStyle w:val="960"/>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符合/正偏离/负偏离</w:t>
            </w:r>
            <w:r/>
          </w:p>
        </w:tc>
        <w:tc>
          <w:tcPr>
            <w:tcW w:w="1134" w:type="dxa"/>
            <w:vAlign w:val="center"/>
            <w:textDirection w:val="lrTb"/>
            <w:noWrap/>
          </w:tcPr>
          <w:p>
            <w:pPr>
              <w:pStyle w:val="960"/>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备注</w:t>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60"/>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bl>
    <w:p>
      <w:pPr>
        <w:pStyle w:val="960"/>
        <w:spacing w:line="360" w:lineRule="auto"/>
        <w:rPr>
          <w:rFonts w:hint="eastAsia" w:ascii="宋体" w:hAnsi="宋体" w:eastAsia="宋体" w:cs="楷体"/>
          <w:bCs/>
          <w:highlight w:val="none"/>
        </w:rPr>
      </w:pPr>
      <w:r>
        <w:rPr>
          <w:rFonts w:hint="eastAsia" w:ascii="宋体" w:hAnsi="宋体" w:eastAsia="宋体" w:cs="楷体"/>
          <w:bCs/>
          <w:highlight w:val="none"/>
        </w:rPr>
        <w:t xml:space="preserve">注：</w:t>
      </w:r>
      <w:r/>
    </w:p>
    <w:p>
      <w:pPr>
        <w:pStyle w:val="960"/>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960"/>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960"/>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ind w:firstLine="3219"/>
        <w:jc w:val="left"/>
        <w:rPr>
          <w:rFonts w:hint="eastAsia" w:ascii="宋体" w:hAnsi="宋体"/>
          <w:b/>
          <w:bCs/>
          <w:sz w:val="32"/>
          <w:highlight w:val="none"/>
        </w:rPr>
      </w:pPr>
      <w:r>
        <w:rPr>
          <w:rFonts w:hint="eastAsia" w:ascii="宋体" w:hAnsi="宋体"/>
          <w:b/>
          <w:bCs/>
          <w:sz w:val="32"/>
          <w:highlight w:val="none"/>
        </w:rPr>
      </w:r>
      <w:r/>
    </w:p>
    <w:p>
      <w:pPr>
        <w:pStyle w:val="979"/>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投标人（盖章）：                      </w:t>
      </w:r>
      <w:r/>
    </w:p>
    <w:p>
      <w:pPr>
        <w:pStyle w:val="979"/>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法定代表人或代理人（签字或盖章）：</w:t>
      </w:r>
      <w:r/>
    </w:p>
    <w:p>
      <w:pPr>
        <w:pStyle w:val="979"/>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                                            年  月  日</w:t>
      </w:r>
      <w:r/>
    </w:p>
    <w:p>
      <w:pPr>
        <w:rPr>
          <w:rFonts w:hint="eastAsia" w:ascii="宋体" w:hAnsi="宋体"/>
          <w:b/>
          <w:bCs/>
          <w:sz w:val="32"/>
          <w:highlight w:val="none"/>
        </w:rPr>
      </w:pPr>
      <w:r>
        <w:rPr>
          <w:rFonts w:hint="eastAsia" w:ascii="宋体" w:hAnsi="宋体"/>
          <w:b/>
          <w:bCs/>
          <w:sz w:val="32"/>
          <w:highlight w:val="none"/>
        </w:rPr>
        <w:br w:type="page" w:clear="all"/>
      </w:r>
      <w:r/>
    </w:p>
    <w:p>
      <w:pPr>
        <w:ind w:firstLine="3219"/>
        <w:jc w:val="left"/>
        <w:rPr>
          <w:rFonts w:hint="eastAsia" w:ascii="宋体" w:hAnsi="宋体"/>
          <w:b/>
          <w:bCs/>
          <w:sz w:val="32"/>
          <w:highlight w:val="none"/>
        </w:rPr>
      </w:pPr>
      <w:r>
        <w:rPr>
          <w:rFonts w:hint="eastAsia" w:ascii="宋体" w:hAnsi="宋体"/>
          <w:b/>
          <w:bCs/>
          <w:sz w:val="32"/>
          <w:highlight w:val="none"/>
        </w:rPr>
        <w:t xml:space="preserve">2.本项目服务方案</w:t>
      </w:r>
      <w:r/>
    </w:p>
    <w:p>
      <w:pPr>
        <w:pStyle w:val="961"/>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961"/>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针对本项目制订具体的服务实施方案，力求完善，便于实际参照执行；包括但不限于以下内容：</w:t>
      </w:r>
      <w:r/>
    </w:p>
    <w:p>
      <w:pPr>
        <w:pStyle w:val="961"/>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项目总体处置技术方案</w:t>
      </w:r>
      <w:r/>
    </w:p>
    <w:p>
      <w:pPr>
        <w:pStyle w:val="961"/>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处置方案</w:t>
      </w:r>
      <w:r/>
    </w:p>
    <w:p>
      <w:pPr>
        <w:pStyle w:val="961"/>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进度计划安排措施及保密承诺</w:t>
      </w:r>
      <w:r/>
    </w:p>
    <w:p>
      <w:pPr>
        <w:pStyle w:val="961"/>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日常环保措施</w:t>
      </w:r>
      <w:r/>
    </w:p>
    <w:p>
      <w:pPr>
        <w:pStyle w:val="961"/>
        <w:ind w:left="0" w:firstLine="480"/>
        <w:spacing w:after="0" w:line="360" w:lineRule="auto"/>
        <w:rPr>
          <w:rFonts w:hint="eastAsia" w:ascii="宋体" w:hAnsi="宋体" w:cs="宋体"/>
          <w:bCs/>
          <w:sz w:val="24"/>
          <w:highlight w:val="none"/>
        </w:rPr>
      </w:pPr>
      <w:r>
        <w:rPr>
          <w:rFonts w:hint="eastAsia" w:ascii="宋体" w:hAnsi="宋体" w:cs="楷体"/>
          <w:sz w:val="24"/>
          <w:highlight w:val="none"/>
        </w:rPr>
        <w:t xml:space="preserve">风险防范及应急预案</w:t>
      </w:r>
      <w:r>
        <w:rPr>
          <w:rFonts w:hint="eastAsia" w:ascii="宋体" w:hAnsi="宋体" w:cs="楷体"/>
          <w:sz w:val="24"/>
          <w:highlight w:val="none"/>
        </w:rPr>
        <w:br w:type="page" w:clear="all"/>
      </w:r>
      <w:r/>
    </w:p>
    <w:p>
      <w:pPr>
        <w:jc w:val="center"/>
        <w:rPr>
          <w:highlight w:val="none"/>
        </w:rPr>
      </w:pPr>
      <w:r>
        <w:rPr>
          <w:rFonts w:hint="eastAsia" w:ascii="宋体" w:hAnsi="宋体"/>
          <w:b/>
          <w:bCs/>
          <w:sz w:val="32"/>
          <w:highlight w:val="none"/>
        </w:rPr>
        <w:t xml:space="preserve">3.拟投入项目人员配备一览表</w:t>
      </w:r>
      <w:r/>
    </w:p>
    <w:tbl>
      <w:tblPr>
        <w:tblStyle w:val="759"/>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817"/>
        <w:gridCol w:w="1440"/>
        <w:gridCol w:w="2700"/>
        <w:gridCol w:w="1992"/>
      </w:tblGrid>
      <w:tr>
        <w:trPr>
          <w:jc w:val="center"/>
          <w:trHeight w:val="584"/>
        </w:trPr>
        <w:tc>
          <w:tcPr>
            <w:tcW w:w="647"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序号</w:t>
            </w:r>
            <w:r/>
          </w:p>
        </w:tc>
        <w:tc>
          <w:tcPr>
            <w:tcW w:w="1817"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姓  名</w:t>
            </w:r>
            <w:r/>
          </w:p>
        </w:tc>
        <w:tc>
          <w:tcPr>
            <w:tcW w:w="1440"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学  历</w:t>
            </w:r>
            <w:r/>
          </w:p>
        </w:tc>
        <w:tc>
          <w:tcPr>
            <w:tcW w:w="2700"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专业技术职称</w:t>
            </w:r>
            <w:r/>
          </w:p>
        </w:tc>
        <w:tc>
          <w:tcPr>
            <w:tcW w:w="1992"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备  注</w:t>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bl>
    <w:p>
      <w:pPr>
        <w:pStyle w:val="962"/>
        <w:ind w:left="-17" w:firstLine="480"/>
        <w:spacing w:line="360" w:lineRule="auto"/>
        <w:rPr>
          <w:rFonts w:hint="eastAsia" w:ascii="宋体" w:hAnsi="宋体" w:cs="楷体"/>
          <w:bCs/>
          <w:sz w:val="24"/>
          <w:highlight w:val="none"/>
          <w:u w:val="single"/>
        </w:rPr>
      </w:pPr>
      <w:r>
        <w:rPr>
          <w:rFonts w:hint="eastAsia" w:ascii="宋体" w:hAnsi="宋体" w:cs="楷体"/>
          <w:bCs/>
          <w:sz w:val="24"/>
          <w:highlight w:val="none"/>
          <w:u w:val="single"/>
        </w:rPr>
      </w:r>
      <w:r/>
    </w:p>
    <w:p>
      <w:pPr>
        <w:pStyle w:val="962"/>
        <w:ind w:left="-17" w:firstLine="482"/>
        <w:spacing w:after="0" w:line="360" w:lineRule="auto"/>
        <w:rPr>
          <w:rFonts w:hint="eastAsia" w:ascii="宋体" w:hAnsi="宋体" w:cs="楷体"/>
          <w:bCs/>
          <w:sz w:val="24"/>
          <w:highlight w:val="none"/>
          <w:u w:val="single"/>
        </w:rPr>
      </w:pPr>
      <w:r>
        <w:rPr>
          <w:rFonts w:hint="eastAsia" w:ascii="宋体" w:hAnsi="宋体" w:cs="楷体"/>
          <w:bCs/>
          <w:sz w:val="24"/>
          <w:highlight w:val="none"/>
        </w:rPr>
        <w:t xml:space="preserve">注：</w:t>
      </w:r>
      <w:r>
        <w:rPr>
          <w:rFonts w:ascii="宋体" w:hAnsi="宋体" w:cs="楷体"/>
          <w:bCs/>
          <w:sz w:val="24"/>
          <w:highlight w:val="none"/>
          <w:u w:val="single"/>
        </w:rPr>
        <w:t xml:space="preserve">1.行数不够请自行添加，投标文件中须附相关证书的原件扫描件；</w:t>
      </w:r>
      <w:r/>
    </w:p>
    <w:p>
      <w:pPr>
        <w:pStyle w:val="962"/>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2.列入本表人员如要更换，需经采购人同意，擅自更换属违约行为。</w:t>
      </w:r>
      <w:r/>
    </w:p>
    <w:p>
      <w:pPr>
        <w:pStyle w:val="962"/>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3.列入上表人员需提供202</w:t>
      </w:r>
      <w:r>
        <w:rPr>
          <w:rFonts w:hint="eastAsia" w:ascii="宋体" w:hAnsi="宋体" w:cs="楷体"/>
          <w:bCs/>
          <w:sz w:val="24"/>
          <w:highlight w:val="none"/>
          <w:u w:val="single"/>
          <w:lang w:val="en-US" w:eastAsia="zh-CN"/>
        </w:rPr>
        <w:t xml:space="preserve">6</w:t>
      </w:r>
      <w:r>
        <w:rPr>
          <w:rFonts w:ascii="宋体" w:hAnsi="宋体" w:cs="楷体"/>
          <w:bCs/>
          <w:sz w:val="24"/>
          <w:highlight w:val="none"/>
          <w:u w:val="single"/>
        </w:rPr>
        <w:t xml:space="preserve">年</w:t>
      </w:r>
      <w:r>
        <w:rPr>
          <w:rFonts w:hint="eastAsia" w:ascii="宋体" w:hAnsi="宋体" w:cs="楷体"/>
          <w:bCs/>
          <w:sz w:val="24"/>
          <w:highlight w:val="none"/>
          <w:u w:val="single"/>
          <w:lang w:val="en-US" w:eastAsia="zh-CN"/>
        </w:rPr>
        <w:t xml:space="preserve">1</w:t>
      </w:r>
      <w:r>
        <w:rPr>
          <w:rFonts w:ascii="宋体" w:hAnsi="宋体" w:cs="楷体"/>
          <w:bCs/>
          <w:sz w:val="24"/>
          <w:highlight w:val="none"/>
          <w:u w:val="single"/>
        </w:rPr>
        <w:t xml:space="preserve">月1日以来任意一月投标人为其缴纳社会保险的证明材料。</w:t>
      </w:r>
      <w:r/>
    </w:p>
    <w:p>
      <w:pPr>
        <w:pStyle w:val="962"/>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4</w:t>
      </w:r>
      <w:r>
        <w:rPr>
          <w:rFonts w:hint="eastAsia" w:ascii="宋体" w:hAnsi="宋体" w:cs="楷体"/>
          <w:bCs/>
          <w:sz w:val="24"/>
          <w:highlight w:val="none"/>
          <w:u w:val="single"/>
        </w:rPr>
        <w:t xml:space="preserve">.</w:t>
      </w:r>
      <w:r>
        <w:rPr>
          <w:rFonts w:ascii="宋体" w:hAnsi="宋体" w:cs="楷体"/>
          <w:bCs/>
          <w:sz w:val="24"/>
          <w:highlight w:val="none"/>
          <w:u w:val="single"/>
        </w:rPr>
        <w:t xml:space="preserve">列入上表人员具有相关证书、工作经验的，应在本栏目提交相关证明材料扫描件。</w:t>
      </w:r>
      <w:r/>
    </w:p>
    <w:p>
      <w:pPr>
        <w:pStyle w:val="962"/>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5.行数不够请自行添加。</w:t>
      </w:r>
      <w:r/>
    </w:p>
    <w:p>
      <w:pPr>
        <w:jc w:val="center"/>
        <w:rPr>
          <w:rFonts w:hint="eastAsia" w:ascii="宋体" w:hAnsi="宋体"/>
          <w:sz w:val="32"/>
          <w:highlight w:val="none"/>
        </w:rPr>
      </w:pPr>
      <w:r>
        <w:rPr>
          <w:rFonts w:ascii="宋体" w:hAnsi="宋体"/>
          <w:highlight w:val="none"/>
        </w:rPr>
        <w:br w:type="page" w:clear="all"/>
      </w:r>
      <w:r>
        <w:rPr>
          <w:rFonts w:hint="eastAsia" w:ascii="宋体" w:hAnsi="宋体"/>
          <w:b/>
          <w:bCs/>
          <w:sz w:val="32"/>
          <w:highlight w:val="none"/>
        </w:rPr>
        <w:t xml:space="preserve">4.拟派本项目负责人情况简介</w:t>
      </w:r>
      <w:r/>
    </w:p>
    <w:tbl>
      <w:tblPr>
        <w:tblStyle w:val="75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886"/>
        </w:trPr>
        <w:tc>
          <w:tcPr>
            <w:tcW w:w="2319" w:type="dxa"/>
            <w:vAlign w:val="center"/>
            <w:textDirection w:val="lrTb"/>
            <w:noWrap/>
          </w:tcPr>
          <w:p>
            <w:pPr>
              <w:pStyle w:val="962"/>
              <w:ind w:firstLine="0"/>
              <w:jc w:val="left"/>
              <w:spacing w:after="0" w:line="360" w:lineRule="auto"/>
              <w:shd w:val="clear" w:color="000000" w:fill="ffffff"/>
              <w:rPr>
                <w:rFonts w:hint="eastAsia" w:ascii="宋体" w:hAnsi="宋体" w:cs="楷体"/>
                <w:bCs/>
                <w:sz w:val="24"/>
                <w:highlight w:val="none"/>
              </w:rPr>
              <w:pBdr>
                <w:top w:val="single" w:color="auto" w:sz="4" w:space="0"/>
                <w:left w:val="single" w:color="auto" w:sz="4" w:space="0"/>
                <w:bottom w:val="single" w:color="auto" w:sz="4" w:space="0"/>
                <w:right w:val="single" w:color="auto" w:sz="4" w:space="0"/>
              </w:pBdr>
            </w:pPr>
            <w:r>
              <w:rPr>
                <w:rFonts w:hint="eastAsia" w:ascii="宋体" w:hAnsi="宋体" w:cs="楷体"/>
                <w:bCs/>
                <w:sz w:val="24"/>
                <w:highlight w:val="none"/>
              </w:rPr>
              <w:t xml:space="preserve">姓名</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textDirection w:val="lrTb"/>
            <w:noWrap/>
          </w:tcPr>
          <w:p>
            <w:pPr>
              <w:pStyle w:val="962"/>
              <w:ind w:firstLine="480"/>
              <w:spacing w:after="0" w:line="360" w:lineRule="auto"/>
              <w:rPr>
                <w:rFonts w:hint="eastAsia" w:ascii="宋体" w:hAnsi="宋体" w:cs="楷体"/>
                <w:bCs/>
                <w:sz w:val="24"/>
                <w:highlight w:val="none"/>
              </w:rPr>
            </w:pPr>
            <w:r>
              <w:rPr>
                <w:rFonts w:hint="eastAsia" w:ascii="宋体" w:hAnsi="宋体" w:cs="楷体"/>
                <w:bCs/>
                <w:sz w:val="24"/>
                <w:highlight w:val="none"/>
              </w:rPr>
              <w:t xml:space="preserve">近</w:t>
            </w:r>
            <w:r>
              <w:rPr>
                <w:rFonts w:ascii="宋体" w:hAnsi="宋体" w:cs="楷体"/>
                <w:bCs/>
                <w:sz w:val="24"/>
                <w:highlight w:val="none"/>
              </w:rPr>
              <w:t xml:space="preserve">3年工作业绩及承担的主要工作</w:t>
            </w:r>
            <w:r/>
          </w:p>
        </w:tc>
      </w:tr>
      <w:tr>
        <w:trPr>
          <w:cantSplit/>
          <w:jc w:val="center"/>
          <w:trHeight w:val="751"/>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性别</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restart"/>
            <w:textDirection w:val="lrTb"/>
            <w:noWrap/>
          </w:tcPr>
          <w:p>
            <w:pPr>
              <w:pStyle w:val="962"/>
              <w:ind w:firstLine="480"/>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年龄</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职称</w:t>
            </w:r>
            <w:r/>
          </w:p>
        </w:tc>
        <w:tc>
          <w:tcPr>
            <w:tcW w:w="1650" w:type="dxa"/>
            <w:vAlign w:val="center"/>
            <w:textDirection w:val="lrTb"/>
            <w:noWrap/>
          </w:tcPr>
          <w:p>
            <w:pPr>
              <w:pStyle w:val="962"/>
              <w:ind w:firstLine="2534"/>
              <w:spacing w:after="0" w:line="360" w:lineRule="auto"/>
              <w:rPr>
                <w:rFonts w:hint="eastAsia" w:ascii="宋体" w:hAnsi="宋体" w:cs="楷体"/>
                <w:bCs/>
                <w:sz w:val="24"/>
                <w:highlight w:val="none"/>
              </w:rPr>
            </w:pPr>
            <w:r>
              <w:rPr>
                <w:rFonts w:hint="eastAsia" w:ascii="宋体" w:hAnsi="宋体" w:cs="楷体"/>
                <w:bCs/>
                <w:sz w:val="24"/>
                <w:highlight w:val="none"/>
              </w:rPr>
            </w:r>
            <w:r/>
          </w:p>
        </w:tc>
        <w:tc>
          <w:tcPr>
            <w:tcW w:w="5031" w:type="dxa"/>
            <w:vAlign w:val="center"/>
            <w:vMerge w:val="continue"/>
            <w:textDirection w:val="lrTb"/>
            <w:noWrap/>
          </w:tcPr>
          <w:p>
            <w:pPr>
              <w:pStyle w:val="958"/>
              <w:spacing w:after="0" w:line="360" w:lineRule="auto"/>
              <w:rPr>
                <w:rFonts w:hint="eastAsia" w:ascii="宋体" w:hAnsi="宋体" w:cs="楷体"/>
                <w:sz w:val="24"/>
                <w:highlight w:val="none"/>
              </w:rPr>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毕业时间</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所学专业</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学历</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ascii="宋体" w:hAnsi="宋体" w:cs="楷体"/>
                <w:bCs/>
                <w:sz w:val="24"/>
                <w:highlight w:val="none"/>
              </w:rPr>
              <w:t xml:space="preserve">*****证书编号</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其他专业资质</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联系电话</w:t>
            </w:r>
            <w:r/>
          </w:p>
        </w:tc>
        <w:tc>
          <w:tcPr>
            <w:tcW w:w="1650"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8"/>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jc w:val="center"/>
          <w:trHeight w:val="1435"/>
        </w:trPr>
        <w:tc>
          <w:tcPr>
            <w:tcW w:w="2319" w:type="dxa"/>
            <w:vAlign w:val="center"/>
            <w:textDirection w:val="lrTb"/>
            <w:noWrap/>
          </w:tcPr>
          <w:p>
            <w:pPr>
              <w:pStyle w:val="962"/>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曾担任项目负责人的项目</w:t>
            </w:r>
            <w:r/>
          </w:p>
        </w:tc>
        <w:tc>
          <w:tcPr>
            <w:gridSpan w:val="2"/>
            <w:tcW w:w="6681" w:type="dxa"/>
            <w:vAlign w:val="center"/>
            <w:textDirection w:val="lrTb"/>
            <w:noWrap/>
          </w:tcPr>
          <w:p>
            <w:pPr>
              <w:pStyle w:val="962"/>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r>
    </w:tbl>
    <w:p>
      <w:pPr>
        <w:pStyle w:val="962"/>
        <w:ind w:firstLine="482"/>
        <w:spacing w:line="360" w:lineRule="auto"/>
        <w:rPr>
          <w:rFonts w:hint="eastAsia" w:ascii="宋体" w:hAnsi="宋体" w:cs="楷体"/>
          <w:b/>
          <w:bCs/>
          <w:sz w:val="24"/>
          <w:highlight w:val="none"/>
        </w:rPr>
      </w:pPr>
      <w:r>
        <w:rPr>
          <w:rFonts w:hint="eastAsia" w:ascii="宋体" w:hAnsi="宋体" w:cs="楷体"/>
          <w:b/>
          <w:bCs/>
          <w:sz w:val="24"/>
          <w:highlight w:val="none"/>
        </w:rPr>
      </w:r>
      <w:r/>
    </w:p>
    <w:p>
      <w:pPr>
        <w:pStyle w:val="962"/>
        <w:ind w:firstLine="482"/>
        <w:spacing w:after="0" w:line="360" w:lineRule="auto"/>
        <w:rPr>
          <w:rFonts w:hint="eastAsia" w:ascii="宋体" w:hAnsi="宋体" w:cs="楷体"/>
          <w:sz w:val="24"/>
          <w:highlight w:val="none"/>
          <w:u w:val="single"/>
        </w:rPr>
      </w:pPr>
      <w:r>
        <w:rPr>
          <w:rFonts w:hint="eastAsia" w:ascii="宋体" w:hAnsi="宋体" w:cs="楷体"/>
          <w:b/>
          <w:bCs/>
          <w:sz w:val="24"/>
          <w:highlight w:val="none"/>
        </w:rPr>
        <w:t xml:space="preserve">注：</w:t>
      </w:r>
      <w:r>
        <w:rPr>
          <w:rFonts w:ascii="宋体" w:hAnsi="宋体" w:cs="楷体"/>
          <w:sz w:val="24"/>
          <w:highlight w:val="none"/>
          <w:u w:val="single"/>
        </w:rPr>
        <w:t xml:space="preserve">1.项目负责人为*****师，提交相关证书原件扫描件。</w:t>
      </w:r>
      <w:r/>
    </w:p>
    <w:p>
      <w:pPr>
        <w:pStyle w:val="962"/>
        <w:ind w:firstLine="480"/>
        <w:spacing w:after="0" w:line="360" w:lineRule="auto"/>
        <w:rPr>
          <w:rFonts w:hint="eastAsia" w:ascii="宋体" w:hAnsi="宋体" w:cs="楷体"/>
          <w:sz w:val="24"/>
          <w:highlight w:val="none"/>
          <w:u w:val="single"/>
        </w:rPr>
      </w:pPr>
      <w:r>
        <w:rPr>
          <w:rFonts w:ascii="宋体" w:hAnsi="宋体" w:cs="楷体"/>
          <w:sz w:val="24"/>
          <w:highlight w:val="none"/>
          <w:u w:val="single"/>
        </w:rPr>
        <w:t xml:space="preserve">2.列入本表人员如要更换，需经采购人同意。擅自更换属违约行为。</w:t>
      </w:r>
      <w:r/>
    </w:p>
    <w:p>
      <w:pPr>
        <w:pStyle w:val="962"/>
        <w:ind w:firstLine="480"/>
        <w:spacing w:after="0" w:line="360" w:lineRule="auto"/>
        <w:rPr>
          <w:rFonts w:hint="eastAsia" w:ascii="宋体" w:hAnsi="宋体" w:cs="楷体"/>
          <w:highlight w:val="none"/>
          <w:u w:val="single"/>
        </w:rPr>
      </w:pPr>
      <w:r>
        <w:rPr>
          <w:rFonts w:ascii="宋体" w:hAnsi="宋体" w:cs="楷体"/>
          <w:sz w:val="24"/>
          <w:highlight w:val="none"/>
          <w:u w:val="single"/>
        </w:rPr>
        <w:t xml:space="preserve">3.列入本表人员需</w:t>
      </w:r>
      <w:r>
        <w:rPr>
          <w:rFonts w:hint="eastAsia" w:ascii="宋体" w:hAnsi="宋体" w:cs="楷体"/>
          <w:bCs/>
          <w:sz w:val="24"/>
          <w:highlight w:val="none"/>
          <w:u w:val="single"/>
        </w:rPr>
        <w:t xml:space="preserve">提供</w:t>
      </w:r>
      <w:r>
        <w:rPr>
          <w:rFonts w:ascii="宋体" w:hAnsi="宋体" w:cs="楷体"/>
          <w:bCs/>
          <w:sz w:val="24"/>
          <w:highlight w:val="none"/>
          <w:u w:val="single"/>
        </w:rPr>
        <w:t xml:space="preserve">202</w:t>
      </w:r>
      <w:r>
        <w:rPr>
          <w:rFonts w:hint="eastAsia" w:ascii="宋体" w:hAnsi="宋体" w:cs="楷体"/>
          <w:bCs/>
          <w:sz w:val="24"/>
          <w:highlight w:val="none"/>
          <w:u w:val="single"/>
          <w:lang w:val="en-US" w:eastAsia="zh-CN"/>
        </w:rPr>
        <w:t xml:space="preserve">6</w:t>
      </w:r>
      <w:r>
        <w:rPr>
          <w:rFonts w:ascii="宋体" w:hAnsi="宋体" w:cs="楷体"/>
          <w:bCs/>
          <w:sz w:val="24"/>
          <w:highlight w:val="none"/>
          <w:u w:val="single"/>
        </w:rPr>
        <w:t xml:space="preserve">年</w:t>
      </w:r>
      <w:r>
        <w:rPr>
          <w:rFonts w:hint="eastAsia" w:ascii="宋体" w:hAnsi="宋体" w:cs="楷体"/>
          <w:bCs/>
          <w:sz w:val="24"/>
          <w:highlight w:val="none"/>
          <w:u w:val="single"/>
          <w:lang w:val="en-US" w:eastAsia="zh-CN"/>
        </w:rPr>
        <w:t xml:space="preserve">1</w:t>
      </w:r>
      <w:r>
        <w:rPr>
          <w:rFonts w:ascii="宋体" w:hAnsi="宋体" w:cs="楷体"/>
          <w:bCs/>
          <w:sz w:val="24"/>
          <w:highlight w:val="none"/>
          <w:u w:val="single"/>
        </w:rPr>
        <w:t xml:space="preserve">月1日以来任意一月投标人为</w:t>
      </w:r>
      <w:r>
        <w:rPr>
          <w:rFonts w:hint="eastAsia" w:ascii="宋体" w:hAnsi="宋体" w:cs="楷体"/>
          <w:sz w:val="24"/>
          <w:highlight w:val="none"/>
          <w:u w:val="single"/>
        </w:rPr>
        <w:t xml:space="preserve">其缴纳社会保险的证明材料。</w:t>
      </w:r>
      <w:r/>
    </w:p>
    <w:p>
      <w:pPr>
        <w:pStyle w:val="963"/>
        <w:ind w:firstLine="470"/>
        <w:rPr>
          <w:rFonts w:hint="eastAsia" w:ascii="宋体" w:hAnsi="宋体" w:eastAsia="宋体" w:cs="楷体"/>
          <w:highlight w:val="none"/>
          <w:u w:val="single"/>
        </w:rPr>
      </w:pPr>
      <w:r>
        <w:rPr>
          <w:rFonts w:hint="eastAsia" w:ascii="宋体" w:hAnsi="宋体" w:eastAsia="宋体" w:cs="楷体"/>
          <w:highlight w:val="none"/>
          <w:u w:val="single"/>
        </w:rPr>
      </w:r>
      <w:r/>
    </w:p>
    <w:p>
      <w:pPr>
        <w:pStyle w:val="963"/>
        <w:ind w:firstLine="470"/>
        <w:rPr>
          <w:rFonts w:hint="eastAsia" w:ascii="宋体" w:hAnsi="宋体" w:eastAsia="宋体" w:cs="楷体"/>
          <w:highlight w:val="none"/>
          <w:u w:val="single"/>
        </w:rPr>
      </w:pPr>
      <w:r>
        <w:rPr>
          <w:rFonts w:hint="eastAsia" w:ascii="宋体" w:hAnsi="宋体" w:eastAsia="宋体" w:cs="楷体"/>
          <w:highlight w:val="none"/>
          <w:u w:val="single"/>
        </w:rPr>
      </w:r>
      <w:r/>
    </w:p>
    <w:p>
      <w:pPr>
        <w:rPr>
          <w:rFonts w:hint="eastAsia" w:ascii="宋体" w:hAnsi="宋体"/>
          <w:b/>
          <w:bCs/>
          <w:sz w:val="32"/>
          <w:highlight w:val="none"/>
        </w:rPr>
      </w:pPr>
      <w:r>
        <w:rPr>
          <w:rFonts w:hint="eastAsia" w:ascii="宋体" w:hAnsi="宋体"/>
          <w:b/>
          <w:bCs/>
          <w:sz w:val="32"/>
          <w:highlight w:val="none"/>
        </w:rPr>
      </w:r>
      <w:r/>
    </w:p>
    <w:p>
      <w:pPr>
        <w:pStyle w:val="750"/>
        <w:spacing w:before="240" w:after="240"/>
        <w:rPr>
          <w:highlight w:val="none"/>
        </w:rPr>
      </w:pPr>
      <w:r/>
      <w:bookmarkStart w:id="369" w:name="_Toc17063"/>
      <w:r/>
      <w:bookmarkStart w:id="370" w:name="_Toc5337"/>
      <w:r/>
      <w:bookmarkStart w:id="371" w:name="_Toc5820"/>
      <w:r/>
      <w:bookmarkStart w:id="372" w:name="_Toc3072"/>
      <w:r/>
      <w:bookmarkStart w:id="373" w:name="_Toc27679"/>
      <w:r/>
      <w:bookmarkStart w:id="374" w:name="_Toc7090"/>
      <w:r/>
      <w:bookmarkStart w:id="375" w:name="_Toc24423"/>
      <w:r>
        <w:rPr>
          <w:rFonts w:hint="eastAsia"/>
          <w:highlight w:val="none"/>
        </w:rPr>
        <w:t xml:space="preserve">六、商务部分</w:t>
      </w:r>
      <w:bookmarkEnd w:id="369"/>
      <w:r/>
      <w:bookmarkEnd w:id="370"/>
      <w:r/>
      <w:bookmarkEnd w:id="371"/>
      <w:r/>
      <w:bookmarkEnd w:id="372"/>
      <w:r/>
      <w:bookmarkEnd w:id="373"/>
      <w:r/>
      <w:bookmarkEnd w:id="374"/>
      <w:r/>
      <w:bookmarkEnd w:id="375"/>
      <w:r/>
      <w:r/>
    </w:p>
    <w:p>
      <w:pPr>
        <w:jc w:val="center"/>
        <w:rPr>
          <w:rFonts w:hint="eastAsia" w:ascii="宋体" w:hAnsi="宋体"/>
          <w:sz w:val="32"/>
          <w:highlight w:val="none"/>
        </w:rPr>
      </w:pPr>
      <w:r>
        <w:rPr>
          <w:rFonts w:hint="eastAsia" w:ascii="宋体" w:hAnsi="宋体"/>
          <w:sz w:val="24"/>
          <w:highlight w:val="none"/>
        </w:rPr>
        <w:t xml:space="preserve">【根据评分项的评审细则提供相关材料】</w:t>
      </w:r>
      <w:r>
        <w:rPr>
          <w:rFonts w:hint="eastAsia" w:ascii="宋体" w:hAnsi="宋体"/>
          <w:sz w:val="32"/>
          <w:highlight w:val="none"/>
        </w:rPr>
        <w:br w:type="page" w:clear="all"/>
      </w:r>
      <w:r/>
    </w:p>
    <w:p>
      <w:pPr>
        <w:pStyle w:val="750"/>
        <w:spacing w:before="240" w:after="240"/>
        <w:rPr>
          <w:highlight w:val="none"/>
        </w:rPr>
      </w:pPr>
      <w:r/>
      <w:bookmarkStart w:id="376" w:name="_Toc10483"/>
      <w:r>
        <w:rPr>
          <w:rFonts w:hint="eastAsia"/>
          <w:highlight w:val="none"/>
        </w:rPr>
        <w:t xml:space="preserve">七、其他部分</w:t>
      </w:r>
      <w:bookmarkEnd w:id="376"/>
      <w:r/>
      <w:r/>
    </w:p>
    <w:p>
      <w:pPr>
        <w:pStyle w:val="750"/>
        <w:spacing w:before="240" w:after="240"/>
        <w:rPr>
          <w:highlight w:val="none"/>
        </w:rPr>
      </w:pPr>
      <w:r/>
      <w:bookmarkStart w:id="377" w:name="_Toc11976"/>
      <w:r>
        <w:rPr>
          <w:rFonts w:hint="eastAsia"/>
          <w:highlight w:val="none"/>
        </w:rPr>
        <w:t xml:space="preserve">（一）中小企业声明函（服务类）</w:t>
      </w:r>
      <w:bookmarkEnd w:id="377"/>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spacing w:val="6"/>
          <w:sz w:val="24"/>
          <w:highlight w:val="none"/>
          <w:u w:val="single"/>
          <w:lang w:eastAsia="zh-CN"/>
        </w:rPr>
        <w:t xml:space="preserve">镇江市丁岗镇人民政府</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lang w:eastAsia="zh-CN"/>
        </w:rPr>
        <w:t xml:space="preserve">镇江经开区姚桥镇瑞江路、伏漕路地块土壤处置项目</w:t>
      </w:r>
      <w:r>
        <w:rPr>
          <w:rFonts w:hint="eastAsia" w:ascii="宋体" w:hAnsi="宋体" w:cstheme="minorBidi"/>
          <w:spacing w:val="6"/>
          <w:sz w:val="24"/>
          <w:highlight w:val="none"/>
        </w:rPr>
        <w:t xml:space="preserve">采购活动，服务全部由符合政策要求的中小企业承接。相关企业（含联合体中的中小企业、签订分包意向协议的中小企业）的具体情况如下：  </w:t>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u w:val="single"/>
          <w:lang w:eastAsia="zh-CN"/>
        </w:rPr>
        <w:t xml:space="preserve">镇江经开区姚桥镇瑞江路、伏漕路地块土壤处置项目</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其他未列明</w:t>
      </w:r>
      <w:r>
        <w:rPr>
          <w:rFonts w:hint="eastAsia" w:ascii="宋体" w:hAnsi="宋体" w:cstheme="minorBidi"/>
          <w:spacing w:val="6"/>
          <w:sz w:val="24"/>
          <w:highlight w:val="none"/>
        </w:rPr>
        <w:t xml:space="preserve">行业；承接企业为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b/>
          <w:spacing w:val="6"/>
          <w:sz w:val="24"/>
          <w:highlight w:val="none"/>
          <w:u w:val="single"/>
        </w:rPr>
        <w:t xml:space="preserve">（三者只选一个填列）</w:t>
      </w:r>
      <w:r>
        <w:rPr>
          <w:rFonts w:hint="eastAsia" w:ascii="宋体" w:hAnsi="宋体" w:cstheme="minorBidi"/>
          <w:spacing w:val="6"/>
          <w:sz w:val="24"/>
          <w:highlight w:val="none"/>
        </w:rPr>
        <w:t xml:space="preserve">；  </w:t>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764"/>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注：1</w:t>
      </w:r>
      <w:r>
        <w:rPr>
          <w:rFonts w:ascii="宋体" w:hAnsi="宋体" w:cstheme="minorBidi"/>
          <w:spacing w:val="6"/>
          <w:sz w:val="24"/>
          <w:highlight w:val="none"/>
        </w:rPr>
        <w:t xml:space="preserve">.从业人员、营业收入、资产总额填报上一年度数据，无上一年度数据的新成立企业可不填报。</w:t>
      </w:r>
      <w:r/>
    </w:p>
    <w:p>
      <w:pPr>
        <w:pStyle w:val="764"/>
        <w:ind w:firstLine="504"/>
        <w:jc w:val="left"/>
        <w:spacing w:after="0" w:line="360" w:lineRule="auto"/>
        <w:rPr>
          <w:rFonts w:hint="eastAsia" w:ascii="宋体" w:hAnsi="宋体" w:cstheme="minorBidi"/>
          <w:spacing w:val="6"/>
          <w:sz w:val="24"/>
          <w:highlight w:val="none"/>
        </w:rPr>
      </w:pPr>
      <w:r>
        <w:rPr>
          <w:rFonts w:ascii="宋体" w:hAnsi="宋体" w:cstheme="minorBidi"/>
          <w:spacing w:val="6"/>
          <w:sz w:val="24"/>
          <w:highlight w:val="none"/>
        </w:rPr>
        <w:t xml:space="preserve">2.本声明函中“属于（中型企业、小型企业、微型企业）”的内容，必须且只能选择其中之一填写。</w:t>
      </w:r>
      <w:r/>
    </w:p>
    <w:p>
      <w:pPr>
        <w:pStyle w:val="764"/>
        <w:ind w:firstLine="504"/>
        <w:jc w:val="left"/>
        <w:spacing w:after="0" w:line="360" w:lineRule="auto"/>
        <w:rPr>
          <w:rFonts w:hint="eastAsia" w:ascii="宋体" w:hAnsi="宋体"/>
          <w:sz w:val="32"/>
          <w:highlight w:val="none"/>
        </w:rPr>
        <w:sectPr>
          <w:footerReference w:type="first" r:id="rId12"/>
          <w:footnotePr/>
          <w:endnotePr/>
          <w:type w:val="nextPage"/>
          <w:pgSz w:w="11906" w:h="16838" w:orient="portrait"/>
          <w:pgMar w:top="1418" w:right="1701" w:bottom="1418" w:left="1701" w:header="851" w:footer="992" w:gutter="0"/>
          <w:cols w:num="1" w:sep="0" w:space="720" w:equalWidth="1"/>
          <w:docGrid w:linePitch="360"/>
        </w:sectPr>
      </w:pPr>
      <w:r>
        <w:rPr>
          <w:rFonts w:ascii="宋体" w:hAnsi="宋体" w:cstheme="minorBidi"/>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50"/>
        <w:spacing w:before="312" w:after="312"/>
        <w:rPr>
          <w:rFonts w:hint="eastAsia" w:ascii="宋体" w:hAnsi="宋体"/>
          <w:highlight w:val="none"/>
        </w:rPr>
      </w:pPr>
      <w:r/>
      <w:bookmarkStart w:id="378" w:name="_Toc27567"/>
      <w:r>
        <w:rPr>
          <w:rFonts w:hint="eastAsia"/>
          <w:highlight w:val="none"/>
        </w:rPr>
        <w:t xml:space="preserve">（二）按招标文件要求投标人所能提供的其他文件</w:t>
      </w:r>
      <w:bookmarkEnd w:id="378"/>
      <w:r/>
      <w:r/>
    </w:p>
    <w:p>
      <w:pPr>
        <w:rPr>
          <w:rFonts w:hint="eastAsia" w:ascii="宋体" w:hAnsi="宋体"/>
          <w:sz w:val="24"/>
          <w:szCs w:val="24"/>
          <w:highlight w:val="none"/>
        </w:rPr>
      </w:pPr>
      <w:r>
        <w:rPr>
          <w:rFonts w:hint="eastAsia" w:ascii="宋体" w:hAnsi="宋体"/>
          <w:sz w:val="24"/>
          <w:szCs w:val="24"/>
          <w:highlight w:val="none"/>
        </w:rPr>
        <w:br w:type="page" w:clear="all"/>
      </w:r>
      <w:r/>
    </w:p>
    <w:p>
      <w:pPr>
        <w:pStyle w:val="962"/>
        <w:ind w:firstLine="0"/>
        <w:jc w:val="center"/>
        <w:spacing w:line="500" w:lineRule="exact"/>
        <w:rPr>
          <w:rFonts w:hint="eastAsia" w:ascii="宋体" w:hAnsi="宋体"/>
          <w:b/>
          <w:bCs/>
          <w:sz w:val="32"/>
          <w:highlight w:val="none"/>
        </w:rPr>
      </w:pPr>
      <w:r>
        <w:rPr>
          <w:rFonts w:hint="eastAsia" w:ascii="宋体" w:hAnsi="宋体"/>
          <w:b/>
          <w:bCs/>
          <w:sz w:val="32"/>
          <w:highlight w:val="none"/>
        </w:rPr>
        <w:t xml:space="preserve">告供应商书</w:t>
      </w:r>
      <w:r/>
    </w:p>
    <w:p>
      <w:pPr>
        <w:spacing w:line="360" w:lineRule="auto"/>
        <w:rPr>
          <w:rFonts w:hint="eastAsia" w:ascii="宋体" w:hAnsi="宋体"/>
          <w:sz w:val="24"/>
          <w:highlight w:val="none"/>
        </w:rPr>
      </w:pPr>
      <w:r>
        <w:rPr>
          <w:rFonts w:hint="eastAsia" w:ascii="宋体" w:hAnsi="宋体"/>
          <w:sz w:val="24"/>
          <w:highlight w:val="none"/>
        </w:rPr>
      </w:r>
      <w:r/>
    </w:p>
    <w:p>
      <w:pPr>
        <w:spacing w:after="0" w:line="360" w:lineRule="auto"/>
        <w:rPr>
          <w:rFonts w:hint="eastAsia" w:ascii="宋体" w:hAnsi="宋体"/>
          <w:sz w:val="28"/>
          <w:szCs w:val="28"/>
          <w:highlight w:val="none"/>
        </w:rPr>
      </w:pPr>
      <w:r>
        <w:rPr>
          <w:rFonts w:hint="eastAsia" w:ascii="宋体" w:hAnsi="宋体"/>
          <w:sz w:val="28"/>
          <w:szCs w:val="28"/>
          <w:highlight w:val="none"/>
        </w:rPr>
        <w:t xml:space="preserve">中标（成交）供应商：</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sz w:val="28"/>
          <w:szCs w:val="28"/>
          <w:highlight w:val="none"/>
        </w:rPr>
        <w:t xml:space="preserve">http://www.ccgp-jiangsu.gov.cn/jiangsu/paying.html</w:t>
      </w:r>
      <w:r>
        <w:rPr>
          <w:rFonts w:hint="eastAsia" w:ascii="宋体" w:hAnsi="宋体"/>
          <w:sz w:val="28"/>
          <w:szCs w:val="28"/>
          <w:highlight w:val="none"/>
        </w:rPr>
        <w:t xml:space="preserve">）查看并办理。</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t xml:space="preserve">如您需要帮助，请致电镇江市财政局政府采购管理处，电话：</w:t>
      </w:r>
      <w:r>
        <w:rPr>
          <w:rFonts w:ascii="宋体" w:hAnsi="宋体"/>
          <w:sz w:val="28"/>
          <w:szCs w:val="28"/>
          <w:highlight w:val="none"/>
        </w:rPr>
        <w:t xml:space="preserve">0511-80909958</w:t>
      </w:r>
      <w:r>
        <w:rPr>
          <w:rFonts w:hint="eastAsia" w:ascii="宋体" w:hAnsi="宋体"/>
          <w:sz w:val="28"/>
          <w:szCs w:val="28"/>
          <w:highlight w:val="none"/>
        </w:rPr>
        <w:t xml:space="preserve">。我们将竭诚为您服务！</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r>
      <w:r/>
    </w:p>
    <w:p>
      <w:pPr>
        <w:ind w:firstLine="6440"/>
        <w:jc w:val="left"/>
        <w:spacing w:line="360" w:lineRule="auto"/>
        <w:rPr>
          <w:rFonts w:hint="eastAsia" w:ascii="宋体" w:hAnsi="宋体"/>
          <w:sz w:val="28"/>
          <w:szCs w:val="28"/>
          <w:highlight w:val="none"/>
        </w:rPr>
      </w:pPr>
      <w:r>
        <w:rPr>
          <w:rFonts w:hint="eastAsia" w:ascii="宋体" w:hAnsi="宋体"/>
          <w:sz w:val="28"/>
          <w:szCs w:val="28"/>
          <w:highlight w:val="none"/>
        </w:rPr>
        <w:t xml:space="preserve">镇江市财政局</w:t>
      </w:r>
      <w:r/>
    </w:p>
    <w:p>
      <w:pPr>
        <w:rPr>
          <w:highlight w:val="none"/>
        </w:rPr>
      </w:pPr>
      <w:r>
        <w:rPr>
          <w:highlight w:val="none"/>
        </w:rPr>
      </w:r>
      <w:r/>
    </w:p>
    <w:sectPr>
      <w:footnotePr/>
      <w:endnotePr/>
      <w:type w:val="nextPage"/>
      <w:pgSz w:w="11906" w:h="16838" w:orient="portrait"/>
      <w:pgMar w:top="1417" w:right="1701" w:bottom="141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Wingdings 2">
    <w:panose1 w:val="05020102010507070707"/>
  </w:font>
  <w:font w:name="楷体">
    <w:panose1 w:val="02010609060101010101"/>
  </w:font>
  <w:font w:name="Symbol">
    <w:panose1 w:val="05050102010706020507"/>
  </w:font>
  <w:font w:name="MingLiU">
    <w:panose1 w:val="02020500000000000000"/>
  </w:font>
  <w:font w:name="华文楷体">
    <w:panose1 w:val="02010600040101010101"/>
  </w:font>
  <w:font w:name="Wingdings">
    <w:panose1 w:val="05000000000000000000"/>
  </w:font>
  <w:font w:name="仿宋_GB2312">
    <w:panose1 w:val="02010609060101010101"/>
  </w:font>
  <w:font w:name="黑体">
    <w:panose1 w:val="02010609060101010101"/>
  </w:font>
  <w:font w:name="方正行楷简体">
    <w:panose1 w:val="020B0503020202020204"/>
  </w:font>
  <w:font w:name="Calibri">
    <w:panose1 w:val="020F0502020204030204"/>
  </w:font>
  <w:font w:name="Courier New">
    <w:panose1 w:val="02070309020205020404"/>
  </w:font>
  <w:font w:name="仿宋">
    <w:panose1 w:val="02010609060101010101"/>
  </w:font>
  <w:font w:name="等线">
    <w:panose1 w:val="0201060003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2247265</wp:posOffset>
              </wp:positionH>
              <wp:positionV relativeFrom="paragraph">
                <wp:posOffset>-10795</wp:posOffset>
              </wp:positionV>
              <wp:extent cx="1190625" cy="1473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90625" cy="147320"/>
                      </a:xfrm>
                      <a:prstGeom prst="rect">
                        <a:avLst/>
                      </a:prstGeom>
                      <a:noFill/>
                      <a:ln w="6350">
                        <a:noFill/>
                      </a:ln>
                      <a:effectLst/>
                    </wps:spPr>
                    <wps:txbx>
                      <w:txbxContent>
                        <w:p>
                          <w:pPr>
                            <w:pStyle w:val="964"/>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176.9pt;mso-position-horizontal:absolute;mso-position-vertical-relative:text;margin-top:-0.8pt;mso-position-vertical:absolute;width:93.8pt;height:11.6pt;mso-wrap-distance-left:9.0pt;mso-wrap-distance-top:0.0pt;mso-wrap-distance-right:9.0pt;mso-wrap-distance-bottom:0.0pt;visibility:visible;" filled="f" stroked="f" strokeweight="0.50pt">
              <v:textbox inset="0,0,0,0">
                <w:txbxContent>
                  <w:p>
                    <w:pPr>
                      <w:pStyle w:val="964"/>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1868805</wp:posOffset>
              </wp:positionH>
              <wp:positionV relativeFrom="paragraph">
                <wp:posOffset>-48895</wp:posOffset>
              </wp:positionV>
              <wp:extent cx="1645920" cy="2895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5920" cy="289560"/>
                      </a:xfrm>
                      <a:prstGeom prst="rect">
                        <a:avLst/>
                      </a:prstGeom>
                      <a:noFill/>
                      <a:ln w="6350">
                        <a:noFill/>
                      </a:ln>
                      <a:effectLst/>
                    </wps:spPr>
                    <wps:txbx>
                      <w:txbxContent>
                        <w:p>
                          <w:pPr>
                            <w:pStyle w:val="964"/>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47.2pt;mso-position-horizontal:absolute;mso-position-vertical-relative:text;margin-top:-3.8pt;mso-position-vertical:absolute;width:129.6pt;height:22.8pt;mso-wrap-distance-left:9.0pt;mso-wrap-distance-top:0.0pt;mso-wrap-distance-right:9.0pt;mso-wrap-distance-bottom:0.0pt;visibility:visible;" filled="f" stroked="f" strokeweight="0.50pt">
              <v:textbox inset="0,0,0,0">
                <w:txbxContent>
                  <w:p>
                    <w:pPr>
                      <w:pStyle w:val="964"/>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rPr>
        <w:rStyle w:val="793"/>
      </w:rPr>
      <w:instrText xml:space="preserve"> PAGE </w:instrText>
    </w:r>
    <w:r>
      <w:fldChar w:fldCharType="separate"/>
    </w:r>
    <w:r>
      <w:rPr>
        <w:rStyle w:val="79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945"/>
    <w:uiPriority w:val="0"/>
    <w:qFormat/>
    <w:pPr>
      <w:ind w:left="420" w:hanging="420"/>
      <w:jc w:val="center"/>
      <w:keepLines/>
      <w:keepNext/>
      <w:spacing w:line="360" w:lineRule="auto"/>
      <w:outlineLvl w:val="0"/>
    </w:pPr>
    <w:rPr>
      <w:b/>
      <w:bCs/>
      <w:sz w:val="36"/>
      <w:szCs w:val="44"/>
    </w:rPr>
  </w:style>
  <w:style w:type="paragraph" w:styleId="750">
    <w:name w:val="Heading 2"/>
    <w:basedOn w:val="748"/>
    <w:next w:val="748"/>
    <w:link w:val="955"/>
    <w:uiPriority w:val="0"/>
    <w:qFormat/>
    <w:pPr>
      <w:jc w:val="center"/>
      <w:keepLines/>
      <w:keepNext/>
      <w:outlineLvl w:val="1"/>
    </w:pPr>
    <w:rPr>
      <w:rFonts w:ascii="Arial" w:hAnsi="Arial"/>
      <w:b/>
      <w:sz w:val="32"/>
      <w:szCs w:val="20"/>
    </w:rPr>
  </w:style>
  <w:style w:type="paragraph" w:styleId="751">
    <w:name w:val="Heading 3"/>
    <w:basedOn w:val="748"/>
    <w:next w:val="748"/>
    <w:uiPriority w:val="0"/>
    <w:unhideWhenUsed/>
    <w:qFormat/>
    <w:pPr>
      <w:keepLines/>
      <w:keepNext/>
      <w:spacing w:before="260" w:after="260" w:line="413" w:lineRule="auto"/>
      <w:outlineLvl w:val="2"/>
    </w:pPr>
    <w:rPr>
      <w:b/>
      <w:sz w:val="32"/>
    </w:rPr>
  </w:style>
  <w:style w:type="paragraph" w:styleId="752">
    <w:name w:val="Heading 4"/>
    <w:basedOn w:val="748"/>
    <w:next w:val="748"/>
    <w:link w:val="800"/>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01"/>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02"/>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04"/>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05"/>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First Indent 2"/>
    <w:basedOn w:val="761"/>
    <w:uiPriority w:val="99"/>
    <w:unhideWhenUsed/>
    <w:qFormat/>
    <w:pPr>
      <w:ind w:firstLine="420"/>
    </w:pPr>
  </w:style>
  <w:style w:type="paragraph" w:styleId="761">
    <w:name w:val="Body Text Indent"/>
    <w:basedOn w:val="748"/>
    <w:uiPriority w:val="0"/>
    <w:qFormat/>
    <w:pPr>
      <w:ind w:firstLine="645"/>
    </w:pPr>
    <w:rPr>
      <w:rFonts w:ascii="楷体_GB2312" w:hAnsi="等线" w:eastAsia="楷体_GB2312"/>
      <w:sz w:val="32"/>
      <w:szCs w:val="22"/>
    </w:rPr>
  </w:style>
  <w:style w:type="paragraph" w:styleId="762">
    <w:name w:val="toc 7"/>
    <w:basedOn w:val="748"/>
    <w:next w:val="748"/>
    <w:uiPriority w:val="39"/>
    <w:unhideWhenUsed/>
    <w:qFormat/>
    <w:pPr>
      <w:ind w:left="1701" w:right="0" w:firstLine="0"/>
      <w:spacing w:after="57"/>
    </w:pPr>
  </w:style>
  <w:style w:type="paragraph" w:styleId="763">
    <w:name w:val="List Number"/>
    <w:basedOn w:val="748"/>
    <w:uiPriority w:val="99"/>
    <w:semiHidden/>
    <w:unhideWhenUsed/>
    <w:qFormat/>
    <w:pPr>
      <w:numPr>
        <w:ilvl w:val="0"/>
        <w:numId w:val="1"/>
      </w:numPr>
    </w:pPr>
  </w:style>
  <w:style w:type="paragraph" w:styleId="764">
    <w:name w:val="Normal Indent"/>
    <w:basedOn w:val="748"/>
    <w:uiPriority w:val="0"/>
    <w:unhideWhenUsed/>
    <w:qFormat/>
    <w:pPr>
      <w:ind w:firstLine="420"/>
    </w:pPr>
  </w:style>
  <w:style w:type="paragraph" w:styleId="765">
    <w:name w:val="Caption"/>
    <w:basedOn w:val="748"/>
    <w:next w:val="7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6">
    <w:name w:val="List Bullet"/>
    <w:basedOn w:val="748"/>
    <w:uiPriority w:val="99"/>
    <w:semiHidden/>
    <w:unhideWhenUsed/>
    <w:qFormat/>
    <w:pPr>
      <w:numPr>
        <w:ilvl w:val="0"/>
        <w:numId w:val="2"/>
      </w:numPr>
    </w:pPr>
  </w:style>
  <w:style w:type="paragraph" w:styleId="767">
    <w:name w:val="Body Text"/>
    <w:basedOn w:val="748"/>
    <w:next w:val="768"/>
    <w:uiPriority w:val="0"/>
    <w:qFormat/>
    <w:rPr>
      <w:rFonts w:ascii="楷体_GB2312" w:hAnsi="Arial" w:eastAsia="楷体_GB2312"/>
      <w:sz w:val="28"/>
      <w:szCs w:val="22"/>
    </w:rPr>
  </w:style>
  <w:style w:type="paragraph" w:styleId="768">
    <w:name w:val="Body Text First Indent"/>
    <w:basedOn w:val="767"/>
    <w:next w:val="760"/>
    <w:uiPriority w:val="0"/>
    <w:qFormat/>
    <w:pPr>
      <w:ind w:left="420" w:firstLine="3748"/>
    </w:pPr>
  </w:style>
  <w:style w:type="paragraph" w:styleId="769">
    <w:name w:val="toc 5"/>
    <w:basedOn w:val="748"/>
    <w:next w:val="748"/>
    <w:uiPriority w:val="39"/>
    <w:unhideWhenUsed/>
    <w:qFormat/>
    <w:pPr>
      <w:ind w:left="1134" w:right="0" w:firstLine="0"/>
      <w:spacing w:after="57"/>
    </w:pPr>
  </w:style>
  <w:style w:type="paragraph" w:styleId="770">
    <w:name w:val="toc 3"/>
    <w:basedOn w:val="748"/>
    <w:next w:val="748"/>
    <w:uiPriority w:val="39"/>
    <w:unhideWhenUsed/>
    <w:qFormat/>
    <w:pPr>
      <w:ind w:left="567" w:right="0" w:firstLine="0"/>
      <w:spacing w:after="57"/>
    </w:pPr>
  </w:style>
  <w:style w:type="paragraph" w:styleId="771">
    <w:name w:val="Plain Text"/>
    <w:basedOn w:val="748"/>
    <w:uiPriority w:val="0"/>
    <w:qFormat/>
    <w:rPr>
      <w:rFonts w:ascii="宋体" w:hAnsi="Courier New" w:cs="Courier New"/>
      <w:szCs w:val="21"/>
    </w:rPr>
  </w:style>
  <w:style w:type="paragraph" w:styleId="772">
    <w:name w:val="toc 8"/>
    <w:basedOn w:val="748"/>
    <w:next w:val="748"/>
    <w:uiPriority w:val="39"/>
    <w:unhideWhenUsed/>
    <w:qFormat/>
    <w:pPr>
      <w:ind w:left="1984" w:right="0" w:firstLine="0"/>
      <w:spacing w:after="57"/>
    </w:pPr>
  </w:style>
  <w:style w:type="paragraph" w:styleId="773">
    <w:name w:val="endnote text"/>
    <w:basedOn w:val="748"/>
    <w:link w:val="942"/>
    <w:uiPriority w:val="99"/>
    <w:semiHidden/>
    <w:unhideWhenUsed/>
    <w:qFormat/>
    <w:pPr>
      <w:spacing w:after="0" w:line="240" w:lineRule="auto"/>
    </w:pPr>
    <w:rPr>
      <w:sz w:val="20"/>
    </w:rPr>
  </w:style>
  <w:style w:type="paragraph" w:styleId="774">
    <w:name w:val="Balloon Text"/>
    <w:basedOn w:val="748"/>
    <w:link w:val="975"/>
    <w:uiPriority w:val="0"/>
    <w:qFormat/>
    <w:pPr>
      <w:spacing w:after="0" w:line="240" w:lineRule="auto"/>
    </w:pPr>
    <w:rPr>
      <w:sz w:val="18"/>
      <w:szCs w:val="18"/>
    </w:rPr>
  </w:style>
  <w:style w:type="paragraph" w:styleId="775">
    <w:name w:val="Footer"/>
    <w:basedOn w:val="748"/>
    <w:uiPriority w:val="0"/>
    <w:unhideWhenUsed/>
    <w:qFormat/>
    <w:pPr>
      <w:jc w:val="left"/>
      <w:tabs>
        <w:tab w:val="center" w:pos="4153" w:leader="none"/>
        <w:tab w:val="right" w:pos="8306" w:leader="none"/>
      </w:tabs>
    </w:pPr>
    <w:rPr>
      <w:sz w:val="18"/>
      <w:szCs w:val="18"/>
    </w:rPr>
  </w:style>
  <w:style w:type="paragraph" w:styleId="776">
    <w:name w:val="Header"/>
    <w:basedOn w:val="7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8"/>
    <w:next w:val="748"/>
    <w:uiPriority w:val="0"/>
    <w:unhideWhenUsed/>
    <w:qFormat/>
  </w:style>
  <w:style w:type="paragraph" w:styleId="778">
    <w:name w:val="toc 4"/>
    <w:basedOn w:val="748"/>
    <w:next w:val="748"/>
    <w:uiPriority w:val="39"/>
    <w:unhideWhenUsed/>
    <w:qFormat/>
    <w:pPr>
      <w:ind w:left="850" w:right="0" w:firstLine="0"/>
      <w:spacing w:after="57"/>
    </w:pPr>
  </w:style>
  <w:style w:type="paragraph" w:styleId="779">
    <w:name w:val="Subtitle"/>
    <w:basedOn w:val="748"/>
    <w:next w:val="748"/>
    <w:link w:val="808"/>
    <w:uiPriority w:val="11"/>
    <w:qFormat/>
    <w:pPr>
      <w:spacing w:before="200" w:after="200"/>
    </w:pPr>
    <w:rPr>
      <w:sz w:val="24"/>
      <w:szCs w:val="24"/>
    </w:rPr>
  </w:style>
  <w:style w:type="paragraph" w:styleId="780">
    <w:name w:val="List"/>
    <w:uiPriority w:val="0"/>
    <w:qFormat/>
    <w:pPr>
      <w:contextualSpacing/>
      <w:ind w:left="200" w:hanging="200"/>
      <w:jc w:val="both"/>
      <w:spacing w:after="160" w:line="278" w:lineRule="auto"/>
      <w:widowControl w:val="off"/>
    </w:pPr>
    <w:rPr>
      <w:rFonts w:hint="default" w:ascii="Calibri" w:hAnsi="Calibri" w:eastAsia="宋体" w:cs="Times New Roman"/>
      <w:sz w:val="21"/>
      <w:szCs w:val="22"/>
      <w:lang w:val="en-US" w:eastAsia="zh-CN" w:bidi="ar-SA"/>
    </w:rPr>
  </w:style>
  <w:style w:type="paragraph" w:styleId="781">
    <w:name w:val="footnote text"/>
    <w:basedOn w:val="748"/>
    <w:link w:val="941"/>
    <w:uiPriority w:val="99"/>
    <w:semiHidden/>
    <w:unhideWhenUsed/>
    <w:qFormat/>
    <w:pPr>
      <w:spacing w:after="40" w:line="240" w:lineRule="auto"/>
    </w:pPr>
    <w:rPr>
      <w:sz w:val="18"/>
    </w:rPr>
  </w:style>
  <w:style w:type="paragraph" w:styleId="782">
    <w:name w:val="toc 6"/>
    <w:basedOn w:val="748"/>
    <w:next w:val="748"/>
    <w:uiPriority w:val="39"/>
    <w:unhideWhenUsed/>
    <w:qFormat/>
    <w:pPr>
      <w:ind w:left="1417" w:right="0" w:firstLine="0"/>
      <w:spacing w:after="57"/>
    </w:pPr>
  </w:style>
  <w:style w:type="paragraph" w:styleId="783">
    <w:name w:val="Body Text Indent 3"/>
    <w:basedOn w:val="748"/>
    <w:uiPriority w:val="0"/>
    <w:qFormat/>
    <w:pPr>
      <w:ind w:left="520" w:firstLine="425"/>
      <w:jc w:val="center"/>
    </w:pPr>
    <w:rPr>
      <w:rFonts w:ascii="方正行楷简体" w:hAnsi="Arial" w:eastAsia="方正行楷简体"/>
      <w:sz w:val="36"/>
      <w:szCs w:val="22"/>
    </w:rPr>
  </w:style>
  <w:style w:type="paragraph" w:styleId="784">
    <w:name w:val="table of figures"/>
    <w:basedOn w:val="748"/>
    <w:next w:val="748"/>
    <w:uiPriority w:val="99"/>
    <w:unhideWhenUsed/>
    <w:qFormat/>
    <w:pPr>
      <w:spacing w:after="0" w:afterAutospacing="0"/>
    </w:pPr>
  </w:style>
  <w:style w:type="paragraph" w:styleId="785">
    <w:name w:val="toc 2"/>
    <w:basedOn w:val="748"/>
    <w:next w:val="748"/>
    <w:uiPriority w:val="0"/>
    <w:unhideWhenUsed/>
    <w:qFormat/>
    <w:pPr>
      <w:ind w:left="420"/>
    </w:pPr>
  </w:style>
  <w:style w:type="paragraph" w:styleId="786">
    <w:name w:val="toc 9"/>
    <w:basedOn w:val="748"/>
    <w:next w:val="748"/>
    <w:uiPriority w:val="39"/>
    <w:unhideWhenUsed/>
    <w:qFormat/>
    <w:pPr>
      <w:ind w:left="2268" w:right="0" w:firstLine="0"/>
      <w:spacing w:after="57"/>
    </w:pPr>
  </w:style>
  <w:style w:type="paragraph" w:styleId="787">
    <w:name w:val="Body Text 2"/>
    <w:uiPriority w:val="0"/>
    <w:qFormat/>
    <w:pPr>
      <w:ind w:right="-22"/>
      <w:jc w:val="center"/>
      <w:spacing w:after="160" w:line="278" w:lineRule="auto"/>
      <w:widowControl w:val="off"/>
    </w:pPr>
    <w:rPr>
      <w:rFonts w:hint="default" w:ascii="黑体" w:hAnsi="Calibri" w:eastAsia="隶书" w:cs="Times New Roman"/>
      <w:sz w:val="44"/>
      <w:szCs w:val="22"/>
      <w:lang w:val="en-US" w:eastAsia="zh-CN" w:bidi="ar-SA"/>
    </w:rPr>
  </w:style>
  <w:style w:type="paragraph" w:styleId="788">
    <w:name w:val="Normal (Web)"/>
    <w:basedOn w:val="748"/>
    <w:uiPriority w:val="0"/>
    <w:qFormat/>
    <w:pPr>
      <w:jc w:val="left"/>
      <w:spacing w:before="100" w:beforeAutospacing="1" w:after="100" w:afterAutospacing="1"/>
      <w:widowControl/>
    </w:pPr>
    <w:rPr>
      <w:rFonts w:ascii="宋体" w:hAnsi="宋体" w:cs="宋体"/>
      <w:color w:val="000000"/>
      <w:sz w:val="24"/>
    </w:rPr>
  </w:style>
  <w:style w:type="paragraph" w:styleId="789">
    <w:name w:val="Title"/>
    <w:basedOn w:val="748"/>
    <w:next w:val="748"/>
    <w:link w:val="807"/>
    <w:uiPriority w:val="10"/>
    <w:qFormat/>
    <w:pPr>
      <w:contextualSpacing/>
      <w:spacing w:before="300" w:after="200"/>
    </w:pPr>
    <w:rPr>
      <w:sz w:val="48"/>
      <w:szCs w:val="48"/>
    </w:rPr>
  </w:style>
  <w:style w:type="table" w:styleId="79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58"/>
    <w:uiPriority w:val="22"/>
    <w:qFormat/>
    <w:rPr>
      <w:b/>
    </w:rPr>
  </w:style>
  <w:style w:type="character" w:styleId="792">
    <w:name w:val="endnote reference"/>
    <w:basedOn w:val="758"/>
    <w:uiPriority w:val="99"/>
    <w:semiHidden/>
    <w:unhideWhenUsed/>
    <w:qFormat/>
    <w:rPr>
      <w:vertAlign w:val="superscript"/>
    </w:rPr>
  </w:style>
  <w:style w:type="character" w:styleId="793">
    <w:name w:val="page number"/>
    <w:basedOn w:val="758"/>
    <w:uiPriority w:val="0"/>
    <w:qFormat/>
  </w:style>
  <w:style w:type="character" w:styleId="794">
    <w:name w:val="Hyperlink"/>
    <w:basedOn w:val="758"/>
    <w:uiPriority w:val="99"/>
    <w:qFormat/>
    <w:rPr>
      <w:color w:val="0000ff"/>
      <w:u w:val="none"/>
    </w:rPr>
  </w:style>
  <w:style w:type="character" w:styleId="795">
    <w:name w:val="footnote reference"/>
    <w:basedOn w:val="758"/>
    <w:uiPriority w:val="99"/>
    <w:unhideWhenUsed/>
    <w:qFormat/>
    <w:rPr>
      <w:vertAlign w:val="superscript"/>
    </w:rPr>
  </w:style>
  <w:style w:type="paragraph" w:styleId="796"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character" w:styleId="797" w:customStyle="1">
    <w:name w:val="Heading 1 Char"/>
    <w:basedOn w:val="758"/>
    <w:uiPriority w:val="9"/>
    <w:qFormat/>
    <w:rPr>
      <w:rFonts w:ascii="Arial" w:hAnsi="Arial" w:eastAsia="Arial" w:cs="Arial"/>
      <w:sz w:val="40"/>
      <w:szCs w:val="40"/>
    </w:rPr>
  </w:style>
  <w:style w:type="character" w:styleId="798" w:customStyle="1">
    <w:name w:val="Heading 2 Char"/>
    <w:basedOn w:val="758"/>
    <w:uiPriority w:val="9"/>
    <w:qFormat/>
    <w:rPr>
      <w:rFonts w:ascii="Arial" w:hAnsi="Arial" w:eastAsia="Arial" w:cs="Arial"/>
      <w:sz w:val="34"/>
    </w:rPr>
  </w:style>
  <w:style w:type="character" w:styleId="799" w:customStyle="1">
    <w:name w:val="Heading 3 Char"/>
    <w:basedOn w:val="758"/>
    <w:uiPriority w:val="9"/>
    <w:qFormat/>
    <w:rPr>
      <w:rFonts w:ascii="Arial" w:hAnsi="Arial" w:eastAsia="Arial" w:cs="Arial"/>
      <w:sz w:val="30"/>
      <w:szCs w:val="30"/>
    </w:rPr>
  </w:style>
  <w:style w:type="character" w:styleId="800" w:customStyle="1">
    <w:name w:val="Heading 4 Char"/>
    <w:basedOn w:val="758"/>
    <w:link w:val="752"/>
    <w:uiPriority w:val="9"/>
    <w:qFormat/>
    <w:rPr>
      <w:rFonts w:ascii="Arial" w:hAnsi="Arial" w:eastAsia="Arial" w:cs="Arial"/>
      <w:b/>
      <w:bCs/>
      <w:sz w:val="26"/>
      <w:szCs w:val="26"/>
    </w:rPr>
  </w:style>
  <w:style w:type="character" w:styleId="801" w:customStyle="1">
    <w:name w:val="Heading 5 Char"/>
    <w:basedOn w:val="758"/>
    <w:link w:val="753"/>
    <w:uiPriority w:val="9"/>
    <w:qFormat/>
    <w:rPr>
      <w:rFonts w:ascii="Arial" w:hAnsi="Arial" w:eastAsia="Arial" w:cs="Arial"/>
      <w:b/>
      <w:bCs/>
      <w:sz w:val="24"/>
      <w:szCs w:val="24"/>
    </w:rPr>
  </w:style>
  <w:style w:type="character" w:styleId="802" w:customStyle="1">
    <w:name w:val="Heading 6 Char"/>
    <w:basedOn w:val="758"/>
    <w:link w:val="754"/>
    <w:uiPriority w:val="9"/>
    <w:qFormat/>
    <w:rPr>
      <w:rFonts w:ascii="Arial" w:hAnsi="Arial" w:eastAsia="Arial" w:cs="Arial"/>
      <w:b/>
      <w:bCs/>
      <w:sz w:val="22"/>
      <w:szCs w:val="22"/>
    </w:rPr>
  </w:style>
  <w:style w:type="character" w:styleId="803" w:customStyle="1">
    <w:name w:val="Heading 7 Char"/>
    <w:basedOn w:val="758"/>
    <w:link w:val="755"/>
    <w:uiPriority w:val="9"/>
    <w:qFormat/>
    <w:rPr>
      <w:rFonts w:ascii="Arial" w:hAnsi="Arial" w:eastAsia="Arial" w:cs="Arial"/>
      <w:b/>
      <w:bCs/>
      <w:i/>
      <w:iCs/>
      <w:sz w:val="22"/>
      <w:szCs w:val="22"/>
    </w:rPr>
  </w:style>
  <w:style w:type="character" w:styleId="804" w:customStyle="1">
    <w:name w:val="Heading 8 Char"/>
    <w:basedOn w:val="758"/>
    <w:link w:val="756"/>
    <w:uiPriority w:val="9"/>
    <w:qFormat/>
    <w:rPr>
      <w:rFonts w:ascii="Arial" w:hAnsi="Arial" w:eastAsia="Arial" w:cs="Arial"/>
      <w:i/>
      <w:iCs/>
      <w:sz w:val="22"/>
      <w:szCs w:val="22"/>
    </w:rPr>
  </w:style>
  <w:style w:type="character" w:styleId="805" w:customStyle="1">
    <w:name w:val="Heading 9 Char"/>
    <w:basedOn w:val="758"/>
    <w:link w:val="757"/>
    <w:uiPriority w:val="9"/>
    <w:qFormat/>
    <w:rPr>
      <w:rFonts w:ascii="Arial" w:hAnsi="Arial" w:eastAsia="Arial" w:cs="Arial"/>
      <w:i/>
      <w:iCs/>
      <w:sz w:val="21"/>
      <w:szCs w:val="21"/>
    </w:r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basedOn w:val="758"/>
    <w:link w:val="789"/>
    <w:uiPriority w:val="10"/>
    <w:qFormat/>
    <w:rPr>
      <w:sz w:val="48"/>
      <w:szCs w:val="48"/>
    </w:rPr>
  </w:style>
  <w:style w:type="character" w:styleId="808" w:customStyle="1">
    <w:name w:val="Subtitle Char"/>
    <w:basedOn w:val="758"/>
    <w:link w:val="779"/>
    <w:uiPriority w:val="11"/>
    <w:qFormat/>
    <w:rPr>
      <w:sz w:val="24"/>
      <w:szCs w:val="24"/>
    </w:rPr>
  </w:style>
  <w:style w:type="paragraph" w:styleId="809">
    <w:name w:val="Quote"/>
    <w:basedOn w:val="748"/>
    <w:next w:val="748"/>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48"/>
    <w:next w:val="748"/>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basedOn w:val="758"/>
    <w:uiPriority w:val="99"/>
    <w:qFormat/>
  </w:style>
  <w:style w:type="character" w:styleId="814" w:customStyle="1">
    <w:name w:val="Footer Char"/>
    <w:basedOn w:val="758"/>
    <w:uiPriority w:val="99"/>
    <w:qFormat/>
  </w:style>
  <w:style w:type="character" w:styleId="815" w:customStyle="1">
    <w:name w:val="Caption Char"/>
    <w:uiPriority w:val="99"/>
    <w:qFormat/>
  </w:style>
  <w:style w:type="table" w:styleId="816"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6"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5" w:customStyle="1">
    <w:name w:val="Grid Table 4 - Accent 2"/>
    <w:basedOn w:val="7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6" w:customStyle="1">
    <w:name w:val="Grid Table 4 - Accent 3"/>
    <w:basedOn w:val="7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7" w:customStyle="1">
    <w:name w:val="Grid Table 4 - Accent 4"/>
    <w:basedOn w:val="7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8" w:customStyle="1">
    <w:name w:val="Grid Table 4 - Accent 5"/>
    <w:basedOn w:val="7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9" w:customStyle="1">
    <w:name w:val="Grid Table 4 - Accent 6"/>
    <w:basedOn w:val="7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0"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2"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3"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4"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5"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6"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7"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1" w:customStyle="1">
    <w:name w:val="Grid Table 6 Colorful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3" w:customStyle="1">
    <w:name w:val="Grid Table 6 Colorful - Accent 6"/>
    <w:basedOn w:val="7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4"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0" w:customStyle="1">
    <w:name w:val="List Table 2 - Accent 2"/>
    <w:basedOn w:val="7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1" w:customStyle="1">
    <w:name w:val="List Table 2 - Accent 3"/>
    <w:basedOn w:val="7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2" w:customStyle="1">
    <w:name w:val="List Table 2 - Accent 4"/>
    <w:basedOn w:val="7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3" w:customStyle="1">
    <w:name w:val="List Table 2 - Accent 5"/>
    <w:basedOn w:val="7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4" w:customStyle="1">
    <w:name w:val="List Table 2 - Accent 6"/>
    <w:basedOn w:val="7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5"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7" w:customStyle="1">
    <w:name w:val="List Table 3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2"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4 - Accent 2"/>
    <w:basedOn w:val="7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5" w:customStyle="1">
    <w:name w:val="List Table 4 - Accent 3"/>
    <w:basedOn w:val="7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6" w:customStyle="1">
    <w:name w:val="List Table 4 - Accent 4"/>
    <w:basedOn w:val="7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7" w:customStyle="1">
    <w:name w:val="List Table 4 - Accent 5"/>
    <w:basedOn w:val="7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8" w:customStyle="1">
    <w:name w:val="List Table 4 - Accent 6"/>
    <w:basedOn w:val="7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9"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8" w:customStyle="1">
    <w:name w:val="List Table 6 Colorful - Accent 2"/>
    <w:basedOn w:val="7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9" w:customStyle="1">
    <w:name w:val="List Table 6 Colorful - Accent 3"/>
    <w:basedOn w:val="7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0" w:customStyle="1">
    <w:name w:val="List Table 6 Colorful - Accent 4"/>
    <w:basedOn w:val="7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1" w:customStyle="1">
    <w:name w:val="List Table 6 Colorful - Accent 5"/>
    <w:basedOn w:val="7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2" w:customStyle="1">
    <w:name w:val="List Table 6 Colorful - Accent 6"/>
    <w:basedOn w:val="7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3"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2"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3"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4"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5"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6"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7"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Bordered &amp; Lined - Accent 2"/>
    <w:basedOn w:val="7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Bordered &amp; Lined - Accent 3"/>
    <w:basedOn w:val="7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Bordered &amp; Lined - Accent 4"/>
    <w:basedOn w:val="7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Bordered &amp; Lined - Accent 5"/>
    <w:basedOn w:val="7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Bordered &amp; Lined - Accent 6"/>
    <w:basedOn w:val="7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6" w:customStyle="1">
    <w:name w:val="Bordered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7" w:customStyle="1">
    <w:name w:val="Bordered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8" w:customStyle="1">
    <w:name w:val="Bordered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9" w:customStyle="1">
    <w:name w:val="Bordered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0" w:customStyle="1">
    <w:name w:val="Bordered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1" w:customStyle="1">
    <w:name w:val="Footnote Text Char"/>
    <w:link w:val="781"/>
    <w:uiPriority w:val="99"/>
    <w:qFormat/>
    <w:rPr>
      <w:sz w:val="18"/>
    </w:rPr>
  </w:style>
  <w:style w:type="character" w:styleId="942" w:customStyle="1">
    <w:name w:val="Endnote Text Char"/>
    <w:link w:val="773"/>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段"/>
    <w:next w:val="748"/>
    <w:uiPriority w:val="0"/>
    <w:qFormat/>
    <w:pPr>
      <w:ind w:firstLine="200"/>
      <w:jc w:val="both"/>
      <w:spacing w:after="160" w:line="278" w:lineRule="auto"/>
    </w:pPr>
    <w:rPr>
      <w:rFonts w:hint="default" w:ascii="宋体" w:hAnsi="Times New Roman" w:eastAsia="宋体" w:cs="Times New Roman"/>
      <w:sz w:val="21"/>
      <w:lang w:val="en-US" w:eastAsia="zh-CN" w:bidi="ar-SA"/>
    </w:rPr>
  </w:style>
  <w:style w:type="character" w:styleId="945" w:customStyle="1">
    <w:name w:val="标题 1 字符"/>
    <w:basedOn w:val="758"/>
    <w:link w:val="749"/>
    <w:uiPriority w:val="0"/>
    <w:qFormat/>
    <w:rPr>
      <w:b/>
      <w:bCs/>
      <w:sz w:val="36"/>
      <w:szCs w:val="44"/>
    </w:rPr>
  </w:style>
  <w:style w:type="paragraph" w:styleId="946" w:customStyle="1">
    <w:name w:val="列出段落3"/>
    <w:basedOn w:val="748"/>
    <w:uiPriority w:val="99"/>
    <w:qFormat/>
    <w:pPr>
      <w:ind w:firstLine="420"/>
    </w:pPr>
    <w:rPr>
      <w:rFonts w:ascii="Calibri" w:hAnsi="Calibri"/>
      <w:szCs w:val="22"/>
    </w:rPr>
  </w:style>
  <w:style w:type="paragraph" w:styleId="947" w:customStyle="1">
    <w:name w:val="_Style 1380"/>
    <w:basedOn w:val="748"/>
    <w:next w:val="748"/>
    <w:uiPriority w:val="0"/>
    <w:qFormat/>
    <w:pPr>
      <w:jc w:val="center"/>
      <w:pBdr>
        <w:top w:val="single" w:color="auto" w:sz="6" w:space="1"/>
      </w:pBdr>
    </w:pPr>
    <w:rPr>
      <w:rFonts w:ascii="Arial"/>
      <w:vanish/>
      <w:sz w:val="16"/>
    </w:rPr>
  </w:style>
  <w:style w:type="paragraph" w:styleId="948" w:customStyle="1">
    <w:name w:val="标题 31"/>
    <w:basedOn w:val="748"/>
    <w:next w:val="764"/>
    <w:uiPriority w:val="0"/>
    <w:qFormat/>
    <w:pPr>
      <w:keepLines/>
      <w:keepNext/>
      <w:spacing w:before="260" w:after="260" w:line="416" w:lineRule="auto"/>
      <w:outlineLvl w:val="2"/>
    </w:pPr>
    <w:rPr>
      <w:b/>
      <w:sz w:val="32"/>
      <w:szCs w:val="20"/>
    </w:rPr>
  </w:style>
  <w:style w:type="paragraph" w:styleId="949" w:customStyle="1">
    <w:name w:val="列出段落12"/>
    <w:basedOn w:val="748"/>
    <w:uiPriority w:val="0"/>
    <w:qFormat/>
    <w:pPr>
      <w:ind w:firstLine="420"/>
    </w:pPr>
  </w:style>
  <w:style w:type="paragraph" w:styleId="950" w:customStyle="1">
    <w:name w:val="列出段落1"/>
    <w:basedOn w:val="748"/>
    <w:uiPriority w:val="0"/>
    <w:qFormat/>
    <w:pPr>
      <w:ind w:firstLine="420"/>
    </w:pPr>
  </w:style>
  <w:style w:type="paragraph" w:styleId="951">
    <w:name w:val="List Paragraph"/>
    <w:basedOn w:val="748"/>
    <w:uiPriority w:val="34"/>
    <w:qFormat/>
    <w:pPr>
      <w:ind w:firstLine="420"/>
    </w:pPr>
  </w:style>
  <w:style w:type="paragraph" w:styleId="952" w:customStyle="1">
    <w:name w:val="Normal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3" w:customStyle="1">
    <w:name w:val="Normal_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4" w:customStyle="1">
    <w:name w:val="Normal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character" w:styleId="955" w:customStyle="1">
    <w:name w:val="标题 2 字符"/>
    <w:basedOn w:val="758"/>
    <w:link w:val="750"/>
    <w:uiPriority w:val="0"/>
    <w:qFormat/>
    <w:rPr>
      <w:rFonts w:ascii="Arial" w:hAnsi="Arial" w:eastAsia="宋体" w:cs="Times New Roman"/>
      <w:b/>
      <w:sz w:val="32"/>
    </w:rPr>
  </w:style>
  <w:style w:type="paragraph" w:styleId="956" w:customStyle="1">
    <w:name w:val="正文_8"/>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57" w:customStyle="1">
    <w:name w:val="正文_7"/>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58" w:customStyle="1">
    <w:name w:val="Normal_19"/>
    <w:next w:val="959"/>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59" w:customStyle="1">
    <w:name w:val="正文文本5"/>
    <w:basedOn w:val="958"/>
    <w:uiPriority w:val="0"/>
    <w:qFormat/>
    <w:rPr>
      <w:rFonts w:ascii="楷体_GB2312" w:hAnsi="Arial" w:eastAsia="楷体_GB2312"/>
      <w:sz w:val="28"/>
      <w:szCs w:val="20"/>
    </w:rPr>
  </w:style>
  <w:style w:type="paragraph" w:styleId="960" w:customStyle="1">
    <w:name w:val="Normal_1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1" w:customStyle="1">
    <w:name w:val="正文文本缩进3"/>
    <w:basedOn w:val="958"/>
    <w:uiPriority w:val="99"/>
    <w:unhideWhenUsed/>
    <w:qFormat/>
    <w:pPr>
      <w:ind w:left="420"/>
      <w:spacing w:after="120"/>
    </w:pPr>
  </w:style>
  <w:style w:type="paragraph" w:styleId="962" w:customStyle="1">
    <w:name w:val="Normal Indent_0"/>
    <w:basedOn w:val="958"/>
    <w:uiPriority w:val="0"/>
    <w:unhideWhenUsed/>
    <w:qFormat/>
    <w:pPr>
      <w:ind w:firstLine="420"/>
    </w:pPr>
  </w:style>
  <w:style w:type="paragraph" w:styleId="963" w:customStyle="1">
    <w:name w:val="Normal_13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4" w:customStyle="1">
    <w:name w:val="页脚1"/>
    <w:basedOn w:val="748"/>
    <w:uiPriority w:val="99"/>
    <w:unhideWhenUsed/>
    <w:qFormat/>
    <w:pPr>
      <w:jc w:val="left"/>
      <w:tabs>
        <w:tab w:val="center" w:pos="4153" w:leader="none"/>
        <w:tab w:val="right" w:pos="8306" w:leader="none"/>
      </w:tabs>
    </w:pPr>
    <w:rPr>
      <w:sz w:val="18"/>
      <w:szCs w:val="18"/>
    </w:rPr>
  </w:style>
  <w:style w:type="paragraph" w:styleId="965" w:customStyle="1">
    <w:name w:val="正文_12"/>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66" w:customStyle="1">
    <w:name w:val="footer1"/>
    <w:basedOn w:val="748"/>
    <w:uiPriority w:val="0"/>
    <w:qFormat/>
    <w:pPr>
      <w:jc w:val="left"/>
      <w:tabs>
        <w:tab w:val="center" w:pos="4153" w:leader="none"/>
        <w:tab w:val="right" w:pos="8306" w:leader="none"/>
      </w:tabs>
    </w:pPr>
    <w:rPr>
      <w:sz w:val="18"/>
    </w:rPr>
  </w:style>
  <w:style w:type="paragraph" w:styleId="967" w:customStyle="1">
    <w:name w:val="正文缩进1"/>
    <w:basedOn w:val="748"/>
    <w:uiPriority w:val="0"/>
    <w:qFormat/>
    <w:pPr>
      <w:ind w:firstLine="420"/>
    </w:pPr>
    <w:rPr>
      <w:szCs w:val="20"/>
    </w:rPr>
  </w:style>
  <w:style w:type="paragraph" w:styleId="968" w:customStyle="1">
    <w:name w:val="索引 11"/>
    <w:basedOn w:val="748"/>
    <w:next w:val="748"/>
    <w:uiPriority w:val="99"/>
    <w:qFormat/>
    <w:pPr>
      <w:spacing w:line="360" w:lineRule="auto"/>
    </w:pPr>
    <w:rPr>
      <w:rFonts w:ascii="仿宋_GB2312" w:eastAsia="仿宋_GB2312"/>
      <w:sz w:val="24"/>
      <w:szCs w:val="20"/>
    </w:rPr>
  </w:style>
  <w:style w:type="paragraph" w:styleId="969" w:customStyle="1">
    <w:name w:val="text-tag"/>
    <w:basedOn w:val="748"/>
    <w:uiPriority w:val="99"/>
    <w:semiHidden/>
    <w:qFormat/>
    <w:pPr>
      <w:jc w:val="left"/>
      <w:spacing w:before="100" w:beforeAutospacing="1" w:after="100" w:afterAutospacing="1"/>
      <w:widowControl/>
    </w:pPr>
    <w:rPr>
      <w:rFonts w:ascii="宋体" w:hAnsi="宋体" w:cs="宋体"/>
      <w:sz w:val="24"/>
    </w:rPr>
  </w:style>
  <w:style w:type="paragraph" w:styleId="970" w:customStyle="1">
    <w:name w:val="正文_0"/>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71" w:customStyle="1">
    <w:name w:val="Normal_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2" w:customStyle="1">
    <w:name w:val="Normal_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3" w:customStyle="1">
    <w:name w:val="Table Text"/>
    <w:basedOn w:val="748"/>
    <w:uiPriority w:val="0"/>
    <w:semiHidden/>
    <w:qFormat/>
    <w:pPr>
      <w:jc w:val="left"/>
      <w:widowControl/>
    </w:pPr>
    <w:rPr>
      <w:rFonts w:ascii="宋体" w:hAnsi="宋体" w:cs="宋体"/>
      <w:color w:val="000000"/>
      <w:sz w:val="24"/>
      <w:lang w:eastAsia="en-US"/>
    </w:rPr>
  </w:style>
  <w:style w:type="character" w:styleId="974" w:customStyle="1">
    <w:name w:val="htd0"/>
    <w:basedOn w:val="758"/>
    <w:uiPriority w:val="0"/>
    <w:qFormat/>
  </w:style>
  <w:style w:type="character" w:styleId="975" w:customStyle="1">
    <w:name w:val="批注框文本 字符"/>
    <w:basedOn w:val="758"/>
    <w:link w:val="774"/>
    <w:uiPriority w:val="0"/>
    <w:qFormat/>
    <w:rPr>
      <w:sz w:val="18"/>
      <w:szCs w:val="18"/>
    </w:rPr>
  </w:style>
  <w:style w:type="paragraph" w:styleId="976" w:customStyle="1">
    <w:name w:val="Default"/>
    <w:uiPriority w:val="0"/>
    <w:qFormat/>
    <w:pPr>
      <w:spacing w:after="160" w:line="278" w:lineRule="auto"/>
      <w:widowControl w:val="off"/>
    </w:pPr>
    <w:rPr>
      <w:rFonts w:hint="default" w:ascii="Arial Unicode MS" w:hAnsi="Times New Roman" w:eastAsia="Times New Roman" w:cs="Arial Unicode MS"/>
      <w:color w:val="000000"/>
      <w:sz w:val="24"/>
      <w:szCs w:val="24"/>
      <w:lang w:val="en-US" w:eastAsia="zh-CN" w:bidi="ar-SA"/>
    </w:rPr>
  </w:style>
  <w:style w:type="paragraph" w:styleId="977" w:customStyle="1">
    <w:name w:val="Body text|1"/>
    <w:uiPriority w:val="0"/>
    <w:qFormat/>
    <w:pPr>
      <w:ind w:firstLine="400"/>
      <w:jc w:val="both"/>
      <w:spacing w:after="160" w:line="422" w:lineRule="auto"/>
      <w:shd w:val="clear" w:color="auto" w:fill="ffffff"/>
      <w:widowControl w:val="off"/>
    </w:pPr>
    <w:rPr>
      <w:rFonts w:hint="default" w:ascii="MingLiU" w:hAnsi="MingLiU" w:eastAsia="MingLiU" w:cs="MingLiU"/>
      <w:sz w:val="22"/>
      <w:szCs w:val="22"/>
      <w:lang w:val="zh-CN" w:eastAsia="zh-CN" w:bidi="zh-CN"/>
    </w:rPr>
  </w:style>
  <w:style w:type="paragraph" w:styleId="978" w:customStyle="1">
    <w:name w:val="纯文本_0"/>
    <w:basedOn w:val="970"/>
    <w:uiPriority w:val="0"/>
    <w:qFormat/>
    <w:pPr>
      <w:spacing w:line="460" w:lineRule="exact"/>
    </w:pPr>
    <w:rPr>
      <w:rFonts w:ascii="宋体" w:hAnsi="Courier New"/>
      <w:szCs w:val="21"/>
    </w:rPr>
  </w:style>
  <w:style w:type="paragraph" w:styleId="979" w:customStyle="1">
    <w:name w:val="正文_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Normal_26"/>
    <w:uiPriority w:val="0"/>
    <w:qFormat/>
    <w:rPr>
      <w:rFonts w:hint="default" w:ascii="宋体" w:hAnsi="宋体" w:eastAsia="宋体" w:cs="宋体"/>
      <w:sz w:val="32"/>
      <w:szCs w:val="24"/>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郝静娴 </cp:lastModifiedBy>
  <cp:revision>28</cp:revision>
  <dcterms:created xsi:type="dcterms:W3CDTF">2025-06-01T15:10:00Z</dcterms:created>
  <dcterms:modified xsi:type="dcterms:W3CDTF">2026-07-16T04:37:10Z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245274E1C3DC4E61B760C90443209C93_13</vt:lpwstr>
  </property>
  <property fmtid="{D5CDD505-2E9C-101B-9397-08002B2CF9AE}" pid="4" name="KSOTemplateDocerSaveRecord">
    <vt:lpwstr>eyJoZGlkIjoiZjE4MTY0YzczYzRlZGRiNGZmMWQwNjQzMDU5ZTY4MGYiLCJ1c2VySWQiOiIyNzQ0NDQwODMifQ==</vt:lpwstr>
  </property>
</Properties>
</file>