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84"/>
          <w:szCs w:val="84"/>
          <w:highlight w:val="none"/>
        </w:rPr>
      </w:r>
      <w:r/>
    </w:p>
    <w:p>
      <w:pPr>
        <w:pStyle w:val="631"/>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631"/>
        <w:jc w:val="both"/>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120" w:beforeAutospacing="0" w:after="120" w:afterAutospacing="0" w:line="360" w:lineRule="auto"/>
        <w:rPr>
          <w:rFonts w:hint="eastAsia" w:ascii="宋体" w:hAnsi="宋体" w:eastAsia="宋体" w:cs="宋体"/>
          <w:highlight w:val="none"/>
          <w:lang w:val="en-US"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val="en-US" w:eastAsia="zh-CN"/>
        </w:rPr>
        <w:t xml:space="preserve">盐城滨海港经济区安防救援无人艇采购项目</w:t>
      </w:r>
      <w:r>
        <w:rPr>
          <w:rFonts w:hint="eastAsia" w:ascii="宋体" w:hAnsi="宋体" w:eastAsia="宋体" w:cs="宋体"/>
          <w:highlight w:val="none"/>
          <w:lang w:val="en-US" w:eastAsia="zh-CN"/>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项目编号：JSZC-320922-FRMM-G2026-0003</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120" w:beforeAutospacing="0" w:after="120" w:afterAutospacing="0"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盐城滨海港经济区管理委员会</w:t>
      </w:r>
      <w:r>
        <w:rPr>
          <w:rFonts w:hint="eastAsia" w:ascii="宋体" w:hAnsi="宋体" w:eastAsia="宋体" w:cs="宋体"/>
          <w:b/>
          <w:color w:val="000000"/>
          <w:sz w:val="32"/>
          <w:szCs w:val="32"/>
          <w:highlight w:val="none"/>
        </w:rPr>
      </w:r>
      <w:r/>
    </w:p>
    <w:p>
      <w:pPr>
        <w:pStyle w:val="631"/>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7</w:t>
      </w:r>
      <w:r>
        <w:rPr>
          <w:rFonts w:hint="eastAsia" w:ascii="宋体" w:hAnsi="宋体" w:eastAsia="宋体" w:cs="宋体"/>
          <w:b/>
          <w:color w:val="000000"/>
          <w:sz w:val="32"/>
          <w:szCs w:val="32"/>
          <w:highlight w:val="none"/>
        </w:rPr>
        <w:t xml:space="preserve">月</w:t>
      </w:r>
      <w:r>
        <w:rPr>
          <w:rFonts w:hint="eastAsia" w:ascii="宋体" w:hAnsi="宋体" w:eastAsia="宋体" w:cs="宋体"/>
          <w:highlight w:val="none"/>
        </w:rPr>
      </w:r>
      <w:r/>
    </w:p>
    <w:p>
      <w:pPr>
        <w:pStyle w:val="63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631"/>
        <w:jc w:val="center"/>
        <w:spacing w:beforeAutospacing="0" w:afterAutospacing="0" w:line="480" w:lineRule="auto"/>
        <w:rPr>
          <w:rFonts w:hint="eastAsia" w:ascii="宋体" w:hAnsi="宋体" w:eastAsia="宋体" w:cs="宋体"/>
          <w:highlight w:val="none"/>
        </w:rPr>
      </w:pPr>
      <w:r>
        <w:rPr>
          <w:rFonts w:hint="eastAsia" w:ascii="宋体" w:hAnsi="宋体" w:eastAsia="宋体" w:cs="宋体"/>
          <w:color w:val="000000"/>
          <w:sz w:val="21"/>
          <w:szCs w:val="21"/>
          <w:highlight w:val="none"/>
        </w:rPr>
        <w:t xml:space="preserve"> </w:t>
      </w:r>
      <w:bookmarkStart w:id="0" w:name="_Toc513029200"/>
      <w:r/>
      <w:bookmarkStart w:id="1" w:name="_Toc479757206"/>
      <w:r/>
      <w:bookmarkStart w:id="2" w:name="_Toc20823272"/>
      <w:r/>
      <w:bookmarkStart w:id="3" w:name="_Toc523127445"/>
      <w:r/>
      <w:bookmarkStart w:id="4" w:name="_Toc16938516"/>
      <w:r/>
      <w:bookmarkStart w:id="5" w:name="_Toc120614210"/>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lang w:val="en-US" w:eastAsia="zh-CN"/>
        </w:rPr>
        <w:t xml:space="preserve">招标公告</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szCs w:val="36"/>
          <w:highlight w:val="none"/>
          <w:lang w:val="en-US" w:eastAsia="zh-CN"/>
        </w:rPr>
        <w:t xml:space="preserve">3</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hint="eastAsia"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投标人须知…………………………………</w:t>
      </w:r>
      <w:r>
        <w:rPr>
          <w:rFonts w:hint="eastAsia" w:ascii="宋体" w:hAnsi="宋体" w:cs="宋体"/>
          <w:color w:val="000000"/>
          <w:sz w:val="36"/>
          <w:szCs w:val="36"/>
          <w:highlight w:val="none"/>
          <w:lang w:val="en-US" w:eastAsia="zh-CN"/>
        </w:rPr>
        <w:t xml:space="preserve">7</w:t>
      </w:r>
      <w:r>
        <w:rPr>
          <w:rFonts w:hint="eastAsia"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合同</w:t>
      </w:r>
      <w:r>
        <w:rPr>
          <w:rFonts w:hint="eastAsia" w:ascii="宋体" w:hAnsi="宋体" w:eastAsia="宋体" w:cs="宋体"/>
          <w:color w:val="000000"/>
          <w:sz w:val="36"/>
          <w:szCs w:val="36"/>
          <w:highlight w:val="none"/>
          <w:lang w:eastAsia="zh-CN"/>
        </w:rPr>
        <w:t xml:space="preserve">条款</w:t>
      </w:r>
      <w:r>
        <w:rPr>
          <w:rFonts w:hint="eastAsia" w:ascii="宋体" w:hAnsi="宋体" w:eastAsia="宋体" w:cs="宋体"/>
          <w:color w:val="000000"/>
          <w:sz w:val="36"/>
          <w:szCs w:val="36"/>
          <w:highlight w:val="none"/>
        </w:rPr>
        <w:t xml:space="preserve">……………………………………</w:t>
      </w:r>
      <w:r>
        <w:rPr>
          <w:rFonts w:hint="eastAsia" w:ascii="宋体" w:hAnsi="宋体" w:cs="宋体"/>
          <w:color w:val="000000"/>
          <w:sz w:val="36"/>
          <w:szCs w:val="36"/>
          <w:highlight w:val="none"/>
          <w:lang w:val="en-US" w:eastAsia="zh-CN"/>
        </w:rPr>
        <w:t xml:space="preserve">24</w:t>
      </w:r>
      <w:r>
        <w:rPr>
          <w:rFonts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采购需求……………………………………</w:t>
      </w:r>
      <w:r>
        <w:rPr>
          <w:rFonts w:hint="eastAsia" w:ascii="宋体" w:hAnsi="宋体" w:cs="宋体"/>
          <w:color w:val="000000"/>
          <w:sz w:val="36"/>
          <w:szCs w:val="36"/>
          <w:highlight w:val="none"/>
          <w:lang w:val="en-US" w:eastAsia="zh-CN"/>
        </w:rPr>
        <w:t xml:space="preserve">30</w:t>
      </w:r>
      <w:r>
        <w:rPr>
          <w:rFonts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评标方法与评标标准………………………</w:t>
      </w:r>
      <w:r>
        <w:rPr>
          <w:rFonts w:hint="eastAsia" w:ascii="宋体" w:hAnsi="宋体" w:cs="宋体"/>
          <w:color w:val="000000"/>
          <w:sz w:val="36"/>
          <w:szCs w:val="36"/>
          <w:highlight w:val="none"/>
          <w:lang w:val="en-US" w:eastAsia="zh-CN"/>
        </w:rPr>
        <w:t xml:space="preserve">38</w:t>
      </w:r>
      <w:r>
        <w:rPr>
          <w:rFonts w:ascii="宋体" w:hAnsi="宋体" w:eastAsia="宋体" w:cs="宋体"/>
          <w:highlight w:val="none"/>
          <w:lang w:val="en-US" w:eastAsia="zh-CN"/>
        </w:rPr>
      </w:r>
      <w:r/>
    </w:p>
    <w:p>
      <w:pPr>
        <w:pStyle w:val="631"/>
        <w:ind w:left="2160" w:hanging="1440"/>
        <w:jc w:val="both"/>
        <w:spacing w:beforeAutospacing="0" w:afterAutospacing="0" w:line="480" w:lineRule="auto"/>
        <w:tabs>
          <w:tab w:val="left" w:pos="1441" w:leader="none"/>
        </w:tabs>
        <w:rPr>
          <w:rFonts w:ascii="宋体" w:hAnsi="宋体" w:eastAsia="宋体" w:cs="宋体"/>
          <w:highlight w:val="none"/>
          <w:lang w:val="en-US" w:eastAsia="zh-CN"/>
        </w:rPr>
      </w:pPr>
      <w:r>
        <w:rPr>
          <w:rFonts w:hint="eastAsia" w:ascii="宋体" w:hAnsi="宋体" w:eastAsia="宋体" w:cs="宋体"/>
          <w:color w:val="000000"/>
          <w:sz w:val="36"/>
          <w:szCs w:val="36"/>
          <w:highlight w:val="none"/>
        </w:rPr>
        <w:t xml:space="preserve">投标文件格式………………………………</w:t>
      </w:r>
      <w:r>
        <w:rPr>
          <w:rFonts w:hint="eastAsia" w:ascii="宋体" w:hAnsi="宋体" w:cs="宋体"/>
          <w:color w:val="000000"/>
          <w:sz w:val="36"/>
          <w:szCs w:val="36"/>
          <w:highlight w:val="none"/>
          <w:lang w:val="en-US" w:eastAsia="zh-CN"/>
        </w:rPr>
        <w:t xml:space="preserve">42</w:t>
      </w:r>
      <w:r>
        <w:rPr>
          <w:rFonts w:ascii="宋体" w:hAnsi="宋体" w:eastAsia="宋体" w:cs="宋体"/>
          <w:highlight w:val="none"/>
          <w:lang w:val="en-US" w:eastAsia="zh-CN"/>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keepNext/>
        <w:spacing w:beforeAutospacing="0" w:afterAutospacing="0"/>
        <w:rPr>
          <w:rFonts w:hint="eastAsia" w:ascii="宋体" w:hAnsi="宋体" w:eastAsia="宋体" w:cs="宋体"/>
          <w:highlight w:val="none"/>
          <w:lang w:val="en-US" w:eastAsia="zh-CN"/>
        </w:rPr>
      </w:pPr>
      <w:r/>
      <w:bookmarkStart w:id="6" w:name="_Toc28359086"/>
      <w:r>
        <w:rPr>
          <w:rFonts w:hint="eastAsia" w:ascii="宋体" w:hAnsi="宋体" w:eastAsia="宋体" w:cs="宋体"/>
          <w:color w:val="000000"/>
          <w:sz w:val="44"/>
          <w:szCs w:val="44"/>
          <w:highlight w:val="none"/>
        </w:rPr>
        <w:t xml:space="preserve">第一章 </w:t>
      </w:r>
      <w:r>
        <w:rPr>
          <w:rFonts w:hint="eastAsia" w:ascii="宋体" w:hAnsi="宋体" w:eastAsia="宋体" w:cs="宋体"/>
          <w:color w:val="000000"/>
          <w:sz w:val="44"/>
          <w:szCs w:val="44"/>
          <w:highlight w:val="none"/>
          <w:lang w:val="en-US" w:eastAsia="zh-CN"/>
        </w:rPr>
        <w:t xml:space="preserve">招标公告</w:t>
      </w:r>
      <w:r>
        <w:rPr>
          <w:rFonts w:hint="eastAsia" w:ascii="宋体" w:hAnsi="宋体" w:eastAsia="宋体" w:cs="宋体"/>
          <w:highlight w:val="none"/>
          <w:lang w:val="en-US" w:eastAsia="zh-CN"/>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sz w:val="24"/>
          <w:szCs w:val="24"/>
          <w:highlight w:val="none"/>
        </w:rPr>
      </w:r>
      <w:r/>
    </w:p>
    <w:p>
      <w:pPr>
        <w:pStyle w:val="631"/>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single"/>
          <w:lang w:eastAsia="zh-CN"/>
        </w:rPr>
        <w:t xml:space="preserve">盐城滨海港经济区安防救援无人艇采购项目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090000"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 年</w:t>
      </w:r>
      <w:r>
        <w:rPr>
          <w:rFonts w:hint="eastAsia" w:ascii="宋体" w:hAnsi="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rPr>
        <w:t xml:space="preserve">月</w:t>
      </w:r>
      <w:r>
        <w:rPr>
          <w:rFonts w:hint="eastAsia" w:ascii="宋体" w:hAnsi="宋体" w:cs="宋体"/>
          <w:color w:val="000000"/>
          <w:sz w:val="24"/>
          <w:szCs w:val="24"/>
          <w:highlight w:val="none"/>
          <w:u w:val="single"/>
          <w:lang w:val="en-US" w:eastAsia="zh-CN"/>
        </w:rPr>
        <w:t xml:space="preserve">21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sz w:val="24"/>
          <w:szCs w:val="24"/>
          <w:highlight w:val="none"/>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 w:name="_Toc35393621"/>
      <w:r/>
      <w:bookmarkStart w:id="8" w:name="_Toc38985263"/>
      <w:r/>
      <w:bookmarkStart w:id="9" w:name="_Toc35393790"/>
      <w:r/>
      <w:bookmarkStart w:id="10" w:name="_Toc28359002"/>
      <w:r/>
      <w:bookmarkStart w:id="11" w:name="_Hlk24379207"/>
      <w:r/>
      <w:bookmarkStart w:id="12" w:name="_Toc28359079"/>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090000" w:fill="ffffff"/>
        </w:rPr>
      </w:pPr>
      <w:r>
        <w:rPr>
          <w:rFonts w:hint="eastAsia" w:ascii="宋体" w:hAnsi="宋体" w:eastAsia="宋体" w:cs="宋体"/>
          <w:i w:val="0"/>
          <w:iCs w:val="0"/>
          <w:caps w:val="0"/>
          <w:color w:val="333333"/>
          <w:spacing w:val="0"/>
          <w:sz w:val="24"/>
          <w:szCs w:val="24"/>
          <w:highlight w:val="none"/>
          <w:shd w:val="clear" w:color="090000" w:fill="ffffff"/>
        </w:rPr>
        <w:t xml:space="preserve">1.项目编号：JSZC-320922-FRMM-G2026-0003</w:t>
      </w:r>
      <w:r>
        <w:rPr>
          <w:rFonts w:hint="eastAsia" w:ascii="宋体" w:hAnsi="宋体" w:eastAsia="宋体" w:cs="宋体"/>
          <w:i w:val="0"/>
          <w:iCs w:val="0"/>
          <w:caps w:val="0"/>
          <w:color w:val="333333"/>
          <w:spacing w:val="0"/>
          <w:sz w:val="24"/>
          <w:szCs w:val="24"/>
          <w:highlight w:val="none"/>
          <w:shd w:val="clear" w:color="090000" w:fill="ffffff"/>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cs="宋体"/>
          <w:color w:val="000000"/>
          <w:sz w:val="24"/>
          <w:szCs w:val="24"/>
          <w:highlight w:val="none"/>
          <w:shd w:val="clear" w:color="auto" w:fill="auto"/>
          <w:lang w:eastAsia="zh-CN"/>
        </w:rPr>
        <w:t xml:space="preserve">盐城滨海港经济区安防救援无人艇采购项目</w:t>
      </w:r>
      <w:r>
        <w:rPr>
          <w:rFonts w:hint="eastAsia" w:ascii="宋体" w:hAnsi="宋体" w:eastAsia="宋体" w:cs="宋体"/>
          <w:color w:val="000000"/>
          <w:sz w:val="24"/>
          <w:szCs w:val="24"/>
          <w:highlight w:val="none"/>
          <w:shd w:val="clear" w:color="auto" w:fill="auto"/>
          <w:lang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090000" w:fill="ffffff"/>
        </w:rPr>
        <w:t xml:space="preserve">采购方式：</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公开招标</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230万元</w:t>
      </w:r>
      <w:r>
        <w:rPr>
          <w:rFonts w:hint="eastAsia" w:ascii="宋体" w:hAnsi="宋体" w:eastAsia="宋体" w:cs="宋体"/>
          <w:color w:val="000000"/>
          <w:sz w:val="24"/>
          <w:szCs w:val="24"/>
          <w:highlight w:val="none"/>
          <w:shd w:val="clear" w:color="auto" w:fill="auto"/>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090000" w:fill="ffffff"/>
        </w:rPr>
        <w:t xml:space="preserve">最高限价（如有）：</w:t>
      </w:r>
      <w:r>
        <w:rPr>
          <w:rFonts w:hint="eastAsia" w:ascii="宋体" w:hAnsi="宋体" w:eastAsia="宋体" w:cs="宋体"/>
          <w:color w:val="000000"/>
          <w:sz w:val="24"/>
          <w:szCs w:val="24"/>
          <w:highlight w:val="none"/>
          <w:lang w:val="en-US" w:eastAsia="zh-CN"/>
        </w:rPr>
        <w:t xml:space="preserve">230万元</w:t>
      </w:r>
      <w:r>
        <w:rPr>
          <w:rFonts w:hint="eastAsia" w:ascii="宋体" w:hAnsi="宋体" w:eastAsia="宋体" w:cs="宋体"/>
          <w:color w:val="000000"/>
          <w:sz w:val="24"/>
          <w:szCs w:val="24"/>
          <w:highlight w:val="none"/>
          <w:shd w:val="clear" w:color="ffffff" w:fill="d9d9d9"/>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cs="宋体"/>
          <w:color w:val="000000"/>
          <w:sz w:val="24"/>
          <w:szCs w:val="24"/>
          <w:highlight w:val="none"/>
          <w:shd w:val="clear" w:color="auto" w:fill="auto"/>
          <w:lang w:val="en-US" w:eastAsia="zh-CN"/>
        </w:rPr>
        <w:t xml:space="preserve">安防救援</w:t>
      </w:r>
      <w:r>
        <w:rPr>
          <w:rFonts w:hint="eastAsia" w:ascii="宋体" w:hAnsi="宋体" w:eastAsia="宋体" w:cs="宋体"/>
          <w:color w:val="000000"/>
          <w:sz w:val="24"/>
          <w:szCs w:val="24"/>
          <w:highlight w:val="none"/>
          <w:shd w:val="clear" w:color="auto" w:fill="auto"/>
          <w:lang w:val="en-US" w:eastAsia="zh-CN"/>
        </w:rPr>
        <w:t xml:space="preserve">无人艇</w:t>
      </w:r>
      <w:r>
        <w:rPr>
          <w:rFonts w:hint="eastAsia" w:ascii="宋体" w:hAnsi="宋体" w:eastAsia="宋体" w:cs="宋体"/>
          <w:color w:val="000000"/>
          <w:sz w:val="24"/>
          <w:szCs w:val="24"/>
          <w:highlight w:val="none"/>
          <w:shd w:val="clear" w:color="auto" w:fill="auto"/>
        </w:rPr>
        <w:t xml:space="preserve">所需货物的</w:t>
      </w:r>
      <w:r>
        <w:rPr>
          <w:rFonts w:hint="eastAsia" w:ascii="宋体" w:hAnsi="宋体" w:eastAsia="宋体" w:cs="宋体"/>
          <w:color w:val="000000"/>
          <w:sz w:val="24"/>
          <w:szCs w:val="24"/>
          <w:highlight w:val="none"/>
          <w:shd w:val="clear" w:color="auto" w:fill="auto"/>
          <w:lang w:val="en-US" w:eastAsia="zh-CN"/>
        </w:rPr>
        <w:t xml:space="preserve">供货</w:t>
      </w:r>
      <w:r>
        <w:rPr>
          <w:rFonts w:hint="eastAsia" w:ascii="宋体" w:hAnsi="宋体" w:eastAsia="宋体" w:cs="宋体"/>
          <w:color w:val="000000"/>
          <w:sz w:val="24"/>
          <w:szCs w:val="24"/>
          <w:highlight w:val="none"/>
          <w:shd w:val="clear" w:color="auto" w:fill="auto"/>
        </w:rPr>
        <w:t xml:space="preserve">、运输</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售后</w:t>
      </w:r>
      <w:r>
        <w:rPr>
          <w:rFonts w:hint="eastAsia" w:ascii="宋体" w:hAnsi="宋体" w:eastAsia="宋体" w:cs="宋体"/>
          <w:color w:val="000000"/>
          <w:sz w:val="24"/>
          <w:szCs w:val="24"/>
          <w:highlight w:val="none"/>
          <w:shd w:val="clear" w:color="auto" w:fill="auto"/>
          <w:lang w:val="en-US" w:eastAsia="zh-CN"/>
        </w:rPr>
        <w:t xml:space="preserve">及培训等</w:t>
      </w:r>
      <w:r>
        <w:rPr>
          <w:rFonts w:hint="eastAsia" w:ascii="宋体" w:hAnsi="宋体" w:eastAsia="宋体" w:cs="宋体"/>
          <w:color w:val="000000"/>
          <w:sz w:val="24"/>
          <w:szCs w:val="24"/>
          <w:highlight w:val="none"/>
          <w:shd w:val="clear" w:color="auto" w:fill="auto"/>
        </w:rPr>
        <w:t xml:space="preserve">服务，详见第四章采购需求。</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0日历天内完成设备整体供货</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090000" w:fill="ffffff"/>
        </w:rPr>
        <w:t xml:space="preserve">本项目</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不</w:t>
      </w:r>
      <w:r>
        <w:rPr>
          <w:rFonts w:hint="eastAsia" w:ascii="宋体" w:hAnsi="宋体" w:eastAsia="宋体" w:cs="宋体"/>
          <w:i w:val="0"/>
          <w:iCs w:val="0"/>
          <w:caps w:val="0"/>
          <w:color w:val="333333"/>
          <w:spacing w:val="0"/>
          <w:sz w:val="24"/>
          <w:szCs w:val="24"/>
          <w:highlight w:val="none"/>
          <w:shd w:val="clear" w:color="090000" w:fill="ffffff"/>
        </w:rPr>
        <w:t xml:space="preserve">接受联合体</w:t>
      </w:r>
      <w:r>
        <w:rPr>
          <w:rFonts w:hint="eastAsia" w:ascii="宋体" w:hAnsi="宋体" w:eastAsia="宋体" w:cs="宋体"/>
          <w:color w:val="000000"/>
          <w:sz w:val="24"/>
          <w:szCs w:val="24"/>
          <w:highlight w:val="none"/>
        </w:rPr>
        <w:t xml:space="preserve">参与</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shd w:val="clear" w:color="auto" w:fill="ffff00"/>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 w:name="_Toc28359080"/>
      <w:r/>
      <w:bookmarkStart w:id="14" w:name="_Toc38985264"/>
      <w:r/>
      <w:bookmarkStart w:id="15" w:name="_Toc28359003"/>
      <w:r/>
      <w:bookmarkStart w:id="16" w:name="_Toc35393622"/>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rPr>
          <w:rFonts w:hint="eastAsia" w:ascii="宋体" w:hAnsi="宋体" w:eastAsia="宋体" w:cs="宋体"/>
          <w:color w:val="000000"/>
          <w:sz w:val="24"/>
          <w:szCs w:val="24"/>
          <w:highlight w:val="none"/>
          <w:lang w:val="en-US" w:eastAsia="zh-CN"/>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 w:val="24"/>
          <w:szCs w:val="24"/>
          <w:highlight w:val="none"/>
        </w:rPr>
      </w:r>
      <w:r/>
    </w:p>
    <w:p>
      <w:pPr>
        <w:pStyle w:val="631"/>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rPr>
          <w:rFonts w:hint="eastAsia" w:ascii="宋体" w:hAnsi="宋体" w:eastAsia="宋体" w:cs="宋体"/>
          <w:color w:val="000000"/>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落实政府采购政策需满足的资格要求：本项目专门面向中小企业采购。采购标的的所属行业为</w:t>
      </w:r>
      <w:r>
        <w:rPr>
          <w:rFonts w:hint="eastAsia" w:ascii="宋体" w:hAnsi="宋体" w:cs="宋体"/>
          <w:color w:val="000000"/>
          <w:sz w:val="24"/>
          <w:szCs w:val="24"/>
          <w:highlight w:val="none"/>
          <w:shd w:val="clear" w:color="auto" w:fill="auto"/>
          <w:lang w:val="en-US" w:eastAsia="zh-CN"/>
        </w:rPr>
        <w:t xml:space="preserve">工业</w:t>
      </w:r>
      <w:r>
        <w:rPr>
          <w:rFonts w:hint="eastAsia" w:ascii="宋体" w:hAnsi="宋体" w:eastAsia="宋体" w:cs="宋体"/>
          <w:color w:val="000000"/>
          <w:sz w:val="24"/>
          <w:szCs w:val="24"/>
          <w:highlight w:val="none"/>
          <w:shd w:val="clear" w:color="auto" w:fill="auto"/>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eastAsia="宋体" w:cs="宋体"/>
          <w:sz w:val="24"/>
          <w:szCs w:val="24"/>
          <w:highlight w:val="none"/>
          <w:shd w:val="clear" w:color="auto" w:fill="auto"/>
        </w:rPr>
      </w:r>
      <w:r/>
    </w:p>
    <w:p>
      <w:pPr>
        <w:pStyle w:val="631"/>
        <w:ind w:left="0" w:right="0" w:firstLine="56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无</w:t>
      </w:r>
      <w:r>
        <w:rPr>
          <w:rFonts w:hint="eastAsia" w:ascii="宋体" w:hAnsi="宋体" w:eastAsia="宋体" w:cs="宋体"/>
          <w:i w:val="0"/>
          <w:iCs w:val="0"/>
          <w:caps w:val="0"/>
          <w:color w:val="333333"/>
          <w:spacing w:val="0"/>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bookmarkStart w:id="18" w:name="_Toc28359082"/>
      <w:r/>
      <w:bookmarkStart w:id="19" w:name="_Toc28359005"/>
      <w:r/>
      <w:bookmarkStart w:id="20" w:name="_Toc35393624"/>
      <w:r/>
      <w:bookmarkStart w:id="21" w:name="_Toc38985266"/>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rPr>
          <w:rFonts w:hint="eastAsia" w:ascii="宋体" w:hAnsi="宋体" w:eastAsia="宋体" w:cs="宋体"/>
          <w:color w:val="000000"/>
          <w:sz w:val="24"/>
          <w:szCs w:val="24"/>
          <w:highlight w:val="none"/>
          <w:shd w:val="clear" w:color="auto" w:fill="auto"/>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rPr>
          <w:rFonts w:hint="eastAsia" w:ascii="宋体" w:hAnsi="宋体" w:eastAsia="宋体" w:cs="宋体"/>
          <w:color w:val="000000"/>
          <w:sz w:val="24"/>
          <w:szCs w:val="24"/>
          <w:highlight w:val="none"/>
          <w:shd w:val="clear" w:color="auto" w:fill="auto"/>
          <w:lang w:val="en-US" w:eastAsia="zh-CN" w:bidi="ar-SA"/>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shd w:val="clear" w:color="auto" w:fil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rPr>
          <w:rFonts w:hint="eastAsia" w:ascii="宋体" w:hAnsi="宋体" w:eastAsia="宋体" w:cs="宋体"/>
          <w:color w:val="000000"/>
          <w:sz w:val="24"/>
          <w:szCs w:val="24"/>
          <w:highlight w:val="none"/>
          <w:shd w:val="clear" w:color="auto" w:fill="auto"/>
          <w:lang w:val="en-US" w:eastAsia="zh-CN"/>
        </w:rPr>
      </w:r>
      <w:r/>
    </w:p>
    <w:p>
      <w:pPr>
        <w:pStyle w:val="626"/>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rPr>
          <w:rFonts w:hint="eastAsia" w:ascii="宋体" w:hAnsi="宋体" w:cs="宋体"/>
          <w:color w:val="000000"/>
          <w:sz w:val="24"/>
          <w:szCs w:val="24"/>
          <w:highlight w:val="none"/>
          <w:shd w:val="clear" w:color="auto" w:fill="auto"/>
          <w:lang w:val="en-US" w:eastAsia="zh-CN"/>
        </w:rPr>
        <w:t xml:space="preserve">。</w:t>
      </w:r>
      <w:r>
        <w:rPr>
          <w:rFonts w:hint="eastAsia" w:ascii="宋体" w:hAnsi="宋体" w:eastAsia="宋体" w:cs="宋体"/>
          <w:sz w:val="24"/>
          <w:szCs w:val="24"/>
          <w:highlight w:val="none"/>
          <w:shd w:val="clear" w:color="auto" w:fill="auto"/>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rPr>
          <w:rFonts w:hint="eastAsia" w:ascii="宋体" w:hAnsi="宋体" w:eastAsia="宋体" w:cs="宋体"/>
          <w:sz w:val="24"/>
          <w:szCs w:val="24"/>
          <w:highlight w:val="none"/>
          <w:shd w:val="clear" w:color="auto" w:fill="auto"/>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sz w:val="24"/>
          <w:szCs w:val="24"/>
          <w:highlight w:val="none"/>
          <w:shd w:val="clear" w:color="auto" w:fil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08</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cs="宋体"/>
          <w:i w:val="0"/>
          <w:iCs w:val="0"/>
          <w:caps w:val="0"/>
          <w:color w:val="333333"/>
          <w:spacing w:val="0"/>
          <w:sz w:val="24"/>
          <w:szCs w:val="24"/>
          <w:highlight w:val="none"/>
          <w:u w:val="single"/>
          <w:shd w:val="clear" w:color="auto" w:fill="auto"/>
          <w:lang w:val="en-US" w:eastAsia="zh-CN"/>
        </w:rPr>
        <w:t xml:space="preserve">21</w:t>
      </w:r>
      <w:r>
        <w:rPr>
          <w:rFonts w:hint="eastAsia" w:ascii="宋体" w:hAnsi="宋体" w:eastAsia="宋体" w:cs="宋体"/>
          <w:i w:val="0"/>
          <w:iCs w:val="0"/>
          <w:caps w:val="0"/>
          <w:color w:val="333333"/>
          <w:spacing w:val="0"/>
          <w:sz w:val="24"/>
          <w:szCs w:val="24"/>
          <w:highlight w:val="none"/>
          <w:u w:val="single"/>
          <w:shd w:val="clear" w:color="auto" w:fill="auto"/>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cs="宋体"/>
          <w:color w:val="000000"/>
          <w:sz w:val="24"/>
          <w:szCs w:val="24"/>
          <w:highlight w:val="none"/>
          <w:u w:val="single"/>
          <w:lang w:val="en-US" w:eastAsia="zh-CN"/>
        </w:rPr>
        <w:t xml:space="preserve">点00分</w:t>
      </w:r>
      <w:r>
        <w:rPr>
          <w:rFonts w:hint="eastAsia" w:ascii="宋体" w:hAnsi="宋体" w:eastAsia="宋体" w:cs="宋体"/>
          <w:color w:val="000000"/>
          <w:sz w:val="24"/>
          <w:szCs w:val="24"/>
          <w:highlight w:val="none"/>
          <w:shd w:val="clear" w:color="auto" w:fill="auto"/>
        </w:rPr>
        <w:t xml:space="preserve">（北京时间）</w:t>
      </w:r>
      <w:r>
        <w:rPr>
          <w:rFonts w:hint="eastAsia" w:ascii="宋体" w:hAnsi="宋体" w:eastAsia="宋体" w:cs="宋体"/>
          <w:sz w:val="24"/>
          <w:szCs w:val="24"/>
          <w:highlight w:val="none"/>
          <w:shd w:val="clear" w:color="auto" w:fill="auto"/>
        </w:rPr>
      </w:r>
      <w:r/>
    </w:p>
    <w:p>
      <w:pPr>
        <w:pStyle w:val="631"/>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sz w:val="24"/>
          <w:szCs w:val="24"/>
          <w:highlight w:val="none"/>
          <w:shd w:val="clear" w:color="auto" w:fill="auto"/>
          <w:lang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3" w:name="_Toc35393625"/>
      <w:r/>
      <w:bookmarkStart w:id="24" w:name="_Toc28359084"/>
      <w:r/>
      <w:bookmarkStart w:id="25" w:name="_Toc35393794"/>
      <w:r/>
      <w:bookmarkStart w:id="26" w:name="_Toc28359007"/>
      <w:r/>
      <w:bookmarkStart w:id="27" w:name="_Toc3898526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28" w:name="_Toc35393795"/>
      <w:r/>
      <w:bookmarkStart w:id="29" w:name="_Toc35393626"/>
      <w:r/>
      <w:bookmarkStart w:id="30" w:name="_Toc38985268"/>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自本公告发布之日起5个工作日。</w:t>
      </w:r>
      <w:bookmarkEnd w:id="28"/>
      <w:r/>
      <w:bookmarkEnd w:id="29"/>
      <w:r/>
      <w:bookmarkEnd w:id="30"/>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firstLine="498"/>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rPr>
          <w:rFonts w:hint="eastAsia" w:ascii="宋体" w:hAnsi="宋体" w:eastAsia="宋体" w:cs="宋体"/>
          <w:sz w:val="24"/>
          <w:szCs w:val="24"/>
          <w:highlight w:val="none"/>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numPr>
          <w:ilvl w:val="0"/>
          <w:numId w:val="0"/>
        </w:numPr>
        <w:pageBreakBefore w:val="0"/>
        <w:spacing w:line="360" w:lineRule="auto"/>
        <w:rPr>
          <w:rFonts w:hint="eastAsia" w:ascii="宋体" w:hAnsi="宋体" w:eastAsia="宋体" w:cs="宋体"/>
          <w:i w:val="0"/>
          <w:iCs w:val="0"/>
          <w:caps w:val="0"/>
          <w:color w:val="333333"/>
          <w:spacing w:val="0"/>
          <w:sz w:val="24"/>
          <w:szCs w:val="24"/>
          <w:highlight w:val="none"/>
          <w:shd w:val="clear" w:color="090000" w:fill="ffffff"/>
          <w:lang w:val="en-US" w:eastAsia="zh-CN"/>
        </w:rPr>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领取CA和办理电子签章（</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请至</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000000"/>
          <w:spacing w:val="0"/>
          <w:sz w:val="24"/>
          <w:szCs w:val="24"/>
          <w:highlight w:val="none"/>
          <w:shd w:val="clear" w:color="090000" w:fill="ffffff"/>
          <w:lang w:val="en-US" w:eastAsia="zh-CN"/>
        </w:rPr>
        <w:t xml:space="preserve">办理，联系</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631"/>
        <w:ind w:left="0" w:right="0" w:firstLine="54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626"/>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3.有关本次招标的事项若存在变动或修改，敬请及时关注盐城滨海港经济区管理委员会在“中国政府采购网”“江苏政府采购网”“盐城市政府采购网”发布的更正公告。</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4.本次招标不收取投标保证金，不收取质量保证金。</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七、对本次招标提出询问，请按以下方式联系。</w:t>
      </w:r>
      <w:bookmarkEnd w:id="31"/>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  1.采购人信息</w:t>
      </w:r>
      <w:r>
        <w:rPr>
          <w:rFonts w:hint="eastAsia" w:ascii="宋体" w:hAnsi="宋体" w:eastAsia="宋体" w:cs="宋体"/>
          <w:color w:val="000000"/>
          <w:sz w:val="24"/>
          <w:szCs w:val="24"/>
          <w:highlight w:val="none"/>
          <w:lang w:val="en-US" w:eastAsia="zh-CN" w:bidi="ar-SA"/>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名 称：盐城滨海港经济区管理委员会</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地址：滨海县滨海港镇兴淮路35号</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联系人：陈先生</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联系方式：13770138858</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2.采购代理机构信息</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名 称：江苏峰瑞项目管理有限公司</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地 址：滨海县永康路5-53号华德名人苑（南门往东二排）</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联系人：沈先生</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联系方式：</w:t>
      </w:r>
      <w:bookmarkStart w:id="32" w:name="_Toc28359021"/>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13851198568</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3.</w:t>
      </w:r>
      <w:bookmarkEnd w:id="32"/>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项目联系方式</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项目联系人：陈先生</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31"/>
        <w:ind w:left="0" w:right="0" w:firstLine="560"/>
        <w:jc w:val="both"/>
        <w:keepLines w:val="0"/>
        <w:keepNext w:val="0"/>
        <w:pageBreakBefore w:val="0"/>
        <w:spacing w:beforeAutospacing="0" w:afterAutospacing="0" w:line="360" w:lineRule="auto"/>
        <w:shd w:val="clear" w:color="070000" w:fill="ffffff"/>
        <w:widowControl/>
        <w:rPr>
          <w:rFonts w:hint="eastAsia" w:ascii="宋体" w:hAnsi="宋体" w:eastAsia="宋体" w:cs="宋体"/>
          <w:i w:val="0"/>
          <w:iCs w:val="0"/>
          <w:caps w:val="0"/>
          <w:color w:val="333333"/>
          <w:spacing w:val="0"/>
          <w:sz w:val="24"/>
          <w:szCs w:val="24"/>
          <w:highlight w:val="none"/>
          <w:shd w:val="clear" w:color="090000"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电　　 话：13770138858　　　　　　　　　　</w:t>
      </w:r>
      <w:r>
        <w:rPr>
          <w:rFonts w:hint="eastAsia" w:ascii="宋体" w:hAnsi="宋体" w:eastAsia="宋体" w:cs="宋体"/>
          <w:i w:val="0"/>
          <w:iCs w:val="0"/>
          <w:caps w:val="0"/>
          <w:color w:val="333333"/>
          <w:spacing w:val="0"/>
          <w:sz w:val="24"/>
          <w:szCs w:val="24"/>
          <w:highlight w:val="none"/>
          <w:shd w:val="clear" w:color="090000" w:fill="ffffff"/>
          <w:lang w:val="en-US" w:eastAsia="zh-CN"/>
        </w:rPr>
      </w:r>
      <w:r/>
    </w:p>
    <w:p>
      <w:pPr>
        <w:pStyle w:val="626"/>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jc w:val="center"/>
        <w:rPr>
          <w:rFonts w:hint="eastAsia" w:ascii="宋体" w:hAnsi="宋体" w:eastAsia="宋体" w:cs="宋体"/>
          <w:highlight w:val="none"/>
        </w:rPr>
      </w:pPr>
      <w:r>
        <w:rPr>
          <w:rFonts w:hint="eastAsia" w:ascii="宋体" w:hAnsi="宋体" w:eastAsia="宋体" w:cs="宋体"/>
          <w:color w:val="000000"/>
          <w:sz w:val="24"/>
          <w:szCs w:val="24"/>
          <w:highlight w:val="none"/>
        </w:rPr>
        <w:br w:type="page" w:clear="all"/>
      </w:r>
      <w:bookmarkStart w:id="33" w:name="_Toc120614211"/>
      <w:r>
        <w:rPr>
          <w:rFonts w:hint="eastAsia" w:ascii="宋体" w:hAnsi="宋体" w:eastAsia="宋体" w:cs="宋体"/>
          <w:b/>
          <w:color w:val="000000"/>
          <w:sz w:val="44"/>
          <w:szCs w:val="44"/>
          <w:highlight w:val="none"/>
        </w:rPr>
        <w:t xml:space="preserve">第二章  </w:t>
      </w:r>
      <w:bookmarkEnd w:id="33"/>
      <w:r/>
      <w:bookmarkStart w:id="34" w:name="_Toc120614213"/>
      <w:r/>
      <w:bookmarkStart w:id="35" w:name="_Toc513029202"/>
      <w:r/>
      <w:bookmarkStart w:id="36" w:name="_Toc16938518"/>
      <w:r/>
      <w:bookmarkStart w:id="37" w:name="_Toc20823274"/>
      <w:r>
        <w:rPr>
          <w:rFonts w:hint="eastAsia" w:ascii="宋体" w:hAnsi="宋体" w:eastAsia="宋体" w:cs="宋体"/>
          <w:b/>
          <w:color w:val="000000"/>
          <w:sz w:val="44"/>
          <w:szCs w:val="44"/>
          <w:highlight w:val="none"/>
        </w:rPr>
        <w:t xml:space="preserve">投标人须知</w:t>
      </w:r>
      <w:bookmarkEnd w:id="34"/>
      <w:r/>
      <w:bookmarkEnd w:id="35"/>
      <w:r/>
      <w:bookmarkEnd w:id="36"/>
      <w:r/>
      <w:bookmarkEnd w:id="37"/>
      <w:r>
        <w:rPr>
          <w:rFonts w:hint="eastAsia" w:ascii="宋体" w:hAnsi="宋体" w:eastAsia="宋体" w:cs="宋体"/>
          <w:highlight w:val="none"/>
        </w:rPr>
      </w:r>
      <w:r/>
    </w:p>
    <w:p>
      <w:pPr>
        <w:pStyle w:val="631"/>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8" w:name="_Toc120614214"/>
      <w:r/>
      <w:bookmarkStart w:id="39" w:name="_Toc20823275"/>
      <w:r/>
      <w:bookmarkStart w:id="40" w:name="_Toc16938519"/>
      <w:r/>
      <w:bookmarkStart w:id="41" w:name="_Toc513029203"/>
      <w:r>
        <w:rPr>
          <w:rFonts w:hint="eastAsia" w:ascii="宋体" w:hAnsi="宋体" w:eastAsia="宋体" w:cs="宋体"/>
          <w:b/>
          <w:color w:val="000000"/>
          <w:sz w:val="24"/>
          <w:szCs w:val="24"/>
          <w:highlight w:val="none"/>
        </w:rPr>
        <w:t xml:space="preserve">一、总则</w:t>
      </w:r>
      <w:bookmarkEnd w:id="38"/>
      <w:r/>
      <w:bookmarkEnd w:id="39"/>
      <w:r/>
      <w:bookmarkEnd w:id="40"/>
      <w:r/>
      <w:bookmarkEnd w:id="41"/>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2" w:name="_Toc20823276"/>
      <w:r/>
      <w:bookmarkStart w:id="43" w:name="_Toc458694821"/>
      <w:r/>
      <w:bookmarkStart w:id="44" w:name="_Toc513029204"/>
      <w:r/>
      <w:bookmarkStart w:id="45" w:name="_Toc16938520"/>
      <w:r/>
      <w:bookmarkStart w:id="46" w:name="_Hlt16619475"/>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、招标方式</w:t>
      </w:r>
      <w:bookmarkEnd w:id="43"/>
      <w:r/>
      <w:bookmarkEnd w:id="44"/>
      <w:r/>
      <w:bookmarkEnd w:id="45"/>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7" w:name="_Toc20823277"/>
      <w:r/>
      <w:bookmarkStart w:id="48" w:name="_Toc513029205"/>
      <w:r/>
      <w:bookmarkStart w:id="49" w:name="_Toc16938521"/>
      <w:r>
        <w:rPr>
          <w:rFonts w:hint="eastAsia" w:ascii="宋体" w:hAnsi="宋体" w:eastAsia="宋体" w:cs="宋体"/>
          <w:color w:val="000000"/>
          <w:sz w:val="24"/>
          <w:szCs w:val="24"/>
          <w:highlight w:val="none"/>
        </w:rPr>
        <w:t xml:space="preserve">2、合格的投标人</w:t>
      </w:r>
      <w:bookmarkEnd w:id="47"/>
      <w:r/>
      <w:bookmarkEnd w:id="48"/>
      <w:r/>
      <w:bookmarkEnd w:id="49"/>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sz w:val="24"/>
          <w:szCs w:val="24"/>
          <w:highlight w:val="none"/>
        </w:rPr>
      </w:r>
      <w:r/>
    </w:p>
    <w:p>
      <w:pPr>
        <w:pStyle w:val="626"/>
        <w:ind w:firstLine="420"/>
        <w:spacing w:line="360" w:lineRule="auto"/>
        <w:rPr>
          <w:rFonts w:hint="eastAsia" w:ascii="宋体" w:hAnsi="宋体" w:eastAsia="宋体" w:cs="宋体"/>
          <w:color w:val="000000"/>
          <w:sz w:val="24"/>
          <w:szCs w:val="21"/>
          <w:highlight w:val="none"/>
        </w:rPr>
      </w:pPr>
      <w:r/>
      <w:bookmarkStart w:id="50" w:name="_Toc20823278"/>
      <w:r/>
      <w:bookmarkStart w:id="51" w:name="_Toc16938522"/>
      <w:r/>
      <w:bookmarkStart w:id="52" w:name="_Toc513029206"/>
      <w:r>
        <w:rPr>
          <w:rFonts w:hint="eastAsia" w:ascii="宋体" w:hAnsi="宋体" w:eastAsia="宋体" w:cs="宋体"/>
          <w:color w:val="000000"/>
          <w:sz w:val="24"/>
          <w:szCs w:val="21"/>
          <w:highlight w:val="none"/>
        </w:rPr>
        <w:t xml:space="preserve">3、适用法律</w:t>
      </w:r>
      <w:bookmarkEnd w:id="50"/>
      <w:r/>
      <w:bookmarkEnd w:id="51"/>
      <w:r/>
      <w:bookmarkEnd w:id="52"/>
      <w:r>
        <w:rPr>
          <w:rFonts w:hint="eastAsia" w:ascii="宋体" w:hAnsi="宋体" w:eastAsia="宋体" w:cs="宋体"/>
          <w:color w:val="000000"/>
          <w:sz w:val="24"/>
          <w:szCs w:val="21"/>
          <w:highlight w:val="none"/>
        </w:rPr>
        <w:t xml:space="preserve">和标准</w:t>
      </w:r>
      <w:r>
        <w:rPr>
          <w:rFonts w:hint="eastAsia" w:ascii="宋体" w:hAnsi="宋体" w:eastAsia="宋体" w:cs="宋体"/>
          <w:color w:val="000000"/>
          <w:sz w:val="24"/>
          <w:szCs w:val="21"/>
          <w:highlight w:val="none"/>
        </w:rPr>
      </w:r>
      <w:r/>
    </w:p>
    <w:p>
      <w:pPr>
        <w:pStyle w:val="631"/>
        <w:ind w:firstLine="42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62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3" w:name="_Toc16938523"/>
      <w:r/>
      <w:bookmarkStart w:id="54" w:name="_Toc462564067"/>
      <w:r/>
      <w:bookmarkStart w:id="55" w:name="_Toc20823279"/>
      <w:r/>
      <w:bookmarkStart w:id="56" w:name="_Toc513029207"/>
      <w:r>
        <w:rPr>
          <w:rFonts w:hint="eastAsia" w:ascii="宋体" w:hAnsi="宋体" w:eastAsia="宋体" w:cs="宋体"/>
          <w:color w:val="000000"/>
          <w:sz w:val="24"/>
          <w:szCs w:val="24"/>
          <w:highlight w:val="none"/>
        </w:rPr>
        <w:t xml:space="preserve">4、投标费用</w:t>
      </w:r>
      <w:bookmarkEnd w:id="53"/>
      <w:r/>
      <w:bookmarkEnd w:id="54"/>
      <w:r/>
      <w:bookmarkEnd w:id="55"/>
      <w:r/>
      <w:bookmarkEnd w:id="56"/>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盐城滨海港经济区管理委员会</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4.2本次招标采购人不收取标书工本费与中标服务费。</w:t>
      </w:r>
      <w:r>
        <w:rPr>
          <w:rFonts w:hint="eastAsia" w:ascii="宋体" w:hAnsi="宋体" w:eastAsia="宋体" w:cs="宋体"/>
          <w:sz w:val="24"/>
          <w:szCs w:val="24"/>
          <w:highlight w:val="none"/>
        </w:rPr>
      </w:r>
      <w:r/>
    </w:p>
    <w:p>
      <w:pPr>
        <w:pStyle w:val="631"/>
        <w:ind w:firstLine="602"/>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投标人一旦参加本项目采购活动，即被认为接受了本招标文件的规定和约束。</w:t>
      </w:r>
      <w:r>
        <w:rPr>
          <w:rFonts w:hint="eastAsia" w:ascii="宋体" w:hAnsi="宋体" w:eastAsia="宋体" w:cs="宋体"/>
          <w:sz w:val="24"/>
          <w:szCs w:val="24"/>
          <w:highlight w:val="none"/>
        </w:rPr>
      </w:r>
      <w:r/>
    </w:p>
    <w:p>
      <w:pPr>
        <w:pStyle w:val="631"/>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7" w:name="_Toc16938525"/>
      <w:r/>
      <w:bookmarkStart w:id="58" w:name="_Toc120614215"/>
      <w:r/>
      <w:bookmarkStart w:id="59" w:name="_Toc513029209"/>
      <w:r/>
      <w:bookmarkStart w:id="60" w:name="_Toc20823281"/>
      <w:r>
        <w:rPr>
          <w:rFonts w:hint="eastAsia" w:ascii="宋体" w:hAnsi="宋体" w:eastAsia="宋体" w:cs="宋体"/>
          <w:b/>
          <w:color w:val="000000"/>
          <w:sz w:val="24"/>
          <w:szCs w:val="24"/>
          <w:highlight w:val="none"/>
        </w:rPr>
        <w:t xml:space="preserve">二、招标文件</w:t>
      </w:r>
      <w:bookmarkEnd w:id="57"/>
      <w:r/>
      <w:bookmarkEnd w:id="58"/>
      <w:r/>
      <w:bookmarkEnd w:id="59"/>
      <w:r/>
      <w:bookmarkEnd w:id="60"/>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1" w:name="_Toc20823282"/>
      <w:r/>
      <w:bookmarkStart w:id="62" w:name="_Toc16938526"/>
      <w:r/>
      <w:bookmarkStart w:id="63" w:name="_Toc513029210"/>
      <w:r>
        <w:rPr>
          <w:rFonts w:hint="eastAsia" w:ascii="宋体" w:hAnsi="宋体" w:eastAsia="宋体" w:cs="宋体"/>
          <w:color w:val="000000"/>
          <w:sz w:val="24"/>
          <w:szCs w:val="24"/>
          <w:highlight w:val="none"/>
        </w:rPr>
        <w:t xml:space="preserve">6、招标文件构成</w:t>
      </w:r>
      <w:bookmarkEnd w:id="61"/>
      <w:r/>
      <w:bookmarkEnd w:id="62"/>
      <w:r/>
      <w:bookmarkEnd w:id="63"/>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highlight w:val="none"/>
        </w:rPr>
      </w:r>
      <w:r/>
    </w:p>
    <w:p>
      <w:pPr>
        <w:pStyle w:val="631"/>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4" w:name="_Toc513029211"/>
      <w:r/>
      <w:bookmarkStart w:id="65" w:name="_Toc20823283"/>
      <w:r/>
      <w:bookmarkStart w:id="66" w:name="_Toc462564070"/>
      <w:r/>
      <w:bookmarkStart w:id="67" w:name="_Toc16938527"/>
      <w:r>
        <w:rPr>
          <w:rFonts w:hint="eastAsia" w:ascii="宋体" w:hAnsi="宋体" w:eastAsia="宋体" w:cs="宋体"/>
          <w:color w:val="000000"/>
          <w:sz w:val="24"/>
          <w:szCs w:val="24"/>
          <w:highlight w:val="none"/>
        </w:rPr>
        <w:t xml:space="preserve">7、招标文件的澄清</w:t>
      </w:r>
      <w:bookmarkEnd w:id="64"/>
      <w:r/>
      <w:bookmarkEnd w:id="65"/>
      <w:r/>
      <w:bookmarkEnd w:id="66"/>
      <w:r/>
      <w:bookmarkEnd w:id="67"/>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8" w:name="_Toc16938528"/>
      <w:r/>
      <w:bookmarkStart w:id="69" w:name="_Toc513029212"/>
      <w:r/>
      <w:bookmarkStart w:id="70" w:name="_Toc20823284"/>
      <w:r/>
      <w:bookmarkStart w:id="71" w:name="_Toc462564071"/>
      <w:r>
        <w:rPr>
          <w:rFonts w:hint="eastAsia" w:ascii="宋体" w:hAnsi="宋体" w:eastAsia="宋体" w:cs="宋体"/>
          <w:color w:val="000000"/>
          <w:sz w:val="24"/>
          <w:szCs w:val="24"/>
          <w:highlight w:val="none"/>
        </w:rPr>
        <w:t xml:space="preserve">8、招标文件的修改</w:t>
      </w:r>
      <w:bookmarkEnd w:id="68"/>
      <w:r/>
      <w:bookmarkEnd w:id="69"/>
      <w:r/>
      <w:bookmarkEnd w:id="70"/>
      <w:r/>
      <w:bookmarkEnd w:id="71"/>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 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 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rPr>
          <w:rFonts w:hint="eastAsia" w:ascii="宋体" w:hAnsi="宋体" w:eastAsia="宋体" w:cs="宋体"/>
          <w:sz w:val="24"/>
          <w:szCs w:val="24"/>
          <w:highlight w:val="none"/>
        </w:rPr>
      </w:r>
      <w:r/>
    </w:p>
    <w:p>
      <w:pPr>
        <w:pStyle w:val="63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2" w:name="_Toc513029213"/>
      <w:r/>
      <w:bookmarkStart w:id="73" w:name="_Toc462564072"/>
      <w:r/>
      <w:bookmarkStart w:id="74" w:name="_Toc20823285"/>
      <w:r/>
      <w:bookmarkStart w:id="75" w:name="_Toc16938529"/>
      <w:r/>
      <w:bookmarkStart w:id="76" w:name="_Toc120614216"/>
      <w:r>
        <w:rPr>
          <w:rFonts w:hint="eastAsia" w:ascii="宋体" w:hAnsi="宋体" w:eastAsia="宋体" w:cs="宋体"/>
          <w:b/>
          <w:color w:val="000000"/>
          <w:sz w:val="24"/>
          <w:szCs w:val="24"/>
          <w:highlight w:val="none"/>
        </w:rPr>
        <w:t xml:space="preserve">三、投标文件的编制</w:t>
      </w:r>
      <w:bookmarkEnd w:id="72"/>
      <w:r/>
      <w:bookmarkEnd w:id="73"/>
      <w:r/>
      <w:bookmarkEnd w:id="74"/>
      <w:r/>
      <w:bookmarkEnd w:id="75"/>
      <w:r/>
      <w:bookmarkEnd w:id="76"/>
      <w:r>
        <w:rPr>
          <w:rFonts w:hint="eastAsia" w:ascii="宋体" w:hAnsi="宋体" w:eastAsia="宋体" w:cs="宋体"/>
          <w:sz w:val="24"/>
          <w:szCs w:val="24"/>
          <w:highlight w:val="none"/>
        </w:rPr>
      </w:r>
      <w:r/>
    </w:p>
    <w:p>
      <w:pPr>
        <w:pStyle w:val="631"/>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7" w:name="_Toc16938530"/>
      <w:r/>
      <w:bookmarkStart w:id="78" w:name="_Toc20823286"/>
      <w:r/>
      <w:bookmarkStart w:id="79" w:name="_Toc462564073"/>
      <w:r/>
      <w:bookmarkStart w:id="80" w:name="_Toc513029214"/>
      <w:r>
        <w:rPr>
          <w:rFonts w:hint="eastAsia" w:ascii="宋体" w:hAnsi="宋体" w:eastAsia="宋体" w:cs="宋体"/>
          <w:color w:val="000000"/>
          <w:sz w:val="24"/>
          <w:szCs w:val="24"/>
          <w:highlight w:val="none"/>
        </w:rPr>
        <w:t xml:space="preserve">9、投标文件的语言及度量衡单位</w:t>
      </w:r>
      <w:bookmarkEnd w:id="77"/>
      <w:r/>
      <w:bookmarkEnd w:id="78"/>
      <w:r/>
      <w:bookmarkEnd w:id="79"/>
      <w:r/>
      <w:bookmarkEnd w:id="80"/>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 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1" w:name="_Toc20823287"/>
      <w:r/>
      <w:bookmarkStart w:id="82" w:name="_Toc16938531"/>
      <w:r/>
      <w:bookmarkStart w:id="83" w:name="_Toc513029215"/>
      <w:r/>
      <w:bookmarkStart w:id="84" w:name="_Toc462564074"/>
      <w:r>
        <w:rPr>
          <w:rFonts w:hint="eastAsia" w:ascii="宋体" w:hAnsi="宋体" w:eastAsia="宋体" w:cs="宋体"/>
          <w:color w:val="000000"/>
          <w:sz w:val="24"/>
          <w:szCs w:val="24"/>
          <w:highlight w:val="none"/>
        </w:rPr>
        <w:t xml:space="preserve">10、投标文件构成</w:t>
      </w:r>
      <w:bookmarkEnd w:id="81"/>
      <w:r/>
      <w:bookmarkEnd w:id="82"/>
      <w:r/>
      <w:bookmarkEnd w:id="83"/>
      <w:r/>
      <w:bookmarkEnd w:id="84"/>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 如标书制作工具中格式和内容与</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5" w:name="_Toc49090507"/>
      <w:r/>
      <w:bookmarkStart w:id="86" w:name="_Toc513029216"/>
      <w:r/>
      <w:bookmarkStart w:id="87" w:name="_Toc513029219"/>
      <w:r/>
      <w:bookmarkStart w:id="88" w:name="_Toc49090508"/>
      <w:r/>
      <w:bookmarkStart w:id="89" w:name="_Toc14577354"/>
      <w:r/>
      <w:bookmarkStart w:id="90" w:name="_Toc14577357"/>
      <w:r/>
      <w:bookmarkStart w:id="91" w:name="_Hlt26954838"/>
      <w:r/>
      <w:bookmarkStart w:id="92" w:name="_Hlt26668975"/>
      <w:r/>
      <w:bookmarkStart w:id="93" w:name="_Toc14577355"/>
      <w:r/>
      <w:bookmarkStart w:id="94" w:name="_Toc49090509"/>
      <w:r/>
      <w:bookmarkStart w:id="95" w:name="_Hlt26670360"/>
      <w:r>
        <w:rPr>
          <w:rFonts w:hint="eastAsia" w:ascii="宋体" w:hAnsi="宋体" w:eastAsia="宋体" w:cs="宋体"/>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bookmarkEnd w:id="93"/>
      <w:r/>
      <w:bookmarkEnd w:id="94"/>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11.1 投标人应按照招标文件要求提交证明文件，证明其及投标标的符合招标文件规定。</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 投标人应按照招标文件规定格式填报投标分项报价表。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96" w:name="_Hlt26670482"/>
      <w:r/>
      <w:bookmarkStart w:id="97" w:name="_Hlt26670486"/>
      <w:r/>
      <w:bookmarkStart w:id="98" w:name="_Hlt26954846"/>
      <w:r/>
      <w:bookmarkStart w:id="99" w:name="_Hlt26954848"/>
      <w:r/>
      <w:bookmarkStart w:id="100" w:name="_Hlt26954731"/>
      <w:r>
        <w:rPr>
          <w:rFonts w:hint="eastAsia" w:ascii="宋体" w:hAnsi="宋体" w:eastAsia="宋体" w:cs="宋体"/>
          <w:color w:val="000000"/>
          <w:sz w:val="24"/>
          <w:szCs w:val="24"/>
          <w:highlight w:val="none"/>
        </w:rPr>
        <w:t xml:space="preserve">13、技术要求响应及偏离表、商务要求响应及偏离表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 投标人需对招标文件中的技术要求与商务要求逐项作出响应或偏离，并说明原因。</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 投标人可在投标文件中提供认为需要的其他技术文件或说明。</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  投标人需根据招标文件要求提供所投标的的主要组成部分、功能设计、实现思路及关键技术等。</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1" w:name="_Toc49090510"/>
      <w:r/>
      <w:bookmarkStart w:id="102" w:name="_Toc14577359"/>
      <w:r>
        <w:rPr>
          <w:rFonts w:hint="eastAsia" w:ascii="宋体" w:hAnsi="宋体" w:eastAsia="宋体" w:cs="宋体"/>
          <w:color w:val="000000"/>
          <w:sz w:val="24"/>
          <w:szCs w:val="24"/>
          <w:highlight w:val="none"/>
        </w:rPr>
        <w:t xml:space="preserve">15、投标函和开标一览表</w:t>
      </w:r>
      <w:bookmarkEnd w:id="101"/>
      <w:r/>
      <w:bookmarkEnd w:id="102"/>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 投标人应按照招标文件中提供的格式完整、正确填写投标函、开标一览表。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3" w:name="_Toc14577360"/>
      <w:r/>
      <w:bookmarkStart w:id="104" w:name="_Toc49090511"/>
      <w:r>
        <w:rPr>
          <w:rFonts w:hint="eastAsia" w:ascii="宋体" w:hAnsi="宋体" w:eastAsia="宋体" w:cs="宋体"/>
          <w:color w:val="000000"/>
          <w:sz w:val="24"/>
          <w:szCs w:val="24"/>
          <w:highlight w:val="none"/>
        </w:rPr>
        <w:t xml:space="preserve">16、投标有效期</w:t>
      </w:r>
      <w:bookmarkEnd w:id="103"/>
      <w:r/>
      <w:bookmarkEnd w:id="104"/>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000000"/>
          <w:sz w:val="24"/>
          <w:szCs w:val="24"/>
          <w:highlight w:val="none"/>
          <w:u w:val="single"/>
          <w:lang w:val="en-US" w:eastAsia="zh-CN"/>
        </w:rPr>
        <w:t xml:space="preserve">九</w:t>
      </w:r>
      <w:r>
        <w:rPr>
          <w:rFonts w:hint="eastAsia" w:ascii="宋体" w:hAnsi="宋体" w:eastAsia="宋体" w:cs="宋体"/>
          <w:b/>
          <w:color w:val="000000"/>
          <w:sz w:val="24"/>
          <w:szCs w:val="24"/>
          <w:highlight w:val="none"/>
          <w:u w:val="single"/>
        </w:rPr>
        <w:t xml:space="preserve">十（</w:t>
      </w:r>
      <w:r>
        <w:rPr>
          <w:rFonts w:hint="eastAsia" w:ascii="宋体" w:hAnsi="宋体" w:eastAsia="宋体" w:cs="宋体"/>
          <w:b/>
          <w:color w:val="000000"/>
          <w:sz w:val="24"/>
          <w:szCs w:val="24"/>
          <w:highlight w:val="none"/>
          <w:u w:val="single"/>
          <w:lang w:val="en-US" w:eastAsia="zh-CN"/>
        </w:rPr>
        <w:t xml:space="preserve">9</w:t>
      </w:r>
      <w:r>
        <w:rPr>
          <w:rFonts w:hint="eastAsia" w:ascii="宋体" w:hAnsi="宋体" w:eastAsia="宋体" w:cs="宋体"/>
          <w:b/>
          <w:color w:val="000000"/>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szCs w:val="24"/>
          <w:highlight w:val="none"/>
        </w:rPr>
      </w:r>
      <w:r/>
    </w:p>
    <w:p>
      <w:pPr>
        <w:pStyle w:val="63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05" w:name="_Toc120614217"/>
      <w:r/>
      <w:bookmarkStart w:id="106" w:name="_Toc16938540"/>
      <w:r/>
      <w:bookmarkStart w:id="107" w:name="_Toc20823296"/>
      <w:r/>
      <w:bookmarkStart w:id="108" w:name="_Toc513029224"/>
      <w:r/>
      <w:bookmarkStart w:id="109" w:name="_Hlt26954739"/>
      <w:r/>
      <w:bookmarkStart w:id="110" w:name="_Hlt26954852"/>
      <w:r>
        <w:rPr>
          <w:rFonts w:hint="eastAsia" w:ascii="宋体" w:hAnsi="宋体" w:eastAsia="宋体" w:cs="宋体"/>
          <w:b/>
          <w:color w:val="000000"/>
          <w:sz w:val="24"/>
          <w:szCs w:val="24"/>
          <w:highlight w:val="none"/>
        </w:rPr>
        <w:t xml:space="preserve">四、投标文件的递交</w:t>
      </w:r>
      <w:bookmarkEnd w:id="105"/>
      <w:r/>
      <w:bookmarkEnd w:id="106"/>
      <w:r/>
      <w:bookmarkEnd w:id="107"/>
      <w:r/>
      <w:bookmarkEnd w:id="108"/>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1" w:name="_Toc16938541"/>
      <w:r/>
      <w:bookmarkStart w:id="112" w:name="_Toc513029225"/>
      <w:r/>
      <w:bookmarkStart w:id="113" w:name="_Toc20823297"/>
      <w:r/>
      <w:bookmarkStart w:id="114" w:name="_Toc462564084"/>
      <w:r>
        <w:rPr>
          <w:rFonts w:hint="eastAsia" w:ascii="宋体" w:hAnsi="宋体" w:eastAsia="宋体" w:cs="宋体"/>
          <w:color w:val="000000"/>
          <w:sz w:val="24"/>
          <w:szCs w:val="24"/>
          <w:highlight w:val="none"/>
        </w:rPr>
        <w:t xml:space="preserve">18、电子投标文件</w:t>
      </w:r>
      <w:bookmarkEnd w:id="111"/>
      <w:r/>
      <w:bookmarkEnd w:id="112"/>
      <w:r/>
      <w:bookmarkEnd w:id="113"/>
      <w:r/>
      <w:bookmarkEnd w:id="114"/>
      <w:r>
        <w:rPr>
          <w:rFonts w:hint="eastAsia" w:ascii="宋体" w:hAnsi="宋体" w:eastAsia="宋体" w:cs="宋体"/>
          <w:color w:val="000000"/>
          <w:sz w:val="24"/>
          <w:szCs w:val="24"/>
          <w:highlight w:val="none"/>
        </w:rPr>
        <w:t xml:space="preserve">的递交</w:t>
      </w:r>
      <w:r>
        <w:rPr>
          <w:rFonts w:hint="eastAsia" w:ascii="宋体" w:hAnsi="宋体" w:eastAsia="宋体" w:cs="宋体"/>
          <w:sz w:val="24"/>
          <w:szCs w:val="24"/>
          <w:highlight w:val="none"/>
        </w:rPr>
      </w:r>
      <w:r/>
    </w:p>
    <w:p>
      <w:pPr>
        <w:pStyle w:val="631"/>
        <w:ind w:left="525"/>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文件。</w:t>
      </w:r>
      <w:bookmarkStart w:id="115" w:name="_Toc20823298"/>
      <w:r/>
      <w:bookmarkEnd w:id="115"/>
      <w:r/>
      <w:bookmarkStart w:id="116" w:name="_Toc513029226"/>
      <w:r/>
      <w:bookmarkStart w:id="117" w:name="_Toc16938542"/>
      <w:r/>
      <w:bookmarkEnd w:id="117"/>
      <w:r>
        <w:rPr>
          <w:rFonts w:hint="eastAsia" w:ascii="宋体" w:hAnsi="宋体" w:eastAsia="宋体" w:cs="宋体"/>
          <w:sz w:val="24"/>
          <w:szCs w:val="24"/>
          <w:highlight w:val="none"/>
        </w:rPr>
      </w:r>
      <w:r/>
    </w:p>
    <w:p>
      <w:pPr>
        <w:pStyle w:val="631"/>
        <w:ind w:firstLine="420"/>
        <w:jc w:val="both"/>
        <w:keepLines/>
        <w:keepNext/>
        <w:spacing w:before="280" w:beforeAutospacing="0" w:after="29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 投标人上传电子投标文件的时间不得迟于招标公告中规定的投标截止时间。</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8" w:name="_Toc20823299"/>
      <w:r/>
      <w:bookmarkStart w:id="119" w:name="_Toc16938543"/>
      <w:r/>
      <w:bookmarkStart w:id="120" w:name="_Toc513029227"/>
      <w:r>
        <w:rPr>
          <w:rFonts w:hint="eastAsia" w:ascii="宋体" w:hAnsi="宋体" w:eastAsia="宋体" w:cs="宋体"/>
          <w:color w:val="000000"/>
          <w:sz w:val="24"/>
          <w:szCs w:val="24"/>
          <w:highlight w:val="none"/>
        </w:rPr>
        <w:t xml:space="preserve">20、投标文件</w:t>
      </w:r>
      <w:bookmarkEnd w:id="118"/>
      <w:r/>
      <w:bookmarkEnd w:id="119"/>
      <w:r/>
      <w:bookmarkEnd w:id="120"/>
      <w:r>
        <w:rPr>
          <w:rFonts w:hint="eastAsia" w:ascii="宋体" w:hAnsi="宋体" w:eastAsia="宋体" w:cs="宋体"/>
          <w:color w:val="000000"/>
          <w:sz w:val="24"/>
          <w:szCs w:val="24"/>
          <w:highlight w:val="none"/>
        </w:rPr>
        <w:t xml:space="preserve">的拒收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1" w:name="_Toc16938544"/>
      <w:r/>
      <w:bookmarkStart w:id="122" w:name="_Toc20823300"/>
      <w:r/>
      <w:bookmarkStart w:id="123" w:name="_Toc513029228"/>
      <w:r>
        <w:rPr>
          <w:rFonts w:hint="eastAsia" w:ascii="宋体" w:hAnsi="宋体" w:eastAsia="宋体" w:cs="宋体"/>
          <w:color w:val="000000"/>
          <w:sz w:val="24"/>
          <w:szCs w:val="24"/>
          <w:highlight w:val="none"/>
        </w:rPr>
        <w:t xml:space="preserve">21、投标文件的撤回和修改</w:t>
      </w:r>
      <w:bookmarkEnd w:id="121"/>
      <w:r/>
      <w:bookmarkEnd w:id="122"/>
      <w:r/>
      <w:bookmarkEnd w:id="123"/>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 投标文件的撤回</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 电子投标文件的撤回</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 投标人撤回电子投标文件，则认为其不再参与本项目投标活动。</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 投标文件的修改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 在投标截止时间之后，投标人不得对其电子投标文件作任何修改。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 在投标截止时间至招标文件中规定的投标有效期满之间的这段时间内，投标人不得撤回其投标。</w:t>
      </w:r>
      <w:r>
        <w:rPr>
          <w:rFonts w:hint="eastAsia" w:ascii="宋体" w:hAnsi="宋体" w:eastAsia="宋体" w:cs="宋体"/>
          <w:sz w:val="24"/>
          <w:szCs w:val="24"/>
          <w:highlight w:val="none"/>
        </w:rPr>
      </w:r>
      <w:r/>
    </w:p>
    <w:p>
      <w:pPr>
        <w:pStyle w:val="63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24" w:name="_Toc120614218"/>
      <w:r/>
      <w:bookmarkStart w:id="125" w:name="_Toc20823301"/>
      <w:r/>
      <w:bookmarkStart w:id="126" w:name="_Toc16938545"/>
      <w:r/>
      <w:bookmarkStart w:id="127" w:name="_Toc513029229"/>
      <w:r>
        <w:rPr>
          <w:rFonts w:hint="eastAsia" w:ascii="宋体" w:hAnsi="宋体" w:eastAsia="宋体" w:cs="宋体"/>
          <w:b/>
          <w:color w:val="000000"/>
          <w:sz w:val="24"/>
          <w:szCs w:val="24"/>
          <w:highlight w:val="none"/>
        </w:rPr>
        <w:t xml:space="preserve">五、开标与评标</w:t>
      </w:r>
      <w:bookmarkEnd w:id="124"/>
      <w:r/>
      <w:bookmarkEnd w:id="125"/>
      <w:r/>
      <w:bookmarkEnd w:id="126"/>
      <w:r/>
      <w:bookmarkEnd w:id="127"/>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28" w:name="_Toc16938546"/>
      <w:r/>
      <w:bookmarkStart w:id="129" w:name="_Toc20823302"/>
      <w:r/>
      <w:bookmarkStart w:id="130" w:name="_Toc513029230"/>
      <w:r>
        <w:rPr>
          <w:rFonts w:hint="eastAsia" w:ascii="宋体" w:hAnsi="宋体" w:eastAsia="宋体" w:cs="宋体"/>
          <w:color w:val="000000"/>
          <w:sz w:val="24"/>
          <w:szCs w:val="24"/>
          <w:highlight w:val="none"/>
        </w:rPr>
        <w:t xml:space="preserve">22、开标</w:t>
      </w:r>
      <w:bookmarkEnd w:id="128"/>
      <w:r/>
      <w:bookmarkEnd w:id="129"/>
      <w:r/>
      <w:bookmarkEnd w:id="130"/>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000000"/>
          <w:sz w:val="24"/>
          <w:szCs w:val="24"/>
          <w:highlight w:val="none"/>
        </w:rPr>
        <w:t xml:space="preserve">和在苏采云系统规定的时间内对投标文件进行解密。</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组织。苏采云系统将自动对项目进行开标，并宣布各投标人名称和投标价格。</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highlight w:val="none"/>
        </w:rPr>
        <w:t xml:space="preserve">，视同认可开标结果。</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1" w:name="_Toc513029231"/>
      <w:r/>
      <w:bookmarkStart w:id="132" w:name="_Toc16938547"/>
      <w:r/>
      <w:bookmarkStart w:id="133" w:name="_Toc20823303"/>
      <w:r>
        <w:rPr>
          <w:rFonts w:hint="eastAsia" w:ascii="宋体" w:hAnsi="宋体" w:eastAsia="宋体" w:cs="宋体"/>
          <w:color w:val="000000"/>
          <w:sz w:val="24"/>
          <w:szCs w:val="24"/>
          <w:highlight w:val="none"/>
        </w:rPr>
        <w:t xml:space="preserve">23、评标委员会</w:t>
      </w:r>
      <w:bookmarkEnd w:id="131"/>
      <w:r/>
      <w:bookmarkEnd w:id="132"/>
      <w:r/>
      <w:bookmarkEnd w:id="133"/>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000000"/>
          <w:sz w:val="24"/>
          <w:szCs w:val="24"/>
          <w:highlight w:val="none"/>
        </w:rPr>
        <w:t xml:space="preserve">细节。</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rPr>
          <w:rFonts w:hint="eastAsia" w:ascii="宋体" w:hAnsi="宋体" w:eastAsia="宋体" w:cs="宋体"/>
          <w:color w:val="000000"/>
          <w:sz w:val="24"/>
          <w:szCs w:val="24"/>
          <w:highlight w:val="none"/>
          <w:shd w:val="clear" w:color="auto" w:fill="auto"/>
        </w:rPr>
        <w:t xml:space="preserve">（提醒：经</w:t>
      </w:r>
      <w:r>
        <w:rPr>
          <w:rFonts w:hint="eastAsia" w:ascii="宋体" w:hAnsi="宋体" w:eastAsia="宋体" w:cs="宋体"/>
          <w:color w:val="000000"/>
          <w:sz w:val="24"/>
          <w:szCs w:val="24"/>
          <w:highlight w:val="none"/>
          <w:shd w:val="clear" w:color="auto" w:fill="auto"/>
        </w:rPr>
        <w:t xml:space="preserve">办人在苏采云系统查询到中标结果公告后，再点击推送。招标文件定稿后该提醒删除）</w:t>
      </w:r>
      <w:r>
        <w:rPr>
          <w:rFonts w:hint="eastAsia" w:ascii="宋体" w:hAnsi="宋体" w:eastAsia="宋体" w:cs="宋体"/>
          <w:color w:val="000000"/>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4" w:name="_Toc16938548"/>
      <w:r/>
      <w:bookmarkStart w:id="135" w:name="_Toc513029232"/>
      <w:r/>
      <w:bookmarkStart w:id="136" w:name="_Toc20823304"/>
      <w:r>
        <w:rPr>
          <w:rFonts w:hint="eastAsia" w:ascii="宋体" w:hAnsi="宋体" w:eastAsia="宋体" w:cs="宋体"/>
          <w:color w:val="000000"/>
          <w:sz w:val="24"/>
          <w:szCs w:val="24"/>
          <w:highlight w:val="none"/>
        </w:rPr>
        <w:t xml:space="preserve">25．投标文件的澄清</w:t>
      </w:r>
      <w:bookmarkEnd w:id="134"/>
      <w:r/>
      <w:bookmarkEnd w:id="135"/>
      <w:r/>
      <w:bookmarkEnd w:id="136"/>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bookmarkStart w:id="137" w:name="_Toc20823305"/>
      <w:r/>
      <w:bookmarkStart w:id="138" w:name="_Toc16938549"/>
      <w:r/>
      <w:bookmarkStart w:id="139" w:name="_Toc513029233"/>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7"/>
      <w:r/>
      <w:bookmarkEnd w:id="138"/>
      <w:r/>
      <w:bookmarkEnd w:id="139"/>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 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rPr>
          <w:rFonts w:hint="eastAsia" w:ascii="宋体" w:hAnsi="宋体" w:eastAsia="宋体" w:cs="宋体"/>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26.1.3 未通过资格审查或符合性审查的投标人，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w:t>
      </w:r>
      <w:r>
        <w:rPr>
          <w:rFonts w:hint="eastAsia" w:ascii="宋体" w:hAnsi="宋体" w:eastAsia="宋体" w:cs="宋体"/>
          <w:color w:val="000000"/>
          <w:sz w:val="24"/>
          <w:szCs w:val="24"/>
          <w:highlight w:val="none"/>
        </w:rPr>
        <w:t xml:space="preserve">在苏采云系统中告知未通过资格审查或符合性审查的原因，评审结束后，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将不再告知未通过资格审查或符合性审查的原因。</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bookmarkStart w:id="140" w:name="_Toc20823306"/>
      <w:r/>
      <w:bookmarkStart w:id="141" w:name="_Toc513029234"/>
      <w:r/>
      <w:bookmarkStart w:id="142" w:name="_Toc16938550"/>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0"/>
      <w:r/>
      <w:bookmarkEnd w:id="141"/>
      <w:r/>
      <w:bookmarkEnd w:id="142"/>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sz w:val="24"/>
          <w:szCs w:val="24"/>
          <w:highlight w:val="none"/>
        </w:rPr>
      </w:r>
      <w:r/>
    </w:p>
    <w:p>
      <w:pPr>
        <w:pStyle w:val="631"/>
        <w:ind w:firstLine="42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sz w:val="24"/>
          <w:szCs w:val="24"/>
          <w:highlight w:val="none"/>
        </w:rPr>
      </w:r>
      <w:r/>
    </w:p>
    <w:p>
      <w:pPr>
        <w:pStyle w:val="631"/>
        <w:ind w:firstLine="42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26.7投标人在开、评标全过程中应</w:t>
      </w:r>
      <w:r>
        <w:rPr>
          <w:rFonts w:hint="eastAsia" w:ascii="宋体" w:hAnsi="宋体" w:eastAsia="宋体" w:cs="宋体"/>
          <w:color w:val="000000"/>
          <w:sz w:val="24"/>
          <w:szCs w:val="24"/>
          <w:highlight w:val="none"/>
          <w:lang w:eastAsia="zh-CN"/>
        </w:rPr>
        <w:t xml:space="preserve">保持通信畅通</w:t>
      </w:r>
      <w:r>
        <w:rPr>
          <w:rFonts w:hint="eastAsia" w:ascii="宋体" w:hAnsi="宋体" w:eastAsia="宋体" w:cs="宋体"/>
          <w:color w:val="000000"/>
          <w:sz w:val="24"/>
          <w:szCs w:val="24"/>
          <w:highlight w:val="none"/>
        </w:rPr>
        <w:t xml:space="preserve">，及时登录苏采云系统查阅、答复相关信息，并安排专人与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及评标委员会联系。</w:t>
      </w:r>
      <w:r>
        <w:rPr>
          <w:rFonts w:hint="eastAsia" w:ascii="宋体" w:hAnsi="宋体" w:eastAsia="宋体" w:cs="宋体"/>
          <w:color w:val="000000"/>
          <w:sz w:val="24"/>
          <w:szCs w:val="24"/>
          <w:highlight w:val="none"/>
        </w:rPr>
      </w:r>
      <w:r/>
    </w:p>
    <w:p>
      <w:pPr>
        <w:pStyle w:val="631"/>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27、无效投标条款和废标条款</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bookmarkStart w:id="143" w:name="_Toc20823307"/>
      <w:r/>
      <w:bookmarkStart w:id="144" w:name="_Toc16938551"/>
      <w:r/>
      <w:bookmarkStart w:id="145" w:name="_Toc513029235"/>
      <w:r>
        <w:rPr>
          <w:rFonts w:hint="eastAsia" w:ascii="宋体" w:hAnsi="宋体" w:eastAsia="宋体" w:cs="宋体"/>
          <w:color w:val="000000"/>
          <w:sz w:val="24"/>
          <w:szCs w:val="24"/>
          <w:highlight w:val="none"/>
        </w:rPr>
        <w:t xml:space="preserve">27.1无效投标条款</w:t>
      </w:r>
      <w:bookmarkEnd w:id="143"/>
      <w:r/>
      <w:bookmarkEnd w:id="144"/>
      <w:r/>
      <w:bookmarkEnd w:id="145"/>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 投标人在苏采云系统规定的时间内未成功解密电子投标文件的。</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 投标人未按照招标文件要求上传电子投标文件的。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rPr>
          <w:rFonts w:hint="eastAsia" w:ascii="宋体" w:hAnsi="宋体" w:eastAsia="宋体" w:cs="宋体"/>
          <w:sz w:val="24"/>
          <w:szCs w:val="24"/>
          <w:highlight w:val="none"/>
        </w:rPr>
      </w:r>
      <w:r/>
    </w:p>
    <w:p>
      <w:pPr>
        <w:pStyle w:val="631"/>
        <w:ind w:left="479"/>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rPr>
          <w:rFonts w:hint="eastAsia" w:ascii="宋体" w:hAnsi="宋体" w:eastAsia="宋体" w:cs="宋体"/>
          <w:sz w:val="24"/>
          <w:szCs w:val="24"/>
          <w:highlight w:val="none"/>
        </w:rPr>
      </w:r>
      <w:r/>
    </w:p>
    <w:p>
      <w:pPr>
        <w:pStyle w:val="631"/>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000000"/>
          <w:sz w:val="24"/>
          <w:szCs w:val="24"/>
          <w:highlight w:val="none"/>
        </w:rPr>
        <w:t xml:space="preserve">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u w:val="singl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4"/>
          <w:szCs w:val="24"/>
          <w:highlight w:val="none"/>
          <w:lang w:val="en-US" w:eastAsia="zh-CN" w:bidi="ar-SA"/>
        </w:rPr>
      </w:r>
      <w:r/>
    </w:p>
    <w:p>
      <w:pPr>
        <w:pStyle w:val="631"/>
        <w:ind w:left="0" w:right="0" w:firstLine="480"/>
        <w:jc w:val="both"/>
        <w:spacing w:before="0" w:beforeAutospacing="0" w:after="0" w:afterAutospacing="0"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4"/>
          <w:szCs w:val="24"/>
          <w:highlight w:val="none"/>
          <w:lang w:val="en-US" w:eastAsia="zh-CN" w:bidi="ar-SA"/>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27.1.11 本项目采购产品被财政部、</w:t>
      </w:r>
      <w:r>
        <w:rPr>
          <w:rFonts w:hint="eastAsia" w:ascii="宋体" w:hAnsi="宋体" w:eastAsia="宋体" w:cs="宋体"/>
          <w:color w:val="000000"/>
          <w:sz w:val="24"/>
          <w:szCs w:val="24"/>
          <w:highlight w:val="none"/>
          <w:lang w:eastAsia="zh-CN"/>
        </w:rPr>
        <w:t xml:space="preserve">国家发展改革委</w:t>
      </w:r>
      <w:r>
        <w:rPr>
          <w:rFonts w:hint="eastAsia" w:ascii="宋体" w:hAnsi="宋体" w:eastAsia="宋体" w:cs="宋体"/>
          <w:color w:val="000000"/>
          <w:sz w:val="24"/>
          <w:szCs w:val="24"/>
          <w:highlight w:val="none"/>
        </w:rPr>
        <w:t xml:space="preserve">、生态环境部等列入“节能产品品目清单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27.1.12 投标文件未按照招标文件要求加盖CA电子公章的。</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27.1.13其他法律、法规及本招标文件规定的属无效投标的情形。</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27.2废标条款</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27.2.1符合专业条件的供应商或者对招标文件作实质响应的供应商不足三家的。27.2.2出现影响采购公正的违法、违规行为的。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27.2.3因重大变故，采购任务取消的。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27.2.4评标委员会认定招标文件存在歧义、重大缺陷导致评审工作无法进行。</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27.2.5 因苏采云</w:t>
      </w:r>
      <w:r>
        <w:rPr>
          <w:rFonts w:hint="eastAsia" w:ascii="宋体" w:hAnsi="宋体" w:eastAsia="宋体" w:cs="宋体"/>
          <w:color w:val="000000"/>
          <w:sz w:val="24"/>
          <w:szCs w:val="24"/>
          <w:highlight w:val="none"/>
          <w:lang w:eastAsia="zh-CN"/>
        </w:rPr>
        <w:t xml:space="preserve">系统故障</w:t>
      </w:r>
      <w:r>
        <w:rPr>
          <w:rFonts w:hint="eastAsia" w:ascii="宋体" w:hAnsi="宋体" w:eastAsia="宋体" w:cs="宋体"/>
          <w:color w:val="000000"/>
          <w:sz w:val="24"/>
          <w:szCs w:val="24"/>
          <w:highlight w:val="none"/>
        </w:rPr>
        <w:t xml:space="preserve">原因造成开标不成功的。</w:t>
      </w:r>
      <w:r>
        <w:rPr>
          <w:rFonts w:hint="eastAsia" w:ascii="宋体" w:hAnsi="宋体" w:eastAsia="宋体" w:cs="宋体"/>
          <w:color w:val="000000"/>
          <w:sz w:val="24"/>
          <w:szCs w:val="24"/>
          <w:highlight w:val="none"/>
        </w:rPr>
      </w:r>
      <w:r/>
    </w:p>
    <w:p>
      <w:pPr>
        <w:pStyle w:val="631"/>
        <w:ind w:left="479"/>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 投标截止时间结束后参加投标的供应商不足三家的处理：</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rPr>
          <w:rFonts w:hint="eastAsia" w:ascii="宋体" w:hAnsi="宋体" w:eastAsia="宋体" w:cs="宋体"/>
          <w:sz w:val="24"/>
          <w:szCs w:val="24"/>
          <w:highlight w:val="none"/>
        </w:rPr>
      </w:r>
      <w:r/>
    </w:p>
    <w:p>
      <w:pPr>
        <w:pStyle w:val="631"/>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6" w:name="_Toc120614219"/>
      <w:r>
        <w:rPr>
          <w:rFonts w:hint="eastAsia" w:ascii="宋体" w:hAnsi="宋体" w:eastAsia="宋体" w:cs="宋体"/>
          <w:b/>
          <w:color w:val="000000"/>
          <w:sz w:val="24"/>
          <w:szCs w:val="24"/>
          <w:highlight w:val="none"/>
        </w:rPr>
        <w:t xml:space="preserve">六、定标</w:t>
      </w:r>
      <w:bookmarkEnd w:id="146"/>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47" w:name="_Toc16938554"/>
      <w:r/>
      <w:bookmarkStart w:id="148" w:name="_Toc513029238"/>
      <w:r/>
      <w:bookmarkStart w:id="149" w:name="_Toc20823310"/>
      <w:r>
        <w:rPr>
          <w:rFonts w:hint="eastAsia" w:ascii="宋体" w:hAnsi="宋体" w:eastAsia="宋体" w:cs="宋体"/>
          <w:color w:val="000000"/>
          <w:sz w:val="24"/>
          <w:szCs w:val="24"/>
          <w:highlight w:val="none"/>
        </w:rPr>
        <w:t xml:space="preserve">28、</w:t>
      </w:r>
      <w:bookmarkEnd w:id="149"/>
      <w:r>
        <w:rPr>
          <w:rFonts w:hint="eastAsia" w:ascii="宋体" w:hAnsi="宋体" w:eastAsia="宋体" w:cs="宋体"/>
          <w:color w:val="000000"/>
          <w:sz w:val="24"/>
          <w:szCs w:val="24"/>
          <w:highlight w:val="none"/>
        </w:rPr>
        <w:t xml:space="preserve">确定</w:t>
      </w:r>
      <w:bookmarkEnd w:id="147"/>
      <w:r/>
      <w:bookmarkEnd w:id="148"/>
      <w:r>
        <w:rPr>
          <w:rFonts w:hint="eastAsia" w:ascii="宋体" w:hAnsi="宋体" w:eastAsia="宋体" w:cs="宋体"/>
          <w:color w:val="000000"/>
          <w:sz w:val="24"/>
          <w:szCs w:val="24"/>
          <w:highlight w:val="none"/>
        </w:rPr>
        <w:t xml:space="preserve">中标单位</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 采购人应根据评委会推荐的中标候选人确定中标人。</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 </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090000"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  若有充分证据证明，中标人出现下列情况之一的，一经查实，将被取消中标资格：</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行贿或者提供其他不正当利益的。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bookmarkStart w:id="150" w:name="_Toc200451960"/>
      <w:r>
        <w:rPr>
          <w:rFonts w:hint="eastAsia" w:ascii="宋体" w:hAnsi="宋体" w:eastAsia="宋体" w:cs="宋体"/>
          <w:color w:val="000000"/>
          <w:sz w:val="24"/>
          <w:szCs w:val="24"/>
          <w:highlight w:val="none"/>
        </w:rPr>
        <w:t xml:space="preserve">28.5. 有下列情形之一的，视为投标人串通投标，投标无效：</w:t>
      </w:r>
      <w:bookmarkEnd w:id="150"/>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 不同投标人的投标文件载明的项目管理成员或者联系人员为同一人；</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29.2.3对中标或者成交结果提出质疑的，为中标或者成交结果公告期限届满之日。</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供应</w:t>
      </w:r>
      <w:r>
        <w:rPr>
          <w:rFonts w:hint="eastAsia" w:ascii="宋体" w:hAnsi="宋体" w:eastAsia="宋体" w:cs="宋体"/>
          <w:color w:val="000000"/>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采购人只接收以纸质原件形式送达的质疑,采购人和采购中心不接受未填写快递运单的快件。</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 未参加投标活动的供应商或在投标活动中自身权益未受到损害的供应商所提出的质疑。</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rPr>
          <w:rFonts w:hint="eastAsia" w:ascii="宋体" w:hAnsi="宋体" w:eastAsia="宋体" w:cs="宋体"/>
          <w:sz w:val="24"/>
          <w:szCs w:val="24"/>
          <w:highlight w:val="none"/>
        </w:rPr>
      </w:r>
      <w:r/>
    </w:p>
    <w:p>
      <w:pPr>
        <w:pStyle w:val="631"/>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中标结果确定后，将向中标人发出中标通知书。请中标人在中标结果公告届满之日起30日内,使用CA数字证书</w:t>
      </w:r>
      <w:r>
        <w:rPr>
          <w:rFonts w:hint="eastAsia" w:ascii="宋体" w:hAnsi="宋体" w:eastAsia="宋体" w:cs="宋体"/>
          <w:color w:val="000000"/>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sz w:val="24"/>
          <w:szCs w:val="24"/>
          <w:highlight w:val="none"/>
        </w:rPr>
      </w:r>
      <w:r/>
    </w:p>
    <w:p>
      <w:pPr>
        <w:pStyle w:val="63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1" w:name="_Toc513029236"/>
      <w:r/>
      <w:bookmarkStart w:id="152" w:name="_Toc16938552"/>
      <w:r/>
      <w:bookmarkStart w:id="153" w:name="_Toc120614220"/>
      <w:r/>
      <w:bookmarkStart w:id="154" w:name="_Toc20823308"/>
      <w:r>
        <w:rPr>
          <w:rFonts w:hint="eastAsia" w:ascii="宋体" w:hAnsi="宋体" w:eastAsia="宋体" w:cs="宋体"/>
          <w:b/>
          <w:color w:val="000000"/>
          <w:sz w:val="24"/>
          <w:szCs w:val="24"/>
          <w:highlight w:val="none"/>
        </w:rPr>
        <w:t xml:space="preserve">七、授予合同</w:t>
      </w:r>
      <w:bookmarkEnd w:id="151"/>
      <w:r/>
      <w:bookmarkEnd w:id="152"/>
      <w:r/>
      <w:bookmarkEnd w:id="153"/>
      <w:r/>
      <w:bookmarkEnd w:id="154"/>
      <w:r>
        <w:rPr>
          <w:rFonts w:hint="eastAsia" w:ascii="宋体" w:hAnsi="宋体" w:eastAsia="宋体" w:cs="宋体"/>
          <w:sz w:val="24"/>
          <w:szCs w:val="24"/>
          <w:highlight w:val="none"/>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55" w:name="_Toc16938553"/>
      <w:r/>
      <w:bookmarkStart w:id="156" w:name="_Toc20823309"/>
      <w:r/>
      <w:bookmarkStart w:id="157" w:name="_Toc513029237"/>
      <w:r>
        <w:rPr>
          <w:rFonts w:hint="eastAsia" w:ascii="宋体" w:hAnsi="宋体" w:eastAsia="宋体" w:cs="宋体"/>
          <w:color w:val="000000"/>
          <w:sz w:val="24"/>
          <w:szCs w:val="24"/>
          <w:highlight w:val="none"/>
        </w:rPr>
        <w:t xml:space="preserve">31. 签订合同</w:t>
      </w:r>
      <w:bookmarkEnd w:id="155"/>
      <w:r/>
      <w:bookmarkEnd w:id="156"/>
      <w:r/>
      <w:bookmarkEnd w:id="157"/>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631"/>
        <w:ind w:firstLine="600"/>
        <w:jc w:val="both"/>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631"/>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631"/>
        <w:numPr>
          <w:ilvl w:val="0"/>
          <w:numId w:val="0"/>
        </w:numPr>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631"/>
        <w:ind w:firstLine="48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631"/>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626"/>
        <w:ind w:left="0" w:right="0" w:firstLine="478"/>
        <w:jc w:val="both"/>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33.8实施本国产品标准及相关政策</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
          <w:bCs/>
          <w:color w:val="000000"/>
          <w:sz w:val="24"/>
          <w:szCs w:val="24"/>
          <w:highlight w:val="none"/>
          <w:lang w:val="en-US" w:eastAsia="zh-CN" w:bidi="ar-SA"/>
        </w:rPr>
      </w:r>
      <w:r/>
    </w:p>
    <w:p>
      <w:pPr>
        <w:pStyle w:val="626"/>
        <w:numPr>
          <w:ilvl w:val="0"/>
          <w:numId w:val="0"/>
        </w:numPr>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lang w:val="en-US" w:eastAsia="zh-CN" w:bidi="ar-SA"/>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634"/>
        <w:ind w:left="0" w:firstLine="56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626"/>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626"/>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w:t>
      </w:r>
      <w:r>
        <w:rPr>
          <w:rFonts w:hint="eastAsia" w:ascii="宋体" w:hAnsi="宋体" w:cs="宋体"/>
          <w:color w:val="000000"/>
          <w:sz w:val="24"/>
          <w:szCs w:val="24"/>
          <w:highlight w:val="none"/>
          <w:lang w:val="en-US" w:eastAsia="zh-CN" w:bidi="ar-SA"/>
        </w:rPr>
        <w:t xml:space="preserve">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634"/>
        <w:ind w:left="0" w:firstLine="560"/>
        <w:spacing w:after="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jc w:val="center"/>
        <w:spacing w:line="360" w:lineRule="auto"/>
        <w:widowControl/>
        <w:rPr>
          <w:rFonts w:hint="eastAsia" w:ascii="宋体" w:hAnsi="宋体" w:eastAsia="宋体" w:cs="宋体"/>
          <w:b/>
          <w:sz w:val="48"/>
          <w:szCs w:val="44"/>
          <w:highlight w:val="none"/>
        </w:rPr>
      </w:pPr>
      <w:r/>
      <w:bookmarkStart w:id="158" w:name="_Toc479757211"/>
      <w:r/>
      <w:bookmarkStart w:id="159" w:name="_Toc16938590"/>
      <w:r/>
      <w:bookmarkStart w:id="160" w:name="_Toc462564139"/>
      <w:r/>
      <w:bookmarkStart w:id="161" w:name="_Toc20823346"/>
      <w:r/>
      <w:bookmarkStart w:id="162" w:name="_Hlt16619350"/>
      <w:r/>
      <w:bookmarkStart w:id="163" w:name="_Toc120614244"/>
      <w:r/>
      <w:bookmarkStart w:id="164" w:name="_Hlt16619369"/>
      <w:r>
        <w:rPr>
          <w:rFonts w:hint="eastAsia" w:ascii="宋体" w:hAnsi="宋体" w:eastAsia="宋体" w:cs="宋体"/>
          <w:b/>
          <w:sz w:val="48"/>
          <w:szCs w:val="44"/>
          <w:highlight w:val="none"/>
        </w:rPr>
        <w:t xml:space="preserve">第三</w:t>
      </w:r>
      <w:r>
        <w:rPr>
          <w:rFonts w:hint="eastAsia" w:ascii="宋体" w:hAnsi="宋体" w:eastAsia="宋体" w:cs="宋体"/>
          <w:b/>
          <w:sz w:val="48"/>
          <w:szCs w:val="44"/>
          <w:highlight w:val="none"/>
          <w:lang w:eastAsia="zh-CN"/>
        </w:rPr>
        <w:t xml:space="preserve">章</w:t>
      </w:r>
      <w:r>
        <w:rPr>
          <w:rFonts w:hint="eastAsia" w:ascii="宋体" w:hAnsi="宋体" w:eastAsia="宋体" w:cs="宋体"/>
          <w:b/>
          <w:sz w:val="48"/>
          <w:szCs w:val="44"/>
          <w:highlight w:val="none"/>
        </w:rPr>
        <w:t xml:space="preserve">  合同条款</w:t>
      </w:r>
      <w:r>
        <w:rPr>
          <w:rFonts w:hint="eastAsia" w:ascii="宋体" w:hAnsi="宋体" w:eastAsia="宋体" w:cs="宋体"/>
          <w:b/>
          <w:sz w:val="48"/>
          <w:szCs w:val="44"/>
          <w:highlight w:val="none"/>
        </w:rPr>
      </w:r>
      <w:r/>
    </w:p>
    <w:p>
      <w:pPr>
        <w:pStyle w:val="626"/>
        <w:rPr>
          <w:rFonts w:hint="eastAsia" w:ascii="宋体" w:hAnsi="宋体" w:eastAsia="宋体" w:cs="宋体"/>
          <w:highlight w:val="none"/>
        </w:rPr>
      </w:pPr>
      <w:r/>
      <w:bookmarkStart w:id="165" w:name="EB6d2006462e294de090c16e672cecc3bd"/>
      <w:r>
        <w:rPr>
          <w:rFonts w:hint="eastAsia" w:ascii="宋体" w:hAnsi="宋体" w:eastAsia="宋体" w:cs="宋体"/>
          <w:highlight w:val="none"/>
        </w:rPr>
      </w:r>
      <w:r/>
    </w:p>
    <w:p>
      <w:pPr>
        <w:pStyle w:val="626"/>
        <w:jc w:val="center"/>
        <w:spacing w:before="145" w:beforeAutospacing="0" w:after="145" w:afterAutospacing="0" w:line="500" w:lineRule="exact"/>
        <w:widowControl w:val="off"/>
        <w:rPr>
          <w:rFonts w:hint="eastAsia" w:ascii="宋体" w:hAnsi="宋体" w:eastAsia="宋体" w:cs="宋体"/>
          <w:sz w:val="24"/>
          <w:szCs w:val="24"/>
          <w:highlight w:val="none"/>
        </w:rPr>
      </w:pPr>
      <w:r/>
      <w:bookmarkEnd w:id="165"/>
      <w:r>
        <w:rPr>
          <w:rFonts w:hint="eastAsia" w:ascii="宋体" w:hAnsi="宋体" w:eastAsia="宋体" w:cs="宋体"/>
          <w:b/>
          <w:sz w:val="24"/>
          <w:szCs w:val="24"/>
          <w:highlight w:val="none"/>
        </w:rPr>
        <w:t xml:space="preserve">盐城市政府采购合同（货物类采购）（合同编号）</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甲方：（买方）_________</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乙方：（卖方）_________</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rPr>
        <w:t xml:space="preserve">甲、乙双方根据盐城滨海港经济区管理委员会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项目公开招标的结果，签署本合同。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一、合同内容</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标的名称：</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1.2标的质量：</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标的数量（规模）：</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履行时间（期限）：</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 履行地点：</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1.6履行方式：</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1.7质保期限：</w:t>
      </w:r>
      <w:r>
        <w:rPr>
          <w:rFonts w:ascii="宋体" w:hAnsi="宋体" w:eastAsia="宋体" w:cs="宋体"/>
          <w:sz w:val="24"/>
          <w:szCs w:val="24"/>
          <w:highlight w:val="none"/>
          <w:lang w:val="en-US" w:eastAsia="zh-CN"/>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二、合同金额</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2.1本合同金额为（大写）：____________________________________圆（_______________元）人民币或其他币种。</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三、技术资料</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3.1乙方应按招标文件规定的时间向甲方提供服务（包含与服务相关的货物）的有关技术资料。</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highlight w:val="none"/>
        </w:rPr>
      </w:r>
      <w:r/>
    </w:p>
    <w:p>
      <w:pPr>
        <w:pStyle w:val="626"/>
        <w:ind w:left="412" w:hanging="412"/>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四、知识产权</w:t>
      </w:r>
      <w:r>
        <w:rPr>
          <w:rFonts w:hint="eastAsia" w:ascii="宋体" w:hAnsi="宋体" w:eastAsia="宋体" w:cs="宋体"/>
          <w:sz w:val="24"/>
          <w:szCs w:val="24"/>
          <w:highlight w:val="none"/>
        </w:rPr>
      </w:r>
      <w:r/>
    </w:p>
    <w:p>
      <w:pPr>
        <w:pStyle w:val="626"/>
        <w:ind w:firstLine="480"/>
        <w:jc w:val="both"/>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五、产权担保</w:t>
      </w:r>
      <w:r>
        <w:rPr>
          <w:rFonts w:hint="eastAsia" w:ascii="宋体" w:hAnsi="宋体" w:eastAsia="宋体" w:cs="宋体"/>
          <w:sz w:val="24"/>
          <w:szCs w:val="24"/>
          <w:highlight w:val="none"/>
        </w:rPr>
      </w:r>
      <w:r/>
    </w:p>
    <w:p>
      <w:pPr>
        <w:pStyle w:val="626"/>
        <w:ind w:left="408" w:hanging="408"/>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5.1乙方保证所交付的服务（包含与服务相关的货物）的所有权完全属于乙方且无任何抵押、查封等产权瑕疵。</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六、履约保证金</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6.1乙方交纳人民币_________元作为本合同的履约保证金。</w:t>
      </w:r>
      <w:r>
        <w:rPr>
          <w:rFonts w:hint="eastAsia" w:ascii="宋体" w:hAnsi="宋体" w:eastAsia="宋体" w:cs="宋体"/>
          <w:sz w:val="24"/>
          <w:szCs w:val="24"/>
          <w:highlight w:val="none"/>
        </w:rPr>
      </w:r>
      <w:r/>
    </w:p>
    <w:p>
      <w:pPr>
        <w:pStyle w:val="626"/>
        <w:ind w:firstLine="480"/>
        <w:jc w:val="both"/>
        <w:spacing w:beforeAutospacing="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（备注：不得超过合同金额的10%，</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应当对AA评级及以上政府采购供应商（需提供信用管理部门备案的第三方信用报告）免收履约保证金或降低履约保证金缴纳比例。）</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6.2确需收取履约保证金的，履约保证金的缴纳形式：</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6.2.2 如以履约保函（保险）形式缴纳履约保证金，供应商可通过政府采购电子履约保函（保险）平台（www.jsdzbh.com）在线申请履约保函（保险）。</w:t>
      </w:r>
      <w:r>
        <w:rPr>
          <w:rFonts w:hint="eastAsia" w:ascii="宋体" w:hAnsi="宋体" w:eastAsia="宋体" w:cs="宋体"/>
          <w:sz w:val="24"/>
          <w:szCs w:val="24"/>
          <w:highlight w:val="none"/>
        </w:rPr>
      </w:r>
      <w:r/>
    </w:p>
    <w:p>
      <w:pPr>
        <w:pStyle w:val="626"/>
        <w:ind w:left="408" w:hanging="408"/>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6.3合同履行结束后，甲方应及时退还交纳的履约保证金。</w:t>
      </w:r>
      <w:r>
        <w:rPr>
          <w:rFonts w:hint="eastAsia" w:ascii="宋体" w:hAnsi="宋体" w:eastAsia="宋体" w:cs="宋体"/>
          <w:sz w:val="24"/>
          <w:szCs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6.4履约保证金的退还：</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6.4.1方式：退还至投标人缴纳履约保证金的账户。如为保函，在到期时自行失效。</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6.4.2时间：验收合格</w:t>
      </w:r>
      <w:r>
        <w:rPr>
          <w:rFonts w:hint="eastAsia" w:ascii="宋体" w:hAnsi="宋体" w:eastAsia="宋体" w:cs="宋体"/>
          <w:sz w:val="24"/>
          <w:highlight w:val="none"/>
          <w:lang w:val="en-US" w:eastAsia="zh-CN"/>
        </w:rPr>
        <w:t xml:space="preserve">后</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6.4.3条件：按合同要求全部履约完成并经</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验收合格。</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6.4.4不予退还情形：</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提出附加条件或者更改合同实质性内容要求的；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（2）中标人不履行与</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订立的合同的；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（4）中标人采取欺骗、弄虚作假方式投标的或与其它投标人串通投标的；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rPr>
          <w:rFonts w:hint="eastAsia" w:ascii="宋体" w:hAnsi="宋体" w:eastAsia="宋体" w:cs="宋体"/>
          <w:sz w:val="24"/>
          <w:highlight w:val="none"/>
        </w:rPr>
      </w:r>
      <w:r/>
    </w:p>
    <w:p>
      <w:pPr>
        <w:pStyle w:val="626"/>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6.4.5逾期退还的违约责任：</w:t>
      </w:r>
      <w:r>
        <w:rPr>
          <w:rFonts w:hint="eastAsia" w:ascii="宋体" w:hAnsi="宋体" w:eastAsia="宋体" w:cs="宋体"/>
          <w:sz w:val="24"/>
          <w:highlight w:val="none"/>
          <w:lang w:eastAsia="zh-CN"/>
        </w:rPr>
        <w:t xml:space="preserve">甲方</w:t>
      </w:r>
      <w:r>
        <w:rPr>
          <w:rFonts w:hint="eastAsia" w:ascii="宋体" w:hAnsi="宋体" w:eastAsia="宋体" w:cs="宋体"/>
          <w:sz w:val="24"/>
          <w:highlight w:val="none"/>
        </w:rPr>
        <w:t xml:space="preserve">逾期无故未退还履约保证金的，按中国人民银行同期贷款基准利率上浮20%后的利率支付超期资金占用费，但因供应商自身原因导致无法及时退还的除外。</w:t>
      </w:r>
      <w:r>
        <w:rPr>
          <w:rFonts w:hint="eastAsia" w:ascii="宋体" w:hAnsi="宋体" w:eastAsia="宋体" w:cs="宋体"/>
          <w:sz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七、合同转包或分包</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7.1乙方不得将合同标的转包给他人履行。</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7.2乙方不得将合同标的分包给他人履行。</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7.3乙方如有转包或未经甲方同意的分包行为，甲方有权解除合同。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八、合同款项支付</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8.1合同款项的支付方式及进度安排</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付款方式：合同签订后，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支付供应商合同总价的</w:t>
      </w:r>
      <w:r>
        <w:rPr>
          <w:rFonts w:hint="eastAsia" w:ascii="宋体" w:hAnsi="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0%作为预付款</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产品通过验收后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w:t>
      </w:r>
      <w:r>
        <w:rPr>
          <w:rFonts w:hint="eastAsia" w:ascii="宋体" w:hAnsi="宋体" w:cs="宋体"/>
          <w:b/>
          <w:bCs/>
          <w:sz w:val="24"/>
          <w:szCs w:val="24"/>
          <w:highlight w:val="none"/>
          <w:lang w:val="en-US" w:eastAsia="zh-CN"/>
        </w:rPr>
        <w:t xml:space="preserve">至</w:t>
      </w:r>
      <w:r>
        <w:rPr>
          <w:rFonts w:hint="eastAsia" w:ascii="宋体" w:hAnsi="宋体" w:eastAsia="宋体" w:cs="宋体"/>
          <w:b/>
          <w:bCs/>
          <w:sz w:val="24"/>
          <w:szCs w:val="24"/>
          <w:highlight w:val="none"/>
        </w:rPr>
        <w:t xml:space="preserve">合同金额的</w:t>
      </w:r>
      <w:r>
        <w:rPr>
          <w:rFonts w:hint="eastAsia" w:ascii="宋体" w:hAnsi="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0%</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验收合格满一年后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w:t>
      </w:r>
      <w:r>
        <w:rPr>
          <w:rFonts w:hint="eastAsia" w:ascii="宋体" w:hAnsi="宋体" w:cs="宋体"/>
          <w:b/>
          <w:bCs/>
          <w:sz w:val="24"/>
          <w:szCs w:val="24"/>
          <w:highlight w:val="none"/>
          <w:lang w:val="en-US" w:eastAsia="zh-CN"/>
        </w:rPr>
        <w:t xml:space="preserve">至审计</w:t>
      </w:r>
      <w:r>
        <w:rPr>
          <w:rFonts w:hint="eastAsia" w:ascii="宋体" w:hAnsi="宋体" w:eastAsia="宋体" w:cs="宋体"/>
          <w:b/>
          <w:bCs/>
          <w:sz w:val="24"/>
          <w:szCs w:val="24"/>
          <w:highlight w:val="none"/>
        </w:rPr>
        <w:t xml:space="preserve">金额的</w:t>
      </w:r>
      <w:r>
        <w:rPr>
          <w:rFonts w:hint="eastAsia" w:ascii="宋体" w:hAnsi="宋体" w:cs="宋体"/>
          <w:b/>
          <w:bCs/>
          <w:sz w:val="24"/>
          <w:szCs w:val="24"/>
          <w:highlight w:val="none"/>
          <w:lang w:val="en-US" w:eastAsia="zh-CN"/>
        </w:rPr>
        <w:t xml:space="preserve">7</w:t>
      </w:r>
      <w:r>
        <w:rPr>
          <w:rFonts w:hint="eastAsia" w:ascii="宋体" w:hAnsi="宋体" w:eastAsia="宋体" w:cs="宋体"/>
          <w:b/>
          <w:bCs/>
          <w:sz w:val="24"/>
          <w:szCs w:val="24"/>
          <w:highlight w:val="none"/>
        </w:rPr>
        <w:t xml:space="preserve">0%</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验收合格满</w:t>
      </w: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lang w:val="en-US" w:eastAsia="zh-CN"/>
        </w:rPr>
        <w:t xml:space="preserve">年后</w:t>
      </w:r>
      <w:r>
        <w:rPr>
          <w:rFonts w:hint="eastAsia" w:ascii="宋体" w:hAnsi="宋体" w:eastAsia="宋体" w:cs="宋体"/>
          <w:b/>
          <w:bCs/>
          <w:sz w:val="24"/>
          <w:szCs w:val="24"/>
          <w:highlight w:val="none"/>
          <w:lang w:eastAsia="zh-CN"/>
        </w:rPr>
        <w:t xml:space="preserve">甲方</w:t>
      </w:r>
      <w:r>
        <w:rPr>
          <w:rFonts w:hint="eastAsia" w:ascii="宋体" w:hAnsi="宋体" w:eastAsia="宋体" w:cs="宋体"/>
          <w:b/>
          <w:bCs/>
          <w:sz w:val="24"/>
          <w:szCs w:val="24"/>
          <w:highlight w:val="none"/>
        </w:rPr>
        <w:t xml:space="preserve">支付</w:t>
      </w:r>
      <w:r>
        <w:rPr>
          <w:rFonts w:hint="eastAsia" w:ascii="宋体" w:hAnsi="宋体" w:cs="宋体"/>
          <w:b/>
          <w:bCs/>
          <w:sz w:val="24"/>
          <w:szCs w:val="24"/>
          <w:highlight w:val="none"/>
          <w:lang w:val="en-US" w:eastAsia="zh-CN"/>
        </w:rPr>
        <w:t xml:space="preserve">至审计</w:t>
      </w:r>
      <w:r>
        <w:rPr>
          <w:rFonts w:hint="eastAsia" w:ascii="宋体" w:hAnsi="宋体" w:eastAsia="宋体" w:cs="宋体"/>
          <w:b/>
          <w:bCs/>
          <w:sz w:val="24"/>
          <w:szCs w:val="24"/>
          <w:highlight w:val="none"/>
        </w:rPr>
        <w:t xml:space="preserve">金额的</w:t>
      </w:r>
      <w:r>
        <w:rPr>
          <w:rFonts w:hint="eastAsia" w:ascii="宋体" w:hAnsi="宋体" w:cs="宋体"/>
          <w:b/>
          <w:bCs/>
          <w:sz w:val="24"/>
          <w:szCs w:val="24"/>
          <w:highlight w:val="none"/>
          <w:lang w:val="en-US" w:eastAsia="zh-CN"/>
        </w:rPr>
        <w:t xml:space="preserve">85</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余款在</w:t>
      </w:r>
      <w:r>
        <w:rPr>
          <w:rFonts w:hint="eastAsia" w:ascii="宋体" w:hAnsi="宋体" w:eastAsia="宋体" w:cs="宋体"/>
          <w:b/>
          <w:bCs/>
          <w:sz w:val="24"/>
          <w:szCs w:val="24"/>
          <w:highlight w:val="none"/>
          <w:lang w:val="en-US" w:eastAsia="zh-CN"/>
        </w:rPr>
        <w:t xml:space="preserve">验收合格满</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lang w:val="en-US" w:eastAsia="zh-CN"/>
        </w:rPr>
        <w:t xml:space="preserve">年后</w:t>
      </w:r>
      <w:r>
        <w:rPr>
          <w:rFonts w:hint="eastAsia" w:ascii="宋体" w:hAnsi="宋体" w:eastAsia="宋体" w:cs="宋体"/>
          <w:b/>
          <w:bCs/>
          <w:sz w:val="24"/>
          <w:szCs w:val="24"/>
          <w:highlight w:val="none"/>
          <w:lang w:eastAsia="zh-CN"/>
        </w:rPr>
        <w:t xml:space="preserve">甲方</w:t>
      </w:r>
      <w:r>
        <w:rPr>
          <w:rFonts w:hint="eastAsia" w:ascii="宋体" w:hAnsi="宋体" w:cs="宋体"/>
          <w:b/>
          <w:bCs/>
          <w:sz w:val="24"/>
          <w:szCs w:val="24"/>
          <w:highlight w:val="none"/>
          <w:lang w:val="en-US" w:eastAsia="zh-CN"/>
        </w:rPr>
        <w:t xml:space="preserve">按照审计</w:t>
      </w:r>
      <w:r>
        <w:rPr>
          <w:rFonts w:hint="eastAsia" w:ascii="宋体" w:hAnsi="宋体" w:eastAsia="宋体" w:cs="宋体"/>
          <w:b/>
          <w:bCs/>
          <w:sz w:val="24"/>
          <w:szCs w:val="24"/>
          <w:highlight w:val="none"/>
        </w:rPr>
        <w:t xml:space="preserve">金额</w:t>
      </w:r>
      <w:r>
        <w:rPr>
          <w:rFonts w:hint="eastAsia" w:ascii="宋体" w:hAnsi="宋体" w:cs="宋体"/>
          <w:b/>
          <w:bCs/>
          <w:sz w:val="24"/>
          <w:szCs w:val="24"/>
          <w:highlight w:val="none"/>
          <w:lang w:val="en-US" w:eastAsia="zh-CN"/>
        </w:rPr>
        <w:t xml:space="preserve">付清</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甲方在收到乙方的税务发票后十个工作日内支付到乙方账户。</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如有违约扣款的，按照实际情况在合同总价中扣除</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九、税费</w:t>
      </w:r>
      <w:r>
        <w:rPr>
          <w:rFonts w:hint="eastAsia" w:ascii="宋体" w:hAnsi="宋体" w:eastAsia="宋体" w:cs="宋体"/>
          <w:sz w:val="24"/>
          <w:szCs w:val="24"/>
          <w:highlight w:val="none"/>
        </w:rPr>
      </w:r>
      <w:r/>
    </w:p>
    <w:p>
      <w:pPr>
        <w:pStyle w:val="626"/>
        <w:jc w:val="both"/>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9.1本合同执行中相关的一切税费均由乙方负担。</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十、项目验收</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10.1甲方依法组织履约验收工作。</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10.3对于实际使用人和甲方分离的项目，甲方邀请实际使用人参与验收。</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10.4如有必要，甲方邀请参加本项目的其他供应商或第三方专业机构及专家参与验收，相关意见将作为验收书的参考资料。</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十一、违约责任</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11.1甲方无正当理由拒绝接受乙方提供服务的，甲方向乙方偿付拒绝接受服务合同价款总值</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的违约金。</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11.2甲方无故逾期验收和办理合同款项支付手续的,甲方应按逾期付款总额</w:t>
      </w:r>
      <w:r>
        <w:rPr>
          <w:rFonts w:hint="eastAsia" w:ascii="宋体" w:hAnsi="宋体" w:eastAsia="宋体" w:cs="宋体"/>
          <w:sz w:val="24"/>
          <w:szCs w:val="24"/>
          <w:highlight w:val="none"/>
          <w:u w:val="single"/>
        </w:rPr>
        <w:t xml:space="preserve">0.</w:t>
      </w:r>
      <w:r>
        <w:rPr>
          <w:rFonts w:hint="eastAsia" w:ascii="宋体" w:hAnsi="宋体" w:cs="宋体"/>
          <w:sz w:val="24"/>
          <w:szCs w:val="24"/>
          <w:highlight w:val="none"/>
          <w:u w:val="single"/>
          <w:lang w:val="en-US" w:eastAsia="zh-CN"/>
        </w:rPr>
        <w:t xml:space="preserve">0</w:t>
      </w:r>
      <w:r>
        <w:rPr>
          <w:rFonts w:hint="eastAsia" w:ascii="宋体" w:hAnsi="宋体" w:eastAsia="宋体" w:cs="宋体"/>
          <w:sz w:val="24"/>
          <w:szCs w:val="24"/>
          <w:highlight w:val="none"/>
          <w:u w:val="single"/>
        </w:rPr>
        <w:t xml:space="preserve">5%</w:t>
      </w:r>
      <w:r>
        <w:rPr>
          <w:rFonts w:hint="eastAsia" w:ascii="宋体" w:hAnsi="宋体" w:eastAsia="宋体" w:cs="宋体"/>
          <w:sz w:val="24"/>
          <w:szCs w:val="24"/>
          <w:highlight w:val="none"/>
        </w:rPr>
        <w:t xml:space="preserve">每日向乙方支付违约金。</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的违约金，如造成甲方损失超过违约金的，超出部分由乙方继续承担赔偿责任。 </w:t>
      </w:r>
      <w:r>
        <w:rPr>
          <w:rFonts w:hint="eastAsia" w:ascii="宋体" w:hAnsi="宋体" w:eastAsia="宋体" w:cs="宋体"/>
          <w:sz w:val="24"/>
          <w:szCs w:val="24"/>
          <w:highlight w:val="none"/>
        </w:rPr>
      </w:r>
      <w:r/>
    </w:p>
    <w:p>
      <w:pPr>
        <w:pStyle w:val="626"/>
        <w:ind w:left="410" w:hanging="41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11.4乙方所提供服务的标准不符合合同规定及招标文件规定标准的，甲方有权拒绝接受服务，并可单方面解除合同。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十二、不可抗力事件处理</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12.1在合同有效期内，任何一方因不可抗力事件导致不能履行合同，则合同履行期可延长，其延长期与不可抗力影响 期相同。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12.2不可抗力事件发生后，应立即通知对方，并寄送有关权威机构出具的证明。</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12.3不可抗力事件延续120天以上，双方应通过友好协商，确定是否继续履行合同。</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十三、解决争议的方法</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十四、合同生效及其他</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14.1合同经双方法定代表人或授权委托代表人签字并加盖单位公章后生效。</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14.2本合同未尽事宜，遵照《《中华人民共和国民法典》、《中华人民共和国政府采购法》有关条文执行。</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本合同正本一式</w:t>
      </w:r>
      <w:r>
        <w:rPr>
          <w:rFonts w:hint="eastAsia" w:ascii="宋体" w:hAnsi="宋体" w:eastAsia="宋体" w:cs="宋体"/>
          <w:sz w:val="24"/>
          <w:szCs w:val="24"/>
          <w:highlight w:val="none"/>
          <w:lang w:val="en-US" w:eastAsia="zh-CN"/>
        </w:rPr>
        <w:t xml:space="preserve">陆</w:t>
      </w:r>
      <w:r>
        <w:rPr>
          <w:rFonts w:hint="eastAsia" w:ascii="宋体" w:hAnsi="宋体" w:eastAsia="宋体" w:cs="宋体"/>
          <w:sz w:val="24"/>
          <w:szCs w:val="24"/>
          <w:highlight w:val="none"/>
        </w:rPr>
        <w:t xml:space="preserve">份，具有同等法律效力，甲方、乙方各执</w:t>
      </w:r>
      <w:r>
        <w:rPr>
          <w:rFonts w:hint="eastAsia" w:ascii="宋体" w:hAnsi="宋体" w:eastAsia="宋体" w:cs="宋体"/>
          <w:sz w:val="24"/>
          <w:szCs w:val="24"/>
          <w:highlight w:val="none"/>
          <w:lang w:val="en-US" w:eastAsia="zh-CN"/>
        </w:rPr>
        <w:t xml:space="preserve">叁</w:t>
      </w:r>
      <w:r>
        <w:rPr>
          <w:rFonts w:hint="eastAsia" w:ascii="宋体" w:hAnsi="宋体" w:eastAsia="宋体" w:cs="宋体"/>
          <w:sz w:val="24"/>
          <w:szCs w:val="24"/>
          <w:highlight w:val="none"/>
        </w:rPr>
        <w:t xml:space="preserve">份。</w:t>
      </w:r>
      <w:r>
        <w:rPr>
          <w:rFonts w:hint="eastAsia" w:ascii="宋体" w:hAnsi="宋体" w:eastAsia="宋体" w:cs="宋体"/>
          <w:sz w:val="24"/>
          <w:szCs w:val="24"/>
          <w:highlight w:val="none"/>
        </w:rPr>
      </w:r>
      <w:r/>
    </w:p>
    <w:p>
      <w:pPr>
        <w:pStyle w:val="626"/>
        <w:ind w:left="480" w:hanging="48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甲方：                        乙方： </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地址：                        地址： </w:t>
      </w:r>
      <w:r>
        <w:rPr>
          <w:rFonts w:hint="eastAsia" w:ascii="宋体" w:hAnsi="宋体" w:eastAsia="宋体" w:cs="宋体"/>
          <w:sz w:val="24"/>
          <w:szCs w:val="24"/>
          <w:highlight w:val="none"/>
        </w:rPr>
      </w:r>
      <w:r/>
    </w:p>
    <w:p>
      <w:pPr>
        <w:pStyle w:val="626"/>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法定代表人或授权代表：        法定代表人或授权代表：</w:t>
      </w:r>
      <w:r>
        <w:rPr>
          <w:rFonts w:hint="eastAsia" w:ascii="宋体" w:hAnsi="宋体" w:eastAsia="宋体" w:cs="宋体"/>
          <w:sz w:val="24"/>
          <w:szCs w:val="24"/>
          <w:highlight w:val="none"/>
        </w:rPr>
      </w:r>
      <w:r/>
    </w:p>
    <w:p>
      <w:pPr>
        <w:pStyle w:val="626"/>
        <w:ind w:firstLine="240"/>
        <w:jc w:val="both"/>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联系电话：          </w:t>
      </w:r>
      <w:r>
        <w:rPr>
          <w:rFonts w:hint="eastAsia" w:ascii="宋体" w:hAnsi="宋体" w:eastAsia="宋体" w:cs="宋体"/>
          <w:sz w:val="24"/>
          <w:szCs w:val="24"/>
          <w:highlight w:val="none"/>
        </w:rPr>
      </w:r>
      <w:r/>
    </w:p>
    <w:p>
      <w:pPr>
        <w:pStyle w:val="631"/>
        <w:jc w:val="center"/>
        <w:spacing w:before="120" w:beforeAutospacing="0" w:after="120" w:afterAutospacing="0" w:line="0" w:lineRule="atLeast"/>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签订日期：      年  </w:t>
      </w:r>
      <w:r>
        <w:rPr>
          <w:rFonts w:hint="eastAsia" w:ascii="宋体" w:hAnsi="宋体" w:eastAsia="宋体" w:cs="宋体"/>
          <w:sz w:val="24"/>
          <w:szCs w:val="24"/>
          <w:highlight w:val="none"/>
          <w:lang w:val="en-US" w:eastAsia="zh-CN"/>
        </w:rPr>
        <w:t xml:space="preserve">月   日</w:t>
      </w:r>
      <w:r>
        <w:rPr>
          <w:rFonts w:ascii="宋体" w:hAnsi="宋体" w:eastAsia="宋体" w:cs="宋体"/>
          <w:sz w:val="24"/>
          <w:szCs w:val="24"/>
          <w:highlight w:val="none"/>
          <w:lang w:val="en-US" w:eastAsia="zh-CN"/>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sz w:val="44"/>
          <w:szCs w:val="44"/>
          <w:highlight w:val="none"/>
        </w:rPr>
        <w:t xml:space="preserve"> 第</w:t>
      </w:r>
      <w:bookmarkEnd w:id="158"/>
      <w:r>
        <w:rPr>
          <w:rFonts w:hint="eastAsia" w:ascii="宋体" w:hAnsi="宋体" w:eastAsia="宋体" w:cs="宋体"/>
          <w:color w:val="000000"/>
          <w:sz w:val="44"/>
          <w:szCs w:val="44"/>
          <w:highlight w:val="none"/>
        </w:rPr>
        <w:t xml:space="preserve">四章 采购需求</w:t>
      </w:r>
      <w:bookmarkEnd w:id="159"/>
      <w:r/>
      <w:bookmarkEnd w:id="160"/>
      <w:r/>
      <w:bookmarkEnd w:id="161"/>
      <w:r/>
      <w:bookmarkEnd w:id="162"/>
      <w:r/>
      <w:bookmarkEnd w:id="163"/>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color w:val="000000"/>
          <w:sz w:val="24"/>
          <w:szCs w:val="24"/>
          <w:highlight w:val="none"/>
          <w:shd w:val="clear" w:color="auto" w:fill="auto"/>
        </w:rPr>
      </w:pPr>
      <w:r/>
      <w:bookmarkStart w:id="166" w:name="_Toc26554093"/>
      <w:r/>
      <w:bookmarkStart w:id="167" w:name="_Toc49090575"/>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66"/>
      <w:r/>
      <w:bookmarkEnd w:id="167"/>
      <w:r>
        <w:rPr>
          <w:rFonts w:hint="eastAsia" w:ascii="宋体" w:hAnsi="宋体" w:eastAsia="宋体" w:cs="宋体"/>
          <w:color w:val="000000"/>
          <w:sz w:val="24"/>
          <w:szCs w:val="24"/>
          <w:highlight w:val="none"/>
          <w:shd w:val="clear" w:color="auto" w:fill="auto"/>
        </w:rPr>
      </w:r>
      <w:r/>
    </w:p>
    <w:p>
      <w:pPr>
        <w:pStyle w:val="626"/>
        <w:ind w:firstLine="480"/>
        <w:spacing w:line="540" w:lineRule="exact"/>
        <w:rPr>
          <w:rFonts w:hint="eastAsia" w:ascii="Times New Roman" w:hAnsi="Times New Roman" w:eastAsia="宋体" w:cs="Times New Roman"/>
          <w:b w:val="0"/>
          <w:bCs/>
          <w:sz w:val="24"/>
          <w:szCs w:val="24"/>
          <w:highlight w:val="none"/>
        </w:rPr>
      </w:pPr>
      <w:r>
        <w:rPr>
          <w:rFonts w:ascii="Times New Roman" w:hAnsi="Times New Roman" w:eastAsia="宋体" w:cs="Times New Roman"/>
          <w:b w:val="0"/>
          <w:bCs/>
          <w:sz w:val="24"/>
          <w:szCs w:val="24"/>
          <w:highlight w:val="none"/>
        </w:rPr>
        <w:t xml:space="preserve">一</w:t>
      </w:r>
      <w:r>
        <w:rPr>
          <w:rFonts w:hint="eastAsia" w:ascii="Times New Roman" w:hAnsi="Times New Roman" w:eastAsia="宋体" w:cs="Times New Roman"/>
          <w:b w:val="0"/>
          <w:bCs/>
          <w:sz w:val="24"/>
          <w:szCs w:val="24"/>
          <w:highlight w:val="none"/>
        </w:rPr>
        <w:t xml:space="preserve">．</w:t>
      </w:r>
      <w:r>
        <w:rPr>
          <w:rFonts w:ascii="Times New Roman" w:hAnsi="Times New Roman" w:eastAsia="宋体" w:cs="Times New Roman"/>
          <w:b w:val="0"/>
          <w:bCs/>
          <w:sz w:val="24"/>
          <w:szCs w:val="24"/>
          <w:highlight w:val="none"/>
        </w:rPr>
        <w:t xml:space="preserve">采购清单及技术要求</w:t>
      </w:r>
      <w:r>
        <w:rPr>
          <w:rFonts w:hint="eastAsia" w:ascii="Times New Roman" w:hAnsi="Times New Roman" w:eastAsia="宋体" w:cs="Times New Roman"/>
          <w:b w:val="0"/>
          <w:bCs/>
          <w:sz w:val="24"/>
          <w:szCs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1)★艇体材料：碳纤维复合材料或者铝合金材料；</w:t>
      </w:r>
      <w:r>
        <w:rPr>
          <w:rFonts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 xml:space="preserve">2)▲艇体材料拉伸强度大于等于750Mpa；（投标时须提供第三方检测报告扫描件并加盖公章；供应商中标后，招标人有权要求供应商提供板材送指定的检测单位进行复检）；</w:t>
      </w:r>
      <w:r>
        <w:rPr>
          <w:rFonts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highlight w:val="none"/>
        </w:rPr>
        <w:t xml:space="preserve">参考依据：</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航区：按沿海航区设计；本艇完整稳性满足中华人民共和国海事局（MSA）《国内航行小型海船技术规则（2024）》的要求；</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本艇结构设计及强度满足中国船级社（CCS）《小型海船入级规范（2021）》；相关章节的要求，设计载荷满足使用海况条件下的结构安全要求</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提供同型号无人艇完整稳性计算书。</w:t>
      </w:r>
      <w:r>
        <w:rPr>
          <w:rFonts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lang w:val="en-US" w:eastAsia="zh-CN"/>
        </w:rPr>
      </w:pPr>
      <w:r>
        <w:rPr>
          <w:rFonts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船型：单体深V，采用直立式破浪型船艏设计</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ascii="宋体" w:hAnsi="宋体" w:eastAsia="宋体" w:cs="宋体"/>
          <w:sz w:val="24"/>
          <w:highlight w:val="none"/>
          <w:lang w:val="en-US" w:eastAsia="zh-CN"/>
        </w:rPr>
        <w:t xml:space="preserve">5)</w:t>
      </w:r>
      <w:r>
        <w:rPr>
          <w:rFonts w:hint="eastAsia" w:ascii="宋体" w:hAnsi="宋体" w:eastAsia="宋体" w:cs="宋体"/>
          <w:sz w:val="24"/>
          <w:highlight w:val="none"/>
          <w:lang w:val="en-US" w:eastAsia="zh-CN"/>
        </w:rPr>
        <w:t xml:space="preserve">船总长：5.0-</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.0米；</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船总宽：1.</w:t>
      </w:r>
      <w:r>
        <w:rPr>
          <w:rFonts w:hint="eastAsia" w:ascii="宋体" w:hAnsi="宋体" w:eastAsia="宋体" w:cs="宋体"/>
          <w:sz w:val="24"/>
          <w:highlight w:val="none"/>
          <w:lang w:val="en-US" w:eastAsia="zh-CN"/>
        </w:rPr>
        <w:t xml:space="preserve">5-2.0</w:t>
      </w:r>
      <w:r>
        <w:rPr>
          <w:rFonts w:hint="eastAsia" w:ascii="宋体" w:hAnsi="宋体" w:eastAsia="宋体" w:cs="宋体"/>
          <w:sz w:val="24"/>
          <w:highlight w:val="none"/>
        </w:rPr>
        <w:t xml:space="preserve">米；</w:t>
      </w:r>
      <w:r>
        <w:rPr>
          <w:rFonts w:hint="eastAsia"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满载吃水</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0.</w:t>
      </w:r>
      <w:r>
        <w:rPr>
          <w:rFonts w:hint="eastAsia" w:ascii="宋体" w:hAnsi="宋体" w:eastAsia="宋体" w:cs="宋体"/>
          <w:sz w:val="24"/>
          <w:highlight w:val="none"/>
          <w:lang w:val="en-US" w:eastAsia="zh-CN"/>
        </w:rPr>
        <w:t xml:space="preserve">5米（满足浅吃水要求）</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满载排水量</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3吨</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最大航速：</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25节（当主机发出持续功率、海面平静、风力不大于2级、深水情况下）；</w:t>
      </w:r>
      <w:r>
        <w:rPr>
          <w:rFonts w:hint="eastAsia"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续航：</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120海里；</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适航性：安全航行海况≥3级，4级海况下生存；</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自</w:t>
      </w:r>
      <w:r>
        <w:rPr>
          <w:rFonts w:hint="eastAsia" w:ascii="宋体" w:hAnsi="宋体" w:eastAsia="宋体" w:cs="宋体"/>
          <w:sz w:val="24"/>
          <w:highlight w:val="none"/>
        </w:rPr>
        <w:t xml:space="preserve">扶正：具备艇体自扶正能力（提供同</w:t>
      </w:r>
      <w:r>
        <w:rPr>
          <w:rFonts w:hint="eastAsia" w:ascii="宋体" w:hAnsi="宋体" w:eastAsia="宋体" w:cs="宋体"/>
          <w:sz w:val="24"/>
          <w:highlight w:val="none"/>
          <w:lang w:val="en-US" w:eastAsia="zh-CN"/>
        </w:rPr>
        <w:t xml:space="preserve">类5-6米之间无人艇可认为是同类别</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实船验证材料</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需在投标文件中清晰展现船艇翻扣并自动回正的全过程图片。与所投产品外观区别较大或AI生成图片不能作为参考依据</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3</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★主机：船用高速柴油机；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缸    数： 直列四缸</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构造形式： 4冲程，涡轮增压</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排    量： ≤2.0L</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额定功率： ≤82kW(~110hp)</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额定转速： ≤3300r/min</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最大扭矩： ≥290Nm</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干    重： ≤230kg</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尺    寸： 总长</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790mm，总宽</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620mm，总高</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680mm</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ascii="宋体" w:hAnsi="宋体" w:eastAsia="宋体" w:cs="宋体"/>
          <w:sz w:val="24"/>
          <w:highlight w:val="none"/>
          <w:lang w:val="en-US" w:eastAsia="zh-CN"/>
        </w:rPr>
        <w:t xml:space="preserve">1</w:t>
      </w:r>
      <w:r>
        <w:rPr>
          <w:rFonts w:hint="eastAsia" w:ascii="宋体" w:hAnsi="宋体" w:eastAsia="宋体" w:cs="宋体"/>
          <w:sz w:val="24"/>
          <w:highlight w:val="none"/>
          <w:lang w:val="en-US" w:eastAsia="zh-CN"/>
        </w:rPr>
        <w:t xml:space="preserve">4</w:t>
      </w:r>
      <w:r>
        <w:rPr>
          <w:rFonts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推进装置：喷水推进装置，泵型为轴流泵；</w:t>
      </w:r>
      <w:r>
        <w:rPr>
          <w:rFonts w:hint="eastAsia"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5</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具备遥控器近距离控制以及基站端操控自主航行两种控制方式，并能够实时智能切换；</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b w:val="0"/>
          <w:bCs w:val="0"/>
          <w:sz w:val="24"/>
          <w:highlight w:val="none"/>
        </w:rPr>
      </w:pPr>
      <w:r>
        <w:rPr>
          <w:rFonts w:ascii="宋体" w:hAnsi="宋体" w:eastAsia="宋体" w:cs="宋体"/>
          <w:b w:val="0"/>
          <w:bCs w:val="0"/>
          <w:sz w:val="24"/>
          <w:szCs w:val="24"/>
          <w:highlight w:val="none"/>
          <w:lang w:val="en-US" w:eastAsia="zh-CN" w:bidi="ar-SA"/>
        </w:rPr>
        <w:t xml:space="preserve">1</w:t>
      </w:r>
      <w:r>
        <w:rPr>
          <w:rFonts w:hint="eastAsia" w:ascii="宋体" w:hAnsi="宋体" w:eastAsia="宋体" w:cs="宋体"/>
          <w:b w:val="0"/>
          <w:bCs w:val="0"/>
          <w:sz w:val="24"/>
          <w:szCs w:val="24"/>
          <w:highlight w:val="none"/>
          <w:lang w:val="en-US" w:eastAsia="zh-CN" w:bidi="ar-SA"/>
        </w:rPr>
        <w:t xml:space="preserve">6</w:t>
      </w:r>
      <w:r>
        <w:rPr>
          <w:rFonts w:ascii="宋体" w:hAnsi="宋体" w:eastAsia="宋体" w:cs="宋体"/>
          <w:b w:val="0"/>
          <w:bCs w:val="0"/>
          <w:sz w:val="24"/>
          <w:szCs w:val="24"/>
          <w:highlight w:val="none"/>
          <w:lang w:val="en-US" w:eastAsia="zh-CN" w:bidi="ar-SA"/>
        </w:rPr>
        <w:t xml:space="preserve">)</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建造工艺要求：</w:t>
      </w:r>
      <w:r>
        <w:rPr>
          <w:rFonts w:hint="eastAsia" w:ascii="宋体" w:hAnsi="宋体" w:eastAsia="宋体" w:cs="宋体"/>
          <w:b w:val="0"/>
          <w:bCs w:val="0"/>
          <w:sz w:val="24"/>
          <w:highlight w:val="none"/>
        </w:rPr>
        <w:t xml:space="preserve">本艇建造需采用真空辅助树脂导入法成型工艺，降低结构重量，增加强度和韧性</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w:t>
      </w:r>
      <w:r>
        <w:rPr>
          <w:rFonts w:hint="eastAsia" w:ascii="宋体" w:hAnsi="宋体" w:eastAsia="宋体" w:cs="宋体"/>
          <w:b w:val="0"/>
          <w:bCs w:val="0"/>
          <w:sz w:val="24"/>
          <w:highlight w:val="none"/>
        </w:rPr>
        <w:t xml:space="preserve">同</w:t>
      </w:r>
      <w:r>
        <w:rPr>
          <w:rFonts w:hint="eastAsia" w:ascii="宋体" w:hAnsi="宋体" w:eastAsia="宋体" w:cs="宋体"/>
          <w:b w:val="0"/>
          <w:bCs w:val="0"/>
          <w:sz w:val="24"/>
          <w:highlight w:val="none"/>
          <w:lang w:val="en-US" w:eastAsia="zh-CN"/>
        </w:rPr>
        <w:t xml:space="preserve">类5-</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米之间无人艇实船图片及基础设计图纸扫描件并加盖公章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b w:val="0"/>
          <w:bCs w:val="0"/>
          <w:sz w:val="24"/>
          <w:highlight w:val="none"/>
        </w:rPr>
      </w:r>
      <w:r/>
    </w:p>
    <w:p>
      <w:pPr>
        <w:pStyle w:val="626"/>
        <w:ind w:firstLine="480"/>
        <w:jc w:val="left"/>
        <w:keepLines w:val="0"/>
        <w:keepNext w:val="0"/>
        <w:pageBreakBefore w:val="0"/>
        <w:spacing w:line="360" w:lineRule="auto"/>
        <w:widowControl w:val="off"/>
        <w:rPr>
          <w:rFonts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17)</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舱室布置要求：</w:t>
      </w:r>
      <w:r>
        <w:rPr>
          <w:rFonts w:hint="eastAsia" w:ascii="宋体" w:hAnsi="宋体" w:eastAsia="宋体" w:cs="宋体"/>
          <w:b w:val="0"/>
          <w:bCs w:val="0"/>
          <w:sz w:val="24"/>
          <w:highlight w:val="none"/>
        </w:rPr>
        <w:t xml:space="preserve">本艇设1道水密舱壁和1道防撞舱壁，将艇体分成主机舱、油舱、设备舱和艏尖舱</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w:t>
      </w:r>
      <w:r>
        <w:rPr>
          <w:rFonts w:hint="eastAsia" w:ascii="宋体" w:hAnsi="宋体" w:eastAsia="宋体" w:cs="宋体"/>
          <w:b w:val="0"/>
          <w:bCs w:val="0"/>
          <w:sz w:val="24"/>
          <w:highlight w:val="none"/>
        </w:rPr>
        <w:t xml:space="preserve">同</w:t>
      </w:r>
      <w:r>
        <w:rPr>
          <w:rFonts w:hint="eastAsia" w:ascii="宋体" w:hAnsi="宋体" w:eastAsia="宋体" w:cs="宋体"/>
          <w:b w:val="0"/>
          <w:bCs w:val="0"/>
          <w:sz w:val="24"/>
          <w:highlight w:val="none"/>
          <w:lang w:val="en-US" w:eastAsia="zh-CN"/>
        </w:rPr>
        <w:t xml:space="preserve">类5-</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米之间无人艇实船图片及基础设计图纸扫描件并加盖公章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b w:val="0"/>
          <w:bCs w:val="0"/>
          <w:sz w:val="24"/>
          <w:highlight w:val="none"/>
        </w:rPr>
      </w:r>
      <w:r/>
    </w:p>
    <w:p>
      <w:pPr>
        <w:pStyle w:val="626"/>
        <w:ind w:firstLine="480"/>
        <w:jc w:val="left"/>
        <w:keepLines w:val="0"/>
        <w:keepNext w:val="0"/>
        <w:pageBreakBefore w:val="0"/>
        <w:spacing w:line="360" w:lineRule="auto"/>
        <w:widowControl w:val="off"/>
        <w:rPr>
          <w:rFonts w:ascii="宋体" w:hAnsi="宋体" w:eastAsia="宋体" w:cs="宋体"/>
          <w:b w:val="0"/>
          <w:bCs w:val="0"/>
          <w:sz w:val="24"/>
          <w:highlight w:val="none"/>
        </w:rPr>
      </w:pPr>
      <w:r>
        <w:rPr>
          <w:rFonts w:hint="eastAsia" w:ascii="宋体" w:hAnsi="宋体" w:eastAsia="宋体" w:cs="宋体"/>
          <w:b w:val="0"/>
          <w:bCs w:val="0"/>
          <w:sz w:val="24"/>
          <w:highlight w:val="none"/>
          <w:lang w:val="en-US" w:eastAsia="zh-CN"/>
        </w:rPr>
        <w:t xml:space="preserve">18)</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lang w:val="en-US" w:eastAsia="zh-CN"/>
        </w:rPr>
        <w:t xml:space="preserve">设备舱具备恒温调节功能</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lang w:val="en-US" w:eastAsia="zh-CN"/>
        </w:rPr>
        <w:t xml:space="preserve">投标时须提供</w:t>
      </w:r>
      <w:r>
        <w:rPr>
          <w:rFonts w:hint="eastAsia" w:ascii="宋体" w:hAnsi="宋体" w:eastAsia="宋体" w:cs="宋体"/>
          <w:b w:val="0"/>
          <w:bCs w:val="0"/>
          <w:sz w:val="24"/>
          <w:highlight w:val="none"/>
        </w:rPr>
        <w:t xml:space="preserve">同</w:t>
      </w:r>
      <w:r>
        <w:rPr>
          <w:rFonts w:hint="eastAsia" w:ascii="宋体" w:hAnsi="宋体" w:eastAsia="宋体" w:cs="宋体"/>
          <w:b w:val="0"/>
          <w:bCs w:val="0"/>
          <w:sz w:val="24"/>
          <w:highlight w:val="none"/>
          <w:lang w:val="en-US" w:eastAsia="zh-CN"/>
        </w:rPr>
        <w:t xml:space="preserve">类5-</w:t>
      </w: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lang w:val="en-US" w:eastAsia="zh-CN"/>
        </w:rPr>
        <w:t xml:space="preserve">米之间无人艇实船图片及基础设计图纸扫描件并加盖公章</w:t>
      </w:r>
      <w:r>
        <w:rPr>
          <w:rFonts w:hint="eastAsia" w:ascii="宋体" w:hAnsi="宋体" w:eastAsia="宋体" w:cs="宋体"/>
          <w:b w:val="0"/>
          <w:bCs w:val="0"/>
          <w:sz w:val="24"/>
          <w:highlight w:val="none"/>
          <w:lang w:eastAsia="zh-CN"/>
        </w:rPr>
        <w:t xml:space="preserve">）</w:t>
      </w:r>
      <w:r>
        <w:rPr>
          <w:rFonts w:hint="eastAsia" w:ascii="宋体" w:hAnsi="宋体" w:eastAsia="宋体" w:cs="宋体"/>
          <w:b w:val="0"/>
          <w:bCs w:val="0"/>
          <w:sz w:val="24"/>
          <w:highlight w:val="none"/>
        </w:rPr>
        <w:t xml:space="preserve">；</w:t>
      </w:r>
      <w:r>
        <w:rPr>
          <w:rFonts w:ascii="宋体" w:hAnsi="宋体" w:eastAsia="宋体" w:cs="宋体"/>
          <w:b w:val="0"/>
          <w:bCs w:val="0"/>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19</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本艇重心处设置单点吊；</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20</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充电要求</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本船具备岸电充电功能，充电电压为220V AC</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21）本艇感知设备配备有导航雷达、激光雷达、</w:t>
      </w:r>
      <w:r>
        <w:rPr>
          <w:rFonts w:ascii="宋体" w:hAnsi="宋体" w:eastAsia="宋体" w:cs="宋体"/>
          <w:sz w:val="24"/>
          <w:szCs w:val="24"/>
        </w:rPr>
        <w:t xml:space="preserve">组合导航(仅支持北斗)定位终端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高清视频采集设备（</w:t>
      </w:r>
      <w:r>
        <w:rPr>
          <w:rFonts w:hint="eastAsia" w:ascii="宋体" w:hAnsi="宋体" w:eastAsia="宋体" w:cs="宋体"/>
          <w:sz w:val="24"/>
          <w:highlight w:val="none"/>
        </w:rPr>
        <w:t xml:space="preserve">前视180°全景拼接摄像头、后视摄像头，清晰度≥1080P</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防抖动</w:t>
      </w:r>
      <w:r>
        <w:rPr>
          <w:rFonts w:hint="eastAsia" w:ascii="宋体" w:hAnsi="宋体" w:eastAsia="宋体" w:cs="宋体"/>
          <w:sz w:val="24"/>
          <w:szCs w:val="24"/>
          <w:lang w:val="en-US" w:eastAsia="zh-CN"/>
        </w:rPr>
        <w:t xml:space="preserve">）、光电设备（含可见光及热红外）、AIS终端等设备；</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22</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定位要求</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航向精度：不低于0.1度（1σ，GNSS/BD信号良好，基线长度≥2m）；</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姿态精度：不低于0.1度（1σ，GNSS/BD信号良好）；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位置精度：不大于5米（CEP）（GNSS/BD信号良好）；</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bidi="ar-SA"/>
        </w:rPr>
        <w:t xml:space="preserve">23</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导航雷达</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具备</w:t>
      </w:r>
      <w:r>
        <w:rPr>
          <w:rFonts w:hint="eastAsia" w:ascii="宋体" w:hAnsi="宋体" w:eastAsia="宋体" w:cs="宋体"/>
          <w:sz w:val="24"/>
          <w:highlight w:val="none"/>
        </w:rPr>
        <w:t xml:space="preserve">自动建立、生成、输出目标航迹数据的功能。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最大探测距离≥12海里</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最小作用距离≥50米</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24</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激光雷达</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激光雷达选用国产20线及以上激光雷达，主要用于获取周围近距离目标信息。最大作用距离≥150米。</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25</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光电设备</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光电设备具备热红外及可见光双光功能；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a)白昼对典型目标作用距离：</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小船（船长大于8m）：探测距离≥3km，跟踪距离≥1km。</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b)夜间对典型目标作用距离：</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小船（船长大于8m）：探测距离≥1km，跟踪距离≥500m。</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26</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其他载荷</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配备2个喊话扩音喇叭，具备母船远程喊话功能，声压≥120分呗；</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配备1个高亮LED短排警灯；</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配备1个船用探照灯；</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27</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手持遥控器</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通信距离不低于1km的手持遥控器。</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遥控器软件功能：</w:t>
      </w:r>
      <w:r>
        <w:rPr>
          <w:rFonts w:ascii="宋体" w:hAnsi="宋体" w:eastAsia="宋体" w:cs="宋体"/>
          <w:color w:val="000000"/>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遥控无人艇行驶；</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可显示无人艇信息；即航向、剩余油量、航速、经纬度、遥控器剩余电量等；</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可随时中断或改变无人艇船工作任务；</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遇突发情况，可紧急停船；</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与地面控制站对无人艇控制权交互转换。</w:t>
      </w:r>
      <w:r>
        <w:rPr>
          <w:rFonts w:hint="eastAsia"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28）无人艇控制台</w:t>
      </w:r>
      <w:r>
        <w:rPr>
          <w:rFonts w:ascii="宋体" w:hAnsi="宋体" w:eastAsia="宋体" w:cs="宋体"/>
          <w:sz w:val="24"/>
          <w:highlight w:val="none"/>
          <w:lang w:val="en-US" w:eastAsia="zh-CN"/>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提供一套无人艇操控台，尺寸不大于800(宽）*850（长）；</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配备双屏幕，单个屏幕尺寸≥24寸，分辨率≥1920*1080；</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含船舶专用油门控制器、VHF语音电台；</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w:t>
      </w:r>
      <w:r>
        <w:rPr>
          <w:rFonts w:ascii="宋体" w:hAnsi="宋体" w:eastAsia="宋体" w:cs="宋体"/>
          <w:sz w:val="24"/>
          <w:szCs w:val="24"/>
          <w:highlight w:val="none"/>
          <w:lang w:val="en-US" w:eastAsia="zh-CN" w:bidi="ar-SA"/>
        </w:rPr>
        <w:t xml:space="preserve">声光告警器，以及紧急急停、任务切换等功能按键</w:t>
      </w:r>
      <w:r>
        <w:rPr>
          <w:rFonts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含一体化轨迹球鼠标工业键盘；</w:t>
      </w:r>
      <w:r>
        <w:rPr>
          <w:rFonts w:hint="eastAsia" w:ascii="宋体" w:hAnsi="宋体" w:eastAsia="宋体" w:cs="宋体"/>
          <w:sz w:val="24"/>
          <w:szCs w:val="24"/>
          <w:highlight w:val="none"/>
          <w:lang w:val="en-US" w:eastAsia="zh-CN" w:bidi="ar-SA"/>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无人艇操控软件功能：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可接收和发送无人艇信息，艇体关键设备信息、航行状态信息等均在基站端有显示；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参数异常时可以自动报警，如低油量报警、航行状态异常报警、设备故障报警；</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基站端具备特定条件下操控多艘无人艇协同工作的能力；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支持规划、生成（等间距）路径点，可设置工作边界，可手动或自动规划路径；</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支持卫星图像与电子海图的混合分层显示；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支持AIS船舶、融合目标等数据的自动叠加显示；</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完备的航线任务设计，支持航线编辑、自动航线规划，并可对航线任务进行监控；</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支持本船航迹、航行环境、操作指令等数据的记录和回放；</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rPr>
        <w:t xml:space="preserve">支持对平台各子系统（轮机系统、控制系统、导航系统、感知系统等）的状态信息监控和故障管理。</w:t>
      </w:r>
      <w:r>
        <w:rPr>
          <w:rFonts w:hint="eastAsia" w:ascii="宋体" w:hAnsi="宋体" w:eastAsia="宋体" w:cs="宋体"/>
          <w:sz w:val="24"/>
          <w:szCs w:val="24"/>
          <w:highlight w:val="none"/>
          <w:lang w:val="en-US" w:eastAsia="zh-CN" w:bidi="ar-SA"/>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9</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▲无人艇控制系统硬件</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无人艇内部的航行控制模块、</w:t>
      </w:r>
      <w:r>
        <w:rPr>
          <w:rFonts w:hint="eastAsia" w:ascii="宋体" w:hAnsi="宋体" w:eastAsia="宋体" w:cs="宋体"/>
          <w:sz w:val="24"/>
          <w:highlight w:val="none"/>
          <w:lang w:val="en-US" w:eastAsia="zh-CN"/>
        </w:rPr>
        <w:t xml:space="preserve">智能网关模块</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数传模块</w:t>
      </w:r>
      <w:r>
        <w:rPr>
          <w:rFonts w:hint="eastAsia" w:ascii="宋体" w:hAnsi="宋体" w:eastAsia="宋体" w:cs="宋体"/>
          <w:b/>
          <w:bCs/>
          <w:sz w:val="24"/>
          <w:highlight w:val="none"/>
          <w:lang w:val="en-US" w:eastAsia="zh-CN"/>
        </w:rPr>
        <w:t xml:space="preserve">（投标时须提供有第三方检测单位出具检测报告扫描件、并加盖投标人公章，检测依据需根据GJB 150.10A-2009环境试验标准或CCS电气电子产品试验指南GD 22-2015等标准）</w:t>
      </w:r>
      <w:r>
        <w:rPr>
          <w:rFonts w:hint="eastAsia" w:ascii="宋体" w:hAnsi="宋体" w:eastAsia="宋体" w:cs="宋体"/>
          <w:sz w:val="24"/>
          <w:highlight w:val="none"/>
          <w:lang w:val="en-US" w:eastAsia="zh-CN"/>
        </w:rPr>
        <w:t xml:space="preserve">；</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szCs w:val="24"/>
          <w:highlight w:val="none"/>
          <w:lang w:val="en-US" w:eastAsia="zh-CN" w:bidi="ar-SA"/>
        </w:rPr>
        <w:t xml:space="preserve">30</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通信系统</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专网通信设备（无人艇端、母船各一台）：</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工作频率：1420～1530MHz；</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信道带宽：5/10/20MHz；</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峰值速率：≥80Mbps；</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传输时延：≤40ms；</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接收灵敏度：-95dBm@10MHz；</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通信距离：≥15km（视距）；</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工作温度：-20～60°；</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eastAsia="zh-CN"/>
        </w:rPr>
      </w:pPr>
      <w:r>
        <w:rPr>
          <w:rFonts w:hint="eastAsia" w:ascii="宋体" w:hAnsi="宋体" w:eastAsia="宋体" w:cs="宋体"/>
          <w:sz w:val="24"/>
          <w:highlight w:val="none"/>
        </w:rPr>
        <w:t xml:space="preserve">防护等级：≥IP65</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无线专网需通过运营商专线回传至指挥中心，由供应商负责3年内的专线网络费用；</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由供应商提供3年的海洋5G网络费用，作为网络通信冗余保障；</w:t>
      </w:r>
      <w:r>
        <w:rPr>
          <w:rFonts w:hint="eastAsia" w:ascii="宋体" w:hAnsi="宋体" w:eastAsia="宋体" w:cs="宋体"/>
          <w:sz w:val="24"/>
          <w:highlight w:val="none"/>
          <w:lang w:val="en-US"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lang w:val="en-US" w:eastAsia="zh-CN"/>
        </w:rPr>
        <w:t xml:space="preserve">通信网络系统可支持提供数据接口，根据公安机关需求标准并入公安平台系统。</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hint="eastAsia" w:ascii="宋体" w:hAnsi="宋体" w:eastAsia="宋体" w:cs="宋体"/>
          <w:b/>
          <w:bCs/>
          <w:sz w:val="24"/>
          <w:highlight w:val="none"/>
          <w:lang w:eastAsia="zh-CN"/>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1</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多网融合通信</w:t>
      </w:r>
      <w:r>
        <w:rPr>
          <w:rFonts w:hint="eastAsia" w:ascii="宋体" w:hAnsi="宋体" w:eastAsia="宋体" w:cs="宋体"/>
          <w:sz w:val="24"/>
          <w:highlight w:val="none"/>
          <w:lang w:val="en-US" w:eastAsia="zh-CN"/>
        </w:rPr>
        <w:t xml:space="preserve">设备</w:t>
      </w:r>
      <w:r>
        <w:rPr>
          <w:rFonts w:hint="eastAsia" w:ascii="宋体" w:hAnsi="宋体" w:eastAsia="宋体" w:cs="宋体"/>
          <w:b/>
          <w:bCs/>
          <w:sz w:val="24"/>
          <w:highlight w:val="none"/>
          <w:lang w:eastAsia="zh-CN"/>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无人艇具备多网融合通信，采用融合通信网关模块，集成RS232和Lan接口，具备融合无线宽带专网通信、公共移动通信等多种通信链路的能力。</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sz w:val="24"/>
          <w:highlight w:val="none"/>
        </w:rPr>
      </w:pPr>
      <w:r>
        <w:rPr>
          <w:rFonts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2</w:t>
      </w:r>
      <w:r>
        <w:rPr>
          <w:rFonts w:ascii="宋体" w:hAnsi="宋体" w:eastAsia="宋体" w:cs="宋体"/>
          <w:sz w:val="24"/>
          <w:szCs w:val="24"/>
          <w:highlight w:val="none"/>
          <w:lang w:val="en-US" w:eastAsia="zh-CN" w:bidi="ar-SA"/>
        </w:rPr>
        <w:t xml:space="preserve">)</w:t>
      </w:r>
      <w:r>
        <w:rPr>
          <w:rFonts w:hint="eastAsia" w:ascii="宋体" w:hAnsi="宋体" w:eastAsia="宋体" w:cs="宋体"/>
          <w:sz w:val="24"/>
          <w:highlight w:val="none"/>
        </w:rPr>
        <w:t xml:space="preserve">无人艇系统功能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无人艇具备探测半径1海里内的动态及静态目标的能力；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无人艇具备重点水域定点值守，长时间待命的能力；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无人艇控制软件支持电子海图和卫星地图的混合分层显示，可叠加显示雷达目标、AIS目标等信息；</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无人艇支持无线宽带专网通信、公共移动通信；具有失联自动返航和北斗应急控制功能；</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无人艇具有自主避障功能；软件上可显示目标的态势，实时自动规划和更新动态避障路径；</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具备失效保护控制，保证无人艇出现故障时，能够迅速将无人艇设置为停止航行状态；在紧急情况下具备在基站端一键应急停机的能力；</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具备对水面</w:t>
      </w:r>
      <w:r>
        <w:rPr>
          <w:rFonts w:hint="eastAsia" w:ascii="宋体" w:hAnsi="宋体" w:cs="宋体"/>
          <w:sz w:val="24"/>
          <w:highlight w:val="none"/>
          <w:lang w:val="en-US" w:eastAsia="zh-CN"/>
        </w:rPr>
        <w:t xml:space="preserve">船舶</w:t>
      </w:r>
      <w:r>
        <w:rPr>
          <w:rFonts w:hint="eastAsia" w:ascii="宋体" w:hAnsi="宋体" w:eastAsia="宋体" w:cs="宋体"/>
          <w:sz w:val="24"/>
          <w:highlight w:val="none"/>
        </w:rPr>
        <w:t xml:space="preserve">、快艇等目标自动航行跟踪功能，保持对航行目标持续锁定跟踪；</w:t>
      </w:r>
      <w:r>
        <w:rPr>
          <w:rFonts w:ascii="宋体" w:hAnsi="宋体" w:eastAsia="宋体" w:cs="宋体"/>
          <w:sz w:val="24"/>
          <w:highlight w:val="none"/>
        </w:rPr>
      </w:r>
      <w:r/>
    </w:p>
    <w:p>
      <w:pPr>
        <w:pStyle w:val="626"/>
        <w:ind w:firstLine="480"/>
        <w:jc w:val="left"/>
        <w:keepLines w:val="0"/>
        <w:keepNext w:val="0"/>
        <w:pageBreakBefore w:val="0"/>
        <w:spacing w:line="360" w:lineRule="auto"/>
        <w:widowControl w:val="off"/>
        <w:rPr>
          <w:rFonts w:ascii="宋体" w:hAnsi="宋体" w:eastAsia="宋体" w:cs="宋体"/>
          <w:sz w:val="24"/>
          <w:highlight w:val="none"/>
        </w:rPr>
      </w:pPr>
      <w:r>
        <w:rPr>
          <w:rFonts w:hint="eastAsia" w:ascii="宋体" w:hAnsi="宋体" w:eastAsia="宋体" w:cs="宋体"/>
          <w:sz w:val="24"/>
          <w:highlight w:val="none"/>
        </w:rPr>
        <w:t xml:space="preserve">在需要对目标进行侦查时，可通过目标跟踪功能引导光电设备对目标进行对焦和侦查；</w:t>
      </w:r>
      <w:r>
        <w:rPr>
          <w:rFonts w:ascii="宋体" w:hAnsi="宋体" w:eastAsia="宋体" w:cs="宋体"/>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sz w:val="24"/>
          <w:szCs w:val="24"/>
          <w:highlight w:val="none"/>
          <w:lang w:val="en-US" w:eastAsia="zh-CN" w:bidi="ar-SA"/>
        </w:rPr>
        <w:t xml:space="preserve">34</w:t>
      </w:r>
      <w:r>
        <w:rPr>
          <w:rFonts w:ascii="宋体" w:hAnsi="宋体" w:eastAsia="宋体" w:cs="宋体"/>
          <w:sz w:val="24"/>
          <w:szCs w:val="24"/>
          <w:highlight w:val="none"/>
          <w:lang w:val="en-US" w:eastAsia="zh-CN" w:bidi="ar-SA"/>
        </w:rPr>
        <w:t xml:space="preserve">)</w:t>
      </w:r>
      <w:r>
        <w:rPr>
          <w:rFonts w:hint="eastAsia" w:ascii="宋体" w:hAnsi="宋体" w:eastAsia="宋体" w:cs="宋体"/>
          <w:sz w:val="21"/>
          <w:szCs w:val="21"/>
          <w:highlight w:val="none"/>
        </w:rPr>
        <w:t xml:space="preserve">★</w:t>
      </w:r>
      <w:r>
        <w:rPr>
          <w:rFonts w:ascii="宋体" w:hAnsi="宋体" w:eastAsia="宋体" w:cs="宋体"/>
          <w:sz w:val="24"/>
          <w:highlight w:val="none"/>
        </w:rPr>
        <w:t xml:space="preserve">供货</w:t>
      </w:r>
      <w:r>
        <w:rPr>
          <w:rFonts w:hint="eastAsia" w:ascii="宋体" w:hAnsi="宋体" w:eastAsia="宋体" w:cs="宋体"/>
          <w:sz w:val="24"/>
          <w:highlight w:val="none"/>
        </w:rPr>
        <w:t xml:space="preserve">：</w:t>
      </w: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0日历天内完成设备整体供货</w:t>
      </w:r>
      <w:r>
        <w:rPr>
          <w:rFonts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26"/>
        <w:numPr>
          <w:ilvl w:val="0"/>
          <w:numId w:val="0"/>
        </w:numPr>
        <w:ind w:left="0" w:firstLine="480"/>
        <w:jc w:val="left"/>
        <w:keepLines w:val="0"/>
        <w:keepNext w:val="0"/>
        <w:pageBreakBefore w:val="0"/>
        <w:spacing w:line="360" w:lineRule="auto"/>
        <w:widowControl w:val="off"/>
        <w:rPr>
          <w:rFonts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bidi="ar-SA"/>
        </w:rPr>
        <w:t xml:space="preserve">35</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highlight w:val="none"/>
        </w:rPr>
        <w:t xml:space="preserve">▲保险：供应商必须在交付无人艇前为所提供无人艇购买首年保险</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提供同类产品（5-</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米级别）保险采购的合同或保险单截图</w:t>
      </w:r>
      <w:r>
        <w:rPr>
          <w:rFonts w:hint="eastAsia" w:ascii="宋体" w:hAnsi="宋体" w:eastAsia="宋体" w:cs="宋体"/>
          <w:color w:val="000000"/>
          <w:sz w:val="24"/>
          <w:highlight w:val="none"/>
        </w:rPr>
        <w:t xml:space="preserve">。</w:t>
      </w:r>
      <w:r>
        <w:rPr>
          <w:rFonts w:ascii="宋体" w:hAnsi="宋体" w:eastAsia="宋体" w:cs="宋体"/>
          <w:color w:val="000000"/>
          <w:sz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二．商务要求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1．产品验收标准及要求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1.1供应商按采购人要求将货物安装调试、交付采购人正常使用。</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1.2供应商交付的货物应当完全符合</w:t>
      </w:r>
      <w:r>
        <w:rPr>
          <w:rFonts w:hint="eastAsia" w:ascii="宋体" w:hAnsi="宋体" w:eastAsia="宋体" w:cs="宋体"/>
          <w:sz w:val="24"/>
          <w:szCs w:val="24"/>
          <w:highlight w:val="none"/>
          <w:lang w:val="en-US" w:eastAsia="zh-CN"/>
        </w:rPr>
        <w:t xml:space="preserve">采购文件</w:t>
      </w:r>
      <w:r>
        <w:rPr>
          <w:rFonts w:hint="eastAsia" w:ascii="宋体" w:hAnsi="宋体" w:eastAsia="宋体" w:cs="宋体"/>
          <w:sz w:val="24"/>
          <w:szCs w:val="24"/>
          <w:highlight w:val="none"/>
        </w:rPr>
        <w:t xml:space="preserve">及响应文件所规定的货物、数量和规格要求。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1.3货物的到货验收包括：型号、规格、数量、外观质量、及货物包装是否完好。</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1.4供应商应将所提供货物的装箱清单、用户手册、保修卡、随机资料及配件、随机工具等交付给使用方；</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1.5收货单位需要供应商对货物进行安装调试的，供应商应在规定的时间内完成安装调试。收货单位应在货物安装调试完毕后的3个工作日内进行验收。验收合格的，由收货单位签署验收单并加盖单位公章。</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1.6货物验收的标准：按行业通行标准、出厂标准和供应商响应文件的承诺。</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1.7供应商根据采购要求进行产品安装、调试、测试、试运行后，由采购人依据验收标准并组织进行使用性能方面的验收，所需检测费用包含在报价中。</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1.8货物到货验收时成交供应商代表必须在场，并提供产品合格证、质量保证文件等相关证明材料。</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2．培训：</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2.1安装调试合格后，由采购人与成交供应商共同商定培训时间，培训地点由采购人指定。</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2.2成交供应商向采购人使用人员</w:t>
      </w:r>
      <w:r>
        <w:rPr>
          <w:rFonts w:hint="eastAsia" w:ascii="宋体" w:hAnsi="宋体" w:cs="宋体"/>
          <w:sz w:val="24"/>
          <w:szCs w:val="24"/>
          <w:highlight w:val="none"/>
          <w:lang w:val="en-US" w:eastAsia="zh-CN"/>
        </w:rPr>
        <w:t xml:space="preserve">提供</w:t>
      </w:r>
      <w:r>
        <w:rPr>
          <w:rFonts w:ascii="宋体" w:hAnsi="宋体" w:eastAsia="宋体" w:cs="宋体"/>
          <w:sz w:val="24"/>
          <w:szCs w:val="24"/>
        </w:rPr>
        <w:t xml:space="preserve">三年内每年五个人</w:t>
      </w:r>
      <w:r>
        <w:rPr>
          <w:rFonts w:hint="eastAsia" w:ascii="宋体" w:hAnsi="宋体" w:eastAsia="宋体" w:cs="宋体"/>
          <w:sz w:val="24"/>
          <w:szCs w:val="24"/>
          <w:lang w:eastAsia="zh-CN"/>
        </w:rPr>
        <w:t xml:space="preserve">的</w:t>
      </w:r>
      <w:r>
        <w:rPr>
          <w:rFonts w:hint="eastAsia" w:ascii="宋体" w:hAnsi="宋体" w:eastAsia="宋体" w:cs="宋体"/>
          <w:sz w:val="24"/>
          <w:szCs w:val="24"/>
          <w:highlight w:val="none"/>
        </w:rPr>
        <w:t xml:space="preserve">免费培训</w:t>
      </w:r>
      <w:r>
        <w:rPr>
          <w:rFonts w:hint="eastAsia" w:ascii="宋体" w:hAnsi="宋体" w:cs="宋体"/>
          <w:sz w:val="24"/>
          <w:szCs w:val="24"/>
          <w:highlight w:val="none"/>
          <w:lang w:val="en-US" w:eastAsia="zh-CN"/>
        </w:rPr>
        <w:t xml:space="preserve">服务</w:t>
      </w:r>
      <w:r>
        <w:rPr>
          <w:rFonts w:hint="eastAsia" w:ascii="宋体" w:hAnsi="宋体" w:eastAsia="宋体" w:cs="宋体"/>
          <w:sz w:val="24"/>
          <w:szCs w:val="24"/>
          <w:highlight w:val="none"/>
        </w:rPr>
        <w:t xml:space="preserve">，培训内容与方式如下：提供必要的培训资料，并指派专业人员就所供货物的组装、试运行、运行、使用、维护、保养等对使用人员进行现场培训，培训时间不少于1个工作日，</w:t>
      </w:r>
      <w:r>
        <w:rPr>
          <w:rFonts w:hint="eastAsia" w:ascii="宋体" w:hAnsi="宋体" w:eastAsia="宋体" w:cs="宋体"/>
          <w:sz w:val="24"/>
          <w:szCs w:val="24"/>
          <w:highlight w:val="none"/>
          <w:lang w:val="en-US" w:eastAsia="zh-CN"/>
        </w:rPr>
        <w:t xml:space="preserve">培训</w:t>
      </w:r>
      <w:r>
        <w:rPr>
          <w:rFonts w:hint="eastAsia" w:ascii="宋体" w:hAnsi="宋体" w:eastAsia="宋体" w:cs="宋体"/>
          <w:sz w:val="24"/>
          <w:szCs w:val="24"/>
          <w:highlight w:val="none"/>
        </w:rPr>
        <w:t xml:space="preserve">至采购人受训人员全面掌握为止。</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2.3完成培训后，成交供应商才能要求采购人支付货款</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3．售后服务：</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3.1硬件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软件</w:t>
      </w:r>
      <w:r>
        <w:rPr>
          <w:rFonts w:hint="eastAsia" w:ascii="宋体" w:hAnsi="宋体" w:eastAsia="宋体" w:cs="宋体"/>
          <w:sz w:val="24"/>
          <w:szCs w:val="24"/>
          <w:highlight w:val="none"/>
        </w:rPr>
        <w:t xml:space="preserve">质保期：</w:t>
      </w:r>
      <w:r>
        <w:rPr>
          <w:rFonts w:hint="eastAsia" w:ascii="宋体" w:hAnsi="宋体" w:eastAsia="宋体" w:cs="宋体"/>
          <w:b/>
          <w:bCs/>
          <w:color w:val="000000"/>
          <w:sz w:val="24"/>
          <w:szCs w:val="24"/>
          <w:highlight w:val="none"/>
          <w:lang w:val="en-US" w:eastAsia="zh-CN"/>
        </w:rPr>
        <w:t xml:space="preserve">3年内软件免费升级和</w:t>
      </w:r>
      <w:r>
        <w:rPr>
          <w:rFonts w:hint="eastAsia" w:ascii="宋体" w:hAnsi="宋体" w:cs="宋体"/>
          <w:b/>
          <w:bCs/>
          <w:color w:val="000000"/>
          <w:sz w:val="24"/>
          <w:szCs w:val="24"/>
          <w:highlight w:val="none"/>
          <w:lang w:val="en-US" w:eastAsia="zh-CN"/>
        </w:rPr>
        <w:t xml:space="preserve">整船1年质保，关键部件（无人艇控制系统硬件及主机）质量保证期为</w:t>
      </w:r>
      <w:r>
        <w:rPr>
          <w:rFonts w:hint="eastAsia" w:ascii="宋体" w:hAnsi="宋体" w:eastAsia="宋体" w:cs="宋体"/>
          <w:b/>
          <w:bCs/>
          <w:color w:val="000000"/>
          <w:sz w:val="24"/>
          <w:szCs w:val="24"/>
          <w:highlight w:val="none"/>
          <w:lang w:val="en-US" w:eastAsia="zh-CN"/>
        </w:rPr>
        <w:t xml:space="preserve">3年</w:t>
      </w:r>
      <w:r>
        <w:rPr>
          <w:rFonts w:hint="eastAsia" w:ascii="宋体" w:hAnsi="宋体" w:eastAsia="宋体" w:cs="宋体"/>
          <w:b/>
          <w:bCs/>
          <w:color w:val="000000"/>
          <w:sz w:val="24"/>
          <w:szCs w:val="24"/>
          <w:highlight w:val="none"/>
        </w:rPr>
        <w:t xml:space="preserve">（自验收合格之日起算）</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质保期内成交供应商应按不低于国家法律、法规规定的、货物保修证书及其他资料载明的内容提供质保服务，质保期内的所有服务及产生的费用均由成交供应商承担。</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3.2质保范围：成交供应商提供的所有货物，包括但不限于合同或成交供应商提供的所有设备及其零部件、配件、随机工具。遇到使用及技术问题，</w:t>
      </w:r>
      <w:r>
        <w:rPr>
          <w:rFonts w:hint="eastAsia" w:ascii="宋体" w:hAnsi="宋体" w:cs="宋体"/>
          <w:sz w:val="24"/>
          <w:szCs w:val="24"/>
          <w:highlight w:val="none"/>
          <w:lang w:val="en-US" w:eastAsia="zh-CN"/>
        </w:rPr>
        <w:t xml:space="preserve">2小时内响应</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小时内到达现场进行处理，</w:t>
      </w: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小时内指派专业人员完成修复，确保货物正常运行。</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3.3 维护保养</w:t>
      </w:r>
      <w:r>
        <w:rPr>
          <w:rFonts w:hint="eastAsia" w:ascii="宋体" w:hAnsi="宋体" w:cs="宋体"/>
          <w:sz w:val="24"/>
          <w:szCs w:val="24"/>
          <w:highlight w:val="none"/>
          <w:lang w:val="en-US" w:eastAsia="zh-CN"/>
        </w:rPr>
      </w:r>
      <w:r/>
    </w:p>
    <w:p>
      <w:pPr>
        <w:pStyle w:val="626"/>
        <w:ind w:firstLine="480"/>
        <w:jc w:val="left"/>
        <w:spacing w:line="520" w:lineRule="exact"/>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成交供应商应提供三年（每年四次）的免费维护保养服务，内容包括但不仅限于动力及传动系统硬件的保养、船体清洁、系统软硬件维护等。</w:t>
      </w:r>
      <w:r>
        <w:rPr>
          <w:rFonts w:ascii="宋体" w:hAnsi="宋体" w:cs="宋体"/>
          <w:sz w:val="24"/>
          <w:szCs w:val="24"/>
          <w:highlight w:val="none"/>
          <w:lang w:val="en-US" w:eastAsia="zh-CN"/>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4．交货时间及地点：</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合同签订后</w:t>
      </w:r>
      <w:r>
        <w:rPr>
          <w:rFonts w:hint="eastAsia" w:ascii="宋体" w:hAnsi="宋体" w:cs="宋体"/>
          <w:sz w:val="24"/>
          <w:szCs w:val="24"/>
          <w:highlight w:val="none"/>
          <w:lang w:val="en-US" w:eastAsia="zh-CN"/>
        </w:rPr>
        <w:t xml:space="preserve">60</w:t>
      </w:r>
      <w:r>
        <w:rPr>
          <w:rFonts w:hint="eastAsia" w:ascii="宋体" w:hAnsi="宋体" w:eastAsia="宋体" w:cs="宋体"/>
          <w:sz w:val="24"/>
          <w:szCs w:val="24"/>
          <w:highlight w:val="none"/>
          <w:lang w:val="en-US" w:eastAsia="zh-CN"/>
        </w:rPr>
        <w:t xml:space="preserve">天内</w:t>
      </w:r>
      <w:r>
        <w:rPr>
          <w:rFonts w:hint="eastAsia" w:ascii="宋体" w:hAnsi="宋体" w:eastAsia="宋体" w:cs="宋体"/>
          <w:sz w:val="24"/>
          <w:szCs w:val="24"/>
          <w:highlight w:val="none"/>
        </w:rPr>
        <w:t xml:space="preserve">所有设备到货并完成安装调试。</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6．报价要求：</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以人民币报价，价格为</w:t>
      </w:r>
      <w:r>
        <w:rPr>
          <w:rFonts w:hint="eastAsia" w:ascii="宋体" w:hAnsi="宋体" w:eastAsia="宋体" w:cs="宋体"/>
          <w:sz w:val="24"/>
          <w:szCs w:val="24"/>
          <w:highlight w:val="none"/>
          <w:lang w:val="en-US" w:eastAsia="zh-CN"/>
        </w:rPr>
        <w:t xml:space="preserve">固定总价</w:t>
      </w:r>
      <w:r>
        <w:rPr>
          <w:rFonts w:hint="eastAsia" w:ascii="宋体" w:hAnsi="宋体" w:eastAsia="宋体" w:cs="宋体"/>
          <w:sz w:val="24"/>
          <w:szCs w:val="24"/>
          <w:highlight w:val="none"/>
        </w:rPr>
        <w:t xml:space="preserve">，包括但不限于货物成本、利润、运输费（含保险费）</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sz w:val="24"/>
          <w:szCs w:val="24"/>
          <w:highlight w:val="none"/>
        </w:rPr>
        <w:t xml:space="preserve">装卸费、安装调试费、检测验收费、培训费、售后服务费以及与本项目有关的所有税费；采购人无须另向成交供应商支付其他任何费用。</w:t>
      </w:r>
      <w:r>
        <w:rPr>
          <w:rFonts w:hint="eastAsia" w:ascii="宋体" w:hAnsi="宋体" w:eastAsia="宋体" w:cs="宋体"/>
          <w:sz w:val="24"/>
          <w:szCs w:val="24"/>
          <w:highlight w:val="none"/>
        </w:rPr>
      </w:r>
      <w:r/>
    </w:p>
    <w:p>
      <w:pPr>
        <w:pStyle w:val="626"/>
        <w:ind w:firstLine="480"/>
        <w:jc w:val="left"/>
        <w:spacing w:line="52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三、</w:t>
      </w:r>
      <w:r>
        <w:rPr>
          <w:rFonts w:hint="eastAsia" w:ascii="宋体" w:hAnsi="宋体" w:eastAsia="宋体" w:cs="宋体"/>
          <w:sz w:val="24"/>
          <w:szCs w:val="24"/>
          <w:highlight w:val="none"/>
          <w:lang w:val="en-US" w:eastAsia="zh-CN"/>
        </w:rPr>
        <w:t xml:space="preserve">其他要求</w:t>
      </w:r>
      <w:r>
        <w:rPr>
          <w:rFonts w:hint="eastAsia" w:ascii="宋体" w:hAnsi="宋体" w:eastAsia="宋体" w:cs="宋体"/>
          <w:sz w:val="24"/>
          <w:szCs w:val="24"/>
          <w:highlight w:val="none"/>
          <w:lang w:val="en-US" w:eastAsia="zh-CN"/>
        </w:rPr>
      </w:r>
      <w:r/>
    </w:p>
    <w:p>
      <w:pPr>
        <w:pStyle w:val="626"/>
        <w:ind w:firstLine="480"/>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投标供应商所提供船舶的技术规格和标准必须符合中华人民共和国有关部门最新颁布的标准及规范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如无国家规范需满足行业标准，并得到由第三方公司出具的安全检测报告</w:t>
      </w:r>
      <w:r>
        <w:rPr>
          <w:rFonts w:hint="eastAsia" w:ascii="宋体" w:hAnsi="宋体" w:cs="宋体"/>
          <w:sz w:val="24"/>
          <w:szCs w:val="24"/>
          <w:highlight w:val="none"/>
          <w:lang w:eastAsia="zh-CN"/>
        </w:rPr>
        <w:t xml:space="preserve">。</w:t>
      </w:r>
      <w:r>
        <w:rPr>
          <w:rFonts w:ascii="宋体" w:hAnsi="宋体" w:eastAsia="宋体" w:cs="宋体"/>
          <w:sz w:val="24"/>
          <w:szCs w:val="24"/>
          <w:highlight w:val="none"/>
          <w:lang w:val="en-US" w:eastAsia="zh-CN"/>
        </w:rPr>
      </w:r>
      <w:r/>
    </w:p>
    <w:p>
      <w:pPr>
        <w:pStyle w:val="626"/>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本次标书所列船内设备的技术性能及船内配置均为基本要求，投标供应商可以按技术性能及配置要求选用所投设备，但必须保证选用的设备功能、配置、技术性能、指标等于或高于招标文件要求，并完全满足采购需要，否则将可能作出对报价供应商不利的评定，直至拒绝其报价。</w:t>
      </w:r>
      <w:r>
        <w:rPr>
          <w:rFonts w:hint="eastAsia" w:ascii="宋体" w:hAnsi="宋体" w:eastAsia="宋体" w:cs="宋体"/>
          <w:sz w:val="24"/>
          <w:szCs w:val="24"/>
          <w:highlight w:val="none"/>
        </w:rPr>
      </w:r>
      <w:r/>
    </w:p>
    <w:p>
      <w:pPr>
        <w:pStyle w:val="626"/>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所有设备必须为原厂原配产品（包括在标配基础上增加的配置也必须为原厂原配）。</w:t>
      </w:r>
      <w:r>
        <w:rPr>
          <w:rFonts w:hint="eastAsia" w:ascii="宋体" w:hAnsi="宋体" w:eastAsia="宋体" w:cs="宋体"/>
          <w:sz w:val="24"/>
          <w:szCs w:val="24"/>
          <w:highlight w:val="none"/>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4、保证所供货物、服务或其任何一部分不受第三方提出侵犯其专利权、商标权、版权和工业设计权或其他知识产权的指控。</w:t>
      </w:r>
      <w:r>
        <w:rPr>
          <w:rFonts w:hint="eastAsia" w:ascii="宋体" w:hAnsi="宋体" w:cs="宋体"/>
          <w:sz w:val="24"/>
          <w:szCs w:val="24"/>
          <w:highlight w:val="none"/>
          <w:lang w:val="en-US" w:eastAsia="zh-CN"/>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5、成交供应商应保证质保期结束后无人艇及其所有附属设备的维修只收取维修部件的原厂家出厂价格及必要的维修人员交通食宿费用，除此之外，不得另增其他费用。</w:t>
      </w:r>
      <w:r>
        <w:rPr>
          <w:rFonts w:hint="eastAsia" w:ascii="宋体" w:hAnsi="宋体" w:cs="宋体"/>
          <w:sz w:val="24"/>
          <w:szCs w:val="24"/>
          <w:highlight w:val="none"/>
          <w:lang w:val="en-US" w:eastAsia="zh-CN"/>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四、本项目不接受进口产品投标</w:t>
      </w:r>
      <w:r>
        <w:rPr>
          <w:rFonts w:hint="eastAsia" w:ascii="宋体" w:hAnsi="宋体" w:cs="宋体"/>
          <w:sz w:val="24"/>
          <w:szCs w:val="24"/>
          <w:highlight w:val="none"/>
          <w:lang w:val="en-US" w:eastAsia="zh-CN"/>
        </w:rPr>
      </w:r>
      <w:r/>
    </w:p>
    <w:p>
      <w:pPr>
        <w:pStyle w:val="626"/>
        <w:ind w:firstLine="480"/>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五、采购标的对应的中小企业划分标准所属行业一览表</w:t>
      </w:r>
      <w:r>
        <w:rPr>
          <w:rFonts w:hint="eastAsia" w:ascii="宋体" w:hAnsi="宋体" w:cs="宋体"/>
          <w:sz w:val="24"/>
          <w:szCs w:val="24"/>
          <w:highlight w:val="none"/>
          <w:lang w:val="en-US" w:eastAsia="zh-CN"/>
        </w:rPr>
      </w:r>
      <w:r/>
    </w:p>
    <w:p>
      <w:pPr>
        <w:pStyle w:val="626"/>
        <w:ind w:firstLine="480"/>
        <w:spacing w:line="360" w:lineRule="auto"/>
        <w:rPr>
          <w:rFonts w:hint="eastAsia" w:ascii="Times New Roman" w:hAnsi="Times New Roman" w:eastAsia="宋体" w:cs="Times New Roman"/>
          <w:b w:val="0"/>
          <w:bCs/>
          <w:sz w:val="24"/>
          <w:szCs w:val="24"/>
          <w:highlight w:val="none"/>
        </w:rPr>
      </w:pPr>
      <w:r>
        <w:rPr>
          <w:rFonts w:ascii="Times New Roman" w:hAnsi="Times New Roman" w:eastAsia="宋体" w:cs="Times New Roman"/>
          <w:b w:val="0"/>
          <w:bCs/>
          <w:sz w:val="24"/>
          <w:szCs w:val="24"/>
          <w:highlight w:val="none"/>
        </w:rPr>
        <w:t xml:space="preserve">一</w:t>
      </w:r>
      <w:r>
        <w:rPr>
          <w:rFonts w:hint="eastAsia" w:ascii="Times New Roman" w:hAnsi="Times New Roman" w:eastAsia="宋体" w:cs="Times New Roman"/>
          <w:b w:val="0"/>
          <w:bCs/>
          <w:sz w:val="24"/>
          <w:szCs w:val="24"/>
          <w:highlight w:val="none"/>
        </w:rPr>
        <w:t xml:space="preserve">．</w:t>
      </w:r>
      <w:r>
        <w:rPr>
          <w:rFonts w:ascii="Times New Roman" w:hAnsi="Times New Roman" w:eastAsia="宋体" w:cs="Times New Roman"/>
          <w:b w:val="0"/>
          <w:bCs/>
          <w:sz w:val="24"/>
          <w:szCs w:val="24"/>
          <w:highlight w:val="none"/>
        </w:rPr>
        <w:t xml:space="preserve">采购清单及技术要求</w:t>
      </w:r>
      <w:r>
        <w:rPr>
          <w:rFonts w:hint="eastAsia" w:ascii="Times New Roman" w:hAnsi="Times New Roman" w:eastAsia="宋体" w:cs="Times New Roman"/>
          <w:b w:val="0"/>
          <w:bCs/>
          <w:sz w:val="24"/>
          <w:szCs w:val="24"/>
          <w:highlight w:val="none"/>
        </w:rPr>
      </w:r>
      <w:r/>
    </w:p>
    <w:tbl>
      <w:tblPr>
        <w:tblW w:w="0" w:type="auto"/>
        <w:jc w:val="center"/>
        <w:tblCellSpacing w:w="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1"/>
        <w:gridCol w:w="2601"/>
        <w:gridCol w:w="4288"/>
      </w:tblGrid>
      <w:tr>
        <w:trPr>
          <w:tblCellSpacing w:w="0" w:type="dxa"/>
          <w:trHeight w:val="71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序号</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采购标的</w:t>
            </w:r>
            <w:r>
              <w:rPr>
                <w:rFonts w:hint="eastAsia" w:ascii="宋体" w:hAnsi="宋体" w:eastAsia="宋体" w:cs="宋体"/>
                <w:color w:val="000000"/>
                <w:sz w:val="24"/>
                <w:szCs w:val="24"/>
                <w:highlight w:val="none"/>
                <w:shd w:val="clear" w:color="auto" w:fill="auto"/>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对应中小企业划分标准所属行业</w:t>
            </w:r>
            <w:r>
              <w:rPr>
                <w:rFonts w:hint="eastAsia" w:ascii="宋体" w:hAnsi="宋体" w:eastAsia="宋体" w:cs="宋体"/>
                <w:color w:val="000000"/>
                <w:sz w:val="24"/>
                <w:szCs w:val="24"/>
                <w:highlight w:val="none"/>
                <w:shd w:val="clear" w:color="auto" w:fill="auto"/>
              </w:rPr>
            </w:r>
            <w:r/>
          </w:p>
        </w:tc>
      </w:tr>
      <w:tr>
        <w:trPr>
          <w:tblCellSpacing w:w="0" w:type="dxa"/>
          <w:trHeight w:val="761"/>
        </w:trPr>
        <w:tc>
          <w:tcPr>
            <w:tcW w:w="113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1</w:t>
            </w:r>
            <w:r>
              <w:rPr>
                <w:rFonts w:hint="eastAsia" w:ascii="宋体" w:hAnsi="宋体" w:eastAsia="宋体" w:cs="宋体"/>
                <w:color w:val="000000"/>
                <w:sz w:val="24"/>
                <w:szCs w:val="24"/>
                <w:highlight w:val="none"/>
                <w:shd w:val="clear" w:color="auto" w:fill="auto"/>
              </w:rPr>
            </w:r>
            <w:r/>
          </w:p>
        </w:tc>
        <w:tc>
          <w:tcPr>
            <w:tcW w:w="2601"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lang w:eastAsia="zh-CN"/>
              </w:rPr>
            </w:pPr>
            <w:r>
              <w:rPr>
                <w:rFonts w:hint="eastAsia" w:ascii="宋体" w:hAnsi="宋体" w:cs="宋体"/>
                <w:color w:val="000000"/>
                <w:sz w:val="24"/>
                <w:szCs w:val="24"/>
                <w:highlight w:val="none"/>
                <w:shd w:val="clear" w:color="auto" w:fill="auto"/>
                <w:lang w:eastAsia="zh-CN"/>
              </w:rPr>
              <w:t xml:space="preserve">盐城滨海港经济区安防救援无人艇采购项目</w:t>
            </w:r>
            <w:r>
              <w:rPr>
                <w:rFonts w:hint="eastAsia" w:ascii="宋体" w:hAnsi="宋体" w:eastAsia="宋体" w:cs="宋体"/>
                <w:color w:val="000000"/>
                <w:sz w:val="24"/>
                <w:szCs w:val="24"/>
                <w:highlight w:val="none"/>
                <w:shd w:val="clear" w:color="auto" w:fill="auto"/>
                <w:lang w:eastAsia="zh-CN"/>
              </w:rPr>
            </w:r>
            <w:r/>
          </w:p>
        </w:tc>
        <w:tc>
          <w:tcPr>
            <w:tcW w:w="4288" w:type="dxa"/>
            <w:vAlign w:val="center"/>
            <w:textDirection w:val="lrTb"/>
            <w:noWrap w:val="false"/>
          </w:tcPr>
          <w:p>
            <w:pPr>
              <w:pStyle w:val="631"/>
              <w:jc w:val="center"/>
              <w:spacing w:beforeAutospacing="0" w:afterAutospacing="0" w:line="0" w:lineRule="atLeast"/>
              <w:rPr>
                <w:rFonts w:hint="eastAsia" w:ascii="宋体" w:hAnsi="宋体" w:eastAsia="宋体" w:cs="宋体"/>
                <w:color w:val="000000"/>
                <w:sz w:val="24"/>
                <w:szCs w:val="24"/>
                <w:highlight w:val="none"/>
                <w:shd w:val="clear" w:color="auto" w:fill="auto"/>
              </w:rPr>
            </w:pPr>
            <w:r>
              <w:rPr>
                <w:rFonts w:hint="eastAsia"/>
                <w:sz w:val="24"/>
                <w:szCs w:val="24"/>
                <w:highlight w:val="none"/>
              </w:rPr>
              <w:t xml:space="preserve">工</w:t>
            </w:r>
            <w:r>
              <w:rPr>
                <w:rFonts w:hint="eastAsia"/>
                <w:sz w:val="24"/>
                <w:szCs w:val="24"/>
                <w:highlight w:val="none"/>
                <w:lang w:val="en-US" w:eastAsia="zh-CN"/>
              </w:rPr>
              <w:t xml:space="preserve">  </w:t>
            </w:r>
            <w:r>
              <w:rPr>
                <w:rFonts w:hint="eastAsia"/>
                <w:sz w:val="24"/>
                <w:szCs w:val="24"/>
                <w:highlight w:val="none"/>
              </w:rPr>
              <w:t xml:space="preserve">业</w:t>
            </w:r>
            <w:r>
              <w:rPr>
                <w:rFonts w:hint="eastAsia" w:ascii="宋体" w:hAnsi="宋体" w:eastAsia="宋体" w:cs="宋体"/>
                <w:color w:val="000000"/>
                <w:sz w:val="24"/>
                <w:szCs w:val="24"/>
                <w:highlight w:val="none"/>
                <w:shd w:val="clear" w:color="auto" w:fill="auto"/>
              </w:rPr>
            </w:r>
            <w:r/>
          </w:p>
        </w:tc>
      </w:tr>
    </w:tbl>
    <w:p>
      <w:pPr>
        <w:pStyle w:val="631"/>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26"/>
        <w:rPr>
          <w:rFonts w:hint="eastAsia" w:ascii="宋体" w:hAnsi="宋体" w:eastAsia="宋体" w:cs="宋体"/>
          <w:color w:val="000000"/>
          <w:sz w:val="44"/>
          <w:szCs w:val="44"/>
          <w:highlight w:val="none"/>
          <w:lang w:val="en-US" w:eastAsia="zh-CN"/>
        </w:rPr>
      </w:pPr>
      <w:r/>
      <w:bookmarkStart w:id="168" w:name="_Toc120614281"/>
      <w:r>
        <w:rPr>
          <w:rFonts w:hint="eastAsia" w:ascii="宋体" w:hAnsi="宋体" w:eastAsia="宋体" w:cs="宋体"/>
          <w:color w:val="000000"/>
          <w:sz w:val="44"/>
          <w:szCs w:val="44"/>
          <w:highlight w:val="none"/>
          <w:lang w:val="en-US" w:eastAsia="zh-CN"/>
        </w:rPr>
        <w:t xml:space="preserve">   </w:t>
      </w: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626"/>
        <w:jc w:val="center"/>
        <w:rPr>
          <w:rFonts w:hint="eastAsia" w:ascii="宋体" w:hAnsi="宋体" w:eastAsia="宋体" w:cs="宋体"/>
          <w:highlight w:val="none"/>
        </w:rPr>
      </w:pPr>
      <w:r>
        <w:rPr>
          <w:rFonts w:hint="eastAsia" w:ascii="宋体" w:hAnsi="宋体" w:eastAsia="宋体" w:cs="宋体"/>
          <w:color w:val="000000"/>
          <w:sz w:val="44"/>
          <w:szCs w:val="44"/>
          <w:highlight w:val="none"/>
        </w:rPr>
        <w:t xml:space="preserve">第五章  </w:t>
      </w:r>
      <w:r>
        <w:rPr>
          <w:rFonts w:hint="eastAsia" w:ascii="宋体" w:hAnsi="宋体" w:eastAsia="宋体" w:cs="宋体"/>
          <w:b/>
          <w:color w:val="000000"/>
          <w:sz w:val="44"/>
          <w:szCs w:val="44"/>
          <w:highlight w:val="none"/>
        </w:rPr>
        <w:t xml:space="preserve">评标方法与评标标准</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26"/>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rPr>
          <w:rFonts w:hint="eastAsia" w:ascii="宋体" w:hAnsi="宋体" w:eastAsia="宋体" w:cs="宋体"/>
          <w:b/>
          <w:bCs/>
          <w:color w:val="000000"/>
          <w:sz w:val="24"/>
          <w:szCs w:val="24"/>
          <w:highlight w:val="none"/>
        </w:rPr>
      </w:r>
      <w:r/>
    </w:p>
    <w:p>
      <w:pPr>
        <w:pStyle w:val="6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rPr>
          <w:rFonts w:hint="eastAsia" w:ascii="宋体" w:hAnsi="宋体" w:eastAsia="宋体" w:cs="宋体"/>
          <w:color w:val="000000"/>
          <w:sz w:val="24"/>
          <w:szCs w:val="24"/>
          <w:highlight w:val="none"/>
        </w:rPr>
      </w:r>
      <w:r/>
    </w:p>
    <w:p>
      <w:pPr>
        <w:pStyle w:val="631"/>
        <w:ind w:firstLine="441"/>
        <w:spacing w:before="120" w:beforeAutospacing="0" w:after="12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rPr>
          <w:rFonts w:hint="eastAsia" w:ascii="宋体" w:hAnsi="宋体" w:eastAsia="宋体" w:cs="宋体"/>
          <w:sz w:val="24"/>
          <w:szCs w:val="24"/>
          <w:highlight w:val="none"/>
        </w:rPr>
      </w:r>
      <w:r/>
    </w:p>
    <w:p>
      <w:pPr>
        <w:pStyle w:val="633"/>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w:t>
      </w:r>
      <w:r>
        <w:rPr>
          <w:rFonts w:hint="eastAsia" w:ascii="宋体" w:hAnsi="宋体" w:eastAsia="宋体" w:cs="宋体"/>
          <w:sz w:val="24"/>
          <w:szCs w:val="24"/>
          <w:highlight w:val="none"/>
        </w:rPr>
      </w:r>
      <w:r/>
    </w:p>
    <w:p>
      <w:pPr>
        <w:pStyle w:val="631"/>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000000"/>
          <w:sz w:val="24"/>
          <w:szCs w:val="24"/>
          <w:highlight w:val="none"/>
          <w:lang w:val="en-US" w:eastAsia="zh-CN"/>
        </w:rPr>
        <w:t xml:space="preserve">中小</w:t>
      </w:r>
      <w:r>
        <w:rPr>
          <w:rFonts w:hint="eastAsia" w:ascii="宋体" w:hAnsi="宋体" w:eastAsia="宋体" w:cs="宋体"/>
          <w:color w:val="000000"/>
          <w:sz w:val="24"/>
          <w:szCs w:val="24"/>
          <w:highlight w:val="none"/>
        </w:rPr>
        <w:t xml:space="preserve">企业声明函</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rPr>
          <w:rFonts w:hint="eastAsia" w:ascii="宋体" w:hAnsi="宋体" w:eastAsia="宋体" w:cs="宋体"/>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31"/>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rPr>
          <w:rFonts w:hint="eastAsia" w:ascii="宋体" w:hAnsi="宋体" w:eastAsia="宋体" w:cs="宋体"/>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rPr>
          <w:rFonts w:hint="eastAsia" w:ascii="宋体" w:hAnsi="宋体" w:eastAsia="宋体" w:cs="宋体"/>
          <w:sz w:val="24"/>
          <w:szCs w:val="24"/>
          <w:highlight w:val="none"/>
        </w:rPr>
      </w:r>
      <w:r/>
    </w:p>
    <w:p>
      <w:pPr>
        <w:pStyle w:val="631"/>
        <w:ind w:firstLine="48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扣除价格参与评审。</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6、联合体各方均为小型、微型企业（残疾人福利单位、监狱企业）的，联合体</w:t>
      </w:r>
      <w:r>
        <w:rPr>
          <w:rFonts w:hint="eastAsia" w:ascii="宋体" w:hAnsi="宋体" w:eastAsia="宋体" w:cs="宋体"/>
          <w:sz w:val="24"/>
          <w:szCs w:val="24"/>
          <w:highlight w:val="none"/>
        </w:rPr>
        <w:t xml:space="preserve">不再</w:t>
      </w:r>
      <w:r>
        <w:rPr>
          <w:rFonts w:hint="eastAsia" w:ascii="宋体" w:hAnsi="宋体" w:eastAsia="宋体" w:cs="宋体"/>
          <w:color w:val="000000"/>
          <w:sz w:val="24"/>
          <w:szCs w:val="24"/>
          <w:highlight w:val="none"/>
        </w:rPr>
        <w:t xml:space="preserve">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7、采购本国产品的支持政策</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本项目政府采购活动中既有本国产品又有非本国产品参与竞争的，依法对本国产品给予价格评审优惠，不再扣除价格。</w:t>
      </w:r>
      <w:r>
        <w:rPr>
          <w:rFonts w:hint="eastAsia" w:ascii="宋体" w:hAnsi="宋体" w:eastAsia="宋体" w:cs="宋体"/>
          <w:color w:val="000000"/>
          <w:sz w:val="24"/>
          <w:szCs w:val="24"/>
          <w:highlight w:val="none"/>
        </w:rPr>
      </w:r>
      <w:r/>
    </w:p>
    <w:p>
      <w:pPr>
        <w:pStyle w:val="631"/>
        <w:ind w:left="120" w:firstLine="360"/>
        <w:spacing w:before="120" w:beforeAutospacing="0" w:after="12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sz w:val="24"/>
          <w:szCs w:val="24"/>
          <w:highlight w:val="none"/>
        </w:rPr>
        <w:t xml:space="preserve">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631"/>
        <w:ind w:firstLine="482"/>
        <w:spacing w:before="120" w:beforeAutospacing="0" w:after="120" w:afterAutospacing="0" w:line="0" w:lineRule="atLeas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评标方法与评标标准</w:t>
      </w:r>
      <w:r>
        <w:rPr>
          <w:rFonts w:hint="eastAsia" w:ascii="宋体" w:hAnsi="宋体" w:eastAsia="宋体" w:cs="宋体"/>
          <w:b w:val="0"/>
          <w:bCs w:val="0"/>
          <w:color w:val="000000"/>
          <w:sz w:val="24"/>
          <w:szCs w:val="24"/>
          <w:highlight w:val="none"/>
        </w:rPr>
      </w:r>
      <w:r/>
    </w:p>
    <w:tbl>
      <w:tblPr>
        <w:tblpPr w:horzAnchor="page" w:tblpX="1125" w:vertAnchor="text" w:tblpY="29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793"/>
        <w:gridCol w:w="788"/>
        <w:gridCol w:w="830"/>
        <w:gridCol w:w="6743"/>
      </w:tblGrid>
      <w:tr>
        <w:trPr>
          <w:trHeight w:val="639"/>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序号</w:t>
            </w:r>
            <w:r>
              <w:rPr>
                <w:rFonts w:hint="eastAsia" w:ascii="宋体" w:hAnsi="宋体" w:eastAsia="宋体" w:cs="宋体"/>
                <w:b w:val="0"/>
                <w:bCs/>
                <w:sz w:val="21"/>
                <w:szCs w:val="21"/>
                <w:highlight w:val="none"/>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评审内容</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分值</w:t>
            </w:r>
            <w:r>
              <w:rPr>
                <w:rFonts w:hint="eastAsia" w:ascii="宋体" w:hAnsi="宋体" w:eastAsia="宋体" w:cs="宋体"/>
                <w:b w:val="0"/>
                <w:bCs/>
                <w:sz w:val="21"/>
                <w:szCs w:val="21"/>
                <w:highlight w:val="none"/>
              </w:rPr>
            </w:r>
            <w:r/>
          </w:p>
        </w:tc>
        <w:tc>
          <w:tcPr>
            <w:tcW w:w="6743"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评审标准</w:t>
            </w:r>
            <w:r>
              <w:rPr>
                <w:rFonts w:hint="eastAsia" w:ascii="宋体" w:hAnsi="宋体" w:eastAsia="宋体" w:cs="宋体"/>
                <w:b w:val="0"/>
                <w:bCs/>
                <w:sz w:val="21"/>
                <w:szCs w:val="21"/>
                <w:highlight w:val="none"/>
              </w:rPr>
            </w:r>
            <w:r/>
          </w:p>
        </w:tc>
      </w:tr>
      <w:tr>
        <w:trPr>
          <w:trHeight w:val="639"/>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1</w:t>
            </w:r>
            <w:r>
              <w:rPr>
                <w:rFonts w:hint="eastAsia" w:ascii="宋体" w:hAnsi="宋体" w:eastAsia="宋体" w:cs="宋体"/>
                <w:b w:val="0"/>
                <w:bCs/>
                <w:sz w:val="21"/>
                <w:szCs w:val="21"/>
                <w:highlight w:val="none"/>
              </w:rPr>
            </w:r>
            <w:r/>
          </w:p>
        </w:tc>
        <w:tc>
          <w:tcPr>
            <w:gridSpan w:val="2"/>
            <w:tcW w:w="1581"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lang w:val="en-US" w:eastAsia="zh-CN"/>
              </w:rPr>
              <w:t xml:space="preserve">投标</w:t>
            </w:r>
            <w:r>
              <w:rPr>
                <w:rFonts w:hint="eastAsia" w:ascii="宋体" w:hAnsi="宋体" w:eastAsia="宋体" w:cs="宋体"/>
                <w:b w:val="0"/>
                <w:bCs/>
                <w:color w:val="000000"/>
                <w:sz w:val="21"/>
                <w:szCs w:val="21"/>
                <w:highlight w:val="none"/>
              </w:rPr>
              <w:t xml:space="preserve">报价</w:t>
            </w:r>
            <w:r>
              <w:rPr>
                <w:rFonts w:hint="eastAsia" w:ascii="宋体" w:hAnsi="宋体" w:eastAsia="宋体" w:cs="宋体"/>
                <w:b w:val="0"/>
                <w:bCs/>
                <w:color w:val="000000"/>
                <w:sz w:val="21"/>
                <w:szCs w:val="21"/>
                <w:highlight w:val="none"/>
              </w:rPr>
            </w:r>
            <w:r/>
          </w:p>
        </w:tc>
        <w:tc>
          <w:tcPr>
            <w:tcW w:w="830"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30</w:t>
            </w:r>
            <w:r>
              <w:rPr>
                <w:rFonts w:hint="eastAsia" w:ascii="宋体" w:hAnsi="宋体" w:eastAsia="宋体" w:cs="宋体"/>
                <w:b w:val="0"/>
                <w:bCs/>
                <w:color w:val="000000"/>
                <w:sz w:val="21"/>
                <w:szCs w:val="21"/>
                <w:highlight w:val="none"/>
              </w:rPr>
            </w:r>
            <w:r/>
          </w:p>
        </w:tc>
        <w:tc>
          <w:tcPr>
            <w:tcW w:w="6743" w:type="dxa"/>
            <w:vAlign w:val="center"/>
            <w:textDirection w:val="lrTb"/>
            <w:noWrap w:val="false"/>
          </w:tcPr>
          <w:p>
            <w:pPr>
              <w:pStyle w:val="626"/>
              <w:ind w:firstLine="420"/>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满足招标文件要求且投标价格最低的投标报价为评标基准价，其价格为满分30分，其他投标人的价格分按照下列公式计算：</w:t>
            </w:r>
            <w:r>
              <w:rPr>
                <w:rFonts w:hint="eastAsia" w:ascii="宋体" w:hAnsi="宋体" w:eastAsia="宋体" w:cs="宋体"/>
                <w:b w:val="0"/>
                <w:bCs/>
                <w:color w:val="000000"/>
                <w:sz w:val="21"/>
                <w:szCs w:val="21"/>
                <w:highlight w:val="none"/>
              </w:rPr>
            </w:r>
            <w:r/>
          </w:p>
          <w:p>
            <w:pPr>
              <w:pStyle w:val="626"/>
              <w:ind w:firstLine="420"/>
              <w:spacing w:line="240" w:lineRule="auto"/>
              <w:rPr>
                <w:rFonts w:hint="eastAsia" w:ascii="宋体" w:hAnsi="宋体" w:eastAsia="宋体" w:cs="宋体"/>
                <w:b w:val="0"/>
                <w:bCs/>
                <w:color w:val="000000"/>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投标报价得分=（评标基准价/投标报价）×30（小数点保留2位）</w:t>
            </w:r>
            <w:r>
              <w:rPr>
                <w:rFonts w:hint="eastAsia" w:ascii="宋体" w:hAnsi="宋体" w:eastAsia="宋体" w:cs="宋体"/>
                <w:b w:val="0"/>
                <w:bCs/>
                <w:color w:val="000000"/>
                <w:sz w:val="21"/>
                <w:szCs w:val="21"/>
                <w:highlight w:val="none"/>
              </w:rPr>
            </w:r>
            <w:r/>
          </w:p>
        </w:tc>
      </w:tr>
      <w:tr>
        <w:trPr>
          <w:trHeight w:val="2050"/>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2</w:t>
            </w:r>
            <w:r>
              <w:rPr>
                <w:rFonts w:hint="eastAsia" w:ascii="宋体" w:hAnsi="宋体" w:eastAsia="宋体" w:cs="宋体"/>
                <w:b w:val="0"/>
                <w:bCs/>
                <w:sz w:val="21"/>
                <w:szCs w:val="21"/>
                <w:highlight w:val="none"/>
                <w:lang w:val="en-US" w:eastAsia="zh-CN"/>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sz w:val="21"/>
                <w:szCs w:val="21"/>
                <w:highlight w:val="none"/>
              </w:rPr>
              <w:t xml:space="preserve">技术</w:t>
            </w:r>
            <w:r>
              <w:rPr>
                <w:rFonts w:hint="eastAsia" w:ascii="宋体" w:hAnsi="宋体" w:eastAsia="宋体" w:cs="宋体"/>
                <w:sz w:val="21"/>
                <w:szCs w:val="21"/>
                <w:highlight w:val="none"/>
                <w:lang w:val="en-US" w:eastAsia="zh-CN"/>
              </w:rPr>
              <w:t xml:space="preserve">参数</w:t>
            </w:r>
            <w:r>
              <w:rPr>
                <w:rFonts w:hint="eastAsia" w:ascii="宋体" w:hAnsi="宋体" w:eastAsia="宋体" w:cs="宋体"/>
                <w:b w:val="0"/>
                <w:bCs/>
                <w:color w:val="000000"/>
                <w:sz w:val="21"/>
                <w:szCs w:val="21"/>
                <w:highlight w:val="none"/>
                <w:lang w:val="en-US" w:eastAsia="zh-CN"/>
              </w:rPr>
            </w:r>
            <w:r/>
          </w:p>
        </w:tc>
        <w:tc>
          <w:tcPr>
            <w:tcW w:w="830"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0</w:t>
            </w:r>
            <w:r>
              <w:rPr>
                <w:rFonts w:hint="eastAsia" w:ascii="宋体" w:hAnsi="宋体" w:eastAsia="宋体" w:cs="宋体"/>
                <w:b w:val="0"/>
                <w:bCs/>
                <w:color w:val="000000"/>
                <w:sz w:val="21"/>
                <w:szCs w:val="21"/>
                <w:highlight w:val="none"/>
                <w:lang w:val="en-US" w:eastAsia="zh-CN"/>
              </w:rPr>
            </w:r>
            <w:r/>
          </w:p>
        </w:tc>
        <w:tc>
          <w:tcPr>
            <w:tcW w:w="6743" w:type="dxa"/>
            <w:vAlign w:val="center"/>
            <w:textDirection w:val="lrTb"/>
            <w:noWrap w:val="false"/>
          </w:tcPr>
          <w:p>
            <w:pPr>
              <w:pStyle w:val="626"/>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rPr>
              <w:t xml:space="preserve">根据各投标人所提供的技术和服务要求响应表，并结合所投标产品的佐证材料等方面情况，由评委按以下标准评定：带“★”号的技术参数为不允许偏离的实质性要求，</w:t>
            </w:r>
            <w:r>
              <w:rPr>
                <w:rFonts w:hint="eastAsia" w:ascii="宋体" w:hAnsi="宋体" w:cs="宋体"/>
                <w:b w:val="0"/>
                <w:bCs/>
                <w:color w:val="000000"/>
                <w:sz w:val="21"/>
                <w:szCs w:val="21"/>
                <w:highlight w:val="none"/>
                <w:lang w:val="en-US" w:eastAsia="zh-CN"/>
              </w:rPr>
              <w:t xml:space="preserve">投标必须响应</w:t>
            </w:r>
            <w:r>
              <w:rPr>
                <w:rFonts w:hint="eastAsia" w:ascii="宋体" w:hAnsi="宋体" w:eastAsia="宋体" w:cs="宋体"/>
                <w:b w:val="0"/>
                <w:bCs/>
                <w:color w:val="000000"/>
                <w:sz w:val="21"/>
                <w:szCs w:val="21"/>
                <w:highlight w:val="none"/>
                <w:lang w:val="en-US" w:eastAsia="zh-CN"/>
              </w:rPr>
              <w:t xml:space="preserve">否则</w:t>
            </w:r>
            <w:r>
              <w:rPr>
                <w:rFonts w:hint="eastAsia" w:ascii="宋体" w:hAnsi="宋体" w:cs="宋体"/>
                <w:b w:val="0"/>
                <w:bCs/>
                <w:color w:val="000000"/>
                <w:sz w:val="21"/>
                <w:szCs w:val="21"/>
                <w:highlight w:val="none"/>
                <w:lang w:val="en-US" w:eastAsia="zh-CN"/>
              </w:rPr>
              <w:t xml:space="preserve">投标文件</w:t>
            </w:r>
            <w:r>
              <w:rPr>
                <w:rFonts w:hint="eastAsia" w:ascii="宋体" w:hAnsi="宋体" w:eastAsia="宋体" w:cs="宋体"/>
                <w:b w:val="0"/>
                <w:bCs/>
                <w:color w:val="000000"/>
                <w:sz w:val="21"/>
                <w:szCs w:val="21"/>
                <w:highlight w:val="none"/>
                <w:lang w:val="en-US" w:eastAsia="zh-CN"/>
              </w:rPr>
              <w:t xml:space="preserve">无效；</w:t>
            </w:r>
            <w:r>
              <w:rPr>
                <w:rFonts w:hint="eastAsia" w:ascii="宋体" w:hAnsi="宋体" w:cs="宋体"/>
                <w:b w:val="0"/>
                <w:bCs/>
                <w:color w:val="000000"/>
                <w:sz w:val="21"/>
                <w:szCs w:val="21"/>
                <w:highlight w:val="none"/>
                <w:lang w:val="en-US" w:eastAsia="zh-CN"/>
              </w:rPr>
              <w:t xml:space="preserve">带</w:t>
            </w:r>
            <w:r>
              <w:rPr>
                <w:rFonts w:hint="eastAsia" w:ascii="宋体" w:hAnsi="宋体" w:eastAsia="宋体" w:cs="宋体"/>
                <w:b w:val="0"/>
                <w:bCs/>
                <w:color w:val="000000"/>
                <w:sz w:val="21"/>
                <w:szCs w:val="21"/>
                <w:highlight w:val="none"/>
                <w:lang w:val="en-US" w:eastAsia="zh-CN"/>
              </w:rPr>
              <w:t xml:space="preserve">“▲”</w:t>
            </w:r>
            <w:r>
              <w:rPr>
                <w:rFonts w:hint="eastAsia" w:ascii="宋体" w:hAnsi="宋体" w:cs="宋体"/>
                <w:b w:val="0"/>
                <w:bCs/>
                <w:color w:val="000000"/>
                <w:sz w:val="21"/>
                <w:szCs w:val="21"/>
                <w:highlight w:val="none"/>
                <w:lang w:val="en-US" w:eastAsia="zh-CN"/>
              </w:rPr>
              <w:t xml:space="preserve">的技术参数为关键技术指标，</w:t>
            </w:r>
            <w:r>
              <w:rPr>
                <w:rFonts w:hint="eastAsia" w:ascii="宋体" w:hAnsi="宋体" w:eastAsia="宋体" w:cs="宋体"/>
                <w:b w:val="0"/>
                <w:bCs/>
                <w:color w:val="000000"/>
                <w:sz w:val="21"/>
                <w:szCs w:val="21"/>
                <w:highlight w:val="none"/>
                <w:lang w:val="en-US" w:eastAsia="zh-CN"/>
              </w:rPr>
              <w:t xml:space="preserve">有“▲”条款，每负偏离一项扣1.5分，未标注符号的技术参数每负偏离一项扣0.</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lang w:val="en-US" w:eastAsia="zh-CN"/>
              </w:rPr>
              <w:t xml:space="preserve">分，总分20分，扣完为止。正偏离不加分。要求提供证明材料的，需提供证明材料，</w:t>
            </w:r>
            <w:r>
              <w:rPr>
                <w:rFonts w:hint="eastAsia" w:ascii="宋体" w:hAnsi="宋体" w:cs="宋体"/>
                <w:b w:val="0"/>
                <w:bCs/>
                <w:color w:val="000000"/>
                <w:sz w:val="21"/>
                <w:szCs w:val="21"/>
                <w:highlight w:val="none"/>
                <w:lang w:val="en-US" w:eastAsia="zh-CN"/>
              </w:rPr>
              <w:t xml:space="preserve">具体要求详见采购需求，</w:t>
            </w:r>
            <w:r>
              <w:rPr>
                <w:rFonts w:hint="eastAsia" w:ascii="宋体" w:hAnsi="宋体" w:eastAsia="宋体" w:cs="宋体"/>
                <w:b w:val="0"/>
                <w:bCs/>
                <w:color w:val="000000"/>
                <w:sz w:val="21"/>
                <w:szCs w:val="21"/>
                <w:highlight w:val="none"/>
                <w:lang w:val="en-US" w:eastAsia="zh-CN"/>
              </w:rPr>
              <w:t xml:space="preserve">未提供不得分。</w:t>
            </w:r>
            <w:r>
              <w:rPr>
                <w:rFonts w:hint="eastAsia" w:ascii="宋体" w:hAnsi="宋体" w:eastAsia="宋体" w:cs="宋体"/>
                <w:b w:val="0"/>
                <w:bCs/>
                <w:color w:val="000000"/>
                <w:sz w:val="21"/>
                <w:szCs w:val="21"/>
                <w:highlight w:val="none"/>
                <w:lang w:val="en-US" w:eastAsia="zh-CN"/>
              </w:rPr>
            </w:r>
            <w:r/>
          </w:p>
        </w:tc>
      </w:tr>
      <w:tr>
        <w:trPr>
          <w:trHeight w:val="586"/>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3</w:t>
            </w:r>
            <w:r>
              <w:rPr>
                <w:rFonts w:hint="eastAsia" w:ascii="宋体" w:hAnsi="宋体" w:eastAsia="宋体" w:cs="宋体"/>
                <w:b w:val="0"/>
                <w:bCs/>
                <w:sz w:val="21"/>
                <w:szCs w:val="21"/>
                <w:highlight w:val="none"/>
                <w:lang w:val="en-US" w:eastAsia="zh-CN"/>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color w:val="000000"/>
                <w:sz w:val="21"/>
                <w:szCs w:val="21"/>
                <w:highlight w:val="none"/>
              </w:rPr>
              <w:t xml:space="preserve">人员配备</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jc w:val="center"/>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cs="宋体"/>
                <w:b w:val="0"/>
                <w:bCs/>
                <w:color w:val="000000"/>
                <w:sz w:val="21"/>
                <w:szCs w:val="21"/>
                <w:highlight w:val="none"/>
                <w:lang w:val="en-US" w:eastAsia="zh-CN"/>
              </w:rPr>
              <w:t xml:space="preserve">8</w:t>
            </w:r>
            <w:r>
              <w:rPr>
                <w:rFonts w:hint="eastAsia" w:ascii="宋体" w:hAnsi="宋体" w:eastAsia="宋体" w:cs="宋体"/>
                <w:b w:val="0"/>
                <w:bCs/>
                <w:color w:val="000000"/>
                <w:sz w:val="21"/>
                <w:szCs w:val="21"/>
                <w:highlight w:val="none"/>
                <w:lang w:val="en-US" w:eastAsia="zh-CN"/>
              </w:rPr>
            </w:r>
            <w:r/>
          </w:p>
        </w:tc>
        <w:tc>
          <w:tcPr>
            <w:tcW w:w="6743" w:type="dxa"/>
            <w:vAlign w:val="center"/>
            <w:textDirection w:val="lrTb"/>
            <w:noWrap w:val="false"/>
          </w:tcPr>
          <w:p>
            <w:pPr>
              <w:pStyle w:val="626"/>
              <w:numPr>
                <w:ilvl w:val="0"/>
                <w:numId w:val="0"/>
              </w:numPr>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bidi="ar-SA"/>
              </w:rPr>
              <w:t xml:space="preserve">1、</w:t>
            </w:r>
            <w:r>
              <w:rPr>
                <w:rFonts w:hint="eastAsia" w:ascii="宋体" w:hAnsi="宋体" w:eastAsia="宋体" w:cs="宋体"/>
                <w:b w:val="0"/>
                <w:bCs/>
                <w:color w:val="000000"/>
                <w:sz w:val="21"/>
                <w:szCs w:val="21"/>
                <w:highlight w:val="none"/>
                <w:lang w:val="en-US" w:eastAsia="zh-CN"/>
              </w:rPr>
              <w:t xml:space="preserve">项目负责人具备船舶或机器人工程相关专业高级</w:t>
            </w:r>
            <w:r>
              <w:rPr>
                <w:rFonts w:hint="eastAsia" w:ascii="宋体" w:hAnsi="宋体" w:cs="宋体"/>
                <w:b w:val="0"/>
                <w:bCs/>
                <w:color w:val="000000"/>
                <w:sz w:val="21"/>
                <w:szCs w:val="21"/>
                <w:highlight w:val="none"/>
                <w:lang w:val="en-US" w:eastAsia="zh-CN"/>
              </w:rPr>
              <w:t xml:space="preserve">及以上</w:t>
            </w:r>
            <w:r>
              <w:rPr>
                <w:rFonts w:hint="eastAsia" w:ascii="宋体" w:hAnsi="宋体" w:eastAsia="宋体" w:cs="宋体"/>
                <w:b w:val="0"/>
                <w:bCs/>
                <w:color w:val="000000"/>
                <w:sz w:val="21"/>
                <w:szCs w:val="21"/>
                <w:highlight w:val="none"/>
                <w:lang w:val="en-US" w:eastAsia="zh-CN"/>
              </w:rPr>
              <w:t xml:space="preserve">工程师职称证书，得2分；</w:t>
            </w:r>
            <w:r>
              <w:rPr>
                <w:rFonts w:hint="eastAsia" w:ascii="宋体" w:hAnsi="宋体" w:eastAsia="宋体" w:cs="宋体"/>
                <w:b w:val="0"/>
                <w:bCs/>
                <w:color w:val="000000"/>
                <w:sz w:val="21"/>
                <w:szCs w:val="21"/>
                <w:highlight w:val="none"/>
                <w:lang w:val="en-US" w:eastAsia="zh-CN"/>
              </w:rPr>
            </w:r>
            <w:r/>
          </w:p>
          <w:p>
            <w:pPr>
              <w:pStyle w:val="626"/>
              <w:numPr>
                <w:ilvl w:val="0"/>
                <w:numId w:val="0"/>
              </w:numPr>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rPr>
              <w:t xml:space="preserve">2、项目组成员具有船体、轮机、自动化、机械、智能机器人、电子信息、计算机职称的，每提供1名上述对应专业要求的高级职称证书的，得1分，本项目满分6分。</w:t>
            </w:r>
            <w:r>
              <w:rPr>
                <w:rFonts w:hint="eastAsia" w:ascii="宋体" w:hAnsi="宋体" w:eastAsia="宋体" w:cs="宋体"/>
                <w:b w:val="0"/>
                <w:bCs/>
                <w:color w:val="000000"/>
                <w:sz w:val="21"/>
                <w:szCs w:val="21"/>
                <w:highlight w:val="none"/>
                <w:lang w:val="en-US" w:eastAsia="zh-CN"/>
              </w:rPr>
            </w:r>
            <w:r/>
          </w:p>
          <w:p>
            <w:pPr>
              <w:pStyle w:val="626"/>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eastAsia="宋体" w:cs="宋体"/>
                <w:b w:val="0"/>
                <w:bCs/>
                <w:color w:val="000000"/>
                <w:sz w:val="21"/>
                <w:szCs w:val="21"/>
                <w:highlight w:val="none"/>
                <w:lang w:val="en-US" w:eastAsia="zh-CN"/>
              </w:rPr>
              <w:t xml:space="preserve">注：</w:t>
            </w:r>
            <w:r>
              <w:rPr>
                <w:rFonts w:hint="eastAsia" w:ascii="宋体" w:hAnsi="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lang w:val="en-US" w:eastAsia="zh-CN"/>
              </w:rPr>
              <w:t xml:space="preserve">船舶工程相关专业指船体、轮机、自动化、机械类专业</w:t>
            </w:r>
            <w:r>
              <w:rPr>
                <w:rFonts w:hint="eastAsia" w:ascii="宋体" w:hAnsi="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机器人工程相关专业指智能机器人、电子信息、计算机专业。</w:t>
            </w:r>
            <w:r>
              <w:rPr>
                <w:rFonts w:hint="eastAsia" w:ascii="宋体" w:hAnsi="宋体" w:eastAsia="宋体" w:cs="宋体"/>
                <w:b w:val="0"/>
                <w:bCs/>
                <w:color w:val="000000"/>
                <w:sz w:val="21"/>
                <w:szCs w:val="21"/>
                <w:highlight w:val="none"/>
                <w:lang w:val="en-US" w:eastAsia="zh-CN"/>
              </w:rPr>
            </w:r>
            <w:r/>
          </w:p>
          <w:p>
            <w:pPr>
              <w:pStyle w:val="626"/>
              <w:ind w:firstLine="420"/>
              <w:jc w:val="left"/>
              <w:spacing w:line="240" w:lineRule="auto"/>
              <w:rPr>
                <w:rFonts w:hint="eastAsia" w:ascii="宋体" w:hAnsi="宋体" w:eastAsia="宋体" w:cs="宋体"/>
                <w:b w:val="0"/>
                <w:bCs/>
                <w:color w:val="000000"/>
                <w:sz w:val="21"/>
                <w:szCs w:val="21"/>
                <w:highlight w:val="none"/>
                <w:lang w:val="en-US" w:eastAsia="zh-CN"/>
              </w:rPr>
              <w:framePr w:vAnchor="text" w:hAnchor="page" w:x="1125" w:y="293"/>
            </w:pPr>
            <w:r>
              <w:rPr>
                <w:rFonts w:hint="eastAsia" w:ascii="宋体" w:hAnsi="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lang w:val="en-US" w:eastAsia="zh-CN"/>
              </w:rPr>
              <w:t xml:space="preserve">同时提供上述人员社保机构出具的近2026年3月以来任一个月供应商为其缴纳的社会保险缴费证明材料。以上人员证书不重复计分。</w:t>
            </w:r>
            <w:r>
              <w:rPr>
                <w:rFonts w:hint="eastAsia" w:ascii="宋体" w:hAnsi="宋体" w:eastAsia="宋体" w:cs="宋体"/>
                <w:b w:val="0"/>
                <w:bCs/>
                <w:color w:val="000000"/>
                <w:sz w:val="21"/>
                <w:szCs w:val="21"/>
                <w:highlight w:val="none"/>
                <w:lang w:val="en-US" w:eastAsia="zh-CN"/>
              </w:rPr>
            </w:r>
            <w:r/>
          </w:p>
        </w:tc>
      </w:tr>
      <w:tr>
        <w:trPr>
          <w:trHeight w:val="90"/>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3</w:t>
            </w:r>
            <w:r>
              <w:rPr>
                <w:rFonts w:hint="eastAsia" w:ascii="宋体" w:hAnsi="宋体" w:eastAsia="宋体" w:cs="宋体"/>
                <w:b w:val="0"/>
                <w:bCs/>
                <w:sz w:val="21"/>
                <w:szCs w:val="21"/>
                <w:highlight w:val="none"/>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项目业绩</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ind w:left="-109" w:right="-105"/>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10</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t xml:space="preserve">供应商提供自202</w:t>
            </w:r>
            <w:r>
              <w:rPr>
                <w:rFonts w:hint="eastAsia" w:ascii="宋体" w:hAnsi="宋体" w:cs="宋体"/>
                <w:b w:val="0"/>
                <w:bCs/>
                <w:sz w:val="21"/>
                <w:szCs w:val="21"/>
                <w:highlight w:val="none"/>
                <w:lang w:val="en-US" w:eastAsia="zh-CN"/>
              </w:rPr>
              <w:t xml:space="preserve">3</w:t>
            </w:r>
            <w:r>
              <w:rPr>
                <w:rFonts w:hint="eastAsia" w:ascii="宋体" w:hAnsi="宋体" w:eastAsia="宋体" w:cs="宋体"/>
                <w:b w:val="0"/>
                <w:bCs/>
                <w:sz w:val="21"/>
                <w:szCs w:val="21"/>
                <w:highlight w:val="none"/>
              </w:rPr>
              <w:t xml:space="preserve">年</w:t>
            </w:r>
            <w:r>
              <w:rPr>
                <w:rFonts w:hint="eastAsia" w:ascii="宋体" w:hAnsi="宋体" w:cs="宋体"/>
                <w:b w:val="0"/>
                <w:bCs/>
                <w:sz w:val="21"/>
                <w:szCs w:val="21"/>
                <w:highlight w:val="none"/>
                <w:lang w:val="en-US" w:eastAsia="zh-CN"/>
              </w:rPr>
              <w:t xml:space="preserve">6</w:t>
            </w:r>
            <w:r>
              <w:rPr>
                <w:rFonts w:hint="eastAsia" w:ascii="宋体" w:hAnsi="宋体" w:eastAsia="宋体" w:cs="宋体"/>
                <w:b w:val="0"/>
                <w:bCs/>
                <w:sz w:val="21"/>
                <w:szCs w:val="21"/>
                <w:highlight w:val="none"/>
              </w:rPr>
              <w:t xml:space="preserve">月1日</w:t>
            </w:r>
            <w:r>
              <w:rPr>
                <w:rFonts w:hint="eastAsia" w:ascii="宋体" w:hAnsi="宋体" w:eastAsia="宋体" w:cs="宋体"/>
                <w:b w:val="0"/>
                <w:bCs/>
                <w:sz w:val="21"/>
                <w:szCs w:val="21"/>
                <w:highlight w:val="none"/>
                <w:lang w:val="en-US" w:eastAsia="zh-CN"/>
              </w:rPr>
              <w:t xml:space="preserve">以来</w:t>
            </w:r>
            <w:r>
              <w:rPr>
                <w:rFonts w:hint="eastAsia" w:ascii="宋体" w:hAnsi="宋体" w:eastAsia="宋体" w:cs="宋体"/>
                <w:b w:val="0"/>
                <w:bCs/>
                <w:sz w:val="21"/>
                <w:szCs w:val="21"/>
                <w:highlight w:val="none"/>
              </w:rPr>
              <w:t xml:space="preserve">（以合</w:t>
            </w:r>
            <w:r>
              <w:rPr>
                <w:rFonts w:hint="eastAsia" w:ascii="宋体" w:hAnsi="宋体" w:eastAsia="宋体" w:cs="宋体"/>
                <w:b w:val="0"/>
                <w:bCs/>
                <w:sz w:val="21"/>
                <w:szCs w:val="21"/>
                <w:highlight w:val="none"/>
                <w:lang w:val="en-US" w:eastAsia="zh-CN"/>
              </w:rPr>
              <w:t xml:space="preserve">同签订的时间为准）承担过同类产品业绩（即5米级以上无人艇），每提供</w:t>
            </w:r>
            <w:r>
              <w:rPr>
                <w:rFonts w:hint="eastAsia" w:ascii="宋体" w:hAnsi="宋体" w:eastAsia="宋体" w:cs="宋体"/>
                <w:b w:val="0"/>
                <w:bCs/>
                <w:sz w:val="21"/>
                <w:szCs w:val="21"/>
                <w:highlight w:val="none"/>
              </w:rPr>
              <w:t xml:space="preserve">1个得</w:t>
            </w:r>
            <w:r>
              <w:rPr>
                <w:rFonts w:hint="eastAsia" w:ascii="宋体" w:hAnsi="宋体" w:cs="宋体"/>
                <w:b w:val="0"/>
                <w:bCs/>
                <w:sz w:val="21"/>
                <w:szCs w:val="21"/>
                <w:highlight w:val="none"/>
                <w:lang w:val="en-US" w:eastAsia="zh-CN"/>
              </w:rPr>
              <w:t xml:space="preserve">2</w:t>
            </w:r>
            <w:r>
              <w:rPr>
                <w:rFonts w:hint="eastAsia" w:ascii="宋体" w:hAnsi="宋体" w:eastAsia="宋体" w:cs="宋体"/>
                <w:b w:val="0"/>
                <w:bCs/>
                <w:sz w:val="21"/>
                <w:szCs w:val="21"/>
                <w:highlight w:val="none"/>
              </w:rPr>
              <w:t xml:space="preserve">分，最多得</w:t>
            </w:r>
            <w:r>
              <w:rPr>
                <w:rFonts w:hint="eastAsia" w:ascii="宋体" w:hAnsi="宋体" w:cs="宋体"/>
                <w:b w:val="0"/>
                <w:bCs/>
                <w:sz w:val="21"/>
                <w:szCs w:val="21"/>
                <w:highlight w:val="none"/>
                <w:lang w:val="en-US" w:eastAsia="zh-CN"/>
              </w:rPr>
              <w:t xml:space="preserve">10</w:t>
            </w:r>
            <w:r>
              <w:rPr>
                <w:rFonts w:hint="eastAsia" w:ascii="宋体" w:hAnsi="宋体" w:eastAsia="宋体" w:cs="宋体"/>
                <w:b w:val="0"/>
                <w:bCs/>
                <w:sz w:val="21"/>
                <w:szCs w:val="21"/>
                <w:highlight w:val="none"/>
              </w:rPr>
              <w:t xml:space="preserve">分（需提供采购合同</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中标通知书或成交证明</w:t>
            </w:r>
            <w:r>
              <w:rPr>
                <w:rFonts w:hint="eastAsia" w:ascii="宋体" w:hAnsi="宋体" w:eastAsia="宋体" w:cs="宋体"/>
                <w:b w:val="0"/>
                <w:bCs/>
                <w:sz w:val="21"/>
                <w:szCs w:val="21"/>
                <w:highlight w:val="none"/>
              </w:rPr>
              <w:t xml:space="preserve">等证明资料，证明资料须清晰可见采购单位、合同标的</w:t>
            </w:r>
            <w:r>
              <w:rPr>
                <w:rFonts w:hint="eastAsia" w:ascii="宋体" w:hAnsi="宋体" w:eastAsia="宋体" w:cs="宋体"/>
                <w:b w:val="0"/>
                <w:bCs/>
                <w:sz w:val="21"/>
                <w:szCs w:val="21"/>
                <w:highlight w:val="none"/>
                <w:lang w:val="en-US" w:eastAsia="zh-CN"/>
              </w:rPr>
              <w:t xml:space="preserve">数据</w:t>
            </w:r>
            <w:r>
              <w:rPr>
                <w:rFonts w:hint="eastAsia" w:ascii="宋体" w:hAnsi="宋体" w:eastAsia="宋体" w:cs="宋体"/>
                <w:b w:val="0"/>
                <w:bCs/>
                <w:sz w:val="21"/>
                <w:szCs w:val="21"/>
                <w:highlight w:val="none"/>
              </w:rPr>
              <w:t xml:space="preserve">、签订日期等相应内容，否则不得分）。</w:t>
            </w:r>
            <w:r>
              <w:rPr>
                <w:rFonts w:hint="eastAsia" w:ascii="宋体" w:hAnsi="宋体" w:eastAsia="宋体" w:cs="宋体"/>
                <w:b w:val="0"/>
                <w:bCs/>
                <w:sz w:val="21"/>
                <w:szCs w:val="21"/>
                <w:highlight w:val="none"/>
              </w:rPr>
            </w:r>
            <w:r/>
          </w:p>
        </w:tc>
      </w:tr>
      <w:tr>
        <w:trPr>
          <w:trHeight w:val="2050"/>
        </w:trPr>
        <w:tc>
          <w:tcPr>
            <w:tcW w:w="709" w:type="dxa"/>
            <w:vAlign w:val="center"/>
            <w:textDirection w:val="lrTb"/>
            <w:noWrap w:val="false"/>
          </w:tcPr>
          <w:p>
            <w:pPr>
              <w:pStyle w:val="626"/>
              <w:ind w:left="-109" w:right="-105"/>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eastAsia="zh-CN"/>
              </w:rPr>
            </w:r>
            <w:r/>
          </w:p>
        </w:tc>
        <w:tc>
          <w:tcPr>
            <w:gridSpan w:val="2"/>
            <w:tcW w:w="1581"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Times New Roman" w:eastAsia="宋体"/>
                <w:sz w:val="21"/>
                <w:szCs w:val="21"/>
                <w:highlight w:val="none"/>
                <w:lang w:val="en-US" w:eastAsia="zh-CN"/>
              </w:rPr>
              <w:t xml:space="preserve">企业综合实力</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ind w:left="-109" w:right="-105"/>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8</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lang w:val="en-US" w:eastAsia="zh-CN"/>
              </w:rPr>
              <w:t xml:space="preserve">1、</w:t>
            </w:r>
            <w:r>
              <w:rPr>
                <w:rFonts w:hint="eastAsia" w:ascii="宋体" w:hAnsi="宋体" w:eastAsia="宋体" w:cs="宋体"/>
                <w:b w:val="0"/>
                <w:bCs/>
                <w:sz w:val="21"/>
                <w:szCs w:val="21"/>
                <w:highlight w:val="none"/>
              </w:rPr>
              <w:t xml:space="preserve">投标人参与制定与产品相关的国家、行业、团体标准，提供一个得0.</w:t>
            </w:r>
            <w:r>
              <w:rPr>
                <w:rFonts w:hint="eastAsia" w:ascii="宋体" w:hAnsi="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分，本项目满分</w:t>
            </w:r>
            <w:r>
              <w:rPr>
                <w:rFonts w:hint="eastAsia" w:ascii="宋体" w:hAnsi="宋体" w:cs="宋体"/>
                <w:b w:val="0"/>
                <w:bCs/>
                <w:sz w:val="21"/>
                <w:szCs w:val="21"/>
                <w:highlight w:val="none"/>
                <w:lang w:val="en-US" w:eastAsia="zh-CN"/>
              </w:rPr>
              <w:t xml:space="preserve">5</w:t>
            </w:r>
            <w:r>
              <w:rPr>
                <w:rFonts w:hint="eastAsia" w:ascii="宋体" w:hAnsi="宋体" w:eastAsia="宋体" w:cs="宋体"/>
                <w:b w:val="0"/>
                <w:bCs/>
                <w:sz w:val="21"/>
                <w:szCs w:val="21"/>
                <w:highlight w:val="none"/>
              </w:rPr>
              <w:t xml:space="preserve">分。(需提供标准级别、标准号、颁布年月和标准归口单位)</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投标时</w:t>
            </w:r>
            <w:r>
              <w:rPr>
                <w:rFonts w:hint="eastAsia" w:ascii="宋体" w:hAnsi="宋体" w:eastAsia="宋体" w:cs="宋体"/>
                <w:b w:val="0"/>
                <w:bCs/>
                <w:sz w:val="21"/>
                <w:szCs w:val="21"/>
                <w:highlight w:val="none"/>
              </w:rPr>
              <w:t xml:space="preserve">提供</w:t>
            </w:r>
            <w:r>
              <w:rPr>
                <w:rFonts w:hint="eastAsia" w:ascii="宋体" w:hAnsi="宋体" w:cs="宋体"/>
                <w:b w:val="0"/>
                <w:bCs/>
                <w:sz w:val="21"/>
                <w:szCs w:val="21"/>
                <w:highlight w:val="none"/>
                <w:lang w:val="en-US" w:eastAsia="zh-CN"/>
              </w:rPr>
              <w:t xml:space="preserve">相关证明扫描件</w:t>
            </w:r>
            <w:r>
              <w:rPr>
                <w:rFonts w:hint="eastAsia" w:ascii="宋体" w:hAnsi="宋体" w:eastAsia="宋体" w:cs="宋体"/>
                <w:b w:val="0"/>
                <w:bCs/>
                <w:sz w:val="21"/>
                <w:szCs w:val="21"/>
                <w:highlight w:val="none"/>
              </w:rPr>
              <w:t xml:space="preserve">加盖公章</w:t>
            </w:r>
            <w:r>
              <w:rPr>
                <w:rFonts w:hint="eastAsia" w:ascii="宋体" w:hAnsi="宋体" w:cs="宋体"/>
                <w:b w:val="0"/>
                <w:bCs/>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b w:val="0"/>
                <w:bCs/>
                <w:sz w:val="21"/>
                <w:szCs w:val="21"/>
                <w:highlight w:val="none"/>
              </w:rPr>
            </w:r>
            <w:r/>
          </w:p>
          <w:p>
            <w:pPr>
              <w:pStyle w:val="631"/>
              <w:ind w:firstLine="480"/>
              <w:jc w:val="both"/>
              <w:spacing w:beforeAutospacing="0" w:afterAutospacing="0" w:line="240" w:lineRule="auto"/>
              <w:rPr>
                <w:rFonts w:hint="eastAsia" w:ascii="宋体" w:hAnsi="宋体" w:eastAsia="宋体" w:cs="宋体"/>
                <w:b w:val="0"/>
                <w:bCs/>
                <w:sz w:val="21"/>
                <w:szCs w:val="21"/>
                <w:highlight w:val="none"/>
              </w:rPr>
              <w:framePr w:vAnchor="text" w:hAnchor="page" w:x="1125" w:y="293"/>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投标人提供</w:t>
            </w:r>
            <w:r>
              <w:rPr>
                <w:rFonts w:hint="eastAsia" w:ascii="宋体" w:hAnsi="宋体" w:cs="宋体"/>
                <w:color w:val="000000"/>
                <w:sz w:val="21"/>
                <w:szCs w:val="21"/>
                <w:highlight w:val="none"/>
                <w:lang w:val="en-US" w:eastAsia="zh-CN"/>
              </w:rPr>
              <w:t xml:space="preserve">2023年6月1日（以证书签发时间为准）至今</w:t>
            </w:r>
            <w:r>
              <w:rPr>
                <w:rFonts w:hint="eastAsia" w:ascii="宋体" w:hAnsi="宋体" w:eastAsia="宋体" w:cs="宋体"/>
                <w:color w:val="000000"/>
                <w:sz w:val="21"/>
                <w:szCs w:val="21"/>
                <w:highlight w:val="none"/>
              </w:rPr>
              <w:t xml:space="preserve">所获得的国家机关颁发的省部级（或以上）无人船相关的科技类奖项，1个得</w:t>
            </w:r>
            <w:r>
              <w:rPr>
                <w:rFonts w:hint="eastAsia" w:ascii="宋体" w:hAnsi="宋体" w:cs="宋体"/>
                <w:color w:val="000000"/>
                <w:sz w:val="21"/>
                <w:szCs w:val="21"/>
                <w:highlight w:val="none"/>
                <w:lang w:val="en-US" w:eastAsia="zh-CN"/>
              </w:rPr>
              <w:t xml:space="preserve">0.6</w:t>
            </w:r>
            <w:r>
              <w:rPr>
                <w:rFonts w:hint="eastAsia" w:ascii="宋体" w:hAnsi="宋体" w:eastAsia="宋体" w:cs="宋体"/>
                <w:color w:val="000000"/>
                <w:sz w:val="21"/>
                <w:szCs w:val="21"/>
                <w:highlight w:val="none"/>
              </w:rPr>
              <w:t xml:space="preserve">分，本项最高得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cs="宋体"/>
                <w:b w:val="0"/>
                <w:bCs/>
                <w:sz w:val="21"/>
                <w:szCs w:val="21"/>
                <w:highlight w:val="none"/>
                <w:lang w:eastAsia="zh-CN"/>
              </w:rPr>
              <w:t xml:space="preserve">，</w:t>
            </w:r>
            <w:r>
              <w:rPr>
                <w:rFonts w:hint="eastAsia" w:ascii="宋体" w:hAnsi="宋体" w:cs="宋体"/>
                <w:b w:val="0"/>
                <w:bCs/>
                <w:sz w:val="21"/>
                <w:szCs w:val="21"/>
                <w:highlight w:val="none"/>
                <w:lang w:val="en-US" w:eastAsia="zh-CN"/>
              </w:rPr>
              <w:t xml:space="preserve">投标时</w:t>
            </w:r>
            <w:r>
              <w:rPr>
                <w:rFonts w:hint="eastAsia" w:ascii="宋体" w:hAnsi="宋体" w:eastAsia="宋体" w:cs="宋体"/>
                <w:b w:val="0"/>
                <w:bCs/>
                <w:sz w:val="21"/>
                <w:szCs w:val="21"/>
                <w:highlight w:val="none"/>
              </w:rPr>
              <w:t xml:space="preserve">提供</w:t>
            </w:r>
            <w:r>
              <w:rPr>
                <w:rFonts w:hint="eastAsia" w:ascii="宋体" w:hAnsi="宋体" w:cs="宋体"/>
                <w:b w:val="0"/>
                <w:bCs/>
                <w:sz w:val="21"/>
                <w:szCs w:val="21"/>
                <w:highlight w:val="none"/>
                <w:lang w:val="en-US" w:eastAsia="zh-CN"/>
              </w:rPr>
              <w:t xml:space="preserve">相关证明扫描件</w:t>
            </w:r>
            <w:r>
              <w:rPr>
                <w:rFonts w:hint="eastAsia" w:ascii="宋体" w:hAnsi="宋体" w:eastAsia="宋体" w:cs="宋体"/>
                <w:b w:val="0"/>
                <w:bCs/>
                <w:sz w:val="21"/>
                <w:szCs w:val="21"/>
                <w:highlight w:val="none"/>
              </w:rPr>
              <w:t xml:space="preserve">加盖公章</w:t>
            </w:r>
            <w:r>
              <w:rPr>
                <w:rFonts w:hint="eastAsia" w:ascii="宋体" w:hAnsi="宋体" w:cs="宋体"/>
                <w:b w:val="0"/>
                <w:bCs/>
                <w:sz w:val="21"/>
                <w:szCs w:val="21"/>
                <w:highlight w:val="none"/>
                <w:lang w:eastAsia="zh-CN"/>
              </w:rPr>
              <w:t xml:space="preserve">，</w:t>
            </w:r>
            <w:r>
              <w:rPr>
                <w:rFonts w:hint="eastAsia" w:ascii="宋体" w:hAnsi="宋体" w:eastAsia="宋体" w:cs="宋体"/>
                <w:color w:val="000000"/>
                <w:sz w:val="21"/>
                <w:szCs w:val="21"/>
                <w:highlight w:val="none"/>
              </w:rPr>
              <w:t xml:space="preserve">不提供不得分。</w:t>
            </w:r>
            <w:r>
              <w:rPr>
                <w:rFonts w:hint="eastAsia" w:ascii="宋体" w:hAnsi="宋体" w:eastAsia="宋体" w:cs="宋体"/>
                <w:b w:val="0"/>
                <w:bCs/>
                <w:sz w:val="21"/>
                <w:szCs w:val="21"/>
                <w:highlight w:val="none"/>
              </w:rPr>
            </w:r>
            <w:r/>
          </w:p>
        </w:tc>
      </w:tr>
      <w:tr>
        <w:trPr>
          <w:trHeight w:val="1625"/>
        </w:trPr>
        <w:tc>
          <w:tcPr>
            <w:tcW w:w="709" w:type="dxa"/>
            <w:vAlign w:val="center"/>
            <w:vMerge w:val="restart"/>
            <w:textDirection w:val="lrTb"/>
            <w:noWrap w:val="false"/>
          </w:tcPr>
          <w:p>
            <w:pPr>
              <w:pStyle w:val="626"/>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eastAsia="zh-CN"/>
              </w:rPr>
            </w:r>
            <w:r/>
          </w:p>
        </w:tc>
        <w:tc>
          <w:tcPr>
            <w:tcW w:w="793" w:type="dxa"/>
            <w:vAlign w:val="center"/>
            <w:vMerge w:val="restart"/>
            <w:textDirection w:val="lrTb"/>
            <w:noWrap w:val="false"/>
          </w:tcPr>
          <w:p>
            <w:pPr>
              <w:pStyle w:val="626"/>
              <w:jc w:val="center"/>
              <w:spacing w:line="240" w:lineRule="auto"/>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eastAsia="宋体" w:cs="宋体"/>
                <w:b w:val="0"/>
                <w:bCs/>
                <w:sz w:val="21"/>
                <w:szCs w:val="21"/>
                <w:highlight w:val="none"/>
                <w:lang w:val="en-US" w:eastAsia="zh-CN"/>
              </w:rPr>
              <w:t xml:space="preserve">服务方案</w:t>
            </w:r>
            <w:r>
              <w:rPr>
                <w:rFonts w:hint="eastAsia" w:ascii="宋体" w:hAnsi="宋体" w:eastAsia="宋体" w:cs="宋体"/>
                <w:b w:val="0"/>
                <w:bCs/>
                <w:sz w:val="21"/>
                <w:szCs w:val="21"/>
                <w:highlight w:val="none"/>
                <w:lang w:val="en-US" w:eastAsia="zh-CN"/>
              </w:rPr>
            </w:r>
            <w:r/>
          </w:p>
        </w:tc>
        <w:tc>
          <w:tcPr>
            <w:tcW w:w="788" w:type="dxa"/>
            <w:vAlign w:val="center"/>
            <w:textDirection w:val="lrTb"/>
            <w:noWrap w:val="false"/>
          </w:tcPr>
          <w:p>
            <w:pPr>
              <w:pStyle w:val="626"/>
              <w:jc w:val="center"/>
              <w:spacing w:line="240" w:lineRule="auto"/>
              <w:rPr>
                <w:rStyle w:val="632"/>
                <w:rFonts w:hint="eastAsia" w:ascii="宋体" w:hAnsi="宋体" w:eastAsia="宋体" w:cs="宋体"/>
                <w:color w:val="000000"/>
                <w:sz w:val="21"/>
                <w:szCs w:val="21"/>
                <w:highlight w:val="none"/>
              </w:rPr>
              <w:framePr w:vAnchor="text" w:hAnchor="page" w:x="1125" w:y="293"/>
            </w:pPr>
            <w:r>
              <w:rPr>
                <w:rFonts w:hint="eastAsia" w:ascii="宋体" w:hAnsi="宋体" w:eastAsia="宋体" w:cs="宋体"/>
                <w:sz w:val="21"/>
                <w:szCs w:val="21"/>
                <w:highlight w:val="none"/>
              </w:rPr>
              <w:t xml:space="preserve">技术方案</w:t>
            </w:r>
            <w:r>
              <w:rPr>
                <w:rStyle w:val="632"/>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6</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hint="eastAsia"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根据各投标人对项目提供的技术方案（内容包括船体设计的布置图纸、结构图纸，稳性、航速等计算</w:t>
            </w:r>
            <w:r>
              <w:rPr>
                <w:rFonts w:hint="eastAsia" w:ascii="宋体" w:hAnsi="宋体" w:eastAsia="宋体" w:cs="宋体"/>
                <w:sz w:val="21"/>
                <w:szCs w:val="21"/>
                <w:highlight w:val="none"/>
                <w:lang w:val="en-US" w:eastAsia="zh-CN"/>
              </w:rPr>
              <w:t xml:space="preserve">机</w:t>
            </w:r>
            <w:r>
              <w:rPr>
                <w:rFonts w:hint="eastAsia" w:ascii="宋体" w:hAnsi="宋体" w:eastAsia="宋体" w:cs="宋体"/>
                <w:sz w:val="21"/>
                <w:szCs w:val="21"/>
                <w:highlight w:val="none"/>
              </w:rPr>
              <w:t xml:space="preserve">、轮机、无人艇系统硬件、软件等详细描述）进行评分，满分</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626"/>
              <w:ind w:firstLine="420"/>
              <w:jc w:val="left"/>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1539"/>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color w:val="000000"/>
                <w:sz w:val="21"/>
                <w:szCs w:val="21"/>
                <w:highlight w:val="none"/>
              </w:rPr>
              <w:framePr w:vAnchor="text" w:hAnchor="page" w:x="1125" w:y="293"/>
            </w:pPr>
            <w:r>
              <w:rPr>
                <w:rFonts w:hint="eastAsia" w:ascii="Times New Roman" w:eastAsia="宋体"/>
                <w:sz w:val="21"/>
                <w:szCs w:val="21"/>
                <w:highlight w:val="none"/>
                <w:lang w:val="en-US" w:eastAsia="zh-CN"/>
              </w:rPr>
              <w:t xml:space="preserve">总体实施方案</w:t>
            </w:r>
            <w:r>
              <w:rPr>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6</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根据供应商针对本项目提供的整体实施方案（包括①前期准备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lang w:val="en-US" w:eastAsia="zh-CN"/>
              </w:rPr>
              <w:t xml:space="preserve">排产计划</w:t>
            </w:r>
            <w:r>
              <w:rPr>
                <w:rFonts w:hint="eastAsia" w:ascii="宋体" w:hAnsi="宋体" w:eastAsia="宋体" w:cs="宋体"/>
                <w:sz w:val="21"/>
                <w:szCs w:val="21"/>
                <w:highlight w:val="none"/>
              </w:rPr>
              <w:t xml:space="preserve">③货物生产</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④出厂；</w:t>
            </w:r>
            <w:r>
              <w:rPr>
                <w:rFonts w:hint="eastAsia" w:ascii="宋体" w:hAnsi="宋体" w:eastAsia="宋体" w:cs="宋体"/>
                <w:sz w:val="21"/>
                <w:szCs w:val="21"/>
                <w:highlight w:val="none"/>
                <w:lang w:val="en-US" w:eastAsia="zh-CN"/>
              </w:rPr>
              <w:t xml:space="preserve">⑤安装</w:t>
            </w:r>
            <w:r>
              <w:rPr>
                <w:rFonts w:hint="eastAsia" w:ascii="宋体" w:hAnsi="宋体" w:eastAsia="宋体" w:cs="宋体"/>
                <w:sz w:val="21"/>
                <w:szCs w:val="21"/>
                <w:highlight w:val="none"/>
              </w:rPr>
              <w:t xml:space="preserve">调试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测试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⑥</w:t>
            </w:r>
            <w:r>
              <w:rPr>
                <w:rFonts w:hint="eastAsia" w:ascii="宋体" w:hAnsi="宋体" w:eastAsia="宋体" w:cs="宋体"/>
                <w:sz w:val="21"/>
                <w:szCs w:val="21"/>
                <w:highlight w:val="none"/>
              </w:rPr>
              <w:t xml:space="preserve">验收全流程等）进行评分：满分</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673"/>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color w:val="000000"/>
                <w:sz w:val="21"/>
                <w:szCs w:val="21"/>
                <w:highlight w:val="none"/>
              </w:rPr>
              <w:framePr w:vAnchor="text" w:hAnchor="page" w:x="1125" w:y="293"/>
            </w:pPr>
            <w:r>
              <w:rPr>
                <w:rFonts w:hint="eastAsia"/>
                <w:sz w:val="21"/>
                <w:szCs w:val="21"/>
                <w:highlight w:val="none"/>
              </w:rPr>
              <w:t xml:space="preserve">无人艇运维方案</w:t>
            </w:r>
            <w:r>
              <w:rPr>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hint="eastAsia"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hint="eastAsia"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根据各投标人对项目提供的无人艇运行维护方案，（内容包括切实可行的运维目标、运维内容（如日程保养、设备维护、常见设备故障处置等）、值班记录等详细描述）进行评分，满分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412"/>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color w:val="000000"/>
                <w:sz w:val="21"/>
                <w:szCs w:val="21"/>
                <w:highlight w:val="none"/>
              </w:rPr>
              <w:framePr w:vAnchor="text" w:hAnchor="page" w:x="1125" w:y="293"/>
            </w:pPr>
            <w:r>
              <w:rPr>
                <w:rFonts w:hint="eastAsia" w:ascii="Times New Roman" w:eastAsia="宋体"/>
                <w:sz w:val="21"/>
                <w:szCs w:val="21"/>
                <w:highlight w:val="none"/>
                <w:lang w:val="en-US" w:eastAsia="zh-CN"/>
              </w:rPr>
              <w:t xml:space="preserve">培训服务方案</w:t>
            </w:r>
            <w:r>
              <w:rPr>
                <w:rFonts w:hint="eastAsia" w:ascii="宋体" w:hAnsi="宋体" w:eastAsia="宋体" w:cs="宋体"/>
                <w:color w:val="000000"/>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根据各投标人提供的</w:t>
            </w:r>
            <w:r>
              <w:rPr>
                <w:rFonts w:hint="eastAsia" w:ascii="宋体" w:hAnsi="宋体" w:eastAsia="宋体" w:cs="宋体"/>
                <w:sz w:val="21"/>
                <w:szCs w:val="21"/>
                <w:highlight w:val="none"/>
                <w:lang w:val="en-US" w:eastAsia="zh-CN"/>
              </w:rPr>
              <w:t xml:space="preserve">培训</w:t>
            </w:r>
            <w:r>
              <w:rPr>
                <w:rFonts w:hint="eastAsia" w:ascii="宋体" w:hAnsi="宋体" w:eastAsia="宋体" w:cs="宋体"/>
                <w:sz w:val="21"/>
                <w:szCs w:val="21"/>
                <w:highlight w:val="none"/>
              </w:rPr>
              <w:t xml:space="preserve">服务方案（内容包括</w:t>
            </w:r>
            <w:r>
              <w:rPr>
                <w:rFonts w:hint="eastAsia" w:ascii="宋体" w:hAnsi="宋体" w:eastAsia="宋体" w:cs="宋体"/>
                <w:sz w:val="21"/>
                <w:szCs w:val="21"/>
                <w:highlight w:val="none"/>
                <w:lang w:val="en-US" w:eastAsia="zh-CN"/>
              </w:rPr>
              <w:t xml:space="preserve">培训服务团队、培训</w:t>
            </w:r>
            <w:r>
              <w:rPr>
                <w:rFonts w:hint="eastAsia" w:ascii="宋体" w:hAnsi="宋体" w:eastAsia="宋体" w:cs="宋体"/>
                <w:sz w:val="21"/>
                <w:szCs w:val="21"/>
                <w:highlight w:val="none"/>
              </w:rPr>
              <w:t xml:space="preserve">服务具体内容等详细描述）进行评分，满分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r>
        <w:trPr>
          <w:trHeight w:val="659"/>
        </w:trPr>
        <w:tc>
          <w:tcPr>
            <w:tcW w:w="709" w:type="dxa"/>
            <w:vAlign w:val="center"/>
            <w:vMerge w:val="continue"/>
            <w:textDirection w:val="lrTb"/>
            <w:noWrap w:val="false"/>
          </w:tcPr>
          <w:p>
            <w:pPr>
              <w:pStyle w:val="626"/>
              <w:jc w:val="center"/>
              <w:spacing w:line="240" w:lineRule="auto"/>
              <w:widowControl/>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93" w:type="dxa"/>
            <w:vAlign w:val="center"/>
            <w:vMerge w:val="continue"/>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宋体" w:hAnsi="宋体" w:eastAsia="宋体" w:cs="宋体"/>
                <w:b w:val="0"/>
                <w:bCs/>
                <w:sz w:val="21"/>
                <w:szCs w:val="21"/>
                <w:highlight w:val="none"/>
              </w:rPr>
            </w:r>
            <w:r/>
          </w:p>
        </w:tc>
        <w:tc>
          <w:tcPr>
            <w:tcW w:w="788" w:type="dxa"/>
            <w:vAlign w:val="center"/>
            <w:textDirection w:val="lrTb"/>
            <w:noWrap w:val="false"/>
          </w:tcPr>
          <w:p>
            <w:pPr>
              <w:pStyle w:val="626"/>
              <w:jc w:val="center"/>
              <w:spacing w:line="240" w:lineRule="auto"/>
              <w:rPr>
                <w:rFonts w:hint="eastAsia" w:ascii="宋体" w:hAnsi="宋体" w:eastAsia="宋体" w:cs="宋体"/>
                <w:b w:val="0"/>
                <w:bCs/>
                <w:sz w:val="21"/>
                <w:szCs w:val="21"/>
                <w:highlight w:val="none"/>
              </w:rPr>
              <w:framePr w:vAnchor="text" w:hAnchor="page" w:x="1125" w:y="293"/>
            </w:pPr>
            <w:r>
              <w:rPr>
                <w:rFonts w:hint="eastAsia" w:ascii="Times New Roman" w:eastAsia="宋体"/>
                <w:sz w:val="21"/>
                <w:szCs w:val="21"/>
                <w:highlight w:val="none"/>
                <w:lang w:val="en-US" w:eastAsia="zh-CN"/>
              </w:rPr>
              <w:t xml:space="preserve">售后服务方案</w:t>
            </w:r>
            <w:r>
              <w:rPr>
                <w:rFonts w:hint="eastAsia" w:ascii="宋体" w:hAnsi="宋体" w:eastAsia="宋体" w:cs="宋体"/>
                <w:b w:val="0"/>
                <w:bCs/>
                <w:sz w:val="21"/>
                <w:szCs w:val="21"/>
                <w:highlight w:val="none"/>
              </w:rPr>
            </w:r>
            <w:r/>
          </w:p>
        </w:tc>
        <w:tc>
          <w:tcPr>
            <w:tcW w:w="830" w:type="dxa"/>
            <w:vAlign w:val="center"/>
            <w:textDirection w:val="lrTb"/>
            <w:noWrap w:val="false"/>
          </w:tcPr>
          <w:p>
            <w:pPr>
              <w:pStyle w:val="626"/>
              <w:jc w:val="center"/>
              <w:spacing w:line="240" w:lineRule="auto"/>
              <w:widowControl/>
              <w:rPr>
                <w:rFonts w:ascii="宋体" w:hAnsi="宋体" w:eastAsia="宋体" w:cs="宋体"/>
                <w:b w:val="0"/>
                <w:bCs/>
                <w:sz w:val="21"/>
                <w:szCs w:val="21"/>
                <w:highlight w:val="none"/>
                <w:lang w:val="en-US" w:eastAsia="zh-CN"/>
              </w:rPr>
              <w:framePr w:vAnchor="text" w:hAnchor="page" w:x="1125" w:y="293"/>
            </w:pPr>
            <w:r>
              <w:rPr>
                <w:rFonts w:hint="eastAsia" w:ascii="宋体" w:hAnsi="宋体" w:cs="宋体"/>
                <w:b w:val="0"/>
                <w:bCs/>
                <w:sz w:val="21"/>
                <w:szCs w:val="21"/>
                <w:highlight w:val="none"/>
                <w:lang w:val="en-US" w:eastAsia="zh-CN"/>
              </w:rPr>
              <w:t xml:space="preserve">4</w:t>
            </w:r>
            <w:r>
              <w:rPr>
                <w:rFonts w:ascii="宋体" w:hAnsi="宋体" w:eastAsia="宋体" w:cs="宋体"/>
                <w:b w:val="0"/>
                <w:bCs/>
                <w:sz w:val="21"/>
                <w:szCs w:val="21"/>
                <w:highlight w:val="none"/>
                <w:lang w:val="en-US" w:eastAsia="zh-CN"/>
              </w:rPr>
            </w:r>
            <w:r/>
          </w:p>
        </w:tc>
        <w:tc>
          <w:tcPr>
            <w:tcW w:w="6743" w:type="dxa"/>
            <w:vAlign w:val="center"/>
            <w:textDirection w:val="lrTb"/>
            <w:noWrap w:val="false"/>
          </w:tcPr>
          <w:p>
            <w:pPr>
              <w:pStyle w:val="626"/>
              <w:ind w:firstLine="420"/>
              <w:jc w:val="left"/>
              <w:keepLines w:val="0"/>
              <w:keepNext w:val="0"/>
              <w:pageBreakBefore w:val="0"/>
              <w:spacing w:line="240" w:lineRule="auto"/>
              <w:widowControl w:val="off"/>
              <w:rPr>
                <w:rFonts w:ascii="宋体" w:hAnsi="宋体" w:eastAsia="宋体" w:cs="宋体"/>
                <w:sz w:val="21"/>
                <w:szCs w:val="21"/>
                <w:highlight w:val="none"/>
              </w:rPr>
              <w:framePr w:vAnchor="text" w:hAnchor="page" w:x="1125" w:y="293"/>
            </w:pPr>
            <w:r>
              <w:rPr>
                <w:rFonts w:hint="eastAsia" w:ascii="宋体" w:hAnsi="宋体" w:eastAsia="宋体" w:cs="宋体"/>
                <w:sz w:val="21"/>
                <w:szCs w:val="21"/>
                <w:highlight w:val="none"/>
              </w:rPr>
              <w:t xml:space="preserve">根据各投标人提供的售后服务方案（内容包括</w:t>
            </w:r>
            <w:r>
              <w:rPr>
                <w:rFonts w:hint="eastAsia" w:ascii="宋体" w:hAnsi="宋体" w:eastAsia="宋体" w:cs="宋体"/>
                <w:sz w:val="21"/>
                <w:szCs w:val="21"/>
                <w:highlight w:val="none"/>
                <w:lang w:val="en-US" w:eastAsia="zh-CN"/>
              </w:rPr>
              <w:t xml:space="preserve">售后服务团队、</w:t>
            </w:r>
            <w:r>
              <w:rPr>
                <w:rFonts w:hint="eastAsia" w:ascii="宋体" w:hAnsi="宋体" w:eastAsia="宋体" w:cs="宋体"/>
                <w:sz w:val="21"/>
                <w:szCs w:val="21"/>
                <w:highlight w:val="none"/>
              </w:rPr>
              <w:t xml:space="preserve">售后服务具体内容、</w:t>
            </w:r>
            <w:r>
              <w:rPr>
                <w:rFonts w:hint="eastAsia" w:ascii="宋体" w:hAnsi="宋体" w:eastAsia="宋体" w:cs="宋体"/>
                <w:sz w:val="21"/>
                <w:szCs w:val="21"/>
                <w:highlight w:val="none"/>
                <w:lang w:val="en-US" w:eastAsia="zh-CN"/>
              </w:rPr>
              <w:t xml:space="preserve">售后</w:t>
            </w:r>
            <w:r>
              <w:rPr>
                <w:rFonts w:hint="eastAsia" w:ascii="宋体" w:hAnsi="宋体" w:eastAsia="宋体" w:cs="宋体"/>
                <w:sz w:val="21"/>
                <w:szCs w:val="21"/>
                <w:highlight w:val="none"/>
              </w:rPr>
              <w:t xml:space="preserve">响应时间等详细描述）进行评分，满分</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rPr>
                <w:rFonts w:ascii="宋体" w:hAnsi="宋体" w:eastAsia="宋体" w:cs="宋体"/>
                <w:sz w:val="21"/>
                <w:szCs w:val="21"/>
                <w:highlight w:val="none"/>
              </w:rPr>
            </w:r>
            <w:r/>
          </w:p>
          <w:p>
            <w:pPr>
              <w:pStyle w:val="626"/>
              <w:ind w:firstLine="420"/>
              <w:keepLines w:val="0"/>
              <w:keepNext w:val="0"/>
              <w:pageBreakBefore w:val="0"/>
              <w:spacing w:line="240" w:lineRule="auto"/>
              <w:widowControl w:val="off"/>
              <w:rPr>
                <w:rFonts w:hint="eastAsia" w:ascii="宋体" w:hAnsi="宋体" w:eastAsia="宋体" w:cs="宋体"/>
                <w:b w:val="0"/>
                <w:bCs/>
                <w:sz w:val="21"/>
                <w:szCs w:val="21"/>
                <w:highlight w:val="none"/>
              </w:rPr>
              <w:framePr w:vAnchor="text" w:hAnchor="page" w:x="1125" w:y="293"/>
            </w:pP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优于本项目需求的得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分；方案</w:t>
            </w:r>
            <w:r>
              <w:rPr>
                <w:rFonts w:hint="eastAsia" w:ascii="宋体" w:hAnsi="宋体" w:eastAsia="宋体" w:cs="宋体"/>
                <w:sz w:val="21"/>
                <w:szCs w:val="21"/>
                <w:highlight w:val="none"/>
                <w:lang w:val="en-US" w:eastAsia="zh-CN"/>
              </w:rPr>
              <w:t xml:space="preserve">符合</w:t>
            </w:r>
            <w:r>
              <w:rPr>
                <w:rFonts w:hint="eastAsia" w:ascii="宋体" w:hAnsi="宋体" w:eastAsia="宋体" w:cs="宋体"/>
                <w:sz w:val="21"/>
                <w:szCs w:val="21"/>
                <w:highlight w:val="none"/>
              </w:rPr>
              <w:t xml:space="preserve">本项目需求的得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分；方案内容</w:t>
            </w:r>
            <w:r>
              <w:rPr>
                <w:rFonts w:hint="eastAsia" w:ascii="宋体" w:hAnsi="宋体" w:eastAsia="宋体" w:cs="宋体"/>
                <w:sz w:val="21"/>
                <w:szCs w:val="21"/>
                <w:highlight w:val="none"/>
                <w:lang w:val="en-US" w:eastAsia="zh-CN"/>
              </w:rPr>
              <w:t xml:space="preserve">不符合或</w:t>
            </w:r>
            <w:r>
              <w:rPr>
                <w:rFonts w:hint="eastAsia" w:ascii="宋体" w:hAnsi="宋体" w:eastAsia="宋体" w:cs="宋体"/>
                <w:sz w:val="21"/>
                <w:szCs w:val="21"/>
                <w:highlight w:val="none"/>
              </w:rPr>
              <w:t xml:space="preserve">不提供不得分。</w:t>
            </w:r>
            <w:r>
              <w:rPr>
                <w:rFonts w:hint="eastAsia" w:ascii="宋体" w:hAnsi="宋体" w:eastAsia="宋体" w:cs="宋体"/>
                <w:b w:val="0"/>
                <w:bCs/>
                <w:sz w:val="21"/>
                <w:szCs w:val="21"/>
                <w:highlight w:val="none"/>
              </w:rPr>
            </w:r>
            <w:r/>
          </w:p>
        </w:tc>
      </w:tr>
    </w:tbl>
    <w:p>
      <w:pPr>
        <w:pStyle w:val="631"/>
        <w:spacing w:before="0" w:beforeAutospacing="0" w:after="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631"/>
        <w:jc w:val="both"/>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6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26"/>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第六章  投标文件格式 </w:t>
      </w: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31"/>
        <w:jc w:val="center"/>
        <w:spacing w:beforeAutospacing="0" w:afterAutospacing="0"/>
        <w:rPr>
          <w:rFonts w:hint="eastAsia" w:ascii="宋体" w:hAnsi="宋体" w:eastAsia="宋体" w:cs="宋体"/>
          <w:highlight w:val="none"/>
        </w:rPr>
      </w:pPr>
      <w:r/>
      <w:bookmarkStart w:id="169" w:name="_Toc49090576"/>
      <w:r/>
      <w:bookmarkEnd w:id="169"/>
      <w:r/>
      <w:bookmarkStart w:id="170" w:name="_Toc120614282"/>
      <w:r/>
      <w:bookmarkEnd w:id="170"/>
      <w:r/>
      <w:bookmarkStart w:id="171" w:name="_Hlt26671244"/>
      <w:r/>
      <w:bookmarkStart w:id="172" w:name="_Toc26554094"/>
      <w:r/>
      <w:bookmarkStart w:id="173" w:name="_Hlt26955039"/>
      <w:r>
        <w:rPr>
          <w:rFonts w:hint="eastAsia" w:ascii="宋体" w:hAnsi="宋体" w:eastAsia="宋体" w:cs="宋体"/>
          <w:b/>
          <w:color w:val="000000"/>
          <w:sz w:val="72"/>
          <w:szCs w:val="72"/>
          <w:highlight w:val="none"/>
        </w:rPr>
        <w:t xml:space="preserve">投  标  文  件</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rFonts w:hint="eastAsia" w:ascii="宋体" w:hAnsi="宋体" w:eastAsia="宋体" w:cs="宋体"/>
          <w:i w:val="0"/>
          <w:iCs/>
          <w:highlight w:val="none"/>
          <w:u w:val="none"/>
        </w:rPr>
      </w:r>
      <w:r/>
    </w:p>
    <w:p>
      <w:pPr>
        <w:pStyle w:val="626"/>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631"/>
        <w:ind w:left="480"/>
        <w:jc w:val="both"/>
        <w:spacing w:beforeAutospacing="0" w:afterAutospacing="0"/>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631"/>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七、法人授权书</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八、投标函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 关于符合本国产品标准的声明函</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eastAsia="zh-CN"/>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rPr>
          <w:rFonts w:hint="eastAsia" w:ascii="宋体" w:hAnsi="宋体" w:cs="宋体"/>
          <w:i w:val="0"/>
          <w:iCs/>
          <w:color w:val="000000"/>
          <w:highlight w:val="none"/>
          <w:u w:val="none"/>
          <w:lang w:eastAsia="zh-CN"/>
        </w:rPr>
        <w:t xml:space="preserve">（</w:t>
      </w:r>
      <w:r>
        <w:rPr>
          <w:rFonts w:hint="eastAsia" w:ascii="宋体" w:hAnsi="宋体" w:cs="宋体"/>
          <w:i w:val="0"/>
          <w:iCs/>
          <w:color w:val="000000"/>
          <w:highlight w:val="none"/>
          <w:u w:val="none"/>
          <w:lang w:val="en-US" w:eastAsia="zh-CN"/>
        </w:rPr>
        <w:t xml:space="preserve">如有</w:t>
      </w:r>
      <w:r>
        <w:rPr>
          <w:rFonts w:hint="eastAsia" w:ascii="宋体" w:hAnsi="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eastAsia="zh-CN"/>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十三、投标分项报价表</w:t>
      </w:r>
      <w:r>
        <w:rPr>
          <w:rFonts w:hint="eastAsia" w:ascii="宋体" w:hAnsi="宋体" w:eastAsia="宋体" w:cs="宋体"/>
          <w:i w:val="0"/>
          <w:iCs/>
          <w:color w:val="000000"/>
          <w:highlight w:val="none"/>
          <w:u w:val="none"/>
          <w:lang w:val="en-US" w:eastAsia="zh-CN"/>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highlight w:val="none"/>
          <w:u w:val="none"/>
        </w:rPr>
      </w:r>
      <w:r/>
    </w:p>
    <w:p>
      <w:pPr>
        <w:pStyle w:val="631"/>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26"/>
        <w:ind w:firstLine="480"/>
        <w:spacing w:before="50" w:after="50"/>
        <w:widowControl/>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rPr>
          <w:rFonts w:hint="eastAsia" w:ascii="宋体" w:hAnsi="宋体" w:eastAsia="宋体" w:cs="宋体"/>
          <w:i w:val="0"/>
          <w:iCs/>
          <w:color w:val="000000"/>
          <w:sz w:val="24"/>
          <w:highlight w:val="none"/>
          <w:u w:val="none"/>
        </w:rPr>
      </w:r>
      <w:r/>
    </w:p>
    <w:p>
      <w:pPr>
        <w:pStyle w:val="631"/>
        <w:ind w:firstLine="480"/>
        <w:jc w:val="both"/>
        <w:spacing w:beforeAutospacing="0" w:afterAutospacing="0" w:line="360" w:lineRule="auto"/>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rPr>
          <w:rFonts w:hint="eastAsia" w:ascii="宋体" w:hAnsi="宋体" w:eastAsia="宋体" w:cs="宋体"/>
          <w:i w:val="0"/>
          <w:iCs/>
          <w:color w:val="000000"/>
          <w:highlight w:val="none"/>
          <w:u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rPr>
          <w:rFonts w:hint="eastAsia" w:ascii="宋体" w:hAnsi="宋体" w:eastAsia="宋体" w:cs="宋体"/>
          <w:highlight w:val="none"/>
          <w:lang w:val="en-US" w:eastAsia="zh-CN"/>
        </w:rPr>
      </w:r>
      <w:r/>
    </w:p>
    <w:p>
      <w:pPr>
        <w:pStyle w:val="626"/>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rPr>
          <w:rFonts w:hint="eastAsia" w:ascii="宋体" w:hAnsi="宋体" w:eastAsia="宋体" w:cs="宋体"/>
          <w:i w:val="0"/>
          <w:iCs/>
          <w:highlight w:val="none"/>
          <w:u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highlight w:val="none"/>
        </w:rPr>
      </w:r>
      <w:r/>
    </w:p>
    <w:p>
      <w:pPr>
        <w:pStyle w:val="631"/>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rPr>
          <w:rFonts w:hint="eastAsia" w:ascii="宋体" w:hAnsi="宋体" w:eastAsia="宋体" w:cs="宋体"/>
          <w:b/>
          <w:color w:val="000000"/>
          <w:sz w:val="44"/>
          <w:szCs w:val="44"/>
          <w:highlight w:val="none"/>
        </w:rPr>
      </w:r>
      <w:r/>
    </w:p>
    <w:p>
      <w:pPr>
        <w:pStyle w:val="631"/>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i/>
          <w:color w:val="000000"/>
          <w:sz w:val="32"/>
          <w:szCs w:val="32"/>
          <w:highlight w:val="none"/>
          <w:u w:val="single"/>
        </w:rPr>
      </w:pPr>
      <w:r/>
      <w:bookmarkStart w:id="174" w:name="_Toc120614284"/>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numPr>
          <w:ilvl w:val="0"/>
          <w:numId w:val="1"/>
        </w:numPr>
        <w:jc w:val="center"/>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t xml:space="preserve">法人授权书</w:t>
      </w:r>
      <w:r>
        <w:rPr>
          <w:rFonts w:hint="eastAsia" w:ascii="宋体" w:hAnsi="宋体" w:eastAsia="宋体" w:cs="宋体"/>
          <w:i/>
          <w:color w:val="000000"/>
          <w:sz w:val="32"/>
          <w:szCs w:val="32"/>
          <w:highlight w:val="none"/>
          <w:u w:val="single"/>
        </w:rPr>
      </w:r>
      <w:r/>
    </w:p>
    <w:p>
      <w:pPr>
        <w:pStyle w:val="631"/>
        <w:numPr>
          <w:ilvl w:val="0"/>
          <w:numId w:val="0"/>
        </w:numPr>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号项目采购活动的合法代理人，以本单位名义全权处理一切与该项目采购有关的事务。</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firstLine="216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被授权人身份证号码：</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被授权人联系电话：（手机）</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233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80"/>
        <w:jc w:val="both"/>
        <w:spacing w:beforeAutospacing="0" w:afterAutospacing="0" w:line="360" w:lineRule="auto"/>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日期：</w:t>
      </w:r>
      <w:bookmarkStart w:id="175" w:name="_Hlt26955070"/>
      <w:r/>
      <w:bookmarkStart w:id="176" w:name="_格式3__银行出具的资信证明"/>
      <w:r/>
      <w:bookmarkStart w:id="177" w:name="_Hlt26671380"/>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ind w:firstLine="3390"/>
        <w:jc w:val="both"/>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color w:val="000000"/>
          <w:highlight w:val="none"/>
        </w:rPr>
        <w:br w:type="page" w:clear="all"/>
      </w:r>
      <w:r>
        <w:rPr>
          <w:rFonts w:hint="eastAsia" w:ascii="宋体" w:hAnsi="宋体" w:eastAsia="宋体" w:cs="宋体"/>
          <w:b/>
          <w:color w:val="000000"/>
          <w:highlight w:val="none"/>
        </w:rPr>
        <w:t xml:space="preserve"> </w:t>
      </w:r>
      <w:r>
        <w:rPr>
          <w:rFonts w:hint="eastAsia" w:ascii="宋体" w:hAnsi="宋体" w:eastAsia="宋体" w:cs="宋体"/>
          <w:b/>
          <w:i/>
          <w:color w:val="000000"/>
          <w:sz w:val="32"/>
          <w:szCs w:val="32"/>
          <w:highlight w:val="none"/>
          <w:u w:val="single"/>
        </w:rPr>
        <w:t xml:space="preserve">八、投标函</w:t>
      </w:r>
      <w:r>
        <w:rPr>
          <w:rFonts w:hint="eastAsia" w:ascii="宋体" w:hAnsi="宋体" w:eastAsia="宋体" w:cs="宋体"/>
          <w:highlight w:val="none"/>
        </w:rPr>
      </w:r>
      <w:r/>
    </w:p>
    <w:p>
      <w:pPr>
        <w:pStyle w:val="631"/>
        <w:spacing w:beforeAutospacing="0" w:afterAutospacing="0" w:line="360" w:lineRule="auto"/>
        <w:rPr>
          <w:rFonts w:hint="eastAsia" w:ascii="宋体" w:hAnsi="宋体" w:eastAsia="宋体" w:cs="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highlight w:val="none"/>
          <w:lang w:eastAsia="zh-CN"/>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根据贵方的</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(姓名)代表我方</w:t>
      </w:r>
      <w:r>
        <w:rPr>
          <w:rFonts w:hint="eastAsia" w:ascii="宋体" w:hAnsi="宋体" w:cs="宋体"/>
          <w:color w:val="000000"/>
          <w:highlight w:val="none"/>
          <w:u w:val="single"/>
          <w:lang w:val="en-US" w:eastAsia="zh-CN"/>
        </w:rPr>
        <w:t xml:space="preserve">                </w:t>
      </w:r>
      <w:r>
        <w:rPr>
          <w:rFonts w:hint="eastAsia" w:ascii="宋体" w:hAnsi="宋体" w:eastAsia="宋体" w:cs="宋体"/>
          <w:color w:val="000000"/>
          <w:highlight w:val="none"/>
        </w:rPr>
        <w:t xml:space="preserve">（投标人的名称），全权处理本次项目投标的有关事宜。</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据此函，__________签字人兹宣布同意如下：</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1.按招标文件规定的各项要求，向买方提供所需货物（包含与货物相关的服务）。</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2.我们完全理解贵方不一定将合同授予最低报价的投标人。</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highlight w:val="none"/>
        </w:rPr>
      </w:r>
      <w:r/>
    </w:p>
    <w:p>
      <w:pPr>
        <w:pStyle w:val="631"/>
        <w:ind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highlight w:val="none"/>
        </w:rPr>
      </w:r>
      <w:r/>
    </w:p>
    <w:p>
      <w:pPr>
        <w:pStyle w:val="631"/>
        <w:ind w:left="425"/>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7.与本投标有关的正式通讯地址为：</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地          址：</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          编：</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电          话：</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传          真：</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投标人开户行：</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账          号： </w:t>
      </w:r>
      <w:r>
        <w:rPr>
          <w:rFonts w:hint="eastAsia" w:ascii="宋体" w:hAnsi="宋体" w:eastAsia="宋体" w:cs="宋体"/>
          <w:highlight w:val="none"/>
        </w:rPr>
      </w:r>
      <w:r/>
    </w:p>
    <w:p>
      <w:pPr>
        <w:pStyle w:val="631"/>
        <w:ind w:left="420" w:firstLine="480"/>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日           期：________年____月____日</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rPr>
        <w:t xml:space="preserve">九、</w:t>
      </w:r>
      <w:r>
        <w:rPr>
          <w:rFonts w:hint="eastAsia" w:ascii="宋体" w:hAnsi="宋体" w:eastAsia="宋体" w:cs="宋体"/>
          <w:b/>
          <w:color w:val="000000"/>
          <w:sz w:val="32"/>
          <w:szCs w:val="32"/>
          <w:highlight w:val="none"/>
          <w:lang w:val="en-US" w:eastAsia="zh-CN"/>
        </w:rPr>
        <w:t xml:space="preserve">中小</w:t>
      </w:r>
      <w:r>
        <w:rPr>
          <w:rFonts w:hint="eastAsia" w:ascii="宋体" w:hAnsi="宋体" w:eastAsia="宋体" w:cs="宋体"/>
          <w:b/>
          <w:color w:val="000000"/>
          <w:sz w:val="32"/>
          <w:szCs w:val="32"/>
          <w:highlight w:val="none"/>
        </w:rPr>
        <w:t xml:space="preserve">企业声明函（</w:t>
      </w:r>
      <w:r>
        <w:rPr>
          <w:rFonts w:hint="eastAsia" w:ascii="宋体" w:hAnsi="宋体" w:eastAsia="宋体" w:cs="宋体"/>
          <w:b/>
          <w:color w:val="000000"/>
          <w:sz w:val="32"/>
          <w:szCs w:val="32"/>
          <w:highlight w:val="none"/>
          <w:lang w:val="en-US" w:eastAsia="zh-CN"/>
        </w:rPr>
        <w:t xml:space="preserve">货物</w:t>
      </w:r>
      <w:r>
        <w:rPr>
          <w:rFonts w:hint="eastAsia" w:ascii="宋体" w:hAnsi="宋体" w:eastAsia="宋体" w:cs="宋体"/>
          <w:b/>
          <w:color w:val="000000"/>
          <w:sz w:val="32"/>
          <w:szCs w:val="32"/>
          <w:highlight w:val="none"/>
        </w:rPr>
        <w:t xml:space="preserve">）</w:t>
      </w:r>
      <w:r>
        <w:rPr>
          <w:rFonts w:hint="eastAsia" w:ascii="宋体" w:hAnsi="宋体" w:eastAsia="宋体" w:cs="宋体"/>
          <w:color w:val="000000"/>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26"/>
        <w:ind w:firstLine="480"/>
        <w:jc w:val="both"/>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w:t>
      </w:r>
      <w:r>
        <w:rPr>
          <w:rFonts w:hint="eastAsia" w:ascii="宋体" w:hAnsi="宋体" w:eastAsia="宋体" w:cs="宋体"/>
          <w:color w:val="000000"/>
          <w:sz w:val="24"/>
          <w:highlight w:val="none"/>
          <w:lang w:eastAsia="zh-CN"/>
        </w:rPr>
        <w:t xml:space="preserve">〔2020〕46号</w:t>
      </w:r>
      <w:r>
        <w:rPr>
          <w:rFonts w:hint="eastAsia" w:ascii="宋体" w:hAnsi="宋体" w:eastAsia="宋体" w:cs="宋体"/>
          <w:color w:val="000000"/>
          <w:sz w:val="24"/>
          <w:highlight w:val="none"/>
        </w:rPr>
        <w:t xml:space="preserve">)的规定，本公司（联合体）参加</w:t>
      </w:r>
      <w:r>
        <w:rPr>
          <w:rFonts w:hint="eastAsia" w:ascii="宋体" w:hAnsi="宋体" w:eastAsia="宋体" w:cs="宋体"/>
          <w:color w:val="000000"/>
          <w:sz w:val="24"/>
          <w:highlight w:val="none"/>
          <w:lang w:eastAsia="zh-CN"/>
        </w:rPr>
        <w:t xml:space="preserve">盐城滨海港经济区管理委员会</w:t>
      </w:r>
      <w:r>
        <w:rPr>
          <w:rFonts w:hint="eastAsia" w:ascii="宋体" w:hAnsi="宋体" w:eastAsia="宋体" w:cs="宋体"/>
          <w:color w:val="000000"/>
          <w:sz w:val="24"/>
          <w:highlight w:val="none"/>
        </w:rPr>
        <w:t xml:space="preserve">组织的采购编号为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的采购活动，提供的货物全部由符合政策要求的</w:t>
      </w:r>
      <w:r>
        <w:rPr>
          <w:rFonts w:hint="eastAsia" w:ascii="宋体" w:hAnsi="宋体" w:eastAsia="宋体" w:cs="宋体"/>
          <w:color w:val="000000"/>
          <w:sz w:val="24"/>
          <w:highlight w:val="none"/>
          <w:lang w:val="en-US" w:eastAsia="zh-CN"/>
        </w:rPr>
        <w:t xml:space="preserve">中小</w:t>
      </w:r>
      <w:r>
        <w:rPr>
          <w:rFonts w:hint="eastAsia" w:ascii="宋体" w:hAnsi="宋体" w:eastAsia="宋体" w:cs="宋体"/>
          <w:color w:val="000000"/>
          <w:sz w:val="24"/>
          <w:highlight w:val="none"/>
        </w:rPr>
        <w:t xml:space="preserve">企业制造。相关企业（含联合体中</w:t>
      </w:r>
      <w:r>
        <w:rPr>
          <w:rFonts w:hint="eastAsia" w:ascii="宋体" w:hAnsi="宋体" w:eastAsia="宋体" w:cs="宋体"/>
          <w:color w:val="000000"/>
          <w:sz w:val="24"/>
          <w:highlight w:val="none"/>
          <w:lang w:val="en-US" w:eastAsia="zh-CN"/>
        </w:rPr>
        <w:t xml:space="preserve">的中小</w:t>
      </w:r>
      <w:r>
        <w:rPr>
          <w:rFonts w:hint="eastAsia" w:ascii="宋体" w:hAnsi="宋体" w:eastAsia="宋体" w:cs="宋体"/>
          <w:color w:val="000000"/>
          <w:sz w:val="24"/>
          <w:highlight w:val="none"/>
        </w:rPr>
        <w:t xml:space="preserve">企业、签订分包意向协议的</w:t>
      </w:r>
      <w:r>
        <w:rPr>
          <w:rFonts w:hint="eastAsia" w:ascii="宋体" w:hAnsi="宋体" w:eastAsia="宋体" w:cs="宋体"/>
          <w:color w:val="000000"/>
          <w:sz w:val="24"/>
          <w:highlight w:val="none"/>
          <w:lang w:val="en-US" w:eastAsia="zh-CN"/>
        </w:rPr>
        <w:t xml:space="preserve">中</w:t>
      </w:r>
      <w:r>
        <w:rPr>
          <w:rFonts w:hint="eastAsia" w:ascii="宋体" w:hAnsi="宋体" w:eastAsia="宋体" w:cs="宋体"/>
          <w:color w:val="000000"/>
          <w:sz w:val="24"/>
          <w:highlight w:val="none"/>
        </w:rPr>
        <w:t xml:space="preserve">小企业）的具体情况如下：</w:t>
      </w:r>
      <w:r>
        <w:rPr>
          <w:rFonts w:hint="eastAsia" w:ascii="宋体" w:hAnsi="宋体" w:eastAsia="宋体" w:cs="宋体"/>
          <w:color w:val="000000"/>
          <w:sz w:val="24"/>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u w:val="single"/>
        </w:rPr>
        <w:t xml:space="preserve">（标的名称）</w:t>
      </w:r>
      <w:r>
        <w:rPr>
          <w:rFonts w:hint="eastAsia" w:ascii="宋体" w:hAnsi="宋体" w:eastAsia="宋体" w:cs="宋体"/>
          <w:i/>
          <w:color w:val="000000"/>
          <w:highlight w:val="none"/>
        </w:rPr>
        <w:t xml:space="preserve">，</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(采购文件中明确的所属行业)</w:t>
      </w:r>
      <w:r>
        <w:rPr>
          <w:rFonts w:hint="eastAsia" w:ascii="宋体" w:hAnsi="宋体" w:eastAsia="宋体" w:cs="宋体"/>
          <w:color w:val="000000"/>
          <w:highlight w:val="none"/>
        </w:rPr>
        <w:t xml:space="preserve">行业；制造商为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万元，属于</w:t>
      </w:r>
      <w:r>
        <w:rPr>
          <w:rFonts w:hint="eastAsia" w:ascii="宋体" w:hAnsi="宋体" w:eastAsia="宋体" w:cs="宋体"/>
          <w:color w:val="000000"/>
          <w:highlight w:val="none"/>
          <w:u w:val="single"/>
        </w:rPr>
        <w:t xml:space="preserve">（中型企业、小型企业、微型企业）；</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rPr>
          <w:rFonts w:hint="eastAsia" w:ascii="宋体" w:hAnsi="宋体" w:eastAsia="宋体" w:cs="宋体"/>
          <w:color w:val="000000"/>
          <w:highlight w:val="none"/>
        </w:rPr>
      </w:r>
      <w:r/>
    </w:p>
    <w:p>
      <w:pPr>
        <w:pStyle w:val="631"/>
        <w:ind w:right="72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631"/>
        <w:ind w:right="180" w:firstLine="360"/>
        <w:jc w:val="right"/>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企业名称（加盖CA电子公章）：</w:t>
      </w:r>
      <w:r>
        <w:rPr>
          <w:rFonts w:hint="eastAsia" w:ascii="宋体" w:hAnsi="宋体" w:eastAsia="宋体" w:cs="宋体"/>
          <w:color w:val="000000"/>
          <w:highlight w:val="none"/>
        </w:rPr>
      </w:r>
      <w:r/>
    </w:p>
    <w:p>
      <w:pPr>
        <w:pStyle w:val="631"/>
        <w:ind w:right="480" w:firstLine="5400"/>
        <w:jc w:val="both"/>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rPr>
          <w:rFonts w:hint="eastAsia" w:ascii="宋体" w:hAnsi="宋体" w:eastAsia="宋体" w:cs="宋体"/>
          <w:color w:val="000000"/>
          <w:highlight w:val="none"/>
        </w:rPr>
      </w:r>
      <w:r/>
    </w:p>
    <w:p>
      <w:pPr>
        <w:pStyle w:val="631"/>
        <w:ind w:firstLine="360"/>
        <w:jc w:val="both"/>
        <w:spacing w:before="0" w:beforeAutospacing="0" w:after="0" w:afterAutospacing="0" w:line="360" w:lineRule="auto"/>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 </w:t>
      </w:r>
      <w:r>
        <w:rPr>
          <w:rFonts w:hint="eastAsia" w:ascii="宋体" w:hAnsi="宋体" w:eastAsia="宋体" w:cs="宋体"/>
          <w:color w:val="ff0000"/>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rFonts w:hint="eastAsia" w:ascii="宋体" w:hAnsi="宋体" w:eastAsia="宋体" w:cs="宋体"/>
          <w:highlight w:val="none"/>
        </w:rPr>
      </w:r>
      <w:r/>
    </w:p>
    <w:p>
      <w:pPr>
        <w:pStyle w:val="631"/>
        <w:ind w:firstLine="480"/>
        <w:jc w:val="both"/>
        <w:spacing w:before="0" w:beforeAutospacing="0" w:after="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十、残疾人福利性单位声明函</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eastAsia="宋体" w:cs="宋体"/>
          <w:highlight w:val="none"/>
        </w:rPr>
      </w:r>
      <w:r/>
    </w:p>
    <w:p>
      <w:pPr>
        <w:pStyle w:val="631"/>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rPr>
          <w:rFonts w:hint="eastAsia" w:ascii="宋体" w:hAnsi="宋体" w:eastAsia="宋体" w:cs="宋体"/>
          <w:highlight w:val="none"/>
        </w:rPr>
      </w:r>
      <w:r/>
    </w:p>
    <w:p>
      <w:pPr>
        <w:pStyle w:val="631"/>
        <w:ind w:right="1560" w:firstLine="480"/>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highlight w:val="none"/>
        </w:rPr>
        <w:t xml:space="preserve">        日  期：</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left="0" w:right="0"/>
        <w:jc w:val="center"/>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pacing w:val="27"/>
          <w:sz w:val="39"/>
          <w:szCs w:val="39"/>
          <w:highlight w:val="none"/>
        </w:rPr>
        <w:br w:type="page" w:clear="all"/>
      </w:r>
      <w:r>
        <w:rPr>
          <w:rFonts w:hint="eastAsia" w:ascii="宋体" w:hAnsi="宋体" w:eastAsia="宋体" w:cs="宋体"/>
          <w:b/>
          <w:bCs/>
          <w:color w:val="000000"/>
          <w:sz w:val="32"/>
          <w:szCs w:val="32"/>
          <w:highlight w:val="none"/>
        </w:rPr>
        <w:t xml:space="preserve">十一、 关于符合本国产品标准的声明函</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firstLine="420"/>
        <w:jc w:val="both"/>
        <w:keepLines w:val="0"/>
        <w:keepNext w:val="0"/>
        <w:spacing w:before="0" w:beforeAutospacing="0" w:after="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w:t>
      </w:r>
      <w:r>
        <w:rPr>
          <w:rFonts w:hint="eastAsia" w:ascii="宋体" w:hAnsi="宋体" w:eastAsia="宋体" w:cs="宋体"/>
          <w:b/>
          <w:bCs/>
          <w:color w:val="000000"/>
          <w:sz w:val="24"/>
          <w:szCs w:val="24"/>
          <w:highlight w:val="none"/>
          <w:u w:val="single"/>
          <w:shd w:val="clear" w:color="080000" w:fill="ffffff"/>
        </w:rPr>
        <w:t xml:space="preserve">（产品名称1）</w:t>
      </w:r>
      <w:r>
        <w:rPr>
          <w:rFonts w:hint="eastAsia" w:ascii="宋体" w:hAnsi="宋体" w:eastAsia="宋体" w:cs="宋体"/>
          <w:b/>
          <w:bCs/>
          <w:color w:val="000000"/>
          <w:sz w:val="24"/>
          <w:szCs w:val="24"/>
          <w:highlight w:val="none"/>
          <w:shd w:val="clear" w:color="070000" w:fill="ffffff"/>
          <w:vertAlign w:val="superscript"/>
        </w:rPr>
        <w:t xml:space="preserve">1</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vertAlign w:val="superscript"/>
        </w:rPr>
        <w:t xml:space="preserve">2</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 （产品名称1）</w:t>
      </w:r>
      <w:r>
        <w:rPr>
          <w:rFonts w:hint="eastAsia" w:ascii="宋体" w:hAnsi="宋体" w:eastAsia="宋体" w:cs="宋体"/>
          <w:b/>
          <w:bCs/>
          <w:color w:val="000000"/>
          <w:sz w:val="24"/>
          <w:szCs w:val="24"/>
          <w:highlight w:val="none"/>
          <w:u w:val="single"/>
          <w:shd w:val="clear" w:color="080000" w:fill="ffffff"/>
        </w:rPr>
        <w:t xml:space="preserve"> </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strike/>
          <w:color w:val="000000"/>
          <w:sz w:val="24"/>
          <w:szCs w:val="24"/>
          <w:highlight w:val="none"/>
          <w:shd w:val="clear" w:color="090000" w:fill="ffffff"/>
          <w:vertAlign w:val="superscript"/>
        </w:rPr>
        <w:t xml:space="preserve">3</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strike/>
          <w:color w:val="000000"/>
          <w:sz w:val="24"/>
          <w:szCs w:val="24"/>
          <w:highlight w:val="none"/>
          <w:shd w:val="clear" w:color="090000" w:fill="ffffff"/>
          <w:vertAlign w:val="superscript"/>
        </w:rPr>
        <w:t xml:space="preserve">4</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strike/>
          <w:color w:val="000000"/>
          <w:sz w:val="24"/>
          <w:szCs w:val="24"/>
          <w:highlight w:val="none"/>
          <w:shd w:val="clear" w:color="090000" w:fill="ffffff"/>
          <w:vertAlign w:val="superscript"/>
        </w:rPr>
        <w:t xml:space="preserve">5</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w:t>
      </w:r>
      <w:r>
        <w:rPr>
          <w:rFonts w:hint="eastAsia" w:ascii="宋体" w:hAnsi="宋体" w:eastAsia="宋体" w:cs="宋体"/>
          <w:b/>
          <w:bCs/>
          <w:color w:val="000000"/>
          <w:sz w:val="24"/>
          <w:szCs w:val="24"/>
          <w:highlight w:val="none"/>
          <w:u w:val="single"/>
          <w:shd w:val="clear" w:color="080000" w:fill="ffffff"/>
        </w:rPr>
        <w:t xml:space="preserve">（产品名称2）</w:t>
      </w:r>
      <w:r>
        <w:rPr>
          <w:rFonts w:hint="eastAsia" w:ascii="宋体" w:hAnsi="宋体" w:eastAsia="宋体" w:cs="宋体"/>
          <w:b/>
          <w:bCs/>
          <w:color w:val="000000"/>
          <w:sz w:val="24"/>
          <w:szCs w:val="24"/>
          <w:highlight w:val="none"/>
          <w:shd w:val="clear" w:color="070000" w:fill="ffffff"/>
        </w:rPr>
        <w:t xml:space="preserve">，生产厂为</w:t>
      </w:r>
      <w:r>
        <w:rPr>
          <w:rFonts w:hint="eastAsia" w:ascii="宋体" w:hAnsi="宋体" w:eastAsia="宋体" w:cs="宋体"/>
          <w:b/>
          <w:bCs/>
          <w:color w:val="000000"/>
          <w:sz w:val="24"/>
          <w:szCs w:val="24"/>
          <w:highlight w:val="none"/>
          <w:u w:val="single"/>
          <w:shd w:val="clear" w:color="080000" w:fill="ffffff"/>
        </w:rPr>
        <w:t xml:space="preserve">（厂名）</w:t>
      </w:r>
      <w:r>
        <w:rPr>
          <w:rFonts w:hint="eastAsia" w:ascii="宋体" w:hAnsi="宋体" w:eastAsia="宋体" w:cs="宋体"/>
          <w:b/>
          <w:bCs/>
          <w:color w:val="000000"/>
          <w:sz w:val="24"/>
          <w:szCs w:val="24"/>
          <w:highlight w:val="none"/>
          <w:shd w:val="clear" w:color="070000" w:fill="ffffff"/>
        </w:rPr>
        <w:t xml:space="preserve">，厂址为</w:t>
      </w:r>
      <w:r>
        <w:rPr>
          <w:rFonts w:hint="eastAsia" w:ascii="宋体" w:hAnsi="宋体" w:eastAsia="宋体" w:cs="宋体"/>
          <w:b/>
          <w:bCs/>
          <w:color w:val="000000"/>
          <w:sz w:val="24"/>
          <w:szCs w:val="24"/>
          <w:highlight w:val="none"/>
          <w:u w:val="single"/>
          <w:shd w:val="clear" w:color="080000" w:fill="ffffff"/>
        </w:rPr>
        <w:t xml:space="preserve">（生产厂址）</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的中国境内生产的组件成本占比≥</w:t>
      </w:r>
      <w:r>
        <w:rPr>
          <w:rFonts w:hint="eastAsia" w:ascii="宋体" w:hAnsi="宋体" w:eastAsia="宋体" w:cs="宋体"/>
          <w:b/>
          <w:bCs/>
          <w:strike/>
          <w:color w:val="000000"/>
          <w:sz w:val="24"/>
          <w:szCs w:val="24"/>
          <w:highlight w:val="none"/>
          <w:u w:val="single"/>
          <w:shd w:val="clear" w:color="0a0000" w:fill="ffffff"/>
        </w:rPr>
        <w:t xml:space="preserve">（规定比例）</w:t>
      </w: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strike/>
          <w:color w:val="000000"/>
          <w:sz w:val="24"/>
          <w:szCs w:val="24"/>
          <w:highlight w:val="none"/>
          <w:u w:val="single"/>
          <w:shd w:val="clear" w:color="0a0000" w:fill="ffffff"/>
        </w:rPr>
        <w:t xml:space="preserve">（产品名称2）</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（关键组件）</w:t>
      </w:r>
      <w:r>
        <w:rPr>
          <w:rFonts w:hint="eastAsia" w:ascii="宋体" w:hAnsi="宋体" w:eastAsia="宋体" w:cs="宋体"/>
          <w:b/>
          <w:bCs/>
          <w:color w:val="000000"/>
          <w:sz w:val="24"/>
          <w:szCs w:val="24"/>
          <w:highlight w:val="none"/>
          <w:shd w:val="clear" w:color="070000" w:fill="ffffff"/>
        </w:rPr>
        <w:t xml:space="preserve">在中国境内生产。</w:t>
      </w:r>
      <w:r>
        <w:rPr>
          <w:rFonts w:hint="eastAsia" w:ascii="宋体" w:hAnsi="宋体" w:eastAsia="宋体" w:cs="宋体"/>
          <w:b/>
          <w:bCs/>
          <w:strike/>
          <w:color w:val="000000"/>
          <w:sz w:val="24"/>
          <w:szCs w:val="24"/>
          <w:highlight w:val="none"/>
          <w:u w:val="single"/>
          <w:shd w:val="clear" w:color="0a0000" w:fill="ffffff"/>
        </w:rPr>
        <w:t xml:space="preserve">（产品名称1）</w:t>
      </w:r>
      <w:r>
        <w:rPr>
          <w:rFonts w:hint="eastAsia" w:ascii="宋体" w:hAnsi="宋体" w:eastAsia="宋体" w:cs="宋体"/>
          <w:b/>
          <w:bCs/>
          <w:color w:val="000000"/>
          <w:sz w:val="24"/>
          <w:szCs w:val="24"/>
          <w:highlight w:val="none"/>
          <w:shd w:val="clear" w:color="070000" w:fill="ffffff"/>
        </w:rPr>
        <w:t xml:space="preserve">的</w:t>
      </w:r>
      <w:r>
        <w:rPr>
          <w:rFonts w:hint="eastAsia" w:ascii="宋体" w:hAnsi="宋体" w:eastAsia="宋体" w:cs="宋体"/>
          <w:b/>
          <w:bCs/>
          <w:strike/>
          <w:color w:val="000000"/>
          <w:sz w:val="24"/>
          <w:szCs w:val="24"/>
          <w:highlight w:val="none"/>
          <w:u w:val="single"/>
          <w:shd w:val="clear" w:color="0a0000" w:fill="ffffff"/>
        </w:rPr>
        <w:t xml:space="preserve">（关键工序）</w:t>
      </w:r>
      <w:r>
        <w:rPr>
          <w:rFonts w:hint="eastAsia" w:ascii="宋体" w:hAnsi="宋体" w:eastAsia="宋体" w:cs="宋体"/>
          <w:b/>
          <w:bCs/>
          <w:color w:val="000000"/>
          <w:sz w:val="24"/>
          <w:szCs w:val="24"/>
          <w:highlight w:val="none"/>
          <w:shd w:val="clear" w:color="070000" w:fill="ffffff"/>
        </w:rPr>
        <w:t xml:space="preserve">在中国境内完成。</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w:t>
      </w:r>
      <w:r>
        <w:rPr>
          <w:rFonts w:hint="eastAsia" w:ascii="宋体" w:hAnsi="宋体" w:eastAsia="宋体" w:cs="宋体"/>
          <w:b/>
          <w:bCs/>
          <w:color w:val="000000"/>
          <w:highlight w:val="none"/>
        </w:rPr>
      </w:r>
      <w:r/>
    </w:p>
    <w:p>
      <w:pPr>
        <w:pStyle w:val="631"/>
        <w:ind w:left="0" w:firstLine="4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本公司（单位）对上述声明内容的真实性负责。如有虚假，愿承担相应法律责任。</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highlight w:val="none"/>
        </w:rPr>
      </w:r>
      <w:r/>
    </w:p>
    <w:p>
      <w:pPr>
        <w:pStyle w:val="631"/>
        <w:ind w:left="0" w:right="480" w:firstLine="3720"/>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公司（单位）名称（盖章）：　</w:t>
      </w:r>
      <w:r>
        <w:rPr>
          <w:rFonts w:hint="eastAsia" w:ascii="宋体" w:hAnsi="宋体" w:eastAsia="宋体" w:cs="宋体"/>
          <w:b/>
          <w:bCs/>
          <w:color w:val="000000"/>
          <w:highlight w:val="none"/>
        </w:rPr>
      </w:r>
      <w:r/>
    </w:p>
    <w:p>
      <w:pPr>
        <w:pStyle w:val="631"/>
        <w:jc w:val="center"/>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                                日期：　   年　  月　  日         </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__________________</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1.产品如有型号，请在“产品名称”栏一并填写。</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2.生产厂名与厂址应与生产厂营业执照载明的相关信息保持一致。</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3.该产品的中国境内生产的组件成本占比相关要求实施前，“规定比例”栏可不填，下同。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4.该产品的关键组件要求实施前，“关键组件”栏可不填，下同。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5.该产品的关键工序要求实施前，“关键工序”栏可不填，下同。</w:t>
      </w:r>
      <w:r>
        <w:rPr>
          <w:rFonts w:hint="eastAsia" w:ascii="宋体" w:hAnsi="宋体" w:eastAsia="宋体" w:cs="宋体"/>
          <w:b/>
          <w:bCs/>
          <w:color w:val="000000"/>
          <w:highlight w:val="none"/>
        </w:rPr>
      </w:r>
      <w:r/>
    </w:p>
    <w:p>
      <w:pPr>
        <w:pStyle w:val="631"/>
        <w:jc w:val="both"/>
        <w:keepLines w:val="0"/>
        <w:keepNext w:val="0"/>
        <w:spacing w:before="30" w:beforeAutospacing="0" w:after="30" w:afterAutospacing="0"/>
        <w:widowControl w:val="off"/>
        <w:rPr>
          <w:rFonts w:hint="eastAsia" w:ascii="宋体" w:hAnsi="宋体" w:eastAsia="宋体" w:cs="宋体"/>
          <w:b/>
          <w:bCs/>
          <w:color w:val="000000"/>
          <w:sz w:val="24"/>
          <w:szCs w:val="24"/>
          <w:highlight w:val="none"/>
          <w:shd w:val="clear" w:color="070000"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070000" w:fill="ffffff"/>
        </w:rPr>
        <w:t xml:space="preserve">6.用</w:t>
      </w:r>
      <w:r>
        <w:rPr>
          <w:rFonts w:hint="eastAsia" w:ascii="宋体" w:hAnsi="宋体" w:eastAsia="宋体" w:cs="宋体"/>
          <w:b/>
          <w:bCs/>
          <w:color w:val="000000"/>
          <w:sz w:val="24"/>
          <w:szCs w:val="24"/>
          <w:highlight w:val="none"/>
          <w:shd w:val="clear" w:color="070000" w:fill="ffffff"/>
          <w:lang w:val="en-US" w:eastAsia="zh-CN"/>
        </w:rPr>
        <w:t xml:space="preserve">横</w:t>
      </w:r>
      <w:r>
        <w:rPr>
          <w:rFonts w:hint="eastAsia" w:ascii="宋体" w:hAnsi="宋体" w:eastAsia="宋体" w:cs="宋体"/>
          <w:b/>
          <w:bCs/>
          <w:color w:val="000000"/>
          <w:sz w:val="24"/>
          <w:szCs w:val="24"/>
          <w:highlight w:val="none"/>
          <w:shd w:val="clear" w:color="070000" w:fill="ffffff"/>
        </w:rPr>
        <w:t xml:space="preserve">线划除的地方无需填写。</w:t>
      </w:r>
      <w:r>
        <w:rPr>
          <w:rFonts w:hint="eastAsia" w:ascii="宋体" w:hAnsi="宋体" w:eastAsia="宋体" w:cs="宋体"/>
          <w:b/>
          <w:bCs/>
          <w:color w:val="000000"/>
          <w:sz w:val="24"/>
          <w:szCs w:val="24"/>
          <w:highlight w:val="none"/>
          <w:shd w:val="clear" w:color="070000" w:fill="ffffff"/>
        </w:rPr>
      </w:r>
      <w:r/>
    </w:p>
    <w:p>
      <w:pPr>
        <w:pStyle w:val="626"/>
        <w:numPr>
          <w:ilvl w:val="0"/>
          <w:numId w:val="0"/>
        </w:numPr>
        <w:rPr>
          <w:rFonts w:hint="eastAsia" w:ascii="宋体" w:hAnsi="宋体" w:eastAsia="宋体" w:cs="宋体"/>
          <w:b/>
          <w:bCs/>
          <w:color w:val="000000"/>
          <w:sz w:val="24"/>
          <w:szCs w:val="24"/>
          <w:highlight w:val="none"/>
          <w:u w:val="single"/>
          <w:lang w:val="en-US" w:eastAsia="zh-CN" w:bidi="ar-SA"/>
        </w:rPr>
      </w:pPr>
      <w:r>
        <w:rPr>
          <w:rFonts w:hint="eastAsia" w:ascii="宋体" w:hAnsi="宋体" w:eastAsia="宋体" w:cs="宋体"/>
          <w:b/>
          <w:bCs/>
          <w:color w:val="000000"/>
          <w:sz w:val="24"/>
          <w:szCs w:val="24"/>
          <w:highlight w:val="none"/>
          <w:shd w:val="clear" w:color="070000" w:fill="ffffff"/>
          <w:lang w:val="en-US" w:eastAsia="zh-CN"/>
        </w:rPr>
        <w:t xml:space="preserve">备注：</w:t>
      </w:r>
      <w:r>
        <w:rPr>
          <w:rFonts w:hint="eastAsia" w:ascii="宋体" w:hAnsi="宋体" w:eastAsia="宋体" w:cs="宋体"/>
          <w:b/>
          <w:bCs/>
          <w:color w:val="000000"/>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sz w:val="24"/>
          <w:szCs w:val="24"/>
          <w:highlight w:val="none"/>
          <w:u w:val="single"/>
          <w:lang w:val="en-US" w:eastAsia="zh-CN" w:bidi="ar-SA"/>
        </w:rPr>
      </w:r>
      <w:r/>
    </w:p>
    <w:p>
      <w:pPr>
        <w:pStyle w:val="631"/>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shd w:val="clear" w:color="070000" w:fill="ffffff"/>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ff0000"/>
          <w:sz w:val="24"/>
          <w:szCs w:val="24"/>
          <w:highlight w:val="none"/>
          <w:shd w:val="clear" w:color="070000" w:fill="ffffff"/>
          <w:lang w:val="en-US" w:eastAsia="zh-CN"/>
        </w:rPr>
      </w:r>
      <w:r/>
    </w:p>
    <w:p>
      <w:pPr>
        <w:pStyle w:val="626"/>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26"/>
        <w:spacing w:line="241" w:lineRule="auto"/>
        <w:rPr>
          <w:rFonts w:hint="eastAsia" w:ascii="宋体" w:hAnsi="宋体" w:eastAsia="宋体" w:cs="宋体"/>
          <w:sz w:val="21"/>
          <w:highlight w:val="none"/>
        </w:rPr>
      </w:pPr>
      <w:r>
        <w:rPr>
          <w:rFonts w:hint="eastAsia" w:ascii="宋体" w:hAnsi="宋体" w:eastAsia="宋体" w:cs="宋体"/>
          <w:sz w:val="21"/>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二</w:t>
      </w:r>
      <w:r>
        <w:rPr>
          <w:rFonts w:hint="eastAsia" w:ascii="宋体" w:hAnsi="宋体" w:eastAsia="宋体" w:cs="宋体"/>
          <w:b/>
          <w:color w:val="000000"/>
          <w:sz w:val="32"/>
          <w:szCs w:val="32"/>
          <w:highlight w:val="none"/>
        </w:rPr>
        <w:t xml:space="preserve">、联合体协议（参考格式）</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（联合体中各供应商全称）在此达成以下协议：</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w:t>
      </w:r>
      <w:r>
        <w:rPr>
          <w:rFonts w:hint="eastAsia" w:ascii="宋体" w:hAnsi="宋体" w:eastAsia="宋体" w:cs="宋体"/>
          <w:color w:val="000000"/>
          <w:highlight w:val="none"/>
          <w:lang w:eastAsia="zh-CN"/>
        </w:rPr>
        <w:t xml:space="preserve">盐城滨海港经济区管理委员会</w:t>
      </w:r>
      <w:r>
        <w:rPr>
          <w:rFonts w:hint="eastAsia" w:ascii="宋体" w:hAnsi="宋体" w:eastAsia="宋体" w:cs="宋体"/>
          <w:color w:val="000000"/>
          <w:highlight w:val="none"/>
        </w:rPr>
        <w:t xml:space="preserve">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eastAsia="宋体" w:cs="宋体"/>
          <w:highlight w:val="none"/>
        </w:rPr>
      </w:r>
      <w:r/>
    </w:p>
    <w:p>
      <w:pPr>
        <w:pStyle w:val="631"/>
        <w:ind w:firstLine="645"/>
        <w:jc w:val="right"/>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联合体中各供应商全称（公章）：     </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   日期：</w:t>
      </w:r>
      <w:r>
        <w:rPr>
          <w:rFonts w:hint="eastAsia" w:ascii="宋体" w:hAnsi="宋体" w:eastAsia="宋体" w:cs="宋体"/>
          <w:highlight w:val="none"/>
        </w:rPr>
      </w:r>
      <w:r/>
    </w:p>
    <w:p>
      <w:pPr>
        <w:pStyle w:val="631"/>
        <w:ind w:firstLine="645"/>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、投标分项报价表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9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highlight w:val="none"/>
              </w:rPr>
            </w:r>
            <w:r/>
          </w:p>
        </w:tc>
        <w:tc>
          <w:tcPr>
            <w:tcW w:w="905"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rPr>
                <w:rFonts w:hint="eastAsia" w:ascii="宋体" w:hAnsi="宋体" w:eastAsia="宋体" w:cs="宋体"/>
                <w:highlight w:val="none"/>
              </w:rPr>
            </w:r>
            <w:r/>
          </w:p>
        </w:tc>
        <w:tc>
          <w:tcPr>
            <w:tcW w:w="129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w:t>
            </w:r>
            <w:r>
              <w:rPr>
                <w:rFonts w:hint="eastAsia" w:ascii="宋体" w:hAnsi="宋体" w:eastAsia="宋体" w:cs="宋体"/>
                <w:highlight w:val="none"/>
              </w:rPr>
            </w:r>
            <w:r/>
          </w:p>
        </w:tc>
        <w:tc>
          <w:tcPr>
            <w:tcW w:w="7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w:t>
            </w:r>
            <w:r>
              <w:rPr>
                <w:rFonts w:hint="eastAsia" w:ascii="宋体" w:hAnsi="宋体" w:eastAsia="宋体" w:cs="宋体"/>
                <w:highlight w:val="none"/>
              </w:rPr>
            </w:r>
            <w:r/>
          </w:p>
        </w:tc>
        <w:tc>
          <w:tcPr>
            <w:tcW w:w="91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5</w:t>
            </w:r>
            <w:r>
              <w:rPr>
                <w:rFonts w:hint="eastAsia" w:ascii="宋体" w:hAnsi="宋体" w:eastAsia="宋体" w:cs="宋体"/>
                <w:highlight w:val="none"/>
              </w:rPr>
            </w:r>
            <w:r/>
          </w:p>
        </w:tc>
        <w:tc>
          <w:tcPr>
            <w:tcW w:w="6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6</w:t>
            </w:r>
            <w:r>
              <w:rPr>
                <w:rFonts w:hint="eastAsia" w:ascii="宋体" w:hAnsi="宋体" w:eastAsia="宋体" w:cs="宋体"/>
                <w:highlight w:val="none"/>
              </w:rPr>
            </w:r>
            <w:r/>
          </w:p>
        </w:tc>
        <w:tc>
          <w:tcPr>
            <w:tcW w:w="126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7</w:t>
            </w:r>
            <w:r>
              <w:rPr>
                <w:rFonts w:hint="eastAsia" w:ascii="宋体" w:hAnsi="宋体" w:eastAsia="宋体" w:cs="宋体"/>
                <w:highlight w:val="none"/>
              </w:rPr>
            </w:r>
            <w:r/>
          </w:p>
        </w:tc>
        <w:tc>
          <w:tcPr>
            <w:tcW w:w="115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8</w:t>
            </w:r>
            <w:r>
              <w:rPr>
                <w:rFonts w:hint="eastAsia" w:ascii="宋体" w:hAnsi="宋体" w:eastAsia="宋体" w:cs="宋体"/>
                <w:highlight w:val="none"/>
              </w:rPr>
            </w:r>
            <w:r/>
          </w:p>
        </w:tc>
      </w:tr>
      <w:tr>
        <w:trPr>
          <w:tblCellSpacing w:w="0" w:type="dxa"/>
          <w:trHeight w:val="294"/>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w:t>
            </w:r>
            <w:r>
              <w:rPr>
                <w:rFonts w:hint="eastAsia" w:ascii="宋体" w:hAnsi="宋体" w:eastAsia="宋体" w:cs="宋体"/>
                <w:highlight w:val="none"/>
              </w:rPr>
            </w:r>
            <w:r/>
          </w:p>
        </w:tc>
        <w:tc>
          <w:tcPr>
            <w:tcW w:w="9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产品</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名称</w:t>
            </w:r>
            <w:r>
              <w:rPr>
                <w:rFonts w:hint="eastAsia" w:ascii="宋体" w:hAnsi="宋体" w:eastAsia="宋体" w:cs="宋体"/>
                <w:highlight w:val="none"/>
              </w:rPr>
            </w:r>
            <w:r/>
          </w:p>
        </w:tc>
        <w:tc>
          <w:tcPr>
            <w:tcW w:w="905"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品牌</w:t>
            </w:r>
            <w:r>
              <w:rPr>
                <w:rFonts w:hint="eastAsia" w:ascii="宋体" w:hAnsi="宋体" w:eastAsia="宋体" w:cs="宋体"/>
                <w:highlight w:val="none"/>
              </w:rPr>
            </w:r>
            <w:r/>
          </w:p>
        </w:tc>
        <w:tc>
          <w:tcPr>
            <w:tcW w:w="129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规格</w:t>
            </w:r>
            <w:r>
              <w:rPr>
                <w:rFonts w:hint="eastAsia" w:ascii="宋体" w:hAnsi="宋体" w:eastAsia="宋体" w:cs="宋体"/>
                <w:highlight w:val="none"/>
              </w:rPr>
            </w:r>
            <w:r/>
          </w:p>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型号</w:t>
            </w:r>
            <w:r>
              <w:rPr>
                <w:rFonts w:hint="eastAsia" w:ascii="宋体" w:hAnsi="宋体" w:eastAsia="宋体" w:cs="宋体"/>
                <w:highlight w:val="none"/>
              </w:rPr>
            </w:r>
            <w:r/>
          </w:p>
        </w:tc>
        <w:tc>
          <w:tcPr>
            <w:tcW w:w="7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产地</w:t>
            </w:r>
            <w:r>
              <w:rPr>
                <w:rFonts w:hint="eastAsia" w:ascii="宋体" w:hAnsi="宋体" w:eastAsia="宋体" w:cs="宋体"/>
                <w:highlight w:val="none"/>
              </w:rPr>
            </w:r>
            <w:r/>
          </w:p>
        </w:tc>
        <w:tc>
          <w:tcPr>
            <w:tcW w:w="918"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交付期</w:t>
            </w:r>
            <w:r>
              <w:rPr>
                <w:rFonts w:hint="eastAsia" w:ascii="宋体" w:hAnsi="宋体" w:eastAsia="宋体" w:cs="宋体"/>
                <w:highlight w:val="none"/>
              </w:rPr>
            </w:r>
            <w:r/>
          </w:p>
        </w:tc>
        <w:tc>
          <w:tcPr>
            <w:tcW w:w="69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数量</w:t>
            </w:r>
            <w:r>
              <w:rPr>
                <w:rFonts w:hint="eastAsia" w:ascii="宋体" w:hAnsi="宋体" w:eastAsia="宋体" w:cs="宋体"/>
                <w:highlight w:val="none"/>
              </w:rPr>
            </w:r>
            <w:r/>
          </w:p>
        </w:tc>
        <w:tc>
          <w:tcPr>
            <w:tcW w:w="126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分项单价</w:t>
            </w:r>
            <w:r>
              <w:rPr>
                <w:rFonts w:hint="eastAsia" w:ascii="宋体" w:hAnsi="宋体" w:eastAsia="宋体" w:cs="宋体"/>
                <w:highlight w:val="none"/>
              </w:rPr>
            </w:r>
            <w:r/>
          </w:p>
        </w:tc>
        <w:tc>
          <w:tcPr>
            <w:tcW w:w="1151"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分项总价</w:t>
            </w:r>
            <w:r>
              <w:rPr>
                <w:rFonts w:hint="eastAsia" w:ascii="宋体" w:hAnsi="宋体" w:eastAsia="宋体" w:cs="宋体"/>
                <w:highlight w:val="none"/>
              </w:rPr>
            </w:r>
            <w:r/>
          </w:p>
        </w:tc>
      </w:tr>
      <w:tr>
        <w:trPr>
          <w:tblCellSpacing w:w="0" w:type="dxa"/>
          <w:trHeight w:val="696"/>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724"/>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580"/>
        </w:trPr>
        <w:tc>
          <w:tcPr>
            <w:tcW w:w="546" w:type="dxa"/>
            <w:vAlign w:val="center"/>
            <w:textDirection w:val="lrTb"/>
            <w:noWrap w:val="false"/>
          </w:tcPr>
          <w:p>
            <w:pPr>
              <w:pStyle w:val="631"/>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9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905"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9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74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918"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696"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6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1030"/>
        </w:trPr>
        <w:tc>
          <w:tcPr>
            <w:gridSpan w:val="8"/>
            <w:tcW w:w="736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投标总报价（人民币：元）</w:t>
            </w:r>
            <w:r>
              <w:rPr>
                <w:rFonts w:hint="eastAsia" w:ascii="宋体" w:hAnsi="宋体" w:eastAsia="宋体" w:cs="宋体"/>
                <w:highlight w:val="none"/>
              </w:rPr>
            </w:r>
            <w:r/>
          </w:p>
        </w:tc>
        <w:tc>
          <w:tcPr>
            <w:tcW w:w="1151" w:type="dxa"/>
            <w:vAlign w:val="center"/>
            <w:textDirection w:val="lrTb"/>
            <w:noWrap w:val="false"/>
          </w:tcPr>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1030"/>
        </w:trPr>
        <w:tc>
          <w:tcPr>
            <w:gridSpan w:val="9"/>
            <w:tcW w:w="8517" w:type="dxa"/>
            <w:vAlign w:val="center"/>
            <w:textDirection w:val="lrTb"/>
            <w:noWrap w:val="false"/>
          </w:tcPr>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highlight w:val="none"/>
              </w:rPr>
            </w:r>
            <w:r/>
          </w:p>
        </w:tc>
      </w:tr>
    </w:tbl>
    <w:p>
      <w:pPr>
        <w:pStyle w:val="631"/>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p>
      <w:pPr>
        <w:pStyle w:val="631"/>
        <w:numPr>
          <w:ilvl w:val="0"/>
          <w:numId w:val="2"/>
        </w:numPr>
        <w:jc w:val="both"/>
        <w:spacing w:beforeAutospacing="0" w:afterAutospacing="0"/>
        <w:tabs>
          <w:tab w:val="left" w:pos="31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highlight w:val="none"/>
        </w:rPr>
      </w:r>
      <w:r/>
    </w:p>
    <w:p>
      <w:pPr>
        <w:pStyle w:val="631"/>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rFonts w:hint="eastAsia" w:ascii="宋体" w:hAnsi="宋体" w:eastAsia="宋体" w:cs="宋体"/>
          <w:color w:val="000000"/>
          <w:highlight w:val="none"/>
          <w:shd w:val="clear" w:color="auto" w:fill="auto"/>
        </w:rPr>
      </w:r>
      <w:r/>
    </w:p>
    <w:p>
      <w:pPr>
        <w:pStyle w:val="626"/>
        <w:spacing w:line="400" w:lineRule="exact"/>
        <w:rPr>
          <w:rFonts w:hint="eastAsia" w:ascii="宋体" w:hAnsi="宋体" w:eastAsia="宋体" w:cs="宋体"/>
          <w:color w:val="000000"/>
          <w:highlight w:val="none"/>
          <w:shd w:val="clear" w:color="auto" w:fill="auto"/>
        </w:rPr>
      </w:pPr>
      <w:r>
        <w:rPr>
          <w:rFonts w:hint="eastAsia" w:ascii="宋体" w:hAnsi="宋体" w:eastAsia="宋体" w:cs="宋体"/>
          <w:color w:val="00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highlight w:val="none"/>
          <w:shd w:val="clear" w:color="auto" w:fill="auto"/>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（备注：该表仅适用于项目采用货币报价的情形。项目采用折扣率报价的，如需要填写投标分项报价表，请项目经办人自行设计表格。招标文件定稿后该备注删除。）</w:t>
      </w:r>
      <w:r>
        <w:rPr>
          <w:rFonts w:hint="eastAsia" w:ascii="宋体" w:hAnsi="宋体" w:eastAsia="宋体" w:cs="宋体"/>
          <w:highlight w:val="none"/>
          <w:shd w:val="clear" w:color="auto" w:fill="auto"/>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四</w:t>
      </w:r>
      <w:r>
        <w:rPr>
          <w:rFonts w:hint="eastAsia" w:ascii="宋体" w:hAnsi="宋体" w:eastAsia="宋体" w:cs="宋体"/>
          <w:b/>
          <w:color w:val="000000"/>
          <w:sz w:val="32"/>
          <w:szCs w:val="32"/>
          <w:highlight w:val="none"/>
        </w:rPr>
        <w:t xml:space="preserve">、技术要求响应及偏离表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78" w:name="_Hlt26955054"/>
      <w:r>
        <w:rPr>
          <w:rFonts w:hint="eastAsia" w:ascii="宋体" w:hAnsi="宋体" w:eastAsia="宋体" w:cs="宋体"/>
          <w:b/>
          <w:color w:val="000000"/>
          <w:sz w:val="32"/>
          <w:szCs w:val="32"/>
          <w:highlight w:val="none"/>
        </w:rPr>
        <w:t xml:space="preserve">十</w:t>
      </w:r>
      <w:r>
        <w:rPr>
          <w:rFonts w:hint="eastAsia" w:ascii="宋体" w:hAnsi="宋体" w:eastAsia="宋体" w:cs="宋体"/>
          <w:b/>
          <w:color w:val="000000"/>
          <w:sz w:val="32"/>
          <w:szCs w:val="32"/>
          <w:highlight w:val="none"/>
          <w:lang w:val="en-US" w:eastAsia="zh-CN"/>
        </w:rPr>
        <w:t xml:space="preserve">五</w:t>
      </w:r>
      <w:r>
        <w:rPr>
          <w:rFonts w:hint="eastAsia" w:ascii="宋体" w:hAnsi="宋体" w:eastAsia="宋体" w:cs="宋体"/>
          <w:b/>
          <w:color w:val="000000"/>
          <w:sz w:val="32"/>
          <w:szCs w:val="32"/>
          <w:highlight w:val="none"/>
        </w:rPr>
        <w:t xml:space="preserve">、商务要求响应及偏离表</w:t>
      </w:r>
      <w:r>
        <w:rPr>
          <w:rFonts w:hint="eastAsia" w:ascii="宋体" w:hAnsi="宋体" w:eastAsia="宋体" w:cs="宋体"/>
          <w:highlight w:val="none"/>
        </w:rPr>
      </w:r>
      <w:r/>
    </w:p>
    <w:tbl>
      <w:tblPr>
        <w:tblW w:w="0" w:type="auto"/>
        <w:tblCellSpacing w:w="0"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Start w:id="179" w:name="_Hlt24879081"/>
            <w:r/>
            <w:bookmarkStart w:id="180" w:name="_Hlt26671372"/>
            <w:r/>
            <w:bookmarkStart w:id="181" w:name="_Hlt26580838"/>
            <w:r/>
            <w:bookmarkStart w:id="182" w:name="_Hlt26955056"/>
            <w:r/>
            <w:bookmarkStart w:id="183" w:name="_Hlt26782999"/>
            <w:r/>
            <w:bookmarkStart w:id="184" w:name="_Hlt26955064"/>
            <w:r/>
            <w:bookmarkStart w:id="185" w:name="_Hlt26671343"/>
            <w:r/>
            <w:bookmarkStart w:id="186" w:name="_Hlt26609391"/>
            <w:r>
              <w:rPr>
                <w:rFonts w:hint="eastAsia" w:ascii="宋体" w:hAnsi="宋体" w:eastAsia="宋体" w:cs="宋体"/>
                <w:color w:val="000000"/>
                <w:highlight w:val="none"/>
              </w:rPr>
              <w:t xml:space="preserve">序号</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bookmarkEnd w:id="179"/>
            <w:r/>
            <w:bookmarkEnd w:id="180"/>
            <w:r/>
            <w:bookmarkEnd w:id="181"/>
            <w:r/>
            <w:bookmarkEnd w:id="182"/>
            <w:r/>
            <w:bookmarkEnd w:id="183"/>
            <w:r/>
            <w:bookmarkEnd w:id="184"/>
            <w:r/>
            <w:bookmarkEnd w:id="185"/>
            <w:r/>
            <w:bookmarkEnd w:id="186"/>
            <w:r>
              <w:rPr>
                <w:rFonts w:hint="eastAsia" w:ascii="宋体" w:hAnsi="宋体" w:eastAsia="宋体" w:cs="宋体"/>
                <w:color w:val="000000"/>
                <w:highlight w:val="none"/>
              </w:rPr>
              <w:t xml:space="preserve">招标文件要求</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证明</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材料</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r>
        <w:trPr>
          <w:tblCellSpacing w:w="0" w:type="dxa"/>
          <w:trHeight w:val="640"/>
        </w:trPr>
        <w:tc>
          <w:tcPr>
            <w:tcW w:w="53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3026"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tc>
        <w:tc>
          <w:tcPr>
            <w:tcW w:w="2608"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247"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c>
          <w:tcPr>
            <w:tcW w:w="1101"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bookmarkStart w:id="187" w:name="_Hlt26609389"/>
      <w:r/>
      <w:bookmarkStart w:id="188" w:name="_Hlt26671374"/>
      <w:r/>
      <w:bookmarkStart w:id="189" w:name="_格式2__法定代表人授权书"/>
      <w:r/>
      <w:bookmarkStart w:id="190" w:name="_Hlt26955066"/>
      <w:r/>
      <w:bookmarkStart w:id="191" w:name="_Toc462564146"/>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六</w:t>
      </w:r>
      <w:r>
        <w:rPr>
          <w:rFonts w:hint="eastAsia" w:ascii="宋体" w:hAnsi="宋体" w:eastAsia="宋体" w:cs="宋体"/>
          <w:b/>
          <w:i/>
          <w:color w:val="000000"/>
          <w:sz w:val="32"/>
          <w:szCs w:val="32"/>
          <w:highlight w:val="none"/>
          <w:u w:val="single"/>
        </w:rPr>
        <w:t xml:space="preserve">、开标一览表</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rFonts w:hint="eastAsia" w:ascii="宋体" w:hAnsi="宋体" w:eastAsia="宋体" w:cs="宋体"/>
          <w:highlight w:val="none"/>
          <w:shd w:val="clear" w:color="auto" w:fill="auto"/>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分包号：</w:t>
      </w:r>
      <w:r>
        <w:rPr>
          <w:rFonts w:hint="eastAsia" w:ascii="宋体" w:hAnsi="宋体" w:eastAsia="宋体" w:cs="宋体"/>
          <w:highlight w:val="none"/>
        </w:rPr>
      </w:r>
      <w:r/>
    </w:p>
    <w:tbl>
      <w:tblPr>
        <w:tblW w:w="0" w:type="auto"/>
        <w:tblCellSpacing w:w="0"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tcW w:w="8413" w:type="dxa"/>
            <w:vAlign w:val="center"/>
            <w:textDirection w:val="lrTb"/>
            <w:noWrap w:val="false"/>
          </w:tcPr>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rPr>
                <w:rFonts w:hint="eastAsia" w:ascii="宋体" w:hAnsi="宋体" w:eastAsia="宋体" w:cs="宋体"/>
                <w:highlight w:val="none"/>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lang w:val="en-US" w:eastAsia="zh-CN"/>
              </w:rPr>
            </w:r>
            <w:r/>
          </w:p>
        </w:tc>
      </w:tr>
      <w:tr>
        <w:trPr>
          <w:tblCellSpacing w:w="0" w:type="dxa"/>
          <w:trHeight w:val="612"/>
        </w:trPr>
        <w:tc>
          <w:tcPr>
            <w:gridSpan w:val="2"/>
            <w:tcW w:w="8413" w:type="dxa"/>
            <w:vAlign w:val="center"/>
            <w:textDirection w:val="lrTb"/>
            <w:noWrap w:val="false"/>
          </w:tcPr>
          <w:p>
            <w:pPr>
              <w:pStyle w:val="631"/>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小写：                          </w:t>
            </w:r>
            <w:r>
              <w:rPr>
                <w:rFonts w:hint="eastAsia" w:ascii="宋体" w:hAnsi="宋体" w:eastAsia="宋体" w:cs="宋体"/>
                <w:color w:val="000000"/>
                <w:highlight w:val="none"/>
              </w:rPr>
            </w:r>
            <w:r/>
          </w:p>
          <w:p>
            <w:pPr>
              <w:pStyle w:val="631"/>
              <w:ind w:firstLine="4080"/>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（人民币：元）</w:t>
            </w:r>
            <w:r>
              <w:rPr>
                <w:rFonts w:hint="eastAsia" w:ascii="宋体" w:hAnsi="宋体" w:eastAsia="宋体" w:cs="宋体"/>
                <w:highlight w:val="none"/>
              </w:rPr>
            </w:r>
            <w:r/>
          </w:p>
        </w:tc>
      </w:tr>
      <w:tr>
        <w:trPr>
          <w:tblCellSpacing w:w="0" w:type="dxa"/>
          <w:trHeight w:val="612"/>
        </w:trPr>
        <w:tc>
          <w:tcPr>
            <w:tcW w:w="2349" w:type="dxa"/>
            <w:vAlign w:val="center"/>
            <w:textDirection w:val="lrTb"/>
            <w:noWrap w:val="false"/>
          </w:tcPr>
          <w:p>
            <w:pPr>
              <w:pStyle w:val="631"/>
              <w:jc w:val="center"/>
              <w:spacing w:beforeAutospacing="0" w:afterAutospacing="0" w:line="300" w:lineRule="auto"/>
              <w:rPr>
                <w:rFonts w:hint="eastAsia" w:ascii="宋体" w:hAnsi="宋体" w:eastAsia="宋体" w:cs="宋体"/>
                <w:highlight w:val="none"/>
              </w:rPr>
            </w:pPr>
            <w:r>
              <w:rPr>
                <w:rFonts w:hint="eastAsia" w:ascii="宋体" w:hAnsi="宋体" w:eastAsia="宋体" w:cs="宋体"/>
                <w:color w:val="000000"/>
                <w:highlight w:val="none"/>
              </w:rPr>
              <w:t xml:space="preserve">核心产品品牌</w:t>
            </w:r>
            <w:r>
              <w:rPr>
                <w:rFonts w:hint="eastAsia" w:ascii="宋体" w:hAnsi="宋体" w:eastAsia="宋体" w:cs="宋体"/>
                <w:highlight w:val="none"/>
              </w:rPr>
            </w:r>
            <w:r/>
          </w:p>
        </w:tc>
        <w:tc>
          <w:tcPr>
            <w:tcW w:w="6064" w:type="dxa"/>
            <w:vAlign w:val="center"/>
            <w:textDirection w:val="lrTb"/>
            <w:noWrap w:val="false"/>
          </w:tcPr>
          <w:p>
            <w:pPr>
              <w:pStyle w:val="631"/>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tc>
      </w:tr>
    </w:tbl>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r>
      <w:r/>
    </w:p>
    <w:p>
      <w:pPr>
        <w:pStyle w:val="631"/>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highlight w:val="none"/>
          <w:shd w:val="clear" w:color="auto" w:fill="auto"/>
        </w:rPr>
        <w:t xml:space="preserve"> </w:t>
      </w:r>
      <w:r>
        <w:rPr>
          <w:rFonts w:hint="eastAsia" w:ascii="宋体" w:hAnsi="宋体" w:eastAsia="宋体" w:cs="宋体"/>
          <w:highlight w:val="none"/>
          <w:shd w:val="clear" w:color="auto" w:fill="auto"/>
        </w:rPr>
      </w:r>
      <w:r/>
    </w:p>
    <w:p>
      <w:pPr>
        <w:pStyle w:val="631"/>
        <w:jc w:val="center"/>
        <w:spacing w:beforeAutospacing="0" w:afterAutospacing="0"/>
        <w:rPr>
          <w:rFonts w:hint="eastAsia" w:ascii="宋体" w:hAnsi="宋体" w:eastAsia="宋体" w:cs="宋体"/>
          <w:b/>
          <w:color w:val="000000"/>
          <w:sz w:val="32"/>
          <w:szCs w:val="32"/>
          <w:highlight w:val="none"/>
          <w:shd w:val="clear" w:color="auto" w:fill="auto"/>
        </w:rPr>
      </w:pPr>
      <w:r>
        <w:rPr>
          <w:rFonts w:hint="eastAsia" w:ascii="宋体" w:hAnsi="宋体" w:eastAsia="宋体" w:cs="宋体"/>
          <w:b/>
          <w:color w:val="000000"/>
          <w:sz w:val="32"/>
          <w:szCs w:val="32"/>
          <w:highlight w:val="none"/>
          <w:shd w:val="clear" w:color="auto" w:fill="auto"/>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jc w:val="center"/>
        <w:spacing w:before="50" w:after="50"/>
        <w:widowControl/>
        <w:rPr>
          <w:rFonts w:hint="eastAsia" w:ascii="宋体" w:hAnsi="宋体" w:eastAsia="宋体" w:cs="宋体"/>
          <w:sz w:val="24"/>
          <w:highlight w:val="none"/>
        </w:rPr>
      </w:pPr>
      <w:r>
        <w:rPr>
          <w:rFonts w:hint="eastAsia" w:ascii="宋体" w:hAnsi="宋体" w:eastAsia="宋体" w:cs="宋体"/>
          <w:highlight w:val="none"/>
        </w:rPr>
        <w:tab/>
      </w: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七</w:t>
      </w:r>
      <w:r>
        <w:rPr>
          <w:rFonts w:hint="eastAsia" w:ascii="宋体" w:hAnsi="宋体" w:eastAsia="宋体" w:cs="宋体"/>
          <w:color w:val="000000"/>
          <w:sz w:val="32"/>
          <w:szCs w:val="32"/>
          <w:highlight w:val="none"/>
        </w:rPr>
        <w:t xml:space="preserve">、技术方案、服务承诺、培训承诺等</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626"/>
        <w:ind w:firstLine="1600"/>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十</w:t>
      </w:r>
      <w:r>
        <w:rPr>
          <w:rFonts w:hint="eastAsia" w:ascii="宋体" w:hAnsi="宋体" w:eastAsia="宋体" w:cs="宋体"/>
          <w:color w:val="000000"/>
          <w:sz w:val="32"/>
          <w:szCs w:val="32"/>
          <w:highlight w:val="none"/>
          <w:lang w:val="en-US" w:eastAsia="zh-CN"/>
        </w:rPr>
        <w:t xml:space="preserve">八</w:t>
      </w:r>
      <w:r>
        <w:rPr>
          <w:rFonts w:hint="eastAsia" w:ascii="宋体" w:hAnsi="宋体" w:eastAsia="宋体" w:cs="宋体"/>
          <w:color w:val="000000"/>
          <w:sz w:val="32"/>
          <w:szCs w:val="32"/>
          <w:highlight w:val="none"/>
        </w:rPr>
        <w:t xml:space="preserve">、盐城市政府采购事前信用承诺书</w:t>
      </w:r>
      <w:r>
        <w:rPr>
          <w:rFonts w:hint="eastAsia" w:ascii="宋体" w:hAnsi="宋体" w:eastAsia="宋体" w:cs="宋体"/>
          <w:sz w:val="24"/>
          <w:highlight w:val="none"/>
        </w:rPr>
      </w:r>
      <w:r/>
    </w:p>
    <w:p>
      <w:pPr>
        <w:pStyle w:val="626"/>
        <w:ind w:firstLine="64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hint="eastAsia" w:ascii="宋体" w:hAnsi="宋体" w:eastAsia="宋体" w:cs="宋体"/>
          <w:sz w:val="24"/>
          <w:highlight w:val="none"/>
        </w:rPr>
      </w:r>
      <w:r/>
    </w:p>
    <w:p>
      <w:pPr>
        <w:pStyle w:val="626"/>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rPr>
          <w:rFonts w:hint="eastAsia" w:ascii="宋体" w:hAnsi="宋体" w:eastAsia="宋体" w:cs="宋体"/>
          <w:sz w:val="24"/>
          <w:highlight w:val="none"/>
        </w:rPr>
      </w:r>
      <w:r/>
    </w:p>
    <w:p>
      <w:pPr>
        <w:pStyle w:val="626"/>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rPr>
          <w:rFonts w:hint="eastAsia" w:ascii="宋体" w:hAnsi="宋体" w:eastAsia="宋体" w:cs="宋体"/>
          <w:sz w:val="24"/>
          <w:highlight w:val="none"/>
        </w:rPr>
      </w:r>
      <w:r/>
    </w:p>
    <w:p>
      <w:pPr>
        <w:pStyle w:val="626"/>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rPr>
          <w:rFonts w:hint="eastAsia" w:ascii="宋体" w:hAnsi="宋体" w:eastAsia="宋体" w:cs="宋体"/>
          <w:sz w:val="24"/>
          <w:highlight w:val="none"/>
        </w:rPr>
      </w:r>
      <w:r/>
    </w:p>
    <w:p>
      <w:pPr>
        <w:pStyle w:val="626"/>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sz w:val="24"/>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31"/>
        <w:jc w:val="center"/>
        <w:spacing w:beforeAutospacing="0" w:afterAutospacing="0"/>
        <w:rPr>
          <w:rFonts w:hint="eastAsia" w:ascii="宋体" w:hAnsi="宋体" w:eastAsia="宋体" w:cs="宋体"/>
          <w:b/>
          <w:color w:val="000000"/>
          <w:sz w:val="32"/>
          <w:szCs w:val="32"/>
          <w:highlight w:val="none"/>
        </w:rPr>
      </w:pPr>
      <w:r/>
      <w:bookmarkEnd w:id="6"/>
      <w:r/>
      <w:bookmarkEnd w:id="46"/>
      <w:r/>
      <w:bookmarkEnd w:id="91"/>
      <w:r/>
      <w:bookmarkEnd w:id="92"/>
      <w:r/>
      <w:bookmarkEnd w:id="95"/>
      <w:r/>
      <w:bookmarkEnd w:id="96"/>
      <w:r/>
      <w:bookmarkEnd w:id="97"/>
      <w:r/>
      <w:bookmarkEnd w:id="98"/>
      <w:r/>
      <w:bookmarkEnd w:id="99"/>
      <w:r/>
      <w:bookmarkEnd w:id="100"/>
      <w:r/>
      <w:bookmarkEnd w:id="109"/>
      <w:r/>
      <w:bookmarkEnd w:id="110"/>
      <w:r/>
      <w:bookmarkEnd w:id="116"/>
      <w:r/>
      <w:bookmarkEnd w:id="164"/>
      <w:r/>
      <w:bookmarkEnd w:id="168"/>
      <w:r/>
      <w:bookmarkEnd w:id="171"/>
      <w:r/>
      <w:bookmarkEnd w:id="172"/>
      <w:r/>
      <w:bookmarkEnd w:id="173"/>
      <w:r/>
      <w:bookmarkEnd w:id="174"/>
      <w:r/>
      <w:bookmarkEnd w:id="175"/>
      <w:r/>
      <w:bookmarkEnd w:id="176"/>
      <w:r/>
      <w:bookmarkEnd w:id="177"/>
      <w:r/>
      <w:bookmarkEnd w:id="178"/>
      <w:r/>
      <w:bookmarkEnd w:id="187"/>
      <w:r/>
      <w:bookmarkEnd w:id="188"/>
      <w:r/>
      <w:bookmarkEnd w:id="189"/>
      <w:r/>
      <w:bookmarkEnd w:id="190"/>
      <w:r/>
      <w:bookmarkEnd w:id="191"/>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631"/>
        <w:jc w:val="both"/>
        <w:keepLines w:val="0"/>
        <w:keepNext w:val="0"/>
        <w:pageBreakBefore w:val="0"/>
        <w:spacing w:before="290"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质疑事项2</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rPr>
          <w:rFonts w:hint="eastAsia" w:ascii="宋体" w:hAnsi="宋体" w:eastAsia="宋体" w:cs="宋体"/>
          <w:highlight w:val="none"/>
        </w:rPr>
      </w:r>
      <w:r/>
    </w:p>
    <w:p>
      <w:pPr>
        <w:pStyle w:val="631"/>
        <w:jc w:val="both"/>
        <w:keepLines w:val="0"/>
        <w:keepNext w:val="0"/>
        <w:pageBreakBefore w:val="0"/>
        <w:spacing w:beforeAutospacing="0" w:afterAutospacing="0" w:line="360" w:lineRule="exac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highlight w:val="none"/>
        </w:rPr>
      </w:r>
      <w:r/>
    </w:p>
    <w:p>
      <w:pPr>
        <w:pStyle w:val="631"/>
        <w:ind w:firstLine="480"/>
        <w:keepLines w:val="0"/>
        <w:keepNext w:val="0"/>
        <w:pageBreakBefore w:val="0"/>
        <w:spacing w:beforeAutospacing="0" w:afterAutospacing="0" w:line="360" w:lineRule="exac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6"/>
      <w:jc w:val="center"/>
      <w:tabs>
        <w:tab w:val="center" w:pos="4153" w:leader="none"/>
        <w:tab w:val="right"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3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6"/>
    <w:next w:val="6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6"/>
    <w:next w:val="6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6"/>
    <w:next w:val="6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6"/>
    <w:next w:val="6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next w:val="626"/>
    <w:link w:val="626"/>
    <w:pPr>
      <w:jc w:val="both"/>
      <w:widowControl w:val="off"/>
    </w:pPr>
    <w:rPr>
      <w:rFonts w:eastAsia="宋体"/>
      <w:sz w:val="21"/>
      <w:lang w:val="en-US" w:eastAsia="zh-CN"/>
    </w:rPr>
  </w:style>
  <w:style w:type="character" w:styleId="627">
    <w:name w:val="默认段落字体"/>
    <w:next w:val="627"/>
    <w:link w:val="626"/>
    <w:unhideWhenUsed/>
  </w:style>
  <w:style w:type="table" w:styleId="628">
    <w:name w:val="普通表格"/>
    <w:next w:val="628"/>
    <w:link w:val="626"/>
    <w:uiPriority w:val="99"/>
    <w:unhideWhenUsed/>
    <w:tblPr/>
  </w:style>
  <w:style w:type="paragraph" w:styleId="629">
    <w:name w:val="批注文字"/>
    <w:basedOn w:val="626"/>
    <w:next w:val="629"/>
    <w:link w:val="626"/>
    <w:uiPriority w:val="99"/>
    <w:unhideWhenUsed/>
    <w:pPr>
      <w:jc w:val="left"/>
    </w:pPr>
  </w:style>
  <w:style w:type="paragraph" w:styleId="630">
    <w:name w:val="正文文本"/>
    <w:basedOn w:val="626"/>
    <w:next w:val="630"/>
    <w:link w:val="626"/>
    <w:uiPriority w:val="99"/>
    <w:unhideWhenUsed/>
    <w:pPr>
      <w:spacing w:after="120"/>
    </w:pPr>
    <w:rPr>
      <w:rFonts w:ascii="Calibri" w:hAnsi="Calibri"/>
      <w:szCs w:val="22"/>
    </w:rPr>
  </w:style>
  <w:style w:type="paragraph" w:styleId="631">
    <w:name w:val="普通(网站)"/>
    <w:basedOn w:val="626"/>
    <w:next w:val="631"/>
    <w:link w:val="626"/>
    <w:uiPriority w:val="99"/>
    <w:unhideWhenUsed/>
    <w:pPr>
      <w:jc w:val="left"/>
      <w:spacing w:beforeAutospacing="1" w:afterAutospacing="1"/>
    </w:pPr>
    <w:rPr>
      <w:rFonts w:cs="Times New Roman"/>
      <w:sz w:val="24"/>
    </w:rPr>
  </w:style>
  <w:style w:type="character" w:styleId="632">
    <w:name w:val="NormalCharacter1"/>
    <w:next w:val="632"/>
    <w:link w:val="626"/>
    <w:qFormat/>
    <w:rPr>
      <w:rFonts w:ascii="Calibri" w:hAnsi="Calibri" w:eastAsia="宋体" w:cs="黑体"/>
      <w:sz w:val="21"/>
      <w:szCs w:val="24"/>
      <w:lang w:val="en-US" w:eastAsia="zh-CN" w:bidi="ar-SA"/>
    </w:rPr>
  </w:style>
  <w:style w:type="paragraph" w:styleId="633">
    <w:name w:val="普通正文"/>
    <w:basedOn w:val="626"/>
    <w:next w:val="633"/>
    <w:link w:val="626"/>
    <w:qFormat/>
    <w:pPr>
      <w:ind w:firstLine="480"/>
      <w:jc w:val="left"/>
      <w:spacing w:before="120" w:after="120" w:line="360" w:lineRule="auto"/>
    </w:pPr>
    <w:rPr>
      <w:rFonts w:ascii="Arial" w:hAnsi="Arial" w:eastAsia="等线" w:cs="Arial"/>
      <w:sz w:val="24"/>
      <w:szCs w:val="24"/>
    </w:rPr>
  </w:style>
  <w:style w:type="paragraph" w:styleId="634">
    <w:name w:val="正文首行缩进 21"/>
    <w:basedOn w:val="635"/>
    <w:next w:val="634"/>
    <w:link w:val="626"/>
    <w:qFormat/>
    <w:pPr>
      <w:ind w:firstLine="420"/>
    </w:pPr>
  </w:style>
  <w:style w:type="paragraph" w:styleId="635">
    <w:name w:val="正文文本缩进1"/>
    <w:basedOn w:val="626"/>
    <w:next w:val="635"/>
    <w:link w:val="626"/>
    <w:qFormat/>
    <w:pPr>
      <w:ind w:left="420"/>
      <w:spacing w:after="120"/>
    </w:pPr>
  </w:style>
  <w:style w:type="paragraph" w:styleId="636">
    <w:name w:val="页脚1"/>
    <w:basedOn w:val="626"/>
    <w:next w:val="636"/>
    <w:link w:val="626"/>
    <w:uiPriority w:val="99"/>
    <w:unhideWhenUsed/>
    <w:qFormat/>
    <w:pPr>
      <w:jc w:val="left"/>
      <w:tabs>
        <w:tab w:val="center" w:pos="4153" w:leader="none"/>
        <w:tab w:val="right" w:pos="8306" w:leader="none"/>
      </w:tabs>
    </w:pPr>
    <w:rPr>
      <w:sz w:val="18"/>
      <w:szCs w:val="18"/>
    </w:rPr>
  </w:style>
  <w:style w:type="character" w:styleId="9718" w:default="1">
    <w:name w:val="Default Paragraph Font"/>
    <w:uiPriority w:val="1"/>
    <w:semiHidden/>
    <w:unhideWhenUsed/>
  </w:style>
  <w:style w:type="numbering" w:styleId="9719" w:default="1">
    <w:name w:val="No List"/>
    <w:uiPriority w:val="99"/>
    <w:semiHidden/>
    <w:unhideWhenUsed/>
  </w:style>
  <w:style w:type="table" w:styleId="97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Norma</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沈先生</cp:lastModifiedBy>
  <cp:revision>3</cp:revision>
  <dcterms:created xsi:type="dcterms:W3CDTF">2008-12-26T08:45:00Z</dcterms:created>
  <dcterms:modified xsi:type="dcterms:W3CDTF">2026-08-05T01:28:51Z</dcterms:modified>
</cp:coreProperties>
</file>