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eastAsia="宋体" w:cs="宋体"/>
          <w:b/>
          <w:bCs/>
          <w:color w:val="000000" w:themeColor="text1"/>
          <w:sz w:val="84"/>
          <w14:textFill>
            <w14:solidFill>
              <w14:schemeClr w14:val="tx1"/>
            </w14:solidFill>
          </w14:textFill>
        </w:rPr>
      </w:pPr>
      <w:r>
        <w:rPr>
          <w:rFonts w:ascii="宋体" w:hAnsi="宋体" w:eastAsia="宋体" w:cs="宋体"/>
          <w:b/>
          <w:bCs/>
          <w:color w:val="000000" w:themeColor="text1"/>
          <w:sz w:val="84"/>
          <w14:textFill>
            <w14:solidFill>
              <w14:schemeClr w14:val="tx1"/>
            </w14:solidFill>
          </w14:textFill>
        </w:rPr>
      </w:r>
      <w:r/>
    </w:p>
    <w:p>
      <w:pPr>
        <w:jc w:val="center"/>
        <w:spacing w:before="120" w:after="120" w:line="360" w:lineRule="auto"/>
        <w:rPr>
          <w:rFonts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 xml:space="preserve">招　标　文　件</w:t>
      </w:r>
      <w:r/>
    </w:p>
    <w:tbl>
      <w:tblPr>
        <w:tblStyle w:val="1032"/>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1866"/>
        <w:gridCol w:w="655"/>
        <w:gridCol w:w="5917"/>
      </w:tblGrid>
      <w:tr>
        <w:trPr>
          <w:trHeight w:val="567" w:hRule="exact"/>
        </w:trPr>
        <w:tc>
          <w:tcPr>
            <w:tcW w:w="1866" w:type="dxa"/>
            <w:vAlign w:val="center"/>
            <w:textDirection w:val="lrTb"/>
            <w:noWrap w:val="false"/>
          </w:tcPr>
          <w:p>
            <w:pP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项目名称</w:t>
            </w:r>
            <w:r/>
          </w:p>
        </w:tc>
        <w:tc>
          <w:tcPr>
            <w:tcW w:w="655" w:type="dxa"/>
            <w:vAlign w:val="center"/>
            <w:textDirection w:val="lrTb"/>
            <w:noWrap w:val="false"/>
          </w:tcPr>
          <w:p>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w:t>
            </w:r>
            <w:r/>
          </w:p>
        </w:tc>
        <w:tc>
          <w:tcPr>
            <w:tcW w:w="5917" w:type="dxa"/>
            <w:vAlign w:val="center"/>
            <w:textDirection w:val="lrTb"/>
            <w:noWrap w:val="false"/>
          </w:tcPr>
          <w:p>
            <w:pPr>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宿迁学院智能建造专业建设项目</w:t>
            </w:r>
            <w:r/>
          </w:p>
        </w:tc>
      </w:tr>
      <w:tr>
        <w:trPr>
          <w:trHeight w:val="567" w:hRule="exact"/>
        </w:trPr>
        <w:tc>
          <w:tcPr>
            <w:tcW w:w="1866" w:type="dxa"/>
            <w:vAlign w:val="center"/>
            <w:textDirection w:val="lrTb"/>
            <w:noWrap w:val="false"/>
          </w:tcPr>
          <w:p>
            <w:pPr>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项目编号</w:t>
            </w:r>
            <w:r/>
          </w:p>
        </w:tc>
        <w:tc>
          <w:tcPr>
            <w:tcW w:w="655" w:type="dxa"/>
            <w:vAlign w:val="center"/>
            <w:textDirection w:val="lrTb"/>
            <w:noWrap w:val="false"/>
          </w:tcPr>
          <w:p>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w:t>
            </w:r>
            <w:r/>
          </w:p>
        </w:tc>
        <w:tc>
          <w:tcPr>
            <w:tcW w:w="5917" w:type="dxa"/>
            <w:vAlign w:val="center"/>
            <w:textDirection w:val="lrTb"/>
            <w:noWrap w:val="false"/>
          </w:tcPr>
          <w:p>
            <w:pPr>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JSZC-321300-JING-G2026-0023</w:t>
            </w:r>
            <w:r/>
          </w:p>
        </w:tc>
      </w:tr>
    </w:tbl>
    <w:p>
      <w:pPr>
        <w:jc w:val="center"/>
        <w:spacing w:before="120" w:after="120" w:line="360" w:lineRule="auto"/>
        <w:rPr>
          <w:rFonts w:ascii="宋体" w:hAnsi="宋体" w:eastAsia="宋体" w:cs="宋体"/>
          <w:b/>
          <w:bCs/>
          <w:color w:val="000000" w:themeColor="text1"/>
          <w:sz w:val="32"/>
          <w14:textFill>
            <w14:solidFill>
              <w14:schemeClr w14:val="tx1"/>
            </w14:solidFill>
          </w14:textFill>
        </w:rPr>
      </w:pPr>
      <w:r>
        <w:rPr>
          <w:rFonts w:ascii="宋体" w:hAnsi="宋体" w:eastAsia="宋体" w:cs="宋体"/>
          <w:b/>
          <w:bCs/>
          <w:color w:val="000000" w:themeColor="text1"/>
          <w:sz w:val="32"/>
          <w14:textFill>
            <w14:solidFill>
              <w14:schemeClr w14:val="tx1"/>
            </w14:solidFill>
          </w14:textFill>
        </w:rPr>
      </w:r>
      <w:r/>
    </w:p>
    <w:p>
      <w:pPr>
        <w:jc w:val="center"/>
        <w:spacing w:before="120" w:after="120" w:line="360" w:lineRule="auto"/>
        <w:rPr>
          <w:rFonts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w:t>
      </w:r>
      <w:r>
        <w:rPr>
          <w:rFonts w:hint="eastAsia" w:ascii="宋体" w:hAnsi="宋体" w:eastAsia="宋体" w:cs="宋体"/>
          <w:b/>
          <w:bCs/>
          <w:color w:val="000000" w:themeColor="text1"/>
          <w:sz w:val="32"/>
          <w:u w:val="single"/>
          <w14:textFill>
            <w14:solidFill>
              <w14:schemeClr w14:val="tx1"/>
            </w14:solidFill>
          </w14:textFill>
        </w:rPr>
        <w:t xml:space="preserve">货物</w:t>
      </w:r>
      <w:r>
        <w:rPr>
          <w:rFonts w:hint="eastAsia" w:ascii="宋体" w:hAnsi="宋体" w:eastAsia="宋体" w:cs="宋体"/>
          <w:b/>
          <w:bCs/>
          <w:color w:val="000000" w:themeColor="text1"/>
          <w:sz w:val="32"/>
          <w14:textFill>
            <w14:solidFill>
              <w14:schemeClr w14:val="tx1"/>
            </w14:solidFill>
          </w14:textFill>
        </w:rPr>
        <w:t xml:space="preserve">类项目，</w:t>
      </w:r>
      <w:r>
        <w:rPr>
          <w:rFonts w:hint="eastAsia" w:ascii="宋体" w:hAnsi="宋体" w:eastAsia="宋体" w:cs="宋体"/>
          <w:b/>
          <w:bCs/>
          <w:color w:val="000000" w:themeColor="text1"/>
          <w:sz w:val="32"/>
          <w:u w:val="single"/>
          <w14:textFill>
            <w14:solidFill>
              <w14:schemeClr w14:val="tx1"/>
            </w14:solidFill>
          </w14:textFill>
        </w:rPr>
        <w:t xml:space="preserve">不</w:t>
      </w:r>
      <w:r>
        <w:rPr>
          <w:rFonts w:hint="eastAsia" w:ascii="宋体" w:hAnsi="宋体" w:eastAsia="宋体" w:cs="宋体"/>
          <w:b/>
          <w:bCs/>
          <w:color w:val="000000" w:themeColor="text1"/>
          <w:sz w:val="32"/>
          <w14:textFill>
            <w14:solidFill>
              <w14:schemeClr w14:val="tx1"/>
            </w14:solidFill>
          </w14:textFill>
        </w:rPr>
        <w:t xml:space="preserve">专门面向中小企业）</w:t>
      </w:r>
      <w:r/>
    </w:p>
    <w:p>
      <w:pPr>
        <w:jc w:val="left"/>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left"/>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left"/>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bl>
      <w:tblPr>
        <w:tblStyle w:val="1032"/>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565"/>
        <w:gridCol w:w="5548"/>
      </w:tblGrid>
      <w:tr>
        <w:trPr>
          <w:trHeight w:val="567" w:hRule="exact"/>
        </w:trPr>
        <w:tc>
          <w:tcPr>
            <w:tcW w:w="2216" w:type="dxa"/>
            <w:vAlign w:val="center"/>
            <w:textDirection w:val="lrTb"/>
            <w:noWrap w:val="false"/>
          </w:tcPr>
          <w:p>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 xml:space="preserve">招标人</w:t>
            </w:r>
            <w:r/>
          </w:p>
        </w:tc>
        <w:tc>
          <w:tcPr>
            <w:tcW w:w="565" w:type="dxa"/>
            <w:vAlign w:val="center"/>
            <w:textDirection w:val="lrTb"/>
            <w:noWrap w:val="false"/>
          </w:tcPr>
          <w:p>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w:t>
            </w:r>
            <w:r/>
          </w:p>
        </w:tc>
        <w:tc>
          <w:tcPr>
            <w:tcW w:w="5548" w:type="dxa"/>
            <w:vAlign w:val="center"/>
            <w:textDirection w:val="lrTb"/>
            <w:noWrap w:val="false"/>
          </w:tcPr>
          <w:p>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 xml:space="preserve">宿迁学院</w:t>
            </w:r>
            <w:r/>
          </w:p>
        </w:tc>
      </w:tr>
      <w:tr>
        <w:trPr>
          <w:trHeight w:val="567" w:hRule="exact"/>
        </w:trPr>
        <w:tc>
          <w:tcPr>
            <w:tcW w:w="2216" w:type="dxa"/>
            <w:vAlign w:val="center"/>
            <w:textDirection w:val="lrTb"/>
            <w:noWrap w:val="false"/>
          </w:tcPr>
          <w:p>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 xml:space="preserve">采购代理机构</w:t>
            </w:r>
            <w:r/>
          </w:p>
        </w:tc>
        <w:tc>
          <w:tcPr>
            <w:tcW w:w="565" w:type="dxa"/>
            <w:vAlign w:val="center"/>
            <w:textDirection w:val="lrTb"/>
            <w:noWrap w:val="false"/>
          </w:tcPr>
          <w:p>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w:t>
            </w:r>
            <w:r/>
          </w:p>
        </w:tc>
        <w:tc>
          <w:tcPr>
            <w:tcW w:w="5548" w:type="dxa"/>
            <w:vAlign w:val="center"/>
            <w:textDirection w:val="lrTb"/>
            <w:noWrap w:val="false"/>
          </w:tcPr>
          <w:p>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 xml:space="preserve">江苏经天纬地建设项目管理有限公司</w:t>
            </w:r>
            <w:r/>
          </w:p>
        </w:tc>
      </w:tr>
      <w:tr>
        <w:trPr>
          <w:trHeight w:val="567" w:hRule="exact"/>
        </w:trPr>
        <w:tc>
          <w:tcPr>
            <w:tcW w:w="2216" w:type="dxa"/>
            <w:vAlign w:val="center"/>
            <w:textDirection w:val="lrTb"/>
            <w:noWrap w:val="false"/>
          </w:tcPr>
          <w:p>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 xml:space="preserve">日期</w:t>
            </w:r>
            <w:r/>
          </w:p>
        </w:tc>
        <w:tc>
          <w:tcPr>
            <w:tcW w:w="565" w:type="dxa"/>
            <w:vAlign w:val="center"/>
            <w:textDirection w:val="lrTb"/>
            <w:noWrap w:val="false"/>
          </w:tcPr>
          <w:p>
            <w:pPr>
              <w:jc w:val="center"/>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w:t>
            </w:r>
            <w:r/>
          </w:p>
        </w:tc>
        <w:tc>
          <w:tcPr>
            <w:tcW w:w="5548" w:type="dxa"/>
            <w:vAlign w:val="center"/>
            <w:textDirection w:val="lrTb"/>
            <w:noWrap w:val="false"/>
          </w:tcPr>
          <w:p>
            <w:pPr>
              <w:jc w:val="left"/>
              <w:rPr>
                <w:rFonts w:ascii="宋体" w:hAnsi="宋体" w:eastAsia="宋体" w:cs="宋体"/>
                <w:b/>
                <w:bCs/>
                <w:color w:val="000000" w:themeColor="text1"/>
                <w:sz w:val="32"/>
                <w:szCs w:val="40"/>
                <w14:textFill>
                  <w14:solidFill>
                    <w14:schemeClr w14:val="tx1"/>
                  </w14:solidFill>
                </w14:textFill>
              </w:rPr>
            </w:pPr>
            <w:r>
              <w:rPr>
                <w:rFonts w:hint="eastAsia" w:ascii="宋体" w:hAnsi="宋体" w:eastAsia="宋体" w:cs="宋体"/>
                <w:b/>
                <w:bCs/>
                <w:color w:val="000000" w:themeColor="text1"/>
                <w:sz w:val="32"/>
                <w:szCs w:val="40"/>
                <w14:textFill>
                  <w14:solidFill>
                    <w14:schemeClr w14:val="tx1"/>
                  </w14:solidFill>
                </w14:textFill>
              </w:rPr>
              <w:t xml:space="preserve">2026年</w:t>
            </w:r>
            <w:r>
              <w:rPr>
                <w:rFonts w:hint="eastAsia" w:ascii="宋体" w:hAnsi="宋体" w:eastAsia="宋体" w:cs="宋体"/>
                <w:b/>
                <w:bCs/>
                <w:color w:val="000000" w:themeColor="text1"/>
                <w:sz w:val="32"/>
                <w:szCs w:val="40"/>
                <w:lang w:val="en-US" w:eastAsia="zh-CN"/>
                <w14:textFill>
                  <w14:solidFill>
                    <w14:schemeClr w14:val="tx1"/>
                  </w14:solidFill>
                </w14:textFill>
              </w:rPr>
              <w:t xml:space="preserve">7</w:t>
            </w:r>
            <w:r>
              <w:rPr>
                <w:rFonts w:hint="eastAsia" w:ascii="宋体" w:hAnsi="宋体" w:eastAsia="宋体" w:cs="宋体"/>
                <w:b/>
                <w:bCs/>
                <w:color w:val="000000" w:themeColor="text1"/>
                <w:sz w:val="32"/>
                <w:szCs w:val="40"/>
                <w14:textFill>
                  <w14:solidFill>
                    <w14:schemeClr w14:val="tx1"/>
                  </w14:solidFill>
                </w14:textFill>
              </w:rPr>
              <w:t xml:space="preserve">月1</w:t>
            </w:r>
            <w:r>
              <w:rPr>
                <w:rFonts w:hint="eastAsia" w:ascii="宋体" w:hAnsi="宋体" w:eastAsia="宋体" w:cs="宋体"/>
                <w:b/>
                <w:bCs/>
                <w:color w:val="000000" w:themeColor="text1"/>
                <w:sz w:val="32"/>
                <w:szCs w:val="40"/>
                <w:lang w:val="en-US" w:eastAsia="zh-CN"/>
                <w14:textFill>
                  <w14:solidFill>
                    <w14:schemeClr w14:val="tx1"/>
                  </w14:solidFill>
                </w14:textFill>
              </w:rPr>
              <w:t xml:space="preserve">5</w:t>
            </w:r>
            <w:r>
              <w:rPr>
                <w:rFonts w:hint="eastAsia" w:ascii="宋体" w:hAnsi="宋体" w:eastAsia="宋体" w:cs="宋体"/>
                <w:b/>
                <w:bCs/>
                <w:color w:val="000000" w:themeColor="text1"/>
                <w:sz w:val="32"/>
                <w:szCs w:val="40"/>
                <w14:textFill>
                  <w14:solidFill>
                    <w14:schemeClr w14:val="tx1"/>
                  </w14:solidFill>
                </w14:textFill>
              </w:rPr>
              <w:t xml:space="preserve">日</w:t>
            </w:r>
            <w:r/>
          </w:p>
        </w:tc>
      </w:tr>
    </w:tbl>
    <w:p>
      <w:pPr>
        <w:jc w:val="center"/>
        <w:spacing w:before="120" w:after="120"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480" w:lineRule="auto"/>
        <w:rPr>
          <w:rFonts w:ascii="宋体" w:hAnsi="宋体" w:eastAsia="宋体" w:cs="宋体"/>
          <w:b/>
          <w:color w:val="000000" w:themeColor="text1"/>
          <w:sz w:val="44"/>
          <w:szCs w:val="21"/>
          <w14:textFill>
            <w14:solidFill>
              <w14:schemeClr w14:val="tx1"/>
            </w14:solidFill>
          </w14:textFill>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pPr>
      <w:r/>
      <w:bookmarkStart w:id="0" w:name="_Toc120614210"/>
      <w:r/>
      <w:bookmarkStart w:id="1" w:name="_Toc16938516"/>
      <w:r/>
      <w:bookmarkStart w:id="2" w:name="_Toc513029200"/>
      <w:r/>
      <w:bookmarkStart w:id="3" w:name="_Toc479757206"/>
      <w:r/>
      <w:bookmarkStart w:id="4" w:name="_Toc20823272"/>
      <w:r/>
      <w:bookmarkStart w:id="5" w:name="_Toc523127445"/>
      <w:r/>
      <w:r/>
    </w:p>
    <w:p>
      <w:pPr>
        <w:jc w:val="center"/>
        <w:spacing w:line="360" w:lineRule="auto"/>
        <w:rPr>
          <w:rFonts w:ascii="宋体" w:hAnsi="宋体" w:eastAsia="宋体" w:cs="宋体"/>
          <w:b/>
          <w:color w:val="000000" w:themeColor="text1"/>
          <w:sz w:val="28"/>
          <w:szCs w:val="21"/>
          <w14:textFill>
            <w14:solidFill>
              <w14:schemeClr w14:val="tx1"/>
            </w14:solidFill>
          </w14:textFill>
        </w:rPr>
      </w:pPr>
      <w:r>
        <w:rPr>
          <w:rFonts w:hint="eastAsia" w:ascii="宋体" w:hAnsi="宋体" w:eastAsia="宋体" w:cs="宋体"/>
          <w:b/>
          <w:color w:val="000000" w:themeColor="text1"/>
          <w:sz w:val="44"/>
          <w:szCs w:val="21"/>
          <w14:textFill>
            <w14:solidFill>
              <w14:schemeClr w14:val="tx1"/>
            </w14:solidFill>
          </w14:textFill>
        </w:rPr>
        <w:t xml:space="preserve">总  目  录</w:t>
      </w:r>
      <w:r/>
    </w:p>
    <w:p>
      <w:pPr>
        <w:pStyle w:val="1035"/>
        <w:spacing w:line="360" w:lineRule="auto"/>
        <w:tabs>
          <w:tab w:val="right" w:pos="8953" w:leader="dot"/>
        </w:tabs>
        <w:rPr>
          <w:rFonts w:ascii="宋体" w:hAnsi="宋体" w:eastAsia="宋体" w:cs="宋体"/>
          <w:color w:val="000000" w:themeColor="text1"/>
          <w:sz w:val="32"/>
          <w:szCs w:val="40"/>
          <w14:textFill>
            <w14:solidFill>
              <w14:schemeClr w14:val="tx1"/>
            </w14:solidFill>
          </w14:textFill>
        </w:rPr>
      </w:pPr>
      <w:r>
        <w:rPr>
          <w:rFonts w:hint="eastAsia" w:ascii="宋体" w:hAnsi="宋体" w:eastAsia="宋体" w:cs="宋体"/>
          <w:b/>
          <w:bCs/>
          <w:caps/>
          <w:color w:val="000000" w:themeColor="text1"/>
          <w:sz w:val="36"/>
          <w:szCs w:val="36"/>
          <w14:textFill>
            <w14:solidFill>
              <w14:schemeClr w14:val="tx1"/>
            </w14:solidFill>
          </w14:textFill>
        </w:rPr>
        <w:fldChar w:fldCharType="begin"/>
      </w:r>
      <w:r>
        <w:rPr>
          <w:rFonts w:hint="eastAsia" w:ascii="宋体" w:hAnsi="宋体" w:eastAsia="宋体" w:cs="宋体"/>
          <w:b/>
          <w:bCs/>
          <w:caps/>
          <w:color w:val="000000" w:themeColor="text1"/>
          <w:sz w:val="36"/>
          <w:szCs w:val="36"/>
          <w14:textFill>
            <w14:solidFill>
              <w14:schemeClr w14:val="tx1"/>
            </w14:solidFill>
          </w14:textFill>
        </w:rPr>
        <w:instrText xml:space="preserve">TOC \o "1-1" \h \u </w:instrText>
      </w:r>
      <w:r>
        <w:rPr>
          <w:rFonts w:hint="eastAsia" w:ascii="宋体" w:hAnsi="宋体" w:eastAsia="宋体" w:cs="宋体"/>
          <w:b/>
          <w:bCs/>
          <w:caps/>
          <w:color w:val="000000" w:themeColor="text1"/>
          <w:sz w:val="36"/>
          <w:szCs w:val="36"/>
          <w14:textFill>
            <w14:solidFill>
              <w14:schemeClr w14:val="tx1"/>
            </w14:solidFill>
          </w14:textFill>
        </w:rPr>
        <w:fldChar w:fldCharType="separate"/>
      </w:r>
      <w:r>
        <w:fldChar w:fldCharType="begin"/>
      </w:r>
      <w:r>
        <w:instrText xml:space="preserve"> HYPERLINK \l "_Toc16874" </w:instrText>
      </w:r>
      <w:r>
        <w:fldChar w:fldCharType="separate"/>
      </w:r>
      <w:r>
        <w:rPr>
          <w:rFonts w:hint="eastAsia" w:ascii="宋体" w:hAnsi="宋体" w:eastAsia="宋体" w:cs="宋体"/>
          <w:color w:val="000000" w:themeColor="text1"/>
          <w:sz w:val="32"/>
          <w:szCs w:val="60"/>
          <w14:textFill>
            <w14:solidFill>
              <w14:schemeClr w14:val="tx1"/>
            </w14:solidFill>
          </w14:textFill>
        </w:rPr>
        <w:t xml:space="preserve">第一章 投标邀请</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_Toc16874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 xml:space="preserve">1</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r/>
    </w:p>
    <w:p>
      <w:pPr>
        <w:pStyle w:val="1035"/>
        <w:spacing w:line="360" w:lineRule="auto"/>
        <w:tabs>
          <w:tab w:val="right" w:pos="8953" w:leader="dot"/>
        </w:tabs>
        <w:rPr>
          <w:rFonts w:ascii="宋体" w:hAnsi="宋体" w:eastAsia="宋体" w:cs="宋体"/>
          <w:color w:val="000000" w:themeColor="text1"/>
          <w:sz w:val="32"/>
          <w:szCs w:val="40"/>
          <w14:textFill>
            <w14:solidFill>
              <w14:schemeClr w14:val="tx1"/>
            </w14:solidFill>
          </w14:textFill>
        </w:rPr>
      </w:pPr>
      <w:r>
        <w:fldChar w:fldCharType="begin"/>
      </w:r>
      <w:r>
        <w:instrText xml:space="preserve"> HYPERLINK \l "_Toc4889" </w:instrText>
      </w:r>
      <w:r>
        <w:fldChar w:fldCharType="separate"/>
      </w:r>
      <w:r>
        <w:rPr>
          <w:rFonts w:hint="eastAsia" w:ascii="宋体" w:hAnsi="宋体" w:eastAsia="宋体" w:cs="宋体"/>
          <w:color w:val="000000" w:themeColor="text1"/>
          <w:sz w:val="32"/>
          <w:szCs w:val="44"/>
          <w14:textFill>
            <w14:solidFill>
              <w14:schemeClr w14:val="tx1"/>
            </w14:solidFill>
          </w14:textFill>
        </w:rPr>
        <w:t xml:space="preserve">第三章 合同文本</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_Toc4889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 xml:space="preserve">22</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r/>
    </w:p>
    <w:p>
      <w:pPr>
        <w:pStyle w:val="1035"/>
        <w:spacing w:line="360" w:lineRule="auto"/>
        <w:tabs>
          <w:tab w:val="right" w:pos="8953" w:leader="dot"/>
        </w:tabs>
        <w:rPr>
          <w:rFonts w:ascii="宋体" w:hAnsi="宋体" w:eastAsia="宋体" w:cs="宋体"/>
          <w:color w:val="000000" w:themeColor="text1"/>
          <w:sz w:val="32"/>
          <w:szCs w:val="40"/>
          <w14:textFill>
            <w14:solidFill>
              <w14:schemeClr w14:val="tx1"/>
            </w14:solidFill>
          </w14:textFill>
        </w:rPr>
      </w:pPr>
      <w:r>
        <w:fldChar w:fldCharType="begin"/>
      </w:r>
      <w:r>
        <w:instrText xml:space="preserve"> HYPERLINK \l "_Toc9018" </w:instrText>
      </w:r>
      <w:r>
        <w:fldChar w:fldCharType="separate"/>
      </w:r>
      <w:r>
        <w:rPr>
          <w:rFonts w:hint="eastAsia" w:ascii="宋体" w:hAnsi="宋体" w:eastAsia="宋体" w:cs="宋体"/>
          <w:color w:val="000000" w:themeColor="text1"/>
          <w:sz w:val="32"/>
          <w:szCs w:val="44"/>
          <w14:textFill>
            <w14:solidFill>
              <w14:schemeClr w14:val="tx1"/>
            </w14:solidFill>
          </w14:textFill>
        </w:rPr>
        <w:t xml:space="preserve">第四章 采购需求</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_Toc9018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 xml:space="preserve">28</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r/>
    </w:p>
    <w:p>
      <w:pPr>
        <w:pStyle w:val="1035"/>
        <w:spacing w:line="360" w:lineRule="auto"/>
        <w:tabs>
          <w:tab w:val="right" w:pos="8953" w:leader="dot"/>
        </w:tabs>
        <w:rPr>
          <w:rFonts w:ascii="宋体" w:hAnsi="宋体" w:eastAsia="宋体" w:cs="宋体"/>
          <w:color w:val="000000" w:themeColor="text1"/>
          <w:sz w:val="32"/>
          <w:szCs w:val="40"/>
          <w14:textFill>
            <w14:solidFill>
              <w14:schemeClr w14:val="tx1"/>
            </w14:solidFill>
          </w14:textFill>
        </w:rPr>
      </w:pPr>
      <w:r>
        <w:fldChar w:fldCharType="begin"/>
      </w:r>
      <w:r>
        <w:instrText xml:space="preserve"> HYPERLINK \l "_Toc12800" </w:instrText>
      </w:r>
      <w:r>
        <w:fldChar w:fldCharType="separate"/>
      </w:r>
      <w:r>
        <w:rPr>
          <w:rFonts w:hint="eastAsia" w:ascii="宋体" w:hAnsi="宋体" w:eastAsia="宋体" w:cs="宋体"/>
          <w:color w:val="000000" w:themeColor="text1"/>
          <w:sz w:val="32"/>
          <w:szCs w:val="44"/>
          <w14:textFill>
            <w14:solidFill>
              <w14:schemeClr w14:val="tx1"/>
            </w14:solidFill>
          </w14:textFill>
        </w:rPr>
        <w:t xml:space="preserve">第五章 评标方法与评标标准</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_Toc12800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 xml:space="preserve">49</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r/>
    </w:p>
    <w:p>
      <w:pPr>
        <w:pStyle w:val="1035"/>
        <w:spacing w:line="360" w:lineRule="auto"/>
        <w:tabs>
          <w:tab w:val="right" w:pos="8953" w:leader="dot"/>
        </w:tabs>
        <w:rPr>
          <w:rFonts w:ascii="宋体" w:hAnsi="宋体" w:eastAsia="宋体" w:cs="宋体"/>
          <w:color w:val="000000" w:themeColor="text1"/>
          <w14:textFill>
            <w14:solidFill>
              <w14:schemeClr w14:val="tx1"/>
            </w14:solidFill>
          </w14:textFill>
        </w:rPr>
      </w:pPr>
      <w:r>
        <w:fldChar w:fldCharType="begin"/>
      </w:r>
      <w:r>
        <w:instrText xml:space="preserve"> HYPERLINK \l "_Toc10657" </w:instrText>
      </w:r>
      <w:r>
        <w:fldChar w:fldCharType="separate"/>
      </w:r>
      <w:r>
        <w:rPr>
          <w:rFonts w:hint="eastAsia" w:ascii="宋体" w:hAnsi="宋体" w:eastAsia="宋体" w:cs="宋体"/>
          <w:color w:val="000000" w:themeColor="text1"/>
          <w:sz w:val="32"/>
          <w:szCs w:val="44"/>
          <w14:textFill>
            <w14:solidFill>
              <w14:schemeClr w14:val="tx1"/>
            </w14:solidFill>
          </w14:textFill>
        </w:rPr>
        <w:t xml:space="preserve">第六章 投标文件格式</w:t>
      </w:r>
      <w:r>
        <w:rPr>
          <w:rFonts w:hint="eastAsia" w:ascii="宋体" w:hAnsi="宋体" w:eastAsia="宋体" w:cs="宋体"/>
          <w:color w:val="000000" w:themeColor="text1"/>
          <w:sz w:val="32"/>
          <w:szCs w:val="40"/>
          <w14:textFill>
            <w14:solidFill>
              <w14:schemeClr w14:val="tx1"/>
            </w14:solidFill>
          </w14:textFill>
        </w:rPr>
        <w:tab/>
      </w:r>
      <w:r>
        <w:rPr>
          <w:rFonts w:hint="eastAsia" w:ascii="宋体" w:hAnsi="宋体" w:eastAsia="宋体" w:cs="宋体"/>
          <w:color w:val="000000" w:themeColor="text1"/>
          <w:sz w:val="32"/>
          <w:szCs w:val="40"/>
          <w14:textFill>
            <w14:solidFill>
              <w14:schemeClr w14:val="tx1"/>
            </w14:solidFill>
          </w14:textFill>
        </w:rPr>
        <w:fldChar w:fldCharType="begin"/>
      </w:r>
      <w:r>
        <w:rPr>
          <w:rFonts w:hint="eastAsia" w:ascii="宋体" w:hAnsi="宋体" w:eastAsia="宋体" w:cs="宋体"/>
          <w:color w:val="000000" w:themeColor="text1"/>
          <w:sz w:val="32"/>
          <w:szCs w:val="40"/>
          <w14:textFill>
            <w14:solidFill>
              <w14:schemeClr w14:val="tx1"/>
            </w14:solidFill>
          </w14:textFill>
        </w:rPr>
        <w:instrText xml:space="preserve"> PAGEREF _Toc10657 \h </w:instrText>
      </w:r>
      <w:r>
        <w:rPr>
          <w:rFonts w:hint="eastAsia" w:ascii="宋体" w:hAnsi="宋体" w:eastAsia="宋体" w:cs="宋体"/>
          <w:color w:val="000000" w:themeColor="text1"/>
          <w:sz w:val="32"/>
          <w:szCs w:val="40"/>
          <w14:textFill>
            <w14:solidFill>
              <w14:schemeClr w14:val="tx1"/>
            </w14:solidFill>
          </w14:textFill>
        </w:rPr>
        <w:fldChar w:fldCharType="separate"/>
      </w:r>
      <w:r>
        <w:rPr>
          <w:rFonts w:ascii="宋体" w:hAnsi="宋体" w:eastAsia="宋体" w:cs="宋体"/>
          <w:color w:val="000000" w:themeColor="text1"/>
          <w:sz w:val="32"/>
          <w:szCs w:val="40"/>
          <w14:textFill>
            <w14:solidFill>
              <w14:schemeClr w14:val="tx1"/>
            </w14:solidFill>
          </w14:textFill>
        </w:rPr>
        <w:t xml:space="preserve">60</w:t>
      </w:r>
      <w:r>
        <w:rPr>
          <w:rFonts w:hint="eastAsia" w:ascii="宋体" w:hAnsi="宋体" w:eastAsia="宋体" w:cs="宋体"/>
          <w:color w:val="000000" w:themeColor="text1"/>
          <w:sz w:val="32"/>
          <w:szCs w:val="40"/>
          <w14:textFill>
            <w14:solidFill>
              <w14:schemeClr w14:val="tx1"/>
            </w14:solidFill>
          </w14:textFill>
        </w:rPr>
        <w:fldChar w:fldCharType="end"/>
      </w:r>
      <w:r>
        <w:rPr>
          <w:rFonts w:hint="eastAsia" w:ascii="宋体" w:hAnsi="宋体" w:eastAsia="宋体" w:cs="宋体"/>
          <w:color w:val="000000" w:themeColor="text1"/>
          <w:sz w:val="32"/>
          <w:szCs w:val="40"/>
          <w14:textFill>
            <w14:solidFill>
              <w14:schemeClr w14:val="tx1"/>
            </w14:solidFill>
          </w14:textFill>
        </w:rPr>
        <w:fldChar w:fldCharType="end"/>
      </w:r>
      <w:r/>
    </w:p>
    <w:p>
      <w:pPr>
        <w:spacing w:line="360" w:lineRule="auto"/>
        <w:rPr>
          <w:rFonts w:ascii="宋体" w:hAnsi="宋体" w:eastAsia="宋体" w:cs="宋体"/>
          <w:color w:val="000000" w:themeColor="text1"/>
          <w:sz w:val="36"/>
          <w:szCs w:val="21"/>
          <w14:textFill>
            <w14:solidFill>
              <w14:schemeClr w14:val="tx1"/>
            </w14:solidFill>
          </w14:textFill>
        </w:rPr>
      </w:pPr>
      <w:r>
        <w:rPr>
          <w:rFonts w:hint="eastAsia" w:ascii="宋体" w:hAnsi="宋体" w:eastAsia="宋体" w:cs="宋体"/>
          <w:bCs/>
          <w:color w:val="000000" w:themeColor="text1"/>
          <w:szCs w:val="36"/>
          <w14:textFill>
            <w14:solidFill>
              <w14:schemeClr w14:val="tx1"/>
            </w14:solidFill>
          </w14:textFill>
        </w:rPr>
        <w:fldChar w:fldCharType="end"/>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center"/>
        <w:keepNext/>
        <w:spacing w:line="360" w:lineRule="auto"/>
        <w:rPr>
          <w:rFonts w:ascii="宋体" w:hAnsi="宋体" w:eastAsia="宋体" w:cs="宋体"/>
          <w:color w:val="000000" w:themeColor="text1"/>
          <w:sz w:val="44"/>
          <w:szCs w:val="44"/>
          <w14:textFill>
            <w14:solidFill>
              <w14:schemeClr w14:val="tx1"/>
            </w14:solidFill>
          </w14:textFill>
        </w:rPr>
        <w:sectPr>
          <w:footerReference w:type="default" r:id="rId13"/>
          <w:footerReference w:type="first" r:id="rId14"/>
          <w:footnotePr/>
          <w:endnotePr/>
          <w:type w:val="nextPage"/>
          <w:pgSz w:w="11906" w:h="16838" w:orient="portrait"/>
          <w:pgMar w:top="1418" w:right="1588" w:bottom="1418" w:left="1365" w:header="851" w:footer="907" w:gutter="0"/>
          <w:pgNumType w:start="0"/>
          <w:cols w:num="1" w:sep="0" w:space="720" w:equalWidth="1"/>
          <w:docGrid w:linePitch="360"/>
          <w:titlePg/>
        </w:sectPr>
        <w:outlineLvl w:val="0"/>
      </w:pPr>
      <w:r>
        <w:rPr>
          <w:rFonts w:ascii="宋体" w:hAnsi="宋体" w:eastAsia="宋体" w:cs="宋体"/>
          <w:color w:val="000000" w:themeColor="text1"/>
          <w:sz w:val="44"/>
          <w:szCs w:val="44"/>
          <w14:textFill>
            <w14:solidFill>
              <w14:schemeClr w14:val="tx1"/>
            </w14:solidFill>
          </w14:textFill>
        </w:rPr>
      </w:r>
      <w:r/>
    </w:p>
    <w:p>
      <w:pPr>
        <w:jc w:val="center"/>
        <w:keepLines/>
        <w:keepNext/>
        <w:spacing w:line="360" w:lineRule="auto"/>
        <w:rPr>
          <w:rFonts w:ascii="宋体" w:hAnsi="宋体" w:eastAsia="宋体" w:cs="宋体"/>
          <w:b/>
          <w:bCs/>
          <w:color w:val="000000" w:themeColor="text1"/>
          <w:sz w:val="44"/>
          <w:szCs w:val="44"/>
          <w14:textFill>
            <w14:solidFill>
              <w14:schemeClr w14:val="tx1"/>
            </w14:solidFill>
          </w14:textFill>
        </w:rPr>
        <w:outlineLvl w:val="1"/>
      </w:pPr>
      <w:r/>
      <w:bookmarkStart w:id="6" w:name="_Toc16874"/>
      <w:r>
        <w:rPr>
          <w:rFonts w:hint="eastAsia" w:ascii="宋体" w:hAnsi="宋体" w:eastAsia="宋体" w:cs="宋体"/>
          <w:b/>
          <w:bCs/>
          <w:color w:val="000000" w:themeColor="text1"/>
          <w:sz w:val="44"/>
          <w:szCs w:val="44"/>
          <w14:textFill>
            <w14:solidFill>
              <w14:schemeClr w14:val="tx1"/>
            </w14:solidFill>
          </w14:textFill>
        </w:rPr>
        <w:t xml:space="preserve">第一章</w:t>
      </w:r>
      <w:bookmarkEnd w:id="0"/>
      <w:r>
        <w:rPr>
          <w:rFonts w:hint="eastAsia" w:ascii="宋体" w:hAnsi="宋体" w:eastAsia="宋体" w:cs="宋体"/>
          <w:b/>
          <w:bCs/>
          <w:color w:val="000000" w:themeColor="text1"/>
          <w:sz w:val="44"/>
          <w:szCs w:val="44"/>
          <w14:textFill>
            <w14:solidFill>
              <w14:schemeClr w14:val="tx1"/>
            </w14:solidFill>
          </w14:textFill>
        </w:rPr>
        <w:t xml:space="preserve"> 投标邀请</w:t>
      </w:r>
      <w:bookmarkEnd w:id="6"/>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受</w:t>
      </w:r>
      <w:r>
        <w:rPr>
          <w:rFonts w:hint="eastAsia" w:ascii="宋体" w:hAnsi="宋体" w:eastAsia="宋体" w:cs="宋体"/>
          <w:color w:val="000000" w:themeColor="text1"/>
          <w:sz w:val="24"/>
          <w:u w:val="single"/>
          <w14:textFill>
            <w14:solidFill>
              <w14:schemeClr w14:val="tx1"/>
            </w14:solidFill>
          </w14:textFill>
        </w:rPr>
        <w:t xml:space="preserve">[宿迁学院]</w:t>
      </w:r>
      <w:r>
        <w:rPr>
          <w:rFonts w:hint="eastAsia" w:ascii="宋体" w:hAnsi="宋体" w:eastAsia="宋体" w:cs="宋体"/>
          <w:color w:val="000000" w:themeColor="text1"/>
          <w:sz w:val="24"/>
          <w14:textFill>
            <w14:solidFill>
              <w14:schemeClr w14:val="tx1"/>
            </w14:solidFill>
          </w14:textFill>
        </w:rPr>
        <w:t xml:space="preserve">的委托，</w:t>
      </w:r>
      <w:r>
        <w:rPr>
          <w:rFonts w:hint="eastAsia" w:ascii="宋体" w:hAnsi="宋体" w:eastAsia="宋体" w:cs="宋体"/>
          <w:color w:val="000000" w:themeColor="text1"/>
          <w:sz w:val="24"/>
          <w:u w:val="single"/>
          <w14:textFill>
            <w14:solidFill>
              <w14:schemeClr w14:val="tx1"/>
            </w14:solidFill>
          </w14:textFill>
        </w:rPr>
        <w:t xml:space="preserve">[江苏经天纬地建设项目管理有限公司]</w:t>
      </w:r>
      <w:r>
        <w:rPr>
          <w:rFonts w:hint="eastAsia" w:ascii="宋体" w:hAnsi="宋体" w:eastAsia="宋体" w:cs="宋体"/>
          <w:color w:val="000000" w:themeColor="text1"/>
          <w:sz w:val="24"/>
          <w14:textFill>
            <w14:solidFill>
              <w14:schemeClr w14:val="tx1"/>
            </w14:solidFill>
          </w14:textFill>
        </w:rPr>
        <w:t xml:space="preserve">就</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u w:val="single"/>
          <w:lang w:eastAsia="zh-CN"/>
          <w14:textFill>
            <w14:solidFill>
              <w14:schemeClr w14:val="tx1"/>
            </w14:solidFill>
          </w14:textFill>
        </w:rPr>
        <w:t xml:space="preserve">宿迁学院智能建造专业建设项目</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u w:val="single"/>
          <w:lang w:eastAsia="zh-CN"/>
          <w14:textFill>
            <w14:solidFill>
              <w14:schemeClr w14:val="tx1"/>
            </w14:solidFill>
          </w14:textFill>
        </w:rPr>
        <w:t xml:space="preserve">JSZC-321300-JING-G2026-0023</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项目进行公开招标采购，欢迎符合条件的投标人投标。</w:t>
      </w:r>
      <w:r/>
    </w:p>
    <w:p>
      <w:pPr>
        <w:ind w:firstLine="480"/>
        <w:spacing w:line="360" w:lineRule="auto"/>
        <w:rPr>
          <w:rFonts w:ascii="宋体" w:hAnsi="宋体" w:eastAsia="宋体" w:cs="宋体"/>
          <w:color w:val="000000" w:themeColor="text1"/>
          <w:sz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 w:val="24"/>
          <w14:textFill>
            <w14:solidFill>
              <w14:schemeClr w14:val="tx1"/>
            </w14:solidFill>
          </w14:textFill>
        </w:rPr>
        <w:t xml:space="preserve">项目概况</w:t>
      </w:r>
      <w:r/>
    </w:p>
    <w:p>
      <w:pPr>
        <w:ind w:firstLine="480"/>
        <w:spacing w:line="360" w:lineRule="auto"/>
        <w:rPr>
          <w:rFonts w:ascii="宋体" w:hAnsi="宋体" w:eastAsia="宋体" w:cs="宋体"/>
          <w:color w:val="000000" w:themeColor="text1"/>
          <w:sz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 w:val="24"/>
          <w:u w:val="single"/>
          <w:lang w:eastAsia="zh-CN"/>
          <w14:textFill>
            <w14:solidFill>
              <w14:schemeClr w14:val="tx1"/>
            </w14:solidFill>
          </w14:textFill>
        </w:rPr>
        <w:t xml:space="preserve">宿迁学院智能建造专业建设项目JSZC-321300-JING-G2026-0023</w:t>
      </w:r>
      <w:r>
        <w:rPr>
          <w:rFonts w:hint="eastAsia" w:ascii="宋体" w:hAnsi="宋体" w:eastAsia="宋体" w:cs="宋体"/>
          <w:color w:val="000000" w:themeColor="text1"/>
          <w:sz w:val="24"/>
          <w:u w:val="single"/>
          <w14:textFill>
            <w14:solidFill>
              <w14:schemeClr w14:val="tx1"/>
            </w14:solidFill>
          </w14:textFill>
        </w:rPr>
        <w:t xml:space="preserve">招标项目的潜在投标人应在“苏采云”系统（网址：http://jszfcg.jsczt.cn/）获取招标文件，并于2026年</w:t>
      </w:r>
      <w:r>
        <w:rPr>
          <w:rFonts w:hint="eastAsia" w:ascii="宋体" w:hAnsi="宋体" w:eastAsia="宋体" w:cs="宋体"/>
          <w:color w:val="000000" w:themeColor="text1"/>
          <w:sz w:val="24"/>
          <w:u w:val="single"/>
          <w:lang w:val="en-US" w:eastAsia="zh-CN"/>
          <w14:textFill>
            <w14:solidFill>
              <w14:schemeClr w14:val="tx1"/>
            </w14:solidFill>
          </w14:textFill>
        </w:rPr>
        <w:t xml:space="preserve">8</w:t>
      </w:r>
      <w:r>
        <w:rPr>
          <w:rFonts w:hint="eastAsia" w:ascii="宋体" w:hAnsi="宋体" w:eastAsia="宋体" w:cs="宋体"/>
          <w:color w:val="000000" w:themeColor="text1"/>
          <w:sz w:val="24"/>
          <w:u w:val="single"/>
          <w14:textFill>
            <w14:solidFill>
              <w14:schemeClr w14:val="tx1"/>
            </w14:solidFill>
          </w14:textFill>
        </w:rPr>
        <w:t xml:space="preserve">月</w:t>
      </w:r>
      <w:r>
        <w:rPr>
          <w:rFonts w:hint="eastAsia" w:ascii="宋体" w:hAnsi="宋体" w:eastAsia="宋体" w:cs="宋体"/>
          <w:color w:val="000000" w:themeColor="text1"/>
          <w:sz w:val="24"/>
          <w:u w:val="single"/>
          <w:lang w:val="en-US" w:eastAsia="zh-CN"/>
          <w14:textFill>
            <w14:solidFill>
              <w14:schemeClr w14:val="tx1"/>
            </w14:solidFill>
          </w14:textFill>
        </w:rPr>
        <w:t xml:space="preserve">5</w:t>
      </w:r>
      <w:r>
        <w:rPr>
          <w:rFonts w:hint="eastAsia" w:ascii="宋体" w:hAnsi="宋体" w:eastAsia="宋体" w:cs="宋体"/>
          <w:color w:val="000000" w:themeColor="text1"/>
          <w:sz w:val="24"/>
          <w:u w:val="single"/>
          <w14:textFill>
            <w14:solidFill>
              <w14:schemeClr w14:val="tx1"/>
            </w14:solidFill>
          </w14:textFill>
        </w:rPr>
        <w:t xml:space="preserve">日09:30（北京时间）前递交投标文件</w:t>
      </w:r>
      <w:r>
        <w:rPr>
          <w:rFonts w:hint="eastAsia" w:ascii="宋体" w:hAnsi="宋体" w:eastAsia="宋体" w:cs="宋体"/>
          <w:color w:val="000000" w:themeColor="text1"/>
          <w:sz w:val="24"/>
          <w14:textFill>
            <w14:solidFill>
              <w14:schemeClr w14:val="tx1"/>
            </w14:solidFill>
          </w14:textFill>
        </w:rPr>
        <w:t xml:space="preserve">。</w:t>
      </w:r>
      <w:r/>
    </w:p>
    <w:p>
      <w:pPr>
        <w:keepLines/>
        <w:keepNext/>
        <w:spacing w:line="360" w:lineRule="auto"/>
        <w:rPr>
          <w:rFonts w:ascii="宋体" w:hAnsi="宋体" w:eastAsia="宋体" w:cs="宋体"/>
          <w:b/>
          <w:bCs/>
          <w:color w:val="000000" w:themeColor="text1"/>
          <w:sz w:val="32"/>
          <w:szCs w:val="32"/>
          <w14:textFill>
            <w14:solidFill>
              <w14:schemeClr w14:val="tx1"/>
            </w14:solidFill>
          </w14:textFill>
        </w:rPr>
        <w:outlineLvl w:val="2"/>
      </w:pPr>
      <w:r/>
      <w:bookmarkStart w:id="7" w:name="_Toc35393621"/>
      <w:r/>
      <w:bookmarkStart w:id="8" w:name="_Toc35393790"/>
      <w:r/>
      <w:bookmarkStart w:id="9" w:name="_Toc28359079"/>
      <w:r/>
      <w:bookmarkStart w:id="10" w:name="_Toc28359002"/>
      <w:r/>
      <w:bookmarkStart w:id="11" w:name="_Toc38985263"/>
      <w:r/>
      <w:bookmarkStart w:id="12" w:name="_Hlk24379207"/>
      <w:r>
        <w:rPr>
          <w:rFonts w:hint="eastAsia" w:ascii="宋体" w:hAnsi="宋体" w:eastAsia="宋体" w:cs="宋体"/>
          <w:b/>
          <w:bCs/>
          <w:color w:val="000000" w:themeColor="text1"/>
          <w:sz w:val="32"/>
          <w:szCs w:val="32"/>
          <w14:textFill>
            <w14:solidFill>
              <w14:schemeClr w14:val="tx1"/>
            </w14:solidFill>
          </w14:textFill>
        </w:rPr>
        <w:t xml:space="preserve">一、项目基本情况</w:t>
      </w:r>
      <w:bookmarkEnd w:id="7"/>
      <w:r/>
      <w:bookmarkEnd w:id="8"/>
      <w:r/>
      <w:bookmarkEnd w:id="9"/>
      <w:r/>
      <w:bookmarkEnd w:id="10"/>
      <w:r/>
      <w:bookmarkEnd w:id="11"/>
      <w:r/>
      <w:r/>
    </w:p>
    <w:p>
      <w:pPr>
        <w:ind w:firstLine="480"/>
        <w:keepLines/>
        <w:keepNext/>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1.项目编号：</w:t>
      </w:r>
      <w:r>
        <w:rPr>
          <w:rFonts w:hint="eastAsia" w:ascii="宋体" w:hAnsi="宋体" w:eastAsia="宋体" w:cs="宋体"/>
          <w:color w:val="000000" w:themeColor="text1"/>
          <w:sz w:val="24"/>
          <w:lang w:eastAsia="zh-CN"/>
          <w14:textFill>
            <w14:solidFill>
              <w14:schemeClr w14:val="tx1"/>
            </w14:solidFill>
          </w14:textFill>
        </w:rPr>
        <w:t xml:space="preserve">JSZC-321300-JING-G2026-0023</w:t>
      </w:r>
      <w:r/>
    </w:p>
    <w:p>
      <w:pPr>
        <w:ind w:firstLine="48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2.项目名称：</w:t>
      </w:r>
      <w:bookmarkEnd w:id="12"/>
      <w:r>
        <w:rPr>
          <w:rFonts w:hint="eastAsia" w:ascii="宋体" w:hAnsi="宋体" w:eastAsia="宋体" w:cs="宋体"/>
          <w:color w:val="000000" w:themeColor="text1"/>
          <w:sz w:val="24"/>
          <w:lang w:eastAsia="zh-CN"/>
          <w14:textFill>
            <w14:solidFill>
              <w14:schemeClr w14:val="tx1"/>
            </w14:solidFill>
          </w14:textFill>
        </w:rPr>
        <w:t xml:space="preserve">宿迁学院智能建造专业建设项目</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3.预算金额：</w:t>
      </w:r>
      <w:r>
        <w:rPr>
          <w:rFonts w:hint="eastAsia" w:ascii="宋体" w:hAnsi="宋体" w:eastAsia="宋体" w:cs="宋体"/>
          <w:color w:val="000000" w:themeColor="text1"/>
          <w:sz w:val="24"/>
          <w:lang w:val="en-US" w:eastAsia="zh-CN"/>
          <w14:textFill>
            <w14:solidFill>
              <w14:schemeClr w14:val="tx1"/>
            </w14:solidFill>
          </w14:textFill>
        </w:rPr>
        <w:t xml:space="preserve">164.4万元（</w:t>
      </w:r>
      <w:r>
        <w:rPr>
          <w:rFonts w:hint="eastAsia" w:ascii="宋体" w:hAnsi="宋体" w:eastAsia="宋体" w:cs="宋体"/>
          <w:color w:val="000000" w:themeColor="text1"/>
          <w:sz w:val="24"/>
          <w14:textFill>
            <w14:solidFill>
              <w14:schemeClr w14:val="tx1"/>
            </w14:solidFill>
          </w14:textFill>
        </w:rPr>
        <w:t xml:space="preserve">采购包1：</w:t>
      </w:r>
      <w:r>
        <w:rPr>
          <w:rFonts w:hint="eastAsia" w:ascii="宋体" w:hAnsi="宋体" w:eastAsia="宋体" w:cs="宋体"/>
          <w:color w:val="000000" w:themeColor="text1"/>
          <w:sz w:val="24"/>
          <w:lang w:val="en-US" w:eastAsia="zh-CN"/>
          <w14:textFill>
            <w14:solidFill>
              <w14:schemeClr w14:val="tx1"/>
            </w14:solidFill>
          </w14:textFill>
        </w:rPr>
        <w:t xml:space="preserve">17</w:t>
      </w:r>
      <w:r>
        <w:rPr>
          <w:rFonts w:hint="eastAsia" w:ascii="宋体" w:hAnsi="宋体" w:eastAsia="宋体" w:cs="宋体"/>
          <w:color w:val="000000" w:themeColor="text1"/>
          <w:sz w:val="24"/>
          <w14:textFill>
            <w14:solidFill>
              <w14:schemeClr w14:val="tx1"/>
            </w14:solidFill>
          </w14:textFill>
        </w:rPr>
        <w:t xml:space="preserve">万元；采购包2：</w:t>
      </w:r>
      <w:r>
        <w:rPr>
          <w:rFonts w:hint="eastAsia" w:ascii="宋体" w:hAnsi="宋体" w:eastAsia="宋体" w:cs="宋体"/>
          <w:color w:val="000000" w:themeColor="text1"/>
          <w:sz w:val="24"/>
          <w:lang w:val="en-US" w:eastAsia="zh-CN"/>
          <w14:textFill>
            <w14:solidFill>
              <w14:schemeClr w14:val="tx1"/>
            </w14:solidFill>
          </w14:textFill>
        </w:rPr>
        <w:t xml:space="preserve">19</w:t>
      </w:r>
      <w:r>
        <w:rPr>
          <w:rFonts w:hint="eastAsia" w:ascii="宋体" w:hAnsi="宋体" w:eastAsia="宋体" w:cs="宋体"/>
          <w:color w:val="000000" w:themeColor="text1"/>
          <w:sz w:val="24"/>
          <w14:textFill>
            <w14:solidFill>
              <w14:schemeClr w14:val="tx1"/>
            </w14:solidFill>
          </w14:textFill>
        </w:rPr>
        <w:t xml:space="preserve">万元；采购包3：</w:t>
      </w:r>
      <w:r>
        <w:rPr>
          <w:rFonts w:hint="eastAsia" w:ascii="宋体" w:hAnsi="宋体" w:eastAsia="宋体" w:cs="宋体"/>
          <w:color w:val="000000" w:themeColor="text1"/>
          <w:sz w:val="24"/>
          <w:lang w:val="en-US" w:eastAsia="zh-CN"/>
          <w14:textFill>
            <w14:solidFill>
              <w14:schemeClr w14:val="tx1"/>
            </w14:solidFill>
          </w14:textFill>
        </w:rPr>
        <w:t xml:space="preserve">41</w:t>
      </w:r>
      <w:r>
        <w:rPr>
          <w:rFonts w:hint="eastAsia" w:ascii="宋体" w:hAnsi="宋体" w:eastAsia="宋体" w:cs="宋体"/>
          <w:color w:val="000000" w:themeColor="text1"/>
          <w:sz w:val="24"/>
          <w14:textFill>
            <w14:solidFill>
              <w14:schemeClr w14:val="tx1"/>
            </w14:solidFill>
          </w14:textFill>
        </w:rPr>
        <w:t xml:space="preserve">万元；采购包4：</w:t>
      </w:r>
      <w:r>
        <w:rPr>
          <w:rFonts w:hint="eastAsia" w:ascii="宋体" w:hAnsi="宋体" w:eastAsia="宋体"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万元；采购包5：</w:t>
      </w:r>
      <w:r>
        <w:rPr>
          <w:rFonts w:hint="eastAsia" w:ascii="宋体" w:hAnsi="宋体" w:eastAsia="宋体" w:cs="宋体"/>
          <w:color w:val="000000" w:themeColor="text1"/>
          <w:sz w:val="24"/>
          <w:lang w:val="en-US" w:eastAsia="zh-CN"/>
          <w14:textFill>
            <w14:solidFill>
              <w14:schemeClr w14:val="tx1"/>
            </w14:solidFill>
          </w14:textFill>
        </w:rPr>
        <w:t xml:space="preserve">26</w:t>
      </w:r>
      <w:r>
        <w:rPr>
          <w:rFonts w:hint="eastAsia" w:ascii="宋体" w:hAnsi="宋体" w:eastAsia="宋体" w:cs="宋体"/>
          <w:color w:val="000000" w:themeColor="text1"/>
          <w:sz w:val="24"/>
          <w14:textFill>
            <w14:solidFill>
              <w14:schemeClr w14:val="tx1"/>
            </w14:solidFill>
          </w14:textFill>
        </w:rPr>
        <w:t xml:space="preserve">万元；采购包6：</w:t>
      </w:r>
      <w:r>
        <w:rPr>
          <w:rFonts w:hint="eastAsia" w:ascii="宋体" w:hAnsi="宋体" w:eastAsia="宋体" w:cs="宋体"/>
          <w:color w:val="000000" w:themeColor="text1"/>
          <w:sz w:val="24"/>
          <w:lang w:val="en-US" w:eastAsia="zh-CN"/>
          <w14:textFill>
            <w14:solidFill>
              <w14:schemeClr w14:val="tx1"/>
            </w14:solidFill>
          </w14:textFill>
        </w:rPr>
        <w:t xml:space="preserve">52.4</w:t>
      </w:r>
      <w:r>
        <w:rPr>
          <w:rFonts w:hint="eastAsia" w:ascii="宋体" w:hAnsi="宋体" w:eastAsia="宋体" w:cs="宋体"/>
          <w:color w:val="000000" w:themeColor="text1"/>
          <w:sz w:val="24"/>
          <w14:textFill>
            <w14:solidFill>
              <w14:schemeClr w14:val="tx1"/>
            </w14:solidFill>
          </w14:textFill>
        </w:rPr>
        <w:t xml:space="preserve">万元</w:t>
      </w:r>
      <w:r>
        <w:rPr>
          <w:rFonts w:hint="eastAsia" w:ascii="宋体" w:hAnsi="宋体" w:eastAsia="宋体" w:cs="宋体"/>
          <w:color w:val="000000" w:themeColor="text1"/>
          <w:sz w:val="24"/>
          <w:lang w:val="en-US" w:eastAsia="zh-CN"/>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4.本项目</w:t>
      </w:r>
      <w:r>
        <w:rPr>
          <w:rFonts w:hint="eastAsia" w:ascii="宋体" w:hAnsi="宋体" w:eastAsia="宋体" w:cs="宋体"/>
          <w:color w:val="000000" w:themeColor="text1"/>
          <w:sz w:val="24"/>
          <w:u w:val="single"/>
          <w14:textFill>
            <w14:solidFill>
              <w14:schemeClr w14:val="tx1"/>
            </w14:solidFill>
          </w14:textFill>
        </w:rPr>
        <w:t xml:space="preserve">设定</w:t>
      </w:r>
      <w:r>
        <w:rPr>
          <w:rFonts w:hint="eastAsia" w:ascii="宋体" w:hAnsi="宋体" w:eastAsia="宋体" w:cs="宋体"/>
          <w:color w:val="000000" w:themeColor="text1"/>
          <w:sz w:val="24"/>
          <w14:textFill>
            <w14:solidFill>
              <w14:schemeClr w14:val="tx1"/>
            </w14:solidFill>
          </w14:textFill>
        </w:rPr>
        <w:t xml:space="preserve">（设定/不设定）最高限价：</w:t>
      </w:r>
      <w:r>
        <w:rPr>
          <w:rFonts w:hint="eastAsia" w:ascii="宋体" w:hAnsi="宋体" w:eastAsia="宋体" w:cs="宋体"/>
          <w:color w:val="000000" w:themeColor="text1"/>
          <w:sz w:val="24"/>
          <w:lang w:val="en-US" w:eastAsia="zh-CN"/>
          <w14:textFill>
            <w14:solidFill>
              <w14:schemeClr w14:val="tx1"/>
            </w14:solidFill>
          </w14:textFill>
        </w:rPr>
        <w:t xml:space="preserve">146万元（</w:t>
      </w:r>
      <w:r>
        <w:rPr>
          <w:rFonts w:hint="eastAsia" w:ascii="宋体" w:hAnsi="宋体" w:eastAsia="宋体" w:cs="宋体"/>
          <w:color w:val="000000" w:themeColor="text1"/>
          <w:sz w:val="24"/>
          <w14:textFill>
            <w14:solidFill>
              <w14:schemeClr w14:val="tx1"/>
            </w14:solidFill>
          </w14:textFill>
        </w:rPr>
        <w:t xml:space="preserve">采购包1：14.5万元；采购包2：16.5万元；采购包3：37万元；采购包4：6万元；采购包5：23.5万元；采购包6：48.5万元</w:t>
      </w:r>
      <w:r>
        <w:rPr>
          <w:rFonts w:hint="eastAsia" w:ascii="宋体" w:hAnsi="宋体" w:eastAsia="宋体" w:cs="宋体"/>
          <w:color w:val="000000" w:themeColor="text1"/>
          <w:sz w:val="24"/>
          <w:lang w:val="en-US" w:eastAsia="zh-CN"/>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5.采购需求（简介）：</w:t>
      </w:r>
      <w:r>
        <w:rPr>
          <w:rFonts w:hint="eastAsia" w:ascii="宋体" w:hAnsi="宋体" w:eastAsia="宋体" w:cs="宋体"/>
          <w:color w:val="000000" w:themeColor="text1"/>
          <w:sz w:val="24"/>
          <w:lang w:eastAsia="zh-CN"/>
          <w14:textFill>
            <w14:solidFill>
              <w14:schemeClr w14:val="tx1"/>
            </w14:solidFill>
          </w14:textFill>
        </w:rPr>
        <w:t xml:space="preserve">宿迁学院智能建造专业建设项目</w:t>
      </w:r>
      <w:r>
        <w:rPr>
          <w:rFonts w:hint="eastAsia" w:ascii="宋体" w:hAnsi="宋体" w:eastAsia="宋体" w:cs="宋体"/>
          <w:color w:val="000000" w:themeColor="text1"/>
          <w:sz w:val="24"/>
          <w14:textFill>
            <w14:solidFill>
              <w14:schemeClr w14:val="tx1"/>
            </w14:solidFill>
          </w14:textFill>
        </w:rPr>
        <w:t xml:space="preserve">共分为6个分包，分别是：采购包1：传感器学习套件与AIoT全场景智能实验箱、LoRa+5G异构网络智能建造与机器人开发平台等；采购包2：创新型检测及控制实验实训平台；采购包3：机械手再生混凝土3D打印机、建筑缩尺模型及构件3D打印机；采购包4：碳排放计量平台；采购包5：中型协同施工机械臂与智能建筑机器人开发套件；采购包6：建筑施工机器人（喷涂/抹灰）；详细内容见第四章采购需求。</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本项目共分为6个采购包，每个采购包拟采购1名中标人。投标人可针对任意采购包进行投标，投标人选投多个采购包的，须针对所投采购包分别进行报名，且投标人最终最多只能在2个采购包中中标。</w:t>
      </w:r>
      <w:r>
        <w:rPr>
          <w:rFonts w:hint="eastAsia" w:ascii="宋体" w:hAnsi="宋体" w:eastAsia="宋体" w:cs="宋体"/>
          <w:color w:val="000000" w:themeColor="text1"/>
          <w:sz w:val="24"/>
          <w14:textFill>
            <w14:solidFill>
              <w14:schemeClr w14:val="tx1"/>
            </w14:solidFill>
          </w14:textFill>
        </w:rPr>
        <w:t xml:space="preserve">本次项目将严格按照采购包号（采购包1至采购包6）的顺序依次开展开标、评标工作，中标顺序亦按此采购包号顺序确定；若投标人在前期编号靠前的采购包中已中标2个，则该投标人在后续所有编号靠后的采购包投标中，不再具备中标资格，仅参与评审，不纳入中标候选人范围，以此类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注：按采购包</w:t>
      </w:r>
      <w:r>
        <w:rPr>
          <w:rFonts w:hint="eastAsia" w:ascii="宋体" w:hAnsi="宋体" w:eastAsia="宋体" w:cs="宋体"/>
          <w:color w:val="000000" w:themeColor="text1"/>
          <w:sz w:val="24"/>
          <w14:textFill>
            <w14:solidFill>
              <w14:schemeClr w14:val="tx1"/>
            </w14:solidFill>
          </w14:textFill>
        </w:rPr>
        <w:t xml:space="preserve">（采购包1至采购包6）</w:t>
      </w:r>
      <w:r>
        <w:rPr>
          <w:rFonts w:hint="eastAsia" w:ascii="宋体" w:hAnsi="宋体" w:eastAsia="宋体" w:cs="宋体"/>
          <w:color w:val="000000" w:themeColor="text1"/>
          <w:sz w:val="24"/>
          <w14:textFill>
            <w14:solidFill>
              <w14:schemeClr w14:val="tx1"/>
            </w14:solidFill>
          </w14:textFill>
        </w:rPr>
        <w:t xml:space="preserve">的顺序依次开标、评标、定标。评审结束后，若其中一个采购包受到质疑投诉等原因，导致本采购包评审结果改变，但不影响其他采购包的评审。</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6.合同履行期限：采购包3：60日历天；采购包6：90日历天；其余采购包：30日历天。</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7.本项目</w:t>
      </w:r>
      <w:r>
        <w:rPr>
          <w:rFonts w:hint="eastAsia" w:ascii="宋体" w:hAnsi="宋体" w:eastAsia="宋体" w:cs="宋体"/>
          <w:color w:val="000000" w:themeColor="text1"/>
          <w:sz w:val="24"/>
          <w:u w:val="single"/>
          <w14:textFill>
            <w14:solidFill>
              <w14:schemeClr w14:val="tx1"/>
            </w14:solidFill>
          </w14:textFill>
        </w:rPr>
        <w:t xml:space="preserve">不接受</w:t>
      </w:r>
      <w:r>
        <w:rPr>
          <w:rFonts w:hint="eastAsia" w:ascii="宋体" w:hAnsi="宋体" w:eastAsia="宋体" w:cs="宋体"/>
          <w:color w:val="000000" w:themeColor="text1"/>
          <w:sz w:val="24"/>
          <w14:textFill>
            <w14:solidFill>
              <w14:schemeClr w14:val="tx1"/>
            </w14:solidFill>
          </w14:textFill>
        </w:rPr>
        <w:t xml:space="preserve">联合体投标（接受/不接受）。</w:t>
      </w:r>
      <w:r/>
    </w:p>
    <w:p>
      <w:pPr>
        <w:keepLines/>
        <w:keepNext/>
        <w:spacing w:line="360" w:lineRule="auto"/>
        <w:rPr>
          <w:rFonts w:ascii="宋体" w:hAnsi="宋体" w:eastAsia="宋体" w:cs="宋体"/>
          <w:b/>
          <w:bCs/>
          <w:color w:val="000000" w:themeColor="text1"/>
          <w:sz w:val="32"/>
          <w:szCs w:val="32"/>
          <w14:textFill>
            <w14:solidFill>
              <w14:schemeClr w14:val="tx1"/>
            </w14:solidFill>
          </w14:textFill>
        </w:rPr>
        <w:outlineLvl w:val="2"/>
      </w:pPr>
      <w:r/>
      <w:bookmarkStart w:id="13" w:name="_Toc35393791"/>
      <w:r/>
      <w:bookmarkStart w:id="14" w:name="_Toc28359080"/>
      <w:r/>
      <w:bookmarkStart w:id="15" w:name="_Toc28359003"/>
      <w:r/>
      <w:bookmarkStart w:id="16" w:name="_Toc38985264"/>
      <w:r/>
      <w:bookmarkStart w:id="17" w:name="_Toc35393622"/>
      <w:r>
        <w:rPr>
          <w:rFonts w:hint="eastAsia" w:ascii="宋体" w:hAnsi="宋体" w:eastAsia="宋体" w:cs="宋体"/>
          <w:b/>
          <w:bCs/>
          <w:color w:val="000000" w:themeColor="text1"/>
          <w:sz w:val="32"/>
          <w:szCs w:val="32"/>
          <w14:textFill>
            <w14:solidFill>
              <w14:schemeClr w14:val="tx1"/>
            </w14:solidFill>
          </w14:textFill>
        </w:rPr>
        <w:t xml:space="preserve">二、申请人的资格要求：</w:t>
      </w:r>
      <w:bookmarkEnd w:id="13"/>
      <w:r/>
      <w:bookmarkEnd w:id="14"/>
      <w:r/>
      <w:bookmarkEnd w:id="15"/>
      <w:r/>
      <w:bookmarkEnd w:id="16"/>
      <w:r/>
      <w:bookmarkEnd w:id="17"/>
      <w:r/>
      <w:r/>
    </w:p>
    <w:p>
      <w:pPr>
        <w:ind w:firstLine="480"/>
        <w:spacing w:line="360" w:lineRule="auto"/>
        <w:rPr>
          <w:rFonts w:ascii="宋体" w:hAnsi="宋体" w:eastAsia="宋体" w:cs="宋体"/>
          <w:color w:val="000000" w:themeColor="text1"/>
          <w:sz w:val="24"/>
          <w14:textFill>
            <w14:solidFill>
              <w14:schemeClr w14:val="tx1"/>
            </w14:solidFill>
          </w14:textFill>
        </w:rPr>
      </w:pPr>
      <w:r/>
      <w:bookmarkStart w:id="18" w:name="_Toc35393792"/>
      <w:r/>
      <w:bookmarkStart w:id="19" w:name="_Toc28359081"/>
      <w:r/>
      <w:bookmarkStart w:id="20" w:name="_Toc35393623"/>
      <w:r/>
      <w:bookmarkStart w:id="21" w:name="_Toc38985265"/>
      <w:r/>
      <w:bookmarkStart w:id="22" w:name="_Toc28359004"/>
      <w:r>
        <w:rPr>
          <w:rFonts w:hint="eastAsia" w:ascii="宋体" w:hAnsi="宋体" w:eastAsia="宋体" w:cs="宋体"/>
          <w:color w:val="000000" w:themeColor="text1"/>
          <w:sz w:val="24"/>
          <w14:textFill>
            <w14:solidFill>
              <w14:schemeClr w14:val="tx1"/>
            </w14:solidFill>
          </w14:textFill>
        </w:rPr>
        <w:t xml:space="preserve">（一）通用资格要求</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1.具备《中华人民共和国政府采购法》第二十二条第一款规定的6项条件（按要求提供投标声明及承诺函）。</w:t>
      </w:r>
      <w:r/>
    </w:p>
    <w:p>
      <w:pPr>
        <w:ind w:firstLine="480"/>
        <w:spacing w:line="360" w:lineRule="auto"/>
        <w:rPr>
          <w:rFonts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3.落实政府采购政策需满足的资格要求：无</w:t>
      </w:r>
      <w:r>
        <w:rPr>
          <w:rFonts w:hint="eastAsia" w:ascii="宋体" w:hAnsi="宋体" w:eastAsia="宋体" w:cs="宋体"/>
          <w:color w:val="000000" w:themeColor="text1"/>
          <w:sz w:val="24"/>
          <w:lang w:eastAsia="zh-CN"/>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（二）本项目的特定资格要求：无。</w:t>
      </w:r>
      <w:r/>
    </w:p>
    <w:p>
      <w:pPr>
        <w:keepLines/>
        <w:keepNext/>
        <w:spacing w:line="360" w:lineRule="auto"/>
        <w:rPr>
          <w:rFonts w:ascii="宋体" w:hAnsi="宋体" w:eastAsia="宋体" w:cs="宋体"/>
          <w:b/>
          <w:bCs/>
          <w:color w:val="000000" w:themeColor="text1"/>
          <w:sz w:val="32"/>
          <w:szCs w:val="32"/>
          <w14:textFill>
            <w14:solidFill>
              <w14:schemeClr w14:val="tx1"/>
            </w14:solidFill>
          </w14:textFill>
        </w:rPr>
        <w:outlineLvl w:val="2"/>
      </w:pPr>
      <w:r>
        <w:rPr>
          <w:rFonts w:hint="eastAsia" w:ascii="宋体" w:hAnsi="宋体" w:eastAsia="宋体" w:cs="宋体"/>
          <w:b/>
          <w:bCs/>
          <w:color w:val="000000" w:themeColor="text1"/>
          <w:sz w:val="32"/>
          <w:szCs w:val="32"/>
          <w14:textFill>
            <w14:solidFill>
              <w14:schemeClr w14:val="tx1"/>
            </w14:solidFill>
          </w14:textFill>
        </w:rPr>
        <w:t xml:space="preserve">三、获取招标文件</w:t>
      </w:r>
      <w:bookmarkEnd w:id="18"/>
      <w:r/>
      <w:bookmarkEnd w:id="19"/>
      <w:r/>
      <w:bookmarkEnd w:id="20"/>
      <w:r/>
      <w:bookmarkEnd w:id="21"/>
      <w:r/>
      <w:bookmarkEnd w:id="22"/>
      <w:r/>
      <w:r/>
    </w:p>
    <w:p>
      <w:pPr>
        <w:ind w:firstLine="480"/>
        <w:spacing w:line="360" w:lineRule="auto"/>
        <w:rPr>
          <w:rFonts w:ascii="宋体" w:hAnsi="宋体" w:eastAsia="宋体" w:cs="宋体"/>
          <w:color w:val="000000" w:themeColor="text1"/>
          <w:sz w:val="24"/>
          <w14:textFill>
            <w14:solidFill>
              <w14:schemeClr w14:val="tx1"/>
            </w14:solidFill>
          </w14:textFill>
        </w:rPr>
      </w:pPr>
      <w:r/>
      <w:bookmarkStart w:id="23" w:name="_Toc28359082"/>
      <w:r/>
      <w:bookmarkStart w:id="24" w:name="_Toc28359005"/>
      <w:r/>
      <w:bookmarkStart w:id="25" w:name="_Toc35393793"/>
      <w:r/>
      <w:bookmarkStart w:id="26" w:name="_Toc35393624"/>
      <w:r/>
      <w:bookmarkStart w:id="27" w:name="_Toc38985266"/>
      <w:r>
        <w:rPr>
          <w:rFonts w:hint="eastAsia" w:ascii="宋体" w:hAnsi="宋体" w:eastAsia="宋体" w:cs="宋体"/>
          <w:color w:val="000000" w:themeColor="text1"/>
          <w:sz w:val="24"/>
          <w14:textFill>
            <w14:solidFill>
              <w14:schemeClr w14:val="tx1"/>
            </w14:solidFill>
          </w14:textFill>
        </w:rPr>
        <w:t xml:space="preserve">1.时间：自招标文件公告发布之日起5个工作日。</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方式：投标人应在招标文件提供的时间内，通过“苏采云”系统（网址：http://jszfcg.jsczt.cn/）或江苏政府采购网点击“政府采购管理交易系统（苏采云）”，使用CA锁进入系统从“项目参与”--“采购项目”菜单中，找到本项目获取采购文件（后缀名为“.kedt”）。</w:t>
      </w:r>
      <w:r/>
    </w:p>
    <w:p>
      <w:pPr>
        <w:ind w:firstLine="480"/>
        <w:spacing w:line="360" w:lineRule="auto"/>
        <w:rPr>
          <w:rFonts w:ascii="宋体" w:hAnsi="宋体" w:eastAsia="宋体" w:cs="宋体"/>
          <w:color w:val="000000" w:themeColor="text1"/>
          <w:sz w:val="24"/>
          <w14:textFill>
            <w14:solidFill>
              <w14:schemeClr w14:val="tx1"/>
            </w14:solidFill>
          </w14:textFill>
        </w:rPr>
      </w:pPr>
      <w:r/>
      <w:bookmarkStart w:id="28" w:name="EB0c44ff4da61f4af989d119fe214be450"/>
      <w:r>
        <w:rPr>
          <w:rFonts w:hint="eastAsia" w:ascii="宋体" w:hAnsi="宋体" w:eastAsia="宋体" w:cs="宋体"/>
          <w:color w:val="000000" w:themeColor="text1"/>
          <w:sz w:val="24"/>
          <w14:textFill>
            <w14:solidFill>
              <w14:schemeClr w14:val="tx1"/>
            </w14:solidFill>
          </w14:textFill>
        </w:rPr>
        <w:t xml:space="preserve">3.本项目共分6个包。投标人未按要求获取招标文件导致无法投标的，后果自负（其投标文件不予接受）。</w:t>
      </w:r>
      <w:bookmarkEnd w:id="28"/>
      <w:r/>
      <w:r/>
    </w:p>
    <w:p>
      <w:pPr>
        <w:keepLines/>
        <w:keepNext/>
        <w:spacing w:line="360" w:lineRule="auto"/>
        <w:rPr>
          <w:rFonts w:ascii="宋体" w:hAnsi="宋体" w:eastAsia="宋体" w:cs="宋体"/>
          <w:b/>
          <w:bCs/>
          <w:color w:val="000000" w:themeColor="text1"/>
          <w:sz w:val="32"/>
          <w:szCs w:val="32"/>
          <w14:textFill>
            <w14:solidFill>
              <w14:schemeClr w14:val="tx1"/>
            </w14:solidFill>
          </w14:textFill>
        </w:rPr>
        <w:outlineLvl w:val="2"/>
      </w:pPr>
      <w:r>
        <w:rPr>
          <w:rFonts w:hint="eastAsia" w:ascii="宋体" w:hAnsi="宋体" w:eastAsia="宋体" w:cs="宋体"/>
          <w:b/>
          <w:bCs/>
          <w:color w:val="000000" w:themeColor="text1"/>
          <w:sz w:val="32"/>
          <w:szCs w:val="32"/>
          <w14:textFill>
            <w14:solidFill>
              <w14:schemeClr w14:val="tx1"/>
            </w14:solidFill>
          </w14:textFill>
        </w:rPr>
        <w:t xml:space="preserve">四、提交投标文件</w:t>
      </w:r>
      <w:bookmarkEnd w:id="23"/>
      <w:r/>
      <w:bookmarkEnd w:id="24"/>
      <w:r>
        <w:rPr>
          <w:rFonts w:hint="eastAsia" w:ascii="宋体" w:hAnsi="宋体" w:eastAsia="宋体" w:cs="宋体"/>
          <w:b/>
          <w:bCs/>
          <w:color w:val="000000" w:themeColor="text1"/>
          <w:sz w:val="32"/>
          <w:szCs w:val="32"/>
          <w14:textFill>
            <w14:solidFill>
              <w14:schemeClr w14:val="tx1"/>
            </w14:solidFill>
          </w14:textFill>
        </w:rPr>
        <w:t xml:space="preserve">截止时间、开标时间和地点</w:t>
      </w:r>
      <w:bookmarkEnd w:id="25"/>
      <w:r/>
      <w:bookmarkEnd w:id="26"/>
      <w:r/>
      <w:bookmarkEnd w:id="27"/>
      <w:r/>
      <w:r/>
    </w:p>
    <w:p>
      <w:pPr>
        <w:ind w:firstLine="48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提交投标文件截止时间、开标时间：</w:t>
      </w:r>
      <w:r>
        <w:rPr>
          <w:rFonts w:hint="eastAsia" w:ascii="宋体" w:hAnsi="宋体" w:eastAsia="宋体" w:cs="宋体"/>
          <w:bCs/>
          <w:color w:val="000000" w:themeColor="text1"/>
          <w:sz w:val="24"/>
          <w14:textFill>
            <w14:solidFill>
              <w14:schemeClr w14:val="tx1"/>
            </w14:solidFill>
          </w14:textFill>
        </w:rPr>
        <w:t xml:space="preserve">2026年</w:t>
      </w:r>
      <w:r>
        <w:rPr>
          <w:rFonts w:hint="eastAsia" w:ascii="宋体" w:hAnsi="宋体" w:eastAsia="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日</w:t>
      </w:r>
      <w:r>
        <w:rPr>
          <w:rFonts w:hint="eastAsia" w:ascii="宋体" w:hAnsi="宋体" w:eastAsia="宋体" w:cs="宋体"/>
          <w:bCs/>
          <w:color w:val="000000" w:themeColor="text1"/>
          <w:sz w:val="24"/>
          <w14:textFill>
            <w14:solidFill>
              <w14:schemeClr w14:val="tx1"/>
            </w14:solidFill>
          </w14:textFill>
        </w:rPr>
        <w:t xml:space="preserve">09点30分（北京时间）</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2.地点：“苏采云”政府采购交易系统网上开标大厅。</w:t>
      </w:r>
      <w:r/>
    </w:p>
    <w:p>
      <w:pPr>
        <w:keepLines/>
        <w:keepNext/>
        <w:spacing w:line="360" w:lineRule="auto"/>
        <w:rPr>
          <w:rFonts w:ascii="宋体" w:hAnsi="宋体" w:eastAsia="宋体" w:cs="宋体"/>
          <w:b/>
          <w:bCs/>
          <w:color w:val="000000" w:themeColor="text1"/>
          <w:sz w:val="32"/>
          <w:szCs w:val="32"/>
          <w14:textFill>
            <w14:solidFill>
              <w14:schemeClr w14:val="tx1"/>
            </w14:solidFill>
          </w14:textFill>
        </w:rPr>
        <w:outlineLvl w:val="2"/>
      </w:pPr>
      <w:r/>
      <w:bookmarkStart w:id="29" w:name="_Toc35393794"/>
      <w:r/>
      <w:bookmarkStart w:id="30" w:name="_Toc28359007"/>
      <w:r/>
      <w:bookmarkStart w:id="31" w:name="_Toc28359084"/>
      <w:r/>
      <w:bookmarkStart w:id="32" w:name="_Toc35393625"/>
      <w:r/>
      <w:bookmarkStart w:id="33" w:name="_Toc38985267"/>
      <w:r>
        <w:rPr>
          <w:rFonts w:hint="eastAsia" w:ascii="宋体" w:hAnsi="宋体" w:eastAsia="宋体" w:cs="宋体"/>
          <w:b/>
          <w:bCs/>
          <w:color w:val="000000" w:themeColor="text1"/>
          <w:sz w:val="32"/>
          <w:szCs w:val="32"/>
          <w14:textFill>
            <w14:solidFill>
              <w14:schemeClr w14:val="tx1"/>
            </w14:solidFill>
          </w14:textFill>
        </w:rPr>
        <w:t xml:space="preserve">五、公告期限</w:t>
      </w:r>
      <w:bookmarkEnd w:id="29"/>
      <w:r/>
      <w:bookmarkEnd w:id="30"/>
      <w:r/>
      <w:bookmarkEnd w:id="31"/>
      <w:r/>
      <w:bookmarkEnd w:id="32"/>
      <w:r/>
      <w:bookmarkEnd w:id="33"/>
      <w:r/>
      <w:r/>
    </w:p>
    <w:p>
      <w:pPr>
        <w:ind w:firstLine="480"/>
        <w:spacing w:line="360" w:lineRule="auto"/>
        <w:rPr>
          <w:rFonts w:ascii="宋体" w:hAnsi="宋体" w:eastAsia="宋体" w:cs="宋体"/>
          <w:color w:val="000000" w:themeColor="text1"/>
          <w:sz w:val="24"/>
          <w14:textFill>
            <w14:solidFill>
              <w14:schemeClr w14:val="tx1"/>
            </w14:solidFill>
          </w14:textFill>
        </w:rPr>
      </w:pPr>
      <w:r/>
      <w:bookmarkStart w:id="34" w:name="_Toc35393795"/>
      <w:r/>
      <w:bookmarkStart w:id="35" w:name="_Toc35393626"/>
      <w:r/>
      <w:bookmarkStart w:id="36" w:name="_Toc38985268"/>
      <w:r>
        <w:rPr>
          <w:rFonts w:hint="eastAsia" w:ascii="宋体" w:hAnsi="宋体" w:eastAsia="宋体" w:cs="宋体"/>
          <w:color w:val="000000" w:themeColor="text1"/>
          <w:sz w:val="24"/>
          <w14:textFill>
            <w14:solidFill>
              <w14:schemeClr w14:val="tx1"/>
            </w14:solidFill>
          </w14:textFill>
        </w:rPr>
        <w:t xml:space="preserve">招标公告及招标文件公告期限为自本公告发布之日起5个工作日。</w:t>
      </w:r>
      <w:r>
        <w:rPr>
          <w:rFonts w:hint="eastAsia" w:ascii="宋体" w:hAnsi="宋体" w:eastAsia="宋体" w:cs="宋体"/>
          <w:color w:val="000000" w:themeColor="text1"/>
          <w:sz w:val="24"/>
          <w:szCs w:val="21"/>
          <w14:textFill>
            <w14:solidFill>
              <w14:schemeClr w14:val="tx1"/>
            </w14:solidFill>
          </w14:textFill>
        </w:rPr>
        <w:t xml:space="preserve">招标公告发布媒体：江苏政府采购网</w:t>
      </w:r>
      <w:r>
        <w:rPr>
          <w:rFonts w:hint="eastAsia" w:ascii="宋体" w:hAnsi="宋体" w:eastAsia="宋体" w:cs="宋体"/>
          <w:color w:val="000000" w:themeColor="text1"/>
          <w:sz w:val="24"/>
          <w14:textFill>
            <w14:solidFill>
              <w14:schemeClr w14:val="tx1"/>
            </w14:solidFill>
          </w14:textFill>
        </w:rPr>
        <w:t xml:space="preserve">。</w:t>
      </w:r>
      <w:r/>
    </w:p>
    <w:p>
      <w:pPr>
        <w:keepLines/>
        <w:keepNext/>
        <w:spacing w:line="360" w:lineRule="auto"/>
        <w:rPr>
          <w:rFonts w:ascii="宋体" w:hAnsi="宋体" w:eastAsia="宋体" w:cs="宋体"/>
          <w:b/>
          <w:bCs/>
          <w:color w:val="000000" w:themeColor="text1"/>
          <w:sz w:val="32"/>
          <w:szCs w:val="32"/>
          <w14:textFill>
            <w14:solidFill>
              <w14:schemeClr w14:val="tx1"/>
            </w14:solidFill>
          </w14:textFill>
        </w:rPr>
        <w:outlineLvl w:val="2"/>
      </w:pPr>
      <w:r>
        <w:rPr>
          <w:rFonts w:hint="eastAsia" w:ascii="宋体" w:hAnsi="宋体" w:eastAsia="宋体" w:cs="宋体"/>
          <w:b/>
          <w:bCs/>
          <w:color w:val="000000" w:themeColor="text1"/>
          <w:sz w:val="32"/>
          <w:szCs w:val="32"/>
          <w14:textFill>
            <w14:solidFill>
              <w14:schemeClr w14:val="tx1"/>
            </w14:solidFill>
          </w14:textFill>
        </w:rPr>
        <w:t xml:space="preserve">六、其他补充事宜</w:t>
      </w:r>
      <w:bookmarkEnd w:id="34"/>
      <w:r/>
      <w:bookmarkEnd w:id="35"/>
      <w:r/>
      <w:bookmarkEnd w:id="36"/>
      <w:r/>
      <w:r/>
    </w:p>
    <w:p>
      <w:pPr>
        <w:ind w:firstLine="480"/>
        <w:spacing w:line="360" w:lineRule="auto"/>
        <w:rPr>
          <w:rFonts w:ascii="宋体" w:hAnsi="宋体" w:eastAsia="宋体" w:cs="宋体"/>
          <w:color w:val="000000" w:themeColor="text1"/>
          <w:sz w:val="24"/>
          <w:szCs w:val="21"/>
          <w14:textFill>
            <w14:solidFill>
              <w14:schemeClr w14:val="tx1"/>
            </w14:solidFill>
          </w14:textFill>
        </w:rPr>
      </w:pPr>
      <w:r/>
      <w:bookmarkStart w:id="37" w:name="_Toc28359085"/>
      <w:r/>
      <w:bookmarkStart w:id="38" w:name="_Toc28359008"/>
      <w:r/>
      <w:bookmarkStart w:id="39" w:name="_Toc35393796"/>
      <w:r/>
      <w:bookmarkStart w:id="40" w:name="_Toc35393627"/>
      <w:r/>
      <w:bookmarkStart w:id="41" w:name="_Toc38985269"/>
      <w:r>
        <w:rPr>
          <w:rFonts w:hint="eastAsia" w:ascii="宋体" w:hAnsi="宋体" w:eastAsia="宋体" w:cs="宋体"/>
          <w:color w:val="000000" w:themeColor="text1"/>
          <w:sz w:val="24"/>
          <w:szCs w:val="21"/>
          <w14:textFill>
            <w14:solidFill>
              <w14:schemeClr w14:val="tx1"/>
            </w14:solidFill>
          </w14:textFill>
        </w:rPr>
        <w:t xml:space="preserve">1.“CA”数字证书办理：“苏采云”系统目前仅支持“苏采云”系统下的政务CA。省内各地区办理的“苏采云”系统下的政务CA全省通用。宿迁地区CA数字证书办理联系方式：18762803891。</w:t>
      </w:r>
      <w:r/>
    </w:p>
    <w:p>
      <w:pPr>
        <w:ind w:firstLine="480"/>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2.宿迁地区“苏采云”技术支持客服电话：0527-84363067、0519-86722806。</w:t>
      </w:r>
      <w:r/>
    </w:p>
    <w:p>
      <w:pPr>
        <w:ind w:firstLine="480"/>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3.投标人通过苏采云系统参与政府采购项目，相关操作手册详见链接：http://www.ccgp-jiangsu.gov.cn/jiangsu/zlxz/ee/ee3a4bc5a3454aa2b0d9312230633ce9.html</w:t>
      </w:r>
      <w:r/>
    </w:p>
    <w:p>
      <w:pPr>
        <w:ind w:firstLine="480"/>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4.现场勘察及答疑：本项目不组织集中勘察及答疑，投标人如对采购需求有疑问，请咨询采购单位联系人。</w:t>
      </w:r>
      <w:r/>
    </w:p>
    <w:p>
      <w:pPr>
        <w:keepLines/>
        <w:keepNext/>
        <w:spacing w:line="360" w:lineRule="auto"/>
        <w:rPr>
          <w:rFonts w:ascii="宋体" w:hAnsi="宋体" w:eastAsia="宋体" w:cs="宋体"/>
          <w:b/>
          <w:bCs/>
          <w:color w:val="000000" w:themeColor="text1"/>
          <w:sz w:val="32"/>
          <w:szCs w:val="32"/>
          <w14:textFill>
            <w14:solidFill>
              <w14:schemeClr w14:val="tx1"/>
            </w14:solidFill>
          </w14:textFill>
        </w:rPr>
        <w:outlineLvl w:val="2"/>
      </w:pPr>
      <w:r>
        <w:rPr>
          <w:rFonts w:hint="eastAsia" w:ascii="宋体" w:hAnsi="宋体" w:eastAsia="宋体" w:cs="宋体"/>
          <w:b/>
          <w:bCs/>
          <w:color w:val="000000" w:themeColor="text1"/>
          <w:sz w:val="32"/>
          <w:szCs w:val="32"/>
          <w14:textFill>
            <w14:solidFill>
              <w14:schemeClr w14:val="tx1"/>
            </w14:solidFill>
          </w14:textFill>
        </w:rPr>
        <w:t xml:space="preserve">七、本次招标联系方式</w:t>
      </w:r>
      <w:bookmarkEnd w:id="37"/>
      <w:r/>
      <w:bookmarkEnd w:id="38"/>
      <w:r/>
      <w:bookmarkEnd w:id="39"/>
      <w:r/>
      <w:bookmarkEnd w:id="40"/>
      <w:r/>
      <w:bookmarkEnd w:id="41"/>
      <w:r/>
      <w:r/>
    </w:p>
    <w:p>
      <w:pPr>
        <w:ind w:firstLine="560"/>
        <w:jc w:val="left"/>
        <w:spacing w:line="360" w:lineRule="auto"/>
        <w:widowControl/>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1.招标人信息</w:t>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名称：宿迁学院</w:t>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地址：宿迁市宿城区黄河路399号</w:t>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联系人：刘军</w:t>
      </w:r>
      <w:r/>
    </w:p>
    <w:p>
      <w:pPr>
        <w:ind w:firstLine="480"/>
        <w:jc w:val="left"/>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联系方式：</w:t>
      </w:r>
      <w:bookmarkStart w:id="42" w:name="_Toc28359009"/>
      <w:r/>
      <w:bookmarkStart w:id="43" w:name="_Toc28359086"/>
      <w:r>
        <w:rPr>
          <w:rFonts w:hint="eastAsia" w:ascii="宋体" w:hAnsi="宋体" w:eastAsia="宋体" w:cs="宋体"/>
          <w:color w:val="000000" w:themeColor="text1"/>
          <w:sz w:val="24"/>
          <w14:textFill>
            <w14:solidFill>
              <w14:schemeClr w14:val="tx1"/>
            </w14:solidFill>
          </w14:textFill>
        </w:rPr>
        <w:t xml:space="preserve">18205179908</w:t>
      </w:r>
      <w:r/>
    </w:p>
    <w:p>
      <w:pPr>
        <w:ind w:firstLine="560"/>
        <w:jc w:val="left"/>
        <w:spacing w:line="360" w:lineRule="auto"/>
        <w:widowControl/>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2.采购代理机构信息</w:t>
      </w:r>
      <w:bookmarkEnd w:id="42"/>
      <w:r/>
      <w:bookmarkEnd w:id="43"/>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bookmarkStart w:id="44" w:name="_Toc28359087"/>
      <w:r/>
      <w:bookmarkStart w:id="45" w:name="_Toc28359010"/>
      <w:r>
        <w:rPr>
          <w:rFonts w:hint="eastAsia" w:ascii="宋体" w:hAnsi="宋体" w:eastAsia="宋体" w:cs="宋体"/>
          <w:color w:val="000000" w:themeColor="text1"/>
          <w:sz w:val="24"/>
          <w14:textFill>
            <w14:solidFill>
              <w14:schemeClr w14:val="tx1"/>
            </w14:solidFill>
          </w14:textFill>
        </w:rPr>
        <w:t xml:space="preserve">名称：江苏经天纬地建设项目管理有限公司</w:t>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地址：宿迁市宿豫区珠江路金融财富广场C栋15楼1502</w:t>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联系人：赵心妍</w:t>
      </w:r>
      <w:r/>
    </w:p>
    <w:p>
      <w:pPr>
        <w:ind w:firstLine="480"/>
        <w:jc w:val="lef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联系方式：</w:t>
      </w:r>
      <w:bookmarkEnd w:id="44"/>
      <w:r/>
      <w:bookmarkEnd w:id="45"/>
      <w:r>
        <w:rPr>
          <w:rFonts w:hint="eastAsia" w:ascii="宋体" w:hAnsi="宋体" w:eastAsia="宋体" w:cs="宋体"/>
          <w:color w:val="000000" w:themeColor="text1"/>
          <w:sz w:val="24"/>
          <w14:textFill>
            <w14:solidFill>
              <w14:schemeClr w14:val="tx1"/>
            </w14:solidFill>
          </w14:textFill>
        </w:rPr>
        <w:t xml:space="preserve">19825705911</w:t>
      </w:r>
      <w:r/>
    </w:p>
    <w:p>
      <w:pPr>
        <w:keepLines/>
        <w:keepNext/>
        <w:spacing w:line="360" w:lineRule="auto"/>
        <w:rPr>
          <w:rFonts w:ascii="宋体" w:hAnsi="宋体" w:eastAsia="宋体" w:cs="宋体"/>
          <w:b/>
          <w:bCs/>
          <w:color w:val="000000" w:themeColor="text1"/>
          <w:sz w:val="32"/>
          <w:szCs w:val="32"/>
          <w14:textFill>
            <w14:solidFill>
              <w14:schemeClr w14:val="tx1"/>
            </w14:solidFill>
          </w14:textFill>
        </w:rPr>
        <w:outlineLvl w:val="2"/>
      </w:pPr>
      <w:r>
        <w:rPr>
          <w:rFonts w:hint="eastAsia" w:ascii="宋体" w:hAnsi="宋体" w:eastAsia="宋体" w:cs="宋体"/>
          <w:b/>
          <w:bCs/>
          <w:color w:val="000000" w:themeColor="text1"/>
          <w:sz w:val="32"/>
          <w:szCs w:val="32"/>
          <w14:textFill>
            <w14:solidFill>
              <w14:schemeClr w14:val="tx1"/>
            </w14:solidFill>
          </w14:textFill>
        </w:rPr>
        <w:t xml:space="preserve">八、其他</w:t>
      </w:r>
      <w:r/>
    </w:p>
    <w:p>
      <w:pPr>
        <w:ind w:firstLine="480"/>
        <w:spacing w:line="360" w:lineRule="auto"/>
        <w:rPr>
          <w:rFonts w:ascii="宋体" w:hAnsi="宋体" w:eastAsia="宋体" w:cs="宋体"/>
          <w:iCs/>
          <w:color w:val="000000" w:themeColor="text1"/>
          <w:sz w:val="24"/>
          <w:szCs w:val="21"/>
          <w14:textFill>
            <w14:solidFill>
              <w14:schemeClr w14:val="tx1"/>
            </w14:solidFill>
          </w14:textFill>
        </w:rPr>
      </w:pPr>
      <w:r>
        <w:rPr>
          <w:rFonts w:hint="eastAsia" w:ascii="宋体" w:hAnsi="宋体" w:eastAsia="宋体" w:cs="宋体"/>
          <w:iCs/>
          <w:color w:val="000000" w:themeColor="text1"/>
          <w:sz w:val="24"/>
          <w:szCs w:val="21"/>
          <w14:textFill>
            <w14:solidFill>
              <w14:schemeClr w14:val="tx1"/>
            </w14:solidFill>
          </w14:textFill>
        </w:rPr>
        <w:t xml:space="preserve">1.有关本次招标的事项若存在变动或修改，敬请及时关注“江苏政府采购网”等平台更正公告。</w:t>
      </w:r>
      <w:r/>
    </w:p>
    <w:p>
      <w:pPr>
        <w:ind w:firstLine="480"/>
        <w:spacing w:line="360" w:lineRule="auto"/>
        <w:tabs>
          <w:tab w:val="left" w:pos="900" w:leader="none"/>
        </w:tabs>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iCs/>
          <w:color w:val="000000" w:themeColor="text1"/>
          <w:sz w:val="24"/>
          <w:szCs w:val="21"/>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本次招标不收取投标保证金。</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r/>
    </w:p>
    <w:p>
      <w:pPr>
        <w:ind w:firstLine="2429"/>
        <w:keepLines/>
        <w:keepNext/>
        <w:spacing w:before="260" w:after="260"/>
        <w:rPr>
          <w:rFonts w:ascii="宋体" w:hAnsi="宋体" w:eastAsia="宋体" w:cs="宋体"/>
          <w:color w:val="000000" w:themeColor="text1"/>
          <w:sz w:val="44"/>
          <w:szCs w:val="44"/>
          <w14:textFill>
            <w14:solidFill>
              <w14:schemeClr w14:val="tx1"/>
            </w14:solidFill>
          </w14:textFill>
        </w:rPr>
        <w:outlineLvl w:val="1"/>
      </w:pPr>
      <w:r/>
      <w:bookmarkStart w:id="46" w:name="_Toc120614211"/>
      <w:r>
        <w:rPr>
          <w:rFonts w:hint="eastAsia" w:ascii="宋体" w:hAnsi="宋体" w:eastAsia="宋体" w:cs="宋体"/>
          <w:b/>
          <w:bCs/>
          <w:color w:val="000000" w:themeColor="text1"/>
          <w:sz w:val="44"/>
          <w:szCs w:val="44"/>
          <w14:textFill>
            <w14:solidFill>
              <w14:schemeClr w14:val="tx1"/>
            </w14:solidFill>
          </w14:textFill>
        </w:rPr>
        <w:t xml:space="preserve">第二章</w:t>
      </w:r>
      <w:bookmarkEnd w:id="1"/>
      <w:r/>
      <w:bookmarkEnd w:id="2"/>
      <w:r/>
      <w:bookmarkEnd w:id="3"/>
      <w:r/>
      <w:bookmarkEnd w:id="4"/>
      <w:r/>
      <w:bookmarkEnd w:id="5"/>
      <w:r/>
      <w:bookmarkEnd w:id="46"/>
      <w:r/>
      <w:bookmarkStart w:id="47" w:name="_Toc120614213"/>
      <w:r/>
      <w:bookmarkStart w:id="48" w:name="_Toc20823274"/>
      <w:r/>
      <w:bookmarkStart w:id="49" w:name="_Toc513029202"/>
      <w:r/>
      <w:bookmarkStart w:id="50" w:name="_Toc16938518"/>
      <w:r>
        <w:rPr>
          <w:rFonts w:hint="eastAsia" w:ascii="宋体" w:hAnsi="宋体" w:eastAsia="宋体" w:cs="宋体"/>
          <w:b/>
          <w:bCs/>
          <w:color w:val="000000" w:themeColor="text1"/>
          <w:sz w:val="44"/>
          <w:szCs w:val="44"/>
          <w14:textFill>
            <w14:solidFill>
              <w14:schemeClr w14:val="tx1"/>
            </w14:solidFill>
          </w14:textFill>
        </w:rPr>
        <w:t xml:space="preserve"> 投标人须知</w:t>
      </w:r>
      <w:bookmarkEnd w:id="47"/>
      <w:r/>
      <w:bookmarkEnd w:id="48"/>
      <w:r/>
      <w:bookmarkEnd w:id="49"/>
      <w:r/>
      <w:bookmarkEnd w:id="50"/>
      <w:r/>
      <w:r/>
    </w:p>
    <w:p>
      <w:pPr>
        <w:pStyle w:val="1030"/>
        <w:spacing w:before="0" w:after="120" w:line="240" w:lineRule="auto"/>
        <w:rPr>
          <w:rFonts w:ascii="宋体" w:hAnsi="宋体" w:eastAsia="宋体" w:cs="宋体"/>
          <w:bCs/>
          <w:color w:val="000000" w:themeColor="text1"/>
          <w:szCs w:val="22"/>
          <w14:textFill>
            <w14:solidFill>
              <w14:schemeClr w14:val="tx1"/>
            </w14:solidFill>
          </w14:textFill>
        </w:rPr>
      </w:pPr>
      <w:r/>
      <w:bookmarkStart w:id="51" w:name="_Toc4529"/>
      <w:r/>
      <w:bookmarkStart w:id="52" w:name="_Toc120614214"/>
      <w:r/>
      <w:bookmarkStart w:id="53" w:name="_Toc16938519"/>
      <w:r/>
      <w:bookmarkStart w:id="54" w:name="_Toc20823275"/>
      <w:r/>
      <w:bookmarkStart w:id="55" w:name="_Toc513029203"/>
      <w:r>
        <w:rPr>
          <w:rFonts w:hint="eastAsia" w:ascii="宋体" w:hAnsi="宋体" w:eastAsia="宋体" w:cs="宋体"/>
          <w:bCs/>
          <w:color w:val="000000" w:themeColor="text1"/>
          <w:szCs w:val="22"/>
          <w14:textFill>
            <w14:solidFill>
              <w14:schemeClr w14:val="tx1"/>
            </w14:solidFill>
          </w14:textFill>
        </w:rPr>
        <w:t xml:space="preserve">投标人须知前附表：</w:t>
      </w:r>
      <w:bookmarkEnd w:id="51"/>
      <w:r/>
      <w:r/>
    </w:p>
    <w:tbl>
      <w:tblPr>
        <w:tblStyle w:val="1032"/>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eastAsia="宋体" w:cs="宋体"/>
                <w:b/>
                <w:color w:val="000000" w:themeColor="text1"/>
                <w:sz w:val="24"/>
                <w14:textFill>
                  <w14:solidFill>
                    <w14:schemeClr w14:val="tx1"/>
                  </w14:solidFill>
                </w14:textFill>
              </w:rPr>
            </w:pPr>
            <w:r/>
            <w:bookmarkStart w:id="56" w:name="_Toc81575154"/>
            <w:r/>
            <w:bookmarkStart w:id="57" w:name="_Toc29262"/>
            <w:r/>
            <w:bookmarkStart w:id="58" w:name="_Toc81575191"/>
            <w:r>
              <w:rPr>
                <w:rFonts w:hint="eastAsia" w:ascii="宋体" w:hAnsi="宋体" w:eastAsia="宋体" w:cs="宋体"/>
                <w:b/>
                <w:color w:val="000000" w:themeColor="text1"/>
                <w:sz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本项目</w:t>
            </w:r>
            <w:bookmarkStart w:id="59" w:name="EB9a5853ee094f4f0ea6ec3169265f6f2c"/>
            <w:r>
              <w:rPr>
                <w:rFonts w:hint="eastAsia" w:ascii="宋体" w:hAnsi="宋体" w:eastAsia="宋体" w:cs="宋体"/>
                <w:color w:val="000000" w:themeColor="text1"/>
                <w:sz w:val="24"/>
                <w14:textFill>
                  <w14:solidFill>
                    <w14:schemeClr w14:val="tx1"/>
                  </w14:solidFill>
                </w14:textFill>
              </w:rPr>
              <w:t xml:space="preserve">属性按以下第</w:t>
            </w:r>
            <w:bookmarkEnd w:id="59"/>
            <w:r>
              <w:rPr>
                <w:rFonts w:hint="eastAsia" w:ascii="宋体" w:hAnsi="宋体" w:eastAsia="宋体" w:cs="宋体"/>
                <w:color w:val="000000" w:themeColor="text1"/>
                <w:sz w:val="24"/>
                <w:u w:val="single"/>
                <w14:textFill>
                  <w14:solidFill>
                    <w14:schemeClr w14:val="tx1"/>
                  </w14:solidFill>
                </w14:textFill>
              </w:rPr>
              <w:t xml:space="preserve"> 1 </w:t>
            </w:r>
            <w:r>
              <w:rPr>
                <w:rFonts w:hint="eastAsia" w:ascii="宋体" w:hAnsi="宋体" w:eastAsia="宋体" w:cs="宋体"/>
                <w:color w:val="000000" w:themeColor="text1"/>
                <w:sz w:val="24"/>
                <w14:textFill>
                  <w14:solidFill>
                    <w14:schemeClr w14:val="tx1"/>
                  </w14:solidFill>
                </w14:textFill>
              </w:rPr>
              <w:t xml:space="preserve">种确定：</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1.货物</w:t>
            </w:r>
            <w:bookmarkStart w:id="60" w:name="EBd5c6c026f9674c39b21b31ecd0c1e7fa"/>
            <w:r>
              <w:rPr>
                <w:rFonts w:hint="eastAsia" w:ascii="宋体" w:hAnsi="宋体" w:eastAsia="宋体" w:cs="宋体"/>
                <w:color w:val="000000" w:themeColor="text1"/>
                <w:sz w:val="24"/>
                <w14:textFill>
                  <w14:solidFill>
                    <w14:schemeClr w14:val="tx1"/>
                  </w14:solidFill>
                </w14:textFill>
              </w:rPr>
              <w:t xml:space="preserve">采购；2.</w:t>
            </w:r>
            <w:bookmarkEnd w:id="60"/>
            <w:r>
              <w:rPr>
                <w:rFonts w:hint="eastAsia" w:ascii="宋体" w:hAnsi="宋体" w:eastAsia="宋体" w:cs="宋体"/>
                <w:color w:val="000000" w:themeColor="text1"/>
                <w:sz w:val="24"/>
                <w14:textFill>
                  <w14:solidFill>
                    <w14:schemeClr w14:val="tx1"/>
                  </w14:solidFill>
                </w14:textFill>
              </w:rPr>
              <w:t xml:space="preserve">服务</w:t>
            </w:r>
            <w:bookmarkStart w:id="61" w:name="EBf7d2a4f44ecb4166a93ea852e73be69f"/>
            <w:r>
              <w:rPr>
                <w:rFonts w:hint="eastAsia" w:ascii="宋体" w:hAnsi="宋体" w:eastAsia="宋体" w:cs="宋体"/>
                <w:color w:val="000000" w:themeColor="text1"/>
                <w:sz w:val="24"/>
                <w14:textFill>
                  <w14:solidFill>
                    <w14:schemeClr w14:val="tx1"/>
                  </w14:solidFill>
                </w14:textFill>
              </w:rPr>
              <w:t xml:space="preserve">采购；3.</w:t>
            </w:r>
            <w:bookmarkEnd w:id="61"/>
            <w:r>
              <w:rPr>
                <w:rFonts w:hint="eastAsia" w:ascii="宋体" w:hAnsi="宋体" w:eastAsia="宋体" w:cs="宋体"/>
                <w:color w:val="000000" w:themeColor="text1"/>
                <w:sz w:val="24"/>
                <w14:textFill>
                  <w14:solidFill>
                    <w14:schemeClr w14:val="tx1"/>
                  </w14:solidFill>
                </w14:textFill>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000000" w:themeColor="text1"/>
                <w:sz w:val="24"/>
                <w14:textFill>
                  <w14:solidFill>
                    <w14:schemeClr w14:val="tx1"/>
                  </w14:solidFill>
                </w14:textFill>
              </w:rPr>
            </w:pPr>
            <w:r/>
            <w:bookmarkStart w:id="62" w:name="EBd40b5fb42f2944a3b45e579ce3941f02"/>
            <w:r/>
            <w:bookmarkEnd w:id="62"/>
            <w:r>
              <w:rPr>
                <w:rFonts w:hint="eastAsia" w:ascii="宋体" w:hAnsi="宋体" w:eastAsia="宋体" w:cs="宋体"/>
                <w:color w:val="000000" w:themeColor="text1"/>
                <w:sz w:val="24"/>
                <w14:textFill>
                  <w14:solidFill>
                    <w14:schemeClr w14:val="tx1"/>
                  </w14:solidFill>
                </w14:textFill>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提交加密电子投标文件</w:t>
            </w:r>
            <w:r>
              <w:rPr>
                <w:rFonts w:hint="eastAsia" w:ascii="宋体" w:hAnsi="宋体" w:eastAsia="宋体" w:cs="宋体"/>
                <w:color w:val="000000" w:themeColor="text1"/>
                <w:sz w:val="24"/>
                <w:u w:val="single"/>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份</w:t>
            </w:r>
            <w:r>
              <w:rPr>
                <w:rFonts w:hint="eastAsia" w:ascii="宋体" w:hAnsi="宋体" w:eastAsia="宋体" w:cs="宋体"/>
                <w:color w:val="000000" w:themeColor="text1"/>
                <w:sz w:val="24"/>
                <w14:textFill>
                  <w14:solidFill>
                    <w14:schemeClr w14:val="tx1"/>
                  </w14:solidFill>
                </w14:textFill>
              </w:rPr>
              <w:t xml:space="preserve">。</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按以下第</w:t>
            </w:r>
            <w:r>
              <w:rPr>
                <w:rFonts w:hint="eastAsia" w:ascii="宋体" w:hAnsi="宋体" w:eastAsia="宋体" w:cs="宋体"/>
                <w:color w:val="000000" w:themeColor="text1"/>
                <w:sz w:val="24"/>
                <w:u w:val="single"/>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种方式确定：</w:t>
            </w:r>
            <w:r/>
          </w:p>
          <w:p>
            <w:pPr>
              <w:jc w:val="left"/>
              <w:spacing w:line="36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1.接受进口产品。</w:t>
            </w:r>
            <w:r>
              <w:rPr>
                <w:rFonts w:hint="eastAsia" w:ascii="宋体" w:hAnsi="宋体" w:eastAsia="宋体" w:cs="宋体"/>
                <w:color w:val="000000" w:themeColor="text1"/>
                <w:sz w:val="24"/>
                <w:szCs w:val="22"/>
                <w14:textFill>
                  <w14:solidFill>
                    <w14:schemeClr w14:val="tx1"/>
                  </w14:solidFill>
                </w14:textFill>
              </w:rPr>
              <w:t xml:space="preserve">应当符合《政府采购进口产品管理办法》（财库〔2007〕119号）、《关于政府采购进口产品管理有关问题的通知》（财办库〔2008〕248号）等相关规定</w:t>
            </w:r>
            <w:r>
              <w:rPr>
                <w:rFonts w:hint="eastAsia" w:ascii="宋体" w:hAnsi="宋体" w:eastAsia="宋体" w:cs="宋体"/>
                <w:color w:val="000000" w:themeColor="text1"/>
                <w:sz w:val="24"/>
                <w14:textFill>
                  <w14:solidFill>
                    <w14:schemeClr w14:val="tx1"/>
                  </w14:solidFill>
                </w14:textFill>
              </w:rPr>
              <w:t xml:space="preserve">；</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具体评标办法详见招标文件第三章。</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评标委员会依据招标文件规定的评标办法和标准推荐</w:t>
            </w:r>
            <w:r>
              <w:rPr>
                <w:rFonts w:hint="eastAsia" w:ascii="宋体" w:hAnsi="宋体" w:eastAsia="宋体" w:cs="宋体"/>
                <w:color w:val="000000" w:themeColor="text1"/>
                <w:sz w:val="24"/>
                <w:u w:val="single"/>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名中标候选人。</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按以下第</w:t>
            </w:r>
            <w:r>
              <w:rPr>
                <w:rFonts w:hint="eastAsia" w:ascii="宋体" w:hAnsi="宋体" w:eastAsia="宋体" w:cs="宋体"/>
                <w:color w:val="000000" w:themeColor="text1"/>
                <w:sz w:val="24"/>
                <w:u w:val="single"/>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种方式确定中标人：</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1.采购人按规定在评标委员会推荐的中标候选人中确定中标人；</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000000" w:themeColor="text1"/>
                <w:sz w:val="24"/>
                <w14:textFill>
                  <w14:solidFill>
                    <w14:schemeClr w14:val="tx1"/>
                  </w14:solidFill>
                </w14:textFill>
              </w:rPr>
            </w:pPr>
            <w:r/>
            <w:bookmarkStart w:id="63" w:name="EBebac1462c5d9459fbda8a75065c2455d"/>
            <w:r>
              <w:rPr>
                <w:rFonts w:hint="eastAsia" w:ascii="宋体" w:hAnsi="宋体" w:eastAsia="宋体" w:cs="宋体"/>
                <w:color w:val="000000" w:themeColor="text1"/>
                <w:sz w:val="24"/>
                <w14:textFill>
                  <w14:solidFill>
                    <w14:schemeClr w14:val="tx1"/>
                  </w14:solidFill>
                </w14:textFill>
              </w:rPr>
              <w:t xml:space="preserve">本项目的非主体、非关键性工作是否允许分包</w:t>
            </w:r>
            <w:bookmarkEnd w:id="63"/>
            <w:r>
              <w:rPr>
                <w:rFonts w:hint="eastAsia" w:ascii="宋体" w:hAnsi="宋体" w:eastAsia="宋体" w:cs="宋体"/>
                <w:color w:val="000000" w:themeColor="text1"/>
                <w:sz w:val="24"/>
                <w14:textFill>
                  <w14:solidFill>
                    <w14:schemeClr w14:val="tx1"/>
                  </w14:solidFill>
                </w14:textFill>
              </w:rPr>
              <w:t xml:space="preserve">按以下第</w:t>
            </w:r>
            <w:r>
              <w:rPr>
                <w:rFonts w:hint="eastAsia" w:ascii="宋体" w:hAnsi="宋体" w:eastAsia="宋体" w:cs="宋体"/>
                <w:color w:val="000000" w:themeColor="text1"/>
                <w:sz w:val="24"/>
                <w:u w:val="single"/>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种方式确定：</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1.允许分包，</w:t>
            </w:r>
            <w:bookmarkStart w:id="64" w:name="EB512ba06683724173802e2aae54a26079"/>
            <w:r>
              <w:rPr>
                <w:rFonts w:hint="eastAsia" w:ascii="宋体" w:hAnsi="宋体" w:eastAsia="宋体" w:cs="宋体"/>
                <w:color w:val="000000" w:themeColor="text1"/>
                <w:sz w:val="24"/>
                <w14:textFill>
                  <w14:solidFill>
                    <w14:schemeClr w14:val="tx1"/>
                  </w14:solidFill>
                </w14:textFill>
              </w:rPr>
              <w:t xml:space="preserve">允许大中型企业向一家或者多家小微企业分包，分包具体内容、金额或比例：</w:t>
            </w:r>
            <w:bookmarkEnd w:id="64"/>
            <w:r>
              <w:rPr>
                <w:rFonts w:hint="eastAsia" w:ascii="宋体" w:hAnsi="宋体" w:eastAsia="宋体" w:cs="宋体"/>
                <w:color w:val="000000" w:themeColor="text1"/>
                <w:sz w:val="24"/>
                <w14:textFill>
                  <w14:solidFill>
                    <w14:schemeClr w14:val="tx1"/>
                  </w14:solidFill>
                </w14:textFill>
              </w:rPr>
              <w:t xml:space="preserve">无</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360" w:lineRule="exact"/>
              <w:widowControl/>
              <w:rPr>
                <w:rFonts w:ascii="宋体" w:hAnsi="宋体" w:eastAsia="宋体" w:cs="宋体"/>
                <w:color w:val="000000" w:themeColor="text1"/>
                <w:sz w:val="24"/>
                <w14:textFill>
                  <w14:solidFill>
                    <w14:schemeClr w14:val="tx1"/>
                  </w14:solidFill>
                </w14:textFill>
              </w:rPr>
            </w:pPr>
            <w:r/>
            <w:bookmarkStart w:id="65" w:name="EBfe735bb6fc4d4e5e9e350f940db98c5f"/>
            <w:r/>
            <w:bookmarkEnd w:id="65"/>
            <w:r>
              <w:rPr>
                <w:rFonts w:hint="eastAsia" w:ascii="宋体" w:hAnsi="宋体" w:eastAsia="宋体" w:cs="宋体"/>
                <w:color w:val="000000" w:themeColor="text1"/>
                <w:sz w:val="24"/>
                <w14:textFill>
                  <w14:solidFill>
                    <w14:schemeClr w14:val="tx1"/>
                  </w14:solidFill>
                </w14:textFill>
              </w:rPr>
              <w:t xml:space="preserve">代理服务费：按计价格〔2002〕1980号文件规定标准的40%计取，评委费据实结算。由采购人支付，可使用数字人民币支付。</w:t>
            </w:r>
            <w:bookmarkEnd w:id="56"/>
            <w:r/>
            <w:bookmarkEnd w:id="57"/>
            <w:r/>
            <w:bookmarkEnd w:id="58"/>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36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1.本招标文件设置“□”的，以□内打√项内容为准。</w:t>
            </w:r>
            <w:r/>
          </w:p>
          <w:p>
            <w:pPr>
              <w:spacing w:line="36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2.踏勘现场：本项目不组织踏勘现场，各投标人自行踏勘，费用自理。因未踏勘或未仔细踏勘造成的损失自负。</w:t>
            </w:r>
            <w:r/>
          </w:p>
          <w:p>
            <w:pPr>
              <w:spacing w:line="360" w:lineRule="exact"/>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3.信用信息查询截止时间：资格审查结束前。由采购人在资格审查现场查询信用信息，网页截屏打印，查询结果留存并归档。</w:t>
            </w:r>
            <w:r/>
          </w:p>
        </w:tc>
      </w:tr>
    </w:tbl>
    <w:p>
      <w:pPr>
        <w:keepLines/>
        <w:keepNext/>
        <w:spacing w:line="560" w:lineRule="exact"/>
        <w:rPr>
          <w:rFonts w:ascii="宋体" w:hAnsi="宋体" w:eastAsia="宋体" w:cs="宋体"/>
          <w:b/>
          <w:bCs/>
          <w:color w:val="000000" w:themeColor="text1"/>
          <w:sz w:val="32"/>
          <w:szCs w:val="32"/>
          <w14:textFill>
            <w14:solidFill>
              <w14:schemeClr w14:val="tx1"/>
            </w14:solidFill>
          </w14:textFill>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720" w:equalWidth="1"/>
          <w:docGrid w:linePitch="360"/>
          <w:titlePg/>
        </w:sectPr>
        <w:outlineLvl w:val="2"/>
      </w:pPr>
      <w:r>
        <w:rPr>
          <w:rFonts w:ascii="宋体" w:hAnsi="宋体" w:eastAsia="宋体" w:cs="宋体"/>
          <w:b/>
          <w:bCs/>
          <w:color w:val="000000" w:themeColor="text1"/>
          <w:sz w:val="32"/>
          <w:szCs w:val="32"/>
          <w14:textFill>
            <w14:solidFill>
              <w14:schemeClr w14:val="tx1"/>
            </w14:solidFill>
          </w14:textFill>
        </w:rPr>
      </w:r>
      <w:bookmarkEnd w:id="52"/>
      <w:r/>
      <w:bookmarkEnd w:id="53"/>
      <w:r/>
      <w:bookmarkEnd w:id="54"/>
      <w:r/>
      <w:bookmarkEnd w:id="55"/>
      <w:r/>
      <w:r/>
    </w:p>
    <w:p>
      <w:pPr>
        <w:spacing w:line="500" w:lineRule="exact"/>
        <w:rPr>
          <w:rFonts w:ascii="宋体" w:hAnsi="宋体" w:eastAsia="宋体" w:cs="宋体"/>
          <w:b/>
          <w:color w:val="000000" w:themeColor="text1"/>
          <w:sz w:val="24"/>
          <w:szCs w:val="22"/>
          <w14:textFill>
            <w14:solidFill>
              <w14:schemeClr w14:val="tx1"/>
            </w14:solidFill>
          </w14:textFill>
        </w:rPr>
      </w:pPr>
      <w:r/>
      <w:bookmarkStart w:id="66" w:name="_Toc28142"/>
      <w:r/>
      <w:bookmarkStart w:id="67" w:name="_Toc764"/>
      <w:r/>
      <w:bookmarkStart w:id="68" w:name="_Toc20956"/>
      <w:r/>
      <w:bookmarkStart w:id="69" w:name="_Toc479757207"/>
      <w:r/>
      <w:bookmarkStart w:id="70" w:name="_Toc16938558"/>
      <w:r/>
      <w:bookmarkStart w:id="71" w:name="_Toc120614221"/>
      <w:r/>
      <w:bookmarkStart w:id="72" w:name="_Toc513029242"/>
      <w:r/>
      <w:bookmarkStart w:id="73" w:name="_Toc20823314"/>
      <w:r>
        <w:rPr>
          <w:rFonts w:hint="eastAsia" w:ascii="宋体" w:hAnsi="宋体" w:eastAsia="宋体" w:cs="宋体"/>
          <w:b/>
          <w:color w:val="000000" w:themeColor="text1"/>
          <w:sz w:val="28"/>
          <w14:textFill>
            <w14:solidFill>
              <w14:schemeClr w14:val="tx1"/>
            </w14:solidFill>
          </w14:textFill>
        </w:rPr>
        <w:t xml:space="preserve">一、总 则</w:t>
      </w:r>
      <w:bookmarkEnd w:id="66"/>
      <w:r/>
      <w:bookmarkEnd w:id="67"/>
      <w:r/>
      <w:bookmarkEnd w:id="68"/>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1.招标方式</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本次招标采取公开招标方式。</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2.合格的投标人</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2.1合格的投标人必须符合招标文件第一部分《投标邀请函》第二条及须知前附表相关规定，且具备完成本项目的能力，中标后不允许转包。</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2.2合格的投标人应遵守《中华人民共和国政府采购法》《中华人民共和国政府采购法实施条例》《中华人民共和国民法典（第三编合同）》等有关法律法规。</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3.适用法律</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本次招标及由本次招标产生的合同受到中华人民共和国的相关法律法规制约和保护。</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4.投标费用</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投标人应自行承担所有参加投标有关的费用。</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5.相同品牌产品投标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5.3非单一产品采购项目，采购人确定核心产品，并在招标文件中载明。多家投标人提供的核心产品品牌相同的，按前两款规定处理。</w:t>
      </w:r>
      <w:r/>
    </w:p>
    <w:p>
      <w:pPr>
        <w:ind w:firstLine="420"/>
        <w:rPr>
          <w:rFonts w:ascii="宋体" w:hAnsi="宋体" w:eastAsia="宋体" w:cs="宋体"/>
          <w:color w:val="000000" w:themeColor="text1"/>
          <w:szCs w:val="22"/>
          <w14:textFill>
            <w14:solidFill>
              <w14:schemeClr w14:val="tx1"/>
            </w14:solidFill>
          </w14:textFill>
        </w:rPr>
      </w:pPr>
      <w:r/>
      <w:bookmarkStart w:id="74" w:name="EB03f11de025af49a0b0680fbbffa2bc40"/>
      <w:r/>
      <w:bookmarkEnd w:id="74"/>
      <w:r/>
      <w:r/>
    </w:p>
    <w:p>
      <w:pPr>
        <w:ind w:firstLine="482"/>
        <w:spacing w:line="360" w:lineRule="auto"/>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6.政府采购政策</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本项目落实的政府采购政策为应序号为</w:t>
      </w:r>
      <w:r>
        <w:rPr>
          <w:rFonts w:hint="eastAsia" w:ascii="宋体" w:hAnsi="宋体" w:eastAsia="宋体" w:cs="宋体"/>
          <w:color w:val="000000" w:themeColor="text1"/>
          <w:sz w:val="24"/>
          <w:szCs w:val="22"/>
          <w:u w:val="single"/>
          <w14:textFill>
            <w14:solidFill>
              <w14:schemeClr w14:val="tx1"/>
            </w14:solidFill>
          </w14:textFill>
        </w:rPr>
        <w:t xml:space="preserve">6.1、6.3</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6.1中小企业政策</w:t>
      </w:r>
      <w:r/>
    </w:p>
    <w:p>
      <w:pPr>
        <w:ind w:firstLine="480"/>
        <w:spacing w:line="500" w:lineRule="exact"/>
        <w:rPr>
          <w:rFonts w:ascii="宋体" w:hAnsi="宋体" w:eastAsia="宋体" w:cs="宋体"/>
          <w:b/>
          <w:bCs/>
          <w:color w:val="000000" w:themeColor="text1"/>
          <w:sz w:val="24"/>
          <w:szCs w:val="22"/>
          <w:u w:val="single"/>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本项目采购标的对应的中小企业划分标准所属行业：</w:t>
      </w:r>
      <w:r>
        <w:rPr>
          <w:rFonts w:hint="eastAsia" w:ascii="宋体" w:hAnsi="宋体" w:eastAsia="宋体" w:cs="宋体"/>
          <w:b/>
          <w:bCs/>
          <w:color w:val="000000" w:themeColor="text1"/>
          <w:sz w:val="24"/>
          <w:szCs w:val="22"/>
          <w:u w:val="single"/>
          <w14:textFill>
            <w14:solidFill>
              <w14:schemeClr w14:val="tx1"/>
            </w14:solidFill>
          </w14:textFill>
        </w:rPr>
        <w:t xml:space="preserve">工业（制造业）</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本项目按以下第</w:t>
      </w:r>
      <w:r>
        <w:rPr>
          <w:rFonts w:hint="eastAsia" w:ascii="宋体" w:hAnsi="宋体" w:eastAsia="宋体" w:cs="宋体"/>
          <w:b/>
          <w:bCs/>
          <w:color w:val="000000" w:themeColor="text1"/>
          <w:sz w:val="24"/>
          <w:szCs w:val="22"/>
          <w:u w:val="single"/>
          <w14:textFill>
            <w14:solidFill>
              <w14:schemeClr w14:val="tx1"/>
            </w14:solidFill>
          </w14:textFill>
        </w:rPr>
        <w:t xml:space="preserve">（2）</w:t>
      </w:r>
      <w:r>
        <w:rPr>
          <w:rFonts w:hint="eastAsia" w:ascii="宋体" w:hAnsi="宋体" w:eastAsia="宋体" w:cs="宋体"/>
          <w:color w:val="000000" w:themeColor="text1"/>
          <w:sz w:val="24"/>
          <w:szCs w:val="22"/>
          <w14:textFill>
            <w14:solidFill>
              <w14:schemeClr w14:val="tx1"/>
            </w14:solidFill>
          </w14:textFill>
        </w:rPr>
        <w:t xml:space="preserve">项政策确定本项目落实的中小企业政策：</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（1）本项目专门面向中小企业（含监狱与戒毒企业、残疾人福利企业）采购。</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（2）对符合规定情形的小微企业报价给予</w:t>
      </w:r>
      <w:r>
        <w:rPr>
          <w:rFonts w:hint="eastAsia" w:ascii="宋体" w:hAnsi="宋体" w:eastAsia="宋体" w:cs="宋体"/>
          <w:b/>
          <w:bCs/>
          <w:color w:val="000000" w:themeColor="text1"/>
          <w:sz w:val="24"/>
          <w:szCs w:val="22"/>
          <w:u w:val="single"/>
          <w14:textFill>
            <w14:solidFill>
              <w14:schemeClr w14:val="tx1"/>
            </w14:solidFill>
          </w14:textFill>
        </w:rPr>
        <w:t xml:space="preserve">10%</w:t>
      </w:r>
      <w:r>
        <w:rPr>
          <w:rFonts w:hint="eastAsia" w:ascii="宋体" w:hAnsi="宋体" w:eastAsia="宋体" w:cs="宋体"/>
          <w:color w:val="000000" w:themeColor="text1"/>
          <w:sz w:val="24"/>
          <w:szCs w:val="22"/>
          <w14:textFill>
            <w14:solidFill>
              <w14:schemeClr w14:val="tx1"/>
            </w14:solidFill>
          </w14:textFill>
        </w:rPr>
        <w:t xml:space="preserve">的扣除，用扣除后的价格参加评审。</w:t>
      </w:r>
      <w:r/>
    </w:p>
    <w:p>
      <w:pPr>
        <w:ind w:firstLine="480"/>
        <w:spacing w:line="48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注：①参加投标的中小企业，应当按照《政府采</w:t>
      </w:r>
      <w:bookmarkStart w:id="181" w:name="_GoBack"/>
      <w:r/>
      <w:bookmarkEnd w:id="181"/>
      <w:r>
        <w:rPr>
          <w:rFonts w:hint="eastAsia" w:ascii="宋体" w:hAnsi="宋体" w:eastAsia="宋体" w:cs="宋体"/>
          <w:color w:val="000000" w:themeColor="text1"/>
          <w:sz w:val="24"/>
          <w:szCs w:val="22"/>
          <w14:textFill>
            <w14:solidFill>
              <w14:schemeClr w14:val="tx1"/>
            </w14:solidFill>
          </w14:textFill>
        </w:rPr>
        <w:t xml:space="preserve">购促进中小企业发展管理办法》（财库〔2020〕46号）规定，出具《中小企业声明函》，中小企业划型依据《关于印发中小企业划型标准规定的通知》（工信部联企业〔2011〕300 号）。</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及以上的，对大中型企业的报价给予5%的扣除，用扣除后的价格参加评审。（是否接受联合体以“项目基本情况”相关内容为准，是否允许大中型企业向一家或者多家小微企业分包以“须知前附表”“采购需求”相关内容为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6.2 政府采购节能产品、环境标志产品</w:t>
      </w:r>
      <w:r/>
    </w:p>
    <w:p>
      <w:pPr>
        <w:ind w:firstLine="480"/>
        <w:spacing w:line="500" w:lineRule="exact"/>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6.2.1</w:t>
      </w:r>
      <w:r>
        <w:rPr>
          <w:rFonts w:hint="eastAsia" w:ascii="宋体" w:hAnsi="宋体" w:eastAsia="宋体" w:cs="宋体"/>
          <w:b/>
          <w:bCs/>
          <w:color w:val="000000" w:themeColor="text1"/>
          <w:sz w:val="24"/>
          <w:szCs w:val="22"/>
          <w14:textFill>
            <w14:solidFill>
              <w14:schemeClr w14:val="tx1"/>
            </w14:solidFill>
          </w14:textFill>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6.2.2采购人拟采购的产品属于政府强制采购的节能产品品目清单范围的，投标人须提供国家确定的认证机构出具的、处于有效期之内的节能产品认证证书的，否则无效标处理。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6.2.3采购人拟采购的产品属于优先采购的节能环保品目清单范围的，按以下条件优先采购：</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采用综合评分法的项目，对提供有效节能环保证书的投标人加分。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采用最低评标价法的项目，同等条件下优先推荐提供有效节能环保证书多的投标人为中标人。</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6.3政府采购需求标准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6.3.1商品包装、快递包装政府采购需求标准（试行）</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6.3.2绿色数据中心政府采购需求标准（试行）</w:t>
      </w:r>
      <w:r/>
    </w:p>
    <w:p>
      <w:pPr>
        <w:ind w:firstLine="480"/>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工业和信息化部关于印发《绿色数据中心政府采购需求标准（试行）》的通知，本项目如涉及绿色数据中心，具体需求详见第四部分采购需求。</w:t>
      </w:r>
      <w:r/>
    </w:p>
    <w:p>
      <w:pPr>
        <w:ind w:firstLine="643"/>
        <w:jc w:val="center"/>
        <w:rPr>
          <w:rFonts w:ascii="宋体" w:hAnsi="宋体" w:eastAsia="宋体" w:cs="宋体"/>
          <w:b/>
          <w:color w:val="000000" w:themeColor="text1"/>
          <w:sz w:val="32"/>
          <w14:textFill>
            <w14:solidFill>
              <w14:schemeClr w14:val="tx1"/>
            </w14:solidFill>
          </w14:textFill>
        </w:rPr>
        <w:outlineLvl w:val="1"/>
      </w:pPr>
      <w:r/>
      <w:bookmarkStart w:id="75" w:name="_Toc4523"/>
      <w:r/>
      <w:bookmarkStart w:id="76" w:name="_Toc29306"/>
      <w:r/>
      <w:bookmarkStart w:id="77" w:name="_Toc81575193"/>
      <w:r/>
      <w:bookmarkStart w:id="78" w:name="_Toc81575156"/>
      <w:r/>
      <w:bookmarkStart w:id="79" w:name="_Toc24837"/>
      <w:r>
        <w:rPr>
          <w:rFonts w:hint="eastAsia" w:ascii="宋体" w:hAnsi="宋体" w:eastAsia="宋体" w:cs="宋体"/>
          <w:b/>
          <w:color w:val="000000" w:themeColor="text1"/>
          <w:sz w:val="32"/>
          <w14:textFill>
            <w14:solidFill>
              <w14:schemeClr w14:val="tx1"/>
            </w14:solidFill>
          </w14:textFill>
        </w:rPr>
        <w:t xml:space="preserve">二、招标文件</w:t>
      </w:r>
      <w:bookmarkEnd w:id="75"/>
      <w:r/>
      <w:bookmarkEnd w:id="76"/>
      <w:r/>
      <w:bookmarkEnd w:id="77"/>
      <w:r/>
      <w:bookmarkEnd w:id="78"/>
      <w:r/>
      <w:bookmarkEnd w:id="79"/>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7.招标文件构成</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7.1招标文件由以下部分组成：</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第一部分：投标邀请函；</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第二部分：投标人须知； </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第三部分：资格审查及评分办法；</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第四部分：采购需求；</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第五部分：合同格式及条款；</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第六部分：投标文件格式。</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请仔细检查招标文件是否齐全，如有缺漏请立即与代理机构联系解决。</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8.招标文件的澄清</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任何要求对招标文件澄清的投标人，均应在招标文件提供截止时间之前提出，采购代理机构对规定时间内收到的澄清要求予以答复，答复不包括问题的来源。</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9.招标文件的修改</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9.2招标文件的修改将在原公告媒体上发布更正公告，并对投标人具有约束力。 </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9.3投标人应及时登录“苏采云”系统获取澄清答疑文件（修改后招标文件），如因投标人原因未能及时下载澄清和修改后的招标文件，由此造成的相关责任，由投标人承担。 </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9.4采购代理机构发出的所有补充、修改和变更文件均作为招标文件的组成部分，与招标文件具有同等法律效力。 </w:t>
      </w:r>
      <w:r/>
    </w:p>
    <w:p>
      <w:pPr>
        <w:ind w:firstLine="420"/>
        <w:rPr>
          <w:rFonts w:ascii="宋体" w:hAnsi="宋体" w:eastAsia="宋体" w:cs="宋体"/>
          <w:color w:val="000000" w:themeColor="text1"/>
          <w:szCs w:val="22"/>
          <w14:textFill>
            <w14:solidFill>
              <w14:schemeClr w14:val="tx1"/>
            </w14:solidFill>
          </w14:textFill>
        </w:rPr>
      </w:pPr>
      <w:r/>
      <w:bookmarkStart w:id="80" w:name="EBec71fc1696a240c4b620fe1e00b2ce58"/>
      <w:r/>
      <w:bookmarkEnd w:id="80"/>
      <w:r/>
      <w:bookmarkStart w:id="81" w:name="EB2154fb7cf02b4b0980c6759aa29ee4ed"/>
      <w:r/>
      <w:bookmarkEnd w:id="81"/>
      <w:r/>
      <w:bookmarkStart w:id="82" w:name="EB453bde7f4ddc418fae2aad9fbcd82554"/>
      <w:r/>
      <w:bookmarkEnd w:id="82"/>
      <w:r/>
      <w:r/>
    </w:p>
    <w:p>
      <w:pPr>
        <w:ind w:firstLine="643"/>
        <w:jc w:val="center"/>
        <w:rPr>
          <w:rFonts w:ascii="宋体" w:hAnsi="宋体" w:eastAsia="宋体" w:cs="宋体"/>
          <w:b/>
          <w:color w:val="000000" w:themeColor="text1"/>
          <w:sz w:val="32"/>
          <w14:textFill>
            <w14:solidFill>
              <w14:schemeClr w14:val="tx1"/>
            </w14:solidFill>
          </w14:textFill>
        </w:rPr>
        <w:outlineLvl w:val="1"/>
      </w:pPr>
      <w:r/>
      <w:bookmarkStart w:id="83" w:name="_Toc81575157"/>
      <w:r/>
      <w:bookmarkStart w:id="84" w:name="_Toc81575194"/>
      <w:r/>
      <w:bookmarkStart w:id="85" w:name="_Toc2717"/>
      <w:r/>
      <w:bookmarkStart w:id="86" w:name="_Toc11461"/>
      <w:r/>
      <w:bookmarkStart w:id="87" w:name="_Toc5756"/>
      <w:r>
        <w:rPr>
          <w:rFonts w:hint="eastAsia" w:ascii="宋体" w:hAnsi="宋体" w:eastAsia="宋体" w:cs="宋体"/>
          <w:b/>
          <w:color w:val="000000" w:themeColor="text1"/>
          <w:sz w:val="32"/>
          <w14:textFill>
            <w14:solidFill>
              <w14:schemeClr w14:val="tx1"/>
            </w14:solidFill>
          </w14:textFill>
        </w:rPr>
        <w:t xml:space="preserve">三、投标文件的编制</w:t>
      </w:r>
      <w:bookmarkEnd w:id="83"/>
      <w:r/>
      <w:bookmarkEnd w:id="84"/>
      <w:r/>
      <w:bookmarkEnd w:id="85"/>
      <w:r/>
      <w:bookmarkEnd w:id="86"/>
      <w:r/>
      <w:bookmarkEnd w:id="87"/>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10.投标文件的编制要求</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10.2投标文件应当对招标文件有关合同履行期限、投标有效期、质量要求、技术标准和要求、招标范围等实质性内容作出响应。</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10.3中标后按相关要求提供与电子投标文件一致的纸质打印投标文件。 </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10.4投标文件须加盖电子签章之处，应按要求加盖投标人数字证书的电子签章。其他需要盖章但未明确要求电子签章的，投标人可按要求加盖公章后上传材料电子件或直接加盖电子签章。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10.5本项目通过“苏采云”系统进行电子招标投标，即投标人投标文件使用政府采购客户端工具制作并通过“苏采云”系统提交，如标书制作工具中格式和内容与“江苏省政府采购网”发布的采购文件不一致，请以“江苏省政府采购网”发布的采购文件为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1.6投标人应当通过“苏采云”系统提交数据电文形式的投标文件（即电子投标）。未进行投标文件提交并解密的投标人，按照无效响应处理（因“苏采云”系统导致解密失败的除外）。</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11.投标文件构成</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11.1投标声明及承诺函。</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11.2法人授权书；</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11.3报价文件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11.3.1开标一览表；</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11.3.2投标报价明细表。</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11.4综合评审评分项相关技术文件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11.5商务文件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bookmarkStart w:id="88" w:name="EBdc2c24f6358343e896cd43bd6621a619"/>
      <w:r>
        <w:rPr>
          <w:rFonts w:hint="eastAsia" w:ascii="宋体" w:hAnsi="宋体" w:eastAsia="宋体" w:cs="宋体"/>
          <w:color w:val="000000" w:themeColor="text1"/>
          <w:sz w:val="24"/>
          <w:szCs w:val="22"/>
          <w14:textFill>
            <w14:solidFill>
              <w14:schemeClr w14:val="tx1"/>
            </w14:solidFill>
          </w14:textFill>
        </w:rPr>
        <w:t xml:space="preserve">11.5.1投标人承担的类似项目业绩一览表；</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11.5.2其他商务文件。</w:t>
      </w:r>
      <w:bookmarkEnd w:id="88"/>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11.6投标人认为有必要提供的其他材料。</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如标书制作工具中的格式和内容与“江苏省政府采购网”发布的招标文件不一致，请以“江苏省政府采购网”发布的招标文件为准。</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bookmarkStart w:id="89" w:name="EBc50e2bb832bb43068403b10c1cce6141"/>
      <w:r>
        <w:rPr>
          <w:rFonts w:hint="eastAsia" w:ascii="宋体" w:hAnsi="宋体" w:eastAsia="宋体" w:cs="宋体"/>
          <w:b/>
          <w:color w:val="000000" w:themeColor="text1"/>
          <w:sz w:val="24"/>
          <w:szCs w:val="22"/>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在开标时携带了证书证明资料的原件，但电子投标文件中未包含相关资料电子件的，评标委员会可以视同其未提供。</w:t>
      </w:r>
      <w:bookmarkEnd w:id="89"/>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12.投标文件的加密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13.投标报价</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13.1报价为一次报价，于开标会议当场宣读。</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13.2本项目不接受备选的投标方案或有选择的报价，只允许有一个报价。</w:t>
      </w:r>
      <w:r>
        <w:rPr>
          <w:rFonts w:hint="eastAsia" w:ascii="宋体" w:hAnsi="宋体" w:eastAsia="宋体" w:cs="宋体"/>
          <w:color w:val="000000" w:themeColor="text1"/>
          <w:sz w:val="24"/>
          <w14:textFill>
            <w14:solidFill>
              <w14:schemeClr w14:val="tx1"/>
            </w14:solidFill>
          </w14:textFill>
        </w:rPr>
        <w:t xml:space="preserve">投标报价内容包括：响应报价应包括货款、包装、运输、装卸、保险、税金、售后等完成本项目所涉及的一切相关费用。</w:t>
      </w:r>
      <w:r/>
    </w:p>
    <w:p>
      <w:pPr>
        <w:ind w:firstLine="482"/>
        <w:spacing w:line="500" w:lineRule="exact"/>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13.3报价注意事项：投标人报价时应充分考虑所有可能影响到报价的因素，一旦评标结束最终中标，如发生漏、缺、少项，都将被认为是中标人的报价让利行为，损失自负。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14.投标保证金</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bookmarkStart w:id="90" w:name="EB183a0bf075204c54a4ff090f1aecaaa7"/>
      <w:r>
        <w:rPr>
          <w:rFonts w:hint="eastAsia" w:ascii="宋体" w:hAnsi="宋体" w:eastAsia="宋体" w:cs="宋体"/>
          <w:color w:val="000000" w:themeColor="text1"/>
          <w:sz w:val="24"/>
          <w:szCs w:val="22"/>
          <w14:textFill>
            <w14:solidFill>
              <w14:schemeClr w14:val="tx1"/>
            </w14:solidFill>
          </w14:textFill>
        </w:rPr>
        <w:t xml:space="preserve">本项目不收取投标保证金。</w:t>
      </w:r>
      <w:bookmarkEnd w:id="90"/>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15.投标有效期</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15.1在投标人须知前附表规定的投标有效期内，投标有效期从提交投标文件的截止之日起算。投标有效期不足的投标，在评标时将其视为投标无效。</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643"/>
        <w:jc w:val="center"/>
        <w:rPr>
          <w:rFonts w:ascii="宋体" w:hAnsi="宋体" w:eastAsia="宋体" w:cs="宋体"/>
          <w:b/>
          <w:color w:val="000000" w:themeColor="text1"/>
          <w:sz w:val="32"/>
          <w14:textFill>
            <w14:solidFill>
              <w14:schemeClr w14:val="tx1"/>
            </w14:solidFill>
          </w14:textFill>
        </w:rPr>
        <w:outlineLvl w:val="1"/>
      </w:pPr>
      <w:r/>
      <w:bookmarkStart w:id="91" w:name="_Toc81575195"/>
      <w:r/>
      <w:bookmarkStart w:id="92" w:name="_Toc2130"/>
      <w:r/>
      <w:bookmarkStart w:id="93" w:name="_Toc23443"/>
      <w:r/>
      <w:bookmarkStart w:id="94" w:name="_Toc18329"/>
      <w:r/>
      <w:bookmarkStart w:id="95" w:name="_Toc81575158"/>
      <w:r>
        <w:rPr>
          <w:rFonts w:hint="eastAsia" w:ascii="宋体" w:hAnsi="宋体" w:eastAsia="宋体" w:cs="宋体"/>
          <w:b/>
          <w:color w:val="000000" w:themeColor="text1"/>
          <w:sz w:val="32"/>
          <w14:textFill>
            <w14:solidFill>
              <w14:schemeClr w14:val="tx1"/>
            </w14:solidFill>
          </w14:textFill>
        </w:rPr>
        <w:t xml:space="preserve">四、投标文件的提交</w:t>
      </w:r>
      <w:bookmarkEnd w:id="91"/>
      <w:r/>
      <w:bookmarkEnd w:id="92"/>
      <w:r/>
      <w:bookmarkEnd w:id="93"/>
      <w:r/>
      <w:bookmarkEnd w:id="94"/>
      <w:r/>
      <w:bookmarkEnd w:id="95"/>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16.投标文件的提交</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16.1投标人应当按照《操作手册》规定，在投标截止时间前制作并上传电子投标文件。投标人通过“苏采云”系统不见面开标大厅在线参与开标活动。（具体操作详见《“苏采云”系统投标人操作手册》，网址链接http://www.ccgp-jiangsu.gov.cn//webfile/jiangsu/202311/1699268553318052447.pdf）</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投标人应将电子投标文件上传至“苏采云”系统对应的本次开标分包中，未及时上传的，招标人不予受理。投标文件提交截止时间后，投标人对投标报价或其他实质性内容修正的函件和增加的任何优惠条件，一律拒绝接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16.2除招标文件另有规定外，投标人所提交的投标文件不予退还。</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16.3网上投标文件的修改和撤回：在投标截止时间之前，投标人可以撤回或重新提交投标文件，投标文件以最终完成上传的为准。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16.4采购代理机构可以通过修改招标文件酌情延长投标文件接收截止日期，在此情况下，投标人的所有权利和义务以及投标人受制约的截止日期均应以延长后新的截止日期为准。</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17.投标文件被拒绝接收的情形</w:t>
      </w:r>
      <w:r/>
    </w:p>
    <w:p>
      <w:pPr>
        <w:ind w:firstLine="480"/>
        <w:spacing w:line="500" w:lineRule="exact"/>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17.1在招标文件规定的投标截止时间后上传的投标文件。</w:t>
      </w:r>
      <w:r/>
    </w:p>
    <w:p>
      <w:pPr>
        <w:ind w:firstLine="643"/>
        <w:jc w:val="center"/>
        <w:rPr>
          <w:rFonts w:ascii="宋体" w:hAnsi="宋体" w:eastAsia="宋体" w:cs="宋体"/>
          <w:b/>
          <w:color w:val="000000" w:themeColor="text1"/>
          <w:sz w:val="32"/>
          <w14:textFill>
            <w14:solidFill>
              <w14:schemeClr w14:val="tx1"/>
            </w14:solidFill>
          </w14:textFill>
        </w:rPr>
        <w:outlineLvl w:val="1"/>
      </w:pPr>
      <w:r/>
      <w:bookmarkStart w:id="96" w:name="_Toc26208"/>
      <w:r/>
      <w:bookmarkStart w:id="97" w:name="_Toc8841"/>
      <w:r/>
      <w:bookmarkStart w:id="98" w:name="_Toc81575159"/>
      <w:r/>
      <w:bookmarkStart w:id="99" w:name="_Toc212"/>
      <w:r/>
      <w:bookmarkStart w:id="100" w:name="_Toc81575196"/>
      <w:r>
        <w:rPr>
          <w:rFonts w:hint="eastAsia" w:ascii="宋体" w:hAnsi="宋体" w:eastAsia="宋体" w:cs="宋体"/>
          <w:b/>
          <w:color w:val="000000" w:themeColor="text1"/>
          <w:sz w:val="32"/>
          <w14:textFill>
            <w14:solidFill>
              <w14:schemeClr w14:val="tx1"/>
            </w14:solidFill>
          </w14:textFill>
        </w:rPr>
        <w:t xml:space="preserve">五、无效标、废标、串通投标认定条款</w:t>
      </w:r>
      <w:bookmarkEnd w:id="96"/>
      <w:r/>
      <w:bookmarkEnd w:id="97"/>
      <w:r/>
      <w:bookmarkEnd w:id="98"/>
      <w:r/>
      <w:bookmarkEnd w:id="99"/>
      <w:r/>
      <w:bookmarkEnd w:id="100"/>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18.无效投标条款</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bookmarkStart w:id="101" w:name="EB94942e5430df4fb8a077f3cf7667f212"/>
      <w:r>
        <w:rPr>
          <w:rFonts w:hint="eastAsia" w:ascii="宋体" w:hAnsi="宋体" w:eastAsia="宋体" w:cs="宋体"/>
          <w:color w:val="000000" w:themeColor="text1"/>
          <w:sz w:val="24"/>
          <w:szCs w:val="22"/>
          <w14:textFill>
            <w14:solidFill>
              <w14:schemeClr w14:val="tx1"/>
            </w14:solidFill>
          </w14:textFill>
        </w:rPr>
        <w:t xml:space="preserve">18.1投标人不符合招标文件规定资格要求的或未按规定提交资质证件的；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18.2投标文件签署、盖章不符合招标文件要求的；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18.3未按招标文件要求提供电子投标文件，或者在苏采云系统规定的时间内未成功解密电子投标文件；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18.4报价超过招标文件中规定的预算金额或者最高限价的；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18.5投标文件出现重大偏离，未对招标文件进行实质性响应的（★部分为实质性要求）；</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18.6投标文件含有采购人不能接受的附加条件的；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18.7投标人有本招标文件规定的恶意串通投标情形的；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18.8其他评标委员会认为有必要取消的投标；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18.9法律法规规定的其他情况。</w:t>
      </w:r>
      <w:bookmarkEnd w:id="101"/>
      <w:r/>
      <w:r/>
    </w:p>
    <w:p>
      <w:pPr>
        <w:ind w:firstLine="482"/>
        <w:spacing w:line="500" w:lineRule="exact"/>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19.废标条款</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19.1符合专业条件的投标人或者对招标文件作实质响应的投标人不足三家的；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19.2出现影响采购公正的违法、违规行为的；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19.3投标人的报价均超过了采购预算，且采购人不能支付的；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19.4因重大变故，采购任务取消的。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19.5评标委员会认定招标文件存在歧义、重大缺陷导致评审工作无法进行。</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19.6因苏采云系统故障原因造成开标不成功的。</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20.投标人不足三家情形处理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21.取消中标候选人资格条款</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21.1提供虚假材料谋取中标的；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21.2采取不正当手段诋毁、排挤其他投标人的；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21.3与采购人、其他投标人或者采购代理机构恶意串通的；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21.4向采购人、采购代理机构行贿或者提供其他不正当利益的；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21.5未在规定时间内与采购人签订采购合同的；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21.6法律法规规定的其他情况。</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22.串通投标的情形</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有下列情形之一的，属于恶意串通投标：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22.1投标人直接或间接从采购人或采购代理机构处获得其他投标人的投标情况，并修改其投标文件；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22.2评审活动开始前投标人直接或间接从采购人或采购代理机构处获得评标委员会组成人员情况；</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22.3投标人接受采购人或采购代理机构授意撤换、修改投标文件；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22.4投标人之间协商投标报价、技术方案等投标文件实质性内容；</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22.5属于同一集团、协会、商会等组织成员的投标人按照该组织要求协同投标；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22.6投标人之间事先约定由某一特定投标人中标、中标；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22.7投标人之间商定部分投标人放弃投标或者放弃中标、中标；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22.8投标人与采购人或采购代理机构之间、投标人相互之间为谋求特定投标人中标或者排斥其他投标人的其他串通行为；</w:t>
      </w:r>
      <w:r/>
    </w:p>
    <w:p>
      <w:pPr>
        <w:ind w:firstLine="482"/>
        <w:spacing w:line="500" w:lineRule="exact"/>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有下列情形之一的，视为投标人串通投标，其投标无效：</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22.9不同投标人的投标文件由同一单位或者个人编制；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22.10不同投标人委托同一单位或者个人办理投标事宜；</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22.11不同投标人的投标文件载明的项目管理成员或者联系人员为同一人；</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22.12不同投标人的投标文件异常一致或者投标报价呈规律性差异；</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22.13不同投标人的投标文件相互混装；</w:t>
      </w:r>
      <w:r/>
    </w:p>
    <w:p>
      <w:pPr>
        <w:ind w:firstLine="480"/>
        <w:spacing w:line="500" w:lineRule="exact"/>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22.14不同投标人的投标保证金从同一单位或者个人的账户转出。</w:t>
      </w:r>
      <w:bookmarkStart w:id="102" w:name="_Toc24370"/>
      <w:r/>
      <w:bookmarkStart w:id="103" w:name="_Toc20026"/>
      <w:r/>
      <w:bookmarkStart w:id="104" w:name="_Toc81575160"/>
      <w:r/>
      <w:bookmarkStart w:id="105" w:name="_Toc81575197"/>
      <w:r/>
      <w:r/>
    </w:p>
    <w:p>
      <w:pPr>
        <w:ind w:firstLine="643"/>
        <w:jc w:val="center"/>
        <w:rPr>
          <w:rFonts w:ascii="宋体" w:hAnsi="宋体" w:eastAsia="宋体" w:cs="宋体"/>
          <w:b/>
          <w:color w:val="000000" w:themeColor="text1"/>
          <w:sz w:val="32"/>
          <w14:textFill>
            <w14:solidFill>
              <w14:schemeClr w14:val="tx1"/>
            </w14:solidFill>
          </w14:textFill>
        </w:rPr>
        <w:outlineLvl w:val="1"/>
      </w:pPr>
      <w:r/>
      <w:bookmarkStart w:id="106" w:name="_Toc24905"/>
      <w:r>
        <w:rPr>
          <w:rFonts w:hint="eastAsia" w:ascii="宋体" w:hAnsi="宋体" w:eastAsia="宋体" w:cs="宋体"/>
          <w:b/>
          <w:color w:val="000000" w:themeColor="text1"/>
          <w:sz w:val="32"/>
          <w14:textFill>
            <w14:solidFill>
              <w14:schemeClr w14:val="tx1"/>
            </w14:solidFill>
          </w14:textFill>
        </w:rPr>
        <w:t xml:space="preserve">六、开标、资格审查、评标程序</w:t>
      </w:r>
      <w:bookmarkEnd w:id="102"/>
      <w:r/>
      <w:bookmarkEnd w:id="103"/>
      <w:r/>
      <w:bookmarkEnd w:id="104"/>
      <w:r/>
      <w:bookmarkEnd w:id="105"/>
      <w:r/>
      <w:bookmarkEnd w:id="106"/>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23.开标会议</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23.1代理机构项目负责人按招标文件规定的时间、地点组织公开开标。采购单位代表及有关工作人员参加，政府采购监管部门代表视情况参与监管。</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23.2开标会议由代理机构项目负责人主持。</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23.3开标时投标人应使用CA证书参与投标文件解密。投标人用于解密的CA证书应为该投标文件生成加密、上传的同一把CA证书。</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23.3.1采用不见面开标的项目，投标人应登录“苏采云”系统“开标大厅”或进入江苏省政府采购网，点击“政府采购管理交易系统（苏采云）”进入系统“开标大厅”，在系统约定时间内使用CA证书解密，未成功解密的视为其放弃投标。　　　　　</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23.4苏采云系统将自动对项目进行开标，开标会议上将公布投标人名称、投标报价等主要内容。</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采用现场开标的项目，开标过程的相关记录，由参加开标的各投标人代表和相关工作人员签字确认。投标人未参加开标的，视同认可开标结果。</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23.5投标人在开、评标全过程中应保持通信畅通，及时登录</w:t>
      </w:r>
      <w:r>
        <w:rPr>
          <w:rFonts w:hint="eastAsia" w:ascii="宋体" w:hAnsi="宋体" w:eastAsia="宋体" w:cs="宋体"/>
          <w:b/>
          <w:bCs/>
          <w:color w:val="000000" w:themeColor="text1"/>
          <w:sz w:val="24"/>
          <w:szCs w:val="22"/>
          <w14:textFill>
            <w14:solidFill>
              <w14:schemeClr w14:val="tx1"/>
            </w14:solidFill>
          </w14:textFill>
        </w:rPr>
        <w:t xml:space="preserve">苏采云系统</w:t>
      </w:r>
      <w:r>
        <w:rPr>
          <w:rFonts w:hint="eastAsia" w:ascii="宋体" w:hAnsi="宋体" w:eastAsia="宋体" w:cs="宋体"/>
          <w:color w:val="000000" w:themeColor="text1"/>
          <w:sz w:val="24"/>
          <w:szCs w:val="22"/>
          <w14:textFill>
            <w14:solidFill>
              <w14:schemeClr w14:val="tx1"/>
            </w14:solidFill>
          </w14:textFill>
        </w:rPr>
        <w:t xml:space="preserve">查阅、答复相关信息，并安排专人与代理机构及评标委员会联系。</w:t>
      </w:r>
      <w:r/>
    </w:p>
    <w:p>
      <w:pPr>
        <w:ind w:firstLine="482"/>
        <w:spacing w:line="500" w:lineRule="exact"/>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24.开标流程</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24.1不见面开标主要程序：主持人按下列程序进行开标，开标按分包顺序进行。</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24.1.1开标主持；</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24.1.2投标人对电子投标文件解密；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24.1.3唱标；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24.1.4开标会议结束。</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25.资格审查</w:t>
      </w:r>
      <w:r/>
    </w:p>
    <w:p>
      <w:pPr>
        <w:ind w:firstLine="420"/>
        <w:spacing w:line="561" w:lineRule="exact"/>
        <w:rPr>
          <w:rFonts w:ascii="宋体" w:hAnsi="宋体" w:eastAsia="宋体" w:cs="宋体"/>
          <w:color w:val="000000" w:themeColor="text1"/>
          <w:sz w:val="24"/>
          <w:szCs w:val="22"/>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07" w:name="EBa9c0a2c9e523494487594c65b2a92370"/>
      <w:r>
        <w:rPr>
          <w:rFonts w:hint="eastAsia" w:ascii="宋体" w:hAnsi="宋体" w:eastAsia="宋体" w:cs="宋体"/>
          <w:color w:val="000000" w:themeColor="text1"/>
          <w:sz w:val="24"/>
          <w:szCs w:val="22"/>
          <w14:textFill>
            <w14:solidFill>
              <w14:schemeClr w14:val="tx1"/>
            </w14:solidFill>
          </w14:textFill>
        </w:rPr>
        <w:t xml:space="preserve">25.1开标结束后，采购人依法根据招标文件的规定对投标人的资格证明文件等进行审查。</w:t>
      </w:r>
      <w:bookmarkEnd w:id="107"/>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26.评标委员会</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27.评标原则</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“公平、公正、客观、择优”为评标的基本原则，以招标文件和投标文件为评标的基本依据，并按照招标文件规定的评标方法和评标标准进行评标。评标委员会将根据这一原则，公正、平等地对待各投标人。</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28.评标程序</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1499356fad43416eb16398733accabf7"/>
      <w:r>
        <w:rPr>
          <w:rFonts w:hint="eastAsia" w:ascii="宋体" w:hAnsi="宋体" w:eastAsia="宋体" w:cs="宋体"/>
          <w:color w:val="000000" w:themeColor="text1"/>
          <w:sz w:val="24"/>
          <w:szCs w:val="22"/>
          <w14:textFill>
            <w14:solidFill>
              <w14:schemeClr w14:val="tx1"/>
            </w14:solidFill>
          </w14:textFill>
        </w:rPr>
        <w:t xml:space="preserve">所谓重大偏离是指投标人投标文件中所述设备质量、技术规格、数量、合同履行期限和服务等明显不能满足招标文件要求。</w:t>
      </w:r>
      <w:bookmarkEnd w:id="108"/>
      <w:r>
        <w:rPr>
          <w:rFonts w:hint="eastAsia" w:ascii="宋体" w:hAnsi="宋体" w:eastAsia="宋体" w:cs="宋体"/>
          <w:color w:val="000000" w:themeColor="text1"/>
          <w:sz w:val="24"/>
          <w:szCs w:val="22"/>
          <w14:textFill>
            <w14:solidFill>
              <w14:schemeClr w14:val="tx1"/>
            </w14:solidFill>
          </w14:textFill>
        </w:rPr>
        <w:t xml:space="preserve">重大偏离的认定须经评标委员会三分之二以上同意。</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28.2相同品牌产品投标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28.2.1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28.2.2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28.2.3非单一产品采购项目，采购人确定核心产品，并在招标文件中载明。</w:t>
      </w:r>
      <w:bookmarkStart w:id="109" w:name="OLE_LINK10"/>
      <w:r>
        <w:rPr>
          <w:rFonts w:hint="eastAsia" w:ascii="宋体" w:hAnsi="宋体" w:eastAsia="宋体" w:cs="宋体"/>
          <w:color w:val="000000" w:themeColor="text1"/>
          <w:sz w:val="24"/>
          <w:szCs w:val="22"/>
          <w14:textFill>
            <w14:solidFill>
              <w14:schemeClr w14:val="tx1"/>
            </w14:solidFill>
          </w14:textFill>
        </w:rPr>
        <w:t xml:space="preserve">多家投标人提供的核心产品品牌相同的，</w:t>
      </w:r>
      <w:bookmarkEnd w:id="109"/>
      <w:r>
        <w:rPr>
          <w:rFonts w:hint="eastAsia" w:ascii="宋体" w:hAnsi="宋体" w:eastAsia="宋体" w:cs="宋体"/>
          <w:color w:val="000000" w:themeColor="text1"/>
          <w:sz w:val="24"/>
          <w:szCs w:val="22"/>
          <w14:textFill>
            <w14:solidFill>
              <w14:schemeClr w14:val="tx1"/>
            </w14:solidFill>
          </w14:textFill>
        </w:rPr>
        <w:t xml:space="preserve">按前两款规定处理。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28.3澄清有关问题。</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28.3.1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28.3.2投标文件报价出现前后不一致的，除招标文件另有规定外，按照下列规定修正：</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①投标文件中开标一览表（报价表）内容与投标文件中相应内容不一致的，以开标一览表（报价表）为准；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②大写金额和小写金额不一致的，以大写金额为准；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③单价金额小数点或者百分比有明显错位的，以开标一览表的总价为准，并修改单价；</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④总价金额与按单价汇总金额不一致的，以单价金额计算结果为准。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20"/>
        <w:spacing w:line="561" w:lineRule="exact"/>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28.4.1评审过程中出现下列情形之一的，评标委员会应当启动异常低价响应审查程序：</w:t>
      </w:r>
      <w:r/>
    </w:p>
    <w:p>
      <w:pPr>
        <w:ind w:firstLine="420"/>
        <w:spacing w:line="561" w:lineRule="exact"/>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（1）投标（响应）报价低于全部通过符合性审查投标人投标（响应）报价平均值的50%的，即投标（响应）报价＜全部通过符合性审查投标人投标（响应）报价平均值×50%；</w:t>
      </w:r>
      <w:r/>
    </w:p>
    <w:p>
      <w:pPr>
        <w:ind w:firstLine="420"/>
        <w:spacing w:line="561" w:lineRule="exact"/>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（2）投标（响应）报价低于通过符合性审查的次低报价投标人投标（响应）报价50%的，即投标（响应）报价＜通过符合性审查的次低报价投标人投标（响应）报价×50%；</w:t>
      </w:r>
      <w:r/>
    </w:p>
    <w:p>
      <w:pPr>
        <w:ind w:firstLine="420"/>
        <w:spacing w:line="561" w:lineRule="exact"/>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（3）投标（响应）报价低于采购项目最高限价45%的，即投标（响应）报价＜采购项目最高限价×45%；</w:t>
      </w:r>
      <w:r/>
    </w:p>
    <w:p>
      <w:pPr>
        <w:ind w:firstLine="420"/>
        <w:spacing w:line="561" w:lineRule="exact"/>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（4）评审委员会基于专业判断，认为投标人报价过低，有可能影响产品质量或者不能诚信履约的其他情形。</w:t>
      </w:r>
      <w:r/>
    </w:p>
    <w:p>
      <w:pPr>
        <w:ind w:firstLine="420"/>
        <w:spacing w:line="561" w:lineRule="exact"/>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28.4.2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20"/>
        <w:spacing w:line="561" w:lineRule="exact"/>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20"/>
        <w:spacing w:line="561" w:lineRule="exact"/>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561" w:lineRule="exact"/>
        <w:rPr>
          <w:rFonts w:ascii="宋体" w:hAnsi="宋体" w:eastAsia="宋体" w:cs="宋体"/>
          <w:color w:val="000000" w:themeColor="text1"/>
          <w:sz w:val="24"/>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28.5比较。评标委员会将按招标文件中规定的评标方法和标准，对符合性检查合格的投标文件进行商务和技术评比。</w:t>
      </w:r>
      <w:r/>
    </w:p>
    <w:p>
      <w:pPr>
        <w:ind w:firstLine="480"/>
        <w:spacing w:line="500" w:lineRule="exact"/>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28.6推荐中标候选人。评标委员会按照招标文件中规定的评标方法和标准推荐中标候选人。</w:t>
      </w:r>
      <w:r/>
    </w:p>
    <w:p>
      <w:pPr>
        <w:ind w:firstLine="643"/>
        <w:jc w:val="center"/>
        <w:rPr>
          <w:rFonts w:ascii="宋体" w:hAnsi="宋体" w:eastAsia="宋体" w:cs="宋体"/>
          <w:b/>
          <w:color w:val="000000" w:themeColor="text1"/>
          <w:sz w:val="32"/>
          <w14:textFill>
            <w14:solidFill>
              <w14:schemeClr w14:val="tx1"/>
            </w14:solidFill>
          </w14:textFill>
        </w:rPr>
        <w:outlineLvl w:val="1"/>
      </w:pPr>
      <w:r/>
      <w:bookmarkStart w:id="110" w:name="_Toc6494"/>
      <w:r/>
      <w:bookmarkStart w:id="111" w:name="_Toc81575198"/>
      <w:r/>
      <w:bookmarkStart w:id="112" w:name="_Toc81575161"/>
      <w:r/>
      <w:bookmarkStart w:id="113" w:name="_Toc8580"/>
      <w:r/>
      <w:bookmarkStart w:id="114" w:name="_Toc5785"/>
      <w:r>
        <w:rPr>
          <w:rFonts w:hint="eastAsia" w:ascii="宋体" w:hAnsi="宋体" w:eastAsia="宋体" w:cs="宋体"/>
          <w:b/>
          <w:color w:val="000000" w:themeColor="text1"/>
          <w:sz w:val="32"/>
          <w14:textFill>
            <w14:solidFill>
              <w14:schemeClr w14:val="tx1"/>
            </w14:solidFill>
          </w14:textFill>
        </w:rPr>
        <w:t xml:space="preserve">七、中标及合同签订</w:t>
      </w:r>
      <w:bookmarkEnd w:id="110"/>
      <w:r/>
      <w:bookmarkEnd w:id="111"/>
      <w:r/>
      <w:bookmarkEnd w:id="112"/>
      <w:r/>
      <w:bookmarkEnd w:id="113"/>
      <w:r/>
      <w:bookmarkEnd w:id="114"/>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29.确定中标人</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29.1中标投标人确定之日起2个工作日内，采购人或采购代理机构将在财政部门指定信息媒体上发布中标结果，中标公告的公告期限为 1个工作日。</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29.2在中标结果公告期届满前，中标人被列为失信被执行人的，取消其中标资格，并重新确定中标人。</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29.3采购人不得通过对样品进行检测、对投标人进行考察等方式改变评审结果。</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29.4采购人应当自收到评审报告之日起5个工作日内在评审报告推荐的中标候选人中按顺序确定中标人。</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30.中标通知书</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30.1中标结果确定后，交易中心将向中标人发出中标通知书。请中标人使用CA数字证书登录“苏采云系统”及时下载中标通知书。中标投标人可自行下载打印《中标通知书》《中标通知书》将作为授予合同资格的唯一合法依据。中标通知书发出后，采购人不得违法改变中标结果，中标投标人不得放弃中标。中标投标人放弃中标的，应当依法承担相应的法律责任。</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30.2中标通知书发出之日起5个工作日内，中标人应提供3份与网上投标文件一致的纸质打印投标文件。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30.3采用综合评分法评审的，未中标的投标人可于中标结果公告期限届满之日起通过苏采云系统查看自己的评审得分及排序情况。</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30.4项目采购采用最低评标（审）价法的，公告中标、中标结果时应当同时公告因落实政府采购政策等原因进行价格扣除后中标、中标投标人的评审报价；项目采购采用综合评分法的，公告中标、中标结果时应当同时公告中标、中标投标人的评审总得分。</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31.签订和公告合同</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31.1采购人与中标投标人应当在中标通知书发出之日起15日内签订政府采购合同。招标文件、中标人的投标文件以及评标过程中有关澄清文件均作为合同附件。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31.2中标投标人拒绝与采购人签订合同的，采购人可以按照评审报告推荐的中标候选人名单排序，确定下一候选人为中标投标人，也可以重新开展政府采购活动。</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31.3采购人在自合同签订之日起2个工作日内，将合同在指定的媒体上公告。</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32.履约保证金</w:t>
      </w:r>
      <w:r/>
    </w:p>
    <w:p>
      <w:pPr>
        <w:ind w:firstLine="480"/>
        <w:spacing w:line="560" w:lineRule="exact"/>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szCs w:val="22"/>
          <w:lang w:val="zh-CN"/>
          <w14:textFill>
            <w14:solidFill>
              <w14:schemeClr w14:val="tx1"/>
            </w14:solidFill>
          </w14:textFill>
        </w:rPr>
        <w:t xml:space="preserve">按照以下第</w:t>
      </w:r>
      <w:r>
        <w:rPr>
          <w:rFonts w:hint="eastAsia" w:ascii="宋体" w:hAnsi="宋体" w:eastAsia="宋体" w:cs="宋体"/>
          <w:b/>
          <w:color w:val="000000" w:themeColor="text1"/>
          <w:sz w:val="24"/>
          <w:szCs w:val="22"/>
          <w:u w:val="single"/>
          <w14:textFill>
            <w14:solidFill>
              <w14:schemeClr w14:val="tx1"/>
            </w14:solidFill>
          </w14:textFill>
        </w:rPr>
        <w:t xml:space="preserve">（1）</w:t>
      </w:r>
      <w:r>
        <w:rPr>
          <w:rFonts w:hint="eastAsia" w:ascii="宋体" w:hAnsi="宋体" w:eastAsia="宋体" w:cs="宋体"/>
          <w:bCs/>
          <w:color w:val="000000" w:themeColor="text1"/>
          <w:sz w:val="24"/>
          <w:szCs w:val="22"/>
          <w:lang w:val="zh-CN"/>
          <w14:textFill>
            <w14:solidFill>
              <w14:schemeClr w14:val="tx1"/>
            </w14:solidFill>
          </w14:textFill>
        </w:rPr>
        <w:t xml:space="preserve">方式确定履约保证收取方式。</w:t>
      </w:r>
      <w:r/>
    </w:p>
    <w:p>
      <w:pPr>
        <w:ind w:firstLine="480"/>
        <w:spacing w:line="560" w:lineRule="exact"/>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（1）不收取履约保证金。</w:t>
      </w:r>
      <w:r/>
    </w:p>
    <w:p>
      <w:pPr>
        <w:ind w:firstLine="480"/>
        <w:spacing w:line="560" w:lineRule="exact"/>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（2）本项目收取履约保证</w:t>
      </w:r>
      <w:r>
        <w:rPr>
          <w:rFonts w:hint="eastAsia" w:ascii="宋体" w:hAnsi="宋体" w:eastAsia="宋体" w:cs="宋体"/>
          <w:bCs/>
          <w:color w:val="000000" w:themeColor="text1"/>
          <w:sz w:val="24"/>
          <w14:textFill>
            <w14:solidFill>
              <w14:schemeClr w14:val="tx1"/>
            </w14:solidFill>
          </w14:textFill>
        </w:rPr>
        <w:t xml:space="preserve">金</w:t>
      </w:r>
      <w:r>
        <w:rPr>
          <w:rFonts w:hint="eastAsia" w:ascii="宋体" w:hAnsi="宋体" w:eastAsia="宋体" w:cs="宋体"/>
          <w:bCs/>
          <w:color w:val="000000" w:themeColor="text1"/>
          <w:sz w:val="24"/>
          <w:lang w:val="zh-CN"/>
          <w14:textFill>
            <w14:solidFill>
              <w14:schemeClr w14:val="tx1"/>
            </w14:solidFill>
          </w14:textFill>
        </w:rPr>
        <w:t xml:space="preserve">应在采购合同签订前提交，履约保证金的金额：按采购合同总价的</w:t>
      </w:r>
      <w:r>
        <w:rPr>
          <w:rFonts w:hint="eastAsia" w:ascii="宋体" w:hAnsi="宋体" w:eastAsia="宋体" w:cs="宋体"/>
          <w:b/>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lang w:val="zh-CN"/>
          <w14:textFill>
            <w14:solidFill>
              <w14:schemeClr w14:val="tx1"/>
            </w14:solidFill>
          </w14:textFill>
        </w:rPr>
        <w:t xml:space="preserve">使用江苏政府采购电子履约保函（保险）代缴履约保证金，按采购合同价的</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lang w:val="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（以履约保证金原提交金额的6折）</w:t>
      </w:r>
      <w:r>
        <w:rPr>
          <w:rFonts w:hint="eastAsia" w:ascii="宋体" w:hAnsi="宋体" w:eastAsia="宋体" w:cs="宋体"/>
          <w:bCs/>
          <w:color w:val="000000" w:themeColor="text1"/>
          <w:sz w:val="24"/>
          <w:lang w:val="zh-CN"/>
          <w14:textFill>
            <w14:solidFill>
              <w14:schemeClr w14:val="tx1"/>
            </w14:solidFill>
          </w14:textFill>
        </w:rPr>
        <w:t xml:space="preserve">）计取。除银行电汇、网上银行、数字人外，投标人还可选用银行保函、担保公司的保证担保或保险公司的保证保险等多种形式向采购人缴纳；</w:t>
      </w:r>
      <w:r/>
    </w:p>
    <w:p>
      <w:pPr>
        <w:ind w:firstLine="480"/>
        <w:spacing w:line="560" w:lineRule="exact"/>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履约保证金退还的方式：</w:t>
      </w:r>
      <w:r/>
    </w:p>
    <w:p>
      <w:pPr>
        <w:ind w:firstLine="480"/>
        <w:spacing w:line="560" w:lineRule="exact"/>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履约保证金退还的条件：</w:t>
      </w:r>
      <w:r/>
    </w:p>
    <w:p>
      <w:pPr>
        <w:ind w:firstLine="480"/>
        <w:spacing w:line="560" w:lineRule="exact"/>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按合同约定完成节日提货凭证供货，经采购人确认无误后退还；</w:t>
      </w:r>
      <w:r/>
    </w:p>
    <w:p>
      <w:pPr>
        <w:ind w:firstLine="480"/>
        <w:spacing w:line="560" w:lineRule="exact"/>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履约保证金退还时间：</w:t>
      </w:r>
      <w:r/>
    </w:p>
    <w:p>
      <w:pPr>
        <w:ind w:firstLine="480"/>
        <w:spacing w:line="560" w:lineRule="exact"/>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采购人收到投标人退付申请后5个工作日内退还</w:t>
      </w:r>
      <w:r>
        <w:rPr>
          <w:rFonts w:hint="eastAsia" w:ascii="宋体" w:hAnsi="宋体" w:eastAsia="宋体" w:cs="宋体"/>
          <w:bCs/>
          <w:color w:val="000000" w:themeColor="text1"/>
          <w:sz w:val="24"/>
          <w:lang w:val="zh-CN"/>
          <w14:textFill>
            <w14:solidFill>
              <w14:schemeClr w14:val="tx1"/>
            </w14:solidFill>
          </w14:textFill>
        </w:rPr>
        <w:t xml:space="preserve">；</w:t>
      </w:r>
      <w:r/>
    </w:p>
    <w:p>
      <w:pPr>
        <w:ind w:firstLine="480"/>
        <w:spacing w:line="560" w:lineRule="exact"/>
        <w:rPr>
          <w:rFonts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履约保证金不予退还情形：</w:t>
      </w:r>
      <w:r/>
    </w:p>
    <w:p>
      <w:pPr>
        <w:ind w:firstLine="480"/>
        <w:spacing w:line="560" w:lineRule="exact"/>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000000" w:themeColor="text1"/>
          <w:sz w:val="24"/>
          <w:szCs w:val="22"/>
          <w:lang w:val="zh-CN"/>
          <w14:textFill>
            <w14:solidFill>
              <w14:schemeClr w14:val="tx1"/>
            </w14:solidFill>
          </w14:textFill>
        </w:rPr>
        <w:t xml:space="preserve">；</w:t>
      </w:r>
      <w:r/>
    </w:p>
    <w:p>
      <w:pPr>
        <w:ind w:firstLine="480"/>
        <w:spacing w:line="560" w:lineRule="exact"/>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szCs w:val="22"/>
          <w:lang w:val="zh-CN"/>
          <w14:textFill>
            <w14:solidFill>
              <w14:schemeClr w14:val="tx1"/>
            </w14:solidFill>
          </w14:textFill>
        </w:rPr>
        <w:t xml:space="preserve">逾期退还履约保证金的违约责任：</w:t>
      </w:r>
      <w:r/>
    </w:p>
    <w:p>
      <w:pPr>
        <w:ind w:firstLine="480"/>
        <w:spacing w:line="560" w:lineRule="exact"/>
        <w:rPr>
          <w:rFonts w:ascii="宋体" w:hAnsi="宋体" w:eastAsia="宋体" w:cs="宋体"/>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szCs w:val="22"/>
          <w:lang w:val="zh-CN"/>
          <w14:textFill>
            <w14:solidFill>
              <w14:schemeClr w14:val="tx1"/>
            </w14:solidFill>
          </w14:textFill>
        </w:rPr>
        <w:t xml:space="preserve">除应当退还履约保证金外，还应当按中国人民银行同期贷款基准利率上浮20％后的利率支付逾期资金占用费，但因投标人自身原因导致无法及时退还的除外。</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33.线上融资</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中小微企业投标人可通过中征应收账款融资服务平台（网址：https://www.crcrfsp.com），凭借中标通知书或政府采购合同向金融机构申请融资。</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bookmarkStart w:id="115" w:name="EBb07a540bbba846748e1de4dbefab2ad1"/>
      <w:r/>
      <w:bookmarkEnd w:id="115"/>
      <w:r>
        <w:rPr>
          <w:rFonts w:hint="eastAsia" w:ascii="宋体" w:hAnsi="宋体" w:eastAsia="宋体" w:cs="宋体"/>
          <w:b/>
          <w:color w:val="000000" w:themeColor="text1"/>
          <w:sz w:val="24"/>
          <w:szCs w:val="22"/>
          <w14:textFill>
            <w14:solidFill>
              <w14:schemeClr w14:val="tx1"/>
            </w14:solidFill>
          </w14:textFill>
        </w:rPr>
        <w:t xml:space="preserve">34.合同履行</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34.1政府采购合同订立后，合同各方不得擅自变更、中止或者终止合同。</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34.2政府采购合同履行中，采购人需追加与合同标的相同的货物、工程或者服务的，在不改变合同其他条款的前提下，可以与中标投标人签订补充合同，但所补充合同的采购金额不得超过原采购金额的10%。</w:t>
      </w:r>
      <w:r/>
    </w:p>
    <w:p>
      <w:pPr>
        <w:ind w:firstLine="420"/>
        <w:rPr>
          <w:rFonts w:ascii="宋体" w:hAnsi="宋体" w:eastAsia="宋体" w:cs="宋体"/>
          <w:color w:val="000000" w:themeColor="text1"/>
          <w:szCs w:val="22"/>
          <w14:textFill>
            <w14:solidFill>
              <w14:schemeClr w14:val="tx1"/>
            </w14:solidFill>
          </w14:textFill>
        </w:rPr>
      </w:pPr>
      <w:r>
        <w:rPr>
          <w:rFonts w:ascii="宋体" w:hAnsi="宋体" w:eastAsia="宋体" w:cs="宋体"/>
          <w:color w:val="000000" w:themeColor="text1"/>
          <w:szCs w:val="22"/>
          <w14:textFill>
            <w14:solidFill>
              <w14:schemeClr w14:val="tx1"/>
            </w14:solidFill>
          </w14:textFill>
        </w:rPr>
      </w:r>
      <w:r/>
    </w:p>
    <w:p>
      <w:pPr>
        <w:ind w:firstLine="643"/>
        <w:jc w:val="center"/>
        <w:rPr>
          <w:rFonts w:ascii="宋体" w:hAnsi="宋体" w:eastAsia="宋体" w:cs="宋体"/>
          <w:b/>
          <w:color w:val="000000" w:themeColor="text1"/>
          <w:sz w:val="32"/>
          <w14:textFill>
            <w14:solidFill>
              <w14:schemeClr w14:val="tx1"/>
            </w14:solidFill>
          </w14:textFill>
        </w:rPr>
        <w:outlineLvl w:val="1"/>
      </w:pPr>
      <w:r/>
      <w:bookmarkStart w:id="116" w:name="_Toc27103"/>
      <w:r/>
      <w:bookmarkStart w:id="117" w:name="_Toc81575162"/>
      <w:r/>
      <w:bookmarkStart w:id="118" w:name="_Toc7550"/>
      <w:r/>
      <w:bookmarkStart w:id="119" w:name="_Toc14927"/>
      <w:r/>
      <w:bookmarkStart w:id="120" w:name="_Toc81575199"/>
      <w:r>
        <w:rPr>
          <w:rFonts w:hint="eastAsia" w:ascii="宋体" w:hAnsi="宋体" w:eastAsia="宋体" w:cs="宋体"/>
          <w:b/>
          <w:color w:val="000000" w:themeColor="text1"/>
          <w:sz w:val="32"/>
          <w14:textFill>
            <w14:solidFill>
              <w14:schemeClr w14:val="tx1"/>
            </w14:solidFill>
          </w14:textFill>
        </w:rPr>
        <w:t xml:space="preserve">八、验收及付款</w:t>
      </w:r>
      <w:bookmarkEnd w:id="116"/>
      <w:r/>
      <w:bookmarkEnd w:id="117"/>
      <w:r/>
      <w:bookmarkEnd w:id="118"/>
      <w:r/>
      <w:bookmarkEnd w:id="119"/>
      <w:r/>
      <w:bookmarkEnd w:id="120"/>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35.验收（考核）</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bookmarkStart w:id="121" w:name="EBbbb2492ed6b84c9193a6bb6f72a512f3"/>
      <w:r>
        <w:rPr>
          <w:rFonts w:hint="eastAsia" w:ascii="宋体" w:hAnsi="宋体" w:eastAsia="宋体" w:cs="宋体"/>
          <w:color w:val="000000" w:themeColor="text1"/>
          <w:sz w:val="24"/>
          <w:szCs w:val="22"/>
          <w14:textFill>
            <w14:solidFill>
              <w14:schemeClr w14:val="tx1"/>
            </w14:solidFill>
          </w14:textFill>
        </w:rPr>
        <w:t xml:space="preserve">采购人应当组成验收（考核）小组，验收（考核）人员应当按照约定的验收（考核）标准，对投标人的履约情况开展验收（考核）。验收（考核）结束后，验收（考核）人员应当出具验收（考核）报告并签字。政府向社会公众提供的公共服务项目，验收结果应当向社会公告</w:t>
      </w:r>
      <w:bookmarkEnd w:id="121"/>
      <w:r>
        <w:rPr>
          <w:rFonts w:hint="eastAsia" w:ascii="宋体" w:hAnsi="宋体" w:eastAsia="宋体" w:cs="宋体"/>
          <w:color w:val="000000" w:themeColor="text1"/>
          <w:sz w:val="24"/>
          <w:szCs w:val="22"/>
          <w14:textFill>
            <w14:solidFill>
              <w14:schemeClr w14:val="tx1"/>
            </w14:solidFill>
          </w14:textFill>
        </w:rPr>
        <w:t xml:space="preserve">。</w:t>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36.付款</w:t>
      </w:r>
      <w:r/>
    </w:p>
    <w:p>
      <w:pPr>
        <w:ind w:firstLine="480"/>
        <w:jc w:val="left"/>
        <w:spacing w:line="480" w:lineRule="exact"/>
        <w:tabs>
          <w:tab w:val="left" w:pos="2020" w:leader="none"/>
        </w:tabs>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按照付款方式，采购人及时办理付款手续。对于满足合同约定支付条件的，自收到发票后10个工作日内将资金支付到合同约定的投标人账户或投标人数字人民币账户。</w:t>
      </w:r>
      <w:r/>
    </w:p>
    <w:p>
      <w:pPr>
        <w:ind w:firstLine="480"/>
        <w:jc w:val="left"/>
        <w:spacing w:line="480" w:lineRule="exact"/>
        <w:tabs>
          <w:tab w:val="left" w:pos="2020" w:leader="none"/>
        </w:tabs>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预付款：合同金额的30%，合同签订后按规定支付；</w:t>
      </w:r>
      <w:r/>
    </w:p>
    <w:p>
      <w:pPr>
        <w:ind w:firstLine="480"/>
        <w:jc w:val="left"/>
        <w:spacing w:line="480" w:lineRule="exact"/>
        <w:tabs>
          <w:tab w:val="left" w:pos="202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进度款：货物安装调试完成并经验收合格后付至合同价款的100%。</w:t>
      </w:r>
      <w:r/>
    </w:p>
    <w:p>
      <w:pPr>
        <w:ind w:firstLine="480"/>
        <w:spacing w:line="56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注：在签订合同时，中标人明确表示无需预付款或者主动要求降低预付款比例的，采购人可不适用前述规定。</w:t>
      </w:r>
      <w:r/>
    </w:p>
    <w:p>
      <w:pPr>
        <w:ind w:firstLine="480"/>
        <w:spacing w:line="560" w:lineRule="exact"/>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r>
      <w:r/>
    </w:p>
    <w:p>
      <w:pPr>
        <w:ind w:firstLine="643"/>
        <w:jc w:val="center"/>
        <w:rPr>
          <w:rFonts w:ascii="宋体" w:hAnsi="宋体" w:eastAsia="宋体" w:cs="宋体"/>
          <w:b/>
          <w:color w:val="000000" w:themeColor="text1"/>
          <w:sz w:val="32"/>
          <w14:textFill>
            <w14:solidFill>
              <w14:schemeClr w14:val="tx1"/>
            </w14:solidFill>
          </w14:textFill>
        </w:rPr>
        <w:outlineLvl w:val="1"/>
      </w:pPr>
      <w:r/>
      <w:bookmarkStart w:id="122" w:name="EB859756b3800e4c948b9ef2cc4c48f3fa"/>
      <w:r/>
      <w:bookmarkEnd w:id="122"/>
      <w:r/>
      <w:bookmarkStart w:id="123" w:name="EB277cdb9ada634793b6698cebd3ac7144"/>
      <w:r/>
      <w:bookmarkEnd w:id="123"/>
      <w:r/>
      <w:bookmarkStart w:id="124" w:name="_Toc27933"/>
      <w:r/>
      <w:bookmarkStart w:id="125" w:name="_Toc81575163"/>
      <w:r/>
      <w:bookmarkStart w:id="126" w:name="_Toc25046"/>
      <w:r/>
      <w:bookmarkStart w:id="127" w:name="_Toc12263"/>
      <w:r/>
      <w:bookmarkStart w:id="128" w:name="_Toc81575200"/>
      <w:r>
        <w:rPr>
          <w:rFonts w:hint="eastAsia" w:ascii="宋体" w:hAnsi="宋体" w:eastAsia="宋体" w:cs="宋体"/>
          <w:b/>
          <w:color w:val="000000" w:themeColor="text1"/>
          <w:sz w:val="32"/>
          <w14:textFill>
            <w14:solidFill>
              <w14:schemeClr w14:val="tx1"/>
            </w14:solidFill>
          </w14:textFill>
        </w:rPr>
        <w:t xml:space="preserve">九、质疑与投诉</w:t>
      </w:r>
      <w:bookmarkEnd w:id="124"/>
      <w:r/>
      <w:bookmarkEnd w:id="125"/>
      <w:r/>
      <w:bookmarkEnd w:id="126"/>
      <w:r/>
      <w:bookmarkEnd w:id="127"/>
      <w:r/>
      <w:bookmarkEnd w:id="128"/>
      <w:r/>
      <w:r/>
    </w:p>
    <w:p>
      <w:pPr>
        <w:ind w:firstLine="482"/>
        <w:spacing w:line="500" w:lineRule="exact"/>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37.质疑与投诉</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37.1投标人认为采购文件、采购过程和中标结果使自己的权益受到损害的，可以在知道或者应知其权益受到损害之日起七个工作日内（具体起算时间见37.2），</w:t>
      </w:r>
      <w:r>
        <w:rPr>
          <w:rFonts w:hint="eastAsia" w:ascii="宋体" w:hAnsi="宋体" w:eastAsia="宋体" w:cs="宋体"/>
          <w:color w:val="000000" w:themeColor="text1"/>
          <w:sz w:val="24"/>
          <w14:textFill>
            <w14:solidFill>
              <w14:schemeClr w14:val="tx1"/>
            </w14:solidFill>
          </w14:textFill>
        </w:rPr>
        <w:t xml:space="preserve">以书面形式向采购人或者其委托的采购代理机构提出质疑</w:t>
      </w:r>
      <w:r>
        <w:rPr>
          <w:rFonts w:hint="eastAsia" w:ascii="宋体" w:hAnsi="宋体" w:eastAsia="宋体" w:cs="宋体"/>
          <w:color w:val="000000" w:themeColor="text1"/>
          <w:sz w:val="24"/>
          <w:szCs w:val="22"/>
          <w14:textFill>
            <w14:solidFill>
              <w14:schemeClr w14:val="tx1"/>
            </w14:solidFill>
          </w14:textFill>
        </w:rPr>
        <w:t xml:space="preserve">。质疑超出采购机构代理范围的，投标人应当向采购人提出。</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本项目接收质疑函的方式：</w:t>
      </w:r>
      <w:bookmarkStart w:id="129" w:name="EB56bd2a40e102476eadbb1fc6a9202461"/>
      <w:r/>
      <w:bookmarkEnd w:id="129"/>
      <w:r>
        <w:rPr>
          <w:rFonts w:hint="eastAsia" w:ascii="宋体" w:hAnsi="宋体" w:eastAsia="宋体" w:cs="宋体"/>
          <w:color w:val="000000" w:themeColor="text1"/>
          <w:sz w:val="24"/>
          <w:szCs w:val="22"/>
          <w14:textFill>
            <w14:solidFill>
              <w14:schemeClr w14:val="tx1"/>
            </w14:solidFill>
          </w14:textFill>
        </w:rPr>
        <w:t xml:space="preserve">现场接收或邮寄接收。</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联系部门：</w:t>
      </w:r>
      <w:bookmarkStart w:id="130" w:name="EB587bd491a3fd493c8e729d1eaa56203a"/>
      <w:r/>
      <w:bookmarkEnd w:id="130"/>
      <w:r>
        <w:rPr>
          <w:rFonts w:hint="eastAsia" w:ascii="宋体" w:hAnsi="宋体" w:eastAsia="宋体" w:cs="宋体"/>
          <w:color w:val="000000" w:themeColor="text1"/>
          <w:sz w:val="24"/>
          <w:szCs w:val="22"/>
          <w14:textFill>
            <w14:solidFill>
              <w14:schemeClr w14:val="tx1"/>
            </w14:solidFill>
          </w14:textFill>
        </w:rPr>
        <w:t xml:space="preserve">宿迁学院、江苏经天纬地建设项目管理有限公司</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联系电话：</w:t>
      </w:r>
      <w:bookmarkStart w:id="131" w:name="EB5b41b423f63941cebdd46b3e34fcab34"/>
      <w:r/>
      <w:bookmarkEnd w:id="131"/>
      <w:r>
        <w:rPr>
          <w:rFonts w:hint="eastAsia" w:ascii="宋体" w:hAnsi="宋体" w:eastAsia="宋体" w:cs="宋体"/>
          <w:color w:val="000000" w:themeColor="text1"/>
          <w:sz w:val="24"/>
          <w14:textFill>
            <w14:solidFill>
              <w14:schemeClr w14:val="tx1"/>
            </w14:solidFill>
          </w14:textFill>
        </w:rPr>
        <w:t xml:space="preserve">15951298790</w:t>
      </w:r>
      <w:r>
        <w:rPr>
          <w:rFonts w:hint="eastAsia" w:ascii="宋体" w:hAnsi="宋体" w:eastAsia="宋体" w:cs="宋体"/>
          <w:color w:val="000000" w:themeColor="text1"/>
          <w:sz w:val="24"/>
          <w:szCs w:val="22"/>
          <w14:textFill>
            <w14:solidFill>
              <w14:schemeClr w14:val="tx1"/>
            </w14:solidFill>
          </w14:textFill>
        </w:rPr>
        <w:t xml:space="preserve">、19825705911</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通讯地址：</w:t>
      </w:r>
      <w:bookmarkStart w:id="132" w:name="EB572fd27c0a4b41898944b1b4aad84cb2"/>
      <w:r/>
      <w:bookmarkEnd w:id="132"/>
      <w:r>
        <w:rPr>
          <w:rFonts w:hint="eastAsia" w:ascii="宋体" w:hAnsi="宋体" w:eastAsia="宋体" w:cs="宋体"/>
          <w:color w:val="000000" w:themeColor="text1"/>
          <w:sz w:val="24"/>
          <w:szCs w:val="22"/>
          <w14:textFill>
            <w14:solidFill>
              <w14:schemeClr w14:val="tx1"/>
            </w14:solidFill>
          </w14:textFill>
        </w:rPr>
        <w:t xml:space="preserve">江苏省宿迁市黄河南路399号、宿豫区金融财富广场C栋15楼1502</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37.2投标人应知其权益受到损害之日，是指：</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（1）对本项目采购文件提出质疑的，为获取采购文件之日或者采购文件公告期限届满之日；</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（2）对本项目采购过程提出质疑的，为各采购程序环节结束之日；</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（3）对本项目中标或者中标结果提出质疑的，为中标或者中标结果公告期限届满之日。</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37.3质疑投标人应当是参与所质疑项目采购活动的投标人。潜在投标人已依法获取其可质疑的采购文件的，方可对该文件提出质疑。投标人在法定质疑期内应一次性提出针对同一采购程序环节的质疑。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37.4投标人提出质疑应当提交质疑函和必要的证明材料。质疑函的必备内容：</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（1）投标人的姓名或者名称、地址、邮编、联系人及联系电话；</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（2）质疑项目的名称、编号；</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（3）获取采购文件的时间。</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（4）具体、明确的质疑事项和质疑事项相关的请求；</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（5）事实依据；</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（6）必要的法律依据；</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（7）提出质疑的日期；</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（8）投标人为自然人的，由本人签字；投标人为法人或者其他组织的，应当由法定代表人、主要负责人，或者其授权代表签字或者盖章，并加盖公章。</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37.5采购人、采购代理机构在收到质疑函后7个工作日内作出答复，并以书面形式通知质疑投标人和其他有关投标人，但质疑答复的内容不涉及商业秘密。</w:t>
      </w:r>
      <w:r/>
    </w:p>
    <w:p>
      <w:pPr>
        <w:ind w:firstLine="480"/>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37.6质疑投标人对采购人、采购代理机构的答复不满意，或者采购人、采购代理机构未在规定时间内作出答复的，可以在答复期满后15个工作日内向同级财政部门提起投诉。</w:t>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bookmarkEnd w:id="69"/>
      <w:r/>
      <w:bookmarkEnd w:id="70"/>
      <w:r/>
      <w:bookmarkEnd w:id="71"/>
      <w:r/>
      <w:bookmarkEnd w:id="72"/>
      <w:r/>
      <w:bookmarkEnd w:id="73"/>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eastAsia="宋体" w:cs="宋体"/>
          <w:b/>
          <w:color w:val="000000" w:themeColor="text1"/>
          <w:sz w:val="44"/>
          <w:szCs w:val="28"/>
          <w14:textFill>
            <w14:solidFill>
              <w14:schemeClr w14:val="tx1"/>
            </w14:solidFill>
          </w14:textFill>
        </w:rPr>
      </w:pPr>
      <w:r/>
      <w:bookmarkStart w:id="133" w:name="_Toc155086566"/>
      <w:r/>
      <w:bookmarkStart w:id="134" w:name="_Toc104802328"/>
      <w:r/>
      <w:bookmarkStart w:id="135" w:name="_Toc4889"/>
      <w:r/>
      <w:bookmarkStart w:id="136" w:name="_Toc118461986"/>
      <w:r/>
      <w:bookmarkStart w:id="137" w:name="_Hlt16619350"/>
      <w:r/>
      <w:bookmarkStart w:id="138" w:name="_Toc16938590"/>
      <w:r/>
      <w:bookmarkStart w:id="139" w:name="_Toc20823346"/>
      <w:r/>
      <w:bookmarkStart w:id="140" w:name="_Toc120614244"/>
      <w:r/>
      <w:bookmarkStart w:id="141" w:name="_Toc462564139"/>
      <w:r/>
      <w:bookmarkStart w:id="142" w:name="_Toc479757211"/>
      <w:r>
        <w:rPr>
          <w:rFonts w:hint="eastAsia" w:ascii="宋体" w:hAnsi="宋体" w:eastAsia="宋体" w:cs="宋体"/>
          <w:b/>
          <w:color w:val="000000" w:themeColor="text1"/>
          <w:sz w:val="44"/>
          <w:szCs w:val="28"/>
          <w14:textFill>
            <w14:solidFill>
              <w14:schemeClr w14:val="tx1"/>
            </w14:solidFill>
          </w14:textFill>
        </w:rPr>
        <w:br w:type="page" w:clear="all"/>
      </w:r>
      <w:r/>
    </w:p>
    <w:p>
      <w:pPr>
        <w:jc w:val="center"/>
        <w:keepNext/>
        <w:spacing w:line="360" w:lineRule="auto"/>
        <w:rPr>
          <w:rFonts w:ascii="宋体" w:hAnsi="宋体" w:eastAsia="宋体" w:cs="宋体"/>
          <w:bCs/>
          <w:color w:val="000000" w:themeColor="text1"/>
          <w:sz w:val="44"/>
          <w:szCs w:val="28"/>
          <w14:textFill>
            <w14:solidFill>
              <w14:schemeClr w14:val="tx1"/>
            </w14:solidFill>
          </w14:textFill>
        </w:rPr>
        <w:outlineLvl w:val="0"/>
      </w:pPr>
      <w:r>
        <w:rPr>
          <w:rFonts w:hint="eastAsia" w:ascii="宋体" w:hAnsi="宋体" w:eastAsia="宋体" w:cs="宋体"/>
          <w:b/>
          <w:color w:val="000000" w:themeColor="text1"/>
          <w:sz w:val="44"/>
          <w:szCs w:val="28"/>
          <w14:textFill>
            <w14:solidFill>
              <w14:schemeClr w14:val="tx1"/>
            </w14:solidFill>
          </w14:textFill>
        </w:rPr>
        <w:t xml:space="preserve">第三章 合同文本</w:t>
      </w:r>
      <w:bookmarkEnd w:id="133"/>
      <w:r/>
      <w:bookmarkEnd w:id="134"/>
      <w:r/>
      <w:bookmarkEnd w:id="135"/>
      <w:r/>
      <w:bookmarkEnd w:id="136"/>
      <w:r/>
      <w:r/>
    </w:p>
    <w:p>
      <w:pPr>
        <w:spacing w:line="360" w:lineRule="auto"/>
        <w:rPr>
          <w:rFonts w:ascii="宋体" w:hAnsi="宋体" w:eastAsia="宋体" w:cs="宋体"/>
          <w:bCs/>
          <w:color w:val="000000" w:themeColor="text1"/>
          <w:sz w:val="24"/>
          <w:szCs w:val="21"/>
          <w14:textFill>
            <w14:solidFill>
              <w14:schemeClr w14:val="tx1"/>
            </w14:solidFill>
          </w14:textFill>
        </w:rPr>
      </w:pPr>
      <w:r/>
      <w:bookmarkStart w:id="143" w:name="_Toc16938559"/>
      <w:r/>
      <w:bookmarkStart w:id="144" w:name="_Toc20823315"/>
      <w:r/>
      <w:bookmarkStart w:id="145" w:name="_Toc513029243"/>
      <w:r>
        <w:rPr>
          <w:rFonts w:hint="eastAsia" w:ascii="宋体" w:hAnsi="宋体" w:eastAsia="宋体" w:cs="宋体"/>
          <w:bCs/>
          <w:color w:val="000000" w:themeColor="text1"/>
          <w:sz w:val="24"/>
          <w:szCs w:val="21"/>
          <w14:textFill>
            <w14:solidFill>
              <w14:schemeClr w14:val="tx1"/>
            </w14:solidFill>
          </w14:textFill>
        </w:rPr>
        <w:t xml:space="preserve">以下为中标后签订本项目合同的通用条款，投标人不得提出实质性的修改。</w:t>
      </w:r>
      <w:bookmarkEnd w:id="143"/>
      <w:r/>
      <w:bookmarkEnd w:id="144"/>
      <w:r/>
      <w:bookmarkEnd w:id="145"/>
      <w:r/>
      <w:r/>
    </w:p>
    <w:p>
      <w:pPr>
        <w:jc w:val="center"/>
        <w:spacing w:line="360" w:lineRule="auto"/>
        <w:rPr>
          <w:rFonts w:ascii="宋体" w:hAnsi="宋体" w:eastAsia="宋体" w:cs="宋体"/>
          <w:b/>
          <w:bCs/>
          <w:color w:val="000000" w:themeColor="text1"/>
          <w:sz w:val="30"/>
          <w:szCs w:val="20"/>
          <w14:textFill>
            <w14:solidFill>
              <w14:schemeClr w14:val="tx1"/>
            </w14:solidFill>
          </w14:textFill>
        </w:rPr>
      </w:pPr>
      <w:r/>
      <w:bookmarkStart w:id="146" w:name="_Hlt16619369"/>
      <w:r/>
      <w:bookmarkEnd w:id="146"/>
      <w:r/>
      <w:bookmarkStart w:id="147" w:name="_Toc155086567"/>
      <w:r>
        <w:rPr>
          <w:rFonts w:hint="eastAsia" w:ascii="宋体" w:hAnsi="宋体" w:eastAsia="宋体" w:cs="宋体"/>
          <w:b/>
          <w:color w:val="000000" w:themeColor="text1"/>
          <w:sz w:val="30"/>
          <w:szCs w:val="21"/>
          <w14:textFill>
            <w14:solidFill>
              <w14:schemeClr w14:val="tx1"/>
            </w14:solidFill>
          </w14:textFill>
        </w:rPr>
        <w:t xml:space="preserve">政府采购合同（货物）</w:t>
      </w:r>
      <w:bookmarkEnd w:id="147"/>
      <w:r/>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rPr>
          <w:rFonts w:hint="eastAsia" w:ascii="宋体" w:hAnsi="宋体" w:eastAsia="宋体" w:cs="宋体"/>
          <w:color w:val="000000" w:themeColor="text1"/>
          <w:sz w:val="24"/>
          <w:lang w:eastAsia="zh-CN"/>
          <w14:textFill>
            <w14:solidFill>
              <w14:schemeClr w14:val="tx1"/>
            </w14:solidFill>
          </w14:textFill>
        </w:rPr>
        <w:t xml:space="preserve">宿迁学院智能建造专业建设项目</w:t>
      </w:r>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rPr>
          <w:rFonts w:hint="eastAsia" w:ascii="宋体" w:hAnsi="宋体" w:eastAsia="宋体" w:cs="宋体"/>
          <w:color w:val="000000" w:themeColor="text1"/>
          <w:sz w:val="24"/>
          <w:lang w:eastAsia="zh-CN"/>
          <w14:textFill>
            <w14:solidFill>
              <w14:schemeClr w14:val="tx1"/>
            </w14:solidFill>
          </w14:textFill>
        </w:rPr>
        <w:t xml:space="preserve">JSZC-321300-JING-G2026-0023</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采购包号：</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甲方：（买方）</w:t>
      </w:r>
      <w:r>
        <w:rPr>
          <w:rFonts w:hint="eastAsia" w:ascii="宋体" w:hAnsi="宋体" w:eastAsia="宋体" w:cs="宋体"/>
          <w:color w:val="000000" w:themeColor="text1"/>
          <w:sz w:val="24"/>
          <w:u w:val="single"/>
          <w14:textFill>
            <w14:solidFill>
              <w14:schemeClr w14:val="tx1"/>
            </w14:solidFill>
          </w14:textFill>
        </w:rPr>
        <w:t xml:space="preserve">宿迁学院</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乙方：（卖方）</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依照《中华人民共和国政府采购法》《中华人民共和国民法典》及其他有关法律、行政法规，遵循平等、自愿、公平和诚实信用的原则，双方就</w:t>
      </w:r>
      <w:r>
        <w:rPr>
          <w:rFonts w:hint="eastAsia" w:ascii="宋体" w:hAnsi="宋体" w:eastAsia="宋体" w:cs="宋体"/>
          <w:bCs/>
          <w:color w:val="000000" w:themeColor="text1"/>
          <w:sz w:val="24"/>
          <w:szCs w:val="21"/>
          <w14:textFill>
            <w14:solidFill>
              <w14:schemeClr w14:val="tx1"/>
            </w14:solidFill>
          </w14:textFill>
        </w:rPr>
        <w:t xml:space="preserve">相关</w:t>
      </w:r>
      <w:r>
        <w:rPr>
          <w:rFonts w:hint="eastAsia" w:ascii="宋体" w:hAnsi="宋体" w:eastAsia="宋体" w:cs="宋体"/>
          <w:color w:val="000000" w:themeColor="text1"/>
          <w:sz w:val="24"/>
          <w:szCs w:val="21"/>
          <w14:textFill>
            <w14:solidFill>
              <w14:schemeClr w14:val="tx1"/>
            </w14:solidFill>
          </w14:textFill>
        </w:rPr>
        <w:t xml:space="preserve">事项协商一致，达成如下合同条款：</w:t>
      </w:r>
      <w:r/>
    </w:p>
    <w:p>
      <w:pPr>
        <w:numPr>
          <w:ilvl w:val="0"/>
          <w:numId w:val="1"/>
        </w:numPr>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 xml:space="preserve">乙方向甲方提供总价值为</w:t>
      </w:r>
      <w:r>
        <w:rPr>
          <w:rFonts w:hint="eastAsia" w:ascii="宋体" w:hAnsi="宋体" w:eastAsia="宋体" w:cs="宋体"/>
          <w:b/>
          <w:color w:val="000000" w:themeColor="text1"/>
          <w:sz w:val="24"/>
          <w:szCs w:val="21"/>
          <w:u w:val="single"/>
          <w14:textFill>
            <w14:solidFill>
              <w14:schemeClr w14:val="tx1"/>
            </w14:solidFill>
          </w14:textFill>
        </w:rPr>
        <w:t xml:space="preserve">         元整（</w:t>
      </w:r>
      <w:r>
        <w:rPr>
          <w:rFonts w:hint="eastAsia" w:ascii="宋体" w:hAnsi="宋体" w:eastAsia="宋体" w:cs="宋体"/>
          <w:b/>
          <w:color w:val="000000" w:themeColor="text1"/>
          <w:sz w:val="24"/>
          <w:szCs w:val="21"/>
          <w14:textFill>
            <w14:solidFill>
              <w14:schemeClr w14:val="tx1"/>
            </w14:solidFill>
          </w14:textFill>
        </w:rPr>
        <w:t xml:space="preserve">元）的标的货物和服务</w:t>
      </w:r>
      <w:r>
        <w:rPr>
          <w:rFonts w:hint="eastAsia" w:ascii="宋体" w:hAnsi="宋体" w:eastAsia="宋体" w:cs="宋体"/>
          <w:color w:val="000000" w:themeColor="text1"/>
          <w:sz w:val="24"/>
          <w:szCs w:val="21"/>
          <w14:textFill>
            <w14:solidFill>
              <w14:schemeClr w14:val="tx1"/>
            </w14:solidFill>
          </w14:textFill>
        </w:rPr>
        <w:t xml:space="preserve">。</w:t>
      </w:r>
      <w:r/>
    </w:p>
    <w:p>
      <w:pPr>
        <w:spacing w:line="360" w:lineRule="auto"/>
        <w:rPr>
          <w:rFonts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标的清单</w:t>
      </w:r>
      <w:r/>
    </w:p>
    <w:p>
      <w:pPr>
        <w:jc w:val="center"/>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标的清单另附。</w:t>
      </w:r>
      <w:r/>
    </w:p>
    <w:p>
      <w:pPr>
        <w:spacing w:line="360" w:lineRule="auto"/>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 xml:space="preserve">二、交货时间、地点</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（一）合同履行期限：</w:t>
      </w:r>
      <w:r>
        <w:rPr>
          <w:rFonts w:hint="eastAsia" w:ascii="宋体" w:hAnsi="宋体" w:eastAsia="宋体" w:cs="宋体"/>
          <w:color w:val="000000" w:themeColor="text1"/>
          <w:sz w:val="24"/>
          <w:u w:val="single"/>
          <w14:textFill>
            <w14:solidFill>
              <w14:schemeClr w14:val="tx1"/>
            </w14:solidFill>
          </w14:textFill>
        </w:rPr>
        <w:t xml:space="preserve">采购包3：60日历天；采购包6：90日历天；其余采购包：30日历天。</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（二）交货地点：</w:t>
      </w:r>
      <w:r>
        <w:rPr>
          <w:rFonts w:hint="eastAsia" w:ascii="宋体" w:hAnsi="宋体" w:eastAsia="宋体" w:cs="宋体"/>
          <w:color w:val="000000" w:themeColor="text1"/>
          <w:sz w:val="24"/>
          <w:szCs w:val="21"/>
          <w:u w:val="single"/>
          <w14:textFill>
            <w14:solidFill>
              <w14:schemeClr w14:val="tx1"/>
            </w14:solidFill>
          </w14:textFill>
        </w:rPr>
        <w:t xml:space="preserve">甲方指定地点</w:t>
      </w:r>
      <w:r>
        <w:rPr>
          <w:rFonts w:hint="eastAsia" w:ascii="宋体" w:hAnsi="宋体" w:eastAsia="宋体" w:cs="宋体"/>
          <w:color w:val="000000" w:themeColor="text1"/>
          <w:sz w:val="24"/>
          <w:szCs w:val="21"/>
          <w14:textFill>
            <w14:solidFill>
              <w14:schemeClr w14:val="tx1"/>
            </w14:solidFill>
          </w14:textFill>
        </w:rPr>
        <w:t xml:space="preserve">。</w:t>
      </w:r>
      <w:r/>
    </w:p>
    <w:p>
      <w:pPr>
        <w:spacing w:line="360" w:lineRule="auto"/>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 xml:space="preserve">三、质量技术标准</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乙方提供的产品性能及质量有国家标准的应符合国家标准。无国家标准的应符合行业标准或企业标准，并满足招标文件要求，实现投标文件承诺条款。</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四、产品的包装、运输方式及费用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1.由乙方视情况自定运输方式，费用自负。</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3.使用说明书、质量检验证明书、随配附件和工具以及清单一并附于货物内。</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4.乙方在产品发运手续办理完毕后24小时内或货到招标人48小时前通知甲方，以准备接货。</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5.产品在交付甲方前发生的风险均由投标人负责。</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6.产品在规定的交付期限内由乙方送达甲方指定的地点视为交付，乙方同时需通知甲方产品已送达。</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五、验收</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1.在货物进场</w:t>
      </w:r>
      <w:r>
        <w:rPr>
          <w:rFonts w:hint="eastAsia" w:ascii="宋体" w:hAnsi="宋体" w:eastAsia="宋体" w:cs="宋体"/>
          <w:bCs/>
          <w:color w:val="000000" w:themeColor="text1"/>
          <w:sz w:val="24"/>
          <w:szCs w:val="20"/>
          <w14:textFill>
            <w14:solidFill>
              <w14:schemeClr w14:val="tx1"/>
            </w14:solidFill>
          </w14:textFill>
        </w:rPr>
        <w:t xml:space="preserve">安装调试完毕、检定/校准完成</w:t>
      </w:r>
      <w:r>
        <w:rPr>
          <w:rFonts w:hint="eastAsia" w:ascii="宋体" w:hAnsi="宋体" w:eastAsia="宋体" w:cs="宋体"/>
          <w:color w:val="000000" w:themeColor="text1"/>
          <w:sz w:val="24"/>
          <w14:textFill>
            <w14:solidFill>
              <w14:schemeClr w14:val="tx1"/>
            </w14:solidFill>
          </w14:textFill>
        </w:rPr>
        <w:t xml:space="preserve">，甲方根据技术要求组织验收，验收内容包括：型号、规格、数量、外观质量，以及货物包装是否完好，质量是否合格，所提供货物的清单是否齐全。货物最终验收后，乙方应对由于设计、工艺或材料的缺陷而发生的任何不足负责，并承担由此引起的一切后果。</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2.采购单位组建验收小组，验收时间由甲方确定，并出具验收报告。</w:t>
      </w:r>
      <w:r/>
    </w:p>
    <w:p>
      <w:pPr>
        <w:spacing w:line="360" w:lineRule="auto"/>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 xml:space="preserve">六、付款方式</w:t>
      </w:r>
      <w:r/>
    </w:p>
    <w:p>
      <w:pPr>
        <w:ind w:firstLine="480"/>
        <w:jc w:val="left"/>
        <w:spacing w:line="360" w:lineRule="auto"/>
        <w:tabs>
          <w:tab w:val="left" w:pos="2020" w:leader="none"/>
        </w:tabs>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按照付款方式，采购人及时办理付款手续。对于满足合同约定支付条件的，自收到发票后10个工作日内将资金支付到合同约定的投标人账户或投标人数字人民币账户。</w:t>
      </w:r>
      <w:r/>
    </w:p>
    <w:p>
      <w:pPr>
        <w:ind w:firstLine="480"/>
        <w:jc w:val="left"/>
        <w:spacing w:line="360" w:lineRule="auto"/>
        <w:tabs>
          <w:tab w:val="left" w:pos="2020" w:leader="none"/>
        </w:tabs>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预付款：合同金额的30%，合同签订后按规定支付；</w:t>
      </w:r>
      <w:r/>
    </w:p>
    <w:p>
      <w:pPr>
        <w:ind w:firstLine="480"/>
        <w:jc w:val="left"/>
        <w:spacing w:line="360" w:lineRule="auto"/>
        <w:tabs>
          <w:tab w:val="left" w:pos="202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进度款：货物安装调试完成并经验收合格后付至合同价款的100%。</w:t>
      </w:r>
      <w:r/>
    </w:p>
    <w:p>
      <w:pPr>
        <w:ind w:firstLine="48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注：在签订合同时，中标人明确表示无需预付款或者主动要求降低预付款比例的，采购人可不适用前述规定。</w:t>
      </w:r>
      <w:r/>
    </w:p>
    <w:p>
      <w:pPr>
        <w:spacing w:line="360" w:lineRule="auto"/>
        <w:rPr>
          <w:rFonts w:ascii="宋体" w:hAnsi="宋体" w:eastAsia="宋体" w:cs="宋体"/>
          <w:b/>
          <w:color w:val="000000" w:themeColor="text1"/>
          <w:sz w:val="24"/>
          <w:szCs w:val="20"/>
          <w14:textFill>
            <w14:solidFill>
              <w14:schemeClr w14:val="tx1"/>
            </w14:solidFill>
          </w14:textFill>
        </w:rPr>
      </w:pPr>
      <w:r>
        <w:rPr>
          <w:rFonts w:hint="eastAsia" w:ascii="宋体" w:hAnsi="宋体" w:eastAsia="宋体" w:cs="宋体"/>
          <w:b/>
          <w:color w:val="000000" w:themeColor="text1"/>
          <w:sz w:val="24"/>
          <w:szCs w:val="20"/>
          <w14:textFill>
            <w14:solidFill>
              <w14:schemeClr w14:val="tx1"/>
            </w14:solidFill>
          </w14:textFill>
        </w:rPr>
        <w:t xml:space="preserve">七、售后服务要求</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1.质保期：</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采购包1：传感器学习套件与AIoT全场景智能实验箱、LoRa+5G异构网络智能建造与机器人开发平台等，提供设备的全部功能及技术参数，质保期3年；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采购包2：</w:t>
      </w:r>
      <w:r>
        <w:rPr>
          <w:rFonts w:hint="eastAsia" w:ascii="宋体" w:hAnsi="宋体" w:eastAsia="宋体" w:cs="宋体"/>
          <w:color w:val="000000" w:themeColor="text1"/>
          <w:sz w:val="24"/>
          <w:szCs w:val="22"/>
          <w14:textFill>
            <w14:solidFill>
              <w14:schemeClr w14:val="tx1"/>
            </w14:solidFill>
          </w14:textFill>
        </w:rPr>
        <w:t xml:space="preserve">高性能电工电子技术及电拖综合实训装置整机质保不少于5年，可提供该装置能够开展的实验项目清单、配套学习软件等，</w:t>
      </w:r>
      <w:r>
        <w:rPr>
          <w:rFonts w:hint="eastAsia" w:ascii="宋体" w:hAnsi="宋体" w:eastAsia="宋体" w:cs="宋体"/>
          <w:color w:val="000000" w:themeColor="text1"/>
          <w:sz w:val="24"/>
          <w:szCs w:val="22"/>
          <w14:textFill>
            <w14:solidFill>
              <w14:schemeClr w14:val="tx1"/>
            </w14:solidFill>
          </w14:textFill>
        </w:rPr>
        <w:t xml:space="preserve">其他3年；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采购包3：机械手再生混凝土3D打印机、建筑缩尺模型及构件3D打印机，质保3年；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采购包4：碳排放计量平台（永久授权）；</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采购包5：中型协同施工机械臂与智能建筑机器人开发套件，供货商可提供配套物料，质保期3年；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采购包6：建筑施工机器人（喷涂/抹灰），</w:t>
      </w:r>
      <w:r>
        <w:rPr>
          <w:rFonts w:hint="eastAsia" w:ascii="宋体" w:hAnsi="宋体" w:eastAsia="宋体" w:cs="宋体"/>
          <w:color w:val="000000" w:themeColor="text1"/>
          <w:sz w:val="24"/>
          <w:szCs w:val="22"/>
          <w14:textFill>
            <w14:solidFill>
              <w14:schemeClr w14:val="tx1"/>
            </w14:solidFill>
          </w14:textFill>
        </w:rPr>
        <w:t xml:space="preserve">硬件质保期≥2年，软件接口及二次开发技术支持服务期≥3年。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2.中标人对所售出的产品实行三包：即产品在正常使用情况下发生质量问题时，供方应按使用方的要求，负责对产品实行包修、包换、包退（费用包含在本次报价中）。</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中标人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ind w:firstLine="48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中标人需提供售后技术支持服务，运行中出现故障时，由采购人通知中标人。疑难问题（不危及运行）在24小时内答复用户。重大问题（危及运行）在2小时内到现场处理。特大问题（系统不能正常运行）在2小时内恢复运行，并在24小时内派技术人员到现场解决。现场予以排除故障、修复或更换零部件，或启用替代品。如需更换设备或送修，在2个工作日内解决。采购人不承担所产生的任何费用。</w:t>
      </w:r>
      <w:r/>
    </w:p>
    <w:p>
      <w:pPr>
        <w:spacing w:line="360" w:lineRule="auto"/>
        <w:rPr>
          <w:rFonts w:ascii="宋体" w:hAnsi="宋体" w:eastAsia="宋体" w:cs="宋体"/>
          <w:b/>
          <w:color w:val="000000" w:themeColor="text1"/>
          <w:sz w:val="24"/>
          <w:szCs w:val="20"/>
          <w14:textFill>
            <w14:solidFill>
              <w14:schemeClr w14:val="tx1"/>
            </w14:solidFill>
          </w14:textFill>
        </w:rPr>
      </w:pPr>
      <w:r>
        <w:rPr>
          <w:rFonts w:hint="eastAsia" w:ascii="宋体" w:hAnsi="宋体" w:eastAsia="宋体" w:cs="宋体"/>
          <w:b/>
          <w:color w:val="000000" w:themeColor="text1"/>
          <w:sz w:val="24"/>
          <w:szCs w:val="20"/>
          <w14:textFill>
            <w14:solidFill>
              <w14:schemeClr w14:val="tx1"/>
            </w14:solidFill>
          </w14:textFill>
        </w:rPr>
        <w:t xml:space="preserve">八、其他要求</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1.设备安装完成并交付使用前非采购单位原因造成的设备损坏、遗失由中标单位承担责任。</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2.中标单位所提供的产品须为原厂全新正品，品牌、型号、参数、功能须全部满足采购单位要求，否则视为无效标。</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3.投标人报价时应充分考虑所有可能影响到报价的因素，一旦评标结束最终中标，总价将包定，不予调整。如发生漏、缺、少项，都将被认为是成交投标人的报价让利行为，损失自负。</w:t>
      </w:r>
      <w:r/>
    </w:p>
    <w:p>
      <w:pPr>
        <w:spacing w:line="360" w:lineRule="auto"/>
        <w:rPr>
          <w:rFonts w:ascii="宋体" w:hAnsi="宋体" w:eastAsia="宋体" w:cs="宋体"/>
          <w:b/>
          <w:color w:val="000000" w:themeColor="text1"/>
          <w:sz w:val="24"/>
          <w:szCs w:val="20"/>
          <w14:textFill>
            <w14:solidFill>
              <w14:schemeClr w14:val="tx1"/>
            </w14:solidFill>
          </w14:textFill>
        </w:rPr>
      </w:pPr>
      <w:r>
        <w:rPr>
          <w:rFonts w:hint="eastAsia" w:ascii="宋体" w:hAnsi="宋体" w:eastAsia="宋体" w:cs="宋体"/>
          <w:b/>
          <w:color w:val="000000" w:themeColor="text1"/>
          <w:sz w:val="24"/>
          <w:szCs w:val="20"/>
          <w14:textFill>
            <w14:solidFill>
              <w14:schemeClr w14:val="tx1"/>
            </w14:solidFill>
          </w14:textFill>
        </w:rPr>
        <w:t xml:space="preserve">九、违约条款</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1.甲方无正当理由拒收货物的，甲方应当按照中国人民银行授权全国银行间同业拆借中心发布的贷款市场报价利率承担违约金。</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 乙方逾期交付货物的，乙方应按逾期交货总额每日</w:t>
      </w:r>
      <w:r>
        <w:rPr>
          <w:rFonts w:hint="eastAsia" w:ascii="宋体" w:hAnsi="宋体" w:eastAsia="宋体" w:cs="宋体"/>
          <w:color w:val="000000" w:themeColor="text1"/>
          <w:sz w:val="24"/>
          <w:u w:val="single"/>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向甲方支付违约金，由甲方从待付货款中扣除。乙方未按照工期要求进行安装调试导致合同超期的，每超过1天乙方按合同总额每日</w:t>
      </w:r>
      <w:r>
        <w:rPr>
          <w:rFonts w:hint="eastAsia" w:ascii="宋体" w:hAnsi="宋体" w:eastAsia="宋体" w:cs="宋体"/>
          <w:color w:val="000000" w:themeColor="text1"/>
          <w:sz w:val="24"/>
          <w:u w:val="single"/>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向甲方支付违约金。逾期超过约定日期10个工作日不能交货（或未能按工期完工）的，甲方可解除本合同。乙方因逾期交货或因其他违约行为导致甲方解除合同的，乙方应向甲方支付合同总值</w:t>
      </w:r>
      <w:r>
        <w:rPr>
          <w:rFonts w:hint="eastAsia" w:ascii="宋体" w:hAnsi="宋体" w:eastAsia="宋体" w:cs="宋体"/>
          <w:color w:val="000000" w:themeColor="text1"/>
          <w:sz w:val="24"/>
          <w:u w:val="single"/>
          <w14:textFill>
            <w14:solidFill>
              <w14:schemeClr w14:val="tx1"/>
            </w14:solidFill>
          </w14:textFill>
        </w:rPr>
        <w:t xml:space="preserve"> 10% </w:t>
      </w:r>
      <w:r>
        <w:rPr>
          <w:rFonts w:hint="eastAsia" w:ascii="宋体" w:hAnsi="宋体" w:eastAsia="宋体" w:cs="宋体"/>
          <w:color w:val="000000" w:themeColor="text1"/>
          <w:sz w:val="24"/>
          <w14:textFill>
            <w14:solidFill>
              <w14:schemeClr w14:val="tx1"/>
            </w14:solidFill>
          </w14:textFill>
        </w:rPr>
        <w:t xml:space="preserve">的违约金，如造成甲方损失超过违约金的，超出部分由乙方继续承担赔偿责任。</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乙方所交的货物品种、型号、规格、技术参数、质量不符合合同规定及招标文件规定标准的，甲方有权拒收该货物，乙方愿意更换货物但逾期交货的，按乙方逾期交货处理。乙方拒绝更换货物的，甲方可单方面解除合同。若甲方选择解除合同，乙方无条件将收取的全部货款全部退还甲方，且乙方应在甲方限制时间内将货物全部清场，逾期视为乙方自愿放弃，甲方有权对货物进行任意处置。乙方还应另行按合同总价10%标准向甲方支付违约金。</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4.因一方违约，另一方为实现权益产生律师费、诉讼费、保全费、保全保险费、差旅费等由违约方承担。</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十、知识产权</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十一、合同生效及审核</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本合同经甲方、乙方签字盖章后生效，合同签订的内容不能超出招标文件和投标文件的实质性内容。</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十二、合同的组成部分</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本合同条款、中标通知书、招标文件、投标文件及投标人在开标时的书面承诺等构成合同的组成部分。</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十三、本合同壹式肆份，以中文书写，甲方、乙方各执贰份。</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十四、本合同一切未尽事宜，按民法典有关规定执行，无相关规定的，由甲乙双方协商解决。</w:t>
      </w:r>
      <w:r/>
    </w:p>
    <w:p>
      <w:pPr>
        <w:jc w:val="center"/>
        <w:keepLines/>
        <w:keepNext/>
        <w:spacing w:line="360" w:lineRule="auto"/>
        <w:rPr>
          <w:rFonts w:ascii="宋体" w:hAnsi="宋体" w:eastAsia="宋体" w:cs="宋体"/>
          <w:b/>
          <w:bCs/>
          <w:color w:val="000000" w:themeColor="text1"/>
          <w:sz w:val="24"/>
          <w14:textFill>
            <w14:solidFill>
              <w14:schemeClr w14:val="tx1"/>
            </w14:solidFill>
          </w14:textFill>
        </w:rPr>
      </w:pPr>
      <w:r/>
      <w:bookmarkStart w:id="148" w:name="_Toc17969"/>
      <w:r/>
      <w:bookmarkStart w:id="149" w:name="_Toc24658094"/>
      <w:r/>
      <w:bookmarkStart w:id="150" w:name="_Toc394939153"/>
      <w:r/>
      <w:bookmarkStart w:id="151" w:name="_Toc473126882"/>
      <w:r/>
      <w:bookmarkStart w:id="152" w:name="_Toc19622844"/>
      <w:r/>
      <w:bookmarkStart w:id="153" w:name="_Toc514426472"/>
      <w:r/>
      <w:bookmarkStart w:id="154" w:name="_Toc24653762"/>
      <w:r/>
      <w:bookmarkStart w:id="155" w:name="_Toc394939096"/>
      <w:r>
        <w:rPr>
          <w:rFonts w:hint="eastAsia" w:ascii="宋体" w:hAnsi="宋体" w:eastAsia="宋体" w:cs="宋体"/>
          <w:b/>
          <w:bCs/>
          <w:color w:val="000000" w:themeColor="text1"/>
          <w:sz w:val="24"/>
          <w14:textFill>
            <w14:solidFill>
              <w14:schemeClr w14:val="tx1"/>
            </w14:solidFill>
          </w14:textFill>
        </w:rPr>
        <w:t xml:space="preserve">通用条款</w:t>
      </w:r>
      <w:bookmarkEnd w:id="148"/>
      <w:r/>
      <w:bookmarkEnd w:id="149"/>
      <w:r/>
      <w:bookmarkEnd w:id="150"/>
      <w:r/>
      <w:bookmarkEnd w:id="151"/>
      <w:r/>
      <w:bookmarkEnd w:id="152"/>
      <w:r/>
      <w:bookmarkEnd w:id="153"/>
      <w:r/>
      <w:bookmarkEnd w:id="154"/>
      <w:r/>
      <w:bookmarkEnd w:id="155"/>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十五、词语涵义</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（一）合同：甲乙双方签署的、合同格式中载明的甲方与乙方所达成的协议，包括所有的附件、附录和构成合同的所有文件。</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（二）合同价：根据合同规定，乙方在正确地完全履行合同义务后甲方应支付给卖方的价格。</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（三）服务：根据合同规定乙方承担与项目有关的辅助服务，如运输、保险以及其它的伴随服务，比如提供技术援助、培训和其他类似的应承担的义务。</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（五）甲方：采购单位，即</w:t>
      </w:r>
      <w:r>
        <w:rPr>
          <w:rFonts w:hint="eastAsia" w:ascii="宋体" w:hAnsi="宋体" w:eastAsia="宋体" w:cs="宋体"/>
          <w:color w:val="000000" w:themeColor="text1"/>
          <w:sz w:val="24"/>
          <w:u w:val="single"/>
          <w14:textFill>
            <w14:solidFill>
              <w14:schemeClr w14:val="tx1"/>
            </w14:solidFill>
          </w14:textFill>
        </w:rPr>
        <w:t xml:space="preserve">宿迁学院</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（六）乙方：提供服务的公司或实体，即</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（七）不可抗力：指不能预见、不能避免和不能克服的客观情况，如战争、动乱、空中飞行物体坠落或其它非甲乙方责任造成的爆炸、火灾，以及协议条款约定等级以上的风、雨、雪、地震等。</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十六、技术规格</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乙方所提供货物的技术规格应与招标文件规定的技术规格以及所附的技术规格响应表相一致。</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十七、专利权</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乙方应保证甲方在使用该货物或其任何一部分时不受第三方提出侵犯其专利权、商标权和工业设计权的起诉。一旦出现专利侵权，乙方应负全部责任。</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十八、付款</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（一）本合同以人民币付款。</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（二）乙方应按照与甲方签订的合同规定服务。</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十九、误期赔偿</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二十、不可抗力</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二十一、税费</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中国政府根据现行税法规定对甲方征收的与本合同有关的一切税费由甲方负担；规定对乙方征收的与本合同有关的一切税费由乙方负担。</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二十二、合同争议</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乙双方应通过友好协商，解决在执行本合同中所发生的或与本合同有关的一切争议。如果协商仍得不到解决，任何一方均可按“《中华人民共和国政府采购法》”“《中华人民共和国民法典》”等规定提交调解和仲裁。</w:t>
      </w:r>
      <w:r/>
    </w:p>
    <w:p>
      <w:pPr>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二十三、适用法律</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本合同应按照中华人民共和国的现行法律进行解释。</w:t>
      </w:r>
      <w:r/>
    </w:p>
    <w:tbl>
      <w:tblPr>
        <w:tblStyle w:val="1038"/>
        <w:tblpPr w:horzAnchor="page" w:tblpXSpec="center" w:vertAnchor="text" w:tblpY="272" w:leftFromText="180" w:topFromText="0" w:rightFromText="180" w:bottomFromText="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jc w:val="center"/>
          <w:trHeight w:val="567" w:hRule="exact"/>
        </w:trPr>
        <w:tc>
          <w:tcPr>
            <w:tcW w:w="395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甲方：（盖章）</w:t>
            </w:r>
            <w:r/>
          </w:p>
        </w:tc>
        <w:tc>
          <w:tcPr>
            <w:tcW w:w="474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乙方：（盖章）</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w:t>
            </w:r>
            <w:r/>
          </w:p>
        </w:tc>
        <w:tc>
          <w:tcPr>
            <w:tcW w:w="474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法定（授权）代表人（签字或盖章）：</w:t>
            </w:r>
            <w:r/>
          </w:p>
        </w:tc>
        <w:tc>
          <w:tcPr>
            <w:tcW w:w="474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法定（授权）代表人（签字或盖章）：</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p>
        </w:tc>
        <w:tc>
          <w:tcPr>
            <w:tcW w:w="474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年  月  日</w:t>
            </w:r>
            <w:r/>
          </w:p>
        </w:tc>
        <w:tc>
          <w:tcPr>
            <w:tcW w:w="4745" w:type="dxa"/>
            <w:vAlign w:val="center"/>
            <w:textDirection w:val="lrTb"/>
            <w:noWrap w:val="false"/>
          </w:tcPr>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年  月  日</w:t>
            </w:r>
            <w:r/>
          </w:p>
        </w:tc>
      </w:tr>
    </w:tbl>
    <w:p>
      <w:pPr>
        <w:jc w:val="center"/>
        <w:keepNext/>
        <w:spacing w:line="360" w:lineRule="auto"/>
        <w:rPr>
          <w:rFonts w:ascii="宋体" w:hAnsi="宋体" w:eastAsia="宋体" w:cs="宋体"/>
          <w:bCs/>
          <w:color w:val="000000" w:themeColor="text1"/>
          <w:sz w:val="44"/>
          <w:szCs w:val="28"/>
          <w14:textFill>
            <w14:solidFill>
              <w14:schemeClr w14:val="tx1"/>
            </w14:solidFill>
          </w14:textFill>
        </w:rPr>
        <w:outlineLvl w:val="0"/>
      </w:pPr>
      <w:r>
        <w:rPr>
          <w:rFonts w:hint="eastAsia" w:ascii="宋体" w:hAnsi="宋体" w:eastAsia="宋体" w:cs="宋体"/>
          <w:bCs/>
          <w:color w:val="000000" w:themeColor="text1"/>
          <w:sz w:val="44"/>
          <w:szCs w:val="21"/>
          <w14:textFill>
            <w14:solidFill>
              <w14:schemeClr w14:val="tx1"/>
            </w14:solidFill>
          </w14:textFill>
        </w:rPr>
        <w:br w:type="page" w:clear="all"/>
      </w:r>
      <w:bookmarkStart w:id="156" w:name="_Toc9018"/>
      <w:r>
        <w:rPr>
          <w:rFonts w:hint="eastAsia" w:ascii="宋体" w:hAnsi="宋体" w:eastAsia="宋体" w:cs="宋体"/>
          <w:b/>
          <w:color w:val="000000" w:themeColor="text1"/>
          <w:sz w:val="44"/>
          <w:szCs w:val="28"/>
          <w14:textFill>
            <w14:solidFill>
              <w14:schemeClr w14:val="tx1"/>
            </w14:solidFill>
          </w14:textFill>
        </w:rPr>
        <w:t xml:space="preserve">第</w:t>
      </w:r>
      <w:bookmarkEnd w:id="137"/>
      <w:r>
        <w:rPr>
          <w:rFonts w:hint="eastAsia" w:ascii="宋体" w:hAnsi="宋体" w:eastAsia="宋体" w:cs="宋体"/>
          <w:b/>
          <w:color w:val="000000" w:themeColor="text1"/>
          <w:sz w:val="44"/>
          <w:szCs w:val="28"/>
          <w14:textFill>
            <w14:solidFill>
              <w14:schemeClr w14:val="tx1"/>
            </w14:solidFill>
          </w14:textFill>
        </w:rPr>
        <w:t xml:space="preserve">四章 采购需求</w:t>
      </w:r>
      <w:bookmarkEnd w:id="138"/>
      <w:r/>
      <w:bookmarkEnd w:id="139"/>
      <w:r/>
      <w:bookmarkEnd w:id="140"/>
      <w:r/>
      <w:bookmarkEnd w:id="156"/>
      <w:r/>
      <w:r/>
    </w:p>
    <w:p>
      <w:pPr>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57" w:name="_Toc49090575"/>
      <w:r/>
      <w:bookmarkStart w:id="158" w:name="_Toc26554093"/>
      <w:r>
        <w:rPr>
          <w:rFonts w:hint="eastAsia" w:ascii="宋体" w:hAnsi="宋体" w:eastAsia="宋体" w:cs="宋体"/>
          <w:color w:val="000000" w:themeColor="text1"/>
          <w:sz w:val="24"/>
          <w:szCs w:val="21"/>
          <w14:textFill>
            <w14:solidFill>
              <w14:schemeClr w14:val="tx1"/>
            </w14:solidFill>
          </w14:textFill>
        </w:rPr>
        <w:t xml:space="preserve">项目属性：货物类项目</w:t>
      </w:r>
      <w:r/>
    </w:p>
    <w:p>
      <w:pPr>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本项目</w:t>
      </w:r>
      <w:r>
        <w:rPr>
          <w:rFonts w:hint="eastAsia" w:ascii="宋体" w:hAnsi="宋体" w:eastAsia="宋体" w:cs="宋体"/>
          <w:color w:val="000000" w:themeColor="text1"/>
          <w:sz w:val="24"/>
          <w:szCs w:val="21"/>
          <w:u w:val="single"/>
          <w14:textFill>
            <w14:solidFill>
              <w14:schemeClr w14:val="tx1"/>
            </w14:solidFill>
          </w14:textFill>
        </w:rPr>
        <w:t xml:space="preserve">不接受</w:t>
      </w:r>
      <w:r>
        <w:rPr>
          <w:rFonts w:hint="eastAsia" w:ascii="宋体" w:hAnsi="宋体" w:eastAsia="宋体" w:cs="宋体"/>
          <w:color w:val="000000" w:themeColor="text1"/>
          <w:sz w:val="24"/>
          <w:szCs w:val="21"/>
          <w14:textFill>
            <w14:solidFill>
              <w14:schemeClr w14:val="tx1"/>
            </w14:solidFill>
          </w14:textFill>
        </w:rPr>
        <w:t xml:space="preserve">（接受/不接受）进口产品。</w:t>
      </w:r>
      <w:r/>
    </w:p>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采购标的所属行业：</w:t>
      </w:r>
      <w:r/>
    </w:p>
    <w:tbl>
      <w:tblPr>
        <w:tblStyle w:val="10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2"/>
        <w:gridCol w:w="5318"/>
        <w:gridCol w:w="2169"/>
      </w:tblGrid>
      <w:tr>
        <w:trPr/>
        <w:tc>
          <w:tcPr>
            <w:tcW w:w="1682" w:type="dxa"/>
            <w:vAlign w:val="center"/>
            <w:textDirection w:val="lrTb"/>
            <w:noWrap w:val="false"/>
          </w:tcPr>
          <w:p>
            <w:pPr>
              <w:jc w:val="center"/>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采购包</w:t>
            </w:r>
            <w:r/>
          </w:p>
        </w:tc>
        <w:tc>
          <w:tcPr>
            <w:tcW w:w="5318" w:type="dxa"/>
            <w:vAlign w:val="center"/>
            <w:textDirection w:val="lrTb"/>
            <w:noWrap w:val="false"/>
          </w:tcPr>
          <w:p>
            <w:pPr>
              <w:jc w:val="center"/>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采购包内容</w:t>
            </w:r>
            <w:r/>
          </w:p>
        </w:tc>
        <w:tc>
          <w:tcPr>
            <w:tcW w:w="2169" w:type="dxa"/>
            <w:vAlign w:val="center"/>
            <w:textDirection w:val="lrTb"/>
            <w:noWrap w:val="false"/>
          </w:tcPr>
          <w:p>
            <w:pPr>
              <w:jc w:val="center"/>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所属行业</w:t>
            </w:r>
            <w:r/>
          </w:p>
        </w:tc>
      </w:tr>
      <w:tr>
        <w:trPr>
          <w:trHeight w:val="843"/>
        </w:trPr>
        <w:tc>
          <w:tcPr>
            <w:tcW w:w="1682" w:type="dxa"/>
            <w:vAlign w:val="center"/>
            <w:textDirection w:val="lrTb"/>
            <w:noWrap w:val="false"/>
          </w:tcPr>
          <w:p>
            <w:pPr>
              <w:jc w:val="cente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采购包1</w:t>
            </w:r>
            <w:r/>
          </w:p>
        </w:tc>
        <w:tc>
          <w:tcPr>
            <w:tcW w:w="5318" w:type="dxa"/>
            <w:vAlign w:val="center"/>
            <w:textDirection w:val="lrTb"/>
            <w:noWrap w:val="false"/>
          </w:tcPr>
          <w:p>
            <w:pPr>
              <w:jc w:val="left"/>
              <w:rPr>
                <w:rFonts w:hint="eastAsia" w:ascii="宋体" w:hAnsi="宋体" w:eastAsia="宋体" w:cs="宋体"/>
                <w:sz w:val="24"/>
                <w:szCs w:val="32"/>
              </w:rPr>
            </w:pPr>
            <w:r>
              <w:rPr>
                <w:rFonts w:hint="eastAsia" w:ascii="宋体" w:hAnsi="宋体" w:eastAsia="宋体" w:cs="宋体"/>
                <w:sz w:val="24"/>
                <w:szCs w:val="32"/>
              </w:rPr>
              <w:t xml:space="preserve">传感器学习套件与AIoT全场景智能实验箱、LoRa+5G异构网络智能建造与机器人开发平台等</w:t>
            </w:r>
            <w:r/>
          </w:p>
        </w:tc>
        <w:tc>
          <w:tcPr>
            <w:tcW w:w="2169" w:type="dxa"/>
            <w:vAlign w:val="center"/>
            <w:textDirection w:val="lrTb"/>
            <w:noWrap w:val="false"/>
          </w:tcPr>
          <w:p>
            <w:pPr>
              <w:jc w:val="cente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工业</w:t>
            </w:r>
            <w:r/>
          </w:p>
        </w:tc>
      </w:tr>
      <w:tr>
        <w:trPr/>
        <w:tc>
          <w:tcPr>
            <w:tcW w:w="1682" w:type="dxa"/>
            <w:vAlign w:val="center"/>
            <w:textDirection w:val="lrTb"/>
            <w:noWrap w:val="false"/>
          </w:tcPr>
          <w:p>
            <w:pPr>
              <w:jc w:val="center"/>
              <w:rPr>
                <w:rFonts w:hint="eastAsia" w:ascii="宋体" w:hAnsi="宋体" w:eastAsia="宋体" w:cs="宋体"/>
                <w:sz w:val="24"/>
                <w:szCs w:val="32"/>
              </w:rPr>
            </w:pPr>
            <w:r>
              <w:rPr>
                <w:rFonts w:hint="eastAsia" w:ascii="宋体" w:hAnsi="宋体" w:eastAsia="宋体" w:cs="宋体"/>
                <w:sz w:val="24"/>
                <w:szCs w:val="32"/>
              </w:rPr>
              <w:t xml:space="preserve">采购包2</w:t>
            </w:r>
            <w:r/>
          </w:p>
        </w:tc>
        <w:tc>
          <w:tcPr>
            <w:tcW w:w="5318" w:type="dxa"/>
            <w:vAlign w:val="center"/>
            <w:textDirection w:val="lrTb"/>
            <w:noWrap w:val="false"/>
          </w:tcPr>
          <w:p>
            <w:pPr>
              <w:jc w:val="left"/>
              <w:rPr>
                <w:rFonts w:hint="eastAsia" w:ascii="宋体" w:hAnsi="宋体" w:eastAsia="宋体" w:cs="宋体"/>
                <w:sz w:val="24"/>
                <w:szCs w:val="32"/>
              </w:rPr>
            </w:pPr>
            <w:r>
              <w:rPr>
                <w:rFonts w:hint="eastAsia" w:ascii="宋体" w:hAnsi="宋体" w:eastAsia="宋体" w:cs="宋体"/>
                <w:sz w:val="24"/>
                <w:szCs w:val="32"/>
              </w:rPr>
              <w:t xml:space="preserve">创新型检测及控制实验实训平台</w:t>
            </w:r>
            <w:r/>
          </w:p>
        </w:tc>
        <w:tc>
          <w:tcPr>
            <w:tcW w:w="2169" w:type="dxa"/>
            <w:vAlign w:val="center"/>
            <w:textDirection w:val="lrTb"/>
            <w:noWrap w:val="false"/>
          </w:tcPr>
          <w:p>
            <w:pPr>
              <w:jc w:val="center"/>
              <w:rPr>
                <w:rFonts w:hint="eastAsia" w:ascii="宋体" w:hAnsi="宋体" w:eastAsia="宋体" w:cs="宋体"/>
                <w:sz w:val="24"/>
                <w:szCs w:val="32"/>
              </w:rPr>
            </w:pPr>
            <w:r>
              <w:rPr>
                <w:rFonts w:hint="eastAsia" w:ascii="宋体" w:hAnsi="宋体" w:eastAsia="宋体" w:cs="宋体"/>
                <w:sz w:val="24"/>
                <w:szCs w:val="32"/>
                <w:lang w:val="en-US" w:eastAsia="zh-CN"/>
              </w:rPr>
              <w:t xml:space="preserve">工业</w:t>
            </w:r>
            <w:r/>
          </w:p>
        </w:tc>
      </w:tr>
      <w:tr>
        <w:trPr/>
        <w:tc>
          <w:tcPr>
            <w:tcW w:w="1682" w:type="dxa"/>
            <w:vAlign w:val="center"/>
            <w:textDirection w:val="lrTb"/>
            <w:noWrap w:val="false"/>
          </w:tcPr>
          <w:p>
            <w:pPr>
              <w:jc w:val="center"/>
              <w:rPr>
                <w:rFonts w:hint="eastAsia" w:ascii="宋体" w:hAnsi="宋体" w:eastAsia="宋体" w:cs="宋体"/>
                <w:sz w:val="24"/>
                <w:szCs w:val="32"/>
              </w:rPr>
            </w:pPr>
            <w:r>
              <w:rPr>
                <w:rFonts w:hint="eastAsia" w:ascii="宋体" w:hAnsi="宋体" w:eastAsia="宋体" w:cs="宋体"/>
                <w:sz w:val="24"/>
                <w:szCs w:val="32"/>
              </w:rPr>
              <w:t xml:space="preserve">采购包3</w:t>
            </w:r>
            <w:r/>
          </w:p>
        </w:tc>
        <w:tc>
          <w:tcPr>
            <w:tcW w:w="5318" w:type="dxa"/>
            <w:vAlign w:val="center"/>
            <w:textDirection w:val="lrTb"/>
            <w:noWrap w:val="false"/>
          </w:tcPr>
          <w:p>
            <w:pPr>
              <w:jc w:val="left"/>
              <w:rPr>
                <w:rFonts w:hint="eastAsia" w:ascii="宋体" w:hAnsi="宋体" w:eastAsia="宋体" w:cs="宋体"/>
                <w:sz w:val="24"/>
                <w:szCs w:val="32"/>
              </w:rPr>
            </w:pPr>
            <w:r>
              <w:rPr>
                <w:rFonts w:hint="eastAsia" w:ascii="宋体" w:hAnsi="宋体" w:eastAsia="宋体" w:cs="宋体"/>
                <w:sz w:val="24"/>
                <w:szCs w:val="32"/>
              </w:rPr>
              <w:t xml:space="preserve">机械手再生混凝土3D打印机、建筑缩尺模型及构件3D打印机</w:t>
            </w:r>
            <w:r/>
          </w:p>
        </w:tc>
        <w:tc>
          <w:tcPr>
            <w:tcW w:w="2169" w:type="dxa"/>
            <w:vAlign w:val="center"/>
            <w:textDirection w:val="lrTb"/>
            <w:noWrap w:val="false"/>
          </w:tcPr>
          <w:p>
            <w:pPr>
              <w:jc w:val="center"/>
              <w:rPr>
                <w:rFonts w:hint="eastAsia" w:ascii="宋体" w:hAnsi="宋体" w:eastAsia="宋体" w:cs="宋体"/>
                <w:sz w:val="24"/>
                <w:szCs w:val="32"/>
              </w:rPr>
            </w:pPr>
            <w:r>
              <w:rPr>
                <w:rFonts w:hint="eastAsia" w:ascii="宋体" w:hAnsi="宋体" w:eastAsia="宋体" w:cs="宋体"/>
                <w:sz w:val="24"/>
                <w:szCs w:val="32"/>
                <w:lang w:val="en-US" w:eastAsia="zh-CN"/>
              </w:rPr>
              <w:t xml:space="preserve">工业</w:t>
            </w:r>
            <w:r/>
          </w:p>
        </w:tc>
      </w:tr>
      <w:tr>
        <w:trPr/>
        <w:tc>
          <w:tcPr>
            <w:tcW w:w="1682" w:type="dxa"/>
            <w:vAlign w:val="center"/>
            <w:textDirection w:val="lrTb"/>
            <w:noWrap w:val="false"/>
          </w:tcPr>
          <w:p>
            <w:pPr>
              <w:jc w:val="center"/>
              <w:rPr>
                <w:rFonts w:hint="eastAsia" w:ascii="宋体" w:hAnsi="宋体" w:eastAsia="宋体" w:cs="宋体"/>
                <w:sz w:val="24"/>
                <w:szCs w:val="32"/>
              </w:rPr>
            </w:pPr>
            <w:r>
              <w:rPr>
                <w:rFonts w:hint="eastAsia" w:ascii="宋体" w:hAnsi="宋体" w:eastAsia="宋体" w:cs="宋体"/>
                <w:sz w:val="24"/>
                <w:szCs w:val="32"/>
              </w:rPr>
              <w:t xml:space="preserve">采购包4</w:t>
            </w:r>
            <w:r/>
          </w:p>
        </w:tc>
        <w:tc>
          <w:tcPr>
            <w:tcW w:w="5318" w:type="dxa"/>
            <w:vAlign w:val="center"/>
            <w:textDirection w:val="lrTb"/>
            <w:noWrap w:val="false"/>
          </w:tcPr>
          <w:p>
            <w:pPr>
              <w:jc w:val="left"/>
              <w:rPr>
                <w:rFonts w:hint="eastAsia" w:ascii="宋体" w:hAnsi="宋体" w:eastAsia="宋体" w:cs="宋体"/>
                <w:sz w:val="24"/>
                <w:szCs w:val="32"/>
              </w:rPr>
            </w:pPr>
            <w:r>
              <w:rPr>
                <w:rFonts w:hint="eastAsia" w:ascii="宋体" w:hAnsi="宋体" w:eastAsia="宋体" w:cs="宋体"/>
                <w:sz w:val="24"/>
                <w:szCs w:val="32"/>
              </w:rPr>
              <w:t xml:space="preserve">碳排放计量平台</w:t>
            </w:r>
            <w:r/>
          </w:p>
        </w:tc>
        <w:tc>
          <w:tcPr>
            <w:tcW w:w="2169" w:type="dxa"/>
            <w:vAlign w:val="center"/>
            <w:textDirection w:val="lrTb"/>
            <w:noWrap w:val="false"/>
          </w:tcPr>
          <w:p>
            <w:pPr>
              <w:jc w:val="center"/>
              <w:rPr>
                <w:rFonts w:hint="eastAsia" w:ascii="宋体" w:hAnsi="宋体" w:eastAsia="宋体" w:cs="宋体"/>
                <w:sz w:val="24"/>
                <w:szCs w:val="32"/>
              </w:rPr>
            </w:pPr>
            <w:r>
              <w:rPr>
                <w:rFonts w:hint="eastAsia" w:ascii="宋体" w:hAnsi="宋体" w:eastAsia="宋体" w:cs="宋体"/>
                <w:sz w:val="24"/>
                <w:szCs w:val="32"/>
                <w:lang w:val="en-US" w:eastAsia="zh-CN"/>
              </w:rPr>
              <w:t xml:space="preserve">工业</w:t>
            </w:r>
            <w:r/>
          </w:p>
        </w:tc>
      </w:tr>
      <w:tr>
        <w:trPr/>
        <w:tc>
          <w:tcPr>
            <w:tcW w:w="1682" w:type="dxa"/>
            <w:vAlign w:val="center"/>
            <w:textDirection w:val="lrTb"/>
            <w:noWrap w:val="false"/>
          </w:tcPr>
          <w:p>
            <w:pPr>
              <w:jc w:val="center"/>
              <w:rPr>
                <w:rFonts w:hint="eastAsia" w:ascii="宋体" w:hAnsi="宋体" w:eastAsia="宋体" w:cs="宋体"/>
                <w:sz w:val="24"/>
                <w:szCs w:val="32"/>
              </w:rPr>
            </w:pPr>
            <w:r>
              <w:rPr>
                <w:rFonts w:hint="eastAsia" w:ascii="宋体" w:hAnsi="宋体" w:eastAsia="宋体" w:cs="宋体"/>
                <w:sz w:val="24"/>
                <w:szCs w:val="32"/>
              </w:rPr>
              <w:t xml:space="preserve">采购包5</w:t>
            </w:r>
            <w:r/>
          </w:p>
        </w:tc>
        <w:tc>
          <w:tcPr>
            <w:tcW w:w="5318" w:type="dxa"/>
            <w:vAlign w:val="center"/>
            <w:textDirection w:val="lrTb"/>
            <w:noWrap w:val="false"/>
          </w:tcPr>
          <w:p>
            <w:pPr>
              <w:jc w:val="left"/>
              <w:rPr>
                <w:rFonts w:hint="eastAsia" w:ascii="宋体" w:hAnsi="宋体" w:eastAsia="宋体" w:cs="宋体"/>
                <w:sz w:val="24"/>
                <w:szCs w:val="32"/>
              </w:rPr>
            </w:pPr>
            <w:r>
              <w:rPr>
                <w:rFonts w:hint="eastAsia" w:ascii="宋体" w:hAnsi="宋体" w:eastAsia="宋体" w:cs="宋体"/>
                <w:sz w:val="24"/>
                <w:szCs w:val="32"/>
              </w:rPr>
              <w:t xml:space="preserve">中型协同施工机械臂与智能建筑机器人开发套件</w:t>
            </w:r>
            <w:r/>
          </w:p>
        </w:tc>
        <w:tc>
          <w:tcPr>
            <w:tcW w:w="2169" w:type="dxa"/>
            <w:vAlign w:val="center"/>
            <w:textDirection w:val="lrTb"/>
            <w:noWrap w:val="false"/>
          </w:tcPr>
          <w:p>
            <w:pPr>
              <w:jc w:val="center"/>
              <w:rPr>
                <w:rFonts w:hint="eastAsia" w:ascii="宋体" w:hAnsi="宋体" w:eastAsia="宋体" w:cs="宋体"/>
                <w:sz w:val="24"/>
                <w:szCs w:val="32"/>
              </w:rPr>
            </w:pPr>
            <w:r>
              <w:rPr>
                <w:rFonts w:hint="eastAsia" w:ascii="宋体" w:hAnsi="宋体" w:eastAsia="宋体" w:cs="宋体"/>
                <w:sz w:val="24"/>
                <w:szCs w:val="32"/>
                <w:lang w:val="en-US" w:eastAsia="zh-CN"/>
              </w:rPr>
              <w:t xml:space="preserve">工业</w:t>
            </w:r>
            <w:r/>
          </w:p>
        </w:tc>
      </w:tr>
      <w:tr>
        <w:trPr/>
        <w:tc>
          <w:tcPr>
            <w:tcW w:w="1682" w:type="dxa"/>
            <w:vAlign w:val="center"/>
            <w:textDirection w:val="lrTb"/>
            <w:noWrap w:val="false"/>
          </w:tcPr>
          <w:p>
            <w:pPr>
              <w:jc w:val="center"/>
              <w:rPr>
                <w:rFonts w:hint="eastAsia" w:ascii="宋体" w:hAnsi="宋体" w:eastAsia="宋体" w:cs="宋体"/>
                <w:sz w:val="24"/>
                <w:szCs w:val="32"/>
                <w:lang w:eastAsia="zh-CN"/>
              </w:rPr>
            </w:pPr>
            <w:r>
              <w:rPr>
                <w:rFonts w:hint="eastAsia" w:ascii="宋体" w:hAnsi="宋体" w:eastAsia="宋体" w:cs="宋体"/>
                <w:sz w:val="24"/>
                <w:szCs w:val="32"/>
              </w:rPr>
              <w:t xml:space="preserve">采购包</w:t>
            </w:r>
            <w:r>
              <w:rPr>
                <w:rFonts w:hint="eastAsia" w:ascii="宋体" w:hAnsi="宋体" w:eastAsia="宋体" w:cs="宋体"/>
                <w:sz w:val="24"/>
                <w:szCs w:val="32"/>
                <w:lang w:val="en-US" w:eastAsia="zh-CN"/>
              </w:rPr>
              <w:t xml:space="preserve">6</w:t>
            </w:r>
            <w:r/>
          </w:p>
        </w:tc>
        <w:tc>
          <w:tcPr>
            <w:tcW w:w="5318" w:type="dxa"/>
            <w:vAlign w:val="center"/>
            <w:textDirection w:val="lrTb"/>
            <w:noWrap w:val="false"/>
          </w:tcPr>
          <w:p>
            <w:pPr>
              <w:jc w:val="left"/>
              <w:rPr>
                <w:rFonts w:hint="eastAsia" w:ascii="宋体" w:hAnsi="宋体" w:eastAsia="宋体" w:cs="宋体"/>
                <w:sz w:val="24"/>
                <w:szCs w:val="32"/>
              </w:rPr>
            </w:pPr>
            <w:r>
              <w:rPr>
                <w:rFonts w:hint="eastAsia" w:ascii="宋体" w:hAnsi="宋体" w:eastAsia="宋体" w:cs="宋体"/>
                <w:sz w:val="24"/>
                <w:szCs w:val="32"/>
              </w:rPr>
              <w:t xml:space="preserve">建筑施工机器人（喷涂/抹灰）</w:t>
            </w:r>
            <w:r/>
          </w:p>
        </w:tc>
        <w:tc>
          <w:tcPr>
            <w:tcW w:w="2169" w:type="dxa"/>
            <w:vAlign w:val="center"/>
            <w:textDirection w:val="lrTb"/>
            <w:noWrap w:val="false"/>
          </w:tcPr>
          <w:p>
            <w:pPr>
              <w:jc w:val="center"/>
              <w:rPr>
                <w:rFonts w:hint="eastAsia" w:ascii="宋体" w:hAnsi="宋体" w:eastAsia="宋体" w:cs="宋体"/>
                <w:sz w:val="24"/>
                <w:szCs w:val="32"/>
              </w:rPr>
            </w:pPr>
            <w:r>
              <w:rPr>
                <w:rFonts w:hint="eastAsia" w:ascii="宋体" w:hAnsi="宋体" w:eastAsia="宋体" w:cs="宋体"/>
                <w:sz w:val="24"/>
                <w:szCs w:val="32"/>
                <w:lang w:val="en-US" w:eastAsia="zh-CN"/>
              </w:rPr>
              <w:t xml:space="preserve">工业</w:t>
            </w:r>
            <w:r/>
          </w:p>
        </w:tc>
      </w:tr>
    </w:tbl>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4"/>
          <w:szCs w:val="21"/>
          <w14:textFill>
            <w14:solidFill>
              <w14:schemeClr w14:val="tx1"/>
            </w14:solidFill>
          </w14:textFill>
        </w:rPr>
        <w:t xml:space="preserve">一、项目概况</w:t>
      </w:r>
      <w:r/>
    </w:p>
    <w:p>
      <w:pPr>
        <w:ind w:firstLine="480"/>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.本项目</w:t>
      </w:r>
      <w:r>
        <w:rPr>
          <w:rFonts w:hint="eastAsia" w:ascii="宋体" w:hAnsi="宋体" w:eastAsia="宋体" w:cs="宋体"/>
          <w:color w:val="000000" w:themeColor="text1"/>
          <w:sz w:val="24"/>
          <w:u w:val="single"/>
          <w14:textFill>
            <w14:solidFill>
              <w14:schemeClr w14:val="tx1"/>
            </w14:solidFill>
          </w14:textFill>
        </w:rPr>
        <w:t xml:space="preserve">设定</w:t>
      </w:r>
      <w:r>
        <w:rPr>
          <w:rFonts w:hint="eastAsia" w:ascii="宋体" w:hAnsi="宋体" w:eastAsia="宋体" w:cs="宋体"/>
          <w:color w:val="000000" w:themeColor="text1"/>
          <w:sz w:val="24"/>
          <w14:textFill>
            <w14:solidFill>
              <w14:schemeClr w14:val="tx1"/>
            </w14:solidFill>
          </w14:textFill>
        </w:rPr>
        <w:t xml:space="preserve">（设定/不设定）最高限价：采购包1：14.5万元；采购包2：16.5万元；采购包3：37万元；采购包4：6万元；采购包5：23.5万元；采购包6：48.5万元</w:t>
      </w:r>
      <w:r>
        <w:rPr>
          <w:rFonts w:hint="eastAsia" w:ascii="宋体" w:hAnsi="宋体" w:eastAsia="宋体" w:cs="宋体"/>
          <w:color w:val="000000" w:themeColor="text1"/>
          <w:sz w:val="24"/>
          <w:szCs w:val="21"/>
          <w14:textFill>
            <w14:solidFill>
              <w14:schemeClr w14:val="tx1"/>
            </w14:solidFill>
          </w14:textFill>
        </w:rPr>
        <w:t xml:space="preserve">。</w:t>
      </w:r>
      <w:r>
        <w:rPr>
          <w:rFonts w:hint="eastAsia" w:ascii="宋体" w:hAnsi="宋体" w:eastAsia="宋体" w:cs="宋体"/>
          <w:b/>
          <w:bCs/>
          <w:color w:val="000000" w:themeColor="text1"/>
          <w:sz w:val="24"/>
          <w:szCs w:val="21"/>
          <w14:textFill>
            <w14:solidFill>
              <w14:schemeClr w14:val="tx1"/>
            </w14:solidFill>
          </w14:textFill>
        </w:rPr>
        <w:t xml:space="preserve">超过限价将作无效标处理。</w:t>
      </w:r>
      <w:r/>
    </w:p>
    <w:p>
      <w:pPr>
        <w:ind w:firstLine="482"/>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1"/>
          <w14:textFill>
            <w14:solidFill>
              <w14:schemeClr w14:val="tx1"/>
            </w14:solidFill>
          </w14:textFill>
        </w:rPr>
        <w:t xml:space="preserve">采购内容：</w:t>
      </w:r>
      <w:r>
        <w:rPr>
          <w:rFonts w:hint="eastAsia" w:ascii="宋体" w:hAnsi="宋体" w:eastAsia="宋体" w:cs="宋体"/>
          <w:color w:val="000000" w:themeColor="text1"/>
          <w:sz w:val="24"/>
          <w14:textFill>
            <w14:solidFill>
              <w14:schemeClr w14:val="tx1"/>
            </w14:solidFill>
          </w14:textFill>
        </w:rPr>
        <w:t xml:space="preserve">采购包1：传感器学习套件与AIoT全场景智能实验箱、LoRa+5G异构网络智能建造与机器人开发平台等；采购包2：创新型检测及控制实验实训平台；采购包3：机械手再生混凝土3D打印机、建筑缩尺模型及构件3D打印机；采购包4：碳排放计量平台；采购包5：中型协同施工机械臂与智能建筑机器人开发套件；采购包6：建筑施工机器人（喷涂/抹灰）。</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本项目共分为6个采购包，每个采购包拟采购1名中标人。投标人可针对任意采购包进行投标，投标人选投多个采购包的，须针对所投采购包分别进行报名，且投标人最终最多只能在2个采购包中中标。</w:t>
      </w:r>
      <w:r>
        <w:rPr>
          <w:rFonts w:hint="eastAsia" w:ascii="宋体" w:hAnsi="宋体" w:eastAsia="宋体" w:cs="宋体"/>
          <w:color w:val="000000" w:themeColor="text1"/>
          <w:sz w:val="24"/>
          <w14:textFill>
            <w14:solidFill>
              <w14:schemeClr w14:val="tx1"/>
            </w14:solidFill>
          </w14:textFill>
        </w:rPr>
        <w:t xml:space="preserve">本次项目将严格按照采购包号（采购包1至采购包6）的顺序依次开展开标、评标工作，中标顺序亦按此采购包号顺序确定；若投标人在前期编号靠前的采购包中已中标2个，则该投标人在后续所有编号靠后的采购包投标中，不再具备中标资格，仅参与评审，不纳入中标候选人范围，以此类推。</w:t>
      </w:r>
      <w:r/>
    </w:p>
    <w:p>
      <w:pPr>
        <w:ind w:firstLine="480"/>
        <w:spacing w:line="360" w:lineRule="auto"/>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注：按采购包</w:t>
      </w:r>
      <w:r>
        <w:rPr>
          <w:rFonts w:hint="eastAsia" w:ascii="宋体" w:hAnsi="宋体" w:eastAsia="宋体" w:cs="宋体"/>
          <w:color w:val="000000" w:themeColor="text1"/>
          <w:sz w:val="24"/>
          <w14:textFill>
            <w14:solidFill>
              <w14:schemeClr w14:val="tx1"/>
            </w14:solidFill>
          </w14:textFill>
        </w:rPr>
        <w:t xml:space="preserve">（采购包1至采购包6）</w:t>
      </w:r>
      <w:r>
        <w:rPr>
          <w:rFonts w:hint="eastAsia" w:ascii="宋体" w:hAnsi="宋体" w:eastAsia="宋体" w:cs="宋体"/>
          <w:color w:val="000000" w:themeColor="text1"/>
          <w:sz w:val="24"/>
          <w14:textFill>
            <w14:solidFill>
              <w14:schemeClr w14:val="tx1"/>
            </w14:solidFill>
          </w14:textFill>
        </w:rPr>
        <w:t xml:space="preserve">的顺序依次开标、评标、定标。评审结束后，若其中一个采购包受到质疑投诉等原因，导致本采购包评审结果改变，但不影响其他采购包的评审。</w:t>
      </w:r>
      <w:r/>
    </w:p>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4"/>
          <w:szCs w:val="21"/>
          <w14:textFill>
            <w14:solidFill>
              <w14:schemeClr w14:val="tx1"/>
            </w14:solidFill>
          </w14:textFill>
        </w:rPr>
        <w:t xml:space="preserve">二、合同履行期限、地点及要求</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1.合同履行期限：采购包3：60日历天；采购包6：90日历天；其余采购包：30日历天。</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2.供货地点：招标人指定地点。</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3.质量要求：合格；提供的产品性能及质量有国家标准的应符合国家标准。无国家标准的应符合行业标准或企业标准，并满足招标文件要求，实现投标文件承诺条款。</w:t>
      </w:r>
      <w:r/>
    </w:p>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4"/>
          <w:szCs w:val="21"/>
          <w14:textFill>
            <w14:solidFill>
              <w14:schemeClr w14:val="tx1"/>
            </w14:solidFill>
          </w14:textFill>
        </w:rPr>
        <w:t xml:space="preserve">三、付款方式</w:t>
      </w:r>
      <w:r/>
    </w:p>
    <w:p>
      <w:pPr>
        <w:ind w:firstLine="480"/>
        <w:jc w:val="left"/>
        <w:spacing w:line="360" w:lineRule="auto"/>
        <w:tabs>
          <w:tab w:val="left" w:pos="2020" w:leader="none"/>
        </w:tabs>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按照付款方式，采购人及时办理付款手续。对于满足合同约定支付条件的，自收到发票后10个工作日内将资金支付到合同约定的投标人账户或投标人数字人民币账户。</w:t>
      </w:r>
      <w:r/>
    </w:p>
    <w:p>
      <w:pPr>
        <w:ind w:firstLine="480"/>
        <w:jc w:val="left"/>
        <w:spacing w:line="360" w:lineRule="auto"/>
        <w:tabs>
          <w:tab w:val="left" w:pos="2020" w:leader="none"/>
        </w:tabs>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预付款：合同金额的30%，合同签订后按规定支付；</w:t>
      </w:r>
      <w:r/>
    </w:p>
    <w:p>
      <w:pPr>
        <w:ind w:firstLine="480"/>
        <w:jc w:val="left"/>
        <w:spacing w:line="360" w:lineRule="auto"/>
        <w:tabs>
          <w:tab w:val="left" w:pos="202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进度款：货物安装调试完成并经验收合格后付至合同价款的100%。</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注：在签订合同时，中标人明确表示无需预付款或者主动要求降低预付款比例的，采购人可不适用前述规定。</w:t>
      </w:r>
      <w:r/>
    </w:p>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4"/>
          <w:szCs w:val="21"/>
          <w14:textFill>
            <w14:solidFill>
              <w14:schemeClr w14:val="tx1"/>
            </w14:solidFill>
          </w14:textFill>
        </w:rPr>
        <w:t xml:space="preserve">四、采购清单及技术要求</w:t>
      </w:r>
      <w:r/>
    </w:p>
    <w:p>
      <w:pPr>
        <w:ind w:firstLine="480"/>
        <w:spacing w:line="56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采购包1：传感器学习套件与AIoT全场景智能实验箱、LoRa+5G异构网络智能建造与机器人开发平台等（核心产品：AIoT全场景智能实验箱）</w:t>
      </w:r>
      <w:r/>
    </w:p>
    <w:tbl>
      <w:tblPr>
        <w:tblStyle w:val="1032"/>
        <w:tblpPr w:horzAnchor="text" w:tblpXSpec="center" w:vertAnchor="text" w:tblpY="1" w:leftFromText="180" w:topFromText="0" w:rightFromText="180" w:bottomFromText="0"/>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7"/>
        <w:gridCol w:w="1842"/>
        <w:gridCol w:w="566"/>
        <w:gridCol w:w="690"/>
        <w:gridCol w:w="5318"/>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参数</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传感器学习套件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textDirection w:val="lrTb"/>
            <w:noWrap w:val="false"/>
          </w:tcPr>
          <w:p>
            <w:pPr>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1、设备定位：面向嵌入式开发、传感器采集、显示控制、执行器驱动、机器视觉与人工智能教学，使用Python编程语言开展教学与实训</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2、支持以太网或Wi-Fi至少一种网络连接，可完成工地设备数据上传、远程监控实训</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3、模块化可插拔设计，实训模块总数不少于</w:t>
            </w:r>
            <w:r>
              <w:rPr>
                <w:rFonts w:ascii="宋体" w:hAnsi="宋体" w:eastAsia="宋体" w:cs="宋体"/>
                <w:color w:val="000000" w:themeColor="text1"/>
                <w:sz w:val="24"/>
                <w:szCs w:val="22"/>
                <w14:textFill>
                  <w14:solidFill>
                    <w14:schemeClr w14:val="tx1"/>
                  </w14:solidFill>
                </w14:textFill>
              </w:rPr>
              <w:t xml:space="preserve">50</w:t>
            </w:r>
            <w:r>
              <w:rPr>
                <w:rFonts w:hint="eastAsia" w:ascii="宋体" w:hAnsi="宋体" w:eastAsia="宋体" w:cs="宋体"/>
                <w:color w:val="000000" w:themeColor="text1"/>
                <w:sz w:val="24"/>
                <w:szCs w:val="22"/>
                <w14:textFill>
                  <w14:solidFill>
                    <w14:schemeClr w14:val="tx1"/>
                  </w14:solidFill>
                </w14:textFill>
              </w:rPr>
              <w:t xml:space="preserve">种，包含以下类别模块（同等功能模块可等效替代）：</w:t>
            </w:r>
            <w:r/>
          </w:p>
          <w:p>
            <w:pPr>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（1）显示提示类：≥7 英寸液晶显示单元，另外配套字符屏、点阵屏、多色指示灯、蜂鸣报警模块；</w:t>
            </w:r>
            <w:r/>
          </w:p>
          <w:p>
            <w:pPr>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（2）环境传感类：烟雾、雨滴、温湿度、气压、倾角、振动、红外、超声波测距、循迹避障传感单元；</w:t>
            </w:r>
            <w:r/>
          </w:p>
          <w:p>
            <w:pPr>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（3）数据采集类：六轴姿态传感器、旋转编码器、实时时钟、模数转换模块，实现设备姿态、运行计时、模拟量采集实训；</w:t>
            </w:r>
            <w:r/>
          </w:p>
          <w:p>
            <w:pPr>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（4）执行驱动类：继电器、直流电机、舵机、电机驱动模块；</w:t>
            </w:r>
            <w:r/>
          </w:p>
          <w:p>
            <w:pPr>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（5）人员监测拓展类：心率/血氧人体感知模块（选配，不作必配项，用于工地人员疲劳监测拓展实验）；</w:t>
            </w:r>
            <w:r/>
          </w:p>
          <w:p>
            <w:pPr>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全部模块支持独立拆装、单独完成单项实验，支持多模块自由组合搭建综合场景实训。</w:t>
            </w:r>
            <w:r/>
          </w:p>
          <w:p>
            <w:pPr>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4、配套AI视觉成像单元，可完成图像采集，支持施工现场人员识别、障碍物识别、文字数字读取类 AI 实训，配套完整Python开发示例代码</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spacing w:line="324"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主控单元应采用单板计算机、嵌入式开发板或边缘AI计算单元，处理器核心数≥4核，主频≥1.5</w:t>
            </w:r>
            <w:r>
              <w:rPr>
                <w:rFonts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GHz，内存≥8</w:t>
            </w:r>
            <w:r>
              <w:rPr>
                <w:rFonts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GB，能够运行Python开发环境、多传感器采集程序和本地小型AI推理示例；应配套容量≥32GB的存储介质、读卡器、视频/数据连接线和转接附件等</w:t>
            </w:r>
            <w:r>
              <w:rPr>
                <w:rFonts w:hint="eastAsia" w:ascii="宋体" w:hAnsi="宋体" w:eastAsia="宋体" w:cs="宋体"/>
                <w:color w:val="000000" w:themeColor="text1"/>
                <w:sz w:val="24"/>
                <w:lang w:eastAsia="zh-CN"/>
                <w14:textFill>
                  <w14:solidFill>
                    <w14:schemeClr w14:val="tx1"/>
                  </w14:solidFill>
                </w14:textFill>
              </w:rPr>
              <w:t xml:space="preserve">。</w:t>
            </w:r>
            <w:r/>
          </w:p>
          <w:p>
            <w:pPr>
              <w:spacing w:line="324" w:lineRule="auto"/>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6、配套实训辅材：通用面包板、杜邦排线、各类连接线、五金固定配件、电子元器件、便携收纳箱体，满足分组实操、设备收纳需求。</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AIoT全场景智能实验箱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vAlign w:val="center"/>
            <w:textDirection w:val="lrTb"/>
            <w:noWrap w:val="false"/>
          </w:tcPr>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hint="eastAsia" w:ascii="宋体" w:hAnsi="宋体" w:eastAsia="宋体" w:cs="宋体"/>
                <w:color w:val="000000" w:themeColor="text1"/>
                <w:sz w:val="24"/>
                <w:szCs w:val="22"/>
                <w14:textFill>
                  <w14:solidFill>
                    <w14:schemeClr w14:val="tx1"/>
                  </w14:solidFill>
                </w14:textFill>
              </w:rPr>
              <w:t xml:space="preserve">设备定位：</w:t>
            </w:r>
            <w:r>
              <w:rPr>
                <w:rFonts w:hint="eastAsia" w:ascii="宋体" w:hAnsi="宋体" w:eastAsia="宋体" w:cs="宋体"/>
                <w:color w:val="000000" w:themeColor="text1"/>
                <w:sz w:val="24"/>
                <w:szCs w:val="22"/>
                <w14:textFill>
                  <w14:solidFill>
                    <w14:schemeClr w14:val="tx1"/>
                  </w14:solidFill>
                </w14:textFill>
              </w:rPr>
              <w:t xml:space="preserve">面向建筑工程物联感知、AI 识别教学实训的便携式综合实验平台；集成边缘计算主控、显示单元、传感、执行、通信模块及全套实验配件，可开展传感采集、本地AI推理、虚实仿真、教学管理全流程实训。</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2、主控平台采用边缘计算架构，内存≥ 8GB，可运行操作系统、多线程Python程序、图像处理与本地AI推理，并能稳定完成多传感器采集与本地AI推理演示任务。</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3、投标产品应提供AI推理能力证明，满足以下方式之一：①标称AI算力≥ </w:t>
            </w:r>
            <w:r>
              <w:rPr>
                <w:rFonts w:ascii="宋体" w:hAnsi="宋体" w:eastAsia="宋体" w:cs="宋体"/>
                <w:color w:val="000000" w:themeColor="text1"/>
                <w:sz w:val="24"/>
                <w:szCs w:val="22"/>
                <w14:textFill>
                  <w14:solidFill>
                    <w14:schemeClr w14:val="tx1"/>
                  </w14:solidFill>
                </w14:textFill>
              </w:rPr>
              <w:t xml:space="preserve">6 </w:t>
            </w:r>
            <w:r>
              <w:rPr>
                <w:rFonts w:hint="eastAsia" w:ascii="宋体" w:hAnsi="宋体" w:eastAsia="宋体" w:cs="宋体"/>
                <w:color w:val="000000" w:themeColor="text1"/>
                <w:sz w:val="24"/>
                <w:szCs w:val="22"/>
                <w14:textFill>
                  <w14:solidFill>
                    <w14:schemeClr w14:val="tx1"/>
                  </w14:solidFill>
                </w14:textFill>
              </w:rPr>
              <w:t xml:space="preserve">TOPS；②现场演示不少于2类本地图像识别/目标检测任务；③提供边缘AI应用案例或测试报告。</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4、预装软件环境支持Python编程与调试；支持OpenCV，并支持TensorFlow、PyTorch、Paddle等AI框架中的不少于两类；支持ROS/ROS2、Node-RED、MQTT等物联中间件中的不少于一类。</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5、接口：千兆以太网口、HDMI或DP视频输出口、USB 3.0；通过主控或扩展板提供GPIO、UART、PWM、I2C、SPI、ADC等扩展能力中的不少于四类。</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6、传感器配置：覆盖温湿度、风速风向、噪声、颗粒物、倾角、压力称重、红外、烟雾、光照、激光位移、摄像头等环境监测传感不少于</w:t>
            </w:r>
            <w:r>
              <w:rPr>
                <w:rFonts w:ascii="宋体" w:hAnsi="宋体" w:eastAsia="宋体" w:cs="宋体"/>
                <w:color w:val="000000" w:themeColor="text1"/>
                <w:sz w:val="24"/>
                <w:szCs w:val="22"/>
                <w14:textFill>
                  <w14:solidFill>
                    <w14:schemeClr w14:val="tx1"/>
                  </w14:solidFill>
                </w14:textFill>
              </w:rPr>
              <w:t xml:space="preserve">10</w:t>
            </w:r>
            <w:r>
              <w:rPr>
                <w:rFonts w:hint="eastAsia" w:ascii="宋体" w:hAnsi="宋体" w:eastAsia="宋体" w:cs="宋体"/>
                <w:color w:val="000000" w:themeColor="text1"/>
                <w:sz w:val="24"/>
                <w:szCs w:val="22"/>
                <w14:textFill>
                  <w14:solidFill>
                    <w14:schemeClr w14:val="tx1"/>
                  </w14:solidFill>
                </w14:textFill>
              </w:rPr>
              <w:t xml:space="preserve">类，满足工地环境全维度采集实训。</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7、执行器配置：配套指示灯、蜂鸣器、显示单元、语音播报、继电器、直流电机 / 舵机等全套联动执行硬件，可实现设备自动控制实训。</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8、无线通信：Wi-Fi为必备通信；4G、5G二选一，同时兼容蓝牙、ZigBee、LoRa至少一种远距离低功耗通信。</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9、虚拟仿真系统：配套实验模拟软件，支持 Python 编程、传感器实时监控、实验流程回放、数据存储记录；可通过仪表盘、虚拟场景或等效方式模拟环境监测、危大工程、临边防护、隐患排查、节能管控等工地场景中的不少于3类。</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10、IoT 综合实验：支持多传感 + 执行器联动，可完成接线、阈值配置、数据采集、自动报警、联动控制；可开设环境监测、危大工程监测、临边防护、隐患监测、节能控制等工地实验中的不少于3类，配套砝码、图卡等验证配件。</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11、AI 识别实验：支持 Python 二次开发，具备图像采集、模型加载、识别输出、联动报警全链路；实现人员安全识别、烟火识别、字符数字识别、人脸/人体/安全帽等AI识别实训中的不少于3类，配套数据集素材与完整示例代码。</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12、硬件与售后保障：全模块化可插拔、部件独立更换；提供故障自检诊断、备件供应、系统软件恢复、远程技术支持多项售后保障机制。</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13、验收时核验主控平台、软件环境、接口、传感器、执行模块、无线通信、软件平台和指导手册；现场演示至少1项IoT监测实验、1项AI识别实验、1项报警反馈实验、1项教学管理功能。</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14、投标文件应提供完整配置清单、主控型号与参数、传感器/执行模块清单、实验项目、售后服务等。</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扬尘噪声监测设备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vAlign w:val="center"/>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1、集成PM2.5、PM10、噪声、温湿度、风速、风向、大气压监测功能，配备LED显示屏实时显示数据</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2、支持监测数据U盘导出</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、支持有线传输和4G无线传输</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4</w:t>
            </w:r>
            <w:r>
              <w:rPr>
                <w:rFonts w:hint="eastAsia" w:ascii="宋体" w:hAnsi="宋体" w:eastAsia="宋体" w:cs="宋体"/>
                <w:color w:val="000000" w:themeColor="text1"/>
                <w:sz w:val="24"/>
                <w:szCs w:val="22"/>
                <w14:textFill>
                  <w14:solidFill>
                    <w14:schemeClr w14:val="tx1"/>
                  </w14:solidFill>
                </w14:textFill>
              </w:rPr>
              <w:t xml:space="preserve">、支持监测数据超标时自动触发声光报警</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5</w:t>
            </w:r>
            <w:r>
              <w:rPr>
                <w:rFonts w:hint="eastAsia" w:ascii="宋体" w:hAnsi="宋体" w:eastAsia="宋体" w:cs="宋体"/>
                <w:color w:val="000000" w:themeColor="text1"/>
                <w:sz w:val="24"/>
                <w:szCs w:val="22"/>
                <w14:textFill>
                  <w14:solidFill>
                    <w14:schemeClr w14:val="tx1"/>
                  </w14:solidFill>
                </w14:textFill>
              </w:rPr>
              <w:t xml:space="preserve">、防护等级≥IP54，可长期适应户外工地实训场景，防尘防水</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6、配套完整校准说明书、安装支架、电源适配器，出厂完成基础校准。</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LoRa+5G异构网络智能建造与机器人开发平台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1、工业LoRaWAN网关：支持多通道并行LoRa接收，符合LoRaWAN协议规范；支持以太网+4G回传；内置定位功能；具备户外防护能力</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2、室外5G CPE：支持5G通信；配备千兆网口；具备户外防护能力</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3、Wi-Fi路由器：支持Wi-Fi 6或以上协议；配备多个千兆网口</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4、LoRa传感器节点：单节点支持接入多个传感器（RS485、模拟量、I2C等接口）；支持电池或DC供电；具备防尘、防水能力</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5、工业防水机柜：具备户外防护能力。</w:t>
            </w:r>
            <w:r/>
          </w:p>
        </w:tc>
      </w:tr>
      <w:t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keepNext/>
              <w:spacing w:line="500" w:lineRule="exact"/>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备注：</w:t>
            </w:r>
            <w:r>
              <w:rPr>
                <w:rFonts w:hint="eastAsia" w:ascii="宋体" w:hAnsi="宋体" w:eastAsia="宋体" w:cs="宋体"/>
                <w:color w:val="000000" w:themeColor="text1"/>
                <w:sz w:val="24"/>
                <w:szCs w:val="22"/>
                <w14:textFill>
                  <w14:solidFill>
                    <w14:schemeClr w14:val="tx1"/>
                  </w14:solidFill>
                </w14:textFill>
              </w:rPr>
              <w:t xml:space="preserve">提供设备的全部功能及技术参数；3年质保。</w:t>
            </w:r>
            <w:r/>
          </w:p>
        </w:tc>
      </w:tr>
    </w:tbl>
    <w:p>
      <w:pPr>
        <w:ind w:firstLine="482"/>
        <w:spacing w:before="120" w:line="56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采购包2：</w:t>
      </w:r>
      <w:bookmarkStart w:id="159" w:name="_Hlk229696297"/>
      <w:r>
        <w:rPr>
          <w:rFonts w:hint="eastAsia" w:ascii="宋体" w:hAnsi="宋体" w:eastAsia="宋体" w:cs="宋体"/>
          <w:b/>
          <w:bCs/>
          <w:color w:val="000000" w:themeColor="text1"/>
          <w:sz w:val="24"/>
          <w14:textFill>
            <w14:solidFill>
              <w14:schemeClr w14:val="tx1"/>
            </w14:solidFill>
          </w14:textFill>
        </w:rPr>
        <w:t xml:space="preserve">创新型检测及控制实验实训平台</w:t>
      </w:r>
      <w:bookmarkEnd w:id="159"/>
      <w:r>
        <w:rPr>
          <w:rFonts w:hint="eastAsia" w:ascii="宋体" w:hAnsi="宋体" w:eastAsia="宋体" w:cs="宋体"/>
          <w:b/>
          <w:bCs/>
          <w:color w:val="000000" w:themeColor="text1"/>
          <w:sz w:val="24"/>
          <w14:textFill>
            <w14:solidFill>
              <w14:schemeClr w14:val="tx1"/>
            </w14:solidFill>
          </w14:textFill>
        </w:rPr>
        <w:t xml:space="preserve">（核心产品：高性能电工电子技术及电拖综合实训装置）</w:t>
      </w:r>
      <w:r/>
    </w:p>
    <w:tbl>
      <w:tblPr>
        <w:tblStyle w:val="1032"/>
        <w:tblpPr w:horzAnchor="text" w:tblpXSpec="center" w:vertAnchor="text" w:tblpY="1" w:leftFromText="180" w:topFromText="0" w:rightFromText="180" w:bottomFromText="0"/>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2"/>
        <w:gridCol w:w="1842"/>
        <w:gridCol w:w="566"/>
        <w:gridCol w:w="690"/>
        <w:gridCol w:w="5323"/>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3"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参数</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高性能电工电子技术及电拖综合实训装置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3" w:type="pct"/>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1、采用模块化挂箱结构</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2</w:t>
            </w:r>
            <w:r>
              <w:rPr>
                <w:rFonts w:hint="eastAsia" w:ascii="宋体" w:hAnsi="宋体" w:eastAsia="宋体" w:cs="宋体"/>
                <w:color w:val="000000" w:themeColor="text1"/>
                <w:sz w:val="24"/>
                <w:szCs w:val="22"/>
                <w14:textFill>
                  <w14:solidFill>
                    <w14:schemeClr w14:val="tx1"/>
                  </w14:solidFill>
                </w14:textFill>
              </w:rPr>
              <w:t xml:space="preserve">、整机输入电源：三相四线或三相五线供电</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3、安全保护模块工作电压范围：额定电压AC220V ±3</w:t>
            </w:r>
            <w:r>
              <w:rPr>
                <w:rFonts w:ascii="宋体" w:hAnsi="宋体" w:eastAsia="宋体" w:cs="宋体"/>
                <w:color w:val="000000" w:themeColor="text1"/>
                <w:sz w:val="24"/>
                <w:szCs w:val="22"/>
                <w14:textFill>
                  <w14:solidFill>
                    <w14:schemeClr w14:val="tx1"/>
                  </w14:solidFill>
                </w14:textFill>
              </w:rPr>
              <w:t xml:space="preserve">0</w:t>
            </w:r>
            <w:r>
              <w:rPr>
                <w:rFonts w:hint="eastAsia" w:ascii="宋体" w:hAnsi="宋体" w:eastAsia="宋体" w:cs="宋体"/>
                <w:color w:val="000000" w:themeColor="text1"/>
                <w:sz w:val="24"/>
                <w:szCs w:val="22"/>
                <w14:textFill>
                  <w14:solidFill>
                    <w14:schemeClr w14:val="tx1"/>
                  </w14:solidFill>
                </w14:textFill>
              </w:rPr>
              <w:t xml:space="preserve">%内可正常工作</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4、漏电保护动作时间≤0.1s；过压、过流保护动作时间≤5s</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5、短路保护动作时间≤0.1s（保护电流为额定电流的3倍）</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6、具有防雷击功能，L-N间高压脉冲测试2</w:t>
            </w:r>
            <w:r>
              <w:rPr>
                <w:rFonts w:ascii="宋体" w:hAnsi="宋体" w:eastAsia="宋体" w:cs="宋体"/>
                <w:color w:val="000000" w:themeColor="text1"/>
                <w:sz w:val="24"/>
                <w:szCs w:val="22"/>
                <w14:textFill>
                  <w14:solidFill>
                    <w14:schemeClr w14:val="tx1"/>
                  </w14:solidFill>
                </w14:textFill>
              </w:rPr>
              <w:t xml:space="preserve">k</w:t>
            </w:r>
            <w:r>
              <w:rPr>
                <w:rFonts w:hint="eastAsia" w:ascii="宋体" w:hAnsi="宋体" w:eastAsia="宋体" w:cs="宋体"/>
                <w:color w:val="000000" w:themeColor="text1"/>
                <w:sz w:val="24"/>
                <w:szCs w:val="22"/>
                <w14:textFill>
                  <w14:solidFill>
                    <w14:schemeClr w14:val="tx1"/>
                  </w14:solidFill>
                </w14:textFill>
              </w:rPr>
              <w:t xml:space="preserve">V不产生误动作</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7</w:t>
            </w:r>
            <w:r>
              <w:rPr>
                <w:rFonts w:hint="eastAsia" w:ascii="宋体" w:hAnsi="宋体" w:eastAsia="宋体" w:cs="宋体"/>
                <w:color w:val="000000" w:themeColor="text1"/>
                <w:sz w:val="24"/>
                <w:szCs w:val="22"/>
                <w14:textFill>
                  <w14:solidFill>
                    <w14:schemeClr w14:val="tx1"/>
                  </w14:solidFill>
                </w14:textFill>
              </w:rPr>
              <w:t xml:space="preserve">、强弱电接口物理区分、不可互插；配套接线线缆充足，满足全部实验台同时开展实训使用</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8、交直流电压表：量程覆盖0～500V，精度≥0.2级，四位半数显</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9、交直流电流表：量程覆盖0～5A，精度≥0.2级，四位半数显</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0</w:t>
            </w:r>
            <w:r>
              <w:rPr>
                <w:rFonts w:hint="eastAsia" w:ascii="宋体" w:hAnsi="宋体" w:eastAsia="宋体" w:cs="宋体"/>
                <w:color w:val="000000" w:themeColor="text1"/>
                <w:sz w:val="24"/>
                <w:szCs w:val="22"/>
                <w14:textFill>
                  <w14:solidFill>
                    <w14:schemeClr w14:val="tx1"/>
                  </w14:solidFill>
                </w14:textFill>
              </w:rPr>
              <w:t xml:space="preserve">、交付时应提供交流电压表、直流电压表、交流电流表、直流电流表的校准或检定证明，证明应由法定计量检定机构或具备CMA/CNAS等资质的第三方检测/校准机构出具，并可核验证书真实性</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1</w:t>
            </w:r>
            <w:r>
              <w:rPr>
                <w:rFonts w:hint="eastAsia" w:ascii="宋体" w:hAnsi="宋体" w:eastAsia="宋体" w:cs="宋体"/>
                <w:color w:val="000000" w:themeColor="text1"/>
                <w:sz w:val="24"/>
                <w:szCs w:val="22"/>
                <w14:textFill>
                  <w14:solidFill>
                    <w14:schemeClr w14:val="tx1"/>
                  </w14:solidFill>
                </w14:textFill>
              </w:rPr>
              <w:t xml:space="preserve">、独立稳压输出≥2路，0～30V连续可调，每路输出电流≥1A</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2</w:t>
            </w:r>
            <w:r>
              <w:rPr>
                <w:rFonts w:hint="eastAsia" w:ascii="宋体" w:hAnsi="宋体" w:eastAsia="宋体" w:cs="宋体"/>
                <w:color w:val="000000" w:themeColor="text1"/>
                <w:sz w:val="24"/>
                <w:szCs w:val="22"/>
                <w14:textFill>
                  <w14:solidFill>
                    <w14:schemeClr w14:val="tx1"/>
                  </w14:solidFill>
                </w14:textFill>
              </w:rPr>
              <w:t xml:space="preserve">、独立恒流源≥1路，mA级可调，三位半数显</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、函数信号发生器：输出波形包含正弦波、方波、三角波；频率范围覆盖10Hz～200kHz；正弦波失真度≤1%</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4</w:t>
            </w:r>
            <w:r>
              <w:rPr>
                <w:rFonts w:hint="eastAsia" w:ascii="宋体" w:hAnsi="宋体" w:eastAsia="宋体" w:cs="宋体"/>
                <w:color w:val="000000" w:themeColor="text1"/>
                <w:sz w:val="24"/>
                <w:szCs w:val="22"/>
                <w14:textFill>
                  <w14:solidFill>
                    <w14:schemeClr w14:val="tx1"/>
                  </w14:solidFill>
                </w14:textFill>
              </w:rPr>
              <w:t xml:space="preserve">、实验模块须包含但不限于以下单元：电路基础实验单元（含一阶/二阶动态电路、双口网络）；日光灯/互感器/变压器/三相组合负载实验模块；模拟电路实验模块（九孔板结构，透明元件盒封装，配套直流/交流电源）；数字电路实验模块（九孔板结构，含单脉冲、可调脉冲源、逻辑电平开关及指示灯、频率计、开放实验区）；电机拖动实训单元（三相异步电动机+接触器/继电器等控制元件）</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5</w:t>
            </w:r>
            <w:r>
              <w:rPr>
                <w:rFonts w:hint="eastAsia" w:ascii="宋体" w:hAnsi="宋体" w:eastAsia="宋体" w:cs="宋体"/>
                <w:color w:val="000000" w:themeColor="text1"/>
                <w:sz w:val="24"/>
                <w:szCs w:val="22"/>
                <w14:textFill>
                  <w14:solidFill>
                    <w14:schemeClr w14:val="tx1"/>
                  </w14:solidFill>
                </w14:textFill>
              </w:rPr>
              <w:t xml:space="preserve">、实验项目：电工技术实验≥ 30项、模拟电路实验≥ 15项、数字电路实验≥ 15项、电机拖动实验≥ 5项；响应文件中须提供各类别实验项目详细清单；满足电工电子、数电、模电实验教学需求</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16</w:t>
            </w:r>
            <w:r>
              <w:rPr>
                <w:rFonts w:hint="eastAsia" w:ascii="宋体" w:hAnsi="宋体" w:eastAsia="宋体" w:cs="宋体"/>
                <w:color w:val="000000" w:themeColor="text1"/>
                <w:sz w:val="24"/>
                <w:szCs w:val="22"/>
                <w14:textFill>
                  <w14:solidFill>
                    <w14:schemeClr w14:val="tx1"/>
                  </w14:solidFill>
                </w14:textFill>
              </w:rPr>
              <w:t xml:space="preserve">、配套测控软件可与采集卡稳定联动运行，支持数据采集、数据记录、参数显示、PID控制或等效控制实验、Python编程或脚本扩展，提供≥10个示例程序、源码或通信协议说明；软硬件不同品牌的，供货时应提供兼容性说明、测试记录或授权证明</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7</w:t>
            </w:r>
            <w:r>
              <w:rPr>
                <w:rFonts w:hint="eastAsia" w:ascii="宋体" w:hAnsi="宋体" w:eastAsia="宋体" w:cs="宋体"/>
                <w:color w:val="000000" w:themeColor="text1"/>
                <w:sz w:val="24"/>
                <w:szCs w:val="22"/>
                <w14:textFill>
                  <w14:solidFill>
                    <w14:schemeClr w14:val="tx1"/>
                  </w14:solidFill>
                </w14:textFill>
              </w:rPr>
              <w:t xml:space="preserve">、配套电路设计仿真软件与电子仿真软件各一套，可为同一软件或多软件组合；应支持电路搭建、仪器仪表仿真、现象观察、结果保存、电路图对照等功能，并覆盖电路基础、模拟电子技术、数字电子技术、电子工艺等教学内容。软件如由第三方提供，应提供授权证明、兼容性说明或测试记录</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8</w:t>
            </w:r>
            <w:r>
              <w:rPr>
                <w:rFonts w:hint="eastAsia" w:ascii="宋体" w:hAnsi="宋体" w:eastAsia="宋体" w:cs="宋体"/>
                <w:color w:val="000000" w:themeColor="text1"/>
                <w:sz w:val="24"/>
                <w:szCs w:val="22"/>
                <w14:textFill>
                  <w14:solidFill>
                    <w14:schemeClr w14:val="tx1"/>
                  </w14:solidFill>
                </w14:textFill>
              </w:rPr>
              <w:t xml:space="preserve">、智能单相多功能表：实时测量电压、电流、功率、功率因数、负载属性和功率四象限判别功能。</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示波器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3" w:type="pct"/>
            <w:vAlign w:val="center"/>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1、双通道</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2、配备彩色液晶显示屏（</w:t>
            </w:r>
            <w:r>
              <w:rPr>
                <w:rFonts w:hint="eastAsia" w:ascii="宋体" w:hAnsi="宋体" w:eastAsia="宋体" w:cs="宋体"/>
                <w:color w:val="000000" w:themeColor="text1"/>
                <w:sz w:val="24"/>
                <w14:textFill>
                  <w14:solidFill>
                    <w14:schemeClr w14:val="tx1"/>
                  </w14:solidFill>
                </w14:textFill>
              </w:rPr>
              <w:t xml:space="preserve">≥ 7</w:t>
            </w:r>
            <w:r>
              <w:rPr>
                <w:rFonts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英寸</w:t>
            </w:r>
            <w:r>
              <w:rPr>
                <w:rFonts w:hint="eastAsia" w:ascii="宋体" w:hAnsi="宋体" w:eastAsia="宋体" w:cs="宋体"/>
                <w:color w:val="000000" w:themeColor="text1"/>
                <w:sz w:val="24"/>
                <w:szCs w:val="22"/>
                <w14:textFill>
                  <w14:solidFill>
                    <w14:schemeClr w14:val="tx1"/>
                  </w14:solidFill>
                </w14:textFill>
              </w:rPr>
              <w:t xml:space="preserve">）</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带宽</w:t>
            </w:r>
            <w:r>
              <w:rPr>
                <w:rFonts w:hint="eastAsia" w:ascii="宋体" w:hAnsi="宋体" w:eastAsia="宋体" w:cs="宋体"/>
                <w:color w:val="000000" w:themeColor="text1"/>
                <w:sz w:val="24"/>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100MHz</w:t>
            </w:r>
            <w:r>
              <w:rPr>
                <w:rFonts w:hint="eastAsia" w:ascii="宋体" w:hAnsi="宋体" w:eastAsia="宋体" w:cs="宋体"/>
                <w:color w:val="000000" w:themeColor="text1"/>
                <w:sz w:val="24"/>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4、最高实时采样率≥ </w:t>
            </w:r>
            <w:r>
              <w:rPr>
                <w:rFonts w:ascii="宋体" w:hAnsi="宋体" w:eastAsia="宋体" w:cs="宋体"/>
                <w:color w:val="000000" w:themeColor="text1"/>
                <w:sz w:val="24"/>
                <w14:textFill>
                  <w14:solidFill>
                    <w14:schemeClr w14:val="tx1"/>
                  </w14:solidFill>
                </w14:textFill>
              </w:rPr>
              <w:t xml:space="preserve">1 </w:t>
            </w:r>
            <w:r>
              <w:rPr>
                <w:rFonts w:hint="eastAsia" w:ascii="宋体" w:hAnsi="宋体" w:eastAsia="宋体" w:cs="宋体"/>
                <w:color w:val="000000" w:themeColor="text1"/>
                <w:sz w:val="24"/>
                <w14:textFill>
                  <w14:solidFill>
                    <w14:schemeClr w14:val="tx1"/>
                  </w14:solidFill>
                </w14:textFill>
              </w:rPr>
              <w:t xml:space="preserve">Gsa</w:t>
            </w:r>
            <w:r>
              <w:rPr>
                <w:rFonts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s</w:t>
            </w:r>
            <w:r>
              <w:rPr>
                <w:rFonts w:hint="eastAsia" w:ascii="宋体" w:hAnsi="宋体" w:eastAsia="宋体" w:cs="宋体"/>
                <w:color w:val="000000" w:themeColor="text1"/>
                <w:sz w:val="24"/>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5、最大存储深度≥ </w:t>
            </w:r>
            <w:r>
              <w:rPr>
                <w:rFonts w:ascii="宋体" w:hAnsi="宋体" w:eastAsia="宋体" w:cs="宋体"/>
                <w:color w:val="000000" w:themeColor="text1"/>
                <w:sz w:val="24"/>
                <w14:textFill>
                  <w14:solidFill>
                    <w14:schemeClr w14:val="tx1"/>
                  </w14:solidFill>
                </w14:textFill>
              </w:rPr>
              <w:t xml:space="preserve">20 </w:t>
            </w:r>
            <w:r>
              <w:rPr>
                <w:rFonts w:hint="eastAsia" w:ascii="宋体" w:hAnsi="宋体" w:eastAsia="宋体" w:cs="宋体"/>
                <w:color w:val="000000" w:themeColor="text1"/>
                <w:sz w:val="24"/>
                <w14:textFill>
                  <w14:solidFill>
                    <w14:schemeClr w14:val="tx1"/>
                  </w14:solidFill>
                </w14:textFill>
              </w:rPr>
              <w:t xml:space="preserve">Mpts</w:t>
            </w:r>
            <w:r>
              <w:rPr>
                <w:rFonts w:hint="eastAsia" w:ascii="宋体" w:hAnsi="宋体" w:eastAsia="宋体" w:cs="宋体"/>
                <w:color w:val="000000" w:themeColor="text1"/>
                <w:sz w:val="24"/>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6、垂直分辨率≥8位</w:t>
            </w:r>
            <w:r>
              <w:rPr>
                <w:rFonts w:hint="eastAsia" w:ascii="宋体" w:hAnsi="宋体" w:eastAsia="宋体" w:cs="宋体"/>
                <w:color w:val="000000" w:themeColor="text1"/>
                <w:sz w:val="24"/>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7、内置硬件频率计</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8、触发类型至少包含边沿、脉宽、视频、斜率等；标配总线触发与解码功能，支持I2C、SPI、RS232、CAN中的至少</w:t>
            </w: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类</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9、支持数学运算功能（FFT、加、减、乘、除等）</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0</w:t>
            </w:r>
            <w:r>
              <w:rPr>
                <w:rFonts w:hint="eastAsia" w:ascii="宋体" w:hAnsi="宋体" w:eastAsia="宋体" w:cs="宋体"/>
                <w:color w:val="000000" w:themeColor="text1"/>
                <w:sz w:val="24"/>
                <w:szCs w:val="22"/>
                <w14:textFill>
                  <w14:solidFill>
                    <w14:schemeClr w14:val="tx1"/>
                  </w14:solidFill>
                </w14:textFill>
              </w:rPr>
              <w:t xml:space="preserve">、支持电压、电流显示切换。</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万用表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3" w:type="pct"/>
            <w:vAlign w:val="center"/>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1、具备交直流电压、交直流电流、电阻、电容、频率、二极管导通、三极管放大倍数测量，支持自动量程与真有效值测量；直流电压测量精度≤0.5%</w:t>
            </w:r>
            <w:r>
              <w:rPr>
                <w:rFonts w:hint="eastAsia" w:ascii="宋体" w:hAnsi="宋体" w:eastAsia="宋体" w:cs="宋体"/>
                <w:color w:val="000000" w:themeColor="text1"/>
                <w:sz w:val="24"/>
                <w:szCs w:val="22"/>
                <w:lang w:val="en-US" w:eastAsia="zh-CN"/>
                <w14:textFill>
                  <w14:solidFill>
                    <w14:schemeClr w14:val="tx1"/>
                  </w14:solidFill>
                </w14:textFill>
              </w:rPr>
              <w:t xml:space="preserve"> </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2、具备全量程过载保护，CAT III 600V 安全防护、双重保险丝</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3、≥3 位半背光 LCD 显示屏，支持数据保持功能。</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方凳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3" w:type="pct"/>
            <w:vAlign w:val="center"/>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1、尺寸：长≥30cm，宽≥24cm，高≥42cm（允许±2cm误差）</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2、材质：实木，无虫蛀、无开裂</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3、工艺：表面光滑无毛刺，四角稳固，接缝严密，漆面符合《家具中有害物质限量》（GB 18584</w:t>
            </w:r>
            <w:r>
              <w:rPr>
                <w:rFonts w:ascii="宋体" w:hAnsi="宋体" w:eastAsia="宋体" w:cs="Times New Roman"/>
                <w:color w:val="000000" w:themeColor="text1"/>
                <w14:textFill>
                  <w14:solidFill>
                    <w14:schemeClr w14:val="tx1"/>
                  </w14:solidFill>
                </w14:textFill>
              </w:rPr>
              <w:t xml:space="preserve">—</w:t>
            </w:r>
            <w:r>
              <w:rPr>
                <w:rFonts w:hint="eastAsia" w:ascii="宋体" w:hAnsi="宋体" w:eastAsia="宋体" w:cs="宋体"/>
                <w:color w:val="000000" w:themeColor="text1"/>
                <w:sz w:val="24"/>
                <w:szCs w:val="22"/>
                <w14:textFill>
                  <w14:solidFill>
                    <w14:schemeClr w14:val="tx1"/>
                  </w14:solidFill>
                </w14:textFill>
              </w:rPr>
              <w:t xml:space="preserve">2024）标准。</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铁皮柜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3" w:type="pct"/>
            <w:vAlign w:val="center"/>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1、尺寸：高≥850mm，宽≥390mm，深≥180mm</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2、钢板厚度：≥0.5mm</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3、抽屉数量：≥2</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4、柜门形式：对开门（透明或非透明），带锁。</w:t>
            </w:r>
            <w:r/>
          </w:p>
        </w:tc>
      </w:tr>
      <w:t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keepNext/>
              <w:spacing w:line="500" w:lineRule="exact"/>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备注：</w:t>
            </w:r>
            <w:r>
              <w:rPr>
                <w:rFonts w:hint="eastAsia" w:ascii="宋体" w:hAnsi="宋体" w:eastAsia="宋体" w:cs="宋体"/>
                <w:color w:val="000000" w:themeColor="text1"/>
                <w:sz w:val="24"/>
                <w:szCs w:val="22"/>
                <w14:textFill>
                  <w14:solidFill>
                    <w14:schemeClr w14:val="tx1"/>
                  </w14:solidFill>
                </w14:textFill>
              </w:rPr>
              <w:t xml:space="preserve">高性能电工电子技术及电拖综合实训装置整机质保不少于5年。</w:t>
            </w:r>
            <w:r/>
          </w:p>
        </w:tc>
      </w:tr>
    </w:tbl>
    <w:p>
      <w:pPr>
        <w:ind w:firstLine="482"/>
        <w:spacing w:before="120" w:line="56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采购包3：机械手再生混凝土3D打印机、建筑缩尺模型及构件3D打印机（核心产品：机械手再生混凝土3D打印机）</w:t>
      </w:r>
      <w:r/>
    </w:p>
    <w:tbl>
      <w:tblPr>
        <w:tblStyle w:val="1032"/>
        <w:tblpPr w:horzAnchor="text" w:tblpXSpec="center" w:vertAnchor="text" w:tblpY="1" w:leftFromText="180" w:topFromText="0" w:rightFromText="180" w:bottomFromText="0"/>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7"/>
        <w:gridCol w:w="1842"/>
        <w:gridCol w:w="566"/>
        <w:gridCol w:w="690"/>
        <w:gridCol w:w="5318"/>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参数</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机械手再生混凝土3D打印机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textDirection w:val="lrTb"/>
            <w:noWrap w:val="false"/>
          </w:tcPr>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 设备定位：面向建筑材料、再生骨料混凝土及水泥基复合材料教学的构件和结构试制的机械手/机械臂式建筑3D打印系统，可完成水泥基材料连续挤出的成形设备，所制备的构件/结构应能满足界面强度等性能测试与工艺验证要求。</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 系统组成：整套系统至少包含多轴机械臂或机械手本体、移动底盘或等效移动/转运机构、混凝土挤出打印头、远程泵送或连续供料系统、控制系统、切片/路径规划软件、喷嘴组件、安全保护、安装调试及培训服务。</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 机械臂结构：采用机械臂式或多轴机械手复合结构，机械臂自由度不低于4轴；机械臂最大臂展、有效工作半径或等效打印覆盖范围≥2.8</w:t>
            </w:r>
            <w:r>
              <w:rPr>
                <w:rFonts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14:textFill>
                  <w14:solidFill>
                    <w14:schemeClr w14:val="tx1"/>
                  </w14:solidFill>
                </w14:textFill>
              </w:rPr>
              <w:t xml:space="preserve">m，并应提供产品彩页、技术说明或现场演示材料佐证。</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 打印能力：打印运动精度或成形定位精度应≤±1mm；打印速度应覆盖低速稳定成形和较高速连续成形需求，调节范围应包含不高于10</w:t>
            </w:r>
            <w:r>
              <w:rPr>
                <w:rFonts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14:textFill>
                  <w14:solidFill>
                    <w14:schemeClr w14:val="tx1"/>
                  </w14:solidFill>
                </w14:textFill>
              </w:rPr>
              <w:t xml:space="preserve">mm/s的低速段和不低于200</w:t>
            </w:r>
            <w:r>
              <w:rPr>
                <w:rFonts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14:textFill>
                  <w14:solidFill>
                    <w14:schemeClr w14:val="tx1"/>
                  </w14:solidFill>
                </w14:textFill>
              </w:rPr>
              <w:t xml:space="preserve">mm/s的高速段。</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 挤出能力：挤出流量应连续可调，调节范围应覆盖0</w:t>
            </w:r>
            <w:r>
              <w:rPr>
                <w:rFonts w:ascii="宋体" w:hAnsi="宋体" w:eastAsia="宋体" w:cs="宋体"/>
                <w:color w:val="000000" w:themeColor="text1"/>
                <w:sz w:val="24"/>
                <w:szCs w:val="22"/>
                <w14:textFill>
                  <w14:solidFill>
                    <w14:schemeClr w14:val="tx1"/>
                  </w14:solidFill>
                </w14:textFill>
              </w:rPr>
              <w:t xml:space="preserve"> </w:t>
            </w:r>
            <w:r>
              <w:rPr>
                <w:rFonts w:hint="eastAsia" w:ascii="华文行楷" w:hAnsi="宋体" w:eastAsia="华文行楷" w:cs="宋体"/>
                <w:color w:val="000000" w:themeColor="text1"/>
                <w:sz w:val="24"/>
                <w:szCs w:val="22"/>
                <w14:textFill>
                  <w14:solidFill>
                    <w14:schemeClr w14:val="tx1"/>
                  </w14:solidFill>
                </w14:textFill>
              </w:rPr>
              <w:t xml:space="preserve">~</w:t>
            </w:r>
            <w:r>
              <w:rPr>
                <w:rFonts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14:textFill>
                  <w14:solidFill>
                    <w14:schemeClr w14:val="tx1"/>
                  </w14:solidFill>
                </w14:textFill>
              </w:rPr>
              <w:t xml:space="preserve">100L/h；应支持启停、回抽或防滴漏等基本控制，满足不同层高、线宽和材料稠度下的稳定挤出需求。</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 喷嘴配置：应提供不少于3种规格的打印喷嘴，喷嘴适用直径或等效出料宽度范围应覆盖20mm-40mm；喷嘴宜采用模块化或快换设计，并能匹配不同层高、线宽和构件尺度的打印需求。</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 材料适应性：设备应适用于水泥砂浆、水泥基复合材料、细骨料混凝土、再生骨料混凝土等常见建筑3D打印材料；投标文件应说明可打印材料类型、建议骨料粒径范围、材料稠度及配合比或试验样例。</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 控制方式：控制系统应支持离线编程、在线示教、手动点动、参数调整和任务暂停/恢复；应具备本地操作终端或远程控制方式，并配置急停、限位、过载或碰撞/异常报警等安全保护功能。</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 软件功能：软件系统应支持STL格式模型导入，宜兼容OBJ、STEP或BIM相关数据格式；应支持模型预处理、切片、路径规划、G代码或等效数控指令运行、打印参数设置、路径预览和任务文件管理。</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 设备应具备层间增强、层间界面增强或条带中心增强的解决方案，可通过打印过程联动执行机构、自动或半自动增强模块、增强材料嵌入装置、预留标准扩展接口、工艺辅助装置或其他等效方式，实现布钉、植筋、嵌筋、加筋条、纤维增强、界面处理等至少一种增强工艺。投标人应在投标文件中说明增强方式、实现原理、适用材料、操作流程、与打印过程的配合方式及可验证方法。在满足功能目标和验收要求的前提下，允许采用等效技术路线。</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 状态监测：应具备挤出状态实时监测与异常提示功能，监测参数应包含压力、扭矩、电流、流量、温度、转速或料位等不少于</w:t>
            </w: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类数据；应能够记录关键打印参数，用于判断材料挤出稳定性。</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12. 移动与场地适应：设备应采用履带式移动平台（或具备同等通过能力的其他移动方式），具备远程遥控、手动移动或自主/半自主移动能力；应能适应实验室、非平整实训场地等场景下的转运、定位和打印作业需求。</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13. 泵送与供料：应配备远程泵送系统、连续供料系统或等效材料输送装置，支持细骨料混凝土等材料的持续、稳定泵送；应具备泵送速度调节、管路连接、清洗维护和堵管风险降低措施。</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14. 电气与接口：设备应提供满足机械臂、泵送、挤出和控制系统运行的电气配置，支持380V三相电或等效工业供电方案；应预留数据接口或通信协议，便于后续接入传感器、数据采集、数字孪生或教学平台。</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15. 交付资料：交付时应提供设备清单、核心部件品牌/型号或技术规格、控制软件授权、操作说明书、维护手册、电气及安全说明、喷嘴与易损件清单、典型打印工艺参数、材料试配建议和不少于1个可运行的示例模型文件。</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16. 验收时应完成设备安装调试，并演示模型导入、切片/路径生成、机械臂示教或离线运行、连续泵送挤出、不同喷嘴更换、挤出状态监测、移动定位和样件打印等核心功能；打印样件应能体现线宽、层高、转角和连续成形质量。对于投标文件中承诺的层间增强、层间界面增强或条带中心增强方案，应通过现场演示、样件制作、操作流程验证、检测报告、试验数据或其他可核验材料中的至少一种方式进行验收确认。</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单卧轴混凝土搅拌机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vAlign w:val="center"/>
            <w:textDirection w:val="lrTb"/>
            <w:noWrap w:val="false"/>
          </w:tcPr>
          <w:p>
            <w:pPr>
              <w:jc w:val="left"/>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hint="eastAsia" w:ascii="宋体" w:hAnsi="宋体" w:eastAsia="宋体" w:cs="宋体"/>
                <w:color w:val="000000" w:themeColor="text1"/>
                <w:sz w:val="24"/>
                <w:szCs w:val="22"/>
                <w:lang w:val="en-US" w:eastAsia="zh-CN"/>
                <w14:textFill>
                  <w14:solidFill>
                    <w14:schemeClr w14:val="tx1"/>
                  </w14:solidFill>
                </w14:textFill>
              </w:rPr>
              <w:t xml:space="preserve">.</w:t>
            </w:r>
            <w:r>
              <w:rPr>
                <w:rFonts w:hint="eastAsia" w:ascii="宋体" w:hAnsi="宋体" w:eastAsia="宋体" w:cs="宋体"/>
                <w:color w:val="000000" w:themeColor="text1"/>
                <w:sz w:val="24"/>
                <w:szCs w:val="22"/>
                <w14:textFill>
                  <w14:solidFill>
                    <w14:schemeClr w14:val="tx1"/>
                  </w14:solidFill>
                </w14:textFill>
              </w:rPr>
              <w:t xml:space="preserve">出料容量：≥30L</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jc w:val="left"/>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rPr>
                <w:rFonts w:hint="eastAsia" w:ascii="宋体" w:hAnsi="宋体" w:eastAsia="宋体" w:cs="宋体"/>
                <w:color w:val="000000" w:themeColor="text1"/>
                <w:sz w:val="24"/>
                <w:szCs w:val="22"/>
                <w:lang w:val="en-US" w:eastAsia="zh-CN"/>
                <w14:textFill>
                  <w14:solidFill>
                    <w14:schemeClr w14:val="tx1"/>
                  </w14:solidFill>
                </w14:textFill>
              </w:rPr>
              <w:t xml:space="preserve">.</w:t>
            </w:r>
            <w:r>
              <w:rPr>
                <w:rFonts w:hint="eastAsia" w:ascii="宋体" w:hAnsi="宋体" w:eastAsia="宋体" w:cs="宋体"/>
                <w:color w:val="000000" w:themeColor="text1"/>
                <w:sz w:val="24"/>
                <w:szCs w:val="22"/>
                <w14:textFill>
                  <w14:solidFill>
                    <w14:schemeClr w14:val="tx1"/>
                  </w14:solidFill>
                </w14:textFill>
              </w:rPr>
              <w:t xml:space="preserve">电机功率：≥1.5kW</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jc w:val="left"/>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szCs w:val="22"/>
                <w14:textFill>
                  <w14:solidFill>
                    <w14:schemeClr w14:val="tx1"/>
                  </w14:solidFill>
                </w14:textFill>
              </w:rPr>
              <w:t xml:space="preserve">电源：380V，三相</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jc w:val="left"/>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w:t>
            </w:r>
            <w:r>
              <w:rPr>
                <w:rFonts w:hint="eastAsia" w:ascii="宋体" w:hAnsi="宋体" w:eastAsia="宋体" w:cs="宋体"/>
                <w:color w:val="000000" w:themeColor="text1"/>
                <w:sz w:val="24"/>
                <w:szCs w:val="22"/>
                <w:lang w:val="en-US" w:eastAsia="zh-CN"/>
                <w14:textFill>
                  <w14:solidFill>
                    <w14:schemeClr w14:val="tx1"/>
                  </w14:solidFill>
                </w14:textFill>
              </w:rPr>
              <w:t xml:space="preserve">.</w:t>
            </w:r>
            <w:r>
              <w:rPr>
                <w:rFonts w:hint="eastAsia" w:ascii="宋体" w:hAnsi="宋体" w:eastAsia="宋体" w:cs="宋体"/>
                <w:color w:val="000000" w:themeColor="text1"/>
                <w:sz w:val="24"/>
                <w:szCs w:val="22"/>
                <w14:textFill>
                  <w14:solidFill>
                    <w14:schemeClr w14:val="tx1"/>
                  </w14:solidFill>
                </w14:textFill>
              </w:rPr>
              <w:t xml:space="preserve">安全：具备过载保护、接地保护。</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建筑缩尺模型及构件3D打印机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textDirection w:val="lrTb"/>
            <w:noWrap w:val="false"/>
          </w:tcPr>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 设备类型：多材料工程级高速FDM/FFF 3D打印机，适用于教学实训、建筑模型、机械零件原型、工程样件、多色模型及多材料模型打印。</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 设备结构：设备应为封闭式或具备等效安全防护结构，满足教学实训室安全使用、保温和连续打印。</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 成型尺寸：最大成型空间应满足以下条件之一：不小于300mm × 300mm × 280mm；或有效成型体积≥ 25L。</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 温度能力：喷嘴最高工作温度≥3</w:t>
            </w:r>
            <w:r>
              <w:rPr>
                <w:rFonts w:ascii="宋体" w:hAnsi="宋体" w:eastAsia="宋体" w:cs="宋体"/>
                <w:color w:val="000000" w:themeColor="text1"/>
                <w:sz w:val="24"/>
                <w:szCs w:val="22"/>
                <w14:textFill>
                  <w14:solidFill>
                    <w14:schemeClr w14:val="tx1"/>
                  </w14:solidFill>
                </w14:textFill>
              </w:rPr>
              <w:t xml:space="preserve">0</w:t>
            </w:r>
            <w:r>
              <w:rPr>
                <w:rFonts w:hint="eastAsia" w:ascii="宋体" w:hAnsi="宋体" w:eastAsia="宋体" w:cs="宋体"/>
                <w:color w:val="000000" w:themeColor="text1"/>
                <w:sz w:val="24"/>
                <w:szCs w:val="22"/>
                <w14:textFill>
                  <w14:solidFill>
                    <w14:schemeClr w14:val="tx1"/>
                  </w14:solidFill>
                </w14:textFill>
              </w:rPr>
              <w:t xml:space="preserve">0℃，热床最高工作温度≥100℃，满足常用材料及工程材料打印需求。</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 腔体能力：设备应具备封闭保温、腔体温度监测或腔体温度控制能力；具备主动腔体加热功能的设备可优先考虑。</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 打印速度：最大标称打印速度不低于</w:t>
            </w: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00mm/s，并具备振动补偿、流量校准、压力提前或等效高速打印质量控制功能。</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 多材料系统：配置不少于4路耗材自动切换系统，支持多色或多材料连续打印。</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 供料功能：多材料供料系统应支持自动进退料、断料检测、耗材异常提示或断料续打功能，满足多人教学场景连续使用需求。</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 材料兼容：设备应支持PLA、PETG、TPU、ABS、ASA等常用材料，并至少支持PA、PC、碳纤维增强、玻纤增强材料中的两类。</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0</w:t>
            </w:r>
            <w:r>
              <w:rPr>
                <w:rFonts w:hint="eastAsia" w:ascii="宋体" w:hAnsi="宋体" w:eastAsia="宋体" w:cs="宋体"/>
                <w:color w:val="000000" w:themeColor="text1"/>
                <w:sz w:val="24"/>
                <w:szCs w:val="22"/>
                <w14:textFill>
                  <w14:solidFill>
                    <w14:schemeClr w14:val="tx1"/>
                  </w14:solidFill>
                </w14:textFill>
              </w:rPr>
              <w:t xml:space="preserve">. 挤出与耐磨：设备应采用直驱或等效稳定挤出结构，并配备耐磨喷嘴或耐磨挤出组件，满足柔性材料及复合工程材料打印需求。</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1</w:t>
            </w:r>
            <w:r>
              <w:rPr>
                <w:rFonts w:hint="eastAsia" w:ascii="宋体" w:hAnsi="宋体" w:eastAsia="宋体" w:cs="宋体"/>
                <w:color w:val="000000" w:themeColor="text1"/>
                <w:sz w:val="24"/>
                <w:szCs w:val="22"/>
                <w14:textFill>
                  <w14:solidFill>
                    <w14:schemeClr w14:val="tx1"/>
                  </w14:solidFill>
                </w14:textFill>
              </w:rPr>
              <w:t xml:space="preserve">. 喷嘴配置：设备应支持不少于两种喷嘴规格配置或更换，兼顾精细模型打印和快速样件制作。</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2</w:t>
            </w:r>
            <w:r>
              <w:rPr>
                <w:rFonts w:hint="eastAsia" w:ascii="宋体" w:hAnsi="宋体" w:eastAsia="宋体" w:cs="宋体"/>
                <w:color w:val="000000" w:themeColor="text1"/>
                <w:sz w:val="24"/>
                <w:szCs w:val="22"/>
                <w14:textFill>
                  <w14:solidFill>
                    <w14:schemeClr w14:val="tx1"/>
                  </w14:solidFill>
                </w14:textFill>
              </w:rPr>
              <w:t xml:space="preserve">. 层厚范围：打印层厚调节范围应覆盖0.10</w:t>
            </w:r>
            <w:r>
              <w:rPr>
                <w:rFonts w:ascii="宋体" w:hAnsi="宋体" w:eastAsia="宋体" w:cs="宋体"/>
                <w:color w:val="000000" w:themeColor="text1"/>
                <w:sz w:val="24"/>
                <w:szCs w:val="22"/>
                <w14:textFill>
                  <w14:solidFill>
                    <w14:schemeClr w14:val="tx1"/>
                  </w14:solidFill>
                </w14:textFill>
              </w:rPr>
              <w:t xml:space="preserve"> </w:t>
            </w:r>
            <w:r>
              <w:rPr>
                <w:rFonts w:ascii="Times New Roman" w:hAnsi="Times New Roman" w:eastAsia="宋体" w:cs="Times New Roman"/>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14:textFill>
                  <w14:solidFill>
                    <w14:schemeClr w14:val="tx1"/>
                  </w14:solidFill>
                </w14:textFill>
              </w:rPr>
              <w:t xml:space="preserve">0.30</w:t>
            </w:r>
            <w:r>
              <w:rPr>
                <w:rFonts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14:textFill>
                  <w14:solidFill>
                    <w14:schemeClr w14:val="tx1"/>
                  </w14:solidFill>
                </w14:textFill>
              </w:rPr>
              <w:t xml:space="preserve">mm，优先支持0.05</w:t>
            </w:r>
            <w:r>
              <w:rPr>
                <w:rFonts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14:textFill>
                  <w14:solidFill>
                    <w14:schemeClr w14:val="tx1"/>
                  </w14:solidFill>
                </w14:textFill>
              </w:rPr>
              <w:t xml:space="preserve">mm或更精细层厚。</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 自动校准：设备应具备自动调平、打印平台校准或首层检测功能，降低人工调试难度。</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4</w:t>
            </w:r>
            <w:r>
              <w:rPr>
                <w:rFonts w:hint="eastAsia" w:ascii="宋体" w:hAnsi="宋体" w:eastAsia="宋体" w:cs="宋体"/>
                <w:color w:val="000000" w:themeColor="text1"/>
                <w:sz w:val="24"/>
                <w:szCs w:val="22"/>
                <w14:textFill>
                  <w14:solidFill>
                    <w14:schemeClr w14:val="tx1"/>
                  </w14:solidFill>
                </w14:textFill>
              </w:rPr>
              <w:t xml:space="preserve">. 耗材开放性：设备应支持第三方通用耗材，不得限定只能使用某一品牌专用耗材；如具备智能耗材识别功能，也应允许普通通用耗材正常打印。</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5</w:t>
            </w:r>
            <w:r>
              <w:rPr>
                <w:rFonts w:hint="eastAsia" w:ascii="宋体" w:hAnsi="宋体" w:eastAsia="宋体" w:cs="宋体"/>
                <w:color w:val="000000" w:themeColor="text1"/>
                <w:sz w:val="24"/>
                <w:szCs w:val="22"/>
                <w14:textFill>
                  <w14:solidFill>
                    <w14:schemeClr w14:val="tx1"/>
                  </w14:solidFill>
                </w14:textFill>
              </w:rPr>
              <w:t xml:space="preserve">. 配套软件：配套切片软件应支持STL、OBJ、3MF等常见模型格式，并具备支撑生成、多色或多材料分配、参数配置和打印预览功能。</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6</w:t>
            </w:r>
            <w:r>
              <w:rPr>
                <w:rFonts w:hint="eastAsia" w:ascii="宋体" w:hAnsi="宋体" w:eastAsia="宋体" w:cs="宋体"/>
                <w:color w:val="000000" w:themeColor="text1"/>
                <w:sz w:val="24"/>
                <w:szCs w:val="22"/>
                <w14:textFill>
                  <w14:solidFill>
                    <w14:schemeClr w14:val="tx1"/>
                  </w14:solidFill>
                </w14:textFill>
              </w:rPr>
              <w:t xml:space="preserve">. 供货配置：供货范围应包含主机、多材料自动供料/换料系统、打印平台板、常用维护工具、备用易损件、耐磨喷嘴或等效耐磨组件。</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7</w:t>
            </w:r>
            <w:r>
              <w:rPr>
                <w:rFonts w:hint="eastAsia" w:ascii="宋体" w:hAnsi="宋体" w:eastAsia="宋体" w:cs="宋体"/>
                <w:color w:val="000000" w:themeColor="text1"/>
                <w:sz w:val="24"/>
                <w:szCs w:val="22"/>
                <w14:textFill>
                  <w14:solidFill>
                    <w14:schemeClr w14:val="tx1"/>
                  </w14:solidFill>
                </w14:textFill>
              </w:rPr>
              <w:t xml:space="preserve">. 测试耗材：供货时应配套提供基础测试耗材，且不得仅提供PLA，应至少包含普通材料和工程材料各一种；工程材料可为ASA、ABS、PA、PC、碳纤维增强或玻纤增强材料。</w:t>
            </w:r>
            <w:r/>
          </w:p>
        </w:tc>
      </w:tr>
      <w:t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备注：</w:t>
            </w:r>
            <w:r>
              <w:rPr>
                <w:rFonts w:hint="eastAsia" w:ascii="宋体" w:hAnsi="宋体" w:eastAsia="宋体" w:cs="宋体"/>
                <w:color w:val="000000" w:themeColor="text1"/>
                <w:sz w:val="24"/>
                <w:szCs w:val="22"/>
                <w14:textFill>
                  <w14:solidFill>
                    <w14:schemeClr w14:val="tx1"/>
                  </w14:solidFill>
                </w14:textFill>
              </w:rPr>
              <w:t xml:space="preserve">3年质保和技术服务。</w:t>
            </w:r>
            <w:r/>
          </w:p>
        </w:tc>
      </w:tr>
    </w:tbl>
    <w:p>
      <w:pPr>
        <w:ind w:firstLine="482"/>
        <w:spacing w:before="120" w:line="56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w:t>
      </w:r>
      <w:r>
        <w:rPr>
          <w:rFonts w:ascii="宋体" w:hAnsi="宋体" w:eastAsia="宋体" w:cs="宋体"/>
          <w:b/>
          <w:bCs/>
          <w:color w:val="000000" w:themeColor="text1"/>
          <w:sz w:val="24"/>
          <w14:textFill>
            <w14:solidFill>
              <w14:schemeClr w14:val="tx1"/>
            </w14:solidFill>
          </w14:textFill>
        </w:rPr>
        <w:t xml:space="preserve">4</w:t>
      </w:r>
      <w:r>
        <w:rPr>
          <w:rFonts w:hint="eastAsia" w:ascii="宋体" w:hAnsi="宋体" w:eastAsia="宋体" w:cs="宋体"/>
          <w:b/>
          <w:bCs/>
          <w:color w:val="000000" w:themeColor="text1"/>
          <w:sz w:val="24"/>
          <w14:textFill>
            <w14:solidFill>
              <w14:schemeClr w14:val="tx1"/>
            </w14:solidFill>
          </w14:textFill>
        </w:rPr>
        <w:t xml:space="preserve">：碳排放计量平台</w:t>
      </w:r>
      <w:r/>
    </w:p>
    <w:tbl>
      <w:tblPr>
        <w:tblStyle w:val="1032"/>
        <w:tblpPr w:horzAnchor="text" w:tblpXSpec="center" w:vertAnchor="text" w:tblpY="1" w:leftFromText="180" w:topFromText="0" w:rightFromText="180" w:bottomFromText="0"/>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7"/>
        <w:gridCol w:w="1842"/>
        <w:gridCol w:w="566"/>
        <w:gridCol w:w="690"/>
        <w:gridCol w:w="5318"/>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参数</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碳排放计量平台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textDirection w:val="lrTb"/>
            <w:noWrap w:val="false"/>
          </w:tcPr>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 软件定位：适用于“绿色建筑与碳排放计算”等课程教学、案例实训和工程项目碳排放测算。</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 授权与更新：提供不少于50个教学节点、账号或终端授权，满足课堂集中教学使用；授权应为正式版本，支持长期使用，并包含不少于3年的软件版本、标准模板及碳因子库更新维护服务，服务期满后应支持续期更新。</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 标准依据：软件应支持现行建筑碳排放计算相关国家或行业标准，至少支持GB/T 51366-2019，并支持后续标准更新。</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 计算范围：支持建筑全生命周期碳排放计算，至少覆盖建材生产与运输、建造或施工、运行阶段，能够计算隐含碳和运行碳。</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 阶段应用：应适用于方案、初步设计、施工图设计、施工或竣工核算等阶段，支持估算、概算、预算或核算等不同深度应用。</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 数据导入：应支持材料清单、工程量清单、概预算或计价文件等数据导入，并能读取材料名称、规格型号、数量、单位、单价等关键信息，提供可编辑导入模板。</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 建材与施工计算：应支持建筑主体材料、保温材料、门窗、构件部品、设备管线等建材生产及运输碳排放计算，并支持机械台班、能源消耗、分部分项工程或措施工程等施工过程碳排放计算。</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 运行阶段计算：应支持暖通空调、照明插座、动力或电梯系统、生活热水等运行阶段碳排放计算；宜支持可再生能源、绿化碳汇、制冷剂逸散等低碳分析内容。</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 碳因子库：应内置可维护的碳排放因子库，数据来源应包含国家标准、行业标准、地方标准或权威公开数据，碳因子数据量不宜少于500条，并支持后续更新、补充和维护。</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 因子匹配与编辑：建材、机械台班或能源数据导入后，应支持自动或手动匹配碳排放因子，并支持材料分类、匹配结果复核和计算条目批量修改。</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 方案比选：应支持在已有项目基础上建立替代方案，对不同方案的碳排放量、碳排强度、主要构成或减碳效果进行对比分析。</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12. 成果输出：应支持输出各阶段碳排放量及占比，并能按分部工程、材料类别、造价、重量或工程量等维度形成统计结果；应支持生成碳排放计算分析报告。</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13. 教学协同：应支持多人分工协作、项目共享、数据汇总或成果合并，并提供操作教程、案例库、课程资源、技术文档或知识辅助等教学支持内容中的至少两类。</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14. 验收与限制：验收时应演示≥50节点授权开通、数据导入、碳因子匹配、全生命周期计算、方案比选、报告导出和协同共享等核心功能；不得以单机低配版、短期试用版、仅报表生成工具、仅碳因子查询工具或无更新维护服务的版本响应。</w:t>
            </w:r>
            <w:r/>
          </w:p>
        </w:tc>
      </w:tr>
      <w:t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备注：</w:t>
            </w:r>
            <w:r>
              <w:rPr>
                <w:rFonts w:hint="eastAsia" w:ascii="宋体" w:hAnsi="宋体" w:eastAsia="宋体" w:cs="宋体"/>
                <w:color w:val="000000" w:themeColor="text1"/>
                <w:sz w:val="24"/>
                <w:szCs w:val="22"/>
                <w14:textFill>
                  <w14:solidFill>
                    <w14:schemeClr w14:val="tx1"/>
                  </w14:solidFill>
                </w14:textFill>
              </w:rPr>
              <w:t xml:space="preserve">无。</w:t>
            </w:r>
            <w:r/>
          </w:p>
        </w:tc>
      </w:tr>
    </w:tbl>
    <w:p>
      <w:pPr>
        <w:ind w:firstLine="241"/>
        <w:spacing w:before="120" w:line="560" w:lineRule="exact"/>
        <w:rPr>
          <w:rFonts w:ascii="宋体" w:hAnsi="宋体" w:eastAsia="宋体" w:cs="宋体"/>
          <w:b/>
          <w:bCs/>
          <w:color w:val="000000" w:themeColor="text1"/>
          <w:sz w:val="4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w:t>
      </w:r>
      <w:r>
        <w:rPr>
          <w:rFonts w:ascii="宋体" w:hAnsi="宋体" w:eastAsia="宋体" w:cs="宋体"/>
          <w:b/>
          <w:bCs/>
          <w:color w:val="000000" w:themeColor="text1"/>
          <w:sz w:val="24"/>
          <w14:textFill>
            <w14:solidFill>
              <w14:schemeClr w14:val="tx1"/>
            </w14:solidFill>
          </w14:textFill>
        </w:rPr>
        <w:t xml:space="preserve">5</w:t>
      </w:r>
      <w:r>
        <w:rPr>
          <w:rFonts w:hint="eastAsia" w:ascii="宋体" w:hAnsi="宋体" w:eastAsia="宋体" w:cs="宋体"/>
          <w:b/>
          <w:bCs/>
          <w:color w:val="000000" w:themeColor="text1"/>
          <w:sz w:val="24"/>
          <w14:textFill>
            <w14:solidFill>
              <w14:schemeClr w14:val="tx1"/>
            </w14:solidFill>
          </w14:textFill>
        </w:rPr>
        <w:t xml:space="preserve">：中型协同施工机械臂与智能建筑机器人开发套件（核心产品：六轴协作机器人）</w:t>
      </w:r>
      <w:r/>
    </w:p>
    <w:tbl>
      <w:tblPr>
        <w:tblStyle w:val="1032"/>
        <w:tblpPr w:horzAnchor="text" w:tblpXSpec="center" w:vertAnchor="text" w:tblpY="1" w:leftFromText="180" w:topFromText="0" w:rightFromText="180" w:bottomFromText="0"/>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2"/>
        <w:gridCol w:w="1842"/>
        <w:gridCol w:w="566"/>
        <w:gridCol w:w="690"/>
        <w:gridCol w:w="5323"/>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2"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参数</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六轴协作机器人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2" w:type="pct"/>
            <w:textDirection w:val="lrTb"/>
            <w:noWrap w:val="false"/>
          </w:tcPr>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 设备定位：适用于协作机器人认知、机器人编程、机器视觉、末端执行器控制、建筑应用场景演示和综合实训教学。</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 机械臂本体：工业级六轴协作机器人，额定负载≥10kg，最大工作半径≥1300mm，重复定位精度≤±0.05mm，支持任意角度或多角度安装。</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 安全与防护：防护等级≥IP54，具备碰撞检测或力矩保护、急停或安全保护、拖动示教、点动示教、轨迹记录和在线示教编程，满足教学实训安全要求。</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 控制与接口：控制系统应支持以太网、RS485、Modbus RTU/TCP、TCP/IP、USB、数字I/O等通信或扩展方式中的≥4类；控制系统或扩展模块应提供数字量输入和数字量输出接口各≥16路。</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 编程开发：机器人系统应支持图形化编程、脚本编程、离线编程或在线示教编程中的≥2类，提供开放接口、SDK、API或二次开发资料，支持Python、C++、Lua、QT、ROS或ROS2等开发环境中的≥2类。</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6</w:t>
            </w:r>
            <w:r>
              <w:rPr>
                <w:rFonts w:hint="eastAsia" w:ascii="宋体" w:hAnsi="宋体" w:eastAsia="宋体" w:cs="宋体"/>
                <w:color w:val="000000" w:themeColor="text1"/>
                <w:sz w:val="24"/>
                <w:szCs w:val="22"/>
                <w14:textFill>
                  <w14:solidFill>
                    <w14:schemeClr w14:val="tx1"/>
                  </w14:solidFill>
                </w14:textFill>
              </w:rPr>
              <w:t xml:space="preserve">. 配套物料：提供可重复使用的建筑应用实训物料或任务套件，支持钢筋作业、墙体砌筑、瓷砖铺贴、模拟焊接、模拟喷涂、视觉抓取、路径规划或等效建筑应用场景任务套件中的≥3类，并配套必要夹具、定位模块、固定盒、工装底板或收纳方案。</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7</w:t>
            </w:r>
            <w:r>
              <w:rPr>
                <w:rFonts w:hint="eastAsia" w:ascii="宋体" w:hAnsi="宋体" w:eastAsia="宋体" w:cs="宋体"/>
                <w:color w:val="000000" w:themeColor="text1"/>
                <w:sz w:val="24"/>
                <w:szCs w:val="22"/>
                <w14:textFill>
                  <w14:solidFill>
                    <w14:schemeClr w14:val="tx1"/>
                  </w14:solidFill>
                </w14:textFill>
              </w:rPr>
              <w:t xml:space="preserve">. 实训支撑：应提供与机器人、视觉系统、末端工具和应用物料匹配的实训台架、安装底座、快速固定装置或模块化工装，满足课堂演示、分组实训、设备维护和物料保管需求。</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8</w:t>
            </w:r>
            <w:r>
              <w:rPr>
                <w:rFonts w:hint="eastAsia" w:ascii="宋体" w:hAnsi="宋体" w:eastAsia="宋体" w:cs="宋体"/>
                <w:color w:val="000000" w:themeColor="text1"/>
                <w:sz w:val="24"/>
                <w:szCs w:val="22"/>
                <w14:textFill>
                  <w14:solidFill>
                    <w14:schemeClr w14:val="tx1"/>
                  </w14:solidFill>
                </w14:textFill>
              </w:rPr>
              <w:t xml:space="preserve">. 仿真或开发环境：应配套机器人仿真、离线编程、ROS开发、三维场景演示、数字化施工工艺模拟或等效环境中的≥2种，支持机器人模型展示、路径或轨迹调试、程序验证、任务演示或成果导出。</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9</w:t>
            </w:r>
            <w:r>
              <w:rPr>
                <w:rFonts w:hint="eastAsia" w:ascii="宋体" w:hAnsi="宋体" w:eastAsia="宋体" w:cs="宋体"/>
                <w:color w:val="000000" w:themeColor="text1"/>
                <w:sz w:val="24"/>
                <w:szCs w:val="22"/>
                <w14:textFill>
                  <w14:solidFill>
                    <w14:schemeClr w14:val="tx1"/>
                  </w14:solidFill>
                </w14:textFill>
              </w:rPr>
              <w:t xml:space="preserve">. 开放扩展：平台应支持用户自建课程、导入教学资料、调整实训任务或扩展应用物料。</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0</w:t>
            </w:r>
            <w:r>
              <w:rPr>
                <w:rFonts w:hint="eastAsia" w:ascii="宋体" w:hAnsi="宋体" w:eastAsia="宋体" w:cs="宋体"/>
                <w:color w:val="000000" w:themeColor="text1"/>
                <w:sz w:val="24"/>
                <w:szCs w:val="22"/>
                <w14:textFill>
                  <w14:solidFill>
                    <w14:schemeClr w14:val="tx1"/>
                  </w14:solidFill>
                </w14:textFill>
              </w:rPr>
              <w:t xml:space="preserve">. 供货与服务：应按完整综合实训平台配置提供，包含六轴协作机器人本体、控制系统、必要末端工具或接口、仿真或开发环境、建筑应用实训物料或任务套件，以及安装调试、现场培训。</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2D视觉系统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2" w:type="pct"/>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1、配备工业2D相机、匹配镜头、光源或补光装置、安装支架及必要连接线缆，可安装于机器人末端或固定工位，满足机器人视觉采集、定位、识别、视觉引导抓取或定位实训需求</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2、提供图形化或低代码编程环境，集成定位、测量、识别、标定、模板匹配、条码/二维码识别或等效算法工具中的不少于4类，并支持与机器人控制系统进行数据交互。</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末端执行器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2" w:type="pct"/>
            <w:textDirection w:val="lrTb"/>
            <w:noWrap w:val="false"/>
          </w:tcPr>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1、配备电动夹爪，可安装于六轴协作机器人末端，支持开合控制、夹持状态反馈或位置/力控制中的至少一种功能；投标人应提供夹爪开口尺寸、夹持力、重复定位精度或适配负载等主要参数。</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2</w:t>
            </w:r>
            <w:r>
              <w:rPr>
                <w:rFonts w:hint="eastAsia" w:ascii="宋体" w:hAnsi="宋体" w:eastAsia="宋体" w:cs="宋体"/>
                <w:color w:val="000000" w:themeColor="text1"/>
                <w:sz w:val="24"/>
                <w:szCs w:val="22"/>
                <w14:textFill>
                  <w14:solidFill>
                    <w14:schemeClr w14:val="tx1"/>
                  </w14:solidFill>
                </w14:textFill>
              </w:rPr>
              <w:t xml:space="preserve">、配备电动吸盘或真空吸附执行器，可安装于六轴协作机器人末端，满足平面或规则物体吸附、搬运、定位实训需求；投标人应提供吸盘规格、吸附负载能力、真空发生方式或气源/电源要求等主要参数。  </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、配备与机器人本体、夹爪、吸盘及实训台架匹配的安装底座、转接法兰、快换连接件或等效安装组件，满足末端执行器安装、更换和实训使用需求。</w:t>
            </w:r>
            <w:r/>
          </w:p>
        </w:tc>
      </w:tr>
      <w:t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备注：</w:t>
            </w:r>
            <w:r>
              <w:rPr>
                <w:rFonts w:hint="eastAsia" w:ascii="宋体" w:hAnsi="宋体" w:eastAsia="宋体" w:cs="宋体"/>
                <w:color w:val="000000" w:themeColor="text1"/>
                <w:sz w:val="24"/>
                <w:szCs w:val="22"/>
                <w14:textFill>
                  <w14:solidFill>
                    <w14:schemeClr w14:val="tx1"/>
                  </w14:solidFill>
                </w14:textFill>
              </w:rPr>
              <w:t xml:space="preserve">质保3年。</w:t>
            </w:r>
            <w:r/>
          </w:p>
        </w:tc>
      </w:tr>
    </w:tbl>
    <w:p>
      <w:pPr>
        <w:ind w:firstLine="482"/>
        <w:spacing w:before="120" w:line="56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w:t>
      </w:r>
      <w:r>
        <w:rPr>
          <w:rFonts w:ascii="宋体" w:hAnsi="宋体" w:eastAsia="宋体" w:cs="宋体"/>
          <w:b/>
          <w:bCs/>
          <w:color w:val="000000" w:themeColor="text1"/>
          <w:sz w:val="24"/>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w:t>
      </w:r>
      <w:bookmarkStart w:id="160" w:name="_Hlk229696440"/>
      <w:r>
        <w:rPr>
          <w:rFonts w:hint="eastAsia" w:ascii="宋体" w:hAnsi="宋体" w:eastAsia="宋体" w:cs="宋体"/>
          <w:b/>
          <w:bCs/>
          <w:color w:val="000000" w:themeColor="text1"/>
          <w:sz w:val="24"/>
          <w14:textFill>
            <w14:solidFill>
              <w14:schemeClr w14:val="tx1"/>
            </w14:solidFill>
          </w14:textFill>
        </w:rPr>
        <w:t xml:space="preserve">建筑施工机器人（喷涂/抹灰）</w:t>
      </w:r>
      <w:bookmarkEnd w:id="160"/>
      <w:r>
        <w:rPr>
          <w:rFonts w:hint="eastAsia" w:ascii="宋体" w:hAnsi="宋体" w:eastAsia="宋体" w:cs="宋体"/>
          <w:b/>
          <w:bCs/>
          <w:color w:val="000000" w:themeColor="text1"/>
          <w:sz w:val="24"/>
          <w14:textFill>
            <w14:solidFill>
              <w14:schemeClr w14:val="tx1"/>
            </w14:solidFill>
          </w14:textFill>
        </w:rPr>
        <w:t xml:space="preserve">（核心产品：建筑施工机器人（喷涂））</w:t>
      </w:r>
      <w:r/>
    </w:p>
    <w:tbl>
      <w:tblPr>
        <w:tblStyle w:val="1032"/>
        <w:tblpPr w:horzAnchor="text" w:tblpXSpec="center" w:vertAnchor="text" w:tblpY="1" w:leftFromText="180" w:topFromText="0" w:rightFromText="180" w:bottomFromText="0"/>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7"/>
        <w:gridCol w:w="1842"/>
        <w:gridCol w:w="566"/>
        <w:gridCol w:w="690"/>
        <w:gridCol w:w="5318"/>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vAlign w:val="center"/>
            <w:textDirection w:val="lrTb"/>
            <w:noWrap w:val="false"/>
          </w:tcPr>
          <w:p>
            <w:pPr>
              <w:jc w:val="center"/>
              <w:keepNext/>
              <w:spacing w:line="500" w:lineRule="exact"/>
              <w:widowControl/>
              <w:rPr>
                <w:rFonts w:ascii="宋体" w:hAnsi="宋体" w:eastAsia="宋体" w:cs="宋体"/>
                <w:b/>
                <w:bCs/>
                <w:color w:val="000000" w:themeColor="text1"/>
                <w:sz w:val="24"/>
                <w:szCs w:val="22"/>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 xml:space="preserve">参数</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建筑施工机器人（喷涂）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1、作业高度覆盖标准住宅楼层高（最小值0m，最大值≥3.0m）</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2、机械臂：自由度≥6，工作半径≥1.0m</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3、适用材料：内墙腻子、乳胶漆</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4、具备移动能力，可原地转向</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5、支撑上下升降，升降行程≥500mm</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6、料筒容积≥20L</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7、防护等级≥IP54</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8、具备急停、防撞、限位等安全保护功能</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9、内置锂电（含电池管理系统）+外接工频电源供电，单次充电后连续作业时间≥</w:t>
            </w: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h</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10、提供应用层编程控制接口、通信协议、SDK/API或二次开发资料，支持C++、Python或其他主流开发方式中的至少一种；提供接口调用说明、通信协议文档或示例代码，至少包含底盘移动、作业机构运动、喷涂启停或状态数据读取等功能的调用说明</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11、预留感知、导航、路径规划等扩展接口</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12、提供三维模型或外形结构模型，格式可为STEP、STL、OBJ等通用格式</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13、喷涂泵：采用高压无气柱塞泵，最大工作压力、输出流量满足工地施工要求</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14、喷嘴采用耐磨材质，支持快速更换</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15、供料系统具备自动搅拌功能，供料管路为高压防爆软管</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16、预留激光雷达、深度相机等感知设备的安装接口及数据通道</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7</w:t>
            </w:r>
            <w:r>
              <w:rPr>
                <w:rFonts w:hint="eastAsia" w:ascii="宋体" w:hAnsi="宋体" w:eastAsia="宋体" w:cs="宋体"/>
                <w:color w:val="000000" w:themeColor="text1"/>
                <w:sz w:val="24"/>
                <w:szCs w:val="22"/>
                <w14:textFill>
                  <w14:solidFill>
                    <w14:schemeClr w14:val="tx1"/>
                  </w14:solidFill>
                </w14:textFill>
              </w:rPr>
              <w:t xml:space="preserve">、喷涂效率不低于</w:t>
            </w:r>
            <w:r>
              <w:rPr>
                <w:rFonts w:ascii="宋体" w:hAnsi="宋体" w:eastAsia="宋体" w:cs="宋体"/>
                <w:color w:val="000000" w:themeColor="text1"/>
                <w:sz w:val="24"/>
                <w:szCs w:val="22"/>
                <w14:textFill>
                  <w14:solidFill>
                    <w14:schemeClr w14:val="tx1"/>
                  </w14:solidFill>
                </w14:textFill>
              </w:rPr>
              <w:t xml:space="preserve">100 </w:t>
            </w:r>
            <w:r>
              <w:rPr>
                <w:rFonts w:ascii="宋体" w:hAnsi="宋体" w:eastAsia="宋体" w:cs="Times New Roman"/>
                <w:color w:val="000000" w:themeColor="text1"/>
                <w:sz w:val="24"/>
                <w:szCs w:val="22"/>
                <w14:textFill>
                  <w14:solidFill>
                    <w14:schemeClr w14:val="tx1"/>
                  </w14:solidFill>
                </w14:textFill>
              </w:rPr>
              <w:t xml:space="preserve">m</w:t>
            </w:r>
            <w:r>
              <w:rPr>
                <w:rFonts w:ascii="宋体" w:hAnsi="宋体" w:eastAsia="宋体" w:cs="Times New Roman"/>
                <w:color w:val="000000" w:themeColor="text1"/>
                <w:sz w:val="24"/>
                <w:szCs w:val="22"/>
                <w:vertAlign w:val="superscript"/>
                <w14:textFill>
                  <w14:solidFill>
                    <w14:schemeClr w14:val="tx1"/>
                  </w14:solidFill>
                </w14:textFill>
              </w:rPr>
              <w:t xml:space="preserve">2</w:t>
            </w:r>
            <w:r>
              <w:rPr>
                <w:rFonts w:ascii="宋体" w:hAnsi="宋体" w:eastAsia="宋体" w:cs="Times New Roman"/>
                <w:color w:val="000000" w:themeColor="text1"/>
                <w:sz w:val="24"/>
                <w:szCs w:val="22"/>
                <w14:textFill>
                  <w14:solidFill>
                    <w14:schemeClr w14:val="tx1"/>
                  </w14:solidFill>
                </w14:textFill>
              </w:rPr>
              <w:t xml:space="preserve">/h</w:t>
            </w:r>
            <w:r>
              <w:rPr>
                <w:rFonts w:hint="eastAsia" w:ascii="宋体" w:hAnsi="宋体" w:eastAsia="宋体" w:cs="宋体"/>
                <w:color w:val="000000" w:themeColor="text1"/>
                <w:sz w:val="24"/>
                <w:szCs w:val="22"/>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6"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建筑施工机器人（抹灰）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5"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val="false"/>
          </w:tcPr>
          <w:p>
            <w:pPr>
              <w:jc w:val="cente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0" w:type="pct"/>
            <w:textDirection w:val="lrTb"/>
            <w:noWrap w:val="false"/>
          </w:tcPr>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1、作业高度覆盖标准住宅楼层高（最小值0m，最大值≥3.0m）</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2、适用材料：水泥砂浆</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3、抹灰精度符合国家/行业相关标准</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4、机械臂：自由度≥4，工作半径≥1.0m，末端可安装抹板执行器</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5、抹灰厚度可调</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6、具备移动能力，可原地转向</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7、内置锂电（含电池管理系统）+外接工频电源供电，单次充电后连续作业时间≥</w:t>
            </w: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h</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8、防护等级≥IP54</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9、具备急停、防撞、限位等安全保护功能</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0</w:t>
            </w:r>
            <w:r>
              <w:rPr>
                <w:rFonts w:hint="eastAsia" w:ascii="宋体" w:hAnsi="宋体" w:eastAsia="宋体" w:cs="宋体"/>
                <w:color w:val="000000" w:themeColor="text1"/>
                <w:sz w:val="24"/>
                <w:szCs w:val="22"/>
                <w14:textFill>
                  <w14:solidFill>
                    <w14:schemeClr w14:val="tx1"/>
                  </w14:solidFill>
                </w14:textFill>
              </w:rPr>
              <w:t xml:space="preserve">、提供应用层编程控制接口、通信协议、SDK/API或二次开发资料，支持C++、Python或其他主流开发方式中的至少一种；提供接口调用说明、通信协议文档或示例代码，至少包含底盘移动、作业机构运动、喷涂启停或状态数据读取等功能的调用说明</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1</w:t>
            </w:r>
            <w:r>
              <w:rPr>
                <w:rFonts w:hint="eastAsia" w:ascii="宋体" w:hAnsi="宋体" w:eastAsia="宋体" w:cs="宋体"/>
                <w:color w:val="000000" w:themeColor="text1"/>
                <w:sz w:val="24"/>
                <w:szCs w:val="22"/>
                <w14:textFill>
                  <w14:solidFill>
                    <w14:schemeClr w14:val="tx1"/>
                  </w14:solidFill>
                </w14:textFill>
              </w:rPr>
              <w:t xml:space="preserve">、预留感知、导航、路径规划等扩展接口</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2</w:t>
            </w:r>
            <w:r>
              <w:rPr>
                <w:rFonts w:hint="eastAsia" w:ascii="宋体" w:hAnsi="宋体" w:eastAsia="宋体" w:cs="宋体"/>
                <w:color w:val="000000" w:themeColor="text1"/>
                <w:sz w:val="24"/>
                <w:szCs w:val="22"/>
                <w14:textFill>
                  <w14:solidFill>
                    <w14:schemeClr w14:val="tx1"/>
                  </w14:solidFill>
                </w14:textFill>
              </w:rPr>
              <w:t xml:space="preserve">、提供三维模型或外形结构模型，格式可为STEP、STL、OBJ等通用格式</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3</w:t>
            </w:r>
            <w:r>
              <w:rPr>
                <w:rFonts w:hint="eastAsia" w:ascii="宋体" w:hAnsi="宋体" w:eastAsia="宋体" w:cs="宋体"/>
                <w:color w:val="000000" w:themeColor="text1"/>
                <w:sz w:val="24"/>
                <w:szCs w:val="22"/>
                <w14:textFill>
                  <w14:solidFill>
                    <w14:schemeClr w14:val="tx1"/>
                  </w14:solidFill>
                </w14:textFill>
              </w:rPr>
              <w:t xml:space="preserve">、抹板采用耐磨材质，长度≥1.0m，支持快速更换</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4</w:t>
            </w:r>
            <w:r>
              <w:rPr>
                <w:rFonts w:hint="eastAsia" w:ascii="宋体" w:hAnsi="宋体" w:eastAsia="宋体" w:cs="宋体"/>
                <w:color w:val="000000" w:themeColor="text1"/>
                <w:sz w:val="24"/>
                <w:szCs w:val="22"/>
                <w14:textFill>
                  <w14:solidFill>
                    <w14:schemeClr w14:val="tx1"/>
                  </w14:solidFill>
                </w14:textFill>
              </w:rPr>
              <w:t xml:space="preserve">、预留激光雷达、深度相机等感知设备的安装接口及数据通道</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hint="eastAsia" w:ascii="宋体" w:hAnsi="宋体" w:eastAsia="宋体" w:cs="宋体"/>
                <w:color w:val="000000" w:themeColor="text1"/>
                <w:sz w:val="24"/>
                <w:szCs w:val="22"/>
                <w:lang w:eastAsia="zh-CN"/>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5</w:t>
            </w:r>
            <w:r>
              <w:rPr>
                <w:rFonts w:hint="eastAsia" w:ascii="宋体" w:hAnsi="宋体" w:eastAsia="宋体" w:cs="宋体"/>
                <w:color w:val="000000" w:themeColor="text1"/>
                <w:sz w:val="24"/>
                <w:szCs w:val="22"/>
                <w14:textFill>
                  <w14:solidFill>
                    <w14:schemeClr w14:val="tx1"/>
                  </w14:solidFill>
                </w14:textFill>
              </w:rPr>
              <w:t xml:space="preserve">、配备砂浆供料装置或预留外接供料接口</w:t>
            </w:r>
            <w:r>
              <w:rPr>
                <w:rFonts w:hint="eastAsia" w:ascii="宋体" w:hAnsi="宋体" w:eastAsia="宋体" w:cs="宋体"/>
                <w:color w:val="000000" w:themeColor="text1"/>
                <w:sz w:val="24"/>
                <w:szCs w:val="22"/>
                <w:lang w:eastAsia="zh-CN"/>
                <w14:textFill>
                  <w14:solidFill>
                    <w14:schemeClr w14:val="tx1"/>
                  </w14:solidFill>
                </w14:textFill>
              </w:rPr>
              <w:t xml:space="preserve">。</w:t>
            </w:r>
            <w:r/>
          </w:p>
          <w:p>
            <w:pPr>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w:t>
            </w:r>
            <w:r>
              <w:rPr>
                <w:rFonts w:ascii="宋体" w:hAnsi="宋体" w:eastAsia="宋体" w:cs="宋体"/>
                <w:color w:val="000000" w:themeColor="text1"/>
                <w:sz w:val="24"/>
                <w:szCs w:val="22"/>
                <w14:textFill>
                  <w14:solidFill>
                    <w14:schemeClr w14:val="tx1"/>
                  </w14:solidFill>
                </w14:textFill>
              </w:rPr>
              <w:t xml:space="preserve">6</w:t>
            </w:r>
            <w:r>
              <w:rPr>
                <w:rFonts w:hint="eastAsia" w:ascii="宋体" w:hAnsi="宋体" w:eastAsia="宋体" w:cs="宋体"/>
                <w:color w:val="000000" w:themeColor="text1"/>
                <w:sz w:val="24"/>
                <w:szCs w:val="22"/>
                <w14:textFill>
                  <w14:solidFill>
                    <w14:schemeClr w14:val="tx1"/>
                  </w14:solidFill>
                </w14:textFill>
              </w:rPr>
              <w:t xml:space="preserve">、抹灰效率不低于</w:t>
            </w:r>
            <w:r>
              <w:rPr>
                <w:rFonts w:ascii="宋体" w:hAnsi="宋体" w:eastAsia="宋体" w:cs="宋体"/>
                <w:color w:val="000000" w:themeColor="text1"/>
                <w:sz w:val="24"/>
                <w:szCs w:val="22"/>
                <w14:textFill>
                  <w14:solidFill>
                    <w14:schemeClr w14:val="tx1"/>
                  </w14:solidFill>
                </w14:textFill>
              </w:rPr>
              <w:t xml:space="preserve">50 </w:t>
            </w:r>
            <w:r>
              <w:rPr>
                <w:rFonts w:hint="eastAsia" w:ascii="宋体" w:hAnsi="宋体" w:eastAsia="宋体" w:cs="宋体"/>
                <w:color w:val="000000" w:themeColor="text1"/>
                <w:sz w:val="24"/>
                <w:szCs w:val="22"/>
                <w14:textFill>
                  <w14:solidFill>
                    <w14:schemeClr w14:val="tx1"/>
                  </w14:solidFill>
                </w14:textFill>
              </w:rPr>
              <w:t xml:space="preserve">m</w:t>
            </w:r>
            <w:r>
              <w:rPr>
                <w:rFonts w:ascii="宋体" w:hAnsi="宋体" w:eastAsia="宋体" w:cs="宋体"/>
                <w:color w:val="000000" w:themeColor="text1"/>
                <w:sz w:val="24"/>
                <w:szCs w:val="22"/>
                <w:vertAlign w:val="superscript"/>
                <w14:textFill>
                  <w14:solidFill>
                    <w14:schemeClr w14:val="tx1"/>
                  </w14:solidFill>
                </w14:textFill>
              </w:rPr>
              <w:t xml:space="preserve">2</w:t>
            </w:r>
            <w:r>
              <w:rPr>
                <w:rFonts w:hint="eastAsia" w:ascii="宋体" w:hAnsi="宋体" w:eastAsia="宋体" w:cs="宋体"/>
                <w:color w:val="000000" w:themeColor="text1"/>
                <w:sz w:val="24"/>
                <w:szCs w:val="22"/>
                <w14:textFill>
                  <w14:solidFill>
                    <w14:schemeClr w14:val="tx1"/>
                  </w14:solidFill>
                </w14:textFill>
              </w:rPr>
              <w:t xml:space="preserve">/h。</w:t>
            </w:r>
            <w:r/>
          </w:p>
        </w:tc>
      </w:tr>
      <w:t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keepNext/>
              <w:spacing w:line="324" w:lineRule="auto"/>
              <w:widowControl/>
              <w:rPr>
                <w:rFonts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备注：</w:t>
            </w:r>
            <w:r/>
          </w:p>
          <w:p>
            <w:pPr>
              <w:ind w:firstLine="482"/>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1</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 xml:space="preserve">功能性技术参数：</w:t>
            </w:r>
            <w:r>
              <w:rPr>
                <w:rFonts w:hint="eastAsia" w:ascii="宋体" w:hAnsi="宋体" w:eastAsia="宋体" w:cs="宋体"/>
                <w:color w:val="000000" w:themeColor="text1"/>
                <w:sz w:val="24"/>
                <w:szCs w:val="22"/>
                <w14:textFill>
                  <w14:solidFill>
                    <w14:schemeClr w14:val="tx1"/>
                  </w14:solidFill>
                </w14:textFill>
              </w:rPr>
              <w:t xml:space="preserve">投标人须在投标文件中，逐条响应并明确填写本项目招标文件所列建筑施工机器人（喷涂）、建筑施工机器人（抹灰）的技术参数。</w:t>
            </w:r>
            <w:r/>
          </w:p>
          <w:p>
            <w:pPr>
              <w:ind w:firstLine="482"/>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2</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 xml:space="preserve">外观与结构：</w:t>
            </w:r>
            <w:r>
              <w:rPr>
                <w:rFonts w:hint="eastAsia" w:ascii="宋体" w:hAnsi="宋体" w:eastAsia="宋体" w:cs="宋体"/>
                <w:color w:val="000000" w:themeColor="text1"/>
                <w:sz w:val="24"/>
                <w:szCs w:val="22"/>
                <w14:textFill>
                  <w14:solidFill>
                    <w14:schemeClr w14:val="tx1"/>
                  </w14:solidFill>
                </w14:textFill>
              </w:rPr>
              <w:t xml:space="preserve">投标人须提供所投产品的外观示意图（或产品实物照片），并标注机械臂、喷涂泵、控制柜、底盘等功能模块的位置。</w:t>
            </w:r>
            <w:r/>
          </w:p>
          <w:p>
            <w:pPr>
              <w:ind w:firstLine="482"/>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3</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 xml:space="preserve">核心部件明细：</w:t>
            </w:r>
            <w:r>
              <w:rPr>
                <w:rFonts w:hint="eastAsia" w:ascii="宋体" w:hAnsi="宋体" w:eastAsia="宋体" w:cs="宋体"/>
                <w:color w:val="000000" w:themeColor="text1"/>
                <w:sz w:val="24"/>
                <w:szCs w:val="22"/>
                <w14:textFill>
                  <w14:solidFill>
                    <w14:schemeClr w14:val="tx1"/>
                  </w14:solidFill>
                </w14:textFill>
              </w:rPr>
              <w:t xml:space="preserve">投标人应在投标文件中提供所投产品核心组成部件的型号或性能等级说明，体现产品配置的完整性和合理性。以下为核心部件的参考范围：</w:t>
            </w:r>
            <w:r/>
          </w:p>
          <w:p>
            <w:pPr>
              <w:ind w:firstLine="480"/>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（1）机械臂；</w:t>
            </w:r>
            <w:r/>
          </w:p>
          <w:p>
            <w:pPr>
              <w:ind w:firstLine="480"/>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（2）喷涂泵/供料系统（仅喷涂）；</w:t>
            </w:r>
            <w:r/>
          </w:p>
          <w:p>
            <w:pPr>
              <w:ind w:firstLine="480"/>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（3）喷嘴/枪嘴（仅喷涂）；</w:t>
            </w:r>
            <w:r/>
          </w:p>
          <w:p>
            <w:pPr>
              <w:ind w:firstLine="480"/>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（4）抹板（仅抹灰）；</w:t>
            </w:r>
            <w:r/>
          </w:p>
          <w:p>
            <w:pPr>
              <w:ind w:firstLine="480"/>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w:t>
            </w:r>
            <w:r>
              <w:rPr>
                <w:rFonts w:ascii="宋体" w:hAnsi="宋体" w:eastAsia="宋体" w:cs="宋体"/>
                <w:color w:val="000000" w:themeColor="text1"/>
                <w:sz w:val="24"/>
                <w:szCs w:val="22"/>
                <w14:textFill>
                  <w14:solidFill>
                    <w14:schemeClr w14:val="tx1"/>
                  </w14:solidFill>
                </w14:textFill>
              </w:rPr>
              <w:t xml:space="preserve">5</w:t>
            </w:r>
            <w:r>
              <w:rPr>
                <w:rFonts w:hint="eastAsia" w:ascii="宋体" w:hAnsi="宋体" w:eastAsia="宋体" w:cs="宋体"/>
                <w:color w:val="000000" w:themeColor="text1"/>
                <w:sz w:val="24"/>
                <w:szCs w:val="22"/>
                <w14:textFill>
                  <w14:solidFill>
                    <w14:schemeClr w14:val="tx1"/>
                  </w14:solidFill>
                </w14:textFill>
              </w:rPr>
              <w:t xml:space="preserve">）底盘舵轮（含驱动及转向组件）；</w:t>
            </w:r>
            <w:r/>
          </w:p>
          <w:p>
            <w:pPr>
              <w:ind w:firstLine="480"/>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w:t>
            </w:r>
            <w:r>
              <w:rPr>
                <w:rFonts w:ascii="宋体" w:hAnsi="宋体" w:eastAsia="宋体" w:cs="宋体"/>
                <w:color w:val="000000" w:themeColor="text1"/>
                <w:sz w:val="24"/>
                <w:szCs w:val="22"/>
                <w14:textFill>
                  <w14:solidFill>
                    <w14:schemeClr w14:val="tx1"/>
                  </w14:solidFill>
                </w14:textFill>
              </w:rPr>
              <w:t xml:space="preserve">6</w:t>
            </w:r>
            <w:r>
              <w:rPr>
                <w:rFonts w:hint="eastAsia" w:ascii="宋体" w:hAnsi="宋体" w:eastAsia="宋体" w:cs="宋体"/>
                <w:color w:val="000000" w:themeColor="text1"/>
                <w:sz w:val="24"/>
                <w:szCs w:val="22"/>
                <w14:textFill>
                  <w14:solidFill>
                    <w14:schemeClr w14:val="tx1"/>
                  </w14:solidFill>
                </w14:textFill>
              </w:rPr>
              <w:t xml:space="preserve">）控制系统（PLC/工控机）；</w:t>
            </w:r>
            <w:r/>
          </w:p>
          <w:p>
            <w:pPr>
              <w:ind w:firstLine="480"/>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w:t>
            </w:r>
            <w:r>
              <w:rPr>
                <w:rFonts w:ascii="宋体" w:hAnsi="宋体" w:eastAsia="宋体" w:cs="宋体"/>
                <w:color w:val="000000" w:themeColor="text1"/>
                <w:sz w:val="24"/>
                <w:szCs w:val="22"/>
                <w14:textFill>
                  <w14:solidFill>
                    <w14:schemeClr w14:val="tx1"/>
                  </w14:solidFill>
                </w14:textFill>
              </w:rPr>
              <w:t xml:space="preserve">7</w:t>
            </w:r>
            <w:r>
              <w:rPr>
                <w:rFonts w:hint="eastAsia" w:ascii="宋体" w:hAnsi="宋体" w:eastAsia="宋体" w:cs="宋体"/>
                <w:color w:val="000000" w:themeColor="text1"/>
                <w:sz w:val="24"/>
                <w:szCs w:val="22"/>
                <w14:textFill>
                  <w14:solidFill>
                    <w14:schemeClr w14:val="tx1"/>
                  </w14:solidFill>
                </w14:textFill>
              </w:rPr>
              <w:t xml:space="preserve">）电机及减速器；</w:t>
            </w:r>
            <w:r/>
          </w:p>
          <w:p>
            <w:pPr>
              <w:ind w:firstLine="480"/>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w:t>
            </w:r>
            <w:r>
              <w:rPr>
                <w:rFonts w:ascii="宋体" w:hAnsi="宋体" w:eastAsia="宋体" w:cs="宋体"/>
                <w:color w:val="000000" w:themeColor="text1"/>
                <w:sz w:val="24"/>
                <w:szCs w:val="22"/>
                <w14:textFill>
                  <w14:solidFill>
                    <w14:schemeClr w14:val="tx1"/>
                  </w14:solidFill>
                </w14:textFill>
              </w:rPr>
              <w:t xml:space="preserve">8</w:t>
            </w:r>
            <w:r>
              <w:rPr>
                <w:rFonts w:hint="eastAsia" w:ascii="宋体" w:hAnsi="宋体" w:eastAsia="宋体" w:cs="宋体"/>
                <w:color w:val="000000" w:themeColor="text1"/>
                <w:sz w:val="24"/>
                <w:szCs w:val="22"/>
                <w14:textFill>
                  <w14:solidFill>
                    <w14:schemeClr w14:val="tx1"/>
                  </w14:solidFill>
                </w14:textFill>
              </w:rPr>
              <w:t xml:space="preserve">）除上述（1）—（</w:t>
            </w:r>
            <w:r>
              <w:rPr>
                <w:rFonts w:ascii="宋体" w:hAnsi="宋体" w:eastAsia="宋体" w:cs="宋体"/>
                <w:color w:val="000000" w:themeColor="text1"/>
                <w:sz w:val="24"/>
                <w:szCs w:val="22"/>
                <w14:textFill>
                  <w14:solidFill>
                    <w14:schemeClr w14:val="tx1"/>
                  </w14:solidFill>
                </w14:textFill>
              </w:rPr>
              <w:t xml:space="preserve">7</w:t>
            </w:r>
            <w:r>
              <w:rPr>
                <w:rFonts w:hint="eastAsia" w:ascii="宋体" w:hAnsi="宋体" w:eastAsia="宋体" w:cs="宋体"/>
                <w:color w:val="000000" w:themeColor="text1"/>
                <w:sz w:val="24"/>
                <w:szCs w:val="22"/>
                <w14:textFill>
                  <w14:solidFill>
                    <w14:schemeClr w14:val="tx1"/>
                  </w14:solidFill>
                </w14:textFill>
              </w:rPr>
              <w:t xml:space="preserve">）项外，投标人可根据所投产品的技术特点自行增补。</w:t>
            </w:r>
            <w:r/>
          </w:p>
          <w:p>
            <w:pPr>
              <w:ind w:firstLine="482"/>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4</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 xml:space="preserve">一致性要求：</w:t>
            </w:r>
            <w:r>
              <w:rPr>
                <w:rFonts w:hint="eastAsia" w:ascii="宋体" w:hAnsi="宋体" w:eastAsia="宋体" w:cs="宋体"/>
                <w:color w:val="000000" w:themeColor="text1"/>
                <w:sz w:val="24"/>
                <w:szCs w:val="22"/>
                <w14:textFill>
                  <w14:solidFill>
                    <w14:schemeClr w14:val="tx1"/>
                  </w14:solidFill>
                </w14:textFill>
              </w:rPr>
              <w:t xml:space="preserve">中标后所供设备的核心部件品牌/型号、主要结构、关键技术参数和功能配置应与投标文件承诺一致。</w:t>
            </w:r>
            <w:r/>
          </w:p>
          <w:p>
            <w:pPr>
              <w:ind w:firstLine="482"/>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5</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 xml:space="preserve">质保与技术支持：</w:t>
            </w:r>
            <w:r>
              <w:rPr>
                <w:rFonts w:hint="eastAsia" w:ascii="宋体" w:hAnsi="宋体" w:eastAsia="宋体" w:cs="宋体"/>
                <w:color w:val="000000" w:themeColor="text1"/>
                <w:sz w:val="24"/>
                <w:szCs w:val="22"/>
                <w14:textFill>
                  <w14:solidFill>
                    <w14:schemeClr w14:val="tx1"/>
                  </w14:solidFill>
                </w14:textFill>
              </w:rPr>
              <w:t xml:space="preserve">硬件质保期≥2年，软件接口及二次开发技术支持服务期≥3年。质保期内，免费提供设备维修、零部件更换及软件升级服务。</w:t>
            </w:r>
            <w:r/>
          </w:p>
          <w:p>
            <w:pPr>
              <w:ind w:firstLine="482"/>
              <w:keepNext/>
              <w:spacing w:line="324" w:lineRule="auto"/>
              <w:widowControl/>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6</w:t>
            </w:r>
            <w:r>
              <w:rPr>
                <w:rFonts w:ascii="宋体" w:hAnsi="宋体" w:eastAsia="宋体" w:cs="宋体"/>
                <w:b/>
                <w:color w:val="000000" w:themeColor="text1"/>
                <w:sz w:val="24"/>
                <w:szCs w:val="22"/>
                <w14:textFill>
                  <w14:solidFill>
                    <w14:schemeClr w14:val="tx1"/>
                  </w14:solidFill>
                </w14:textFill>
              </w:rPr>
              <w:t xml:space="preserve">. </w:t>
            </w:r>
            <w:r>
              <w:rPr>
                <w:rFonts w:hint="eastAsia" w:ascii="宋体" w:hAnsi="宋体" w:eastAsia="宋体" w:cs="宋体"/>
                <w:b/>
                <w:color w:val="000000" w:themeColor="text1"/>
                <w:sz w:val="24"/>
                <w:szCs w:val="22"/>
                <w14:textFill>
                  <w14:solidFill>
                    <w14:schemeClr w14:val="tx1"/>
                  </w14:solidFill>
                </w14:textFill>
              </w:rPr>
              <w:t xml:space="preserve">技术配合：</w:t>
            </w:r>
            <w:r>
              <w:rPr>
                <w:rFonts w:hint="eastAsia" w:ascii="宋体" w:hAnsi="宋体" w:eastAsia="宋体" w:cs="宋体"/>
                <w:color w:val="000000" w:themeColor="text1"/>
                <w:sz w:val="24"/>
                <w:szCs w:val="22"/>
                <w14:textFill>
                  <w14:solidFill>
                    <w14:schemeClr w14:val="tx1"/>
                  </w14:solidFill>
                </w14:textFill>
              </w:rPr>
              <w:t xml:space="preserve">配合采购人完成二次开发环境搭建、接口调试及技术培训，并提供必要的技术文档及现场支持。</w:t>
            </w:r>
            <w:r/>
          </w:p>
        </w:tc>
      </w:tr>
    </w:tbl>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4"/>
          <w:szCs w:val="21"/>
          <w14:textFill>
            <w14:solidFill>
              <w14:schemeClr w14:val="tx1"/>
            </w14:solidFill>
          </w14:textFill>
        </w:rPr>
        <w:t xml:space="preserve">五、供货要求</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1.产品必须是正规厂家新品，不得使用已经淘汰或拼凑、组装的伪劣、假冒部件及产品。所有产品经采购人审验合格后方可进场，所有产品必须符合国家标准和环</w:t>
      </w:r>
      <w:r>
        <w:rPr>
          <w:rFonts w:hint="eastAsia" w:ascii="宋体" w:hAnsi="宋体" w:eastAsia="宋体" w:cs="宋体"/>
          <w:color w:val="000000" w:themeColor="text1"/>
          <w:sz w:val="24"/>
          <w:szCs w:val="22"/>
          <w14:textFill>
            <w14:solidFill>
              <w14:schemeClr w14:val="tx1"/>
            </w14:solidFill>
          </w14:textFill>
        </w:rPr>
        <w:t xml:space="preserve">保要求，不得以次充好。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提供设备的供货配置清单。若中标货物质量不符合采购文件要求，采购人有权拒收货物。交货时必须提供主要产品生产厂家供货证明书。中标人所供货物若与投标文件上列明的货物型号、技术指标等不相符，有造假现象的，一经查出，采购人将报经财政监管部门终止合同，中标人承担由此给采购人带来的损失。</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在规定时间内按要求将货物运输至采购人指定的交货地点。零散及易损件须用木箱包装，确保防盗、防震、防潮、防破损，由于运输造成的设备损坏、丢失均由中标人负责处理。未按进度供货的，责任中标人自负。</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3.经采购人确认供货完成后，中标人应在规定时间内完成货物的安装、调试工作，对于安装、调试出现质量问题的，中标人应及时更换。</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4.中标人应确保安全生产，并承担由此产生的安全问题。</w:t>
      </w:r>
      <w:r/>
    </w:p>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4"/>
          <w:szCs w:val="21"/>
          <w14:textFill>
            <w14:solidFill>
              <w14:schemeClr w14:val="tx1"/>
            </w14:solidFill>
          </w14:textFill>
        </w:rPr>
        <w:t xml:space="preserve">六、检验</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2.货物交付后，在安装前应仔细检查货物自身无缺陷后方可安装，如果存在货物破损、自身材质、规格等质量缺陷，甲方有权要求将货物退场，由此引起的一切后果由乙方承担。</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乙方货物全部进场，并向甲方提供相关初步验收资料。甲方3个工作日内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ind w:firstLine="48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5.采购人有权请检测机构相关专家和采购人单位代表在生产前随时到生产现场，查看所有制作材料的型号和进货清单等书面材料及原始凭证，中标投标人承担有可能产生的材料品牌检测费。</w:t>
      </w:r>
      <w:r/>
    </w:p>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4"/>
          <w:szCs w:val="21"/>
          <w14:textFill>
            <w14:solidFill>
              <w14:schemeClr w14:val="tx1"/>
            </w14:solidFill>
          </w14:textFill>
        </w:rPr>
        <w:t xml:space="preserve">七、售后服务要求</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1.质保期：</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采购包1：传感器学习套件与AIoT全场景智能实验箱、LoRa+5G异构网络智能建造与机器人开发平台等，提供设备的全部功能及技术参数，质保期3年；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采购包2：</w:t>
      </w:r>
      <w:r>
        <w:rPr>
          <w:rFonts w:hint="eastAsia" w:ascii="宋体" w:hAnsi="宋体" w:eastAsia="宋体" w:cs="宋体"/>
          <w:color w:val="000000" w:themeColor="text1"/>
          <w:sz w:val="24"/>
          <w:szCs w:val="22"/>
          <w14:textFill>
            <w14:solidFill>
              <w14:schemeClr w14:val="tx1"/>
            </w14:solidFill>
          </w14:textFill>
        </w:rPr>
        <w:t xml:space="preserve">高性能电工电子技术及电拖综合实训装置整机质保不少于5年，可提供该装置能够开展的实验项目清单、配套学习软件等，</w:t>
      </w:r>
      <w:r>
        <w:rPr>
          <w:rFonts w:hint="eastAsia" w:ascii="宋体" w:hAnsi="宋体" w:eastAsia="宋体" w:cs="宋体"/>
          <w:color w:val="000000" w:themeColor="text1"/>
          <w:sz w:val="24"/>
          <w:szCs w:val="22"/>
          <w14:textFill>
            <w14:solidFill>
              <w14:schemeClr w14:val="tx1"/>
            </w14:solidFill>
          </w14:textFill>
        </w:rPr>
        <w:t xml:space="preserve">其他3年；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采购包3：机械手再生混凝土3D打印机、建筑缩尺模型及构件3D打印机，质保3年；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采购包4：碳排放计量平台（永久授权）；</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采购包5：中型协同施工机械臂与智能建筑机器人开发套件，供货商可提供配套物料，质保期3年；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采购包6：建筑施工机器人（喷涂/抹灰），</w:t>
      </w:r>
      <w:r>
        <w:rPr>
          <w:rFonts w:hint="eastAsia" w:ascii="宋体" w:hAnsi="宋体" w:eastAsia="宋体" w:cs="宋体"/>
          <w:color w:val="000000" w:themeColor="text1"/>
          <w:sz w:val="24"/>
          <w:szCs w:val="22"/>
          <w14:textFill>
            <w14:solidFill>
              <w14:schemeClr w14:val="tx1"/>
            </w14:solidFill>
          </w14:textFill>
        </w:rPr>
        <w:t xml:space="preserve">硬件质保期≥2年，软件接口及二次开发技术支持服务期≥3年。</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2.中标人对所售出的产品实行三包：即产品在正常使用情况下发生质量问题时，供方应按使用方的要求，负责对产品实行包修、包换、包退（费用包含在本次报价中）。</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3.中标人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ind w:firstLine="48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4.中标人需提供售后技术支持服务，运行中出现故障时，由采购人通知中标人。疑难问题（不危及运行）在24小时内答复用户。重大问题（危及运行）在2小时内到现场处理。特大问题（系统不能正常运行）在2小时内恢复运行，并在24小时内派技术人员到现场解决。现场予以排除故障、修复或更换零部件，或启用替代品。如需更换设备或送修，在2个工作日内解决。采购人不承担所产生的任何费用。</w:t>
      </w:r>
      <w:r/>
    </w:p>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4"/>
          <w:szCs w:val="21"/>
          <w14:textFill>
            <w14:solidFill>
              <w14:schemeClr w14:val="tx1"/>
            </w14:solidFill>
          </w14:textFill>
        </w:rPr>
        <w:t xml:space="preserve">八、验收要求</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1.投标人货物送达后，采购方对其数量、品种、规格、运输保存方式等进行检查验收，如不合格应无条件退货或换货。</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2.若因中标人原因造成无法验收通过的，招标人将拒绝付款，并追究中标人的违约责任。</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3.合同履行期满，中标人向招标人提交项目验收技术资料以及验收申请单，招标人收到验收申请后3个工作日内组织验收，验收合格后付清余款。</w:t>
      </w:r>
      <w:r/>
    </w:p>
    <w:p>
      <w:pPr>
        <w:spacing w:line="360" w:lineRule="auto"/>
        <w:rPr>
          <w:rFonts w:ascii="宋体" w:hAnsi="宋体" w:eastAsia="宋体" w:cs="宋体"/>
          <w:b/>
          <w:bCs/>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4"/>
          <w:szCs w:val="21"/>
          <w14:textFill>
            <w14:solidFill>
              <w14:schemeClr w14:val="tx1"/>
            </w14:solidFill>
          </w14:textFill>
        </w:rPr>
        <w:t xml:space="preserve">九、项目整体实施要求</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投标人应在投标文件中提供完备的项目实施方案，包括实施方案、质量保证措施及售后服务方案等。</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1.项目实施方案：投标人应根据本项目实施内容制定实施方案，包括但不限于①项目计划（含项目实施、供货、运输）、②项目保障措施、③工期进度保证措施、④项目安装、调试、验收方案等。</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2.质量保障措施：投标人应在投标文件中提出详细的质量控制措施，对可能产生的质量问题分析归纳条理清楚，采取的质量保障措施具体、有效。</w:t>
      </w:r>
      <w:r/>
    </w:p>
    <w:p>
      <w:pPr>
        <w:ind w:firstLine="480"/>
        <w:spacing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14:textFill>
            <w14:solidFill>
              <w14:schemeClr w14:val="tx1"/>
            </w14:solidFill>
          </w14:textFill>
        </w:rPr>
        <w:t xml:space="preserve">3.售后服务方案：售后服务方案至少包括：①培训计划、②技术服务方案、服务体系说明、③质量保证承诺、服务质量保证标准、④售后服务承诺及保修细则、⑤售后服务工具配备、售后服务人员配置等，方案应详细全面、科学合理、职责清晰，针对性及可操作性强。</w:t>
      </w:r>
      <w:r/>
    </w:p>
    <w:p>
      <w:pPr>
        <w:jc w:val="left"/>
        <w:spacing w:line="360" w:lineRule="auto"/>
        <w:widowControl/>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十、商品包装、快递包装政府采购需求标准（试行）</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jc w:val="left"/>
        <w:spacing w:line="360" w:lineRule="auto"/>
        <w:widowControl/>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十一、采购本国货物、工程和服务</w:t>
      </w:r>
      <w:r/>
    </w:p>
    <w:p>
      <w:pPr>
        <w:ind w:firstLine="480"/>
        <w:spacing w:line="360" w:lineRule="auto"/>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政府采购应当采购本国货物、工程和服务，但有《中华人民共和国政府采购法》第十条规定情形的除外。</w:t>
      </w:r>
      <w:r/>
    </w:p>
    <w:p>
      <w:pPr>
        <w:spacing w:line="360" w:lineRule="auto"/>
        <w:rPr>
          <w:rFonts w:ascii="宋体" w:hAnsi="宋体" w:eastAsia="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eastAsia="宋体" w:cs="宋体"/>
          <w:b/>
          <w:bCs/>
          <w:color w:val="000000" w:themeColor="text1"/>
          <w:sz w:val="24"/>
          <w14:textFill>
            <w14:solidFill>
              <w14:schemeClr w14:val="tx1"/>
            </w14:solidFill>
          </w14:textFill>
        </w:rPr>
      </w:r>
      <w:r/>
    </w:p>
    <w:p>
      <w:pPr>
        <w:ind w:firstLine="880"/>
        <w:spacing w:line="500" w:lineRule="exact"/>
        <w:rPr>
          <w:rFonts w:ascii="宋体" w:hAnsi="宋体" w:eastAsia="宋体" w:cs="宋体"/>
          <w:bCs/>
          <w:color w:val="000000" w:themeColor="text1"/>
          <w:sz w:val="44"/>
          <w:szCs w:val="22"/>
          <w14:textFill>
            <w14:solidFill>
              <w14:schemeClr w14:val="tx1"/>
            </w14:solidFill>
          </w14:textFill>
        </w:rPr>
      </w:pPr>
      <w:r/>
      <w:bookmarkStart w:id="161" w:name="_Toc120614281"/>
      <w:r/>
      <w:r/>
    </w:p>
    <w:p>
      <w:pPr>
        <w:jc w:val="center"/>
        <w:keepNext/>
        <w:rPr>
          <w:rFonts w:ascii="宋体" w:hAnsi="宋体" w:eastAsia="宋体" w:cs="宋体"/>
          <w:b/>
          <w:color w:val="000000" w:themeColor="text1"/>
          <w:sz w:val="44"/>
          <w:szCs w:val="28"/>
          <w14:textFill>
            <w14:solidFill>
              <w14:schemeClr w14:val="tx1"/>
            </w14:solidFill>
          </w14:textFill>
        </w:rPr>
        <w:outlineLvl w:val="0"/>
      </w:pPr>
      <w:r/>
      <w:bookmarkStart w:id="162" w:name="_Toc12800"/>
      <w:r>
        <w:rPr>
          <w:rFonts w:hint="eastAsia" w:ascii="宋体" w:hAnsi="宋体" w:eastAsia="宋体" w:cs="宋体"/>
          <w:b/>
          <w:color w:val="000000" w:themeColor="text1"/>
          <w:sz w:val="44"/>
          <w:szCs w:val="28"/>
          <w14:textFill>
            <w14:solidFill>
              <w14:schemeClr w14:val="tx1"/>
            </w14:solidFill>
          </w14:textFill>
        </w:rPr>
        <w:t xml:space="preserve">第五章 评标方法与评标标准</w:t>
      </w:r>
      <w:bookmarkEnd w:id="162"/>
      <w:r/>
      <w:r/>
    </w:p>
    <w:p>
      <w:pPr>
        <w:spacing w:line="50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8"/>
          <w:szCs w:val="22"/>
          <w14:textFill>
            <w14:solidFill>
              <w14:schemeClr w14:val="tx1"/>
            </w14:solidFill>
          </w14:textFill>
        </w:rPr>
        <w:t xml:space="preserve">一、资格审查。</w:t>
      </w:r>
      <w:r>
        <w:rPr>
          <w:rFonts w:hint="eastAsia" w:ascii="宋体" w:hAnsi="宋体" w:eastAsia="宋体" w:cs="宋体"/>
          <w:color w:val="000000" w:themeColor="text1"/>
          <w:sz w:val="24"/>
          <w:szCs w:val="21"/>
          <w14:textFill>
            <w14:solidFill>
              <w14:schemeClr w14:val="tx1"/>
            </w14:solidFill>
          </w14:textFill>
        </w:rPr>
        <w:t xml:space="preserve">资格审查人员按照下列指标对各投标人的资格进行审查，未通过审查的为无效标，不参与评标。</w:t>
      </w:r>
      <w:r/>
    </w:p>
    <w:tbl>
      <w:tblPr>
        <w:tblStyle w:val="1032"/>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符合招标文件要求</w:t>
            </w:r>
            <w:r/>
          </w:p>
        </w:tc>
      </w:tr>
    </w:tbl>
    <w:p>
      <w:pPr>
        <w:spacing w:line="50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8"/>
          <w:szCs w:val="22"/>
          <w14:textFill>
            <w14:solidFill>
              <w14:schemeClr w14:val="tx1"/>
            </w14:solidFill>
          </w14:textFill>
        </w:rPr>
        <w:t xml:space="preserve">二、符合性审查。</w:t>
      </w:r>
      <w:r>
        <w:rPr>
          <w:rFonts w:hint="eastAsia" w:ascii="宋体" w:hAnsi="宋体" w:eastAsia="宋体" w:cs="宋体"/>
          <w:color w:val="000000" w:themeColor="text1"/>
          <w:sz w:val="24"/>
          <w:szCs w:val="21"/>
          <w14:textFill>
            <w14:solidFill>
              <w14:schemeClr w14:val="tx1"/>
            </w14:solidFill>
          </w14:textFill>
        </w:rPr>
        <w:t xml:space="preserve">评标委员会首先按照下列指标对各投标人的投标文件进行符合性审查，未通过审查的为无效标，不再参与评审。</w:t>
      </w:r>
      <w:r/>
    </w:p>
    <w:tbl>
      <w:tblPr>
        <w:tblStyle w:val="1032"/>
        <w:tblW w:w="503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14"/>
        <w:gridCol w:w="4516"/>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符合招标文件要求</w:t>
            </w:r>
            <w:r/>
          </w:p>
        </w:tc>
      </w:tr>
    </w:tbl>
    <w:p>
      <w:pPr>
        <w:spacing w:line="500" w:lineRule="exact"/>
        <w:rPr>
          <w:rFonts w:ascii="宋体" w:hAnsi="宋体" w:eastAsia="宋体" w:cs="宋体"/>
          <w:b/>
          <w:color w:val="000000" w:themeColor="text1"/>
          <w:sz w:val="28"/>
          <w:szCs w:val="22"/>
          <w14:textFill>
            <w14:solidFill>
              <w14:schemeClr w14:val="tx1"/>
            </w14:solidFill>
          </w14:textFill>
        </w:rPr>
      </w:pPr>
      <w:r>
        <w:rPr>
          <w:rFonts w:hint="eastAsia" w:ascii="宋体" w:hAnsi="宋体" w:eastAsia="宋体" w:cs="宋体"/>
          <w:b/>
          <w:color w:val="000000" w:themeColor="text1"/>
          <w:sz w:val="28"/>
          <w:szCs w:val="22"/>
          <w14:textFill>
            <w14:solidFill>
              <w14:schemeClr w14:val="tx1"/>
            </w14:solidFill>
          </w14:textFill>
        </w:rPr>
        <w:t xml:space="preserve">三、评分办法—综合评分法</w:t>
      </w:r>
      <w:r/>
    </w:p>
    <w:p>
      <w:pPr>
        <w:ind w:firstLine="482"/>
        <w:spacing w:line="50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 xml:space="preserve">（一）评标办法：</w:t>
      </w:r>
      <w:r>
        <w:rPr>
          <w:rFonts w:hint="eastAsia" w:ascii="宋体" w:hAnsi="宋体" w:eastAsia="宋体" w:cs="宋体"/>
          <w:color w:val="000000" w:themeColor="text1"/>
          <w:sz w:val="24"/>
          <w:szCs w:val="21"/>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评标委员会根据评审后投标人排序推荐中标候选人。投标文件满足招标文件全部实质性要求，且评审后排序第一的投标人为第一中标候选人，依次类推。综合评分保留至小数点后两位。</w:t>
      </w:r>
      <w:r/>
    </w:p>
    <w:p>
      <w:pPr>
        <w:ind w:firstLine="482"/>
        <w:jc w:val="left"/>
        <w:spacing w:line="50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（二）详细评审。</w:t>
      </w:r>
      <w:r>
        <w:rPr>
          <w:rFonts w:hint="eastAsia" w:ascii="宋体" w:hAnsi="宋体" w:eastAsia="宋体" w:cs="宋体"/>
          <w:color w:val="000000" w:themeColor="text1"/>
          <w:sz w:val="24"/>
          <w14:textFill>
            <w14:solidFill>
              <w14:schemeClr w14:val="tx1"/>
            </w14:solidFill>
          </w14:textFill>
        </w:rPr>
        <w:t xml:space="preserve">评标委员会按照招标文件规定的评分标准，对各投标文件进行</w:t>
      </w:r>
      <w:r>
        <w:rPr>
          <w:rFonts w:hint="eastAsia" w:ascii="宋体" w:hAnsi="宋体" w:eastAsia="宋体" w:cs="宋体"/>
          <w:color w:val="000000" w:themeColor="text1"/>
          <w:sz w:val="24"/>
          <w:szCs w:val="21"/>
          <w14:textFill>
            <w14:solidFill>
              <w14:schemeClr w14:val="tx1"/>
            </w14:solidFill>
          </w14:textFill>
        </w:rPr>
        <w:t xml:space="preserve">详细评审打分。评标委员会组长对各评审专家的打分情况进行复核无误后汇总，形成评审报告。</w:t>
      </w:r>
      <w:r/>
    </w:p>
    <w:p>
      <w:pPr>
        <w:ind w:firstLine="241"/>
        <w:jc w:val="left"/>
        <w:spacing w:line="500" w:lineRule="exact"/>
        <w:rPr>
          <w:rFonts w:ascii="宋体" w:hAnsi="宋体" w:eastAsia="宋体" w:cs="宋体"/>
          <w:b/>
          <w:bCs/>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采购包1评标办法：</w:t>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bl>
      <w:tblPr>
        <w:tblStyle w:val="1032"/>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8"/>
        <w:gridCol w:w="904"/>
        <w:gridCol w:w="5611"/>
      </w:tblGrid>
      <w:tr>
        <w:trPr/>
        <w:tc>
          <w:tcPr>
            <w:gridSpan w:val="2"/>
            <w:tcW w:w="256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分数</w:t>
            </w:r>
            <w:r/>
          </w:p>
        </w:tc>
        <w:tc>
          <w:tcPr>
            <w:tcW w:w="5605"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评审标准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报价分</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投标报价</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技术响应</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技术参数响应</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投标人所投产品的技术参数完全满足招标文件要求的得30分。每有一项负偏离扣0.9</w:t>
            </w:r>
            <w:r>
              <w:rPr>
                <w:rFonts w:hint="eastAsia" w:ascii="宋体" w:hAnsi="宋体" w:eastAsia="宋体" w:cs="宋体"/>
                <w:color w:val="000000" w:themeColor="text1"/>
                <w:sz w:val="24"/>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分（一个句号的完整内容为一“项”）扣完为止。</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企业经营业绩、信誉</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企业业绩</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投标人自2023年1月1日（以合同签订时间为准）以来，具有类似业绩的，每有一个业绩得4分，本项最高得12分。（注：需提供合同完整扫描</w:t>
            </w:r>
            <w:r>
              <w:rPr>
                <w:rFonts w:hint="eastAsia" w:ascii="宋体" w:hAnsi="宋体" w:eastAsia="宋体" w:cs="宋体"/>
                <w:color w:val="000000" w:themeColor="text1"/>
                <w:sz w:val="24"/>
                <w:lang w:eastAsia="zh-CN"/>
                <w14:textFill>
                  <w14:solidFill>
                    <w14:schemeClr w14:val="tx1"/>
                  </w14:solidFill>
                </w14:textFill>
              </w:rPr>
              <w:t xml:space="preserve">件</w:t>
            </w:r>
            <w:r>
              <w:rPr>
                <w:rFonts w:hint="eastAsia" w:ascii="宋体" w:hAnsi="宋体" w:eastAsia="宋体" w:cs="宋体"/>
                <w:color w:val="000000" w:themeColor="text1"/>
                <w:sz w:val="24"/>
                <w14:textFill>
                  <w14:solidFill>
                    <w14:schemeClr w14:val="tx1"/>
                  </w14:solidFill>
                </w14:textFill>
              </w:rPr>
              <w:t xml:space="preserve">及中标（成交）通知书，时间以合同签订日期为准。以上证明材料缺一项不得分）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shd w:val="clear" w:color="auto" w:fill="auto"/>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环境标志认证</w:t>
            </w:r>
            <w:r/>
          </w:p>
        </w:tc>
        <w:tc>
          <w:tcPr>
            <w:shd w:val="clear" w:color="auto" w:fill="auto"/>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1.00</w:t>
            </w:r>
            <w:r/>
          </w:p>
        </w:tc>
        <w:tc>
          <w:tcPr>
            <w:shd w:val="clear" w:color="auto" w:fill="auto"/>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分，本项最高得0.5分。</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实施方案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至少包括：①项目计划（含项目实施、供货、运输）、②项目保障措施、③工期进度保证措施、④项目安装、调试、验收方案等。实施方案详细全面、项目计划科学合理，整体针对性及可操作性强的得9分；实施方案较详细、项目计划较合理，整体针对性及可操作性较强的得7分；实施方案较简单、项目计划基本合理，整体针对性及可操作性一般的得5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质量保障措施</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ind w:firstLine="241"/>
        <w:jc w:val="left"/>
        <w:spacing w:line="5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采购包2评标办法：</w:t>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bl>
      <w:tblPr>
        <w:tblStyle w:val="1032"/>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8"/>
        <w:gridCol w:w="904"/>
        <w:gridCol w:w="5611"/>
      </w:tblGrid>
      <w:tr>
        <w:trPr/>
        <w:tc>
          <w:tcPr>
            <w:gridSpan w:val="2"/>
            <w:tcW w:w="256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分数</w:t>
            </w:r>
            <w:r/>
          </w:p>
        </w:tc>
        <w:tc>
          <w:tcPr>
            <w:tcW w:w="5605"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评审标准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报价分</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投标报价</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技术响应</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技术参数响应</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投标人所投产品的技术参数完全满足招标文件要求的得30分。</w:t>
            </w:r>
            <w:r>
              <w:rPr>
                <w:rFonts w:hint="eastAsia" w:ascii="宋体" w:hAnsi="宋体" w:eastAsia="宋体" w:cs="宋体"/>
                <w:color w:val="000000" w:themeColor="text1"/>
                <w:sz w:val="24"/>
                <w14:textFill>
                  <w14:solidFill>
                    <w14:schemeClr w14:val="tx1"/>
                  </w14:solidFill>
                </w14:textFill>
              </w:rPr>
              <w:t xml:space="preserve">每有一项负偏离扣</w:t>
            </w:r>
            <w:r>
              <w:rPr>
                <w:rFonts w:hint="eastAsia" w:ascii="宋体" w:hAnsi="宋体" w:eastAsia="宋体" w:cs="宋体"/>
                <w:color w:val="000000" w:themeColor="text1"/>
                <w:sz w:val="24"/>
                <w:lang w:val="en-US" w:eastAsia="zh-CN"/>
                <w14:textFill>
                  <w14:solidFill>
                    <w14:schemeClr w14:val="tx1"/>
                  </w14:solidFill>
                </w14:textFill>
              </w:rPr>
              <w:t xml:space="preserve">0.78</w:t>
            </w:r>
            <w:r>
              <w:rPr>
                <w:rFonts w:hint="eastAsia" w:ascii="宋体" w:hAnsi="宋体" w:eastAsia="宋体" w:cs="宋体"/>
                <w:color w:val="000000" w:themeColor="text1"/>
                <w:sz w:val="24"/>
                <w14:textFill>
                  <w14:solidFill>
                    <w14:schemeClr w14:val="tx1"/>
                  </w14:solidFill>
                </w14:textFill>
              </w:rPr>
              <w:t xml:space="preserve">分（一个句号的完整内容为一“项”）扣完为止。</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企业经营业绩、信誉</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企业业绩</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投标人自2023年1月1日（以合同签订时间为准）以来，具有类似业绩的，每有一个业绩得4分，本项最高得12分。（注：需提供合同完整扫描</w:t>
            </w:r>
            <w:r>
              <w:rPr>
                <w:rFonts w:hint="eastAsia" w:ascii="宋体" w:hAnsi="宋体" w:eastAsia="宋体" w:cs="宋体"/>
                <w:color w:val="000000" w:themeColor="text1"/>
                <w:sz w:val="24"/>
                <w:lang w:eastAsia="zh-CN"/>
                <w14:textFill>
                  <w14:solidFill>
                    <w14:schemeClr w14:val="tx1"/>
                  </w14:solidFill>
                </w14:textFill>
              </w:rPr>
              <w:t xml:space="preserve">件</w:t>
            </w:r>
            <w:r>
              <w:rPr>
                <w:rFonts w:hint="eastAsia" w:ascii="宋体" w:hAnsi="宋体" w:eastAsia="宋体" w:cs="宋体"/>
                <w:color w:val="000000" w:themeColor="text1"/>
                <w:sz w:val="24"/>
                <w14:textFill>
                  <w14:solidFill>
                    <w14:schemeClr w14:val="tx1"/>
                  </w14:solidFill>
                </w14:textFill>
              </w:rPr>
              <w:t xml:space="preserve">及中标（成交）通知书，时间以合同签订日期为准。以上证明材料缺一项不得分）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shd w:val="clear" w:color="auto" w:fill="auto"/>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环境标志认证</w:t>
            </w:r>
            <w:r/>
          </w:p>
        </w:tc>
        <w:tc>
          <w:tcPr>
            <w:shd w:val="clear" w:color="auto" w:fill="auto"/>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1.00</w:t>
            </w:r>
            <w:r/>
          </w:p>
        </w:tc>
        <w:tc>
          <w:tcPr>
            <w:shd w:val="clear" w:color="auto" w:fill="auto"/>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分，本项最高得0.5分。</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实施方案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至少包括：①项目计划（含项目实施、供货、运输）、②项目保障措施、③工期进度保证措施、④项目安装、调试、验收方案等。实施方案详细全面、项目计划科学合理，整体针对性及可操作性强的得9分；实施方案较详细、项目计划较合理，整体针对性及可操作性较强的得7分；实施方案较简单、项目计划基本合理，整体针对性及可操作性一般的得5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质量保障措施</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ind w:firstLine="241"/>
        <w:jc w:val="left"/>
        <w:spacing w:line="5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采购包3评标办法：</w:t>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bl>
      <w:tblPr>
        <w:tblStyle w:val="1032"/>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8"/>
        <w:gridCol w:w="904"/>
        <w:gridCol w:w="5611"/>
      </w:tblGrid>
      <w:tr>
        <w:trPr/>
        <w:tc>
          <w:tcPr>
            <w:gridSpan w:val="2"/>
            <w:tcW w:w="256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分数</w:t>
            </w:r>
            <w:r/>
          </w:p>
        </w:tc>
        <w:tc>
          <w:tcPr>
            <w:tcW w:w="5605"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评审标准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报价分</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投标报价</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技术响应</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技术参数响应</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投标人所投产品的技术参数完全满足招标文件要求的得30分。</w:t>
            </w:r>
            <w:r>
              <w:rPr>
                <w:rFonts w:hint="eastAsia" w:ascii="宋体" w:hAnsi="宋体" w:eastAsia="宋体" w:cs="宋体"/>
                <w:color w:val="000000" w:themeColor="text1"/>
                <w:sz w:val="24"/>
                <w14:textFill>
                  <w14:solidFill>
                    <w14:schemeClr w14:val="tx1"/>
                  </w14:solidFill>
                </w14:textFill>
              </w:rPr>
              <w:t xml:space="preserve">每有一项负偏离扣0.</w:t>
            </w:r>
            <w:r>
              <w:rPr>
                <w:rFonts w:hint="eastAsia" w:ascii="宋体" w:hAnsi="宋体" w:eastAsia="宋体" w:cs="宋体"/>
                <w:color w:val="000000" w:themeColor="text1"/>
                <w:sz w:val="24"/>
                <w:lang w:val="en-US" w:eastAsia="zh-CN"/>
                <w14:textFill>
                  <w14:solidFill>
                    <w14:schemeClr w14:val="tx1"/>
                  </w14:solidFill>
                </w14:textFill>
              </w:rPr>
              <w:t xml:space="preserve">81</w:t>
            </w:r>
            <w:r>
              <w:rPr>
                <w:rFonts w:hint="eastAsia" w:ascii="宋体" w:hAnsi="宋体" w:eastAsia="宋体" w:cs="宋体"/>
                <w:color w:val="000000" w:themeColor="text1"/>
                <w:sz w:val="24"/>
                <w14:textFill>
                  <w14:solidFill>
                    <w14:schemeClr w14:val="tx1"/>
                  </w14:solidFill>
                </w14:textFill>
              </w:rPr>
              <w:t xml:space="preserve">分（一个句号的完整内容为一“项”）扣完为止。</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企业经营业绩、信誉</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企业业绩</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投标人自2023年1月1日（以合同签订时间为准）以来，具有类似业绩的，每有一个业绩得4分，本项最高得12分。（注：需提供合同完整扫描</w:t>
            </w:r>
            <w:r>
              <w:rPr>
                <w:rFonts w:hint="eastAsia" w:ascii="宋体" w:hAnsi="宋体" w:eastAsia="宋体" w:cs="宋体"/>
                <w:color w:val="000000" w:themeColor="text1"/>
                <w:sz w:val="24"/>
                <w:lang w:eastAsia="zh-CN"/>
                <w14:textFill>
                  <w14:solidFill>
                    <w14:schemeClr w14:val="tx1"/>
                  </w14:solidFill>
                </w14:textFill>
              </w:rPr>
              <w:t xml:space="preserve">件</w:t>
            </w:r>
            <w:r>
              <w:rPr>
                <w:rFonts w:hint="eastAsia" w:ascii="宋体" w:hAnsi="宋体" w:eastAsia="宋体" w:cs="宋体"/>
                <w:color w:val="000000" w:themeColor="text1"/>
                <w:sz w:val="24"/>
                <w14:textFill>
                  <w14:solidFill>
                    <w14:schemeClr w14:val="tx1"/>
                  </w14:solidFill>
                </w14:textFill>
              </w:rPr>
              <w:t xml:space="preserve">及中标（成交）通知书，时间以合同签订日期为准。以上证明材料缺一项不得分）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shd w:val="clear" w:color="auto" w:fill="auto"/>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环境标志认证</w:t>
            </w:r>
            <w:r/>
          </w:p>
        </w:tc>
        <w:tc>
          <w:tcPr>
            <w:shd w:val="clear" w:color="auto" w:fill="auto"/>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1.00</w:t>
            </w:r>
            <w:r/>
          </w:p>
        </w:tc>
        <w:tc>
          <w:tcPr>
            <w:shd w:val="clear" w:color="auto" w:fill="auto"/>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分，本项最高得0.5分。</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实施方案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至少包括：①项目计划（含项目实施、供货、运输）、②项目保障措施、③工期进度保证措施、④项目安装、调试、验收方案等。实施方案详细全面、项目计划科学合理，整体针对性及可操作性强的得9分；实施方案较详细、项目计划较合理，整体针对性及可操作性较强的得7分；实施方案较简单、项目计划基本合理，整体针对性及可操作性一般的得5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质量保障措施</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ind w:firstLine="241"/>
        <w:jc w:val="left"/>
        <w:spacing w:line="5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采购包4评标办法：</w:t>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bl>
      <w:tblPr>
        <w:tblStyle w:val="1032"/>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8"/>
        <w:gridCol w:w="904"/>
        <w:gridCol w:w="5611"/>
      </w:tblGrid>
      <w:tr>
        <w:trPr/>
        <w:tc>
          <w:tcPr>
            <w:gridSpan w:val="2"/>
            <w:tcW w:w="256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分数</w:t>
            </w:r>
            <w:r/>
          </w:p>
        </w:tc>
        <w:tc>
          <w:tcPr>
            <w:tcW w:w="5605"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评审标准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报价分</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投标报价</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技术响应</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技术参数响应</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投标人所投产品的技术参数完全满足招标文件要求的得30分。</w:t>
            </w:r>
            <w:r>
              <w:rPr>
                <w:rFonts w:hint="eastAsia" w:ascii="宋体" w:hAnsi="宋体" w:eastAsia="宋体" w:cs="宋体"/>
                <w:color w:val="000000" w:themeColor="text1"/>
                <w:sz w:val="24"/>
                <w14:textFill>
                  <w14:solidFill>
                    <w14:schemeClr w14:val="tx1"/>
                  </w14:solidFill>
                </w14:textFill>
              </w:rPr>
              <w:t xml:space="preserve">每有一项负偏离扣</w:t>
            </w:r>
            <w:r>
              <w:rPr>
                <w:rFonts w:hint="eastAsia" w:ascii="宋体" w:hAnsi="宋体" w:eastAsia="宋体" w:cs="宋体"/>
                <w:color w:val="000000" w:themeColor="text1"/>
                <w:sz w:val="24"/>
                <w:lang w:val="en-US" w:eastAsia="zh-CN"/>
                <w14:textFill>
                  <w14:solidFill>
                    <w14:schemeClr w14:val="tx1"/>
                  </w14:solidFill>
                </w14:textFill>
              </w:rPr>
              <w:t xml:space="preserve">2.14</w:t>
            </w:r>
            <w:r>
              <w:rPr>
                <w:rFonts w:hint="eastAsia" w:ascii="宋体" w:hAnsi="宋体" w:eastAsia="宋体" w:cs="宋体"/>
                <w:color w:val="000000" w:themeColor="text1"/>
                <w:sz w:val="24"/>
                <w14:textFill>
                  <w14:solidFill>
                    <w14:schemeClr w14:val="tx1"/>
                  </w14:solidFill>
                </w14:textFill>
              </w:rPr>
              <w:t xml:space="preserve">分（一个句号的完整内容为一“项”）扣完为止。</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企业经营业绩、信誉</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企业业绩</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投标人自2023年1月1日（以合同签订时间为准）以来，具有类似业绩的，每有一个业绩得4分，本项最高得12分。（注：需提供合同完整扫描</w:t>
            </w:r>
            <w:r>
              <w:rPr>
                <w:rFonts w:hint="eastAsia" w:ascii="宋体" w:hAnsi="宋体" w:eastAsia="宋体" w:cs="宋体"/>
                <w:color w:val="000000" w:themeColor="text1"/>
                <w:sz w:val="24"/>
                <w:lang w:eastAsia="zh-CN"/>
                <w14:textFill>
                  <w14:solidFill>
                    <w14:schemeClr w14:val="tx1"/>
                  </w14:solidFill>
                </w14:textFill>
              </w:rPr>
              <w:t xml:space="preserve">件</w:t>
            </w:r>
            <w:r>
              <w:rPr>
                <w:rFonts w:hint="eastAsia" w:ascii="宋体" w:hAnsi="宋体" w:eastAsia="宋体" w:cs="宋体"/>
                <w:color w:val="000000" w:themeColor="text1"/>
                <w:sz w:val="24"/>
                <w14:textFill>
                  <w14:solidFill>
                    <w14:schemeClr w14:val="tx1"/>
                  </w14:solidFill>
                </w14:textFill>
              </w:rPr>
              <w:t xml:space="preserve">及中标（成交）通知书，时间以合同签订日期为准。以上证明材料缺一项不得分）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shd w:val="clear" w:color="auto" w:fill="auto"/>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环境标志认证</w:t>
            </w:r>
            <w:r/>
          </w:p>
        </w:tc>
        <w:tc>
          <w:tcPr>
            <w:shd w:val="clear" w:color="auto" w:fill="auto"/>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1.00</w:t>
            </w:r>
            <w:r/>
          </w:p>
        </w:tc>
        <w:tc>
          <w:tcPr>
            <w:shd w:val="clear" w:color="auto" w:fill="auto"/>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分，本项最高得0.5分。</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实施方案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至少包括：①项目计划（含项目实施、供货、运输）、②项目保障措施、③工期进度保证措施、④项目安装、调试、验收方案等。实施方案详细全面、项目计划科学合理，整体针对性及可操作性强的得9分；实施方案较详细、项目计划较合理，整体针对性及可操作性较强的得7分；实施方案较简单、项目计划基本合理，整体针对性及可操作性一般的得5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质量保障措施</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ind w:firstLine="241"/>
        <w:jc w:val="left"/>
        <w:spacing w:line="5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采购包5评标办法：</w:t>
      </w:r>
      <w:r/>
    </w:p>
    <w:tbl>
      <w:tblPr>
        <w:tblStyle w:val="1032"/>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8"/>
        <w:gridCol w:w="904"/>
        <w:gridCol w:w="5611"/>
      </w:tblGrid>
      <w:tr>
        <w:trPr/>
        <w:tc>
          <w:tcPr>
            <w:gridSpan w:val="2"/>
            <w:tcW w:w="256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分数</w:t>
            </w:r>
            <w:r/>
          </w:p>
        </w:tc>
        <w:tc>
          <w:tcPr>
            <w:tcW w:w="5605"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评审标准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报价分</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投标报价</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技术响应</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技术参数响应</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投标人所投产品的技术参数完全满足招标文件要求的得30分。每有一项负偏离扣2分</w:t>
            </w:r>
            <w:r>
              <w:rPr>
                <w:rFonts w:hint="eastAsia" w:ascii="宋体" w:hAnsi="宋体" w:eastAsia="宋体" w:cs="宋体"/>
                <w:color w:val="000000" w:themeColor="text1"/>
                <w:sz w:val="24"/>
                <w14:textFill>
                  <w14:solidFill>
                    <w14:schemeClr w14:val="tx1"/>
                  </w14:solidFill>
                </w14:textFill>
              </w:rPr>
              <w:t xml:space="preserve">（一个句号的完整内容为一“项”）扣完为止。</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企业经营业绩、信誉</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企业业绩</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投标人自2023年1月1日（以合同签订时间为准）以来，具有类似业绩的，每有一个业绩得4分，本项最高得12分。（注：需提供合同完整扫描</w:t>
            </w:r>
            <w:r>
              <w:rPr>
                <w:rFonts w:hint="eastAsia" w:ascii="宋体" w:hAnsi="宋体" w:eastAsia="宋体" w:cs="宋体"/>
                <w:color w:val="000000" w:themeColor="text1"/>
                <w:sz w:val="24"/>
                <w:lang w:eastAsia="zh-CN"/>
                <w14:textFill>
                  <w14:solidFill>
                    <w14:schemeClr w14:val="tx1"/>
                  </w14:solidFill>
                </w14:textFill>
              </w:rPr>
              <w:t xml:space="preserve">件</w:t>
            </w:r>
            <w:r>
              <w:rPr>
                <w:rFonts w:hint="eastAsia" w:ascii="宋体" w:hAnsi="宋体" w:eastAsia="宋体" w:cs="宋体"/>
                <w:color w:val="000000" w:themeColor="text1"/>
                <w:sz w:val="24"/>
                <w14:textFill>
                  <w14:solidFill>
                    <w14:schemeClr w14:val="tx1"/>
                  </w14:solidFill>
                </w14:textFill>
              </w:rPr>
              <w:t xml:space="preserve">及中标（成交）通知书，时间以合同签订日期为准。以上证明材料缺一项不得分）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shd w:val="clear" w:color="auto" w:fill="auto"/>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环境标志认证</w:t>
            </w:r>
            <w:r/>
          </w:p>
        </w:tc>
        <w:tc>
          <w:tcPr>
            <w:shd w:val="clear" w:color="auto" w:fill="auto"/>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1.00</w:t>
            </w:r>
            <w:r/>
          </w:p>
        </w:tc>
        <w:tc>
          <w:tcPr>
            <w:shd w:val="clear" w:color="auto" w:fill="auto"/>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分，本项最高得0.5分。</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实施方案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至少包括：①项目计划（含项目实施、供货、运输）、②项目保障措施、③工期进度保证措施、④项目安装、调试、验收方案等。实施方案详细全面、项目计划科学合理，整体针对性及可操作性强的得9分；实施方案较详细、项目计划较合理，整体针对性及可操作性较强的得7分；实施方案较简单、项目计划基本合理，整体针对性及可操作性一般的得5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质量保障措施</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ind w:firstLine="241"/>
        <w:jc w:val="left"/>
        <w:spacing w:line="5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采购包6评标办法：</w:t>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tbl>
      <w:tblPr>
        <w:tblStyle w:val="1032"/>
        <w:tblW w:w="506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8"/>
        <w:gridCol w:w="904"/>
        <w:gridCol w:w="5611"/>
      </w:tblGrid>
      <w:tr>
        <w:trPr/>
        <w:tc>
          <w:tcPr>
            <w:gridSpan w:val="2"/>
            <w:tcW w:w="256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分数</w:t>
            </w:r>
            <w:r/>
          </w:p>
        </w:tc>
        <w:tc>
          <w:tcPr>
            <w:tcW w:w="5605"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评审标准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报价分</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投标报价</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技术响应</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技术参数响应</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投标人所投产品的技术参数完全满足招标文件要求的得30分。</w:t>
            </w:r>
            <w:r>
              <w:rPr>
                <w:rFonts w:hint="eastAsia" w:ascii="宋体" w:hAnsi="宋体" w:eastAsia="宋体" w:cs="宋体"/>
                <w:color w:val="000000" w:themeColor="text1"/>
                <w:sz w:val="24"/>
                <w14:textFill>
                  <w14:solidFill>
                    <w14:schemeClr w14:val="tx1"/>
                  </w14:solidFill>
                </w14:textFill>
              </w:rPr>
              <w:t xml:space="preserve">每有一项负偏离扣</w:t>
            </w:r>
            <w:r>
              <w:rPr>
                <w:rFonts w:hint="eastAsia" w:ascii="宋体" w:hAnsi="宋体" w:eastAsia="宋体" w:cs="宋体"/>
                <w:color w:val="000000" w:themeColor="text1"/>
                <w:sz w:val="24"/>
                <w:lang w:val="en-US" w:eastAsia="zh-CN"/>
                <w14:textFill>
                  <w14:solidFill>
                    <w14:schemeClr w14:val="tx1"/>
                  </w14:solidFill>
                </w14:textFill>
              </w:rPr>
              <w:t xml:space="preserve">0.9</w:t>
            </w:r>
            <w:r>
              <w:rPr>
                <w:rFonts w:hint="eastAsia" w:ascii="宋体" w:hAnsi="宋体" w:eastAsia="宋体" w:cs="宋体"/>
                <w:color w:val="000000" w:themeColor="text1"/>
                <w:sz w:val="24"/>
                <w14:textFill>
                  <w14:solidFill>
                    <w14:schemeClr w14:val="tx1"/>
                  </w14:solidFill>
                </w14:textFill>
              </w:rPr>
              <w:t xml:space="preserve">分（一个句号的完整内容为一“项”）扣完为止。</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供应商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企业经营业绩、信誉</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企业业绩</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投标人自2023年1月1日（以合同签订时间为准）以来，具有类似业绩的，每有一个业绩得4分，本项最高得12分。（注：需提供合同完整扫描</w:t>
            </w:r>
            <w:r>
              <w:rPr>
                <w:rFonts w:hint="eastAsia" w:ascii="宋体" w:hAnsi="宋体" w:eastAsia="宋体" w:cs="宋体"/>
                <w:color w:val="000000" w:themeColor="text1"/>
                <w:sz w:val="24"/>
                <w:lang w:eastAsia="zh-CN"/>
                <w14:textFill>
                  <w14:solidFill>
                    <w14:schemeClr w14:val="tx1"/>
                  </w14:solidFill>
                </w14:textFill>
              </w:rPr>
              <w:t xml:space="preserve">件</w:t>
            </w:r>
            <w:r>
              <w:rPr>
                <w:rFonts w:hint="eastAsia" w:ascii="宋体" w:hAnsi="宋体" w:eastAsia="宋体" w:cs="宋体"/>
                <w:color w:val="000000" w:themeColor="text1"/>
                <w:sz w:val="24"/>
                <w14:textFill>
                  <w14:solidFill>
                    <w14:schemeClr w14:val="tx1"/>
                  </w14:solidFill>
                </w14:textFill>
              </w:rPr>
              <w:t xml:space="preserve">及中标（成交）通知书，时间以合同签订日期为准。以上证明材料缺一项不得分）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shd w:val="clear" w:color="auto" w:fill="auto"/>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环境标志认证</w:t>
            </w:r>
            <w:r/>
          </w:p>
        </w:tc>
        <w:tc>
          <w:tcPr>
            <w:shd w:val="clear" w:color="auto" w:fill="auto"/>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1.00</w:t>
            </w:r>
            <w:r/>
          </w:p>
        </w:tc>
        <w:tc>
          <w:tcPr>
            <w:shd w:val="clear" w:color="auto" w:fill="auto"/>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0.5分，本项最高得0.5分。</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本项最高得0.5分。</w:t>
            </w:r>
            <w:r/>
          </w:p>
        </w:tc>
      </w:tr>
      <w:tr>
        <w:trPr/>
        <w:tc>
          <w:tcPr>
            <w:tcW w:w="997" w:type="dxa"/>
            <w:vAlign w:val="center"/>
            <w:vMerge w:val="restart"/>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实施方案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实施方案至少包括：①项目计划（含项目实施、供货、运输）、②项目保障措施、③工期进度保证措施、④项目安装、调试、验收方案等。实施方案详细全面、项目计划科学合理，整体针对性及可操作性强的得9分；实施方案较详细、项目计划较合理，整体针对性及可操作性较强的得7分；实施方案较简单、项目计划基本合理，整体针对性及可操作性一般的得5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质量保障措施</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W w:w="1566"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w:t>
            </w:r>
            <w:r/>
          </w:p>
        </w:tc>
        <w:tc>
          <w:tcPr>
            <w:tcW w:w="903"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9.00</w:t>
            </w:r>
            <w:r/>
          </w:p>
        </w:tc>
        <w:tc>
          <w:tcPr>
            <w:tcW w:w="5605" w:type="dxa"/>
            <w:vAlign w:val="center"/>
            <w:textDirection w:val="lrTb"/>
            <w:noWrap w:val="false"/>
          </w:tcPr>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 xml:space="preserve">（三）评标结果。</w:t>
      </w:r>
      <w:r>
        <w:rPr>
          <w:rFonts w:hint="eastAsia" w:ascii="宋体" w:hAnsi="宋体" w:eastAsia="宋体" w:cs="宋体"/>
          <w:color w:val="000000" w:themeColor="text1"/>
          <w:sz w:val="24"/>
          <w:szCs w:val="21"/>
          <w14:textFill>
            <w14:solidFill>
              <w14:schemeClr w14:val="tx1"/>
            </w14:solidFill>
          </w14:textFill>
        </w:rPr>
        <w:t xml:space="preserve">评标委员会按照本办法规定推荐中标候选人，并形成评标报告。</w:t>
      </w:r>
      <w:r/>
    </w:p>
    <w:p>
      <w:pPr>
        <w:spacing w:line="440" w:lineRule="exact"/>
        <w:rPr>
          <w:rFonts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t xml:space="preserve">（四）政府采购政策功能落实</w:t>
      </w:r>
      <w:r/>
    </w:p>
    <w:p>
      <w:pPr>
        <w:spacing w:line="440" w:lineRule="exact"/>
        <w:rPr>
          <w:rFonts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bCs/>
          <w:color w:val="000000" w:themeColor="text1"/>
          <w:sz w:val="24"/>
          <w:szCs w:val="21"/>
          <w14:textFill>
            <w14:solidFill>
              <w14:schemeClr w14:val="tx1"/>
            </w14:solidFill>
          </w14:textFill>
        </w:rPr>
        <w:t xml:space="preserve">本项目落实的政府采购政策对应以下序号为</w:t>
      </w:r>
      <w:r>
        <w:rPr>
          <w:rFonts w:hint="eastAsia" w:ascii="宋体" w:hAnsi="宋体" w:eastAsia="宋体" w:cs="宋体"/>
          <w:color w:val="000000" w:themeColor="text1"/>
          <w:sz w:val="24"/>
          <w:szCs w:val="21"/>
          <w:u w:val="single"/>
          <w14:textFill>
            <w14:solidFill>
              <w14:schemeClr w14:val="tx1"/>
            </w14:solidFill>
          </w14:textFill>
        </w:rPr>
        <w:t xml:space="preserve">1、2、3、4</w:t>
      </w:r>
      <w:r/>
    </w:p>
    <w:p>
      <w:pPr>
        <w:numPr>
          <w:ilvl w:val="0"/>
          <w:numId w:val="2"/>
        </w:num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采购本国货物、工程和服务</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2、中小企业政策</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本项目按以下第</w:t>
      </w:r>
      <w:r>
        <w:rPr>
          <w:rFonts w:hint="eastAsia" w:ascii="宋体" w:hAnsi="宋体" w:eastAsia="宋体" w:cs="宋体"/>
          <w:b/>
          <w:bCs/>
          <w:color w:val="000000" w:themeColor="text1"/>
          <w:sz w:val="24"/>
          <w:szCs w:val="21"/>
          <w:u w:val="single"/>
          <w14:textFill>
            <w14:solidFill>
              <w14:schemeClr w14:val="tx1"/>
            </w14:solidFill>
          </w14:textFill>
        </w:rPr>
        <w:t xml:space="preserve">（2）</w:t>
      </w:r>
      <w:r>
        <w:rPr>
          <w:rFonts w:hint="eastAsia" w:ascii="宋体" w:hAnsi="宋体" w:eastAsia="宋体" w:cs="宋体"/>
          <w:color w:val="000000" w:themeColor="text1"/>
          <w:sz w:val="24"/>
          <w:szCs w:val="21"/>
          <w14:textFill>
            <w14:solidFill>
              <w14:schemeClr w14:val="tx1"/>
            </w14:solidFill>
          </w14:textFill>
        </w:rPr>
        <w:t xml:space="preserve">种政策确定本项目落实的中小企业政策：</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（1）本项目专门面向中小企业（含监狱企业、残疾人福利企业）采购。</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（2）投标人提供的货物符合下列情形的，对小微企业报价给予</w:t>
      </w:r>
      <w:r>
        <w:rPr>
          <w:rFonts w:hint="eastAsia" w:ascii="宋体" w:hAnsi="宋体" w:eastAsia="宋体" w:cs="宋体"/>
          <w:color w:val="000000" w:themeColor="text1"/>
          <w:sz w:val="24"/>
          <w:szCs w:val="21"/>
          <w:u w:val="single"/>
          <w14:textFill>
            <w14:solidFill>
              <w14:schemeClr w14:val="tx1"/>
            </w14:solidFill>
          </w14:textFill>
        </w:rPr>
        <w:t xml:space="preserve">10%</w:t>
      </w:r>
      <w:r>
        <w:rPr>
          <w:rFonts w:hint="eastAsia" w:ascii="宋体" w:hAnsi="宋体" w:eastAsia="宋体" w:cs="宋体"/>
          <w:color w:val="000000" w:themeColor="text1"/>
          <w:sz w:val="24"/>
          <w:szCs w:val="21"/>
          <w14:textFill>
            <w14:solidFill>
              <w14:schemeClr w14:val="tx1"/>
            </w14:solidFill>
          </w14:textFill>
        </w:rPr>
        <w:t xml:space="preserve">的扣除，用扣除后的价格参加评审。</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3、政府采购节能产品、环境标志产品</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4、商品包装、快递包装政府采购需求标准（试行）</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5、绿色数据中心政府采购需求标准（试行）</w:t>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为加快数据中心绿色转型，根据财政部生态环境部工业和信息化部关于印发《绿色数据中心政府采购需求标准（试行）》的通知），本项目如涉及绿色数据中心，具体需求详见第四章采购需求。</w:t>
      </w:r>
      <w:r/>
    </w:p>
    <w:p>
      <w:pPr>
        <w:rPr>
          <w:rFonts w:ascii="宋体" w:hAnsi="宋体" w:eastAsia="宋体" w:cs="宋体"/>
          <w:color w:val="000000" w:themeColor="text1"/>
          <w:sz w:val="44"/>
          <w:szCs w:val="44"/>
          <w14:textFill>
            <w14:solidFill>
              <w14:schemeClr w14:val="tx1"/>
            </w14:solidFill>
          </w14:textFill>
        </w:rPr>
        <w:sectPr>
          <w:headerReference w:type="default" r:id="rId10"/>
          <w:footerReference w:type="default"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eastAsia="宋体" w:cs="宋体"/>
          <w:color w:val="000000" w:themeColor="text1"/>
          <w:sz w:val="44"/>
          <w:szCs w:val="44"/>
          <w14:textFill>
            <w14:solidFill>
              <w14:schemeClr w14:val="tx1"/>
            </w14:solidFill>
          </w14:textFill>
        </w:rPr>
      </w:r>
      <w:r/>
    </w:p>
    <w:p>
      <w:pPr>
        <w:jc w:val="center"/>
        <w:keepNext/>
        <w:rPr>
          <w:rFonts w:ascii="宋体" w:hAnsi="宋体" w:eastAsia="宋体" w:cs="宋体"/>
          <w:b/>
          <w:color w:val="000000" w:themeColor="text1"/>
          <w:sz w:val="44"/>
          <w:szCs w:val="28"/>
          <w14:textFill>
            <w14:solidFill>
              <w14:schemeClr w14:val="tx1"/>
            </w14:solidFill>
          </w14:textFill>
        </w:rPr>
        <w:outlineLvl w:val="0"/>
      </w:pPr>
      <w:r/>
      <w:bookmarkStart w:id="163" w:name="_Toc10657"/>
      <w:r>
        <w:rPr>
          <w:rFonts w:hint="eastAsia" w:ascii="宋体" w:hAnsi="宋体" w:eastAsia="宋体" w:cs="宋体"/>
          <w:b/>
          <w:color w:val="000000" w:themeColor="text1"/>
          <w:sz w:val="44"/>
          <w:szCs w:val="28"/>
          <w14:textFill>
            <w14:solidFill>
              <w14:schemeClr w14:val="tx1"/>
            </w14:solidFill>
          </w14:textFill>
        </w:rPr>
        <w:t xml:space="preserve">第六章 投标</w:t>
      </w:r>
      <w:bookmarkEnd w:id="157"/>
      <w:r/>
      <w:bookmarkEnd w:id="158"/>
      <w:r/>
      <w:bookmarkEnd w:id="161"/>
      <w:r>
        <w:rPr>
          <w:rFonts w:hint="eastAsia" w:ascii="宋体" w:hAnsi="宋体" w:eastAsia="宋体" w:cs="宋体"/>
          <w:b/>
          <w:color w:val="000000" w:themeColor="text1"/>
          <w:sz w:val="44"/>
          <w:szCs w:val="28"/>
          <w14:textFill>
            <w14:solidFill>
              <w14:schemeClr w14:val="tx1"/>
            </w14:solidFill>
          </w14:textFill>
        </w:rPr>
        <w:t xml:space="preserve">文件格式</w:t>
      </w:r>
      <w:bookmarkEnd w:id="163"/>
      <w:r/>
      <w:r/>
    </w:p>
    <w:p>
      <w:pPr>
        <w:jc w:val="center"/>
        <w:rPr>
          <w:rFonts w:ascii="宋体" w:hAnsi="宋体" w:eastAsia="宋体" w:cs="宋体"/>
          <w:bCs/>
          <w:color w:val="000000" w:themeColor="text1"/>
          <w:sz w:val="48"/>
          <w:szCs w:val="15"/>
          <w14:textFill>
            <w14:solidFill>
              <w14:schemeClr w14:val="tx1"/>
            </w14:solidFill>
          </w14:textFill>
        </w:rPr>
      </w:pPr>
      <w:r/>
      <w:bookmarkStart w:id="164" w:name="_Hlt26955039"/>
      <w:r/>
      <w:bookmarkEnd w:id="164"/>
      <w:r/>
      <w:bookmarkStart w:id="165" w:name="_Hlt26671244"/>
      <w:r/>
      <w:bookmarkEnd w:id="165"/>
      <w:r/>
      <w:bookmarkStart w:id="166" w:name="_Toc120614282"/>
      <w:r/>
      <w:bookmarkStart w:id="167" w:name="_Toc26554094"/>
      <w:r/>
      <w:bookmarkStart w:id="168" w:name="_Toc49090576"/>
      <w:r/>
      <w:r/>
    </w:p>
    <w:p>
      <w:pPr>
        <w:jc w:val="center"/>
        <w:rPr>
          <w:rFonts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Cs/>
          <w:color w:val="000000" w:themeColor="text1"/>
          <w:sz w:val="48"/>
          <w:szCs w:val="15"/>
          <w14:textFill>
            <w14:solidFill>
              <w14:schemeClr w14:val="tx1"/>
            </w14:solidFill>
          </w14:textFill>
        </w:rPr>
        <w:t xml:space="preserve">（适用于所有</w:t>
      </w:r>
      <w:r>
        <w:rPr>
          <w:rFonts w:hint="eastAsia" w:ascii="宋体" w:hAnsi="宋体" w:eastAsia="宋体" w:cs="宋体"/>
          <w:bCs/>
          <w:color w:val="000000" w:themeColor="text1"/>
          <w:sz w:val="48"/>
          <w:szCs w:val="15"/>
          <w:lang w:val="en-US" w:eastAsia="zh-CN"/>
          <w14:textFill>
            <w14:solidFill>
              <w14:schemeClr w14:val="tx1"/>
            </w14:solidFill>
          </w14:textFill>
        </w:rPr>
        <w:t xml:space="preserve">采购包</w:t>
      </w:r>
      <w:r>
        <w:rPr>
          <w:rFonts w:hint="eastAsia" w:ascii="宋体" w:hAnsi="宋体" w:eastAsia="宋体" w:cs="宋体"/>
          <w:bCs/>
          <w:color w:val="000000" w:themeColor="text1"/>
          <w:sz w:val="48"/>
          <w:szCs w:val="15"/>
          <w14:textFill>
            <w14:solidFill>
              <w14:schemeClr w14:val="tx1"/>
            </w14:solidFill>
          </w14:textFill>
        </w:rPr>
        <w:t xml:space="preserve">）</w:t>
      </w:r>
      <w:r/>
    </w:p>
    <w:p>
      <w:pPr>
        <w:jc w:val="center"/>
        <w:rPr>
          <w:rFonts w:ascii="宋体" w:hAnsi="宋体" w:eastAsia="宋体" w:cs="宋体"/>
          <w:b/>
          <w:color w:val="000000" w:themeColor="text1"/>
          <w:sz w:val="72"/>
          <w:szCs w:val="21"/>
          <w14:textFill>
            <w14:solidFill>
              <w14:schemeClr w14:val="tx1"/>
            </w14:solidFill>
          </w14:textFill>
        </w:rPr>
      </w:pPr>
      <w:r>
        <w:rPr>
          <w:rFonts w:ascii="宋体" w:hAnsi="宋体" w:eastAsia="宋体" w:cs="宋体"/>
          <w:b/>
          <w:color w:val="000000" w:themeColor="text1"/>
          <w:sz w:val="72"/>
          <w:szCs w:val="21"/>
          <w14:textFill>
            <w14:solidFill>
              <w14:schemeClr w14:val="tx1"/>
            </w14:solidFill>
          </w14:textFill>
        </w:rPr>
      </w:r>
      <w:r/>
    </w:p>
    <w:p>
      <w:pPr>
        <w:jc w:val="center"/>
        <w:rPr>
          <w:rFonts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t xml:space="preserve">投标文件（</w:t>
      </w:r>
      <w:r>
        <w:rPr>
          <w:rFonts w:hint="eastAsia" w:ascii="宋体" w:hAnsi="宋体" w:eastAsia="宋体" w:cs="宋体"/>
          <w:b/>
          <w:color w:val="000000" w:themeColor="text1"/>
          <w:sz w:val="72"/>
          <w:szCs w:val="21"/>
          <w:lang w:val="en-US" w:eastAsia="zh-CN"/>
          <w14:textFill>
            <w14:solidFill>
              <w14:schemeClr w14:val="tx1"/>
            </w14:solidFill>
          </w14:textFill>
        </w:rPr>
        <w:t xml:space="preserve">采购包</w:t>
      </w:r>
      <w:r>
        <w:rPr>
          <w:rFonts w:hint="eastAsia" w:ascii="宋体" w:hAnsi="宋体" w:eastAsia="宋体" w:cs="宋体"/>
          <w:b/>
          <w:color w:val="000000" w:themeColor="text1"/>
          <w:sz w:val="72"/>
          <w:szCs w:val="21"/>
          <w14:textFill>
            <w14:solidFill>
              <w14:schemeClr w14:val="tx1"/>
            </w14:solidFill>
          </w14:textFill>
        </w:rPr>
        <w:t xml:space="preserve">**）</w:t>
      </w:r>
      <w:r/>
    </w:p>
    <w:p>
      <w:pPr>
        <w:rPr>
          <w:rFonts w:ascii="宋体" w:hAnsi="宋体" w:eastAsia="宋体" w:cs="宋体"/>
          <w:b/>
          <w:color w:val="000000" w:themeColor="text1"/>
          <w:sz w:val="72"/>
          <w:szCs w:val="21"/>
          <w14:textFill>
            <w14:solidFill>
              <w14:schemeClr w14:val="tx1"/>
            </w14:solidFill>
          </w14:textFill>
        </w:rPr>
      </w:pPr>
      <w:r>
        <w:rPr>
          <w:rFonts w:ascii="宋体" w:hAnsi="宋体" w:eastAsia="宋体" w:cs="宋体"/>
          <w:b/>
          <w:color w:val="000000" w:themeColor="text1"/>
          <w:sz w:val="72"/>
          <w:szCs w:val="21"/>
          <w14:textFill>
            <w14:solidFill>
              <w14:schemeClr w14:val="tx1"/>
            </w14:solidFill>
          </w14:textFill>
        </w:rPr>
      </w:r>
      <w:r/>
    </w:p>
    <w:p>
      <w:pPr>
        <w:jc w:val="center"/>
        <w:rPr>
          <w:rFonts w:ascii="宋体" w:hAnsi="宋体" w:eastAsia="宋体" w:cs="宋体"/>
          <w:b/>
          <w:color w:val="000000" w:themeColor="text1"/>
          <w:sz w:val="72"/>
          <w:szCs w:val="21"/>
          <w14:textFill>
            <w14:solidFill>
              <w14:schemeClr w14:val="tx1"/>
            </w14:solidFill>
          </w14:textFill>
        </w:rPr>
      </w:pPr>
      <w:r>
        <w:rPr>
          <w:rFonts w:ascii="宋体" w:hAnsi="宋体" w:eastAsia="宋体" w:cs="宋体"/>
          <w:b/>
          <w:color w:val="000000" w:themeColor="text1"/>
          <w:sz w:val="72"/>
          <w:szCs w:val="21"/>
          <w14:textFill>
            <w14:solidFill>
              <w14:schemeClr w14:val="tx1"/>
            </w14:solidFill>
          </w14:textFill>
        </w:rPr>
      </w:r>
      <w:r/>
    </w:p>
    <w:p>
      <w:pPr>
        <w:jc w:val="center"/>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jc w:val="center"/>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ind w:firstLine="1084"/>
        <w:rPr>
          <w:rFonts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项目名称：</w:t>
      </w:r>
      <w:r/>
    </w:p>
    <w:p>
      <w:pPr>
        <w:ind w:firstLine="1084"/>
        <w:rPr>
          <w:rFonts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项目编号：</w:t>
      </w:r>
      <w:r/>
    </w:p>
    <w:p>
      <w:pPr>
        <w:ind w:firstLine="1084"/>
        <w:rPr>
          <w:rFonts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投标人名称：</w:t>
      </w:r>
      <w:r>
        <w:rPr>
          <w:rFonts w:hint="eastAsia" w:ascii="宋体" w:hAnsi="宋体" w:eastAsia="宋体" w:cs="宋体"/>
          <w:b/>
          <w:color w:val="000000" w:themeColor="text1"/>
          <w:sz w:val="36"/>
          <w:szCs w:val="21"/>
          <w:u w:val="single"/>
          <w14:textFill>
            <w14:solidFill>
              <w14:schemeClr w14:val="tx1"/>
            </w14:solidFill>
          </w14:textFill>
        </w:rPr>
        <w:t xml:space="preserve">（加盖CA电子公章）</w:t>
      </w:r>
      <w:r/>
    </w:p>
    <w:p>
      <w:pPr>
        <w:ind w:firstLine="1084"/>
        <w:rPr>
          <w:rFonts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日期：</w:t>
      </w:r>
      <w:r>
        <w:rPr>
          <w:rFonts w:hint="eastAsia" w:ascii="宋体" w:hAnsi="宋体" w:eastAsia="宋体" w:cs="宋体"/>
          <w:b/>
          <w:color w:val="000000" w:themeColor="text1"/>
          <w:sz w:val="36"/>
          <w:szCs w:val="21"/>
          <w:u w:val="single"/>
          <w14:textFill>
            <w14:solidFill>
              <w14:schemeClr w14:val="tx1"/>
            </w14:solidFill>
          </w14:textFill>
        </w:rPr>
        <w:t xml:space="preserve">                       </w:t>
      </w:r>
      <w:r/>
    </w:p>
    <w:p>
      <w:pPr>
        <w:jc w:val="center"/>
        <w:spacing w:line="440" w:lineRule="exact"/>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spacing w:line="440" w:lineRule="exac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firstLine="1084"/>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color w:val="000000" w:themeColor="text1"/>
          <w:sz w:val="36"/>
          <w:szCs w:val="21"/>
          <w:u w:val="single"/>
          <w14:textFill>
            <w14:solidFill>
              <w14:schemeClr w14:val="tx1"/>
            </w14:solidFill>
          </w14:textFill>
        </w:rPr>
        <w:br w:type="page" w:clear="all"/>
      </w:r>
      <w:r/>
    </w:p>
    <w:p>
      <w:pPr>
        <w:jc w:val="center"/>
        <w:spacing w:line="440" w:lineRule="exact"/>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投标文件目录</w:t>
      </w:r>
      <w:r/>
    </w:p>
    <w:p>
      <w:pPr>
        <w:jc w:val="center"/>
        <w:spacing w:line="440" w:lineRule="exact"/>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投标声明及承诺函</w:t>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投标人基本信息</w:t>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法人授权书</w:t>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开标一览表</w:t>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投标报价明细表</w:t>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中小（微）企业声明函</w:t>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技术要求响应及偏离表</w:t>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项目组人员</w:t>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企业业绩</w:t>
      </w:r>
      <w:r/>
    </w:p>
    <w:p>
      <w:pPr>
        <w:numPr>
          <w:ilvl w:val="0"/>
          <w:numId w:val="3"/>
        </w:numPr>
        <w:spacing w:line="44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投标所需其他材料</w:t>
      </w:r>
      <w:r/>
    </w:p>
    <w:p>
      <w:pPr>
        <w:jc w:val="left"/>
        <w:spacing w:before="120" w:after="120" w:line="4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rPr>
          <w:rFonts w:ascii="宋体" w:hAnsi="宋体" w:eastAsia="宋体" w:cs="宋体"/>
          <w:color w:val="000000" w:themeColor="text1"/>
          <w:sz w:val="24"/>
          <w14:textFill>
            <w14:solidFill>
              <w14:schemeClr w14:val="tx1"/>
            </w14:solidFill>
          </w14:textFill>
        </w:rPr>
      </w:pPr>
      <w:r/>
      <w:bookmarkStart w:id="169" w:name="_Toc23838"/>
      <w:r/>
      <w:r/>
    </w:p>
    <w:p>
      <w:pP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bookmarkEnd w:id="166"/>
      <w:r/>
      <w:bookmarkEnd w:id="167"/>
      <w:r/>
      <w:bookmarkEnd w:id="168"/>
      <w:r/>
      <w:bookmarkEnd w:id="169"/>
      <w:r/>
      <w:r/>
    </w:p>
    <w:p>
      <w:pP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bookmarkStart w:id="170" w:name="_Toc120614284"/>
      <w:r/>
      <w:r/>
    </w:p>
    <w:p>
      <w:pPr>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r>
      <w:r/>
    </w:p>
    <w:p>
      <w:pPr>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一、投标声明及承诺函</w:t>
      </w:r>
      <w:r/>
    </w:p>
    <w:p>
      <w:pPr>
        <w:jc w:val="left"/>
        <w:spacing w:line="500" w:lineRule="exac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（采购单位名称）：</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根据已收到的项目编号为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eastAsia="zh-CN"/>
          <w14:textFill>
            <w14:solidFill>
              <w14:schemeClr w14:val="tx1"/>
            </w14:solidFill>
          </w14:textFill>
        </w:rPr>
        <w:t xml:space="preserve">JSZC-321300-JING-G2026-0023</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eastAsia="zh-CN"/>
          <w14:textFill>
            <w14:solidFill>
              <w14:schemeClr w14:val="tx1"/>
            </w14:solidFill>
          </w14:textFill>
        </w:rPr>
        <w:t xml:space="preserve">宿迁学院智能建造专业建设项目</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采购包</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项目招标文件，我方在参加本项目招投标活动中，特作出如下承诺：</w:t>
      </w:r>
      <w:r/>
    </w:p>
    <w:p>
      <w:pPr>
        <w:ind w:firstLine="480"/>
        <w:jc w:val="left"/>
        <w:spacing w:line="500" w:lineRule="exact"/>
        <w:rPr>
          <w:rFonts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一、我方</w:t>
      </w:r>
      <w:r>
        <w:rPr>
          <w:rFonts w:hint="eastAsia" w:ascii="宋体" w:hAnsi="宋体" w:eastAsia="宋体" w:cs="宋体"/>
          <w:color w:val="000000" w:themeColor="text1"/>
          <w:sz w:val="24"/>
          <w:szCs w:val="22"/>
          <w14:textFill>
            <w14:solidFill>
              <w14:schemeClr w14:val="tx1"/>
            </w14:solidFill>
          </w14:textFill>
        </w:rPr>
        <w:t xml:space="preserve">具备《中华人民共和国政府采购法》第二十二条第一款规定的6项条件；</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三、我方按招标文件要求提交投标文件，响应招标文件规定的投标有效期；</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四、如果我方的投标文件被接受，我方将按照《中华人民共和国民法典（第三编合同）》及其他有关法律、法规的规定，按期、按质、按量交付采购单位，全面做到履约守信；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五、我方若违背本声明及承诺约定，经查实，自愿接受招标人及相关主管部门相应的规定处理，并依法承担相应的法律责任。</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六、我方同意招标人、采购代理机构将本声明及承诺函上网公开。</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left"/>
        <w:spacing w:line="5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投标人名称：（加盖CA电子公章）</w:t>
      </w:r>
      <w:r/>
    </w:p>
    <w:p>
      <w:pPr>
        <w:ind w:firstLine="480"/>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color w:val="000000" w:themeColor="text1"/>
          <w:sz w:val="24"/>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xml:space="preserve">二、投标人基本情况</w:t>
      </w:r>
      <w:r/>
    </w:p>
    <w:p>
      <w:pPr>
        <w:jc w:val="center"/>
        <w:rPr>
          <w:rFonts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 xml:space="preserve">投标人基本情况表</w:t>
      </w:r>
      <w:r/>
    </w:p>
    <w:tbl>
      <w:tblPr>
        <w:tblStyle w:val="10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投标人名称</w:t>
            </w:r>
            <w:r/>
          </w:p>
        </w:tc>
        <w:tc>
          <w:tcPr>
            <w:gridSpan w:val="3"/>
            <w:tcW w:w="6998"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tc>
          <w:tcPr>
            <w:tcW w:w="152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w:t>
            </w:r>
            <w:r/>
          </w:p>
        </w:tc>
        <w:tc>
          <w:tcPr>
            <w:tcW w:w="3118"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27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注册地区</w:t>
            </w:r>
            <w:r/>
          </w:p>
        </w:tc>
        <w:tc>
          <w:tcPr>
            <w:tcW w:w="2604"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tc>
          <w:tcPr>
            <w:tcW w:w="152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w:t>
            </w:r>
            <w:r/>
          </w:p>
        </w:tc>
        <w:tc>
          <w:tcPr>
            <w:tcW w:w="3118"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27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邮政编码</w:t>
            </w:r>
            <w:r/>
          </w:p>
        </w:tc>
        <w:tc>
          <w:tcPr>
            <w:tcW w:w="2604"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tc>
          <w:tcPr>
            <w:tcW w:w="152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成立时间</w:t>
            </w:r>
            <w:r/>
          </w:p>
        </w:tc>
        <w:tc>
          <w:tcPr>
            <w:tcW w:w="3118"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27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单位性质</w:t>
            </w:r>
            <w:r/>
          </w:p>
        </w:tc>
        <w:tc>
          <w:tcPr>
            <w:tcW w:w="2604"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tc>
          <w:tcPr>
            <w:tcW w:w="152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注册号或社会信用代码</w:t>
            </w:r>
            <w:r/>
          </w:p>
        </w:tc>
        <w:tc>
          <w:tcPr>
            <w:tcW w:w="3118"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27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注册资本（万元）</w:t>
            </w:r>
            <w:r/>
          </w:p>
        </w:tc>
        <w:tc>
          <w:tcPr>
            <w:tcW w:w="2604"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tc>
          <w:tcPr>
            <w:tcW w:w="152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投标人类别</w:t>
            </w:r>
            <w:r/>
          </w:p>
        </w:tc>
        <w:tc>
          <w:tcPr>
            <w:gridSpan w:val="3"/>
            <w:tcW w:w="6998"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tc>
          <w:tcPr>
            <w:tcW w:w="152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开户银行</w:t>
            </w:r>
            <w:r/>
          </w:p>
        </w:tc>
        <w:tc>
          <w:tcPr>
            <w:tcW w:w="3118"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27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账号</w:t>
            </w:r>
            <w:r/>
          </w:p>
        </w:tc>
        <w:tc>
          <w:tcPr>
            <w:tcW w:w="2604"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tc>
          <w:tcPr>
            <w:tcW w:w="152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联系人</w:t>
            </w:r>
            <w:r/>
          </w:p>
        </w:tc>
        <w:tc>
          <w:tcPr>
            <w:tcW w:w="3118"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276"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p>
        </w:tc>
        <w:tc>
          <w:tcPr>
            <w:tcW w:w="2604" w:type="dxa"/>
            <w:vAlign w:val="center"/>
            <w:textDirection w:val="lrTb"/>
            <w:noWrap w:val="false"/>
          </w:tcPr>
          <w:p>
            <w:pPr>
              <w:jc w:val="center"/>
              <w:spacing w:line="6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trHeight w:val="2376"/>
        </w:trPr>
        <w:tc>
          <w:tcPr>
            <w:tcW w:w="1526"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经营范围</w:t>
            </w:r>
            <w:r/>
          </w:p>
        </w:tc>
        <w:tc>
          <w:tcPr>
            <w:gridSpan w:val="3"/>
            <w:tcW w:w="6998" w:type="dxa"/>
            <w:textDirection w:val="lrTb"/>
            <w:noWrap w:val="false"/>
          </w:tcPr>
          <w:p>
            <w:pPr>
              <w:ind w:firstLine="1432"/>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trHeight w:val="1134"/>
        </w:trPr>
        <w:tc>
          <w:tcPr>
            <w:tcW w:w="1526"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p>
        </w:tc>
        <w:tc>
          <w:tcPr>
            <w:gridSpan w:val="3"/>
            <w:tcW w:w="6998" w:type="dxa"/>
            <w:vAlign w:val="center"/>
            <w:textDirection w:val="lrTb"/>
            <w:noWrap w:val="false"/>
          </w:tcPr>
          <w:p>
            <w:pPr>
              <w:jc w:val="center"/>
              <w:spacing w:line="50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需提供营业执照等证明材料</w:t>
            </w:r>
            <w:r/>
          </w:p>
        </w:tc>
      </w:tr>
    </w:tbl>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ind w:firstLine="480"/>
        <w:spacing w:line="440"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rPr>
          <w:rFonts w:ascii="宋体" w:hAnsi="宋体" w:eastAsia="宋体" w:cs="宋体"/>
          <w:i/>
          <w:color w:val="000000" w:themeColor="text1"/>
          <w:sz w:val="32"/>
          <w:szCs w:val="32"/>
          <w:u w:val="single"/>
          <w14:textFill>
            <w14:solidFill>
              <w14:schemeClr w14:val="tx1"/>
            </w14:solidFill>
          </w14:textFill>
        </w:rPr>
      </w:pPr>
      <w:r>
        <w:rPr>
          <w:rFonts w:ascii="宋体" w:hAnsi="宋体" w:eastAsia="宋体" w:cs="宋体"/>
          <w:i/>
          <w:color w:val="000000" w:themeColor="text1"/>
          <w:sz w:val="32"/>
          <w:szCs w:val="32"/>
          <w:u w:val="single"/>
          <w14:textFill>
            <w14:solidFill>
              <w14:schemeClr w14:val="tx1"/>
            </w14:solidFill>
          </w14:textFill>
        </w:rPr>
      </w:r>
      <w:r/>
    </w:p>
    <w:p>
      <w:pPr>
        <w:jc w:val="center"/>
        <w:rPr>
          <w:rFonts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br w:type="page" w:clear="all"/>
      </w:r>
      <w:r/>
    </w:p>
    <w:p>
      <w:pPr>
        <w:spacing w:line="360" w:lineRule="auto"/>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三、法人授权书</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本授权书声明：____________（投标人名称）授权________________（被授权人的姓名）为我方就</w:t>
      </w:r>
      <w:r>
        <w:rPr>
          <w:rFonts w:hint="eastAsia" w:ascii="宋体" w:hAnsi="宋体" w:eastAsia="宋体" w:cs="宋体"/>
          <w:color w:val="000000" w:themeColor="text1"/>
          <w:sz w:val="24"/>
          <w:lang w:eastAsia="zh-CN"/>
          <w14:textFill>
            <w14:solidFill>
              <w14:schemeClr w14:val="tx1"/>
            </w14:solidFill>
          </w14:textFill>
        </w:rPr>
        <w:t xml:space="preserve">JSZC-321300-JING-G2026-0023</w:t>
      </w:r>
      <w:r>
        <w:rPr>
          <w:rFonts w:hint="eastAsia" w:ascii="宋体" w:hAnsi="宋体" w:eastAsia="宋体" w:cs="宋体"/>
          <w:color w:val="000000" w:themeColor="text1"/>
          <w:sz w:val="24"/>
          <w14:textFill>
            <w14:solidFill>
              <w14:schemeClr w14:val="tx1"/>
            </w14:solidFill>
          </w14:textFill>
        </w:rPr>
        <w:t xml:space="preserve">号</w:t>
      </w:r>
      <w:r>
        <w:rPr>
          <w:rFonts w:hint="eastAsia" w:ascii="宋体" w:hAnsi="宋体" w:eastAsia="宋体" w:cs="宋体"/>
          <w:color w:val="000000" w:themeColor="text1"/>
          <w:sz w:val="24"/>
          <w:u w:val="single"/>
          <w:lang w:eastAsia="zh-CN"/>
          <w14:textFill>
            <w14:solidFill>
              <w14:schemeClr w14:val="tx1"/>
            </w14:solidFill>
          </w14:textFill>
        </w:rPr>
        <w:t xml:space="preserve">宿迁学院智能建造专业建设项目</w:t>
      </w:r>
      <w:r>
        <w:rPr>
          <w:rFonts w:hint="eastAsia" w:ascii="宋体" w:hAnsi="宋体" w:eastAsia="宋体" w:cs="宋体"/>
          <w:color w:val="000000" w:themeColor="text1"/>
          <w:sz w:val="24"/>
          <w14:textFill>
            <w14:solidFill>
              <w14:schemeClr w14:val="tx1"/>
            </w14:solidFill>
          </w14:textFill>
        </w:rPr>
        <w:t xml:space="preserve">采购活动的合法代理人，以本单位名义全权处理一切与该_</w:t>
      </w:r>
      <w:r>
        <w:rPr>
          <w:rFonts w:hint="eastAsia" w:ascii="宋体" w:hAnsi="宋体" w:eastAsia="宋体" w:cs="宋体"/>
          <w:color w:val="000000" w:themeColor="text1"/>
          <w:sz w:val="24"/>
          <w:u w:val="single"/>
          <w:lang w:eastAsia="zh-CN"/>
          <w14:textFill>
            <w14:solidFill>
              <w14:schemeClr w14:val="tx1"/>
            </w14:solidFill>
          </w14:textFill>
        </w:rPr>
        <w:t xml:space="preserve">宿迁学院智能建造专业建设项目</w:t>
      </w:r>
      <w:r>
        <w:rPr>
          <w:rFonts w:hint="eastAsia" w:ascii="宋体" w:hAnsi="宋体" w:eastAsia="宋体" w:cs="宋体"/>
          <w:color w:val="000000" w:themeColor="text1"/>
          <w:sz w:val="24"/>
          <w14:textFill>
            <w14:solidFill>
              <w14:schemeClr w14:val="tx1"/>
            </w14:solidFill>
          </w14:textFill>
        </w:rPr>
        <w:t xml:space="preserve">_采购有关的事务。</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本授权书于______年____月____日起生效，特此声明。</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被授权人身份证号码：</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被授权人联系电话：（手机）</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授权单位名称：</w:t>
      </w:r>
      <w:r>
        <w:rPr>
          <w:rFonts w:hint="eastAsia" w:ascii="宋体" w:hAnsi="宋体" w:eastAsia="宋体" w:cs="宋体"/>
          <w:color w:val="000000" w:themeColor="text1"/>
          <w:sz w:val="24"/>
          <w:u w:val="single"/>
          <w14:textFill>
            <w14:solidFill>
              <w14:schemeClr w14:val="tx1"/>
            </w14:solidFill>
          </w14:textFill>
        </w:rPr>
        <w:t xml:space="preserve">（加盖CA电子公章）</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法定代表人（签字或盖章）：</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被授权代理人（签字或盖章）：</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单位地址：</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bookmarkStart w:id="171" w:name="_格式3__银行出具的资信证明"/>
      <w:r/>
      <w:bookmarkEnd w:id="171"/>
      <w:r/>
      <w:bookmarkStart w:id="172" w:name="_Hlt26671380"/>
      <w:r/>
      <w:bookmarkEnd w:id="172"/>
      <w:r/>
      <w:bookmarkStart w:id="173" w:name="_Hlt26955070"/>
      <w:r/>
      <w:bookmarkEnd w:id="173"/>
      <w:r/>
      <w:r/>
    </w:p>
    <w:p>
      <w:pPr>
        <w:spacing w:line="360" w:lineRule="auto"/>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color w:val="000000" w:themeColor="text1"/>
          <w:szCs w:val="21"/>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xml:space="preserve">四、开标一览表</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投标人全称（加盖CA电子签章）：</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rPr>
          <w:rFonts w:hint="eastAsia" w:ascii="宋体" w:hAnsi="宋体" w:eastAsia="宋体" w:cs="宋体"/>
          <w:color w:val="000000" w:themeColor="text1"/>
          <w:sz w:val="24"/>
          <w:lang w:eastAsia="zh-CN"/>
          <w14:textFill>
            <w14:solidFill>
              <w14:schemeClr w14:val="tx1"/>
            </w14:solidFill>
          </w14:textFill>
        </w:rPr>
        <w:t xml:space="preserve">宿迁学院智能建造专业建设项目</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采购包</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招标编号：</w:t>
      </w:r>
      <w:r/>
    </w:p>
    <w:tbl>
      <w:tblPr>
        <w:tblStyle w:val="10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cantSplit/>
          <w:trHeight w:val="833"/>
        </w:trPr>
        <w:tc>
          <w:tcPr>
            <w:tcW w:w="8860" w:type="dxa"/>
            <w:vAlign w:val="center"/>
            <w:textDirection w:val="lrTb"/>
            <w:noWrap w:val="false"/>
          </w:tcPr>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投标总报价</w:t>
            </w:r>
            <w:r/>
          </w:p>
        </w:tc>
      </w:tr>
      <w:tr>
        <w:trPr>
          <w:cantSplit/>
          <w:trHeight w:val="705"/>
        </w:trPr>
        <w:tc>
          <w:tcPr>
            <w:tcW w:w="8860" w:type="dxa"/>
            <w:vAlign w:val="center"/>
            <w:textDirection w:val="lrTb"/>
            <w:noWrap w:val="false"/>
          </w:tcPr>
          <w:p>
            <w:pPr>
              <w:jc w:val="left"/>
              <w:spacing w:line="500"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小写：（人民币：元）</w:t>
            </w:r>
            <w:r/>
          </w:p>
        </w:tc>
      </w:tr>
    </w:tbl>
    <w:p>
      <w:pP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ind w:firstLine="480"/>
        <w:jc w:val="righ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ind w:firstLine="480"/>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jc w:val="center"/>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ind w:left="420" w:firstLine="480"/>
        <w:jc w:val="left"/>
        <w:spacing w:line="420"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jc w:val="center"/>
        <w:rPr>
          <w:rFonts w:ascii="宋体" w:hAnsi="宋体" w:eastAsia="宋体" w:cs="宋体"/>
          <w:bCs/>
          <w:color w:val="000000" w:themeColor="text1"/>
          <w:sz w:val="24"/>
          <w:szCs w:val="21"/>
          <w14:textFill>
            <w14:solidFill>
              <w14:schemeClr w14:val="tx1"/>
            </w14:solidFill>
          </w14:textFill>
        </w:rPr>
      </w:pPr>
      <w:r>
        <w:rPr>
          <w:rFonts w:ascii="宋体" w:hAnsi="宋体" w:eastAsia="宋体" w:cs="宋体"/>
          <w:bCs/>
          <w:color w:val="000000" w:themeColor="text1"/>
          <w:sz w:val="24"/>
          <w:szCs w:val="21"/>
          <w14:textFill>
            <w14:solidFill>
              <w14:schemeClr w14:val="tx1"/>
            </w14:solidFill>
          </w14:textFill>
        </w:rPr>
      </w:r>
      <w:r/>
    </w:p>
    <w:p>
      <w:pPr>
        <w:jc w:val="center"/>
        <w:rPr>
          <w:rFonts w:ascii="宋体" w:hAnsi="宋体" w:eastAsia="宋体" w:cs="宋体"/>
          <w:bCs/>
          <w:color w:val="000000" w:themeColor="text1"/>
          <w:sz w:val="24"/>
          <w:szCs w:val="21"/>
          <w14:textFill>
            <w14:solidFill>
              <w14:schemeClr w14:val="tx1"/>
            </w14:solidFill>
          </w14:textFill>
        </w:rPr>
      </w:pPr>
      <w:r>
        <w:rPr>
          <w:rFonts w:ascii="宋体" w:hAnsi="宋体" w:eastAsia="宋体" w:cs="宋体"/>
          <w:bCs/>
          <w:color w:val="000000" w:themeColor="text1"/>
          <w:sz w:val="24"/>
          <w:szCs w:val="21"/>
          <w14:textFill>
            <w14:solidFill>
              <w14:schemeClr w14:val="tx1"/>
            </w14:solidFill>
          </w14:textFill>
        </w:rPr>
      </w:r>
      <w:r/>
    </w:p>
    <w:p>
      <w:pPr>
        <w:jc w:val="center"/>
        <w:rPr>
          <w:rFonts w:ascii="宋体" w:hAnsi="宋体" w:eastAsia="宋体" w:cs="宋体"/>
          <w:bCs/>
          <w:color w:val="000000" w:themeColor="text1"/>
          <w:sz w:val="24"/>
          <w:szCs w:val="21"/>
          <w14:textFill>
            <w14:solidFill>
              <w14:schemeClr w14:val="tx1"/>
            </w14:solidFill>
          </w14:textFill>
        </w:rPr>
      </w:pPr>
      <w:r>
        <w:rPr>
          <w:rFonts w:ascii="宋体" w:hAnsi="宋体" w:eastAsia="宋体" w:cs="宋体"/>
          <w:bCs/>
          <w:color w:val="000000" w:themeColor="text1"/>
          <w:sz w:val="24"/>
          <w:szCs w:val="21"/>
          <w14:textFill>
            <w14:solidFill>
              <w14:schemeClr w14:val="tx1"/>
            </w14:solidFill>
          </w14:textFill>
        </w:rPr>
      </w:r>
      <w:r/>
    </w:p>
    <w:p>
      <w:pPr>
        <w:jc w:val="center"/>
        <w:rPr>
          <w:rFonts w:ascii="宋体" w:hAnsi="宋体" w:eastAsia="宋体" w:cs="宋体"/>
          <w:bCs/>
          <w:color w:val="000000" w:themeColor="text1"/>
          <w:sz w:val="24"/>
          <w:szCs w:val="21"/>
          <w14:textFill>
            <w14:solidFill>
              <w14:schemeClr w14:val="tx1"/>
            </w14:solidFill>
          </w14:textFill>
        </w:rPr>
      </w:pPr>
      <w:r>
        <w:rPr>
          <w:rFonts w:ascii="宋体" w:hAnsi="宋体" w:eastAsia="宋体" w:cs="宋体"/>
          <w:bCs/>
          <w:color w:val="000000" w:themeColor="text1"/>
          <w:sz w:val="24"/>
          <w:szCs w:val="21"/>
          <w14:textFill>
            <w14:solidFill>
              <w14:schemeClr w14:val="tx1"/>
            </w14:solidFill>
          </w14:textFill>
        </w:rPr>
      </w:r>
      <w:r/>
    </w:p>
    <w:p>
      <w:pPr>
        <w:jc w:val="center"/>
        <w:rPr>
          <w:rFonts w:ascii="宋体" w:hAnsi="宋体" w:eastAsia="宋体" w:cs="宋体"/>
          <w:bCs/>
          <w:color w:val="000000" w:themeColor="text1"/>
          <w:sz w:val="24"/>
          <w:szCs w:val="21"/>
          <w14:textFill>
            <w14:solidFill>
              <w14:schemeClr w14:val="tx1"/>
            </w14:solidFill>
          </w14:textFill>
        </w:rPr>
      </w:pPr>
      <w:r>
        <w:rPr>
          <w:rFonts w:ascii="宋体" w:hAnsi="宋体" w:eastAsia="宋体" w:cs="宋体"/>
          <w:bCs/>
          <w:color w:val="000000" w:themeColor="text1"/>
          <w:sz w:val="24"/>
          <w:szCs w:val="21"/>
          <w14:textFill>
            <w14:solidFill>
              <w14:schemeClr w14:val="tx1"/>
            </w14:solidFill>
          </w14:textFill>
        </w:rPr>
      </w:r>
      <w:r/>
    </w:p>
    <w:p>
      <w:pPr>
        <w:jc w:val="center"/>
        <w:rPr>
          <w:rFonts w:ascii="宋体" w:hAnsi="宋体" w:eastAsia="宋体" w:cs="宋体"/>
          <w:bCs/>
          <w:color w:val="000000" w:themeColor="text1"/>
          <w:sz w:val="24"/>
          <w:szCs w:val="21"/>
          <w14:textFill>
            <w14:solidFill>
              <w14:schemeClr w14:val="tx1"/>
            </w14:solidFill>
          </w14:textFill>
        </w:rPr>
      </w:pPr>
      <w:r>
        <w:rPr>
          <w:rFonts w:ascii="宋体" w:hAnsi="宋体" w:eastAsia="宋体" w:cs="宋体"/>
          <w:bCs/>
          <w:color w:val="000000" w:themeColor="text1"/>
          <w:sz w:val="24"/>
          <w:szCs w:val="21"/>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rPr>
          <w:rFonts w:ascii="宋体" w:hAnsi="宋体" w:eastAsia="宋体" w:cs="宋体"/>
          <w:b/>
          <w:color w:val="000000" w:themeColor="text1"/>
          <w:sz w:val="32"/>
          <w:szCs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五、投标报价明细表</w:t>
      </w:r>
      <w:r/>
    </w:p>
    <w:p>
      <w:pPr>
        <w:jc w:val="center"/>
        <w:spacing w:line="500" w:lineRule="exact"/>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明细报价表</w:t>
      </w:r>
      <w:r/>
    </w:p>
    <w:tbl>
      <w:tblPr>
        <w:tblStyle w:val="1032"/>
        <w:tblW w:w="10015" w:type="dxa"/>
        <w:tblInd w:w="-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1486"/>
        <w:gridCol w:w="1118"/>
        <w:gridCol w:w="1637"/>
        <w:gridCol w:w="907"/>
        <w:gridCol w:w="841"/>
        <w:gridCol w:w="1588"/>
        <w:gridCol w:w="1443"/>
      </w:tblGrid>
      <w:tr>
        <w:trPr>
          <w:cantSplit/>
          <w:trHeight w:val="583"/>
        </w:trPr>
        <w:tc>
          <w:tcPr>
            <w:tcW w:w="995"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1486"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W w:w="1118"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W w:w="1637"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p>
        </w:tc>
        <w:tc>
          <w:tcPr>
            <w:tcW w:w="907"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p>
        </w:tc>
        <w:tc>
          <w:tcPr>
            <w:tcW w:w="841"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p>
        </w:tc>
        <w:tc>
          <w:tcPr>
            <w:tcW w:w="1588"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p>
        </w:tc>
        <w:tc>
          <w:tcPr>
            <w:tcW w:w="1443"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w:t>
            </w:r>
            <w:r/>
          </w:p>
        </w:tc>
      </w:tr>
      <w:tr>
        <w:trPr>
          <w:cantSplit/>
          <w:trHeight w:val="665"/>
        </w:trPr>
        <w:tc>
          <w:tcPr>
            <w:tcW w:w="995"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W w:w="1486"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产品</w:t>
            </w:r>
            <w:r/>
          </w:p>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名称</w:t>
            </w:r>
            <w:r/>
          </w:p>
        </w:tc>
        <w:tc>
          <w:tcPr>
            <w:tcW w:w="1118"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品牌</w:t>
            </w:r>
            <w:r/>
          </w:p>
        </w:tc>
        <w:tc>
          <w:tcPr>
            <w:tcW w:w="1637"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规格</w:t>
            </w:r>
            <w:r/>
          </w:p>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型号</w:t>
            </w:r>
            <w:r/>
          </w:p>
        </w:tc>
        <w:tc>
          <w:tcPr>
            <w:tcW w:w="907"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产地</w:t>
            </w:r>
            <w:r/>
          </w:p>
        </w:tc>
        <w:tc>
          <w:tcPr>
            <w:tcW w:w="841"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数量</w:t>
            </w:r>
            <w:r/>
          </w:p>
        </w:tc>
        <w:tc>
          <w:tcPr>
            <w:tcW w:w="1588"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分项单价</w:t>
            </w:r>
            <w:r/>
          </w:p>
        </w:tc>
        <w:tc>
          <w:tcPr>
            <w:tcW w:w="1443"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分项总价</w:t>
            </w:r>
            <w:r/>
          </w:p>
        </w:tc>
      </w:tr>
      <w:tr>
        <w:trPr>
          <w:cantSplit/>
          <w:trHeight w:val="743"/>
        </w:trPr>
        <w:tc>
          <w:tcPr>
            <w:tcW w:w="995"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W w:w="1486"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118"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637"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07"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841"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88"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443"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772"/>
        </w:trPr>
        <w:tc>
          <w:tcPr>
            <w:tcW w:w="995"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p>
        </w:tc>
        <w:tc>
          <w:tcPr>
            <w:tcW w:w="1486"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118"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637"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07"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841"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88"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443"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684"/>
        </w:trPr>
        <w:tc>
          <w:tcPr>
            <w:tcW w:w="995"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p>
        </w:tc>
        <w:tc>
          <w:tcPr>
            <w:tcW w:w="1486"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118"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637"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07"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841"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88"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443"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631"/>
        </w:trPr>
        <w:tc>
          <w:tcPr>
            <w:tcW w:w="995"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c>
          <w:tcPr>
            <w:tcW w:w="1486"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c>
          <w:tcPr>
            <w:tcW w:w="1118"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637"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07"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841"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588"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443"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631"/>
        </w:trPr>
        <w:tc>
          <w:tcPr>
            <w:gridSpan w:val="7"/>
            <w:tcW w:w="8572" w:type="dxa"/>
            <w:vAlign w:val="center"/>
            <w:textDirection w:val="lrTb"/>
            <w:noWrap w:val="false"/>
          </w:tcPr>
          <w:p>
            <w:pPr>
              <w:jc w:val="center"/>
              <w:spacing w:line="0" w:lineRule="atLeas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投标总报价（人民币：元）</w:t>
            </w:r>
            <w:r/>
          </w:p>
        </w:tc>
        <w:tc>
          <w:tcPr>
            <w:tcW w:w="1443" w:type="dxa"/>
            <w:vAlign w:val="center"/>
            <w:textDirection w:val="lrTb"/>
            <w:noWrap w:val="false"/>
          </w:tcPr>
          <w:p>
            <w:pPr>
              <w:spacing w:line="0" w:lineRule="atLeas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bl>
    <w:p>
      <w:pPr>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备注：1.投标报价采用总承包方式，“投标总报价”应包括所投货物（包含与货物相关的服务）费用、安装调试费、运行维护费用、税金及其他有关的为完成本项目发生的所有费用，招标文件中另有规定的除外。</w:t>
      </w:r>
      <w:r/>
    </w:p>
    <w:p>
      <w:pPr>
        <w:spacing w:line="360" w:lineRule="auto"/>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2.“投标分项报价表”中“投标总报价”数额应当与“开标一览表”中“投标总报价”数额一致。</w:t>
      </w:r>
      <w:r/>
    </w:p>
    <w:p>
      <w:pPr>
        <w:spacing w:line="500" w:lineRule="exac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p>
      <w:pPr>
        <w:rPr>
          <w:rFonts w:ascii="宋体" w:hAnsi="宋体" w:eastAsia="宋体" w:cs="宋体"/>
          <w:b/>
          <w:bCs/>
          <w:color w:val="000000" w:themeColor="text1"/>
          <w:sz w:val="32"/>
          <w14:textFill>
            <w14:solidFill>
              <w14:schemeClr w14:val="tx1"/>
            </w14:solidFill>
          </w14:textFill>
        </w:rPr>
      </w:pPr>
      <w:r>
        <w:rPr>
          <w:rFonts w:ascii="宋体" w:hAnsi="宋体" w:eastAsia="宋体" w:cs="宋体"/>
          <w:b/>
          <w:bCs/>
          <w:color w:val="000000" w:themeColor="text1"/>
          <w:sz w:val="32"/>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bCs/>
          <w:strike/>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xml:space="preserve">六、中小（微）企业声明函（货物）</w:t>
      </w:r>
      <w:r/>
    </w:p>
    <w:p>
      <w:pPr>
        <w:jc w:val="center"/>
        <w:rPr>
          <w:rFonts w:ascii="宋体" w:hAnsi="宋体" w:eastAsia="宋体" w:cs="宋体"/>
          <w:b/>
          <w:color w:val="000000" w:themeColor="text1"/>
          <w:sz w:val="36"/>
          <w:szCs w:val="36"/>
          <w14:textFill>
            <w14:solidFill>
              <w14:schemeClr w14:val="tx1"/>
            </w14:solidFill>
          </w14:textFill>
        </w:rPr>
      </w:pPr>
      <w:r>
        <w:rPr>
          <w:rFonts w:ascii="宋体" w:hAnsi="宋体" w:eastAsia="宋体" w:cs="宋体"/>
          <w:b/>
          <w:color w:val="000000" w:themeColor="text1"/>
          <w:sz w:val="36"/>
          <w:szCs w:val="36"/>
          <w14:textFill>
            <w14:solidFill>
              <w14:schemeClr w14:val="tx1"/>
            </w14:solidFill>
          </w14:textFill>
        </w:rPr>
      </w:r>
      <w:r/>
    </w:p>
    <w:p>
      <w:pPr>
        <w:jc w:val="cente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中小（微）企业声明函（货物）</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u w:val="single"/>
          <w14:textFill>
            <w14:solidFill>
              <w14:schemeClr w14:val="tx1"/>
            </w14:solidFill>
          </w14:textFill>
        </w:rPr>
        <w:t xml:space="preserve">单位名称</w:t>
      </w:r>
      <w:r>
        <w:rPr>
          <w:rFonts w:hint="eastAsia" w:ascii="宋体" w:hAnsi="宋体" w:eastAsia="宋体" w:cs="宋体"/>
          <w:color w:val="000000" w:themeColor="text1"/>
          <w:sz w:val="24"/>
          <w14:textFill>
            <w14:solidFill>
              <w14:schemeClr w14:val="tx1"/>
            </w14:solidFill>
          </w14:textFill>
        </w:rPr>
        <w:t xml:space="preserve">的</w:t>
      </w:r>
      <w:r>
        <w:rPr>
          <w:rFonts w:hint="eastAsia" w:ascii="宋体" w:hAnsi="宋体" w:eastAsia="宋体" w:cs="宋体"/>
          <w:color w:val="000000" w:themeColor="text1"/>
          <w:sz w:val="24"/>
          <w:u w:val="single"/>
          <w:lang w:eastAsia="zh-CN"/>
          <w14:textFill>
            <w14:solidFill>
              <w14:schemeClr w14:val="tx1"/>
            </w14:solidFill>
          </w14:textFill>
        </w:rPr>
        <w:t xml:space="preserve">宿迁学院智能建造专业建设项目</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u w:val="single"/>
          <w:lang w:val="en-US" w:eastAsia="zh-CN"/>
          <w14:textFill>
            <w14:solidFill>
              <w14:schemeClr w14:val="tx1"/>
            </w14:solidFill>
          </w14:textFill>
        </w:rPr>
        <w:t xml:space="preserve">采购包</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u w:val="single"/>
          <w14:textFill>
            <w14:solidFill>
              <w14:schemeClr w14:val="tx1"/>
            </w14:solidFill>
          </w14:textFill>
        </w:rPr>
        <w:t xml:space="preserve">标的名称</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eastAsia="宋体" w:cs="宋体"/>
          <w:i/>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u w:val="single"/>
          <w14:textFill>
            <w14:solidFill>
              <w14:schemeClr w14:val="tx1"/>
            </w14:solidFill>
          </w14:textFill>
        </w:rPr>
        <w:t xml:space="preserve">行业</w:t>
      </w:r>
      <w:r>
        <w:rPr>
          <w:rFonts w:hint="eastAsia" w:ascii="宋体" w:hAnsi="宋体" w:eastAsia="宋体" w:cs="宋体"/>
          <w:color w:val="000000" w:themeColor="text1"/>
          <w:sz w:val="24"/>
          <w14:textFill>
            <w14:solidFill>
              <w14:schemeClr w14:val="tx1"/>
            </w14:solidFill>
          </w14:textFill>
        </w:rPr>
        <w:t xml:space="preserve">；制造商为</w:t>
      </w:r>
      <w:r>
        <w:rPr>
          <w:rFonts w:hint="eastAsia" w:ascii="宋体" w:hAnsi="宋体" w:eastAsia="宋体" w:cs="宋体"/>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，从业人员人，营业收入为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w:t>
      </w:r>
      <w:r>
        <w:rPr>
          <w:rFonts w:hint="eastAsia" w:ascii="宋体" w:hAnsi="宋体" w:eastAsia="宋体" w:cs="宋体"/>
          <w:color w:val="000000" w:themeColor="text1"/>
          <w:sz w:val="24"/>
          <w:vertAlign w:val="superscript"/>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eastAsia="宋体" w:cs="Times New Roman"/>
          <w:color w:val="auto"/>
          <w:sz w:val="24"/>
          <w:szCs w:val="24"/>
          <w:highlight w:val="none"/>
          <w:u w:val="single"/>
        </w:rPr>
        <w:t xml:space="preserve">（□中型企业 □小型企业 □微型企业）</w:t>
      </w:r>
      <w:r>
        <w:rPr>
          <w:rFonts w:hint="eastAsia" w:ascii="宋体" w:hAnsi="宋体" w:eastAsia="宋体" w:cs="宋体"/>
          <w:color w:val="000000" w:themeColor="text1"/>
          <w:sz w:val="24"/>
          <w:u w:val="single"/>
          <w14:textFill>
            <w14:solidFill>
              <w14:schemeClr w14:val="tx1"/>
            </w14:solidFill>
          </w14:textFill>
        </w:rPr>
        <w:t xml:space="preserve">；</w:t>
      </w:r>
      <w:r/>
    </w:p>
    <w:p>
      <w:pPr>
        <w:ind w:firstLine="480"/>
        <w:jc w:val="left"/>
        <w:spacing w:line="500" w:lineRule="exact"/>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rPr>
          <w:rFonts w:hint="eastAsia" w:ascii="宋体" w:hAnsi="宋体" w:eastAsia="宋体" w:cs="宋体"/>
          <w:color w:val="000000" w:themeColor="text1"/>
          <w:sz w:val="24"/>
          <w:u w:val="single"/>
          <w14:textFill>
            <w14:solidFill>
              <w14:schemeClr w14:val="tx1"/>
            </w14:solidFill>
          </w14:textFill>
        </w:rPr>
        <w:t xml:space="preserve">标的名称</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eastAsia="宋体" w:cs="宋体"/>
          <w:i/>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u w:val="single"/>
          <w14:textFill>
            <w14:solidFill>
              <w14:schemeClr w14:val="tx1"/>
            </w14:solidFill>
          </w14:textFill>
        </w:rPr>
        <w:t xml:space="preserve">行业</w:t>
      </w:r>
      <w:r>
        <w:rPr>
          <w:rFonts w:hint="eastAsia" w:ascii="宋体" w:hAnsi="宋体" w:eastAsia="宋体" w:cs="宋体"/>
          <w:color w:val="000000" w:themeColor="text1"/>
          <w:sz w:val="24"/>
          <w14:textFill>
            <w14:solidFill>
              <w14:schemeClr w14:val="tx1"/>
            </w14:solidFill>
          </w14:textFill>
        </w:rPr>
        <w:t xml:space="preserve">；制造商为</w:t>
      </w:r>
      <w:r>
        <w:rPr>
          <w:rFonts w:hint="eastAsia" w:ascii="宋体" w:hAnsi="宋体" w:eastAsia="宋体" w:cs="宋体"/>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，从业人员人，营业收入为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Times New Roman"/>
          <w:color w:val="auto"/>
          <w:sz w:val="24"/>
          <w:szCs w:val="24"/>
          <w:highlight w:val="none"/>
          <w:u w:val="single"/>
        </w:rPr>
        <w:t xml:space="preserve">（□中型企业 □小型企业 □微型企业）</w:t>
      </w:r>
      <w:r>
        <w:rPr>
          <w:rFonts w:hint="eastAsia" w:ascii="宋体" w:hAnsi="宋体" w:eastAsia="宋体" w:cs="宋体"/>
          <w:color w:val="000000" w:themeColor="text1"/>
          <w:sz w:val="24"/>
          <w:u w:val="single"/>
          <w14:textFill>
            <w14:solidFill>
              <w14:schemeClr w14:val="tx1"/>
            </w14:solidFill>
          </w14:textFill>
        </w:rPr>
        <w:t xml:space="preserve">；</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本企业对上述声明内容的真实性负责。如有虚假，将依法承担相应责任。</w:t>
      </w:r>
      <w:r/>
    </w:p>
    <w:p>
      <w:pPr>
        <w:ind w:right="720"/>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ind w:right="180" w:firstLine="360"/>
        <w:jc w:val="right"/>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企业名称：（加盖CA电子公章）</w:t>
      </w:r>
      <w:r/>
    </w:p>
    <w:p>
      <w:pPr>
        <w:ind w:firstLine="576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日期：___年___月___日</w:t>
      </w:r>
      <w:r/>
    </w:p>
    <w:p>
      <w:pPr>
        <w:ind w:firstLine="360"/>
        <w:spacing w:line="560" w:lineRule="exact"/>
        <w:rPr>
          <w:rFonts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vertAlign w:val="superscript"/>
          <w14:textFill>
            <w14:solidFill>
              <w14:schemeClr w14:val="tx1"/>
            </w14:solidFill>
          </w14:textFill>
        </w:rPr>
        <w:t xml:space="preserve">1</w:t>
      </w:r>
      <w:r>
        <w:rPr>
          <w:rFonts w:hint="eastAsia" w:ascii="宋体" w:hAnsi="宋体" w:eastAsia="宋体" w:cs="宋体"/>
          <w:color w:val="000000" w:themeColor="text1"/>
          <w:sz w:val="18"/>
          <w:szCs w:val="18"/>
          <w14:textFill>
            <w14:solidFill>
              <w14:schemeClr w14:val="tx1"/>
            </w14:solidFill>
          </w14:textFill>
        </w:rPr>
        <w:t xml:space="preserve">从业人员、营业收入、资产总额填报上一年数据，无上一年数据的新成立企业可不填报。</w:t>
      </w:r>
      <w:r/>
    </w:p>
    <w:p>
      <w:pPr>
        <w:spacing w:line="460" w:lineRule="exact"/>
        <w:rPr>
          <w:rFonts w:ascii="宋体" w:hAnsi="宋体" w:eastAsia="宋体" w:cs="宋体"/>
          <w:iCs/>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jc w:val="center"/>
        <w:spacing w:before="151" w:after="151" w:line="600" w:lineRule="exact"/>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残疾人福利性单位声明函</w:t>
      </w:r>
      <w:r/>
    </w:p>
    <w:p>
      <w:pPr>
        <w:spacing w:line="588" w:lineRule="exact"/>
        <w:rPr>
          <w:rFonts w:ascii="宋体" w:hAnsi="宋体" w:eastAsia="宋体" w:cs="宋体"/>
          <w:b/>
          <w:color w:val="000000" w:themeColor="text1"/>
          <w:spacing w:val="6"/>
          <w:sz w:val="30"/>
          <w:szCs w:val="30"/>
          <w14:textFill>
            <w14:solidFill>
              <w14:schemeClr w14:val="tx1"/>
            </w14:solidFill>
          </w14:textFill>
        </w:rPr>
      </w:pPr>
      <w:r>
        <w:rPr>
          <w:rFonts w:ascii="宋体" w:hAnsi="宋体" w:eastAsia="宋体" w:cs="宋体"/>
          <w:b/>
          <w:color w:val="000000" w:themeColor="text1"/>
          <w:spacing w:val="6"/>
          <w:sz w:val="30"/>
          <w:szCs w:val="30"/>
          <w14:textFill>
            <w14:solidFill>
              <w14:schemeClr w14:val="tx1"/>
            </w14:solidFill>
          </w14:textFill>
        </w:rPr>
      </w:r>
      <w:r/>
    </w:p>
    <w:p>
      <w:pPr>
        <w:ind w:firstLine="480"/>
        <w:spacing w:line="588"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项目采购活动由本单位提供货物。</w:t>
      </w:r>
      <w:r/>
    </w:p>
    <w:p>
      <w:pPr>
        <w:ind w:firstLine="480"/>
        <w:spacing w:line="588"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ind w:firstLine="480"/>
        <w:spacing w:line="588" w:lineRule="exact"/>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（备注：1、投标人如不提供此声明函，价格将不做相应扣除。2、成交投标人为残疾人福利单位的，此声明函将随成交结果同时公告，接受社会监督）</w:t>
      </w:r>
      <w:r/>
    </w:p>
    <w:p>
      <w:pPr>
        <w:ind w:firstLine="624"/>
        <w:spacing w:line="588" w:lineRule="exact"/>
        <w:rPr>
          <w:rFonts w:ascii="宋体" w:hAnsi="宋体" w:eastAsia="宋体" w:cs="宋体"/>
          <w:color w:val="000000" w:themeColor="text1"/>
          <w:spacing w:val="6"/>
          <w:sz w:val="30"/>
          <w:szCs w:val="30"/>
          <w14:textFill>
            <w14:solidFill>
              <w14:schemeClr w14:val="tx1"/>
            </w14:solidFill>
          </w14:textFill>
        </w:rPr>
      </w:pPr>
      <w:r>
        <w:rPr>
          <w:rFonts w:ascii="宋体" w:hAnsi="宋体" w:eastAsia="宋体" w:cs="宋体"/>
          <w:color w:val="000000" w:themeColor="text1"/>
          <w:spacing w:val="6"/>
          <w:sz w:val="30"/>
          <w:szCs w:val="30"/>
          <w14:textFill>
            <w14:solidFill>
              <w14:schemeClr w14:val="tx1"/>
            </w14:solidFill>
          </w14:textFill>
        </w:rPr>
      </w:r>
      <w:r/>
    </w:p>
    <w:p>
      <w:pPr>
        <w:ind w:right="1560" w:firstLine="624"/>
        <w:jc w:val="center"/>
        <w:spacing w:line="588" w:lineRule="exact"/>
        <w:tabs>
          <w:tab w:val="left" w:pos="4860" w:leader="none"/>
        </w:tabs>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pacing w:val="6"/>
          <w:sz w:val="30"/>
          <w:szCs w:val="30"/>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        日  期：</w:t>
      </w:r>
      <w:r/>
    </w:p>
    <w:p>
      <w:pPr>
        <w:ind w:firstLine="624"/>
        <w:spacing w:line="360" w:lineRule="auto"/>
        <w:rPr>
          <w:rFonts w:ascii="宋体" w:hAnsi="宋体" w:eastAsia="宋体" w:cs="宋体"/>
          <w:color w:val="000000" w:themeColor="text1"/>
          <w:spacing w:val="6"/>
          <w:sz w:val="30"/>
          <w:szCs w:val="30"/>
          <w14:textFill>
            <w14:solidFill>
              <w14:schemeClr w14:val="tx1"/>
            </w14:solidFill>
          </w14:textFill>
        </w:rPr>
      </w:pPr>
      <w:r>
        <w:rPr>
          <w:rFonts w:ascii="宋体" w:hAnsi="宋体" w:eastAsia="宋体" w:cs="宋体"/>
          <w:color w:val="000000" w:themeColor="text1"/>
          <w:spacing w:val="6"/>
          <w:sz w:val="30"/>
          <w:szCs w:val="30"/>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xml:space="preserve">七、技术要求响应及偏离表</w:t>
      </w:r>
      <w:r/>
    </w:p>
    <w:tbl>
      <w:tblPr>
        <w:tblStyle w:val="10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862"/>
        <w:gridCol w:w="2305"/>
        <w:gridCol w:w="2250"/>
        <w:gridCol w:w="963"/>
      </w:tblGrid>
      <w:tr>
        <w:trPr>
          <w:cantSplit/>
          <w:trHeight w:val="1022"/>
        </w:trPr>
        <w:tc>
          <w:tcPr>
            <w:tcW w:w="737" w:type="dxa"/>
            <w:vAlign w:val="center"/>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2862" w:type="dxa"/>
            <w:vAlign w:val="center"/>
            <w:textDirection w:val="lrTb"/>
            <w:noWrap w:val="false"/>
          </w:tcPr>
          <w:p>
            <w:pPr>
              <w:jc w:val="center"/>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招标文件内容</w:t>
            </w:r>
            <w:r/>
          </w:p>
        </w:tc>
        <w:tc>
          <w:tcPr>
            <w:tcW w:w="2305" w:type="dxa"/>
            <w:vAlign w:val="center"/>
            <w:textDirection w:val="lrTb"/>
            <w:noWrap w:val="false"/>
          </w:tcPr>
          <w:p>
            <w:pPr>
              <w:jc w:val="center"/>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投标文件内容</w:t>
            </w:r>
            <w:r/>
          </w:p>
        </w:tc>
        <w:tc>
          <w:tcPr>
            <w:tcW w:w="2250" w:type="dxa"/>
            <w:vAlign w:val="center"/>
            <w:textDirection w:val="lrTb"/>
            <w:noWrap w:val="false"/>
          </w:tcPr>
          <w:p>
            <w:pPr>
              <w:jc w:val="center"/>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偏离（填报“正偏离、符合或负偏离”）</w:t>
            </w:r>
            <w:r/>
          </w:p>
        </w:tc>
        <w:tc>
          <w:tcPr>
            <w:tcW w:w="963" w:type="dxa"/>
            <w:vAlign w:val="center"/>
            <w:textDirection w:val="lrTb"/>
            <w:noWrap w:val="false"/>
          </w:tcPr>
          <w:p>
            <w:pPr>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备注</w:t>
            </w:r>
            <w:r/>
          </w:p>
        </w:tc>
      </w:tr>
      <w:tr>
        <w:trPr>
          <w:cantSplit/>
          <w:trHeight w:val="720"/>
        </w:trPr>
        <w:tc>
          <w:tcPr>
            <w:tcW w:w="737"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862"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305"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250"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63"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720"/>
        </w:trPr>
        <w:tc>
          <w:tcPr>
            <w:tcW w:w="737"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862"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305"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250"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63"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720"/>
        </w:trPr>
        <w:tc>
          <w:tcPr>
            <w:tcW w:w="737"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862"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305"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250"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63"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720"/>
        </w:trPr>
        <w:tc>
          <w:tcPr>
            <w:tcW w:w="737"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862"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305"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250"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63"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720"/>
        </w:trPr>
        <w:tc>
          <w:tcPr>
            <w:tcW w:w="737"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862"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305"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250"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63"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720"/>
        </w:trPr>
        <w:tc>
          <w:tcPr>
            <w:tcW w:w="737"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862"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305"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250"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63"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720"/>
        </w:trPr>
        <w:tc>
          <w:tcPr>
            <w:tcW w:w="737"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862"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305"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250"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63"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cantSplit/>
          <w:trHeight w:val="731"/>
        </w:trPr>
        <w:tc>
          <w:tcPr>
            <w:tcW w:w="737"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862"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c>
          <w:tcPr>
            <w:tcW w:w="2305"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250"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963" w:type="dxa"/>
            <w:textDirection w:val="lrTb"/>
            <w:noWrap w:val="false"/>
          </w:tcPr>
          <w:p>
            <w:pPr>
              <w:jc w:val="center"/>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bl>
    <w:p>
      <w:pPr>
        <w:ind w:firstLine="480"/>
        <w:jc w:val="left"/>
        <w:spacing w:line="360" w:lineRule="auto"/>
        <w:rPr>
          <w:rFonts w:ascii="宋体" w:hAnsi="宋体" w:eastAsia="宋体" w:cs="宋体"/>
          <w:bCs/>
          <w:color w:val="000000" w:themeColor="text1"/>
          <w:sz w:val="24"/>
          <w:szCs w:val="16"/>
          <w14:textFill>
            <w14:solidFill>
              <w14:schemeClr w14:val="tx1"/>
            </w14:solidFill>
          </w14:textFill>
        </w:rPr>
      </w:pPr>
      <w:r>
        <w:rPr>
          <w:rFonts w:hint="eastAsia" w:ascii="宋体" w:hAnsi="宋体" w:eastAsia="宋体" w:cs="宋体"/>
          <w:bCs/>
          <w:color w:val="000000" w:themeColor="text1"/>
          <w:sz w:val="24"/>
          <w:szCs w:val="16"/>
          <w14:textFill>
            <w14:solidFill>
              <w14:schemeClr w14:val="tx1"/>
            </w14:solidFill>
          </w14:textFill>
        </w:rPr>
        <w:t xml:space="preserve">备注：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firstLine="480"/>
        <w:jc w:val="left"/>
        <w:spacing w:line="360" w:lineRule="auto"/>
        <w:rPr>
          <w:rFonts w:ascii="宋体" w:hAnsi="宋体" w:eastAsia="宋体" w:cs="宋体"/>
          <w:b w:val="0"/>
          <w:bCs/>
          <w:color w:val="000000" w:themeColor="text1"/>
          <w:sz w:val="24"/>
          <w:szCs w:val="16"/>
          <w14:textFill>
            <w14:solidFill>
              <w14:schemeClr w14:val="tx1"/>
            </w14:solidFill>
          </w14:textFill>
        </w:rPr>
      </w:pPr>
      <w:r>
        <w:rPr>
          <w:rFonts w:hint="eastAsia" w:ascii="宋体" w:hAnsi="宋体" w:eastAsia="宋体" w:cs="宋体"/>
          <w:bCs/>
          <w:color w:val="000000" w:themeColor="text1"/>
          <w:sz w:val="24"/>
          <w:szCs w:val="16"/>
          <w14:textFill>
            <w14:solidFill>
              <w14:schemeClr w14:val="tx1"/>
            </w14:solidFill>
          </w14:textFill>
        </w:rPr>
        <w:t xml:space="preserve">2.对采购需求的其它非实质性要求，投标人按所投产品情况在此表中详细列出偏离情况（包括正偏离、负偏离、无偏离）并说明理由；</w:t>
      </w:r>
      <w:r>
        <w:rPr>
          <w:rFonts w:hint="eastAsia" w:ascii="宋体" w:hAnsi="宋体" w:eastAsia="宋体" w:cs="宋体"/>
          <w:b w:val="0"/>
          <w:bCs/>
          <w:color w:val="000000" w:themeColor="text1"/>
          <w:sz w:val="24"/>
          <w:szCs w:val="16"/>
          <w14:textFill>
            <w14:solidFill>
              <w14:schemeClr w14:val="tx1"/>
            </w14:solidFill>
          </w14:textFill>
        </w:rPr>
        <w:t xml:space="preserve">未列明的均视为未响应招标文件要求。</w:t>
      </w:r>
      <w:r/>
    </w:p>
    <w:p>
      <w:pPr>
        <w:jc w:val="center"/>
        <w:rPr>
          <w:rFonts w:ascii="宋体" w:hAnsi="宋体" w:eastAsia="宋体" w:cs="宋体"/>
          <w:b/>
          <w:color w:val="000000" w:themeColor="text1"/>
          <w:sz w:val="36"/>
          <w:szCs w:val="21"/>
          <w14:textFill>
            <w14:solidFill>
              <w14:schemeClr w14:val="tx1"/>
            </w14:solidFill>
          </w14:textFill>
        </w:rPr>
      </w:pPr>
      <w:r>
        <w:rPr>
          <w:rFonts w:ascii="宋体" w:hAnsi="宋体" w:eastAsia="宋体" w:cs="宋体"/>
          <w:b/>
          <w:color w:val="000000" w:themeColor="text1"/>
          <w:sz w:val="36"/>
          <w:szCs w:val="21"/>
          <w14:textFill>
            <w14:solidFill>
              <w14:schemeClr w14:val="tx1"/>
            </w14:solidFill>
          </w14:textFill>
        </w:rPr>
      </w:r>
      <w:r/>
    </w:p>
    <w:p>
      <w:pPr>
        <w:rPr>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rPr>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rPr>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rPr>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rPr>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rPr>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rPr>
          <w:rFonts w:ascii="宋体" w:hAnsi="宋体" w:eastAsia="宋体" w:cs="宋体"/>
          <w:b/>
          <w:color w:val="000000" w:themeColor="text1"/>
          <w:sz w:val="32"/>
          <w14:textFill>
            <w14:solidFill>
              <w14:schemeClr w14:val="tx1"/>
            </w14:solidFill>
          </w14:textFill>
        </w:rPr>
      </w:pPr>
      <w:r>
        <w:rPr>
          <w:rFonts w:hint="eastAsia" w:ascii="宋体" w:hAnsi="宋体" w:eastAsia="宋体" w:cs="宋体"/>
          <w:b/>
          <w:color w:val="000000" w:themeColor="text1"/>
          <w:sz w:val="32"/>
          <w14:textFill>
            <w14:solidFill>
              <w14:schemeClr w14:val="tx1"/>
            </w14:solidFill>
          </w14:textFill>
        </w:rPr>
        <w:br w:type="page" w:clear="all"/>
      </w:r>
      <w:r/>
    </w:p>
    <w:p>
      <w:pPr>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八、项目组人员</w:t>
      </w:r>
      <w:r/>
    </w:p>
    <w:p>
      <w:pPr>
        <w:jc w:val="center"/>
        <w:spacing w:before="100" w:beforeAutospacing="1" w:after="100" w:afterAutospacing="1" w:line="600" w:lineRule="exact"/>
        <w:widowControl/>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lang w:bidi="ar"/>
          <w14:textFill>
            <w14:solidFill>
              <w14:schemeClr w14:val="tx1"/>
            </w14:solidFill>
          </w14:textFill>
        </w:rPr>
        <w:t xml:space="preserve">项目组成员</w:t>
      </w:r>
      <w:r/>
    </w:p>
    <w:tbl>
      <w:tblPr>
        <w:tblStyle w:val="1032"/>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r>
    </w:tbl>
    <w:p>
      <w:pPr>
        <w:ind w:firstLine="398"/>
        <w:jc w:val="left"/>
        <w:spacing w:before="100" w:beforeAutospacing="1" w:after="100" w:afterAutospacing="1" w:line="46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lang w:bidi="ar"/>
          <w14:textFill>
            <w14:solidFill>
              <w14:schemeClr w14:val="tx1"/>
            </w14:solidFill>
          </w14:textFill>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color w:val="000000" w:themeColor="text1"/>
          <w14:textFill>
            <w14:solidFill>
              <w14:schemeClr w14:val="tx1"/>
            </w14:solidFill>
          </w14:textFill>
        </w:rPr>
        <w:br w:type="page" w:clear="all"/>
      </w:r>
      <w:bookmarkStart w:id="174" w:name="_Toc11176"/>
      <w:r>
        <w:rPr>
          <w:rFonts w:hint="eastAsia" w:ascii="宋体" w:hAnsi="宋体" w:eastAsia="宋体" w:cs="宋体"/>
          <w:b/>
          <w:color w:val="000000" w:themeColor="text1"/>
          <w:sz w:val="32"/>
          <w:szCs w:val="32"/>
          <w14:textFill>
            <w14:solidFill>
              <w14:schemeClr w14:val="tx1"/>
            </w14:solidFill>
          </w14:textFill>
        </w:rPr>
        <w:t xml:space="preserve">九、</w:t>
      </w:r>
      <w:bookmarkEnd w:id="174"/>
      <w:r>
        <w:rPr>
          <w:rFonts w:hint="eastAsia" w:ascii="宋体" w:hAnsi="宋体" w:eastAsia="宋体" w:cs="宋体"/>
          <w:b/>
          <w:color w:val="000000" w:themeColor="text1"/>
          <w:sz w:val="32"/>
          <w:szCs w:val="32"/>
          <w14:textFill>
            <w14:solidFill>
              <w14:schemeClr w14:val="tx1"/>
            </w14:solidFill>
          </w14:textFill>
        </w:rPr>
        <w:t xml:space="preserve">企业业绩</w:t>
      </w:r>
      <w:r/>
    </w:p>
    <w:p>
      <w:pPr>
        <w:jc w:val="center"/>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投标人承担类似项目业绩一览表</w:t>
      </w:r>
      <w:r/>
    </w:p>
    <w:tbl>
      <w:tblPr>
        <w:tblStyle w:val="1032"/>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3827"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p>
        </w:tc>
        <w:tc>
          <w:tcPr>
            <w:tcW w:w="2433"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采购单位</w:t>
            </w:r>
            <w:r/>
          </w:p>
        </w:tc>
        <w:tc>
          <w:tcPr>
            <w:tcW w:w="1395"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合同金额</w:t>
            </w:r>
            <w:r/>
          </w:p>
        </w:tc>
      </w:tr>
      <w:tr>
        <w:trPr>
          <w:jc w:val="center"/>
          <w:trHeight w:val="1510"/>
        </w:trPr>
        <w:tc>
          <w:tcPr>
            <w:tcW w:w="1229" w:type="dxa"/>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3827"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433"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395"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jc w:val="center"/>
          <w:trHeight w:val="1510"/>
        </w:trPr>
        <w:tc>
          <w:tcPr>
            <w:tcW w:w="1229" w:type="dxa"/>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3827"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433"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395"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jc w:val="center"/>
          <w:trHeight w:val="1510"/>
        </w:trPr>
        <w:tc>
          <w:tcPr>
            <w:tcW w:w="1229" w:type="dxa"/>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3827"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433"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395"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r>
        <w:trPr>
          <w:jc w:val="center"/>
          <w:trHeight w:val="1525"/>
        </w:trPr>
        <w:tc>
          <w:tcPr>
            <w:tcW w:w="1229" w:type="dxa"/>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3827"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2433"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W w:w="1395" w:type="dxa"/>
            <w:vAlign w:val="center"/>
            <w:textDirection w:val="lrTb"/>
            <w:noWrap w:val="false"/>
          </w:tcPr>
          <w:p>
            <w:pPr>
              <w:jc w:val="center"/>
              <w:spacing w:line="56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r>
    </w:tbl>
    <w:p>
      <w:pPr>
        <w:rPr>
          <w:rFonts w:ascii="宋体" w:hAnsi="宋体" w:eastAsia="宋体" w:cs="宋体"/>
          <w:color w:val="000000" w:themeColor="text1"/>
          <w:szCs w:val="22"/>
          <w14:textFill>
            <w14:solidFill>
              <w14:schemeClr w14:val="tx1"/>
            </w14:solidFill>
          </w14:textFill>
        </w:rPr>
      </w:pPr>
      <w:r>
        <w:rPr>
          <w:rFonts w:hint="eastAsia" w:ascii="宋体" w:hAnsi="宋体" w:eastAsia="宋体" w:cs="宋体"/>
          <w:b/>
          <w:color w:val="000000" w:themeColor="text1"/>
          <w:sz w:val="24"/>
          <w:szCs w:val="22"/>
          <w14:textFill>
            <w14:solidFill>
              <w14:schemeClr w14:val="tx1"/>
            </w14:solidFill>
          </w14:textFill>
        </w:rPr>
        <w:t xml:space="preserve">注：请填写此表，并按要求上传业绩资料电子件。</w:t>
      </w:r>
      <w:r/>
    </w:p>
    <w:p>
      <w:pPr>
        <w:ind w:firstLine="482"/>
        <w:spacing w:line="500" w:lineRule="exact"/>
        <w:widowControl/>
        <w:rPr>
          <w:rFonts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br w:type="page" w:clear="all"/>
      </w:r>
      <w:bookmarkStart w:id="175" w:name="_Toc28140"/>
      <w:r/>
      <w:r/>
    </w:p>
    <w:p>
      <w:pPr>
        <w:rPr>
          <w:rFonts w:ascii="宋体" w:hAnsi="宋体" w:eastAsia="宋体" w:cs="宋体"/>
          <w:b/>
          <w:color w:val="000000" w:themeColor="text1"/>
          <w:sz w:val="32"/>
          <w:szCs w:val="32"/>
          <w14:textFill>
            <w14:solidFill>
              <w14:schemeClr w14:val="tx1"/>
            </w14:solidFill>
          </w14:textFill>
        </w:rPr>
        <w:outlineLvl w:val="1"/>
      </w:pPr>
      <w:r>
        <w:rPr>
          <w:rFonts w:hint="eastAsia" w:ascii="宋体" w:hAnsi="宋体" w:eastAsia="宋体" w:cs="宋体"/>
          <w:b/>
          <w:color w:val="000000" w:themeColor="text1"/>
          <w:sz w:val="32"/>
          <w:szCs w:val="32"/>
          <w14:textFill>
            <w14:solidFill>
              <w14:schemeClr w14:val="tx1"/>
            </w14:solidFill>
          </w14:textFill>
        </w:rPr>
        <w:t xml:space="preserve">十、投标所需其他材料</w:t>
      </w:r>
      <w:bookmarkEnd w:id="175"/>
      <w:r/>
      <w:r/>
    </w:p>
    <w:p>
      <w:pPr>
        <w:ind w:firstLine="56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rFonts w:ascii="宋体" w:hAnsi="宋体" w:eastAsia="宋体" w:cs="宋体"/>
          <w:color w:val="000000" w:themeColor="text1"/>
          <w:sz w:val="20"/>
          <w:szCs w:val="21"/>
          <w14:textFill>
            <w14:solidFill>
              <w14:schemeClr w14:val="tx1"/>
            </w14:solidFill>
          </w14:textFill>
        </w:rPr>
      </w:pPr>
      <w:r>
        <w:rPr>
          <w:rFonts w:ascii="宋体" w:hAnsi="宋体" w:eastAsia="宋体" w:cs="宋体"/>
          <w:color w:val="000000" w:themeColor="text1"/>
          <w:sz w:val="20"/>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 w:val="32"/>
          <w:szCs w:val="21"/>
          <w14:textFill>
            <w14:solidFill>
              <w14:schemeClr w14:val="tx1"/>
            </w14:solidFill>
          </w14:textFill>
        </w:rPr>
      </w:pPr>
      <w:r>
        <w:rPr>
          <w:rFonts w:ascii="宋体" w:hAnsi="宋体" w:eastAsia="宋体" w:cs="宋体"/>
          <w:color w:val="000000" w:themeColor="text1"/>
          <w:sz w:val="32"/>
          <w:szCs w:val="21"/>
          <w14:textFill>
            <w14:solidFill>
              <w14:schemeClr w14:val="tx1"/>
            </w14:solidFill>
          </w14:textFill>
        </w:rPr>
      </w:r>
      <w:r/>
    </w:p>
    <w:p>
      <w:pPr>
        <w:rPr>
          <w:rFonts w:ascii="宋体" w:hAnsi="宋体" w:eastAsia="宋体" w:cs="宋体"/>
          <w:color w:val="000000" w:themeColor="text1"/>
          <w:sz w:val="32"/>
          <w:szCs w:val="21"/>
          <w14:textFill>
            <w14:solidFill>
              <w14:schemeClr w14:val="tx1"/>
            </w14:solidFill>
          </w14:textFill>
        </w:rPr>
      </w:pPr>
      <w:r>
        <w:rPr>
          <w:rFonts w:ascii="宋体" w:hAnsi="宋体" w:eastAsia="宋体" w:cs="宋体"/>
          <w:color w:val="000000" w:themeColor="text1"/>
          <w:sz w:val="32"/>
          <w:szCs w:val="21"/>
          <w14:textFill>
            <w14:solidFill>
              <w14:schemeClr w14:val="tx1"/>
            </w14:solidFill>
          </w14:textFill>
        </w:rPr>
      </w:r>
      <w:r/>
    </w:p>
    <w:p>
      <w:pPr>
        <w:rPr>
          <w:rFonts w:ascii="宋体" w:hAnsi="宋体" w:eastAsia="宋体" w:cs="宋体"/>
          <w:color w:val="000000" w:themeColor="text1"/>
          <w:sz w:val="32"/>
          <w:szCs w:val="21"/>
          <w14:textFill>
            <w14:solidFill>
              <w14:schemeClr w14:val="tx1"/>
            </w14:solidFill>
          </w14:textFill>
        </w:rPr>
      </w:pPr>
      <w:r>
        <w:rPr>
          <w:rFonts w:ascii="宋体" w:hAnsi="宋体" w:eastAsia="宋体" w:cs="宋体"/>
          <w:color w:val="000000" w:themeColor="text1"/>
          <w:sz w:val="32"/>
          <w:szCs w:val="21"/>
          <w14:textFill>
            <w14:solidFill>
              <w14:schemeClr w14:val="tx1"/>
            </w14:solidFill>
          </w14:textFill>
        </w:rPr>
      </w:r>
      <w:bookmarkEnd w:id="170"/>
      <w:r/>
      <w:r/>
    </w:p>
    <w:p>
      <w:pPr>
        <w:rPr>
          <w:rFonts w:ascii="宋体" w:hAnsi="宋体" w:eastAsia="宋体" w:cs="宋体"/>
          <w:color w:val="000000" w:themeColor="text1"/>
          <w:sz w:val="32"/>
          <w:szCs w:val="21"/>
          <w14:textFill>
            <w14:solidFill>
              <w14:schemeClr w14:val="tx1"/>
            </w14:solidFill>
          </w14:textFill>
        </w:rPr>
      </w:pPr>
      <w:r>
        <w:rPr>
          <w:rFonts w:ascii="宋体" w:hAnsi="宋体" w:eastAsia="宋体" w:cs="宋体"/>
          <w:color w:val="000000" w:themeColor="text1"/>
          <w:sz w:val="32"/>
          <w:szCs w:val="21"/>
          <w14:textFill>
            <w14:solidFill>
              <w14:schemeClr w14:val="tx1"/>
            </w14:solidFill>
          </w14:textFill>
        </w:rPr>
      </w:r>
      <w:r/>
    </w:p>
    <w:p>
      <w:pPr>
        <w:spacing w:line="480" w:lineRule="auto"/>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spacing w:line="480" w:lineRule="auto"/>
        <w:rPr>
          <w:rFonts w:ascii="宋体" w:hAnsi="宋体" w:eastAsia="宋体" w:cs="宋体"/>
          <w:color w:val="000000" w:themeColor="text1"/>
          <w:sz w:val="30"/>
          <w:szCs w:val="21"/>
          <w14:textFill>
            <w14:solidFill>
              <w14:schemeClr w14:val="tx1"/>
            </w14:solidFill>
          </w14:textFill>
        </w:rPr>
      </w:pPr>
      <w:r>
        <w:rPr>
          <w:rFonts w:ascii="宋体" w:hAnsi="宋体" w:eastAsia="宋体" w:cs="宋体"/>
          <w:color w:val="000000" w:themeColor="text1"/>
          <w:sz w:val="30"/>
          <w:szCs w:val="21"/>
          <w14:textFill>
            <w14:solidFill>
              <w14:schemeClr w14:val="tx1"/>
            </w14:solidFill>
          </w14:textFill>
        </w:rPr>
      </w:r>
      <w:r/>
    </w:p>
    <w:p>
      <w:pPr>
        <w:rPr>
          <w:rFonts w:ascii="宋体" w:hAnsi="宋体" w:eastAsia="宋体" w:cs="宋体"/>
          <w:color w:val="000000" w:themeColor="text1"/>
          <w:sz w:val="24"/>
          <w:szCs w:val="21"/>
          <w14:textFill>
            <w14:solidFill>
              <w14:schemeClr w14:val="tx1"/>
            </w14:solidFill>
          </w14:textFill>
        </w:rPr>
      </w:pPr>
      <w:r/>
      <w:bookmarkStart w:id="176" w:name="_Hlt26609389"/>
      <w:r/>
      <w:bookmarkEnd w:id="176"/>
      <w:r/>
      <w:bookmarkStart w:id="177" w:name="_Hlt26671374"/>
      <w:r/>
      <w:bookmarkEnd w:id="177"/>
      <w:r/>
      <w:bookmarkStart w:id="178" w:name="_Hlt26955066"/>
      <w:r/>
      <w:bookmarkEnd w:id="178"/>
      <w:r/>
      <w:bookmarkStart w:id="179" w:name="_Toc462564146"/>
      <w:r/>
      <w:r/>
    </w:p>
    <w:p>
      <w:pPr>
        <w:rPr>
          <w:rFonts w:ascii="宋体" w:hAnsi="宋体" w:eastAsia="宋体" w:cs="宋体"/>
          <w:color w:val="000000" w:themeColor="text1"/>
          <w:sz w:val="24"/>
          <w:szCs w:val="21"/>
          <w14:textFill>
            <w14:solidFill>
              <w14:schemeClr w14:val="tx1"/>
            </w14:solidFill>
          </w14:textFill>
        </w:rPr>
      </w:pPr>
      <w:r>
        <w:rPr>
          <w:rFonts w:ascii="宋体" w:hAnsi="宋体" w:eastAsia="宋体" w:cs="宋体"/>
          <w:color w:val="000000" w:themeColor="text1"/>
          <w:sz w:val="24"/>
          <w:szCs w:val="21"/>
          <w14:textFill>
            <w14:solidFill>
              <w14:schemeClr w14:val="tx1"/>
            </w14:solidFill>
          </w14:textFill>
        </w:rPr>
      </w:r>
      <w:r/>
    </w:p>
    <w:p>
      <w:pPr>
        <w:ind w:firstLine="480"/>
        <w:spacing w:line="560" w:lineRule="exact"/>
        <w:rPr>
          <w:rFonts w:ascii="宋体" w:hAnsi="宋体" w:eastAsia="宋体" w:cs="宋体"/>
          <w:color w:val="000000" w:themeColor="text1"/>
          <w:sz w:val="24"/>
          <w:szCs w:val="32"/>
          <w:lang w:val="zh-TW"/>
          <w14:textFill>
            <w14:solidFill>
              <w14:schemeClr w14:val="tx1"/>
            </w14:solidFill>
          </w14:textFill>
        </w:rPr>
      </w:pPr>
      <w:r>
        <w:rPr>
          <w:rFonts w:ascii="宋体" w:hAnsi="宋体" w:eastAsia="宋体" w:cs="宋体"/>
          <w:color w:val="000000" w:themeColor="text1"/>
          <w:sz w:val="24"/>
          <w:szCs w:val="32"/>
          <w:lang w:val="zh-TW"/>
          <w14:textFill>
            <w14:solidFill>
              <w14:schemeClr w14:val="tx1"/>
            </w14:solidFill>
          </w14:textFill>
        </w:rPr>
      </w:r>
      <w:r/>
    </w:p>
    <w:p>
      <w:pPr>
        <w:ind w:firstLine="480"/>
        <w:spacing w:line="560" w:lineRule="exact"/>
        <w:rPr>
          <w:rFonts w:ascii="宋体" w:hAnsi="宋体" w:eastAsia="宋体" w:cs="宋体"/>
          <w:color w:val="000000" w:themeColor="text1"/>
          <w:sz w:val="24"/>
          <w:szCs w:val="32"/>
          <w:lang w:val="zh-TW"/>
          <w14:textFill>
            <w14:solidFill>
              <w14:schemeClr w14:val="tx1"/>
            </w14:solidFill>
          </w14:textFill>
        </w:rPr>
      </w:pPr>
      <w:r>
        <w:rPr>
          <w:rFonts w:ascii="宋体" w:hAnsi="宋体" w:eastAsia="宋体" w:cs="宋体"/>
          <w:color w:val="000000" w:themeColor="text1"/>
          <w:sz w:val="24"/>
          <w:szCs w:val="32"/>
          <w:lang w:val="zh-TW"/>
          <w14:textFill>
            <w14:solidFill>
              <w14:schemeClr w14:val="tx1"/>
            </w14:solidFill>
          </w14:textFill>
        </w:rPr>
      </w:r>
      <w:r/>
    </w:p>
    <w:p>
      <w:pPr>
        <w:ind w:firstLine="480"/>
        <w:spacing w:line="560" w:lineRule="exact"/>
        <w:rPr>
          <w:rFonts w:ascii="宋体" w:hAnsi="宋体" w:eastAsia="宋体" w:cs="宋体"/>
          <w:color w:val="000000" w:themeColor="text1"/>
          <w:sz w:val="24"/>
          <w:szCs w:val="32"/>
          <w:lang w:val="zh-TW"/>
          <w14:textFill>
            <w14:solidFill>
              <w14:schemeClr w14:val="tx1"/>
            </w14:solidFill>
          </w14:textFill>
        </w:rPr>
      </w:pPr>
      <w:r>
        <w:rPr>
          <w:rFonts w:ascii="宋体" w:hAnsi="宋体" w:eastAsia="宋体" w:cs="宋体"/>
          <w:color w:val="000000" w:themeColor="text1"/>
          <w:sz w:val="24"/>
          <w:szCs w:val="32"/>
          <w:lang w:val="zh-TW"/>
          <w14:textFill>
            <w14:solidFill>
              <w14:schemeClr w14:val="tx1"/>
            </w14:solidFill>
          </w14:textFill>
        </w:rPr>
      </w:r>
      <w:r/>
    </w:p>
    <w:p>
      <w:pPr>
        <w:ind w:firstLine="480"/>
        <w:spacing w:line="560" w:lineRule="exact"/>
        <w:rPr>
          <w:rFonts w:ascii="宋体" w:hAnsi="宋体" w:eastAsia="宋体" w:cs="宋体"/>
          <w:color w:val="000000" w:themeColor="text1"/>
          <w:sz w:val="24"/>
          <w:szCs w:val="32"/>
          <w:lang w:val="zh-TW"/>
          <w14:textFill>
            <w14:solidFill>
              <w14:schemeClr w14:val="tx1"/>
            </w14:solidFill>
          </w14:textFill>
        </w:rPr>
      </w:pPr>
      <w:r>
        <w:rPr>
          <w:rFonts w:ascii="宋体" w:hAnsi="宋体" w:eastAsia="宋体" w:cs="宋体"/>
          <w:color w:val="000000" w:themeColor="text1"/>
          <w:sz w:val="24"/>
          <w:szCs w:val="32"/>
          <w:lang w:val="zh-TW"/>
          <w14:textFill>
            <w14:solidFill>
              <w14:schemeClr w14:val="tx1"/>
            </w14:solidFill>
          </w14:textFill>
        </w:rPr>
      </w:r>
      <w:r/>
    </w:p>
    <w:p>
      <w:pPr>
        <w:ind w:firstLine="480"/>
        <w:spacing w:line="560" w:lineRule="exact"/>
        <w:rPr>
          <w:rFonts w:ascii="宋体" w:hAnsi="宋体" w:eastAsia="宋体" w:cs="宋体"/>
          <w:color w:val="000000" w:themeColor="text1"/>
          <w:sz w:val="24"/>
          <w:szCs w:val="32"/>
          <w:lang w:val="zh-TW"/>
          <w14:textFill>
            <w14:solidFill>
              <w14:schemeClr w14:val="tx1"/>
            </w14:solidFill>
          </w14:textFill>
        </w:rPr>
      </w:pPr>
      <w:r>
        <w:rPr>
          <w:rFonts w:ascii="宋体" w:hAnsi="宋体" w:eastAsia="宋体" w:cs="宋体"/>
          <w:color w:val="000000" w:themeColor="text1"/>
          <w:sz w:val="24"/>
          <w:szCs w:val="32"/>
          <w:lang w:val="zh-TW"/>
          <w14:textFill>
            <w14:solidFill>
              <w14:schemeClr w14:val="tx1"/>
            </w14:solidFill>
          </w14:textFill>
        </w:rPr>
      </w:r>
      <w:bookmarkEnd w:id="141"/>
      <w:r/>
      <w:bookmarkEnd w:id="142"/>
      <w:r/>
      <w:bookmarkEnd w:id="179"/>
      <w:r/>
      <w:r/>
    </w:p>
    <w:p>
      <w:pPr>
        <w:ind w:firstLine="480"/>
        <w:spacing w:line="560" w:lineRule="exact"/>
        <w:rPr>
          <w:rFonts w:ascii="宋体" w:hAnsi="宋体" w:eastAsia="宋体" w:cs="宋体"/>
          <w:color w:val="000000" w:themeColor="text1"/>
          <w:sz w:val="24"/>
          <w:szCs w:val="32"/>
          <w:lang w:val="zh-TW"/>
          <w14:textFill>
            <w14:solidFill>
              <w14:schemeClr w14:val="tx1"/>
            </w14:solidFill>
          </w14:textFill>
        </w:rPr>
      </w:pPr>
      <w:r>
        <w:rPr>
          <w:rFonts w:ascii="宋体" w:hAnsi="宋体" w:eastAsia="宋体" w:cs="宋体"/>
          <w:color w:val="000000" w:themeColor="text1"/>
          <w:sz w:val="24"/>
          <w:szCs w:val="32"/>
          <w:lang w:val="zh-TW"/>
          <w14:textFill>
            <w14:solidFill>
              <w14:schemeClr w14:val="tx1"/>
            </w14:solidFill>
          </w14:textFill>
        </w:rPr>
      </w:r>
      <w:r/>
    </w:p>
    <w:p>
      <w:pPr>
        <w:jc w:val="center"/>
        <w:rPr>
          <w:rFonts w:ascii="宋体" w:hAnsi="宋体" w:eastAsia="宋体" w:cs="宋体"/>
          <w:b/>
          <w:bCs/>
          <w:color w:val="000000" w:themeColor="text1"/>
          <w:sz w:val="32"/>
          <w:szCs w:val="32"/>
          <w14:textFill>
            <w14:solidFill>
              <w14:schemeClr w14:val="tx1"/>
            </w14:solidFill>
          </w14:textFill>
        </w:rPr>
      </w:pPr>
      <w:r/>
      <w:bookmarkStart w:id="180" w:name="_格式2__法定代表人授权书"/>
      <w:r/>
      <w:bookmarkEnd w:id="180"/>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质疑函范本</w:t>
      </w:r>
      <w:r/>
    </w:p>
    <w:p>
      <w:pPr>
        <w:spacing w:before="290"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一、质疑投标人基本信息</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质疑投标人：</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邮编：</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联系电话：</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授权代表：</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邮编：</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二、质疑项目基本情况</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质疑项目的名称：</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质疑项目的编号：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包号：</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招标人名称：</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采购文件获取日期：</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三、质疑事项具体内容</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质疑事项1：</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事实依据：</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法律依据：</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质疑事项2</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p>
      <w:pPr>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四、与质疑事项相关的质疑请求</w:t>
      </w:r>
      <w:r/>
    </w:p>
    <w:p>
      <w:pPr>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请求：</w:t>
      </w:r>
      <w:r>
        <w:rPr>
          <w:rFonts w:hint="eastAsia" w:ascii="宋体" w:hAnsi="宋体" w:eastAsia="宋体" w:cs="宋体"/>
          <w:color w:val="000000" w:themeColor="text1"/>
          <w:sz w:val="24"/>
          <w:u w:val="single"/>
          <w14:textFill>
            <w14:solidFill>
              <w14:schemeClr w14:val="tx1"/>
            </w14:solidFill>
          </w14:textFill>
        </w:rPr>
        <w:t xml:space="preserve">                                                                     </w:t>
      </w:r>
      <w:r/>
    </w:p>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签字（签章）：                   公章：                      </w:t>
      </w:r>
      <w:r/>
    </w:p>
    <w:p>
      <w:pP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    </w:t>
      </w:r>
      <w:r/>
    </w:p>
    <w:p>
      <w:pPr>
        <w:spacing w:line="5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质疑函制作说明：</w:t>
      </w:r>
      <w:r/>
    </w:p>
    <w:p>
      <w:pPr>
        <w:ind w:firstLine="480"/>
        <w:jc w:val="left"/>
        <w:spacing w:line="50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1.投标人提出质疑时，应提交质疑函和必要的证明材料。</w:t>
      </w:r>
      <w:r/>
    </w:p>
    <w:p>
      <w:pPr>
        <w:ind w:firstLine="480"/>
        <w:jc w:val="left"/>
        <w:spacing w:line="50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3.质疑投标人若对项目的某一</w:t>
      </w:r>
      <w:r>
        <w:rPr>
          <w:rFonts w:hint="eastAsia" w:ascii="宋体" w:hAnsi="宋体" w:eastAsia="宋体" w:cs="宋体"/>
          <w:color w:val="000000" w:themeColor="text1"/>
          <w:sz w:val="24"/>
          <w:lang w:val="en-US" w:eastAsia="zh-CN"/>
          <w14:textFill>
            <w14:solidFill>
              <w14:schemeClr w14:val="tx1"/>
            </w14:solidFill>
          </w14:textFill>
        </w:rPr>
        <w:t xml:space="preserve">采购包</w:t>
      </w:r>
      <w:r>
        <w:rPr>
          <w:rFonts w:hint="eastAsia" w:ascii="宋体" w:hAnsi="宋体" w:eastAsia="宋体" w:cs="宋体"/>
          <w:color w:val="000000" w:themeColor="text1"/>
          <w:sz w:val="24"/>
          <w14:textFill>
            <w14:solidFill>
              <w14:schemeClr w14:val="tx1"/>
            </w14:solidFill>
          </w14:textFill>
        </w:rPr>
        <w:t xml:space="preserve">进行质疑，质疑函中应列明具体</w:t>
      </w:r>
      <w:r>
        <w:rPr>
          <w:rFonts w:hint="eastAsia" w:ascii="宋体" w:hAnsi="宋体" w:eastAsia="宋体" w:cs="宋体"/>
          <w:color w:val="000000" w:themeColor="text1"/>
          <w:sz w:val="24"/>
          <w:lang w:val="en-US" w:eastAsia="zh-CN"/>
          <w14:textFill>
            <w14:solidFill>
              <w14:schemeClr w14:val="tx1"/>
            </w14:solidFill>
          </w14:textFill>
        </w:rPr>
        <w:t xml:space="preserve">采购包</w:t>
      </w:r>
      <w:r>
        <w:rPr>
          <w:rFonts w:hint="eastAsia" w:ascii="宋体" w:hAnsi="宋体" w:eastAsia="宋体" w:cs="宋体"/>
          <w:color w:val="000000" w:themeColor="text1"/>
          <w:sz w:val="24"/>
          <w14:textFill>
            <w14:solidFill>
              <w14:schemeClr w14:val="tx1"/>
            </w14:solidFill>
          </w14:textFill>
        </w:rPr>
        <w:t xml:space="preserve">号。</w:t>
      </w:r>
      <w:r/>
    </w:p>
    <w:p>
      <w:pPr>
        <w:ind w:firstLine="480"/>
        <w:jc w:val="left"/>
        <w:spacing w:line="50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5.质疑函的质疑请求应与质疑事项相关。</w:t>
      </w:r>
      <w:r/>
    </w:p>
    <w:p>
      <w:pPr>
        <w:ind w:firstLine="480"/>
        <w:jc w:val="left"/>
        <w:spacing w:line="500" w:lineRule="exact"/>
        <w:widowControl/>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ind w:firstLine="420"/>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ind w:firstLine="420"/>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cs="Times New Roman"/>
        <w:sz w:val="18"/>
        <w:szCs w:val="18"/>
      </w:rPr>
      <w:framePr w:wrap="around" w:vAnchor="text" w:hAnchor="margin" w:xAlign="center" w:y="1"/>
    </w:pPr>
    <w:r>
      <w:rPr>
        <w:rFonts w:ascii="宋体" w:hAnsi="宋体" w:eastAsia="宋体" w:cs="Times New Roman"/>
        <w:sz w:val="18"/>
        <w:szCs w:val="18"/>
      </w:rPr>
      <w:fldChar w:fldCharType="begin"/>
    </w:r>
    <w:r>
      <w:rPr>
        <w:rFonts w:ascii="宋体" w:hAnsi="宋体" w:eastAsia="宋体" w:cs="Times New Roman"/>
        <w:szCs w:val="21"/>
      </w:rPr>
      <w:instrText xml:space="preserve">PAGE  </w:instrText>
    </w:r>
    <w:r>
      <w:rPr>
        <w:rFonts w:ascii="宋体" w:hAnsi="宋体" w:eastAsia="宋体" w:cs="Times New Roman"/>
        <w:sz w:val="18"/>
        <w:szCs w:val="18"/>
      </w:rPr>
      <w:fldChar w:fldCharType="separate"/>
    </w:r>
    <w:r>
      <w:rPr>
        <w:rFonts w:ascii="宋体" w:hAnsi="宋体" w:eastAsia="宋体" w:cs="Times New Roman"/>
        <w:szCs w:val="21"/>
      </w:rPr>
      <w:t xml:space="preserve">３５</w:t>
    </w:r>
    <w:r>
      <w:rPr>
        <w:rFonts w:ascii="宋体" w:hAnsi="宋体" w:eastAsia="宋体" w:cs="Times New Roman"/>
        <w:sz w:val="18"/>
        <w:szCs w:val="18"/>
      </w:rPr>
      <w:fldChar w:fldCharType="end"/>
    </w:r>
    <w:r/>
  </w:p>
  <w:p>
    <w:pPr>
      <w:jc w:val="center"/>
      <w:rPr>
        <w:rFonts w:ascii="Times New Roman" w:hAnsi="Times New Roman" w:eastAsia="宋体" w:cs="Times New Roman"/>
        <w:b/>
        <w:i/>
        <w:sz w:val="18"/>
        <w:szCs w:val="18"/>
      </w:rPr>
    </w:pPr>
    <w:r>
      <w:rPr>
        <w:rFonts w:ascii="Times New Roman" w:hAnsi="Times New Roman" w:eastAsia="宋体"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Times New Roman" w:hAnsi="Times New Roman" w:eastAsia="宋体" w:cs="Times New Roman"/>
        <w:sz w:val="18"/>
        <w:szCs w:val="18"/>
      </w:rPr>
      <w:framePr w:wrap="around" w:vAnchor="text" w:hAnchor="margin" w:xAlign="center" w:y="1"/>
    </w:pPr>
    <w:r>
      <w:rPr>
        <w:rFonts w:ascii="Times New Roman" w:hAnsi="Times New Roman" w:eastAsia="宋体" w:cs="Times New Roman"/>
        <w:sz w:val="18"/>
        <w:szCs w:val="18"/>
      </w:rPr>
      <w:fldChar w:fldCharType="begin"/>
    </w:r>
    <w:r>
      <w:rPr>
        <w:rFonts w:ascii="Times New Roman" w:hAnsi="Times New Roman" w:eastAsia="宋体" w:cs="Times New Roman"/>
        <w:szCs w:val="21"/>
      </w:rPr>
      <w:instrText xml:space="preserve">PAGE  </w:instrText>
    </w:r>
    <w:r>
      <w:rPr>
        <w:rFonts w:ascii="Times New Roman" w:hAnsi="Times New Roman" w:eastAsia="宋体" w:cs="Times New Roman"/>
        <w:sz w:val="18"/>
        <w:szCs w:val="18"/>
      </w:rPr>
      <w:fldChar w:fldCharType="separate"/>
    </w:r>
    <w:r>
      <w:rPr>
        <w:rFonts w:ascii="Times New Roman" w:hAnsi="Times New Roman" w:eastAsia="宋体" w:cs="Times New Roman"/>
        <w:szCs w:val="21"/>
      </w:rPr>
      <w:t xml:space="preserve">1</w:t>
    </w:r>
    <w:r>
      <w:rPr>
        <w:rFonts w:ascii="Times New Roman" w:hAnsi="Times New Roman" w:eastAsia="宋体" w:cs="Times New Roman"/>
        <w:sz w:val="18"/>
        <w:szCs w:val="18"/>
      </w:rPr>
      <w:fldChar w:fldCharType="end"/>
    </w:r>
    <w:r/>
  </w:p>
  <w:p>
    <w:pPr>
      <w:jc w:val="left"/>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b/>
        <w:i/>
        <w:sz w:val="18"/>
        <w:szCs w:val="18"/>
      </w:rPr>
    </w:pPr>
    <w:r>
      <w:rPr>
        <w:rFonts w:ascii="Times New Roman" w:hAnsi="Times New Roman" w:eastAsia="宋体" w:cs="Times New Roman"/>
        <w:b/>
        <w: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eastAsia="宋体" w:cs="Times New Roman"/>
        <w:sz w:val="18"/>
        <w:szCs w:val="18"/>
      </w:rPr>
    </w:pPr>
    <w:r>
      <w:rPr>
        <w:rFonts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name w:val="Heading 1"/>
    <w:basedOn w:val="1029"/>
    <w:next w:val="1029"/>
    <w:link w:val="857"/>
    <w:uiPriority w:val="9"/>
    <w:qFormat/>
    <w:pPr>
      <w:keepLines/>
      <w:keepNext/>
      <w:spacing w:before="480" w:after="200"/>
      <w:outlineLvl w:val="0"/>
    </w:pPr>
    <w:rPr>
      <w:rFonts w:ascii="Arial" w:hAnsi="Arial" w:eastAsia="Arial" w:cs="Arial"/>
      <w:sz w:val="40"/>
      <w:szCs w:val="40"/>
    </w:rPr>
  </w:style>
  <w:style w:type="character" w:styleId="857">
    <w:name w:val="Heading 1 Char"/>
    <w:basedOn w:val="1031"/>
    <w:link w:val="856"/>
    <w:uiPriority w:val="9"/>
    <w:rPr>
      <w:rFonts w:ascii="Arial" w:hAnsi="Arial" w:eastAsia="Arial" w:cs="Arial"/>
      <w:sz w:val="40"/>
      <w:szCs w:val="40"/>
    </w:rPr>
  </w:style>
  <w:style w:type="character" w:styleId="858">
    <w:name w:val="Heading 2 Char"/>
    <w:basedOn w:val="1031"/>
    <w:link w:val="1030"/>
    <w:uiPriority w:val="9"/>
    <w:rPr>
      <w:rFonts w:ascii="Arial" w:hAnsi="Arial" w:eastAsia="Arial" w:cs="Arial"/>
      <w:sz w:val="34"/>
    </w:rPr>
  </w:style>
  <w:style w:type="paragraph" w:styleId="859">
    <w:name w:val="Heading 3"/>
    <w:basedOn w:val="1029"/>
    <w:next w:val="1029"/>
    <w:link w:val="860"/>
    <w:uiPriority w:val="9"/>
    <w:unhideWhenUsed/>
    <w:qFormat/>
    <w:pPr>
      <w:keepLines/>
      <w:keepNext/>
      <w:spacing w:before="320" w:after="200"/>
      <w:outlineLvl w:val="2"/>
    </w:pPr>
    <w:rPr>
      <w:rFonts w:ascii="Arial" w:hAnsi="Arial" w:eastAsia="Arial" w:cs="Arial"/>
      <w:sz w:val="30"/>
      <w:szCs w:val="30"/>
    </w:rPr>
  </w:style>
  <w:style w:type="character" w:styleId="860">
    <w:name w:val="Heading 3 Char"/>
    <w:basedOn w:val="1031"/>
    <w:link w:val="859"/>
    <w:uiPriority w:val="9"/>
    <w:rPr>
      <w:rFonts w:ascii="Arial" w:hAnsi="Arial" w:eastAsia="Arial" w:cs="Arial"/>
      <w:sz w:val="30"/>
      <w:szCs w:val="30"/>
    </w:rPr>
  </w:style>
  <w:style w:type="paragraph" w:styleId="861">
    <w:name w:val="Heading 4"/>
    <w:basedOn w:val="1029"/>
    <w:next w:val="1029"/>
    <w:link w:val="862"/>
    <w:uiPriority w:val="9"/>
    <w:unhideWhenUsed/>
    <w:qFormat/>
    <w:pPr>
      <w:keepLines/>
      <w:keepNext/>
      <w:spacing w:before="320" w:after="200"/>
      <w:outlineLvl w:val="3"/>
    </w:pPr>
    <w:rPr>
      <w:rFonts w:ascii="Arial" w:hAnsi="Arial" w:eastAsia="Arial" w:cs="Arial"/>
      <w:b/>
      <w:bCs/>
      <w:sz w:val="26"/>
      <w:szCs w:val="26"/>
    </w:rPr>
  </w:style>
  <w:style w:type="character" w:styleId="862">
    <w:name w:val="Heading 4 Char"/>
    <w:basedOn w:val="1031"/>
    <w:link w:val="861"/>
    <w:uiPriority w:val="9"/>
    <w:rPr>
      <w:rFonts w:ascii="Arial" w:hAnsi="Arial" w:eastAsia="Arial" w:cs="Arial"/>
      <w:b/>
      <w:bCs/>
      <w:sz w:val="26"/>
      <w:szCs w:val="26"/>
    </w:rPr>
  </w:style>
  <w:style w:type="paragraph" w:styleId="863">
    <w:name w:val="Heading 5"/>
    <w:basedOn w:val="1029"/>
    <w:next w:val="1029"/>
    <w:link w:val="864"/>
    <w:uiPriority w:val="9"/>
    <w:unhideWhenUsed/>
    <w:qFormat/>
    <w:pPr>
      <w:keepLines/>
      <w:keepNext/>
      <w:spacing w:before="320" w:after="200"/>
      <w:outlineLvl w:val="4"/>
    </w:pPr>
    <w:rPr>
      <w:rFonts w:ascii="Arial" w:hAnsi="Arial" w:eastAsia="Arial" w:cs="Arial"/>
      <w:b/>
      <w:bCs/>
      <w:sz w:val="24"/>
      <w:szCs w:val="24"/>
    </w:rPr>
  </w:style>
  <w:style w:type="character" w:styleId="864">
    <w:name w:val="Heading 5 Char"/>
    <w:basedOn w:val="1031"/>
    <w:link w:val="863"/>
    <w:uiPriority w:val="9"/>
    <w:rPr>
      <w:rFonts w:ascii="Arial" w:hAnsi="Arial" w:eastAsia="Arial" w:cs="Arial"/>
      <w:b/>
      <w:bCs/>
      <w:sz w:val="24"/>
      <w:szCs w:val="24"/>
    </w:rPr>
  </w:style>
  <w:style w:type="paragraph" w:styleId="865">
    <w:name w:val="Heading 6"/>
    <w:basedOn w:val="1029"/>
    <w:next w:val="1029"/>
    <w:link w:val="866"/>
    <w:uiPriority w:val="9"/>
    <w:unhideWhenUsed/>
    <w:qFormat/>
    <w:pPr>
      <w:keepLines/>
      <w:keepNext/>
      <w:spacing w:before="320" w:after="200"/>
      <w:outlineLvl w:val="5"/>
    </w:pPr>
    <w:rPr>
      <w:rFonts w:ascii="Arial" w:hAnsi="Arial" w:eastAsia="Arial" w:cs="Arial"/>
      <w:b/>
      <w:bCs/>
      <w:sz w:val="22"/>
      <w:szCs w:val="22"/>
    </w:rPr>
  </w:style>
  <w:style w:type="character" w:styleId="866">
    <w:name w:val="Heading 6 Char"/>
    <w:basedOn w:val="1031"/>
    <w:link w:val="865"/>
    <w:uiPriority w:val="9"/>
    <w:rPr>
      <w:rFonts w:ascii="Arial" w:hAnsi="Arial" w:eastAsia="Arial" w:cs="Arial"/>
      <w:b/>
      <w:bCs/>
      <w:sz w:val="22"/>
      <w:szCs w:val="22"/>
    </w:rPr>
  </w:style>
  <w:style w:type="paragraph" w:styleId="867">
    <w:name w:val="Heading 7"/>
    <w:basedOn w:val="1029"/>
    <w:next w:val="1029"/>
    <w:link w:val="868"/>
    <w:uiPriority w:val="9"/>
    <w:unhideWhenUsed/>
    <w:qFormat/>
    <w:pPr>
      <w:keepLines/>
      <w:keepNext/>
      <w:spacing w:before="320" w:after="200"/>
      <w:outlineLvl w:val="6"/>
    </w:pPr>
    <w:rPr>
      <w:rFonts w:ascii="Arial" w:hAnsi="Arial" w:eastAsia="Arial" w:cs="Arial"/>
      <w:b/>
      <w:bCs/>
      <w:i/>
      <w:iCs/>
      <w:sz w:val="22"/>
      <w:szCs w:val="22"/>
    </w:rPr>
  </w:style>
  <w:style w:type="character" w:styleId="868">
    <w:name w:val="Heading 7 Char"/>
    <w:basedOn w:val="1031"/>
    <w:link w:val="867"/>
    <w:uiPriority w:val="9"/>
    <w:rPr>
      <w:rFonts w:ascii="Arial" w:hAnsi="Arial" w:eastAsia="Arial" w:cs="Arial"/>
      <w:b/>
      <w:bCs/>
      <w:i/>
      <w:iCs/>
      <w:sz w:val="22"/>
      <w:szCs w:val="22"/>
    </w:rPr>
  </w:style>
  <w:style w:type="paragraph" w:styleId="869">
    <w:name w:val="Heading 8"/>
    <w:basedOn w:val="1029"/>
    <w:next w:val="1029"/>
    <w:link w:val="870"/>
    <w:uiPriority w:val="9"/>
    <w:unhideWhenUsed/>
    <w:qFormat/>
    <w:pPr>
      <w:keepLines/>
      <w:keepNext/>
      <w:spacing w:before="320" w:after="200"/>
      <w:outlineLvl w:val="7"/>
    </w:pPr>
    <w:rPr>
      <w:rFonts w:ascii="Arial" w:hAnsi="Arial" w:eastAsia="Arial" w:cs="Arial"/>
      <w:i/>
      <w:iCs/>
      <w:sz w:val="22"/>
      <w:szCs w:val="22"/>
    </w:rPr>
  </w:style>
  <w:style w:type="character" w:styleId="870">
    <w:name w:val="Heading 8 Char"/>
    <w:basedOn w:val="1031"/>
    <w:link w:val="869"/>
    <w:uiPriority w:val="9"/>
    <w:rPr>
      <w:rFonts w:ascii="Arial" w:hAnsi="Arial" w:eastAsia="Arial" w:cs="Arial"/>
      <w:i/>
      <w:iCs/>
      <w:sz w:val="22"/>
      <w:szCs w:val="22"/>
    </w:rPr>
  </w:style>
  <w:style w:type="paragraph" w:styleId="871">
    <w:name w:val="Heading 9"/>
    <w:basedOn w:val="1029"/>
    <w:next w:val="1029"/>
    <w:link w:val="872"/>
    <w:uiPriority w:val="9"/>
    <w:unhideWhenUsed/>
    <w:qFormat/>
    <w:pPr>
      <w:keepLines/>
      <w:keepNext/>
      <w:spacing w:before="320" w:after="200"/>
      <w:outlineLvl w:val="8"/>
    </w:pPr>
    <w:rPr>
      <w:rFonts w:ascii="Arial" w:hAnsi="Arial" w:eastAsia="Arial" w:cs="Arial"/>
      <w:i/>
      <w:iCs/>
      <w:sz w:val="21"/>
      <w:szCs w:val="21"/>
    </w:rPr>
  </w:style>
  <w:style w:type="character" w:styleId="872">
    <w:name w:val="Heading 9 Char"/>
    <w:basedOn w:val="1031"/>
    <w:link w:val="871"/>
    <w:uiPriority w:val="9"/>
    <w:rPr>
      <w:rFonts w:ascii="Arial" w:hAnsi="Arial" w:eastAsia="Arial" w:cs="Arial"/>
      <w:i/>
      <w:iCs/>
      <w:sz w:val="21"/>
      <w:szCs w:val="21"/>
    </w:rPr>
  </w:style>
  <w:style w:type="paragraph" w:styleId="873">
    <w:name w:val="List Paragraph"/>
    <w:basedOn w:val="1029"/>
    <w:uiPriority w:val="34"/>
    <w:qFormat/>
    <w:pPr>
      <w:contextualSpacing/>
      <w:ind w:left="720"/>
    </w:pPr>
  </w:style>
  <w:style w:type="paragraph" w:styleId="874">
    <w:name w:val="No Spacing"/>
    <w:uiPriority w:val="1"/>
    <w:qFormat/>
    <w:pPr>
      <w:spacing w:before="0" w:after="0" w:line="240" w:lineRule="auto"/>
    </w:pPr>
  </w:style>
  <w:style w:type="paragraph" w:styleId="875">
    <w:name w:val="Title"/>
    <w:basedOn w:val="1029"/>
    <w:next w:val="1029"/>
    <w:link w:val="876"/>
    <w:uiPriority w:val="10"/>
    <w:qFormat/>
    <w:pPr>
      <w:contextualSpacing/>
      <w:spacing w:before="300" w:after="200"/>
    </w:pPr>
    <w:rPr>
      <w:sz w:val="48"/>
      <w:szCs w:val="48"/>
    </w:rPr>
  </w:style>
  <w:style w:type="character" w:styleId="876">
    <w:name w:val="Title Char"/>
    <w:basedOn w:val="1031"/>
    <w:link w:val="875"/>
    <w:uiPriority w:val="10"/>
    <w:rPr>
      <w:sz w:val="48"/>
      <w:szCs w:val="48"/>
    </w:rPr>
  </w:style>
  <w:style w:type="paragraph" w:styleId="877">
    <w:name w:val="Subtitle"/>
    <w:basedOn w:val="1029"/>
    <w:next w:val="1029"/>
    <w:link w:val="878"/>
    <w:uiPriority w:val="11"/>
    <w:qFormat/>
    <w:pPr>
      <w:spacing w:before="200" w:after="200"/>
    </w:pPr>
    <w:rPr>
      <w:sz w:val="24"/>
      <w:szCs w:val="24"/>
    </w:rPr>
  </w:style>
  <w:style w:type="character" w:styleId="878">
    <w:name w:val="Subtitle Char"/>
    <w:basedOn w:val="1031"/>
    <w:link w:val="877"/>
    <w:uiPriority w:val="11"/>
    <w:rPr>
      <w:sz w:val="24"/>
      <w:szCs w:val="24"/>
    </w:rPr>
  </w:style>
  <w:style w:type="paragraph" w:styleId="879">
    <w:name w:val="Quote"/>
    <w:basedOn w:val="1029"/>
    <w:next w:val="1029"/>
    <w:link w:val="880"/>
    <w:uiPriority w:val="29"/>
    <w:qFormat/>
    <w:pPr>
      <w:ind w:left="720" w:right="720"/>
    </w:pPr>
    <w:rPr>
      <w:i/>
    </w:rPr>
  </w:style>
  <w:style w:type="character" w:styleId="880">
    <w:name w:val="Quote Char"/>
    <w:link w:val="879"/>
    <w:uiPriority w:val="29"/>
    <w:rPr>
      <w:i/>
    </w:rPr>
  </w:style>
  <w:style w:type="paragraph" w:styleId="881">
    <w:name w:val="Intense Quote"/>
    <w:basedOn w:val="1029"/>
    <w:next w:val="1029"/>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name w:val="Intense Quote Char"/>
    <w:link w:val="881"/>
    <w:uiPriority w:val="30"/>
    <w:rPr>
      <w:i/>
    </w:rPr>
  </w:style>
  <w:style w:type="paragraph" w:styleId="883">
    <w:name w:val="Header"/>
    <w:basedOn w:val="1029"/>
    <w:link w:val="884"/>
    <w:uiPriority w:val="99"/>
    <w:unhideWhenUsed/>
    <w:pPr>
      <w:spacing w:after="0" w:line="240" w:lineRule="auto"/>
      <w:tabs>
        <w:tab w:val="center" w:pos="7143" w:leader="none"/>
        <w:tab w:val="right" w:pos="14287" w:leader="none"/>
      </w:tabs>
    </w:pPr>
  </w:style>
  <w:style w:type="character" w:styleId="884">
    <w:name w:val="Header Char"/>
    <w:basedOn w:val="1031"/>
    <w:link w:val="883"/>
    <w:uiPriority w:val="99"/>
  </w:style>
  <w:style w:type="character" w:styleId="885">
    <w:name w:val="Footer Char"/>
    <w:basedOn w:val="1031"/>
    <w:link w:val="1034"/>
    <w:uiPriority w:val="99"/>
  </w:style>
  <w:style w:type="paragraph" w:styleId="886">
    <w:name w:val="Caption"/>
    <w:basedOn w:val="1029"/>
    <w:next w:val="1029"/>
    <w:uiPriority w:val="35"/>
    <w:semiHidden/>
    <w:unhideWhenUsed/>
    <w:qFormat/>
    <w:pPr>
      <w:spacing w:line="276" w:lineRule="auto"/>
    </w:pPr>
    <w:rPr>
      <w:b/>
      <w:bCs/>
      <w:color w:val="4f81bd" w:themeColor="accent1"/>
      <w:sz w:val="18"/>
      <w:szCs w:val="18"/>
    </w:rPr>
  </w:style>
  <w:style w:type="character" w:styleId="887">
    <w:name w:val="Caption Char"/>
    <w:basedOn w:val="886"/>
    <w:link w:val="1034"/>
    <w:uiPriority w:val="99"/>
  </w:style>
  <w:style w:type="table" w:styleId="888">
    <w:name w:val="Table Grid Light"/>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9">
    <w:name w:val="Plain Table 1"/>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10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10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1 Light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6">
    <w:name w:val="Grid Table 1 Light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7">
    <w:name w:val="Grid Table 1 Light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8">
    <w:name w:val="Grid Table 1 Light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9">
    <w:name w:val="Grid Table 1 Light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0">
    <w:name w:val="Grid Table 1 Light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1">
    <w:name w:val="Grid Table 2"/>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2">
    <w:name w:val="Grid Table 2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3">
    <w:name w:val="Grid Table 2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2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2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2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7">
    <w:name w:val="Grid Table 2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8">
    <w:name w:val="Grid Table 3"/>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4"/>
    <w:basedOn w:val="10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name w:val="Grid Table 4 - Accent 1"/>
    <w:basedOn w:val="10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7">
    <w:name w:val="Grid Table 4 - Accent 2"/>
    <w:basedOn w:val="10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8">
    <w:name w:val="Grid Table 4 - Accent 3"/>
    <w:basedOn w:val="10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9">
    <w:name w:val="Grid Table 4 - Accent 4"/>
    <w:basedOn w:val="10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0">
    <w:name w:val="Grid Table 4 - Accent 5"/>
    <w:basedOn w:val="10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1">
    <w:name w:val="Grid Table 4 - Accent 6"/>
    <w:basedOn w:val="10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2">
    <w:name w:val="Grid Table 5 Dark"/>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3">
    <w:name w:val="Grid Table 5 Dark- Accent 1"/>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24">
    <w:name w:val="Grid Table 5 Dark - Accent 2"/>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25">
    <w:name w:val="Grid Table 5 Dark - Accent 3"/>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6">
    <w:name w:val="Grid Table 5 Dark- Accent 4"/>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7">
    <w:name w:val="Grid Table 5 Dark - Accent 5"/>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28">
    <w:name w:val="Grid Table 5 Dark - Accent 6"/>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29">
    <w:name w:val="Grid Table 6 Colorful"/>
    <w:basedOn w:val="10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0">
    <w:name w:val="Grid Table 6 Colorful - Accent 1"/>
    <w:basedOn w:val="10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31">
    <w:name w:val="Grid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32">
    <w:name w:val="Grid Table 6 Colorful - Accent 3"/>
    <w:basedOn w:val="10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3">
    <w:name w:val="Grid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34">
    <w:name w:val="Grid Table 6 Colorful - Accent 5"/>
    <w:basedOn w:val="10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5">
    <w:name w:val="Grid Table 6 Colorful - Accent 6"/>
    <w:basedOn w:val="10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6">
    <w:name w:val="Grid Table 7 Colorful"/>
    <w:basedOn w:val="10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7">
    <w:name w:val="Grid Table 7 Colorful - Accent 1"/>
    <w:basedOn w:val="10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8">
    <w:name w:val="Grid Table 7 Colorful - Accent 2"/>
    <w:basedOn w:val="10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7 Colorful - Accent 3"/>
    <w:basedOn w:val="10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7 Colorful - Accent 4"/>
    <w:basedOn w:val="10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7 Colorful - Accent 5"/>
    <w:basedOn w:val="10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2">
    <w:name w:val="Grid Table 7 Colorful - Accent 6"/>
    <w:basedOn w:val="10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3">
    <w:name w:val="List Table 1 Light"/>
    <w:basedOn w:val="10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1 Light - Accent 1"/>
    <w:basedOn w:val="103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5">
    <w:name w:val="List Table 1 Light - Accent 2"/>
    <w:basedOn w:val="103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6">
    <w:name w:val="List Table 1 Light - Accent 3"/>
    <w:basedOn w:val="103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7">
    <w:name w:val="List Table 1 Light - Accent 4"/>
    <w:basedOn w:val="103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8">
    <w:name w:val="List Table 1 Light - Accent 5"/>
    <w:basedOn w:val="103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9">
    <w:name w:val="List Table 1 Light - Accent 6"/>
    <w:basedOn w:val="103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0">
    <w:name w:val="List Table 2"/>
    <w:basedOn w:val="10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1">
    <w:name w:val="List Table 2 - Accent 1"/>
    <w:basedOn w:val="10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2">
    <w:name w:val="List Table 2 - Accent 2"/>
    <w:basedOn w:val="10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3">
    <w:name w:val="List Table 2 - Accent 3"/>
    <w:basedOn w:val="10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4">
    <w:name w:val="List Table 2 - Accent 4"/>
    <w:basedOn w:val="10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5">
    <w:name w:val="List Table 2 - Accent 5"/>
    <w:basedOn w:val="10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6">
    <w:name w:val="List Table 2 - Accent 6"/>
    <w:basedOn w:val="10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7">
    <w:name w:val="List Table 3"/>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3 - Accent 1"/>
    <w:basedOn w:val="10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9">
    <w:name w:val="List Table 3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60">
    <w:name w:val="List Table 3 - Accent 3"/>
    <w:basedOn w:val="10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61">
    <w:name w:val="List Table 3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62">
    <w:name w:val="List Table 3 - Accent 5"/>
    <w:basedOn w:val="10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63">
    <w:name w:val="List Table 3 - Accent 6"/>
    <w:basedOn w:val="10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64">
    <w:name w:val="List Table 4"/>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4 - Accent 1"/>
    <w:basedOn w:val="10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6">
    <w:name w:val="List Table 4 - Accent 2"/>
    <w:basedOn w:val="10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7">
    <w:name w:val="List Table 4 - Accent 3"/>
    <w:basedOn w:val="10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68">
    <w:name w:val="List Table 4 - Accent 4"/>
    <w:basedOn w:val="10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69">
    <w:name w:val="List Table 4 - Accent 5"/>
    <w:basedOn w:val="10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70">
    <w:name w:val="List Table 4 - Accent 6"/>
    <w:basedOn w:val="10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71">
    <w:name w:val="List Table 5 Dark"/>
    <w:basedOn w:val="10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1"/>
    <w:basedOn w:val="10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2"/>
    <w:basedOn w:val="10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3"/>
    <w:basedOn w:val="10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4"/>
    <w:basedOn w:val="10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5"/>
    <w:basedOn w:val="10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6"/>
    <w:basedOn w:val="10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6 Colorful"/>
    <w:basedOn w:val="10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9">
    <w:name w:val="List Table 6 Colorful - Accent 1"/>
    <w:basedOn w:val="10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80">
    <w:name w:val="List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81">
    <w:name w:val="List Table 6 Colorful - Accent 3"/>
    <w:basedOn w:val="10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82">
    <w:name w:val="List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83">
    <w:name w:val="List Table 6 Colorful - Accent 5"/>
    <w:basedOn w:val="10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84">
    <w:name w:val="List Table 6 Colorful - Accent 6"/>
    <w:basedOn w:val="10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85">
    <w:name w:val="List Table 7 Colorful"/>
    <w:basedOn w:val="10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6">
    <w:name w:val="List Table 7 Colorful - Accent 1"/>
    <w:basedOn w:val="10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7">
    <w:name w:val="List Table 7 Colorful - Accent 2"/>
    <w:basedOn w:val="10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88">
    <w:name w:val="List Table 7 Colorful - Accent 3"/>
    <w:basedOn w:val="10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89">
    <w:name w:val="List Table 7 Colorful - Accent 4"/>
    <w:basedOn w:val="10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90">
    <w:name w:val="List Table 7 Colorful - Accent 5"/>
    <w:basedOn w:val="10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91">
    <w:name w:val="List Table 7 Colorful - Accent 6"/>
    <w:basedOn w:val="10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92">
    <w:name w:val="Lined - Accent"/>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Lined - Accent 1"/>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4">
    <w:name w:val="Lined - Accent 2"/>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5">
    <w:name w:val="Lined - Accent 3"/>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6">
    <w:name w:val="Lined - Accent 4"/>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7">
    <w:name w:val="Lined - Accent 5"/>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8">
    <w:name w:val="Lined - Accent 6"/>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9">
    <w:name w:val="Bordered &amp; Lined - Accent"/>
    <w:basedOn w:val="10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Bordered &amp; Lined - Accent 1"/>
    <w:basedOn w:val="10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1">
    <w:name w:val="Bordered &amp; Lined - Accent 2"/>
    <w:basedOn w:val="10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2">
    <w:name w:val="Bordered &amp; Lined - Accent 3"/>
    <w:basedOn w:val="10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3">
    <w:name w:val="Bordered &amp; Lined - Accent 4"/>
    <w:basedOn w:val="10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4">
    <w:name w:val="Bordered &amp; Lined - Accent 5"/>
    <w:basedOn w:val="10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5">
    <w:name w:val="Bordered &amp; Lined - Accent 6"/>
    <w:basedOn w:val="10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6">
    <w:name w:val="Bordered"/>
    <w:basedOn w:val="10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7">
    <w:name w:val="Bordered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8">
    <w:name w:val="Bordered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9">
    <w:name w:val="Bordered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0">
    <w:name w:val="Bordered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1">
    <w:name w:val="Bordered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2">
    <w:name w:val="Bordered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3">
    <w:name w:val="footnote text"/>
    <w:basedOn w:val="1029"/>
    <w:link w:val="1014"/>
    <w:uiPriority w:val="99"/>
    <w:semiHidden/>
    <w:unhideWhenUsed/>
    <w:pPr>
      <w:spacing w:after="40" w:line="240" w:lineRule="auto"/>
    </w:pPr>
    <w:rPr>
      <w:sz w:val="18"/>
    </w:rPr>
  </w:style>
  <w:style w:type="character" w:styleId="1014">
    <w:name w:val="Footnote Text Char"/>
    <w:link w:val="1013"/>
    <w:uiPriority w:val="99"/>
    <w:rPr>
      <w:sz w:val="18"/>
    </w:rPr>
  </w:style>
  <w:style w:type="character" w:styleId="1015">
    <w:name w:val="footnote reference"/>
    <w:basedOn w:val="1031"/>
    <w:uiPriority w:val="99"/>
    <w:unhideWhenUsed/>
    <w:rPr>
      <w:vertAlign w:val="superscript"/>
    </w:rPr>
  </w:style>
  <w:style w:type="paragraph" w:styleId="1016">
    <w:name w:val="endnote text"/>
    <w:basedOn w:val="1029"/>
    <w:link w:val="1017"/>
    <w:uiPriority w:val="99"/>
    <w:semiHidden/>
    <w:unhideWhenUsed/>
    <w:pPr>
      <w:spacing w:after="0" w:line="240" w:lineRule="auto"/>
    </w:pPr>
    <w:rPr>
      <w:sz w:val="20"/>
    </w:rPr>
  </w:style>
  <w:style w:type="character" w:styleId="1017">
    <w:name w:val="Endnote Text Char"/>
    <w:link w:val="1016"/>
    <w:uiPriority w:val="99"/>
    <w:rPr>
      <w:sz w:val="20"/>
    </w:rPr>
  </w:style>
  <w:style w:type="character" w:styleId="1018">
    <w:name w:val="endnote reference"/>
    <w:basedOn w:val="1031"/>
    <w:uiPriority w:val="99"/>
    <w:semiHidden/>
    <w:unhideWhenUsed/>
    <w:rPr>
      <w:vertAlign w:val="superscript"/>
    </w:rPr>
  </w:style>
  <w:style w:type="paragraph" w:styleId="1019">
    <w:name w:val="toc 2"/>
    <w:basedOn w:val="1029"/>
    <w:next w:val="1029"/>
    <w:uiPriority w:val="39"/>
    <w:unhideWhenUsed/>
    <w:pPr>
      <w:ind w:left="283" w:right="0" w:firstLine="0"/>
      <w:spacing w:after="57"/>
    </w:pPr>
  </w:style>
  <w:style w:type="paragraph" w:styleId="1020">
    <w:name w:val="toc 3"/>
    <w:basedOn w:val="1029"/>
    <w:next w:val="1029"/>
    <w:uiPriority w:val="39"/>
    <w:unhideWhenUsed/>
    <w:pPr>
      <w:ind w:left="567" w:right="0" w:firstLine="0"/>
      <w:spacing w:after="57"/>
    </w:pPr>
  </w:style>
  <w:style w:type="paragraph" w:styleId="1021">
    <w:name w:val="toc 4"/>
    <w:basedOn w:val="1029"/>
    <w:next w:val="1029"/>
    <w:uiPriority w:val="39"/>
    <w:unhideWhenUsed/>
    <w:pPr>
      <w:ind w:left="850" w:right="0" w:firstLine="0"/>
      <w:spacing w:after="57"/>
    </w:pPr>
  </w:style>
  <w:style w:type="paragraph" w:styleId="1022">
    <w:name w:val="toc 5"/>
    <w:basedOn w:val="1029"/>
    <w:next w:val="1029"/>
    <w:uiPriority w:val="39"/>
    <w:unhideWhenUsed/>
    <w:pPr>
      <w:ind w:left="1134" w:right="0" w:firstLine="0"/>
      <w:spacing w:after="57"/>
    </w:pPr>
  </w:style>
  <w:style w:type="paragraph" w:styleId="1023">
    <w:name w:val="toc 6"/>
    <w:basedOn w:val="1029"/>
    <w:next w:val="1029"/>
    <w:uiPriority w:val="39"/>
    <w:unhideWhenUsed/>
    <w:pPr>
      <w:ind w:left="1417" w:right="0" w:firstLine="0"/>
      <w:spacing w:after="57"/>
    </w:pPr>
  </w:style>
  <w:style w:type="paragraph" w:styleId="1024">
    <w:name w:val="toc 7"/>
    <w:basedOn w:val="1029"/>
    <w:next w:val="1029"/>
    <w:uiPriority w:val="39"/>
    <w:unhideWhenUsed/>
    <w:pPr>
      <w:ind w:left="1701" w:right="0" w:firstLine="0"/>
      <w:spacing w:after="57"/>
    </w:pPr>
  </w:style>
  <w:style w:type="paragraph" w:styleId="1025">
    <w:name w:val="toc 8"/>
    <w:basedOn w:val="1029"/>
    <w:next w:val="1029"/>
    <w:uiPriority w:val="39"/>
    <w:unhideWhenUsed/>
    <w:pPr>
      <w:ind w:left="1984" w:right="0" w:firstLine="0"/>
      <w:spacing w:after="57"/>
    </w:pPr>
  </w:style>
  <w:style w:type="paragraph" w:styleId="1026">
    <w:name w:val="toc 9"/>
    <w:basedOn w:val="1029"/>
    <w:next w:val="1029"/>
    <w:uiPriority w:val="39"/>
    <w:unhideWhenUsed/>
    <w:pPr>
      <w:ind w:left="2268" w:right="0" w:firstLine="0"/>
      <w:spacing w:after="57"/>
    </w:pPr>
  </w:style>
  <w:style w:type="paragraph" w:styleId="1027">
    <w:name w:val="TOC Heading"/>
    <w:uiPriority w:val="39"/>
    <w:unhideWhenUsed/>
  </w:style>
  <w:style w:type="paragraph" w:styleId="1028">
    <w:name w:val="table of figures"/>
    <w:basedOn w:val="1029"/>
    <w:next w:val="1029"/>
    <w:uiPriority w:val="99"/>
    <w:unhideWhenUsed/>
    <w:pPr>
      <w:spacing w:after="0" w:afterAutospacing="0"/>
    </w:pPr>
  </w:style>
  <w:style w:type="paragraph" w:styleId="102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30">
    <w:name w:val="Heading 2"/>
    <w:next w:val="1033"/>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character" w:styleId="1031" w:default="1">
    <w:name w:val="Default Paragraph Font"/>
    <w:uiPriority w:val="1"/>
    <w:semiHidden/>
    <w:unhideWhenUsed/>
    <w:qFormat/>
  </w:style>
  <w:style w:type="table" w:styleId="1032" w:default="1">
    <w:name w:val="Normal Table"/>
    <w:uiPriority w:val="99"/>
    <w:semiHidden/>
    <w:unhideWhenUsed/>
    <w:qFormat/>
    <w:tblPr>
      <w:tblCellMar>
        <w:left w:w="108" w:type="dxa"/>
        <w:top w:w="0" w:type="dxa"/>
        <w:right w:w="108" w:type="dxa"/>
        <w:bottom w:w="0" w:type="dxa"/>
      </w:tblCellMar>
    </w:tblPr>
  </w:style>
  <w:style w:type="paragraph" w:styleId="1033">
    <w:name w:val="Normal Indent"/>
    <w:uiPriority w:val="0"/>
    <w:qFormat/>
    <w:pPr>
      <w:ind w:firstLine="420"/>
      <w:jc w:val="both"/>
      <w:widowControl w:val="off"/>
    </w:pPr>
    <w:rPr>
      <w:rFonts w:ascii="宋体" w:hAnsi="Calibri" w:eastAsia="宋体" w:cs="Times New Roman"/>
      <w:color w:val="000000"/>
      <w:sz w:val="24"/>
      <w:lang w:val="en-US" w:eastAsia="zh-CN" w:bidi="ar-SA"/>
    </w:rPr>
  </w:style>
  <w:style w:type="paragraph" w:styleId="1034">
    <w:name w:val="Footer"/>
    <w:uiPriority w:val="0"/>
    <w:qFormat/>
    <w:pPr>
      <w:widowControl w:val="off"/>
      <w:tabs>
        <w:tab w:val="center" w:pos="4153" w:leader="none"/>
        <w:tab w:val="right" w:pos="8306" w:leader="none"/>
      </w:tabs>
    </w:pPr>
    <w:rPr>
      <w:rFonts w:asciiTheme="minorHAnsi" w:hAnsiTheme="minorHAnsi" w:eastAsiaTheme="minorEastAsia" w:cstheme="minorBidi"/>
      <w:sz w:val="18"/>
      <w:szCs w:val="24"/>
      <w:lang w:val="en-US" w:eastAsia="zh-CN" w:bidi="ar-SA"/>
    </w:rPr>
  </w:style>
  <w:style w:type="paragraph" w:styleId="1035">
    <w:name w:val="toc 1"/>
    <w:next w:val="1029"/>
    <w:uiPriority w:val="39"/>
    <w:qFormat/>
    <w:pPr>
      <w:jc w:val="both"/>
      <w:widowControl w:val="off"/>
    </w:pPr>
    <w:rPr>
      <w:rFonts w:asciiTheme="minorHAnsi" w:hAnsiTheme="minorHAnsi" w:eastAsiaTheme="minorEastAsia" w:cstheme="minorBidi"/>
      <w:sz w:val="21"/>
      <w:szCs w:val="24"/>
      <w:lang w:val="en-US" w:eastAsia="zh-CN" w:bidi="ar-SA"/>
    </w:rPr>
  </w:style>
  <w:style w:type="table" w:styleId="1036">
    <w:name w:val="Table Grid"/>
    <w:basedOn w:val="10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7">
    <w:name w:val="Hyperlink"/>
    <w:basedOn w:val="1031"/>
    <w:uiPriority w:val="99"/>
    <w:unhideWhenUsed/>
    <w:qFormat/>
    <w:rPr>
      <w:color w:val="0026e5" w:themeColor="hyperlink"/>
      <w:u w:val="single"/>
      <w14:textFill>
        <w14:solidFill>
          <w14:schemeClr w14:val="hlink"/>
        </w14:solidFill>
      </w14:textFill>
    </w:rPr>
  </w:style>
  <w:style w:type="table" w:styleId="1038" w:customStyle="1">
    <w:name w:val="网格型_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74e4253f-ea37-401e-9686-05ddd12c2030</errorID>
      <errorWord>：</errorWord>
      <group>L1_Punc</group>
      <groupName>标点问题</groupName>
      <ability>L2_Punc_CN</ability>
      <abilityName>标点符号检查</abilityName>
      <candidateList/>
      <explain/>
      <paraID>3C92EC35</paraID>
      <start>0</start>
      <end>1</end>
      <status>unmodified</status>
      <modifiedWord/>
      <trackRevisions>false</trackRevisions>
    </reviewItem>
    <reviewItem>
      <errorID>e291faad-c151-4aef-ab67-c3aac690cd58</errorID>
      <errorWord>：</errorWord>
      <group>L1_Punc</group>
      <groupName>标点问题</groupName>
      <ability>L2_Punc_CN</ability>
      <abilityName>标点符号检查</abilityName>
      <candidateList/>
      <explain/>
      <paraID>3DDF7011</paraID>
      <start>0</start>
      <end>1</end>
      <status>unmodified</status>
      <modifiedWord/>
      <trackRevisions>false</trackRevisions>
    </reviewItem>
    <reviewItem>
      <errorID>eda0fa8b-b2c1-4f15-a22f-177a6280143a</errorID>
      <errorWord>：</errorWord>
      <group>L1_Punc</group>
      <groupName>标点问题</groupName>
      <ability>L2_Punc_CN</ability>
      <abilityName>标点符号检查</abilityName>
      <candidateList/>
      <explain/>
      <paraID>1A1B1462</paraID>
      <start>0</start>
      <end>1</end>
      <status>unmodified</status>
      <modifiedWord/>
      <trackRevisions>false</trackRevisions>
    </reviewItem>
    <reviewItem>
      <errorID>66e18dd5-b748-4bb6-8a08-db13b0e0a297</errorID>
      <errorWord>：</errorWord>
      <group>L1_Punc</group>
      <groupName>标点问题</groupName>
      <ability>L2_Punc_CN</ability>
      <abilityName>标点符号检查</abilityName>
      <candidateList/>
      <explain/>
      <paraID>   31E51</paraID>
      <start>0</start>
      <end>1</end>
      <status>unmodified</status>
      <modifiedWord/>
      <trackRevisions>false</trackRevisions>
    </reviewItem>
    <reviewItem>
      <errorID>dc3c7376-78b4-4a29-804b-18d72917bf8e</errorID>
      <errorWord>：</errorWord>
      <group>L1_Punc</group>
      <groupName>标点问题</groupName>
      <ability>L2_Punc_CN</ability>
      <abilityName>标点符号检查</abilityName>
      <candidateList/>
      <explain/>
      <paraID>35E90458</paraID>
      <start>0</start>
      <end>1</end>
      <status>unmodified</status>
      <modifiedWord/>
      <trackRevisions>false</trackRevisions>
    </reviewItem>
    <reviewItem>
      <errorID>3cf2aa67-dcf5-4aec-8499-4c6b8218d8a6</errorID>
      <errorWord>(</errorWord>
      <group>L1_Format</group>
      <groupName>格式问题</groupName>
      <ability>L2_HalfPunc_CN</ability>
      <abilityName>全半角检查</abilityName>
      <candidateList>
        <item>（</item>
      </candidateList>
      <explain>文本全半角错误。</explain>
      <paraID>68E49B9F</paraID>
      <start>46</start>
      <end>47</end>
      <status>unmodified</status>
      <modifiedWord/>
      <trackRevisions>false</trackRevisions>
    </reviewItem>
    <reviewItem>
      <errorID>02eaff19-dd9a-47b9-95f0-5388b3943ed0</errorID>
      <errorWord>/）</errorWord>
      <group>L1_Punc</group>
      <groupName>标点问题</groupName>
      <ability>L2_Punc_CN</ability>
      <abilityName>标点符号检查</abilityName>
      <candidateList>
        <item>）</item>
      </candidateList>
      <explain/>
      <paraID>30BDE9DC</paraID>
      <start>86</start>
      <end>88</end>
      <status>unmodified</status>
      <modifiedWord/>
      <trackRevisions>false</trackRevisions>
    </reviewItem>
    <reviewItem>
      <errorID>8fa88be0-09ef-4013-b173-c7ef2195e5f7</errorID>
      <errorWord>：</errorWord>
      <group>L1_Format</group>
      <groupName>格式问题</groupName>
      <ability>L2_HalfPunc_CN</ability>
      <abilityName>全半角检查</abilityName>
      <candidateList>
        <item>:</item>
      </candidateList>
      <explain>文本全半角错误。</explain>
      <paraID>1FB7D9AD</paraID>
      <start>19</start>
      <end>20</end>
      <status>unmodified</status>
      <modifiedWord/>
      <trackRevisions>false</trackRevisions>
    </reviewItem>
    <reviewItem>
      <errorID>676c0a2f-6f71-40b8-86c8-9ac4734818d6</errorID>
      <errorWord>：</errorWord>
      <group>L1_Format</group>
      <groupName>格式问题</groupName>
      <ability>L2_HalfPunc_CN</ability>
      <abilityName>全半角检查</abilityName>
      <candidateList>
        <item>:</item>
      </candidateList>
      <explain>文本全半角错误。</explain>
      <paraID>1FB7D9AD</paraID>
      <start>29</start>
      <end>30</end>
      <status>unmodified</status>
      <modifiedWord/>
      <trackRevisions>false</trackRevisions>
    </reviewItem>
    <reviewItem>
      <errorID>b9c399c6-87d5-4224-86c1-99d85df7e54b</errorID>
      <errorWord>：</errorWord>
      <group>L1_Format</group>
      <groupName>格式问题</groupName>
      <ability>L2_HalfPunc_CN</ability>
      <abilityName>全半角检查</abilityName>
      <candidateList>
        <item>:</item>
      </candidateList>
      <explain>文本全半角错误。</explain>
      <paraID>1FB7D9AD</paraID>
      <start>39</start>
      <end>40</end>
      <status>unmodified</status>
      <modifiedWord/>
      <trackRevisions>false</trackRevisions>
    </reviewItem>
    <reviewItem>
      <errorID>623f5b72-9e7a-48b8-ab2a-a9ed058c14d3</errorID>
      <errorWord>：</errorWord>
      <group>L1_Format</group>
      <groupName>格式问题</groupName>
      <ability>L2_HalfPunc_CN</ability>
      <abilityName>全半角检查</abilityName>
      <candidateList>
        <item>:</item>
      </candidateList>
      <explain>文本全半角错误。</explain>
      <paraID>1FB7D9AD</paraID>
      <start>49</start>
      <end>50</end>
      <status>unmodified</status>
      <modifiedWord/>
      <trackRevisions>false</trackRevisions>
    </reviewItem>
    <reviewItem>
      <errorID>f9c97eff-f077-4e07-a68f-5e2fe5d711df</errorID>
      <errorWord>：</errorWord>
      <group>L1_Format</group>
      <groupName>格式问题</groupName>
      <ability>L2_HalfPunc_CN</ability>
      <abilityName>全半角检查</abilityName>
      <candidateList>
        <item>:</item>
      </candidateList>
      <explain>文本全半角错误。</explain>
      <paraID>1FB7D9AD</paraID>
      <start>58</start>
      <end>59</end>
      <status>unmodified</status>
      <modifiedWord/>
      <trackRevisions>false</trackRevisions>
    </reviewItem>
    <reviewItem>
      <errorID>24b309f8-7525-4471-a99a-f458016cd40d</errorID>
      <errorWord>：</errorWord>
      <group>L1_Format</group>
      <groupName>格式问题</groupName>
      <ability>L2_HalfPunc_CN</ability>
      <abilityName>全半角检查</abilityName>
      <candidateList>
        <item>:</item>
      </candidateList>
      <explain>文本全半角错误。</explain>
      <paraID>1FB7D9AD</paraID>
      <start>68</start>
      <end>69</end>
      <status>unmodified</status>
      <modifiedWord/>
      <trackRevisions>false</trackRevisions>
    </reviewItem>
    <reviewItem>
      <errorID>4ba58ac9-2d03-4be5-af7e-988bb3448893</errorID>
      <errorWord>：</errorWord>
      <group>L1_Format</group>
      <groupName>格式问题</groupName>
      <ability>L2_HalfPunc_CN</ability>
      <abilityName>全半角检查</abilityName>
      <candidateList>
        <item>:</item>
      </candidateList>
      <explain>文本全半角错误。</explain>
      <paraID> 9A318AB</paraID>
      <start>30</start>
      <end>31</end>
      <status>unmodified</status>
      <modifiedWord/>
      <trackRevisions>false</trackRevisions>
    </reviewItem>
    <reviewItem>
      <errorID>a5d7f042-d4a4-443b-988d-c148384eb31e</errorID>
      <errorWord>：</errorWord>
      <group>L1_Format</group>
      <groupName>格式问题</groupName>
      <ability>L2_HalfPunc_CN</ability>
      <abilityName>全半角检查</abilityName>
      <candidateList>
        <item>:</item>
      </candidateList>
      <explain>文本全半角错误。</explain>
      <paraID> 9A318AB</paraID>
      <start>42</start>
      <end>43</end>
      <status>unmodified</status>
      <modifiedWord/>
      <trackRevisions>false</trackRevisions>
    </reviewItem>
    <reviewItem>
      <errorID>c1bb2d54-6618-4ce3-b2ec-ced5e41cfc8c</errorID>
      <errorWord>：</errorWord>
      <group>L1_Format</group>
      <groupName>格式问题</groupName>
      <ability>L2_HalfPunc_CN</ability>
      <abilityName>全半角检查</abilityName>
      <candidateList>
        <item>:</item>
      </candidateList>
      <explain>文本全半角错误。</explain>
      <paraID> 9A318AB</paraID>
      <start>54</start>
      <end>55</end>
      <status>unmodified</status>
      <modifiedWord/>
      <trackRevisions>false</trackRevisions>
    </reviewItem>
    <reviewItem>
      <errorID>2cdb360c-24c0-4358-8853-ece5426a73b1</errorID>
      <errorWord>：</errorWord>
      <group>L1_Format</group>
      <groupName>格式问题</groupName>
      <ability>L2_HalfPunc_CN</ability>
      <abilityName>全半角检查</abilityName>
      <candidateList>
        <item>:</item>
      </candidateList>
      <explain>文本全半角错误。</explain>
      <paraID> 9A318AB</paraID>
      <start>64</start>
      <end>65</end>
      <status>unmodified</status>
      <modifiedWord/>
      <trackRevisions>false</trackRevisions>
    </reviewItem>
    <reviewItem>
      <errorID>7b90f0f5-324f-437f-b8e3-13276b509e7d</errorID>
      <errorWord>：</errorWord>
      <group>L1_Format</group>
      <groupName>格式问题</groupName>
      <ability>L2_HalfPunc_CN</ability>
      <abilityName>全半角检查</abilityName>
      <candidateList>
        <item>:</item>
      </candidateList>
      <explain>文本全半角错误。</explain>
      <paraID> 9A318AB</paraID>
      <start>73</start>
      <end>74</end>
      <status>unmodified</status>
      <modifiedWord/>
      <trackRevisions>false</trackRevisions>
    </reviewItem>
    <reviewItem>
      <errorID>c961275e-44a6-4ec7-9556-6093024cb431</errorID>
      <errorWord>：</errorWord>
      <group>L1_Format</group>
      <groupName>格式问题</groupName>
      <ability>L2_HalfPunc_CN</ability>
      <abilityName>全半角检查</abilityName>
      <candidateList>
        <item>:</item>
      </candidateList>
      <explain>文本全半角错误。</explain>
      <paraID> 9A318AB</paraID>
      <start>85</start>
      <end>86</end>
      <status>unmodified</status>
      <modifiedWord/>
      <trackRevisions>false</trackRevisions>
    </reviewItem>
    <reviewItem>
      <errorID>a08c104d-3795-48c1-9695-3fc9485e7b89</errorID>
      <errorWord>：</errorWord>
      <group>L1_Format</group>
      <groupName>格式问题</groupName>
      <ability>L2_HalfPunc_CN</ability>
      <abilityName>全半角检查</abilityName>
      <candidateList>
        <item>:</item>
      </candidateList>
      <explain>文本全半角错误。</explain>
      <paraID>5C73BE11</paraID>
      <start>13</start>
      <end>14</end>
      <status>unmodified</status>
      <modifiedWord/>
      <trackRevisions>false</trackRevisions>
    </reviewItem>
    <reviewItem>
      <errorID>362aada1-da7b-4891-a265-840357568b37</errorID>
      <errorWord>：</errorWord>
      <group>L1_Format</group>
      <groupName>格式问题</groupName>
      <ability>L2_HalfPunc_CN</ability>
      <abilityName>全半角检查</abilityName>
      <candidateList>
        <item>:</item>
      </candidateList>
      <explain>文本全半角错误。</explain>
      <paraID>5C73BE11</paraID>
      <start>24</start>
      <end>25</end>
      <status>unmodified</status>
      <modifiedWord/>
      <trackRevisions>false</trackRevisions>
    </reviewItem>
    <reviewItem>
      <errorID>655c0f33-c888-4630-ad4f-dba77854fd25</errorID>
      <errorWord>/）</errorWord>
      <group>L1_Punc</group>
      <groupName>标点问题</groupName>
      <ability>L2_Punc_CN</ability>
      <abilityName>标点符号检查</abilityName>
      <candidateList>
        <item>）</item>
      </candidateList>
      <explain/>
      <paraID>5FE5BECA</paraID>
      <start>56</start>
      <end>58</end>
      <status>unmodified</status>
      <modifiedWord/>
      <trackRevisions>false</trackRevisions>
    </reviewItem>
    <reviewItem>
      <errorID>4b44a253-e6e6-4f1a-9158-3030e771c906</errorID>
      <errorWord>“.</errorWord>
      <group>L1_Punc</group>
      <groupName>标点问题</groupName>
      <ability>L2_Punc_CN</ability>
      <abilityName>标点符号检查</abilityName>
      <candidateList>
        <item>“</item>
      </candidateList>
      <explain/>
      <paraID>5FE5BECA</paraID>
      <start>130</start>
      <end>132</end>
      <status>unmodified</status>
      <modifiedWord/>
      <trackRevisions>false</trackRevisions>
    </reviewItem>
    <reviewItem>
      <errorID>d6fb2c0a-22bb-46f7-86f3-cb5e9e999e05</errorID>
      <errorWord>》</errorWord>
      <group>L1_Word</group>
      <groupName>字词问题</groupName>
      <ability>L2_Typo</ability>
      <abilityName>字词错误</abilityName>
      <candidateList>
        <item>》和</item>
      </candidateList>
      <explain/>
      <paraID>40E57B77</paraID>
      <start>47</start>
      <end>48</end>
      <status>unmodified</status>
      <modifiedWord/>
      <trackRevisions>false</trackRevisions>
    </reviewItem>
    <reviewItem>
      <errorID>72ce450f-d17c-4172-b486-648af9431721</errorID>
      <errorWord>子</errorWord>
      <group>L1_Word</group>
      <groupName>字词问题</groupName>
      <ability>L2_Typo</ability>
      <abilityName>字词错误</abilityName>
      <candidateList>
        <item>子文</item>
      </candidateList>
      <explain/>
      <paraID>4F9695B3</paraID>
      <start>162</start>
      <end>163</end>
      <status>unmodified</status>
      <modifiedWord/>
      <trackRevisions>false</trackRevisions>
    </reviewItem>
    <reviewItem>
      <errorID>48b4cfbb-e359-4877-9edf-d88bd9c88cd1</errorID>
      <errorWord>（</errorWord>
      <group>L1_Punc</group>
      <groupName>标点问题</groupName>
      <ability>L2_Punc_CN</ability>
      <abilityName>标点符号检查</abilityName>
      <candidateList/>
      <explain>同一形式括号套用。</explain>
      <paraID>1E8D183B</paraID>
      <start>59</start>
      <end>60</end>
      <status>unmodified</status>
      <modifiedWord/>
      <trackRevisions>false</trackRevisions>
    </reviewItem>
    <reviewItem>
      <errorID>4270e6b0-26a4-4a08-8618-706fbec41365</errorID>
      <errorWord>）</errorWord>
      <group>L1_Punc</group>
      <groupName>标点问题</groupName>
      <ability>L2_Punc_CN</ability>
      <abilityName>标点符号检查</abilityName>
      <candidateList/>
      <explain>同一形式括号套用。</explain>
      <paraID>1E8D183B</paraID>
      <start>62</start>
      <end>63</end>
      <status>unmodified</status>
      <modifiedWord/>
      <trackRevisions>false</trackRevisions>
    </reviewItem>
    <reviewItem>
      <errorID>8447cb64-e412-4665-9436-636103e2396a</errorID>
      <errorWord>（</errorWord>
      <group>L1_Punc</group>
      <groupName>标点问题</groupName>
      <ability>L2_Punc_CN</ability>
      <abilityName>标点符号检查</abilityName>
      <candidateList/>
      <explain>同一形式括号套用。</explain>
      <paraID>1E8D183B</paraID>
      <start>81</start>
      <end>82</end>
      <status>unmodified</status>
      <modifiedWord/>
      <trackRevisions>false</trackRevisions>
    </reviewItem>
    <reviewItem>
      <errorID>e722b3ba-b1b6-4ef2-b7cf-6b6d80590111</errorID>
      <errorWord>）</errorWord>
      <group>L1_Punc</group>
      <groupName>标点问题</groupName>
      <ability>L2_Punc_CN</ability>
      <abilityName>标点符号检查</abilityName>
      <candidateList/>
      <explain>同一形式括号套用。</explain>
      <paraID>1E8D183B</paraID>
      <start>96</start>
      <end>97</end>
      <status>unmodified</status>
      <modifiedWord/>
      <trackRevisions>false</trackRevisions>
    </reviewItem>
    <reviewItem>
      <errorID>f60b740f-1d21-4d36-8aa8-780d930542e3</errorID>
      <errorWord>：</errorWord>
      <group>L1_Format</group>
      <groupName>格式问题</groupName>
      <ability>L2_HalfPunc_CN</ability>
      <abilityName>全半角检查</abilityName>
      <candidateList>
        <item>:</item>
      </candidateList>
      <explain>文本全半角错误。</explain>
      <paraID>1714C315</paraID>
      <start>14</start>
      <end>15</end>
      <status>unmodified</status>
      <modifiedWord/>
      <trackRevisions>false</trackRevisions>
    </reviewItem>
    <reviewItem>
      <errorID>f145652c-4481-4577-aa1e-840e36e36519</errorID>
      <errorWord>：</errorWord>
      <group>L1_Format</group>
      <groupName>格式问题</groupName>
      <ability>L2_HalfPunc_CN</ability>
      <abilityName>全半角检查</abilityName>
      <candidateList>
        <item>:</item>
      </candidateList>
      <explain>文本全半角错误。</explain>
      <paraID>1714C315</paraID>
      <start>25</start>
      <end>26</end>
      <status>unmodified</status>
      <modifiedWord/>
      <trackRevisions>false</trackRevisions>
    </reviewItem>
    <reviewItem>
      <errorID>ac4ef8ea-5a26-4fbf-8484-c49aadace42f</errorID>
      <errorWord>涵义</errorWord>
      <group>L1_Word</group>
      <groupName>字词问题</groupName>
      <ability>L2_Alias</ability>
      <abilityName>也作/曾用词</abilityName>
      <candidateList>
        <item>含义</item>
      </candidateList>
      <explain>词汇[涵义]为不规范表述或旧称，其规范书面表述为[含义]。</explain>
      <paraID>3A9687A4</paraID>
      <start>5</start>
      <end>7</end>
      <status>unmodified</status>
      <modifiedWord/>
      <trackRevisions>false</trackRevisions>
    </reviewItem>
    <reviewItem>
      <errorID>52a649af-cfb4-42e2-9cd5-5bd0c0bc27d3</errorID>
      <errorWord>其它</errorWord>
      <group>L1_Word</group>
      <groupName>字词问题</groupName>
      <ability>L2_Alias</ability>
      <abilityName>也作/曾用词</abilityName>
      <candidateList>
        <item>其他</item>
      </candidateList>
      <explain>词汇[其它]为不规范表述或旧称，其规范书面表述为[其他]。</explain>
      <paraID>32ED6711</paraID>
      <start>35</start>
      <end>37</end>
      <status>unmodified</status>
      <modifiedWord/>
      <trackRevisions>false</trackRevisions>
    </reviewItem>
    <reviewItem>
      <errorID>7c788e74-5bee-4371-8b9c-1f4c2d1b66c9</errorID>
      <errorWord>其它</errorWord>
      <group>L1_Word</group>
      <groupName>字词问题</groupName>
      <ability>L2_Alias</ability>
      <abilityName>也作/曾用词</abilityName>
      <candidateList>
        <item>其他</item>
      </candidateList>
      <explain>词汇[其它]为不规范表述或旧称，其规范书面表述为[其他]。</explain>
      <paraID>39CA9BE6</paraID>
      <start>45</start>
      <end>47</end>
      <status>unmodified</status>
      <modifiedWord/>
      <trackRevisions>false</trackRevisions>
    </reviewItem>
    <reviewItem>
      <errorID>cef9c3c1-f9f1-4164-9d71-5fcc8da59612</errorID>
      <errorWord>：</errorWord>
      <group>L1_Format</group>
      <groupName>格式问题</groupName>
      <ability>L2_HalfPunc_CN</ability>
      <abilityName>全半角检查</abilityName>
      <candidateList>
        <item>:</item>
      </candidateList>
      <explain>文本全半角错误。</explain>
      <paraID>213DA8CB</paraID>
      <start>24</start>
      <end>25</end>
      <status>unmodified</status>
      <modifiedWord/>
      <trackRevisions>false</trackRevisions>
    </reviewItem>
    <reviewItem>
      <errorID>954da5f2-cbbc-4ded-a888-924c0ad0f681</errorID>
      <errorWord>：</errorWord>
      <group>L1_Format</group>
      <groupName>格式问题</groupName>
      <ability>L2_HalfPunc_CN</ability>
      <abilityName>全半角检查</abilityName>
      <candidateList>
        <item>:</item>
      </candidateList>
      <explain>文本全半角错误。</explain>
      <paraID>213DA8CB</paraID>
      <start>36</start>
      <end>37</end>
      <status>unmodified</status>
      <modifiedWord/>
      <trackRevisions>false</trackRevisions>
    </reviewItem>
    <reviewItem>
      <errorID>d3063c24-d492-40a3-954e-858c235ce97f</errorID>
      <errorWord>：</errorWord>
      <group>L1_Format</group>
      <groupName>格式问题</groupName>
      <ability>L2_HalfPunc_CN</ability>
      <abilityName>全半角检查</abilityName>
      <candidateList>
        <item>:</item>
      </candidateList>
      <explain>文本全半角错误。</explain>
      <paraID>213DA8CB</paraID>
      <start>48</start>
      <end>49</end>
      <status>unmodified</status>
      <modifiedWord/>
      <trackRevisions>false</trackRevisions>
    </reviewItem>
    <reviewItem>
      <errorID>df366f62-5e77-4cd7-9f9f-3f557a4b55bd</errorID>
      <errorWord>：</errorWord>
      <group>L1_Format</group>
      <groupName>格式问题</groupName>
      <ability>L2_HalfPunc_CN</ability>
      <abilityName>全半角检查</abilityName>
      <candidateList>
        <item>:</item>
      </candidateList>
      <explain>文本全半角错误。</explain>
      <paraID>213DA8CB</paraID>
      <start>58</start>
      <end>59</end>
      <status>unmodified</status>
      <modifiedWord/>
      <trackRevisions>false</trackRevisions>
    </reviewItem>
    <reviewItem>
      <errorID>d56c94bc-1fe6-4b85-818a-8495212c4592</errorID>
      <errorWord>：</errorWord>
      <group>L1_Format</group>
      <groupName>格式问题</groupName>
      <ability>L2_HalfPunc_CN</ability>
      <abilityName>全半角检查</abilityName>
      <candidateList>
        <item>:</item>
      </candidateList>
      <explain>文本全半角错误。</explain>
      <paraID>213DA8CB</paraID>
      <start>67</start>
      <end>68</end>
      <status>unmodified</status>
      <modifiedWord/>
      <trackRevisions>false</trackRevisions>
    </reviewItem>
    <reviewItem>
      <errorID>af9846c6-a10e-4fd0-af27-da70608c8b4b</errorID>
      <errorWord>：</errorWord>
      <group>L1_Format</group>
      <groupName>格式问题</groupName>
      <ability>L2_HalfPunc_CN</ability>
      <abilityName>全半角检查</abilityName>
      <candidateList>
        <item>:</item>
      </candidateList>
      <explain>文本全半角错误。</explain>
      <paraID>213DA8CB</paraID>
      <start>79</start>
      <end>80</end>
      <status>unmodified</status>
      <modifiedWord/>
      <trackRevisions>false</trackRevisions>
    </reviewItem>
    <reviewItem>
      <errorID>aca277c8-06f2-492b-b83f-a1d8e9731826</errorID>
      <errorWord>：</errorWord>
      <group>L1_Format</group>
      <groupName>格式问题</groupName>
      <ability>L2_HalfPunc_CN</ability>
      <abilityName>全半角检查</abilityName>
      <candidateList>
        <item>:</item>
      </candidateList>
      <explain>文本全半角错误。</explain>
      <paraID>1B9C3008</paraID>
      <start>13</start>
      <end>14</end>
      <status>unmodified</status>
      <modifiedWord/>
      <trackRevisions>false</trackRevisions>
    </reviewItem>
    <reviewItem>
      <errorID>ba55cfad-0d82-4d97-9159-f758c8ad56d1</errorID>
      <errorWord>：</errorWord>
      <group>L1_Format</group>
      <groupName>格式问题</groupName>
      <ability>L2_HalfPunc_CN</ability>
      <abilityName>全半角检查</abilityName>
      <candidateList>
        <item>:</item>
      </candidateList>
      <explain>文本全半角错误。</explain>
      <paraID>1B9C3008</paraID>
      <start>24</start>
      <end>25</end>
      <status>unmodified</status>
      <modifiedWord/>
      <trackRevisions>false</trackRevisions>
    </reviewItem>
    <reviewItem>
      <errorID>8ea55e7a-3002-4526-b5db-e8d0d14e7600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6F1FCE83</paraID>
      <start>0</start>
      <end>2</end>
      <status>unmodified</status>
      <modifiedWord/>
      <trackRevisions>false</trackRevisions>
    </reviewItem>
    <reviewItem>
      <errorID>6544d09b-e5ac-4c50-a3ef-78d676ae8015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324277CB</paraID>
      <start>0</start>
      <end>2</end>
      <status>unmodified</status>
      <modifiedWord/>
      <trackRevisions>false</trackRevisions>
    </reviewItem>
    <reviewItem>
      <errorID>b534f09d-0a2d-4d67-ac95-bd200660ea2a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3AFA787E</paraID>
      <start>0</start>
      <end>2</end>
      <status>unmodified</status>
      <modifiedWord/>
      <trackRevisions>false</trackRevisions>
    </reviewItem>
    <reviewItem>
      <errorID>551989d3-095e-4973-992b-d775fb87838b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248E1004</paraID>
      <start>0</start>
      <end>2</end>
      <status>unmodified</status>
      <modifiedWord/>
      <trackRevisions>false</trackRevisions>
    </reviewItem>
    <reviewItem>
      <errorID>623b0bfd-eb16-4432-b815-4e9ae9909832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79094097</paraID>
      <start>0</start>
      <end>2</end>
      <status>unmodified</status>
      <modifiedWord/>
      <trackRevisions>false</trackRevisions>
    </reviewItem>
    <reviewItem>
      <errorID>30ee148e-c970-4bda-9d6c-a2666c7b4701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72FFEA92</paraID>
      <start>0</start>
      <end>2</end>
      <status>unmodified</status>
      <modifiedWord/>
      <trackRevisions>false</trackRevisions>
    </reviewItem>
    <reviewItem>
      <errorID>00dfa928-8686-4d8e-9352-8da17559e40b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31BCB74A</paraID>
      <start>0</start>
      <end>2</end>
      <status>unmodified</status>
      <modifiedWord/>
      <trackRevisions>false</trackRevisions>
    </reviewItem>
    <reviewItem>
      <errorID>feeba558-3d11-432d-9c5c-cd0cf22c7d04</errorID>
      <errorWord>虚实仿真</errorWord>
      <group>L1_Knowledge</group>
      <groupName>知识性问题</groupName>
      <ability>L2_Knowledge</ability>
      <abilityName>其他知识</abilityName>
      <candidateList>
        <item>虚拟仿真</item>
      </candidateList>
      <explain/>
      <paraID>31BCB74A</paraID>
      <start>85</start>
      <end>89</end>
      <status>unmodified</status>
      <modifiedWord/>
      <trackRevisions>false</trackRevisions>
    </reviewItem>
    <reviewItem>
      <errorID>0862a0cf-6c77-4a72-87bc-63ca99870798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2FD0717E</paraID>
      <start>0</start>
      <end>2</end>
      <status>unmodified</status>
      <modifiedWord/>
      <trackRevisions>false</trackRevisions>
    </reviewItem>
    <reviewItem>
      <errorID>8e15f9dc-2189-46b3-b2b1-18032b255803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6A9ECD8E</paraID>
      <start>0</start>
      <end>2</end>
      <status>unmodified</status>
      <modifiedWord/>
      <trackRevisions>false</trackRevisions>
    </reviewItem>
    <reviewItem>
      <errorID>cec87204-7927-40c8-9e76-4c26f183f076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6940B82B</paraID>
      <start>0</start>
      <end>2</end>
      <status>unmodified</status>
      <modifiedWord/>
      <trackRevisions>false</trackRevisions>
    </reviewItem>
    <reviewItem>
      <errorID>19fa977c-7d8a-48da-b923-a2582f140d4e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72E645ED</paraID>
      <start>0</start>
      <end>2</end>
      <status>unmodified</status>
      <modifiedWord/>
      <trackRevisions>false</trackRevisions>
    </reviewItem>
    <reviewItem>
      <errorID>f87c8e77-1953-4163-9c29-37a1c512248c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7157C0E</paraID>
      <start>0</start>
      <end>2</end>
      <status>unmodified</status>
      <modifiedWord/>
      <trackRevisions>false</trackRevisions>
    </reviewItem>
    <reviewItem>
      <errorID>c7110a47-46a9-4340-b85d-5ae23bc2e9c4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5E44C860</paraID>
      <start>0</start>
      <end>2</end>
      <status>unmodified</status>
      <modifiedWord/>
      <trackRevisions>false</trackRevisions>
    </reviewItem>
    <reviewItem>
      <errorID>abf75595-9b5d-4232-9626-490129310e92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FC7F9EC</paraID>
      <start>0</start>
      <end>2</end>
      <status>unmodified</status>
      <modifiedWord/>
      <trackRevisions>false</trackRevisions>
    </reviewItem>
    <reviewItem>
      <errorID>ac9519f1-6cf9-43c6-8b90-060f6494e230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5CB8D8F</paraID>
      <start>0</start>
      <end>2</end>
      <status>unmodified</status>
      <modifiedWord/>
      <trackRevisions>false</trackRevisions>
    </reviewItem>
    <reviewItem>
      <errorID>803d87e9-749b-4770-9e90-6ab378ac6606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6D024A9D</paraID>
      <start>0</start>
      <end>3</end>
      <status>unmodified</status>
      <modifiedWord/>
      <trackRevisions>false</trackRevisions>
    </reviewItem>
    <reviewItem>
      <errorID>b4af61c6-66de-454b-aadd-c70d7ae5592d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BF55490</paraID>
      <start>0</start>
      <end>3</end>
      <status>unmodified</status>
      <modifiedWord/>
      <trackRevisions>false</trackRevisions>
    </reviewItem>
    <reviewItem>
      <errorID>21749fae-91cd-48be-99db-8775377b64ec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5DB9BE99</paraID>
      <start>0</start>
      <end>3</end>
      <status>unmodified</status>
      <modifiedWord/>
      <trackRevisions>false</trackRevisions>
    </reviewItem>
    <reviewItem>
      <errorID>293e8a9e-b4c1-4046-8129-9ed7c3927e08</errorID>
      <errorWord>持</errorWord>
      <group>L1_Word</group>
      <groupName>字词问题</groupName>
      <ability>L2_Typo</ability>
      <abilityName>字词错误</abilityName>
      <candidateList>
        <item>持等</item>
      </candidateList>
      <explain/>
      <paraID>5DB9BE99</paraID>
      <start>52</start>
      <end>53</end>
      <status>unmodified</status>
      <modifiedWord/>
      <trackRevisions>false</trackRevisions>
    </reviewItem>
    <reviewItem>
      <errorID>fabc0f82-2e77-4d9b-b609-09102a7b74a2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39D1ECD1</paraID>
      <start>0</start>
      <end>3</end>
      <status>unmodified</status>
      <modifiedWord/>
      <trackRevisions>false</trackRevisions>
    </reviewItem>
    <reviewItem>
      <errorID>0ba8f2c6-a2cc-4a89-b36e-9c278f7910ce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4576E3B8</paraID>
      <start>0</start>
      <end>3</end>
      <status>unmodified</status>
      <modifiedWord/>
      <trackRevisions>false</trackRevisions>
    </reviewItem>
    <reviewItem>
      <errorID>f3a74ee5-55d5-46ea-9f93-07723be61f83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367EB240</paraID>
      <start>0</start>
      <end>2</end>
      <status>unmodified</status>
      <modifiedWord/>
      <trackRevisions>false</trackRevisions>
    </reviewItem>
    <reviewItem>
      <errorID>6bb9ac09-d2c3-42ec-b8c4-61568854bf40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35892116</paraID>
      <start>0</start>
      <end>2</end>
      <status>unmodified</status>
      <modifiedWord/>
      <trackRevisions>false</trackRevisions>
    </reviewItem>
    <reviewItem>
      <errorID>f58cb12d-0021-4904-b7ea-274279807c22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68C708AE</paraID>
      <start>0</start>
      <end>2</end>
      <status>unmodified</status>
      <modifiedWord/>
      <trackRevisions>false</trackRevisions>
    </reviewItem>
    <reviewItem>
      <errorID>8c45053d-b3bb-462b-a1b1-2663ae6db55a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36A4E430</paraID>
      <start>0</start>
      <end>2</end>
      <status>unmodified</status>
      <modifiedWord/>
      <trackRevisions>false</trackRevisions>
    </reviewItem>
    <reviewItem>
      <errorID>bfcf816f-c131-40ea-a8f5-4957238f76ea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6ED2CB45</paraID>
      <start>0</start>
      <end>2</end>
      <status>unmodified</status>
      <modifiedWord/>
      <trackRevisions>false</trackRevisions>
    </reviewItem>
    <reviewItem>
      <errorID>506088e7-163b-4fb4-a223-dc4d29d8cd6b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27CCFAFF</paraID>
      <start>0</start>
      <end>2</end>
      <status>unmodified</status>
      <modifiedWord/>
      <trackRevisions>false</trackRevisions>
    </reviewItem>
    <reviewItem>
      <errorID>22d76e30-4afb-4377-9a20-d831ceeb243f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C48F014</paraID>
      <start>0</start>
      <end>2</end>
      <status>unmodified</status>
      <modifiedWord/>
      <trackRevisions>false</trackRevisions>
    </reviewItem>
    <reviewItem>
      <errorID>5403ae33-7d76-461e-9cca-58c960b0eb8e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652EDAF2</paraID>
      <start>0</start>
      <end>2</end>
      <status>unmodified</status>
      <modifiedWord/>
      <trackRevisions>false</trackRevisions>
    </reviewItem>
    <reviewItem>
      <errorID>5a65d495-0920-4974-ab24-e6539f6932e4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51927225</paraID>
      <start>0</start>
      <end>2</end>
      <status>unmodified</status>
      <modifiedWord/>
      <trackRevisions>false</trackRevisions>
    </reviewItem>
    <reviewItem>
      <errorID>0471e67b-2ff1-4c06-811f-b6089c69272c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7A31D56C</paraID>
      <start>0</start>
      <end>2</end>
      <status>unmodified</status>
      <modifiedWord/>
      <trackRevisions>false</trackRevisions>
    </reviewItem>
    <reviewItem>
      <errorID>e1685065-fe7e-4b45-bd44-2e2f21653de7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64D58439</paraID>
      <start>0</start>
      <end>2</end>
      <status>unmodified</status>
      <modifiedWord/>
      <trackRevisions>false</trackRevisions>
    </reviewItem>
    <reviewItem>
      <errorID>07a6d296-2d7c-4978-8dfe-509329582118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495F81F7</paraID>
      <start>0</start>
      <end>2</end>
      <status>unmodified</status>
      <modifiedWord/>
      <trackRevisions>false</trackRevisions>
    </reviewItem>
    <reviewItem>
      <errorID>e8571465-89fe-49fe-8ed1-11a78411f3aa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7009B506</paraID>
      <start>0</start>
      <end>2</end>
      <status>unmodified</status>
      <modifiedWord/>
      <trackRevisions>false</trackRevisions>
    </reviewItem>
    <reviewItem>
      <errorID>7cfdc25e-dbd6-4994-9200-ba40fc0da15e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3F728E48</paraID>
      <start>0</start>
      <end>2</end>
      <status>unmodified</status>
      <modifiedWord/>
      <trackRevisions>false</trackRevisions>
    </reviewItem>
    <reviewItem>
      <errorID>87b4128e-a1e7-4288-99f5-a7d2701bb8b7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28C93799</paraID>
      <start>0</start>
      <end>2</end>
      <status>unmodified</status>
      <modifiedWord/>
      <trackRevisions>false</trackRevisions>
    </reviewItem>
    <reviewItem>
      <errorID>d1c7d459-db68-47c6-b13e-04dee6405877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4A66C172</paraID>
      <start>0</start>
      <end>2</end>
      <status>unmodified</status>
      <modifiedWord/>
      <trackRevisions>false</trackRevisions>
    </reviewItem>
    <reviewItem>
      <errorID>85ac30cb-1d03-48b3-bc3d-9b528c3f135c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63181C96</paraID>
      <start>0</start>
      <end>2</end>
      <status>unmodified</status>
      <modifiedWord/>
      <trackRevisions>false</trackRevisions>
    </reviewItem>
    <reviewItem>
      <errorID>caad11bb-01a1-4a2d-b560-fabbb4db90bd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2F0D8F18</paraID>
      <start>0</start>
      <end>2</end>
      <status>unmodified</status>
      <modifiedWord/>
      <trackRevisions>false</trackRevisions>
    </reviewItem>
    <reviewItem>
      <errorID>9e365df1-cb7f-47d0-9118-e65d551516d2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36375513</paraID>
      <start>0</start>
      <end>2</end>
      <status>unmodified</status>
      <modifiedWord/>
      <trackRevisions>false</trackRevisions>
    </reviewItem>
    <reviewItem>
      <errorID>17009d99-a9f4-4f4d-9714-328e03ae05a5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3C78D14</paraID>
      <start>0</start>
      <end>2</end>
      <status>unmodified</status>
      <modifiedWord/>
      <trackRevisions>false</trackRevisions>
    </reviewItem>
    <reviewItem>
      <errorID>58ba1177-a871-45e1-950e-ac84d164a98b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197BDD35</paraID>
      <start>0</start>
      <end>3</end>
      <status>unmodified</status>
      <modifiedWord/>
      <trackRevisions>false</trackRevisions>
    </reviewItem>
    <reviewItem>
      <errorID>ae01f43e-7de1-447e-aab3-9745f68cf425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3FE202C9</paraID>
      <start>0</start>
      <end>3</end>
      <status>unmodified</status>
      <modifiedWord/>
      <trackRevisions>false</trackRevisions>
    </reviewItem>
    <reviewItem>
      <errorID>a054bda6-67db-415f-9035-25ad221f10a8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5C91AC43</paraID>
      <start>0</start>
      <end>3</end>
      <status>unmodified</status>
      <modifiedWord/>
      <trackRevisions>false</trackRevisions>
    </reviewItem>
    <reviewItem>
      <errorID>672454f3-eb41-4c96-94ef-cf89ba313c4b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5B8A7EF9</paraID>
      <start>0</start>
      <end>3</end>
      <status>unmodified</status>
      <modifiedWord/>
      <trackRevisions>false</trackRevisions>
    </reviewItem>
    <reviewItem>
      <errorID>cc2d472a-1936-44af-82de-08a6dec3dc94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6B36013A</paraID>
      <start>0</start>
      <end>3</end>
      <status>unmodified</status>
      <modifiedWord/>
      <trackRevisions>false</trackRevisions>
    </reviewItem>
    <reviewItem>
      <errorID>e180a6d7-b8f6-4c7b-9b63-adbbfc2beda2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11DA080F</paraID>
      <start>0</start>
      <end>3</end>
      <status>unmodified</status>
      <modifiedWord/>
      <trackRevisions>false</trackRevisions>
    </reviewItem>
    <reviewItem>
      <errorID>f1cd444e-739a-4c07-b9dd-81d0422ba8ac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7473CFD5</paraID>
      <start>0</start>
      <end>3</end>
      <status>unmodified</status>
      <modifiedWord/>
      <trackRevisions>false</trackRevisions>
    </reviewItem>
    <reviewItem>
      <errorID>b9681d4b-0d96-44ba-afc7-eff68f1f5693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19F91AEA</paraID>
      <start>0</start>
      <end>3</end>
      <status>unmodified</status>
      <modifiedWord/>
      <trackRevisions>false</trackRevisions>
    </reviewItem>
    <reviewItem>
      <errorID>cc8f24e1-fc8d-4056-94a1-5a73d9ad91ab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48A324B</paraID>
      <start>0</start>
      <end>3</end>
      <status>unmodified</status>
      <modifiedWord/>
      <trackRevisions>false</trackRevisions>
    </reviewItem>
    <reviewItem>
      <errorID>ef660d2c-7612-4d1b-b0f7-eb61fb6e133c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1B7911B5</paraID>
      <start>0</start>
      <end>2</end>
      <status>unmodified</status>
      <modifiedWord/>
      <trackRevisions>false</trackRevisions>
    </reviewItem>
    <reviewItem>
      <errorID>ed11b66a-0d25-43ac-80ca-b5faa0fa3aab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EA915E3</paraID>
      <start>0</start>
      <end>2</end>
      <status>unmodified</status>
      <modifiedWord/>
      <trackRevisions>false</trackRevisions>
    </reviewItem>
    <reviewItem>
      <errorID>b7961df0-5fa3-4714-bde7-d1a76bf33356</errorID>
      <errorWord>3、</errorWord>
      <group>L1_Format</group>
      <groupName>格式问题</groupName>
      <ability>L2_Ordinal</ability>
      <abilityName>序号格式</abilityName>
      <candidateList>
        <item>3.</item>
      </candidateList>
      <explain>当前序号格式不规范，建议修改为规范格式[3.]。</explain>
      <paraID> 7B963BC</paraID>
      <start>0</start>
      <end>2</end>
      <status>unmodified</status>
      <modifiedWord/>
      <trackRevisions>false</trackRevisions>
    </reviewItem>
    <reviewItem>
      <errorID>a917d924-1439-497d-bbc4-25c7eb340b63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6E33D499</paraID>
      <start>0</start>
      <end>2</end>
      <status>unmodified</status>
      <modifiedWord/>
      <trackRevisions>false</trackRevisions>
    </reviewItem>
    <reviewItem>
      <errorID>3907f271-10f5-4ce3-9dfc-087dfe500219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556FDF5A</paraID>
      <start>0</start>
      <end>2</end>
      <status>unmodified</status>
      <modifiedWord/>
      <trackRevisions>false</trackRevisions>
    </reviewItem>
    <reviewItem>
      <errorID>fa5c9626-5a89-43bf-bbf8-af2e417e6aa6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3FD85D95</paraID>
      <start>0</start>
      <end>2</end>
      <status>unmodified</status>
      <modifiedWord/>
      <trackRevisions>false</trackRevisions>
    </reviewItem>
    <reviewItem>
      <errorID>03a11aac-a9d8-49e4-abb1-1136383b5504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6A8AE775</paraID>
      <start>0</start>
      <end>2</end>
      <status>unmodified</status>
      <modifiedWord/>
      <trackRevisions>false</trackRevisions>
    </reviewItem>
    <reviewItem>
      <errorID>6a33658d-ca08-4da3-95cb-006b2c82b9f5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6DDE5489</paraID>
      <start>0</start>
      <end>2</end>
      <status>unmodified</status>
      <modifiedWord/>
      <trackRevisions>false</trackRevisions>
    </reviewItem>
    <reviewItem>
      <errorID>7e29f74b-810e-43b1-bd62-c948466da4ab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55DEE3B</paraID>
      <start>0</start>
      <end>2</end>
      <status>unmodified</status>
      <modifiedWord/>
      <trackRevisions>false</trackRevisions>
    </reviewItem>
    <reviewItem>
      <errorID>c2701020-b059-4f41-be84-4bb0f1aa32ba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7F88F49E</paraID>
      <start>0</start>
      <end>3</end>
      <status>unmodified</status>
      <modifiedWord/>
      <trackRevisions>false</trackRevisions>
    </reviewItem>
    <reviewItem>
      <errorID>4435784a-d710-4bfd-a230-59a5a28ae258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49F7E447</paraID>
      <start>0</start>
      <end>2</end>
      <status>unmodified</status>
      <modifiedWord/>
      <trackRevisions>false</trackRevisions>
    </reviewItem>
    <reviewItem>
      <errorID>01793582-5f10-47ec-b9b9-979556d55be9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45FD4FD5</paraID>
      <start>0</start>
      <end>2</end>
      <status>unmodified</status>
      <modifiedWord/>
      <trackRevisions>false</trackRevisions>
    </reviewItem>
    <reviewItem>
      <errorID>57b5dabe-6ae4-4db6-84d6-5fd2d69f8661</errorID>
      <errorWord>III</errorWord>
      <group>L1_Knowledge</group>
      <groupName>知识性问题</groupName>
      <ability>L2_Knowledge</ability>
      <abilityName>其他知识</abilityName>
      <candidateList>
        <item>Ⅲ</item>
      </candidateList>
      <explain>中文环境下罗马数字格式错误。</explain>
      <paraID>45FD4FD5</paraID>
      <start>16</start>
      <end>19</end>
      <status>unmodified</status>
      <modifiedWord/>
      <trackRevisions>false</trackRevisions>
    </reviewItem>
    <reviewItem>
      <errorID>e2d450d2-1a2d-4909-8815-02204b422ee6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21EC88A1</paraID>
      <start>0</start>
      <end>2</end>
      <status>unmodified</status>
      <modifiedWord/>
      <trackRevisions>false</trackRevisions>
    </reviewItem>
    <reviewItem>
      <errorID>5f7b370b-584e-4e94-87d2-5f7baa63fb24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7D70A789</paraID>
      <start>0</start>
      <end>2</end>
      <status>unmodified</status>
      <modifiedWord/>
      <trackRevisions>false</trackRevisions>
    </reviewItem>
    <reviewItem>
      <errorID>8ec2045e-e54c-4624-af4c-4ff39a21072f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65D84028</paraID>
      <start>0</start>
      <end>2</end>
      <status>unmodified</status>
      <modifiedWord/>
      <trackRevisions>false</trackRevisions>
    </reviewItem>
    <reviewItem>
      <errorID>ae90d031-d6d4-4379-94fd-ea25234f063f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34223572</paraID>
      <start>0</start>
      <end>2</end>
      <status>unmodified</status>
      <modifiedWord/>
      <trackRevisions>false</trackRevisions>
    </reviewItem>
    <reviewItem>
      <errorID>08eb7348-b7e0-4ab5-a09d-4abe62e9415d</errorID>
      <errorWord>1、</errorWord>
      <group>L1_Format</group>
      <groupName>格式问题</groupName>
      <ability>L2_Ordinal</ability>
      <abilityName>序号格式</abilityName>
      <candidateList>
        <item>1.</item>
      </candidateList>
      <explain>当前序号格式不规范，建议修改为规范格式[1.]。</explain>
      <paraID>5FC2D573</paraID>
      <start>0</start>
      <end>2</end>
      <status>unmodified</status>
      <modifiedWord/>
      <trackRevisions>false</trackRevisions>
    </reviewItem>
    <reviewItem>
      <errorID>cb422b19-737b-40f4-ae08-c1dffc72daa3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5083945D</paraID>
      <start>0</start>
      <end>2</end>
      <status>unmodified</status>
      <modifiedWord/>
      <trackRevisions>false</trackRevisions>
    </reviewItem>
    <reviewItem>
      <errorID>15d05e8e-c0db-4c7f-aac6-540c82fa9330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62DF89BA</paraID>
      <start>0</start>
      <end>2</end>
      <status>unmodified</status>
      <modifiedWord/>
      <trackRevisions>false</trackRevisions>
    </reviewItem>
    <reviewItem>
      <errorID>3e1d72a0-1b10-45bd-8186-5345ea460a1a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34B38B86</paraID>
      <start>0</start>
      <end>2</end>
      <status>unmodified</status>
      <modifiedWord/>
      <trackRevisions>false</trackRevisions>
    </reviewItem>
    <reviewItem>
      <errorID>f4bcf049-fd8f-4899-9819-a4d50b781b9d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24CDDC23</paraID>
      <start>46</start>
      <end>47</end>
      <status>unmodified</status>
      <modifiedWord/>
      <trackRevisions>false</trackRevisions>
    </reviewItem>
    <reviewItem>
      <errorID>e90b27e8-8e26-4bd4-a75b-7b3602900e91</errorID>
      <errorWord>试配</errorWord>
      <group>L1_Word</group>
      <groupName>字词问题</groupName>
      <ability>L2_Typo</ability>
      <abilityName>字词错误</abilityName>
      <candidateList>
        <item>适配</item>
      </candidateList>
      <explain/>
      <paraID>3FA34E34</paraID>
      <start>81</start>
      <end>83</end>
      <status>unmodified</status>
      <modifiedWord/>
      <trackRevisions>false</trackRevisions>
    </reviewItem>
    <reviewItem>
      <errorID>c1854adb-845e-44ab-803b-a96d7b0d8fdb</errorID>
      <errorWord>排</errorWord>
      <group>L1_Word</group>
      <groupName>字词问题</groupName>
      <ability>L2_Typo</ability>
      <abilityName>字词错误</abilityName>
      <candidateList>
        <item>排放</item>
      </candidateList>
      <explain/>
      <paraID>1B4D05FD</paraID>
      <start>39</start>
      <end>40</end>
      <status>unmodified</status>
      <modifiedWord/>
      <trackRevisions>false</trackRevisions>
    </reviewItem>
    <reviewItem>
      <errorID>c7f2679c-7d7e-4e50-a3a8-93386760f6ea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BD57840</paraID>
      <start>0</start>
      <end>2</end>
      <status>unmodified</status>
      <modifiedWord/>
      <trackRevisions>false</trackRevisions>
    </reviewItem>
    <reviewItem>
      <errorID>77aaafe1-0080-4856-8dd4-ddf5bc2b63f7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1772D71D</paraID>
      <start>0</start>
      <end>2</end>
      <status>unmodified</status>
      <modifiedWord/>
      <trackRevisions>false</trackRevisions>
    </reviewItem>
    <reviewItem>
      <errorID>e0e64abe-cc4a-46ff-8ba2-d11d4715b814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458F434D</paraID>
      <start>0</start>
      <end>2</end>
      <status>unmodified</status>
      <modifiedWord/>
      <trackRevisions>false</trackRevisions>
    </reviewItem>
    <reviewItem>
      <errorID>00a087c8-c658-4d83-9c24-4da36953e6a1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2415B113</paraID>
      <start>0</start>
      <end>2</end>
      <status>unmodified</status>
      <modifiedWord/>
      <trackRevisions>false</trackRevisions>
    </reviewItem>
    <reviewItem>
      <errorID>8dfb43c9-e7c7-407e-9d8c-d9c37ca82c87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3508E87B</paraID>
      <start>0</start>
      <end>2</end>
      <status>unmodified</status>
      <modifiedWord/>
      <trackRevisions>false</trackRevisions>
    </reviewItem>
    <reviewItem>
      <errorID>f3c5f266-c7bc-4d1f-9099-a162a4012d0e</errorID>
      <errorWord>（</errorWord>
      <group>L1_Punc</group>
      <groupName>标点问题</groupName>
      <ability>L2_Punc_CN</ability>
      <abilityName>标点符号检查</abilityName>
      <candidateList/>
      <explain>同一形式括号套用。</explain>
      <paraID>5BBB90CC</paraID>
      <start>32</start>
      <end>33</end>
      <status>unmodified</status>
      <modifiedWord/>
      <trackRevisions>false</trackRevisions>
    </reviewItem>
    <reviewItem>
      <errorID>673b2006-db27-4bc2-bcbf-ce4323bad97c</errorID>
      <errorWord>）</errorWord>
      <group>L1_Punc</group>
      <groupName>标点问题</groupName>
      <ability>L2_Punc_CN</ability>
      <abilityName>标点符号检查</abilityName>
      <candidateList/>
      <explain>同一形式括号套用。</explain>
      <paraID>5BBB90CC</paraID>
      <start>35</start>
      <end>36</end>
      <status>unmodified</status>
      <modifiedWord/>
      <trackRevisions>false</trackRevisions>
    </reviewItem>
    <reviewItem>
      <errorID>47fdd536-09e6-4247-8e3f-2c474c9b184d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6E591F65</paraID>
      <start>0</start>
      <end>2</end>
      <status>unmodified</status>
      <modifiedWord/>
      <trackRevisions>false</trackRevisions>
    </reviewItem>
    <reviewItem>
      <errorID>c4b9ac2d-eb9c-4112-8627-c8ab230f2805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6C165170</paraID>
      <start>0</start>
      <end>2</end>
      <status>unmodified</status>
      <modifiedWord/>
      <trackRevisions>false</trackRevisions>
    </reviewItem>
    <reviewItem>
      <errorID>d5258028-6357-4981-93e7-64a74bd740f8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2F3F1752</paraID>
      <start>0</start>
      <end>2</end>
      <status>unmodified</status>
      <modifiedWord/>
      <trackRevisions>false</trackRevisions>
    </reviewItem>
    <reviewItem>
      <errorID>4981a1ed-6688-4403-b299-9fa87f680e40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226E7258</paraID>
      <start>0</start>
      <end>2</end>
      <status>unmodified</status>
      <modifiedWord/>
      <trackRevisions>false</trackRevisions>
    </reviewItem>
    <reviewItem>
      <errorID>2a0f76cc-0ea4-406f-8a9e-f6c985e92827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2254D60</paraID>
      <start>0</start>
      <end>2</end>
      <status>unmodified</status>
      <modifiedWord/>
      <trackRevisions>false</trackRevisions>
    </reviewItem>
    <reviewItem>
      <errorID>d41b6281-f4d8-4448-8678-4a3334606938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6C160036</paraID>
      <start>0</start>
      <end>2</end>
      <status>unmodified</status>
      <modifiedWord/>
      <trackRevisions>false</trackRevisions>
    </reviewItem>
    <reviewItem>
      <errorID>b62d2206-f6d6-4fcd-a663-853462876065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23131B7F</paraID>
      <start>0</start>
      <end>2</end>
      <status>unmodified</status>
      <modifiedWord/>
      <trackRevisions>false</trackRevisions>
    </reviewItem>
    <reviewItem>
      <errorID>f234f01f-edac-4421-9dd3-6943834c717f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2F1295B4</paraID>
      <start>0</start>
      <end>2</end>
      <status>unmodified</status>
      <modifiedWord/>
      <trackRevisions>false</trackRevisions>
    </reviewItem>
    <reviewItem>
      <errorID>4c4992e6-c645-4bf2-85ec-37ef49fdb8ca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7705E790</paraID>
      <start>0</start>
      <end>2</end>
      <status>unmodified</status>
      <modifiedWord/>
      <trackRevisions>false</trackRevisions>
    </reviewItem>
    <reviewItem>
      <errorID>117105e7-fde3-4a25-b537-4405a4cd26c2</errorID>
      <errorWord>电</errorWord>
      <group>L1_Word</group>
      <groupName>字词问题</groupName>
      <ability>L2_Typo</ability>
      <abilityName>字词错误</abilityName>
      <candidateList>
        <item>电池</item>
      </candidateList>
      <explain/>
      <paraID>7705E790</paraID>
      <start>5</start>
      <end>6</end>
      <status>unmodified</status>
      <modifiedWord/>
      <trackRevisions>false</trackRevisions>
    </reviewItem>
    <reviewItem>
      <errorID>bdf11e9f-468b-4d26-9642-4b22adf59018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389182F6</paraID>
      <start>0</start>
      <end>3</end>
      <status>unmodified</status>
      <modifiedWord/>
      <trackRevisions>false</trackRevisions>
    </reviewItem>
    <reviewItem>
      <errorID>91e6be0e-7a85-42fd-9e58-14d219a30033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4159F6C0</paraID>
      <start>0</start>
      <end>3</end>
      <status>unmodified</status>
      <modifiedWord/>
      <trackRevisions>false</trackRevisions>
    </reviewItem>
    <reviewItem>
      <errorID>706dfaf9-9872-4715-88e4-65ced2e87cf9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335C065B</paraID>
      <start>0</start>
      <end>3</end>
      <status>unmodified</status>
      <modifiedWord/>
      <trackRevisions>false</trackRevisions>
    </reviewItem>
    <reviewItem>
      <errorID>91694a62-5aef-4bb4-ac46-d26e1e401a28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6C6CAC65</paraID>
      <start>0</start>
      <end>3</end>
      <status>unmodified</status>
      <modifiedWord/>
      <trackRevisions>false</trackRevisions>
    </reviewItem>
    <reviewItem>
      <errorID>d306e5d4-25d9-4307-a09c-b1dbdfeab187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201E88A4</paraID>
      <start>0</start>
      <end>3</end>
      <status>unmodified</status>
      <modifiedWord/>
      <trackRevisions>false</trackRevisions>
    </reviewItem>
    <reviewItem>
      <errorID>52e02e60-8b1a-4ebe-8035-14c612cadfbe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4E6CCF6C</paraID>
      <start>0</start>
      <end>3</end>
      <status>unmodified</status>
      <modifiedWord/>
      <trackRevisions>false</trackRevisions>
    </reviewItem>
    <reviewItem>
      <errorID>b5d9e3d1-1931-4fd1-ab75-bf58c98e9586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3F5E45E4</paraID>
      <start>0</start>
      <end>3</end>
      <status>unmodified</status>
      <modifiedWord/>
      <trackRevisions>false</trackRevisions>
    </reviewItem>
    <reviewItem>
      <errorID>4550abfe-f481-49a8-bd29-84c9f6c41d8b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1EAC05A3</paraID>
      <start>0</start>
      <end>3</end>
      <status>unmodified</status>
      <modifiedWord/>
      <trackRevisions>false</trackRevisions>
    </reviewItem>
    <reviewItem>
      <errorID>64b1a00a-a04d-4362-bc22-165d02d7182c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1EBD54D7</paraID>
      <start>0</start>
      <end>2</end>
      <status>unmodified</status>
      <modifiedWord/>
      <trackRevisions>false</trackRevisions>
    </reviewItem>
    <reviewItem>
      <errorID>821d93cd-fa80-4c94-b684-8735151c7534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606C75A6</paraID>
      <start>0</start>
      <end>2</end>
      <status>unmodified</status>
      <modifiedWord/>
      <trackRevisions>false</trackRevisions>
    </reviewItem>
    <reviewItem>
      <errorID>007ada95-a699-436c-ab6c-b9da46441817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3BEA4E53</paraID>
      <start>0</start>
      <end>2</end>
      <status>unmodified</status>
      <modifiedWord/>
      <trackRevisions>false</trackRevisions>
    </reviewItem>
    <reviewItem>
      <errorID>9b533114-ce07-497f-a430-c55a8e58cc2f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26CBAB02</paraID>
      <start>0</start>
      <end>2</end>
      <status>unmodified</status>
      <modifiedWord/>
      <trackRevisions>false</trackRevisions>
    </reviewItem>
    <reviewItem>
      <errorID>33013416-e24e-4746-b6c5-4b80e157df12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6E6C31EF</paraID>
      <start>0</start>
      <end>2</end>
      <status>unmodified</status>
      <modifiedWord/>
      <trackRevisions>false</trackRevisions>
    </reviewItem>
    <reviewItem>
      <errorID>558e67d2-793b-4254-8123-02e90f46e83b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47C47F3B</paraID>
      <start>0</start>
      <end>2</end>
      <status>unmodified</status>
      <modifiedWord/>
      <trackRevisions>false</trackRevisions>
    </reviewItem>
    <reviewItem>
      <errorID>7caabb90-8e5d-40c7-94ae-9731add71296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5851D95E</paraID>
      <start>0</start>
      <end>2</end>
      <status>unmodified</status>
      <modifiedWord/>
      <trackRevisions>false</trackRevisions>
    </reviewItem>
    <reviewItem>
      <errorID>43c1f108-1b53-4531-b395-b31eade1f1b0</errorID>
      <errorWord>电</errorWord>
      <group>L1_Word</group>
      <groupName>字词问题</groupName>
      <ability>L2_Typo</ability>
      <abilityName>字词错误</abilityName>
      <candidateList>
        <item>电池</item>
      </candidateList>
      <explain/>
      <paraID>5851D95E</paraID>
      <start>5</start>
      <end>6</end>
      <status>unmodified</status>
      <modifiedWord/>
      <trackRevisions>false</trackRevisions>
    </reviewItem>
    <reviewItem>
      <errorID>15d46d46-daa4-4070-8743-62d7cb33b518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570CCA4E</paraID>
      <start>0</start>
      <end>2</end>
      <status>unmodified</status>
      <modifiedWord/>
      <trackRevisions>false</trackRevisions>
    </reviewItem>
    <reviewItem>
      <errorID>5838fc95-a84d-4874-9b85-b5e663bfe9c0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20BA0667</paraID>
      <start>0</start>
      <end>2</end>
      <status>unmodified</status>
      <modifiedWord/>
      <trackRevisions>false</trackRevisions>
    </reviewItem>
    <reviewItem>
      <errorID>bbd9644f-7faa-4f9e-9dfb-e0f76376bf15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1B945EC2</paraID>
      <start>0</start>
      <end>3</end>
      <status>unmodified</status>
      <modifiedWord/>
      <trackRevisions>false</trackRevisions>
    </reviewItem>
    <reviewItem>
      <errorID>d6dee711-5052-4582-b519-0f6a0f2c9a16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2603FAF1</paraID>
      <start>0</start>
      <end>3</end>
      <status>unmodified</status>
      <modifiedWord/>
      <trackRevisions>false</trackRevisions>
    </reviewItem>
    <reviewItem>
      <errorID>cc2ac469-c102-4406-aadf-3b96fb2f2e7c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1BEA774</paraID>
      <start>0</start>
      <end>3</end>
      <status>unmodified</status>
      <modifiedWord/>
      <trackRevisions>false</trackRevisions>
    </reviewItem>
    <reviewItem>
      <errorID>dde433e5-1716-4ab0-84e3-d213952270d8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A2AAD97</paraID>
      <start>0</start>
      <end>3</end>
      <status>unmodified</status>
      <modifiedWord/>
      <trackRevisions>false</trackRevisions>
    </reviewItem>
    <reviewItem>
      <errorID>a23e32d9-a8ab-4726-955d-f3c17cb4b47c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22521FEC</paraID>
      <start>0</start>
      <end>3</end>
      <status>unmodified</status>
      <modifiedWord/>
      <trackRevisions>false</trackRevisions>
    </reviewItem>
    <reviewItem>
      <errorID>c7c42d54-8879-4a0a-9379-32b130810548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439F75B2</paraID>
      <start>0</start>
      <end>3</end>
      <status>unmodified</status>
      <modifiedWord/>
      <trackRevisions>false</trackRevisions>
    </reviewItem>
    <reviewItem>
      <errorID>cdf38c8e-6043-4d05-8bc5-0b0c7f7f622e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5772F781</paraID>
      <start>0</start>
      <end>3</end>
      <status>unmodified</status>
      <modifiedWord/>
      <trackRevisions>false</trackRevisions>
    </reviewItem>
    <reviewItem>
      <errorID>a6d92a8f-0452-48e4-9107-5a7f8039edcc</errorID>
      <errorWord>(</errorWord>
      <group>L1_Format</group>
      <groupName>格式问题</groupName>
      <ability>L2_HalfPunc_CN</ability>
      <abilityName>全半角检查</abilityName>
      <candidateList>
        <item>（</item>
      </candidateList>
      <explain>文本全半角错误。</explain>
      <paraID>31E84627</paraID>
      <start>108</start>
      <end>109</end>
      <status>unmodified</status>
      <modifiedWord/>
      <trackRevisions>false</trackRevisions>
    </reviewItem>
    <reviewItem>
      <errorID>257d7d3e-1156-4d32-9b06-97f2c848fd71</errorID>
      <errorWord>)</errorWord>
      <group>L1_Format</group>
      <groupName>格式问题</groupName>
      <ability>L2_HalfPunc_CN</ability>
      <abilityName>全半角检查</abilityName>
      <candidateList>
        <item>）</item>
      </candidateList>
      <explain>文本全半角错误。</explain>
      <paraID>31E84627</paraID>
      <start>122</start>
      <end>123</end>
      <status>unmodified</status>
      <modifiedWord/>
      <trackRevisions>false</trackRevisions>
    </reviewItem>
    <reviewItem>
      <errorID>a48cb995-93e1-42b1-b247-7f35e822cb8e</errorID>
      <errorWord>件和</errorWord>
      <group>L1_Word</group>
      <groupName>字词问题</groupName>
      <ability>L2_Typo</ability>
      <abilityName>字词错误</abilityName>
      <candidateList>
        <item>件</item>
      </candidateList>
      <explain/>
      <paraID> F920068</paraID>
      <start>66</start>
      <end>67</end>
      <status>modified</status>
      <modifiedWord>件</modifiedWord>
      <trackRevisions>false</trackRevisions>
    </reviewItem>
    <reviewItem>
      <errorID>98f88393-454d-4566-b880-f9c87ea7751d</errorID>
      <errorWord>（</errorWord>
      <group>L1_Punc</group>
      <groupName>标点问题</groupName>
      <ability>L2_Punc_CN</ability>
      <abilityName>标点符号检查</abilityName>
      <candidateList/>
      <explain>同一形式括号套用。</explain>
      <paraID> F920068</paraID>
      <start>70</start>
      <end>71</end>
      <status>unmodified</status>
      <modifiedWord/>
      <trackRevisions>false</trackRevisions>
    </reviewItem>
    <reviewItem>
      <errorID>fb3460e3-7f98-407d-a6ef-b29fcb285be9</errorID>
      <errorWord>）</errorWord>
      <group>L1_Punc</group>
      <groupName>标点问题</groupName>
      <ability>L2_Punc_CN</ability>
      <abilityName>标点符号检查</abilityName>
      <candidateList/>
      <explain>同一形式括号套用。</explain>
      <paraID> F920068</paraID>
      <start>73</start>
      <end>74</end>
      <status>unmodified</status>
      <modifiedWord/>
      <trackRevisions>false</trackRevisions>
    </reviewItem>
    <reviewItem>
      <errorID>f1d93abd-a13a-4a8d-acda-2bc5d654b3a6</errorID>
      <errorWord>件和</errorWord>
      <group>L1_Word</group>
      <groupName>字词问题</groupName>
      <ability>L2_Typo</ability>
      <abilityName>字词错误</abilityName>
      <candidateList>
        <item>件</item>
      </candidateList>
      <explain/>
      <paraID> 2798B5E</paraID>
      <start>66</start>
      <end>67</end>
      <status>modified</status>
      <modifiedWord>件</modifiedWord>
      <trackRevisions>false</trackRevisions>
    </reviewItem>
    <reviewItem>
      <errorID>3827e03e-1664-4317-a4f3-58232b35c9b2</errorID>
      <errorWord>（</errorWord>
      <group>L1_Punc</group>
      <groupName>标点问题</groupName>
      <ability>L2_Punc_CN</ability>
      <abilityName>标点符号检查</abilityName>
      <candidateList/>
      <explain>同一形式括号套用。</explain>
      <paraID> 2798B5E</paraID>
      <start>70</start>
      <end>71</end>
      <status>unmodified</status>
      <modifiedWord/>
      <trackRevisions>false</trackRevisions>
    </reviewItem>
    <reviewItem>
      <errorID>13e07b3e-8b87-43cf-8b48-29f1b11aaad6</errorID>
      <errorWord>）</errorWord>
      <group>L1_Punc</group>
      <groupName>标点问题</groupName>
      <ability>L2_Punc_CN</ability>
      <abilityName>标点符号检查</abilityName>
      <candidateList/>
      <explain>同一形式括号套用。</explain>
      <paraID> 2798B5E</paraID>
      <start>73</start>
      <end>74</end>
      <status>unmodified</status>
      <modifiedWord/>
      <trackRevisions>false</trackRevisions>
    </reviewItem>
    <reviewItem>
      <errorID>0f2fd3b3-7340-4358-9864-0cfda89fd59a</errorID>
      <errorWord>件和</errorWord>
      <group>L1_Word</group>
      <groupName>字词问题</groupName>
      <ability>L2_Typo</ability>
      <abilityName>字词错误</abilityName>
      <candidateList>
        <item>件</item>
      </candidateList>
      <explain/>
      <paraID>624F5159</paraID>
      <start>66</start>
      <end>67</end>
      <status>modified</status>
      <modifiedWord>件</modifiedWord>
      <trackRevisions>false</trackRevisions>
    </reviewItem>
    <reviewItem>
      <errorID>f05171f6-d817-4f21-b66f-c09049beca4c</errorID>
      <errorWord>（</errorWord>
      <group>L1_Punc</group>
      <groupName>标点问题</groupName>
      <ability>L2_Punc_CN</ability>
      <abilityName>标点符号检查</abilityName>
      <candidateList/>
      <explain>同一形式括号套用。</explain>
      <paraID>624F5159</paraID>
      <start>70</start>
      <end>71</end>
      <status>unmodified</status>
      <modifiedWord/>
      <trackRevisions>false</trackRevisions>
    </reviewItem>
    <reviewItem>
      <errorID>2b7b0782-02f2-4ffe-88c9-c06e3d9fa783</errorID>
      <errorWord>）</errorWord>
      <group>L1_Punc</group>
      <groupName>标点问题</groupName>
      <ability>L2_Punc_CN</ability>
      <abilityName>标点符号检查</abilityName>
      <candidateList/>
      <explain>同一形式括号套用。</explain>
      <paraID>624F5159</paraID>
      <start>73</start>
      <end>74</end>
      <status>unmodified</status>
      <modifiedWord/>
      <trackRevisions>false</trackRevisions>
    </reviewItem>
    <reviewItem>
      <errorID>8c2dd83a-5b97-4067-948a-ef40da398867</errorID>
      <errorWord>件和</errorWord>
      <group>L1_Word</group>
      <groupName>字词问题</groupName>
      <ability>L2_Typo</ability>
      <abilityName>字词错误</abilityName>
      <candidateList>
        <item>件</item>
      </candidateList>
      <explain/>
      <paraID>296173B4</paraID>
      <start>66</start>
      <end>67</end>
      <status>modified</status>
      <modifiedWord>件</modifiedWord>
      <trackRevisions>false</trackRevisions>
    </reviewItem>
    <reviewItem>
      <errorID>0314d362-73ff-4982-ae55-05766f6863a4</errorID>
      <errorWord>（</errorWord>
      <group>L1_Punc</group>
      <groupName>标点问题</groupName>
      <ability>L2_Punc_CN</ability>
      <abilityName>标点符号检查</abilityName>
      <candidateList/>
      <explain>同一形式括号套用。</explain>
      <paraID>296173B4</paraID>
      <start>70</start>
      <end>71</end>
      <status>unmodified</status>
      <modifiedWord/>
      <trackRevisions>false</trackRevisions>
    </reviewItem>
    <reviewItem>
      <errorID>25cdf2f2-5a0f-47ee-beb1-9b738c8e5e32</errorID>
      <errorWord>）</errorWord>
      <group>L1_Punc</group>
      <groupName>标点问题</groupName>
      <ability>L2_Punc_CN</ability>
      <abilityName>标点符号检查</abilityName>
      <candidateList/>
      <explain>同一形式括号套用。</explain>
      <paraID>296173B4</paraID>
      <start>73</start>
      <end>74</end>
      <status>unmodified</status>
      <modifiedWord/>
      <trackRevisions>false</trackRevisions>
    </reviewItem>
    <reviewItem>
      <errorID>5542e8c1-9028-489e-ae1e-5570115b566e</errorID>
      <errorWord>件和</errorWord>
      <group>L1_Word</group>
      <groupName>字词问题</groupName>
      <ability>L2_Typo</ability>
      <abilityName>字词错误</abilityName>
      <candidateList>
        <item>件</item>
      </candidateList>
      <explain/>
      <paraID>6AC5FB02</paraID>
      <start>66</start>
      <end>67</end>
      <status>modified</status>
      <modifiedWord>件</modifiedWord>
      <trackRevisions>false</trackRevisions>
    </reviewItem>
    <reviewItem>
      <errorID>f78a9e5b-b7e9-4a8b-8748-ae75b89ef87f</errorID>
      <errorWord>（</errorWord>
      <group>L1_Punc</group>
      <groupName>标点问题</groupName>
      <ability>L2_Punc_CN</ability>
      <abilityName>标点符号检查</abilityName>
      <candidateList/>
      <explain>同一形式括号套用。</explain>
      <paraID>6AC5FB02</paraID>
      <start>70</start>
      <end>71</end>
      <status>unmodified</status>
      <modifiedWord/>
      <trackRevisions>false</trackRevisions>
    </reviewItem>
    <reviewItem>
      <errorID>076e7bd5-72b1-4d63-b1ee-5ba079a4a18e</errorID>
      <errorWord>）</errorWord>
      <group>L1_Punc</group>
      <groupName>标点问题</groupName>
      <ability>L2_Punc_CN</ability>
      <abilityName>标点符号检查</abilityName>
      <candidateList/>
      <explain>同一形式括号套用。</explain>
      <paraID>6AC5FB02</paraID>
      <start>73</start>
      <end>74</end>
      <status>unmodified</status>
      <modifiedWord/>
      <trackRevisions>false</trackRevisions>
    </reviewItem>
    <reviewItem>
      <errorID>ce544ff4-55b3-4575-ae79-f4dd693851b0</errorID>
      <errorWord>件和</errorWord>
      <group>L1_Word</group>
      <groupName>字词问题</groupName>
      <ability>L2_Typo</ability>
      <abilityName>字词错误</abilityName>
      <candidateList>
        <item>件</item>
      </candidateList>
      <explain/>
      <paraID> 3CD251C</paraID>
      <start>66</start>
      <end>67</end>
      <status>modified</status>
      <modifiedWord>件</modifiedWord>
      <trackRevisions>false</trackRevisions>
    </reviewItem>
    <reviewItem>
      <errorID>185b0944-5b15-4c02-89e9-799dbba4935c</errorID>
      <errorWord>（</errorWord>
      <group>L1_Punc</group>
      <groupName>标点问题</groupName>
      <ability>L2_Punc_CN</ability>
      <abilityName>标点符号检查</abilityName>
      <candidateList/>
      <explain>同一形式括号套用。</explain>
      <paraID> 3CD251C</paraID>
      <start>70</start>
      <end>71</end>
      <status>unmodified</status>
      <modifiedWord/>
      <trackRevisions>false</trackRevisions>
    </reviewItem>
    <reviewItem>
      <errorID>44a62b55-8f58-4a30-9c52-a08a68607c4f</errorID>
      <errorWord>）</errorWord>
      <group>L1_Punc</group>
      <groupName>标点问题</groupName>
      <ability>L2_Punc_CN</ability>
      <abilityName>标点符号检查</abilityName>
      <candidateList/>
      <explain>同一形式括号套用。</explain>
      <paraID> 3CD251C</paraID>
      <start>73</start>
      <end>74</end>
      <status>unmodified</status>
      <modifiedWord/>
      <trackRevisions>false</trackRevisions>
    </reviewItem>
    <reviewItem>
      <errorID>9fa18ae1-d876-4a7f-9562-dbbc0776fe08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7DE9F72C</paraID>
      <start>0</start>
      <end>2</end>
      <status>unmodified</status>
      <modifiedWord/>
      <trackRevisions>false</trackRevisions>
    </reviewItem>
    <reviewItem>
      <errorID>e351fe6f-8fc6-498f-88bd-f674e03fdbeb</errorID>
      <errorWord>(</errorWord>
      <group>L1_Format</group>
      <groupName>格式问题</groupName>
      <ability>L2_HalfPunc_CN</ability>
      <abilityName>全半角检查</abilityName>
      <candidateList>
        <item>（</item>
      </candidateList>
      <explain>文本全半角错误。</explain>
      <paraID>3514187D</paraID>
      <start>93</start>
      <end>94</end>
      <status>unmodified</status>
      <modifiedWord/>
      <trackRevisions>false</trackRevisions>
    </reviewItem>
    <reviewItem>
      <errorID>3b736fe6-9078-41f8-a3ab-8ec43d9c8dfd</errorID>
      <errorWord>)</errorWord>
      <group>L1_Format</group>
      <groupName>格式问题</groupName>
      <ability>L2_HalfPunc_CN</ability>
      <abilityName>全半角检查</abilityName>
      <candidateList>
        <item>）</item>
      </candidateList>
      <explain>文本全半角错误。</explain>
      <paraID>3514187D</paraID>
      <start>103</start>
      <end>104</end>
      <status>unmodified</status>
      <modifiedWord/>
      <trackRevisions>false</trackRevisions>
    </reviewItem>
    <reviewItem>
      <errorID>274d743d-de03-4609-a0bd-41b867e691d9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70292BF7</paraID>
      <start>0</start>
      <end>2</end>
      <status>unmodified</status>
      <modifiedWord/>
      <trackRevisions>false</trackRevisions>
    </reviewItem>
    <reviewItem>
      <errorID>f7dba5c4-d401-403e-9c96-c3ac85cdd9a3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165E2785</paraID>
      <start>0</start>
      <end>2</end>
      <status>unmodified</status>
      <modifiedWord/>
      <trackRevisions>false</trackRevisions>
    </reviewItem>
    <reviewItem>
      <errorID>c449d1c2-3880-4cbd-b97a-5817f880bf18</errorID>
      <errorWord>》</errorWord>
      <group>L1_Word</group>
      <groupName>字词问题</groupName>
      <ability>L2_Typo</ability>
      <abilityName>字词错误</abilityName>
      <candidateList>
        <item>》和</item>
      </candidateList>
      <explain/>
      <paraID>351ECD18</paraID>
      <start>47</start>
      <end>48</end>
      <status>unmodified</status>
      <modifiedWord/>
      <trackRevisions>false</trackRevisions>
    </reviewItem>
    <reviewItem>
      <errorID>e1120af1-4f61-4547-9720-ef9a7ef8349b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79AED8E6</paraID>
      <start>0</start>
      <end>2</end>
      <status>unmodified</status>
      <modifiedWord/>
      <trackRevisions>false</trackRevisions>
    </reviewItem>
    <reviewItem>
      <errorID>3acdf0bd-9a6e-4edf-a4e4-6ac5e5dd34a1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43C3DED3</paraID>
      <start>56</start>
      <end>57</end>
      <status>unmodified</status>
      <modifiedWord/>
      <trackRevisions>false</trackRevisions>
    </reviewItem>
    <reviewItem>
      <errorID>77a245c5-6069-46dd-a857-a7023c24a736</errorID>
      <errorWord>法律、法规</errorWord>
      <group>L1_Word</group>
      <groupName>字词问题</groupName>
      <ability>L2_Typo</ability>
      <abilityName>字词错误</abilityName>
      <candidateList>
        <item>法律法规</item>
      </candidateList>
      <explain/>
      <paraID>5BB468BF</paraID>
      <start>44</start>
      <end>49</end>
      <status>unmodified</status>
      <modifiedWord/>
      <trackRevisions>false</trackRevisions>
    </reviewItem>
    <reviewItem>
      <errorID>1ddac108-1bfe-4b97-a6b1-41e910711cd5</errorID>
      <errorWord>〔2017〕 141号</errorWord>
      <group>L1_Knowledge</group>
      <groupName>知识性问题</groupName>
      <ability>L2_Knowledge</ability>
      <abilityName>其他知识</abilityName>
      <candidateList>
        <item>〔2017〕141号</item>
      </candidateList>
      <explain>发文字号格式错误。</explain>
      <paraID>6CC1694C</paraID>
      <start>49</start>
      <end>60</end>
      <status>unmodified</status>
      <modifiedWord/>
      <trackRevisions>false</trackRevisions>
    </reviewItem>
    <reviewItem>
      <errorID>a48a85ab-d3d5-4bcc-8fa7-21ebd86a2325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47B54A3D</paraID>
      <start>8</start>
      <end>10</end>
      <status>unmodified</status>
      <modifiedWord/>
      <trackRevisions>false</trackRevisions>
    </reviewItem>
    <reviewItem>
      <errorID>65d80ccd-3531-41aa-a57c-5d60149786a5</errorID>
      <errorWord>......</errorWord>
      <group>L1_Punc</group>
      <groupName>标点问题</groupName>
      <ability>L2_Punc_CN</ability>
      <abilityName>标点符号检查</abilityName>
      <candidateList>
        <item>……</item>
      </candidateList>
      <explain/>
      <paraID>7582E646</paraID>
      <start>0</start>
      <end>6</end>
      <status>unmodified</status>
      <modifiedWord/>
      <trackRevisions>false</trackRevisions>
    </reviewItem>
    <reviewItem>
      <errorID>1e9e6cdb-6880-4061-9363-ae78754d5f0d</errorID>
      <errorWord>......</errorWord>
      <group>L1_Punc</group>
      <groupName>标点问题</groupName>
      <ability>L2_Punc_CN</ability>
      <abilityName>标点符号检查</abilityName>
      <candidateList>
        <item>……</item>
      </candidateList>
      <explain/>
      <paraID>7543CA00</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590A582-2B62-4075-9071-BBDF9D60C0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周辰</cp:lastModifiedBy>
  <cp:revision>43</cp:revision>
  <dcterms:created xsi:type="dcterms:W3CDTF">2026-06-01T03:49:00Z</dcterms:created>
  <dcterms:modified xsi:type="dcterms:W3CDTF">2026-07-15T09:35:07Z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246DBEC8EA8443B7B095AF3FFE0CC845_13</vt:lpwstr>
  </property>
  <property fmtid="{D5CDD505-2E9C-101B-9397-08002B2CF9AE}" pid="4" name="KSOTemplateDocerSaveRecord">
    <vt:lpwstr>eyJoZGlkIjoiMmQxNzExZGJkYzhjMTQwM2IzY2NhZWNkMmI4YzBiYTEiLCJ1c2VySWQiOiI0MTE0NTUwMjMifQ==</vt:lpwstr>
  </property>
</Properties>
</file>