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auto"/>
          <w:sz w:val="44"/>
          <w:highlight w:val="none"/>
        </w:rPr>
      </w:pPr>
      <w:r>
        <w:rPr>
          <w:rFonts w:hint="eastAsia" w:ascii="仿宋" w:hAnsi="仿宋" w:eastAsia="仿宋" w:cs="仿宋"/>
          <w:color w:val="auto"/>
          <w:sz w:val="44"/>
          <w:highlight w:val="none"/>
        </w:rPr>
        <mc:AlternateContent>
          <mc:Choice Requires="wpg">
            <w:drawing>
              <wp:inline xmlns:wp="http://schemas.openxmlformats.org/drawingml/2006/wordprocessingDrawing" distT="0" distB="0" distL="0" distR="0">
                <wp:extent cx="890905" cy="890905"/>
                <wp:effectExtent l="19050" t="0" r="4445" b="0"/>
                <wp:docPr id="5" name="图片 1" descr="说明: LOGO-02_副本"/>
                <wp:cNvGraphicFramePr/>
                <a:graphic xmlns:a="http://schemas.openxmlformats.org/drawingml/2006/main">
                  <a:graphicData uri="http://schemas.openxmlformats.org/drawingml/2006/picture">
                    <pic:pic xmlns:pic="http://schemas.openxmlformats.org/drawingml/2006/picture">
                      <pic:nvPicPr>
                        <pic:cNvPr id="1026" name="图片 1" descr="说明: LOGO-02_副本"/>
                        <pic:cNvPicPr/>
                        <pic:nvPr/>
                      </pic:nvPicPr>
                      <pic:blipFill>
                        <a:blip r:embed="rId21"/>
                        <a:stretch/>
                      </pic:blipFill>
                      <pic:spPr bwMode="auto">
                        <a:xfrm>
                          <a:off x="0" y="0"/>
                          <a:ext cx="890905" cy="890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0.1pt;height:70.1pt;mso-wrap-distance-left:0.0pt;mso-wrap-distance-top:0.0pt;mso-wrap-distance-right:0.0pt;mso-wrap-distance-bottom:0.0pt;" stroked="f">
                <v:path textboxrect="0,0,0,0"/>
                <v:imagedata r:id="rId21" o:title=""/>
              </v:shape>
            </w:pict>
          </mc:Fallback>
        </mc:AlternateContent>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76"/>
          <w:szCs w:val="76"/>
          <w:highlight w:val="none"/>
        </w:rPr>
      </w:pPr>
      <w:r>
        <w:rPr>
          <w:rFonts w:hint="eastAsia" w:ascii="仿宋" w:hAnsi="仿宋" w:eastAsia="仿宋" w:cs="仿宋"/>
          <w:b/>
          <w:bCs/>
          <w:color w:val="auto"/>
          <w:sz w:val="96"/>
          <w:szCs w:val="96"/>
          <w:highlight w:val="none"/>
        </w:rPr>
        <w:t xml:space="preserve">竞争性磋商文件</w:t>
      </w:r>
      <w:r/>
    </w:p>
    <w:p>
      <w:pPr>
        <w:pStyle w:val="917"/>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ind w:firstLine="361"/>
        <w:jc w:val="both"/>
        <w:spacing w:line="360" w:lineRule="auto"/>
        <w:rPr>
          <w:rFonts w:hint="eastAsia" w:ascii="仿宋" w:hAnsi="仿宋" w:eastAsia="仿宋" w:cs="仿宋"/>
          <w:b/>
          <w:color w:val="auto"/>
          <w:sz w:val="36"/>
          <w:szCs w:val="40"/>
          <w:highlight w:val="none"/>
          <w:lang w:eastAsia="zh-CN"/>
        </w:rPr>
      </w:pPr>
      <w:r>
        <w:rPr>
          <w:rFonts w:hint="eastAsia" w:ascii="仿宋" w:hAnsi="仿宋" w:eastAsia="仿宋" w:cs="仿宋"/>
          <w:b/>
          <w:color w:val="auto"/>
          <w:sz w:val="36"/>
          <w:szCs w:val="40"/>
          <w:highlight w:val="none"/>
        </w:rPr>
        <w:t xml:space="preserve">项目编号：JSZC-320100-NJRJ-C2026-0016</w:t>
      </w:r>
      <w:r/>
    </w:p>
    <w:p>
      <w:pPr>
        <w:jc w:val="center"/>
        <w:spacing w:line="360" w:lineRule="auto"/>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 xml:space="preserve">项目名称：</w:t>
      </w:r>
      <w:r>
        <w:rPr>
          <w:rFonts w:hint="eastAsia" w:ascii="仿宋" w:hAnsi="仿宋" w:eastAsia="仿宋" w:cs="仿宋"/>
          <w:b/>
          <w:color w:val="auto"/>
          <w:sz w:val="36"/>
          <w:szCs w:val="36"/>
          <w:highlight w:val="none"/>
          <w:lang w:eastAsia="zh-CN"/>
        </w:rPr>
        <w:t xml:space="preserve">江豚保护区本底资源调查及精准保护体系构建</w:t>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采购类别：服务类</w:t>
      </w:r>
      <w:r/>
    </w:p>
    <w:p>
      <w:pPr>
        <w:pStyle w:val="917"/>
        <w:ind w:firstLine="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0"/>
        <w:jc w:val="both"/>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bCs/>
          <w:color w:val="auto"/>
          <w:sz w:val="44"/>
          <w:highlight w:val="none"/>
        </w:rPr>
      </w:pPr>
      <w:r>
        <w:rPr>
          <w:rFonts w:hint="eastAsia" w:ascii="仿宋" w:hAnsi="仿宋" w:eastAsia="仿宋" w:cs="仿宋"/>
          <w:b/>
          <w:bCs/>
          <w:color w:val="auto"/>
          <w:sz w:val="44"/>
          <w:highlight w:val="none"/>
        </w:rPr>
        <w:t xml:space="preserve">南京瑞嘉建设项目管理有限公司</w:t>
      </w:r>
      <w:r/>
    </w:p>
    <w:p>
      <w:pPr>
        <w:jc w:val="center"/>
        <w:spacing w:line="360" w:lineRule="auto"/>
        <w:rPr>
          <w:rFonts w:hint="eastAsia" w:ascii="仿宋" w:hAnsi="仿宋" w:eastAsia="仿宋" w:cs="仿宋"/>
          <w:color w:val="auto"/>
          <w:highlight w:val="none"/>
        </w:rPr>
      </w:pPr>
      <w:r>
        <w:rPr>
          <w:rFonts w:hint="eastAsia" w:ascii="仿宋" w:hAnsi="仿宋" w:eastAsia="仿宋" w:cs="仿宋"/>
          <w:b/>
          <w:bCs/>
          <w:color w:val="auto"/>
          <w:sz w:val="44"/>
          <w:highlight w:val="none"/>
        </w:rPr>
        <w:t xml:space="preserve">2026年</w:t>
      </w:r>
      <w:r>
        <w:rPr>
          <w:rFonts w:hint="eastAsia" w:ascii="仿宋" w:hAnsi="仿宋" w:eastAsia="仿宋" w:cs="仿宋"/>
          <w:b/>
          <w:bCs/>
          <w:color w:val="auto"/>
          <w:sz w:val="44"/>
          <w:highlight w:val="none"/>
          <w:lang w:val="en-US" w:eastAsia="zh-CN"/>
        </w:rPr>
        <w:t xml:space="preserve">8</w:t>
      </w:r>
      <w:r>
        <w:rPr>
          <w:rFonts w:hint="eastAsia" w:ascii="仿宋" w:hAnsi="仿宋" w:eastAsia="仿宋" w:cs="仿宋"/>
          <w:b/>
          <w:bCs/>
          <w:color w:val="auto"/>
          <w:sz w:val="44"/>
          <w:highlight w:val="none"/>
        </w:rPr>
        <w:t xml:space="preserve">月</w:t>
      </w:r>
      <w:r/>
    </w:p>
    <w:p>
      <w:pPr>
        <w:jc w:val="center"/>
        <w:keepLines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28"/>
          <w:szCs w:val="28"/>
          <w:highlight w:val="none"/>
        </w:rPr>
        <w:t xml:space="preserve">目  录</w:t>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rPr>
        <w:fldChar w:fldCharType="begin"/>
      </w:r>
      <w:r>
        <w:rPr>
          <w:rFonts w:hint="eastAsia" w:ascii="仿宋" w:hAnsi="仿宋" w:eastAsia="仿宋" w:cs="仿宋"/>
          <w:b w:val="0"/>
          <w:color w:val="auto"/>
          <w:sz w:val="24"/>
          <w:szCs w:val="24"/>
          <w:highlight w:val="none"/>
        </w:rPr>
        <w:instrText xml:space="preserve"> TOC \o "1-3" \h \z \u </w:instrText>
      </w:r>
      <w:r>
        <w:rPr>
          <w:rFonts w:hint="eastAsia" w:ascii="仿宋" w:hAnsi="仿宋" w:eastAsia="仿宋" w:cs="仿宋"/>
          <w:b w:val="0"/>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_Toc18869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第一章 竞争性磋商公告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_Toc18869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_Toc26003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第二章 竞争性磋商须知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_Toc26003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_Toc29478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第三章 评分标准</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_Toc29478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_Toc7516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第四章 采购需求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_Toc7516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27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_Toc11482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第五章 合同草案条款</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_Toc11482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84"/>
        <w:keepLines w:val="0"/>
        <w:pageBreakBefore w:val="0"/>
        <w:spacing w:before="0" w:after="0" w:line="360" w:lineRule="auto"/>
        <w:widowControl w:val="off"/>
        <w:tabs>
          <w:tab w:val="right" w:pos="8306"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_Toc15677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第六章 响应文件格式及附件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_Toc15677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37</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r/>
    </w:p>
    <w:p>
      <w:pPr>
        <w:pStyle w:val="845"/>
        <w:ind w:firstLine="0"/>
        <w:jc w:val="center"/>
        <w:keepLines w:val="0"/>
        <w:pageBreakBefore w:val="0"/>
        <w:spacing w:line="360" w:lineRule="auto"/>
        <w:widowControl w:val="off"/>
        <w:rPr>
          <w:rFonts w:hint="eastAsia" w:ascii="仿宋" w:hAnsi="仿宋" w:cs="仿宋"/>
          <w:color w:val="auto"/>
          <w:szCs w:val="24"/>
          <w:highlight w:val="none"/>
        </w:rPr>
      </w:pPr>
      <w:r>
        <w:rPr>
          <w:rFonts w:hint="eastAsia" w:ascii="仿宋" w:hAnsi="仿宋" w:eastAsia="仿宋" w:cs="仿宋"/>
          <w:color w:val="auto"/>
          <w:sz w:val="24"/>
          <w:szCs w:val="24"/>
          <w:highlight w:val="none"/>
        </w:rPr>
        <w:fldChar w:fldCharType="end"/>
      </w:r>
      <w:bookmarkStart w:id="0" w:name="_Toc18869"/>
      <w:r/>
      <w:bookmarkStart w:id="1" w:name="_Toc33266147"/>
      <w:r/>
      <w:bookmarkStart w:id="172" w:name="_GoBack"/>
      <w:r/>
      <w:bookmarkEnd w:id="172"/>
      <w:r>
        <w:rPr>
          <w:rFonts w:hint="eastAsia" w:ascii="仿宋" w:hAnsi="仿宋" w:cs="仿宋"/>
          <w:color w:val="auto"/>
          <w:szCs w:val="36"/>
          <w:highlight w:val="none"/>
        </w:rPr>
        <w:br w:type="page" w:clear="all"/>
      </w:r>
      <w:bookmarkStart w:id="2" w:name="_Toc30294"/>
      <w:r/>
      <w:bookmarkStart w:id="3" w:name="_Hlk80003672"/>
      <w:r>
        <w:rPr>
          <w:rFonts w:hint="eastAsia" w:ascii="仿宋" w:hAnsi="仿宋" w:cs="仿宋"/>
          <w:color w:val="auto"/>
          <w:sz w:val="36"/>
          <w:highlight w:val="none"/>
        </w:rPr>
        <w:t xml:space="preserve">第一章</w:t>
      </w:r>
      <w:bookmarkStart w:id="4" w:name="_Hlk175926801"/>
      <w:r>
        <w:rPr>
          <w:rFonts w:hint="eastAsia" w:ascii="仿宋" w:hAnsi="仿宋" w:cs="仿宋"/>
          <w:color w:val="auto"/>
          <w:sz w:val="36"/>
          <w:highlight w:val="none"/>
        </w:rPr>
        <w:t xml:space="preserve"> 竞争性磋商公告</w:t>
      </w:r>
      <w:bookmarkEnd w:id="0"/>
      <w:r/>
      <w:bookmarkEnd w:id="1"/>
      <w:r/>
      <w:bookmarkEnd w:id="2"/>
      <w:r/>
      <w:bookmarkEnd w:id="3"/>
      <w:r/>
    </w:p>
    <w:p>
      <w:pPr>
        <w:ind w:firstLine="480"/>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bookmarkStart w:id="5" w:name="_Toc33266148"/>
      <w:r>
        <w:rPr>
          <w:rFonts w:hint="eastAsia" w:ascii="仿宋" w:hAnsi="仿宋" w:eastAsia="仿宋" w:cs="仿宋"/>
          <w:color w:val="auto"/>
          <w:sz w:val="24"/>
          <w:szCs w:val="24"/>
          <w:highlight w:val="none"/>
        </w:rPr>
        <w:t xml:space="preserve">项目概况</w:t>
      </w:r>
      <w:r/>
    </w:p>
    <w:p>
      <w:pPr>
        <w:ind w:firstLine="480"/>
        <w:spacing w:line="360" w:lineRule="auto"/>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lang w:eastAsia="zh-CN"/>
        </w:rPr>
        <w:t xml:space="preserve">江豚保护区本底资源调查及精准保护体系构建</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江苏政府采购网</w:t>
      </w:r>
      <w:r>
        <w:rPr>
          <w:rFonts w:hint="eastAsia" w:ascii="仿宋" w:hAnsi="仿宋" w:eastAsia="仿宋" w:cs="仿宋"/>
          <w:color w:val="auto"/>
          <w:sz w:val="24"/>
          <w:szCs w:val="24"/>
          <w:highlight w:val="none"/>
        </w:rPr>
        <w:t xml:space="preserve">获取采购文件，并于</w:t>
      </w:r>
      <w:r>
        <w:rPr>
          <w:rFonts w:hint="eastAsia" w:ascii="仿宋" w:hAnsi="仿宋" w:eastAsia="仿宋" w:cs="仿宋"/>
          <w:bCs/>
          <w:color w:val="auto"/>
          <w:sz w:val="24"/>
          <w:szCs w:val="24"/>
          <w:highlight w:val="none"/>
          <w:u w:val="single"/>
          <w:lang w:eastAsia="zh-CN"/>
        </w:rPr>
        <w:t xml:space="preserve">2026年8月27日14时00分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一、项目基本情况</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1.1项目编号：JSZC-320100-NJRJ-C2026-0016</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1.2项目名称：</w:t>
      </w:r>
      <w:r>
        <w:rPr>
          <w:rFonts w:hint="eastAsia" w:ascii="仿宋" w:hAnsi="仿宋" w:eastAsia="仿宋" w:cs="仿宋"/>
          <w:color w:val="auto"/>
          <w:sz w:val="24"/>
          <w:szCs w:val="24"/>
          <w:highlight w:val="none"/>
          <w:lang w:eastAsia="zh-CN"/>
        </w:rPr>
        <w:t xml:space="preserve">江豚保护区本底资源调查及精准保护体系构建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1.3采购方式：竞争性磋商</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1.4预算金额：</w:t>
      </w:r>
      <w:r>
        <w:rPr>
          <w:rFonts w:hint="eastAsia" w:ascii="仿宋" w:hAnsi="仿宋" w:eastAsia="仿宋" w:cs="仿宋"/>
          <w:color w:val="auto"/>
          <w:sz w:val="24"/>
          <w:szCs w:val="24"/>
          <w:highlight w:val="none"/>
          <w:lang w:val="en-US" w:eastAsia="zh-CN"/>
        </w:rPr>
        <w:t xml:space="preserve">380万元</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1.5最高限价：367万元（报价不得超过最高限价，否则作无效投标处理）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w:t>
      </w:r>
      <w:r>
        <w:rPr>
          <w:rFonts w:hint="eastAsia" w:ascii="仿宋" w:hAnsi="仿宋" w:eastAsia="仿宋" w:cs="仿宋"/>
          <w:b w:val="0"/>
          <w:bCs w:val="0"/>
          <w:color w:val="auto"/>
          <w:sz w:val="24"/>
          <w:szCs w:val="24"/>
          <w:highlight w:val="none"/>
          <w:lang w:val="en-US" w:eastAsia="zh-CN"/>
        </w:rPr>
        <w:t xml:space="preserve">南京长江江豚省级自然保护区（简称“保护区”）位于长江南京段，上游与安徽省马鞍山市相邻，下游至南京长江大桥，现有规划总面积为80.38 km</w:t>
      </w:r>
      <w:r>
        <w:rPr>
          <w:rFonts w:hint="eastAsia" w:ascii="仿宋" w:hAnsi="仿宋" w:eastAsia="仿宋" w:cs="仿宋"/>
          <w:b w:val="0"/>
          <w:bCs w:val="0"/>
          <w:color w:val="auto"/>
          <w:sz w:val="24"/>
          <w:szCs w:val="24"/>
          <w:highlight w:val="none"/>
          <w:vertAlign w:val="superscript"/>
          <w:lang w:val="en-US" w:eastAsia="zh-CN"/>
        </w:rPr>
        <w:t xml:space="preserve">2</w:t>
      </w:r>
      <w:r>
        <w:rPr>
          <w:rFonts w:hint="eastAsia" w:ascii="仿宋" w:hAnsi="仿宋" w:eastAsia="仿宋" w:cs="仿宋"/>
          <w:b w:val="0"/>
          <w:bCs w:val="0"/>
          <w:color w:val="auto"/>
          <w:sz w:val="24"/>
          <w:szCs w:val="24"/>
          <w:highlight w:val="none"/>
          <w:lang w:val="en-US" w:eastAsia="zh-CN"/>
        </w:rPr>
        <w:t xml:space="preserve">。南京江豚保护区是整个长江干流江豚分布密度最高的江段之一，也是长江中下游 8 个豚类（就地）自然保护区中唯一在主城区附近且能够为市民近距离观看江豚提供条件的保护区。拟开展保护区本底资源调查和探索构建保护区精准保护体系，进一步为保护长江江豚及其生境保护提供科学支撑。</w:t>
      </w:r>
      <w:r>
        <w:rPr>
          <w:rFonts w:hint="eastAsia" w:ascii="仿宋" w:hAnsi="仿宋" w:eastAsia="仿宋" w:cs="仿宋"/>
          <w:color w:val="auto"/>
          <w:sz w:val="24"/>
          <w:szCs w:val="24"/>
          <w:highlight w:val="none"/>
        </w:rPr>
        <w:t xml:space="preserve">具体要求及内容详见竞争性磋商文件。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合同签订之日起一年内</w:t>
      </w:r>
      <w:r>
        <w:rPr>
          <w:rFonts w:hint="eastAsia" w:ascii="仿宋" w:hAnsi="仿宋" w:eastAsia="仿宋" w:cs="仿宋"/>
          <w:color w:val="auto"/>
          <w:sz w:val="24"/>
          <w:szCs w:val="24"/>
          <w:highlight w:val="none"/>
          <w:lang w:eastAsia="zh-CN"/>
        </w:rPr>
        <w:t xml:space="preserve">完成项目所有内容</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bCs/>
          <w:color w:val="auto"/>
          <w:sz w:val="24"/>
          <w:szCs w:val="24"/>
          <w:highlight w:val="none"/>
          <w:lang w:val="en-US" w:eastAsia="zh-CN"/>
        </w:rPr>
        <w:t xml:space="preserve">不</w:t>
      </w:r>
      <w:r>
        <w:rPr>
          <w:rFonts w:hint="eastAsia" w:ascii="仿宋" w:hAnsi="仿宋" w:eastAsia="仿宋" w:cs="仿宋"/>
          <w:b/>
          <w:bCs/>
          <w:color w:val="auto"/>
          <w:sz w:val="24"/>
          <w:szCs w:val="24"/>
          <w:highlight w:val="none"/>
        </w:rPr>
        <w:t xml:space="preserve">接受联合体。</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二、供应商的资格要求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2.1满足《中华人民共和国政府采购法》第二十二条规定：</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（1）具有独立承担民事责任的能力；</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（2）具有良好的商业信誉和健全的财务会计制度；</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（3）具有履行合同所必需的设备和专业技术能力； </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（4）有依法缴纳税收和社会保障资金的良好记录；</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（5）参加政府采购活动前三年内，在经营活动中没有重大违法记录；</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（6）法律、行政法规规定的其他条件。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（1）本项目整体专门面向中小企业采购服务。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（2）本项目整体专门面向小微企业采购服务。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（3）本项目通过以下第（/）种方式预留部分采购份额采购中小企业服务：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①本项目要求供应商以联合体形式参加，企业合同金额应当达到的比例为</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②本项目要求供应商进行合同分包，企业合同金额应当达到的比例为</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（4）本项目为非预留份额的采购项目或采购包，执行价格扣除优惠政策，具体详见第三章评分类别与评审标准。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2.3本项目的特定资格要求：</w:t>
      </w:r>
      <w:r>
        <w:rPr>
          <w:rFonts w:hint="eastAsia" w:ascii="仿宋" w:hAnsi="仿宋" w:eastAsia="仿宋" w:cs="仿宋"/>
          <w:color w:val="auto"/>
          <w:sz w:val="24"/>
          <w:highlight w:val="none"/>
          <w:lang w:val="en-US" w:eastAsia="zh-CN"/>
        </w:rPr>
        <w:t xml:space="preserve">无</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三、获取采购文件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3.1时间：</w:t>
      </w:r>
      <w:r>
        <w:rPr>
          <w:rFonts w:hint="eastAsia" w:ascii="仿宋" w:hAnsi="仿宋" w:eastAsia="仿宋" w:cs="仿宋"/>
          <w:color w:val="auto"/>
          <w:sz w:val="24"/>
          <w:szCs w:val="24"/>
          <w:highlight w:val="none"/>
        </w:rPr>
        <w:t xml:space="preserve">自磋商文件公告发布之日起至</w:t>
      </w:r>
      <w:r>
        <w:rPr>
          <w:rFonts w:hint="eastAsia" w:ascii="仿宋" w:hAnsi="仿宋" w:eastAsia="仿宋" w:cs="仿宋"/>
          <w:bCs/>
          <w:color w:val="auto"/>
          <w:sz w:val="24"/>
          <w:szCs w:val="24"/>
          <w:highlight w:val="none"/>
          <w:u w:val="single"/>
        </w:rPr>
        <w:t xml:space="preserve">2026年</w:t>
      </w:r>
      <w:r>
        <w:rPr>
          <w:rFonts w:hint="eastAsia" w:ascii="仿宋" w:hAnsi="仿宋" w:eastAsia="仿宋" w:cs="仿宋"/>
          <w:bCs/>
          <w:color w:val="auto"/>
          <w:sz w:val="24"/>
          <w:szCs w:val="24"/>
          <w:highlight w:val="none"/>
          <w:u w:val="single"/>
          <w:lang w:val="en-US" w:eastAsia="zh-CN"/>
        </w:rPr>
        <w:t xml:space="preserve">8</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21日</w:t>
      </w:r>
      <w:r>
        <w:rPr>
          <w:rFonts w:hint="eastAsia" w:ascii="仿宋" w:hAnsi="仿宋" w:eastAsia="仿宋" w:cs="仿宋"/>
          <w:color w:val="auto"/>
          <w:sz w:val="24"/>
          <w:szCs w:val="24"/>
          <w:highlight w:val="none"/>
        </w:rPr>
        <w:t xml:space="preserve">下午17:00</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3.2地点：</w:t>
      </w:r>
      <w:r>
        <w:rPr>
          <w:rFonts w:hint="eastAsia" w:ascii="仿宋" w:hAnsi="仿宋" w:eastAsia="仿宋" w:cs="仿宋"/>
          <w:bCs/>
          <w:color w:val="auto"/>
          <w:sz w:val="24"/>
          <w:highlight w:val="none"/>
        </w:rPr>
        <w:t xml:space="preserve">江苏政府采购网</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3.4售价：0.00元</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四、响应文件提交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4.1响应文件提交截止时间：</w:t>
      </w:r>
      <w:r>
        <w:rPr>
          <w:rFonts w:hint="eastAsia" w:ascii="仿宋" w:hAnsi="仿宋" w:eastAsia="仿宋" w:cs="仿宋"/>
          <w:bCs/>
          <w:color w:val="auto"/>
          <w:sz w:val="24"/>
          <w:szCs w:val="24"/>
          <w:highlight w:val="none"/>
          <w:u w:val="single"/>
          <w:lang w:eastAsia="zh-CN"/>
        </w:rPr>
        <w:t xml:space="preserve">2026年8月27日14时00分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4.2响应文件接收地点：</w:t>
      </w:r>
      <w:r>
        <w:rPr>
          <w:rFonts w:hint="eastAsia" w:ascii="仿宋" w:hAnsi="仿宋" w:eastAsia="仿宋" w:cs="仿宋"/>
          <w:color w:val="auto"/>
          <w:sz w:val="24"/>
          <w:szCs w:val="24"/>
          <w:highlight w:val="none"/>
          <w:u w:val="single"/>
        </w:rPr>
        <w:t xml:space="preserve">“苏采云”政府采购交易系统网上开标大厅</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五、开启</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5.1时间</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single"/>
          <w:lang w:eastAsia="zh-CN"/>
        </w:rPr>
        <w:t xml:space="preserve">2026年8月27日14时00分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5.2地点：</w:t>
      </w:r>
      <w:r>
        <w:rPr>
          <w:rFonts w:hint="eastAsia" w:ascii="仿宋" w:hAnsi="仿宋" w:eastAsia="仿宋" w:cs="仿宋"/>
          <w:color w:val="auto"/>
          <w:sz w:val="24"/>
          <w:szCs w:val="24"/>
          <w:highlight w:val="none"/>
          <w:u w:val="single"/>
        </w:rPr>
        <w:t xml:space="preserve">南京市石狮路12号绿地云都会大厦2幢703室第一会议室</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六、公告期限</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七、其他补充事宜</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7.1拒绝下述供应商参加本次采购活动：</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本项目接受联合体投标，联合体成员存在不良信用记录的，视同联合体存在不良信用记录。</w:t>
      </w:r>
      <w:r/>
    </w:p>
    <w:p>
      <w:pPr>
        <w:ind w:firstLine="480"/>
        <w:spacing w:line="360"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7.2本项目成交后不允许分包、转包。</w:t>
      </w:r>
      <w:r/>
    </w:p>
    <w:p>
      <w:pPr>
        <w:ind w:firstLine="48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7.3现场考察、答疑时间：采购人不组织，供应商可自行考察。</w:t>
      </w:r>
      <w:r/>
    </w:p>
    <w:p>
      <w:pPr>
        <w:ind w:firstLine="480"/>
        <w:spacing w:line="360"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7.4是否接受进口产品：不接受。</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szCs w:val="24"/>
          <w:highlight w:val="none"/>
        </w:rPr>
        <w:t xml:space="preserve">7.5根据</w:t>
      </w:r>
      <w:r>
        <w:rPr>
          <w:rFonts w:hint="eastAsia" w:ascii="仿宋" w:hAnsi="仿宋" w:eastAsia="仿宋" w:cs="仿宋"/>
          <w:bCs/>
          <w:color w:val="auto"/>
          <w:sz w:val="24"/>
          <w:highlight w:val="none"/>
          <w:lang w:val="zh-CN"/>
        </w:rPr>
        <w:t xml:space="preserve">《关于在政府采购活动中推行信用承诺制的通知》宁财购通〔2021〕5号规定，参加南京地区政府采购活动的供应商，应以书面形式向采购人或政府采购代理机构作出信用承诺。供应商</w:t>
      </w:r>
      <w:r>
        <w:rPr>
          <w:rFonts w:hint="eastAsia" w:ascii="仿宋" w:hAnsi="仿宋" w:eastAsia="仿宋" w:cs="仿宋"/>
          <w:bCs/>
          <w:color w:val="auto"/>
          <w:sz w:val="24"/>
          <w:highlight w:val="none"/>
          <w:lang w:val="en-US" w:eastAsia="zh-CN"/>
        </w:rPr>
        <w:t xml:space="preserve">须按照本项目竞争性磋商文件第六章 附件三“</w:t>
      </w:r>
      <w:r>
        <w:rPr>
          <w:rFonts w:hint="eastAsia" w:ascii="仿宋" w:hAnsi="仿宋" w:eastAsia="仿宋" w:cs="仿宋"/>
          <w:bCs/>
          <w:color w:val="auto"/>
          <w:sz w:val="24"/>
          <w:highlight w:val="none"/>
          <w:lang w:val="zh-CN"/>
        </w:rPr>
        <w:t xml:space="preserve">南京市政府采购供应商信用记录表暨信用承诺书示范格式</w:t>
      </w:r>
      <w:r>
        <w:rPr>
          <w:rFonts w:hint="eastAsia" w:ascii="仿宋" w:hAnsi="仿宋" w:eastAsia="仿宋" w:cs="仿宋"/>
          <w:bCs/>
          <w:color w:val="auto"/>
          <w:sz w:val="24"/>
          <w:highlight w:val="none"/>
          <w:lang w:val="en-US" w:eastAsia="zh-CN"/>
        </w:rPr>
        <w:t xml:space="preserve">”自行填写，</w:t>
      </w:r>
      <w:r>
        <w:rPr>
          <w:rFonts w:hint="eastAsia" w:ascii="仿宋" w:hAnsi="仿宋" w:eastAsia="仿宋" w:cs="仿宋"/>
          <w:bCs/>
          <w:color w:val="auto"/>
          <w:sz w:val="24"/>
          <w:highlight w:val="none"/>
          <w:lang w:val="zh-CN"/>
        </w:rPr>
        <w:t xml:space="preserve">由法定代表人签字并盖单位公章，随响应文件一并递交。</w:t>
      </w:r>
      <w:r/>
    </w:p>
    <w:p>
      <w:pPr>
        <w:ind w:firstLine="480"/>
        <w:jc w:val="left"/>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供应商涉及以下情形的，不适用信用承诺： </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（1）供应商被列入严重失信主体名单； </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（2）被相关监管部门作出行政处罚且尚在处罚有效期内； </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（3）其他法律、行政法规规定的不适用信用承诺的情形。 </w:t>
      </w:r>
      <w:r/>
    </w:p>
    <w:p>
      <w:pPr>
        <w:ind w:firstLine="480"/>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本竞争性磋商公告在江苏政府采购网（http：//www.ccgp-jiangsu.gov.cn/）公示发布。若有关本次竞争性磋商存在的变动或修改，敬请各供应商及时关注江苏政府采购网发布的关于本项目的信息更正公告。</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八、凡对本次采购提出询问，请按以下方式联系：</w:t>
      </w:r>
      <w:r/>
    </w:p>
    <w:p>
      <w:pPr>
        <w:ind w:firstLine="480"/>
        <w:jc w:val="left"/>
        <w:spacing w:line="360" w:lineRule="auto"/>
        <w:rPr>
          <w:rFonts w:hint="eastAsia" w:ascii="仿宋" w:hAnsi="仿宋" w:eastAsia="仿宋" w:cs="仿宋"/>
          <w:bCs/>
          <w:color w:val="auto"/>
          <w:sz w:val="24"/>
          <w:szCs w:val="24"/>
          <w:highlight w:val="none"/>
        </w:rPr>
      </w:pPr>
      <w:r/>
      <w:bookmarkStart w:id="6" w:name="_Toc28359020"/>
      <w:r/>
      <w:bookmarkStart w:id="7" w:name="_Toc35393807"/>
      <w:r/>
      <w:bookmarkStart w:id="8" w:name="_Toc35393638"/>
      <w:r/>
      <w:bookmarkStart w:id="9" w:name="_Toc28359097"/>
      <w:r>
        <w:rPr>
          <w:rFonts w:hint="eastAsia" w:ascii="仿宋" w:hAnsi="仿宋" w:eastAsia="仿宋" w:cs="仿宋"/>
          <w:color w:val="auto"/>
          <w:sz w:val="24"/>
          <w:szCs w:val="24"/>
          <w:highlight w:val="none"/>
        </w:rPr>
        <w:t xml:space="preserve">1.采购人信息</w:t>
      </w:r>
      <w:r/>
    </w:p>
    <w:p>
      <w:pPr>
        <w:ind w:firstLine="48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lang w:eastAsia="zh-CN"/>
        </w:rPr>
        <w:t xml:space="preserve">南京长江江豚省级自然保护区管理站</w:t>
      </w:r>
      <w:r/>
    </w:p>
    <w:p>
      <w:pPr>
        <w:ind w:firstLine="480"/>
        <w:spacing w:line="360" w:lineRule="auto"/>
        <w:rPr>
          <w:rFonts w:hint="eastAsia" w:ascii="仿宋" w:hAnsi="仿宋" w:eastAsia="仿宋" w:cs="仿宋_GB2312"/>
          <w:color w:val="auto"/>
          <w:sz w:val="24"/>
          <w:szCs w:val="24"/>
          <w:highlight w:val="none"/>
          <w:u w:val="single"/>
          <w:lang w:val="en-US" w:eastAsia="zh-CN"/>
        </w:rPr>
      </w:pPr>
      <w:r>
        <w:rPr>
          <w:rFonts w:hint="eastAsia" w:ascii="仿宋" w:hAnsi="仿宋" w:eastAsia="仿宋" w:cs="仿宋_GB2312"/>
          <w:color w:val="auto"/>
          <w:sz w:val="24"/>
          <w:szCs w:val="24"/>
          <w:highlight w:val="none"/>
        </w:rPr>
        <w:t xml:space="preserve">地    址：</w:t>
      </w:r>
      <w:r>
        <w:rPr>
          <w:rFonts w:hint="eastAsia" w:ascii="仿宋" w:hAnsi="仿宋" w:eastAsia="仿宋" w:cs="仿宋_GB2312"/>
          <w:color w:val="auto"/>
          <w:sz w:val="24"/>
          <w:szCs w:val="24"/>
          <w:highlight w:val="none"/>
          <w:u w:val="single"/>
          <w:lang w:eastAsia="zh-CN"/>
        </w:rPr>
        <w:t xml:space="preserve">南京市鼓楼区广州路189号民防大厦21楼</w:t>
      </w:r>
      <w:r/>
    </w:p>
    <w:p>
      <w:pPr>
        <w:ind w:firstLine="480"/>
        <w:spacing w:line="360" w:lineRule="auto"/>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联 系 人：</w:t>
      </w:r>
      <w:r>
        <w:rPr>
          <w:rFonts w:hint="eastAsia" w:ascii="仿宋" w:hAnsi="仿宋" w:eastAsia="仿宋" w:cs="宋体"/>
          <w:color w:val="auto"/>
          <w:sz w:val="24"/>
          <w:szCs w:val="24"/>
          <w:highlight w:val="none"/>
          <w:u w:val="single"/>
          <w:lang w:val="zh-CN"/>
        </w:rPr>
        <w:t xml:space="preserve">彭工</w:t>
      </w:r>
      <w:r/>
    </w:p>
    <w:p>
      <w:pPr>
        <w:ind w:firstLine="480"/>
        <w:spacing w:line="360" w:lineRule="auto"/>
        <w:rPr>
          <w:rFonts w:hint="eastAsia" w:ascii="仿宋" w:hAnsi="仿宋" w:eastAsia="仿宋" w:cs="宋体"/>
          <w:color w:val="auto"/>
          <w:sz w:val="24"/>
          <w:szCs w:val="24"/>
          <w:highlight w:val="none"/>
          <w:lang w:val="zh-CN"/>
        </w:rPr>
      </w:pPr>
      <w:r>
        <w:rPr>
          <w:rFonts w:hint="eastAsia" w:ascii="仿宋" w:hAnsi="仿宋" w:eastAsia="仿宋" w:cs="宋体"/>
          <w:color w:val="auto"/>
          <w:sz w:val="24"/>
          <w:szCs w:val="24"/>
          <w:highlight w:val="none"/>
          <w:lang w:val="zh-CN"/>
        </w:rPr>
        <w:t xml:space="preserve">联系方式：</w:t>
      </w:r>
      <w:r>
        <w:rPr>
          <w:rFonts w:hint="eastAsia" w:ascii="仿宋" w:hAnsi="仿宋" w:eastAsia="仿宋" w:cs="宋体"/>
          <w:color w:val="auto"/>
          <w:sz w:val="24"/>
          <w:szCs w:val="24"/>
          <w:highlight w:val="none"/>
          <w:u w:val="single"/>
          <w:lang w:val="zh-CN"/>
        </w:rPr>
        <w:t xml:space="preserve">025-86666033</w:t>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2.采购代理机构信息</w:t>
      </w:r>
      <w:bookmarkEnd w:id="6"/>
      <w:r/>
      <w:bookmarkEnd w:id="7"/>
      <w:r/>
      <w:bookmarkEnd w:id="8"/>
      <w:r/>
      <w:bookmarkEnd w:id="9"/>
      <w:r/>
      <w:r/>
    </w:p>
    <w:p>
      <w:pPr>
        <w:ind w:firstLine="480"/>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highlight w:val="none"/>
          <w:u w:val="single"/>
        </w:rPr>
        <w:t xml:space="preserve">南京瑞嘉建设项目管理有限公司</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bCs/>
          <w:color w:val="auto"/>
          <w:sz w:val="24"/>
          <w:szCs w:val="24"/>
          <w:highlight w:val="none"/>
          <w:u w:val="single"/>
        </w:rPr>
        <w:t xml:space="preserve">南京市栖霞区石狮路12号绿地云都会大厦2幢703室（南京地铁2号线4号线金马路站上盖建筑）</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u w:val="single"/>
        </w:rPr>
        <w:t xml:space="preserve">025-83111722</w:t>
      </w:r>
      <w:r/>
    </w:p>
    <w:p>
      <w:pPr>
        <w:ind w:firstLine="480"/>
        <w:jc w:val="left"/>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80"/>
        <w:jc w:val="left"/>
        <w:spacing w:line="360" w:lineRule="auto"/>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rPr>
        <w:t xml:space="preserve">项目联系人：</w:t>
      </w:r>
      <w:r>
        <w:rPr>
          <w:rFonts w:hint="eastAsia" w:ascii="仿宋" w:hAnsi="仿宋" w:eastAsia="仿宋" w:cs="仿宋"/>
          <w:color w:val="auto"/>
          <w:sz w:val="24"/>
          <w:highlight w:val="none"/>
          <w:u w:val="single"/>
          <w:lang w:val="en-US" w:eastAsia="zh-CN"/>
        </w:rPr>
        <w:t xml:space="preserve">付宇</w:t>
      </w:r>
      <w:r/>
    </w:p>
    <w:p>
      <w:pPr>
        <w:ind w:firstLine="480"/>
        <w:jc w:val="left"/>
        <w:spacing w:line="360" w:lineRule="auto"/>
        <w:rPr>
          <w:rFonts w:hint="eastAsia" w:ascii="仿宋" w:hAnsi="仿宋" w:eastAsia="仿宋" w:cs="仿宋"/>
          <w:color w:val="auto"/>
          <w:sz w:val="36"/>
          <w:szCs w:val="40"/>
          <w:highlight w:val="none"/>
        </w:rPr>
      </w:pPr>
      <w:r>
        <w:rPr>
          <w:rFonts w:hint="eastAsia" w:ascii="仿宋" w:hAnsi="仿宋" w:eastAsia="仿宋" w:cs="仿宋"/>
          <w:color w:val="auto"/>
          <w:sz w:val="24"/>
          <w:highlight w:val="none"/>
        </w:rPr>
        <w:t xml:space="preserve">电      话：</w:t>
      </w:r>
      <w:bookmarkEnd w:id="4"/>
      <w:r>
        <w:rPr>
          <w:rFonts w:hint="eastAsia" w:ascii="仿宋" w:hAnsi="仿宋" w:eastAsia="仿宋" w:cs="仿宋"/>
          <w:color w:val="auto"/>
          <w:sz w:val="24"/>
          <w:highlight w:val="none"/>
          <w:u w:val="single"/>
        </w:rPr>
        <w:t xml:space="preserve">025-83111722-80</w:t>
      </w:r>
      <w:r>
        <w:rPr>
          <w:rFonts w:hint="eastAsia" w:ascii="仿宋" w:hAnsi="仿宋" w:eastAsia="仿宋" w:cs="仿宋"/>
          <w:color w:val="auto"/>
          <w:sz w:val="24"/>
          <w:highlight w:val="none"/>
          <w:u w:val="single"/>
          <w:lang w:val="en-US" w:eastAsia="zh-CN"/>
        </w:rPr>
        <w:t xml:space="preserve">06</w:t>
      </w:r>
      <w:r>
        <w:rPr>
          <w:rFonts w:hint="eastAsia" w:ascii="仿宋" w:hAnsi="仿宋" w:eastAsia="仿宋" w:cs="仿宋"/>
          <w:color w:val="auto"/>
          <w:sz w:val="36"/>
          <w:szCs w:val="40"/>
          <w:highlight w:val="none"/>
        </w:rPr>
        <w:br w:type="page" w:clear="all"/>
      </w:r>
      <w:r/>
    </w:p>
    <w:p>
      <w:pPr>
        <w:pStyle w:val="845"/>
        <w:ind w:firstLine="0"/>
        <w:jc w:val="center"/>
        <w:spacing w:before="240" w:after="240"/>
        <w:rPr>
          <w:rFonts w:hint="eastAsia" w:ascii="仿宋" w:hAnsi="仿宋" w:cs="仿宋"/>
          <w:color w:val="auto"/>
          <w:sz w:val="36"/>
          <w:szCs w:val="40"/>
          <w:highlight w:val="none"/>
        </w:rPr>
      </w:pPr>
      <w:r/>
      <w:bookmarkStart w:id="10" w:name="_Toc26003"/>
      <w:r>
        <w:rPr>
          <w:rFonts w:hint="eastAsia" w:ascii="仿宋" w:hAnsi="仿宋" w:cs="仿宋"/>
          <w:color w:val="auto"/>
          <w:sz w:val="36"/>
          <w:szCs w:val="40"/>
          <w:highlight w:val="none"/>
        </w:rPr>
        <w:t xml:space="preserve">第二章 竞争性磋商须知</w:t>
      </w:r>
      <w:bookmarkEnd w:id="5"/>
      <w:r/>
      <w:bookmarkEnd w:id="10"/>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一、总则</w:t>
      </w:r>
      <w:r/>
    </w:p>
    <w:p>
      <w:pPr>
        <w:ind w:firstLine="487"/>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1</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zh-CN"/>
        </w:rPr>
        <w:t xml:space="preserve">适用法律</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2</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定义</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2.1“供应商”</w:t>
      </w:r>
      <w:r>
        <w:rPr>
          <w:rFonts w:hint="eastAsia" w:ascii="仿宋" w:hAnsi="仿宋" w:eastAsia="仿宋" w:cs="仿宋"/>
          <w:color w:val="auto"/>
          <w:sz w:val="24"/>
          <w:szCs w:val="24"/>
          <w:highlight w:val="none"/>
        </w:rPr>
        <w:t xml:space="preserve">是指参加磋商竞争，并符合采购文件规定资格条件的法人、其他组织或者自然人。</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2.2“货物</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val="zh-CN"/>
        </w:rPr>
        <w:t xml:space="preserve">服务”指本磋商文件中所述产品</w:t>
      </w:r>
      <w:r>
        <w:rPr>
          <w:rFonts w:hint="eastAsia" w:ascii="仿宋" w:hAnsi="仿宋" w:eastAsia="仿宋" w:cs="仿宋"/>
          <w:color w:val="auto"/>
          <w:sz w:val="24"/>
          <w:szCs w:val="24"/>
          <w:highlight w:val="none"/>
        </w:rPr>
        <w:t xml:space="preserve">或</w:t>
      </w:r>
      <w:r>
        <w:rPr>
          <w:rFonts w:hint="eastAsia" w:ascii="仿宋" w:hAnsi="仿宋" w:eastAsia="仿宋" w:cs="仿宋"/>
          <w:color w:val="auto"/>
          <w:sz w:val="24"/>
          <w:szCs w:val="24"/>
          <w:highlight w:val="none"/>
          <w:lang w:val="zh-CN"/>
        </w:rPr>
        <w:t xml:space="preserve">相关服务。</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2.3“用户或使用单位”是指使用服务的单位。</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3</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zh-CN"/>
        </w:rPr>
        <w:t xml:space="preserve">政策功能</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3.1中小企业政策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color w:val="auto"/>
          <w:sz w:val="24"/>
          <w:highlight w:val="none"/>
        </w:rPr>
        <w:t xml:space="preserve">其他未列明行业。</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3.2节能产品政策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（2）拟采购产品属于节能产品政府采购清单规定必须强制采购的，实行强制采购。</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3.3环境标志产品政策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3.4信息安全产品政策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（3）未按要求提供相关材料的，不享受相关政策。</w:t>
      </w:r>
      <w:r/>
    </w:p>
    <w:p>
      <w:pPr>
        <w:ind w:firstLine="480"/>
        <w:spacing w:line="360" w:lineRule="auto"/>
        <w:rPr>
          <w:rFonts w:hint="eastAsia"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3.5进口产品政策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（1）除第一章竞争性磋商公告另有规定外，不允许进口产品参加。进口产品认定依照《财政部关于政府采购进口产品管理有关问题的通知》（财办库〔2008〕248号）的规定。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（2）允许进口产品参加的，满足需求的国内产品可以参加。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3.6供应商信用信息查询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（2）查询截止时间：提交响应文件截止时间。</w:t>
      </w:r>
      <w:r/>
    </w:p>
    <w:p>
      <w:pPr>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color w:val="auto"/>
          <w:sz w:val="24"/>
          <w:szCs w:val="24"/>
          <w:highlight w:val="none"/>
        </w:rPr>
        <w:t xml:space="preserve">4.</w:t>
      </w:r>
      <w:r>
        <w:rPr>
          <w:rFonts w:hint="eastAsia" w:ascii="仿宋" w:hAnsi="仿宋" w:eastAsia="仿宋" w:cs="仿宋"/>
          <w:b/>
          <w:bCs/>
          <w:color w:val="auto"/>
          <w:sz w:val="24"/>
          <w:szCs w:val="24"/>
          <w:highlight w:val="none"/>
          <w:lang w:val="zh-CN"/>
        </w:rPr>
        <w:t xml:space="preserve">磋商费用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4.2</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lang w:val="zh-CN"/>
        </w:rPr>
        <w:t xml:space="preserve">招标代理服务费</w:t>
      </w:r>
      <w:r>
        <w:rPr>
          <w:rFonts w:hint="eastAsia" w:ascii="仿宋" w:hAnsi="仿宋" w:eastAsia="仿宋" w:cs="仿宋"/>
          <w:color w:val="auto"/>
          <w:sz w:val="24"/>
          <w:szCs w:val="24"/>
          <w:highlight w:val="none"/>
          <w:lang w:val="en-US" w:eastAsia="zh-CN"/>
        </w:rPr>
        <w:t xml:space="preserve">共计3.5万元，由采购人向招标代理机构支付。</w:t>
      </w:r>
      <w:r/>
    </w:p>
    <w:p>
      <w:pPr>
        <w:ind w:firstLine="484"/>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4.3</w:t>
      </w:r>
      <w:r>
        <w:rPr>
          <w:rFonts w:hint="eastAsia" w:ascii="仿宋" w:hAnsi="仿宋" w:eastAsia="仿宋" w:cs="仿宋"/>
          <w:color w:val="auto"/>
          <w:sz w:val="24"/>
          <w:szCs w:val="24"/>
          <w:highlight w:val="none"/>
          <w:lang w:val="zh-CN"/>
        </w:rPr>
        <w:t xml:space="preserve">专家评审费由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val="zh-CN"/>
        </w:rPr>
        <w:t xml:space="preserve">依据《关于规范江苏省政府采购专家评审费标准的通知》苏财购〔2016〕48号文件予以支付。</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收款</w:t>
      </w:r>
      <w:r>
        <w:rPr>
          <w:rFonts w:hint="eastAsia" w:ascii="仿宋" w:hAnsi="仿宋" w:eastAsia="仿宋" w:cs="仿宋"/>
          <w:color w:val="auto"/>
          <w:sz w:val="24"/>
          <w:szCs w:val="24"/>
          <w:highlight w:val="none"/>
          <w:lang w:val="zh-CN"/>
        </w:rPr>
        <w:t xml:space="preserve">账户如下：</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户名：南京瑞嘉建设项目管理有限公司</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开户银行：工行南京龙江支行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账号：4301024119100057021</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二、响应文件编制</w:t>
      </w:r>
      <w:r/>
    </w:p>
    <w:p>
      <w:pPr>
        <w:ind w:firstLine="487"/>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5.响应文件构成</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zh-CN"/>
        </w:rPr>
        <w:t xml:space="preserve">5</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供应商编写的响应文件应包括资格证明文件、符合性证明文件、分项报价表（</w:t>
      </w:r>
      <w:r>
        <w:rPr>
          <w:rFonts w:hint="eastAsia" w:ascii="仿宋" w:hAnsi="仿宋" w:eastAsia="仿宋" w:cs="仿宋"/>
          <w:color w:val="auto"/>
          <w:sz w:val="24"/>
          <w:szCs w:val="24"/>
          <w:highlight w:val="none"/>
        </w:rPr>
        <w:t xml:space="preserve">如有）</w:t>
      </w:r>
      <w:r>
        <w:rPr>
          <w:rFonts w:hint="eastAsia" w:ascii="仿宋" w:hAnsi="仿宋" w:eastAsia="仿宋" w:cs="仿宋"/>
          <w:color w:val="auto"/>
          <w:sz w:val="24"/>
          <w:szCs w:val="24"/>
          <w:highlight w:val="none"/>
          <w:lang w:val="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5.2</w:t>
      </w:r>
      <w:r>
        <w:rPr>
          <w:rFonts w:hint="eastAsia" w:ascii="仿宋" w:hAnsi="仿宋" w:eastAsia="仿宋" w:cs="仿宋"/>
          <w:b/>
          <w:bCs/>
          <w:color w:val="auto"/>
          <w:sz w:val="24"/>
          <w:szCs w:val="24"/>
          <w:highlight w:val="none"/>
          <w:lang w:val="zh-CN"/>
        </w:rPr>
        <w:t xml:space="preserve">如标书制作工具中格式和内容与“江苏政府采购网”发布的磋商文件不一致，以“江苏政府采购网”发布的磋商文件为准。</w:t>
      </w:r>
      <w:r>
        <w:rPr>
          <w:rFonts w:hint="eastAsia" w:ascii="仿宋" w:hAnsi="仿宋" w:eastAsia="仿宋" w:cs="仿宋"/>
          <w:b/>
          <w:color w:val="auto"/>
          <w:sz w:val="24"/>
          <w:highlight w:val="none"/>
        </w:rPr>
        <w:t xml:space="preserve">供应商需根据</w:t>
      </w:r>
      <w:r>
        <w:rPr>
          <w:rFonts w:hint="eastAsia" w:ascii="仿宋" w:hAnsi="仿宋" w:eastAsia="仿宋" w:cs="仿宋"/>
          <w:b/>
          <w:bCs/>
          <w:color w:val="auto"/>
          <w:sz w:val="24"/>
          <w:szCs w:val="24"/>
          <w:highlight w:val="none"/>
          <w:lang w:val="zh-CN"/>
        </w:rPr>
        <w:t xml:space="preserve">磋商</w:t>
      </w:r>
      <w:r>
        <w:rPr>
          <w:rFonts w:hint="eastAsia" w:ascii="仿宋" w:hAnsi="仿宋" w:eastAsia="仿宋" w:cs="仿宋"/>
          <w:b/>
          <w:color w:val="auto"/>
          <w:sz w:val="24"/>
          <w:highlight w:val="none"/>
        </w:rPr>
        <w:t xml:space="preserve">文件格式要求上传相应的文件。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6</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zh-CN"/>
        </w:rPr>
        <w:t xml:space="preserve">响应文件的语言、计量单位、货币和编制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6.2供应商所使用的计量单位应为国家法定计量单位。</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6.3供应商应用人民币报价。</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7.</w:t>
      </w:r>
      <w:r>
        <w:rPr>
          <w:rFonts w:hint="eastAsia" w:ascii="仿宋" w:hAnsi="仿宋" w:eastAsia="仿宋" w:cs="仿宋"/>
          <w:b/>
          <w:bCs/>
          <w:color w:val="auto"/>
          <w:sz w:val="24"/>
          <w:szCs w:val="24"/>
          <w:highlight w:val="none"/>
          <w:lang w:val="zh-CN"/>
        </w:rPr>
        <w:t xml:space="preserve">证明磋商响应标的符合磋商文件规定的文件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.1供应商应按照法律、法规、规章和规范性文件以及磋商文件要求提交证明文件，证明其响应标的符合磋商文件规定。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.2磋商文件对证明文件无明确形式要求的，证明文件可以以文字资料、图纸和数据等形式提交。</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8.</w:t>
      </w:r>
      <w:r>
        <w:rPr>
          <w:rFonts w:hint="eastAsia" w:ascii="仿宋" w:hAnsi="仿宋" w:eastAsia="仿宋" w:cs="仿宋"/>
          <w:b/>
          <w:bCs/>
          <w:color w:val="auto"/>
          <w:sz w:val="24"/>
          <w:szCs w:val="24"/>
          <w:highlight w:val="none"/>
          <w:lang w:val="zh-CN"/>
        </w:rPr>
        <w:t xml:space="preserve">磋商有效期</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.1磋商有效期为采购公告规定的提交响应文件截止之日起六十天。磋商有效期比规定短的将被视为非实质性响应磋商文件而被拒绝。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color w:val="auto"/>
          <w:sz w:val="24"/>
          <w:szCs w:val="22"/>
          <w:highlight w:val="none"/>
          <w:lang w:val="zh-CN"/>
        </w:rPr>
      </w:pPr>
      <w:r>
        <w:rPr>
          <w:rFonts w:hint="eastAsia" w:ascii="仿宋" w:hAnsi="仿宋" w:eastAsia="仿宋" w:cs="仿宋"/>
          <w:b/>
          <w:bCs/>
          <w:color w:val="auto"/>
          <w:sz w:val="24"/>
          <w:szCs w:val="22"/>
          <w:highlight w:val="none"/>
        </w:rPr>
        <w:t xml:space="preserve">9.</w:t>
      </w:r>
      <w:r>
        <w:rPr>
          <w:rFonts w:hint="eastAsia" w:ascii="仿宋" w:hAnsi="仿宋" w:eastAsia="仿宋" w:cs="仿宋"/>
          <w:b/>
          <w:bCs/>
          <w:color w:val="auto"/>
          <w:sz w:val="24"/>
          <w:szCs w:val="22"/>
          <w:highlight w:val="none"/>
          <w:lang w:val="zh-CN"/>
        </w:rPr>
        <w:t xml:space="preserve">响应文件的组成</w:t>
      </w:r>
      <w:r/>
    </w:p>
    <w:p>
      <w:pPr>
        <w:ind w:firstLine="484"/>
        <w:spacing w:line="360" w:lineRule="auto"/>
        <w:rPr>
          <w:rFonts w:hint="eastAsia" w:ascii="仿宋" w:hAnsi="仿宋" w:eastAsia="仿宋" w:cs="仿宋"/>
          <w:bCs/>
          <w:color w:val="auto"/>
          <w:sz w:val="24"/>
          <w:szCs w:val="22"/>
          <w:highlight w:val="none"/>
        </w:rPr>
      </w:pPr>
      <w:r>
        <w:rPr>
          <w:rFonts w:hint="eastAsia" w:ascii="仿宋" w:hAnsi="仿宋" w:eastAsia="仿宋" w:cs="仿宋"/>
          <w:color w:val="auto"/>
          <w:sz w:val="24"/>
          <w:szCs w:val="24"/>
          <w:highlight w:val="none"/>
        </w:rPr>
        <w:t xml:space="preserve">9.1</w:t>
      </w:r>
      <w:r>
        <w:rPr>
          <w:rFonts w:hint="eastAsia" w:ascii="仿宋" w:hAnsi="仿宋" w:eastAsia="仿宋" w:cs="仿宋"/>
          <w:color w:val="auto"/>
          <w:sz w:val="24"/>
          <w:szCs w:val="24"/>
          <w:highlight w:val="none"/>
          <w:lang w:val="zh-CN"/>
        </w:rPr>
        <w:t xml:space="preserve">供应商应当根据</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文件要求编制</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文件，</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文件应对</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color w:val="auto"/>
          <w:sz w:val="24"/>
          <w:szCs w:val="24"/>
          <w:highlight w:val="none"/>
        </w:rPr>
        <w:t xml:space="preserve">响应</w:t>
      </w:r>
      <w:r>
        <w:rPr>
          <w:rFonts w:hint="eastAsia" w:ascii="仿宋" w:hAnsi="仿宋" w:eastAsia="仿宋" w:cs="仿宋"/>
          <w:color w:val="auto"/>
          <w:sz w:val="24"/>
          <w:szCs w:val="24"/>
          <w:highlight w:val="none"/>
          <w:lang w:val="zh-CN"/>
        </w:rPr>
        <w:t xml:space="preserve">文件中提供技术支持资料（如白皮书、彩页、手册、检测报告等），未提供技术支持资料的，评审时不予认可（采购需求中另有规定的，也可从其规定）。</w:t>
      </w:r>
      <w:r/>
    </w:p>
    <w:p>
      <w:pPr>
        <w:ind w:firstLine="484"/>
        <w:spacing w:line="360" w:lineRule="auto"/>
        <w:rPr>
          <w:rFonts w:hint="eastAsia" w:ascii="仿宋" w:hAnsi="仿宋" w:eastAsia="仿宋" w:cs="仿宋"/>
          <w:color w:val="auto"/>
          <w:sz w:val="24"/>
          <w:szCs w:val="22"/>
          <w:highlight w:val="none"/>
        </w:rPr>
      </w:pPr>
      <w:r>
        <w:rPr>
          <w:rFonts w:hint="eastAsia" w:ascii="仿宋" w:hAnsi="仿宋" w:eastAsia="仿宋" w:cs="仿宋"/>
          <w:bCs/>
          <w:color w:val="auto"/>
          <w:sz w:val="24"/>
          <w:szCs w:val="22"/>
          <w:highlight w:val="none"/>
        </w:rPr>
        <w:t xml:space="preserve">9.2供应商</w:t>
      </w:r>
      <w:r>
        <w:rPr>
          <w:rFonts w:hint="eastAsia" w:ascii="仿宋" w:hAnsi="仿宋" w:eastAsia="仿宋" w:cs="仿宋"/>
          <w:bCs/>
          <w:color w:val="auto"/>
          <w:sz w:val="24"/>
          <w:szCs w:val="22"/>
          <w:highlight w:val="none"/>
          <w:lang w:val="zh-CN"/>
        </w:rPr>
        <w:t xml:space="preserve">编写的</w:t>
      </w:r>
      <w:r>
        <w:rPr>
          <w:rFonts w:hint="eastAsia" w:ascii="仿宋" w:hAnsi="仿宋" w:eastAsia="仿宋" w:cs="仿宋"/>
          <w:bCs/>
          <w:color w:val="auto"/>
          <w:sz w:val="24"/>
          <w:szCs w:val="22"/>
          <w:highlight w:val="none"/>
        </w:rPr>
        <w:t xml:space="preserve">磋商</w:t>
      </w:r>
      <w:r>
        <w:rPr>
          <w:rFonts w:hint="eastAsia" w:ascii="仿宋" w:hAnsi="仿宋" w:eastAsia="仿宋" w:cs="仿宋"/>
          <w:bCs/>
          <w:color w:val="auto"/>
          <w:sz w:val="24"/>
          <w:szCs w:val="22"/>
          <w:highlight w:val="none"/>
          <w:lang w:val="zh-CN"/>
        </w:rPr>
        <w:t xml:space="preserve">文件应包括但不限于下列文件（（1）-（</w:t>
      </w:r>
      <w:r>
        <w:rPr>
          <w:rFonts w:hint="eastAsia" w:ascii="仿宋" w:hAnsi="仿宋" w:eastAsia="仿宋" w:cs="仿宋"/>
          <w:bCs/>
          <w:color w:val="auto"/>
          <w:sz w:val="24"/>
          <w:szCs w:val="22"/>
          <w:highlight w:val="none"/>
        </w:rPr>
        <w:t xml:space="preserve">9</w:t>
      </w:r>
      <w:r>
        <w:rPr>
          <w:rFonts w:hint="eastAsia" w:ascii="仿宋" w:hAnsi="仿宋" w:eastAsia="仿宋" w:cs="仿宋"/>
          <w:bCs/>
          <w:color w:val="auto"/>
          <w:sz w:val="24"/>
          <w:szCs w:val="22"/>
          <w:highlight w:val="none"/>
          <w:lang w:val="zh-CN"/>
        </w:rPr>
        <w:t xml:space="preserve">）所述材料如提供不全或不满足磋商文件的实质性要求，评审委员会有权否决供应商的投标）：</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（1）磋商申请及声明</w:t>
      </w:r>
      <w:r>
        <w:rPr>
          <w:rFonts w:hint="eastAsia" w:ascii="仿宋" w:hAnsi="仿宋" w:eastAsia="仿宋" w:cs="仿宋"/>
          <w:bCs/>
          <w:color w:val="auto"/>
          <w:sz w:val="24"/>
          <w:szCs w:val="22"/>
          <w:highlight w:val="none"/>
          <w:lang w:val="zh-CN"/>
        </w:rPr>
        <w:t xml:space="preserve">（格式见附件</w:t>
      </w:r>
      <w:r>
        <w:rPr>
          <w:rFonts w:hint="eastAsia" w:ascii="仿宋" w:hAnsi="仿宋" w:eastAsia="仿宋" w:cs="仿宋"/>
          <w:bCs/>
          <w:color w:val="auto"/>
          <w:sz w:val="24"/>
          <w:szCs w:val="22"/>
          <w:highlight w:val="none"/>
        </w:rPr>
        <w:t xml:space="preserve">一</w:t>
      </w:r>
      <w:r>
        <w:rPr>
          <w:rFonts w:hint="eastAsia" w:ascii="仿宋" w:hAnsi="仿宋" w:eastAsia="仿宋" w:cs="仿宋"/>
          <w:bCs/>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（2）授权委托书及委托代理人的身份证</w:t>
      </w:r>
      <w:r>
        <w:rPr>
          <w:rFonts w:hint="eastAsia" w:ascii="仿宋" w:hAnsi="仿宋" w:eastAsia="仿宋" w:cs="仿宋"/>
          <w:color w:val="auto"/>
          <w:sz w:val="24"/>
          <w:szCs w:val="22"/>
          <w:highlight w:val="none"/>
        </w:rPr>
        <w:t xml:space="preserve">扫描件</w:t>
      </w:r>
      <w:r>
        <w:rPr>
          <w:rFonts w:hint="eastAsia" w:ascii="仿宋" w:hAnsi="仿宋" w:eastAsia="仿宋" w:cs="仿宋"/>
          <w:bCs/>
          <w:color w:val="auto"/>
          <w:sz w:val="24"/>
          <w:szCs w:val="22"/>
          <w:highlight w:val="none"/>
          <w:lang w:val="zh-CN"/>
        </w:rPr>
        <w:t xml:space="preserve">（格式见附件</w:t>
      </w:r>
      <w:r>
        <w:rPr>
          <w:rFonts w:hint="eastAsia" w:ascii="仿宋" w:hAnsi="仿宋" w:eastAsia="仿宋" w:cs="仿宋"/>
          <w:bCs/>
          <w:color w:val="auto"/>
          <w:sz w:val="24"/>
          <w:szCs w:val="22"/>
          <w:highlight w:val="none"/>
        </w:rPr>
        <w:t xml:space="preserve">二</w:t>
      </w:r>
      <w:r>
        <w:rPr>
          <w:rFonts w:hint="eastAsia" w:ascii="仿宋" w:hAnsi="仿宋" w:eastAsia="仿宋" w:cs="仿宋"/>
          <w:bCs/>
          <w:color w:val="auto"/>
          <w:sz w:val="24"/>
          <w:szCs w:val="22"/>
          <w:highlight w:val="none"/>
          <w:lang w:val="zh-CN"/>
        </w:rPr>
        <w:t xml:space="preserve">）</w:t>
      </w:r>
      <w:r>
        <w:rPr>
          <w:rFonts w:hint="eastAsia" w:ascii="仿宋" w:hAnsi="仿宋" w:eastAsia="仿宋" w:cs="仿宋"/>
          <w:color w:val="auto"/>
          <w:sz w:val="24"/>
          <w:szCs w:val="22"/>
          <w:highlight w:val="none"/>
          <w:lang w:val="zh-CN"/>
        </w:rPr>
        <w:t xml:space="preserve">；</w:t>
      </w:r>
      <w:r/>
    </w:p>
    <w:p>
      <w:pPr>
        <w:ind w:firstLine="480"/>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（3）</w:t>
      </w:r>
      <w:r>
        <w:rPr>
          <w:rFonts w:hint="eastAsia" w:ascii="仿宋" w:hAnsi="仿宋" w:eastAsia="仿宋" w:cs="仿宋"/>
          <w:color w:val="auto"/>
          <w:sz w:val="24"/>
          <w:szCs w:val="24"/>
          <w:highlight w:val="none"/>
        </w:rPr>
        <w:t xml:space="preserve">第一章竞争性磋商公告中2.1</w:t>
      </w:r>
      <w:r>
        <w:rPr>
          <w:rFonts w:hint="eastAsia" w:ascii="仿宋" w:hAnsi="仿宋" w:eastAsia="仿宋" w:cs="仿宋"/>
          <w:color w:val="auto"/>
          <w:sz w:val="24"/>
          <w:highlight w:val="none"/>
        </w:rPr>
        <w:t xml:space="preserve">满足下列规定的证明材料</w:t>
      </w:r>
      <w:r>
        <w:rPr>
          <w:rFonts w:hint="eastAsia" w:ascii="仿宋" w:hAnsi="仿宋" w:eastAsia="仿宋" w:cs="仿宋"/>
          <w:color w:val="auto"/>
          <w:sz w:val="24"/>
          <w:szCs w:val="24"/>
          <w:highlight w:val="none"/>
        </w:rPr>
        <w:t xml:space="preserve">（</w:t>
      </w:r>
      <w:r>
        <w:rPr>
          <w:rFonts w:hint="eastAsia" w:ascii="仿宋" w:hAnsi="仿宋" w:eastAsia="仿宋"/>
          <w:color w:val="auto"/>
          <w:sz w:val="24"/>
          <w:highlight w:val="none"/>
        </w:rPr>
        <w:t xml:space="preserve">提供</w:t>
      </w:r>
      <w:r>
        <w:rPr>
          <w:rFonts w:hint="eastAsia" w:ascii="仿宋" w:hAnsi="仿宋" w:eastAsia="仿宋"/>
          <w:bCs/>
          <w:color w:val="auto"/>
          <w:sz w:val="24"/>
          <w:highlight w:val="none"/>
        </w:rPr>
        <w:t xml:space="preserve">相关证明材料加盖供应商</w:t>
      </w:r>
      <w:bookmarkStart w:id="11" w:name="_Hlk181004606"/>
      <w:r>
        <w:rPr>
          <w:rFonts w:hint="eastAsia" w:ascii="仿宋" w:hAnsi="仿宋" w:eastAsia="仿宋"/>
          <w:bCs/>
          <w:color w:val="auto"/>
          <w:sz w:val="24"/>
          <w:highlight w:val="none"/>
        </w:rPr>
        <w:t xml:space="preserve">单位</w:t>
      </w:r>
      <w:bookmarkEnd w:id="11"/>
      <w:r>
        <w:rPr>
          <w:rFonts w:hint="eastAsia" w:ascii="仿宋" w:hAnsi="仿宋" w:eastAsia="仿宋"/>
          <w:bCs/>
          <w:color w:val="auto"/>
          <w:sz w:val="24"/>
          <w:highlight w:val="none"/>
        </w:rPr>
        <w:t xml:space="preserve">公章</w:t>
      </w:r>
      <w:r>
        <w:rPr>
          <w:rFonts w:hint="eastAsia" w:ascii="仿宋" w:hAnsi="仿宋" w:eastAsia="仿宋" w:cs="仿宋"/>
          <w:color w:val="auto"/>
          <w:sz w:val="24"/>
          <w:szCs w:val="24"/>
          <w:highlight w:val="none"/>
        </w:rPr>
        <w:t xml:space="preserve">，格式见磋商文件附件三）；</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（4）第一章竞争性磋商公告2.3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2"/>
          <w:highlight w:val="none"/>
          <w:lang w:val="zh-CN"/>
        </w:rPr>
        <w:t xml:space="preserve">规定的特定条件证明文件（</w:t>
      </w:r>
      <w:r>
        <w:rPr>
          <w:rFonts w:hint="eastAsia" w:ascii="仿宋" w:hAnsi="仿宋" w:eastAsia="仿宋" w:cs="仿宋"/>
          <w:color w:val="auto"/>
          <w:sz w:val="24"/>
          <w:szCs w:val="22"/>
          <w:highlight w:val="none"/>
        </w:rPr>
        <w:t xml:space="preserve">如有，</w:t>
      </w:r>
      <w:r>
        <w:rPr>
          <w:rFonts w:hint="eastAsia" w:ascii="仿宋" w:hAnsi="仿宋" w:eastAsia="仿宋" w:cs="仿宋"/>
          <w:bCs/>
          <w:color w:val="auto"/>
          <w:sz w:val="24"/>
          <w:highlight w:val="none"/>
        </w:rPr>
        <w:t xml:space="preserve">提供相关证明材料扫描件加盖供应商单位电子公章</w:t>
      </w:r>
      <w:r>
        <w:rPr>
          <w:rFonts w:hint="eastAsia" w:ascii="仿宋" w:hAnsi="仿宋" w:eastAsia="仿宋" w:cs="仿宋"/>
          <w:color w:val="auto"/>
          <w:sz w:val="24"/>
          <w:szCs w:val="22"/>
          <w:highlight w:val="none"/>
        </w:rPr>
        <w:t xml:space="preserve">）</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（5）</w:t>
      </w:r>
      <w:r>
        <w:rPr>
          <w:rFonts w:hint="eastAsia" w:ascii="仿宋" w:hAnsi="仿宋" w:eastAsia="仿宋" w:cs="仿宋"/>
          <w:bCs/>
          <w:color w:val="auto"/>
          <w:sz w:val="24"/>
          <w:highlight w:val="none"/>
          <w:lang w:val="zh-CN"/>
        </w:rPr>
        <w:t xml:space="preserve">《供应商资格承诺函》（</w:t>
      </w:r>
      <w:r>
        <w:rPr>
          <w:rFonts w:hint="eastAsia" w:ascii="仿宋" w:hAnsi="仿宋" w:eastAsia="仿宋" w:cs="仿宋"/>
          <w:bCs/>
          <w:color w:val="auto"/>
          <w:sz w:val="24"/>
          <w:highlight w:val="none"/>
        </w:rPr>
        <w:t xml:space="preserve">格式见附件四</w:t>
      </w:r>
      <w:r>
        <w:rPr>
          <w:rFonts w:hint="eastAsia" w:ascii="仿宋" w:hAnsi="仿宋" w:eastAsia="仿宋" w:cs="仿宋"/>
          <w:bCs/>
          <w:color w:val="auto"/>
          <w:sz w:val="24"/>
          <w:highlight w:val="none"/>
          <w:lang w:val="zh-CN"/>
        </w:rPr>
        <w:t xml:space="preserve">）</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（6）报价一览表</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bCs/>
          <w:color w:val="auto"/>
          <w:sz w:val="24"/>
          <w:highlight w:val="none"/>
        </w:rPr>
        <w:t xml:space="preserve">五</w:t>
      </w:r>
      <w:r>
        <w:rPr>
          <w:rFonts w:hint="eastAsia" w:ascii="仿宋" w:hAnsi="仿宋" w:eastAsia="仿宋" w:cs="仿宋"/>
          <w:bCs/>
          <w:color w:val="auto"/>
          <w:sz w:val="24"/>
          <w:highlight w:val="none"/>
          <w:lang w:val="zh-CN"/>
        </w:rPr>
        <w:t xml:space="preserve">）</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（7）分项报价表</w:t>
      </w:r>
      <w:r>
        <w:rPr>
          <w:rFonts w:hint="eastAsia" w:ascii="仿宋" w:hAnsi="仿宋" w:eastAsia="仿宋" w:cs="仿宋"/>
          <w:bCs/>
          <w:color w:val="auto"/>
          <w:sz w:val="24"/>
          <w:highlight w:val="none"/>
          <w:lang w:val="zh-CN"/>
        </w:rPr>
        <w:t xml:space="preserve">（格式见附件</w:t>
      </w:r>
      <w:r>
        <w:rPr>
          <w:rFonts w:hint="eastAsia" w:ascii="仿宋" w:hAnsi="仿宋" w:eastAsia="仿宋" w:cs="仿宋"/>
          <w:bCs/>
          <w:color w:val="auto"/>
          <w:sz w:val="24"/>
          <w:highlight w:val="none"/>
        </w:rPr>
        <w:t xml:space="preserve">六</w:t>
      </w:r>
      <w:r>
        <w:rPr>
          <w:rFonts w:hint="eastAsia" w:ascii="仿宋" w:hAnsi="仿宋" w:eastAsia="仿宋" w:cs="仿宋"/>
          <w:bCs/>
          <w:color w:val="auto"/>
          <w:sz w:val="24"/>
          <w:highlight w:val="none"/>
          <w:lang w:val="zh-CN"/>
        </w:rPr>
        <w:t xml:space="preserve">）</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8</w:t>
      </w:r>
      <w:r>
        <w:rPr>
          <w:rFonts w:hint="eastAsia" w:ascii="仿宋" w:hAnsi="仿宋" w:eastAsia="仿宋" w:cs="仿宋"/>
          <w:color w:val="auto"/>
          <w:sz w:val="24"/>
          <w:szCs w:val="22"/>
          <w:highlight w:val="none"/>
          <w:lang w:val="zh-CN"/>
        </w:rPr>
        <w:t xml:space="preserve">）《商务条款偏离表》（</w:t>
      </w:r>
      <w:r>
        <w:rPr>
          <w:rFonts w:hint="eastAsia" w:ascii="仿宋" w:hAnsi="仿宋" w:eastAsia="仿宋" w:cs="仿宋"/>
          <w:color w:val="auto"/>
          <w:sz w:val="24"/>
          <w:szCs w:val="22"/>
          <w:highlight w:val="none"/>
        </w:rPr>
        <w:t xml:space="preserve">格式见附件七</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9</w:t>
      </w:r>
      <w:r>
        <w:rPr>
          <w:rFonts w:hint="eastAsia" w:ascii="仿宋" w:hAnsi="仿宋" w:eastAsia="仿宋" w:cs="仿宋"/>
          <w:color w:val="auto"/>
          <w:sz w:val="24"/>
          <w:szCs w:val="22"/>
          <w:highlight w:val="none"/>
          <w:lang w:val="zh-CN"/>
        </w:rPr>
        <w:t xml:space="preserve">）《技术条款偏离表》（</w:t>
      </w:r>
      <w:r>
        <w:rPr>
          <w:rFonts w:hint="eastAsia" w:ascii="仿宋" w:hAnsi="仿宋" w:eastAsia="仿宋" w:cs="仿宋"/>
          <w:color w:val="auto"/>
          <w:sz w:val="24"/>
          <w:szCs w:val="22"/>
          <w:highlight w:val="none"/>
        </w:rPr>
        <w:t xml:space="preserve">格式见附件八</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10</w:t>
      </w:r>
      <w:r>
        <w:rPr>
          <w:rFonts w:hint="eastAsia" w:ascii="仿宋" w:hAnsi="仿宋" w:eastAsia="仿宋" w:cs="仿宋"/>
          <w:color w:val="auto"/>
          <w:sz w:val="24"/>
          <w:szCs w:val="22"/>
          <w:highlight w:val="none"/>
          <w:lang w:val="zh-CN"/>
        </w:rPr>
        <w:t xml:space="preserve">）供应商拟投入本项目的人员情况一览表（</w:t>
      </w:r>
      <w:r>
        <w:rPr>
          <w:rFonts w:hint="eastAsia" w:ascii="仿宋" w:hAnsi="仿宋" w:eastAsia="仿宋" w:cs="仿宋"/>
          <w:color w:val="auto"/>
          <w:sz w:val="24"/>
          <w:szCs w:val="22"/>
          <w:highlight w:val="none"/>
        </w:rPr>
        <w:t xml:space="preserve">格式见附件九</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11</w:t>
      </w:r>
      <w:r>
        <w:rPr>
          <w:rFonts w:hint="eastAsia" w:ascii="仿宋" w:hAnsi="仿宋" w:eastAsia="仿宋" w:cs="仿宋"/>
          <w:color w:val="auto"/>
          <w:sz w:val="24"/>
          <w:szCs w:val="22"/>
          <w:highlight w:val="none"/>
          <w:lang w:val="zh-CN"/>
        </w:rPr>
        <w:t xml:space="preserve">）供应商近年类似业绩情况表（</w:t>
      </w:r>
      <w:r>
        <w:rPr>
          <w:rFonts w:hint="eastAsia" w:ascii="仿宋" w:hAnsi="仿宋" w:eastAsia="仿宋" w:cs="仿宋"/>
          <w:color w:val="auto"/>
          <w:sz w:val="24"/>
          <w:szCs w:val="22"/>
          <w:highlight w:val="none"/>
        </w:rPr>
        <w:t xml:space="preserve">格式见附件十</w:t>
      </w:r>
      <w:r>
        <w:rPr>
          <w:rFonts w:hint="eastAsia" w:ascii="仿宋" w:hAnsi="仿宋" w:eastAsia="仿宋" w:cs="仿宋"/>
          <w:color w:val="auto"/>
          <w:sz w:val="24"/>
          <w:szCs w:val="22"/>
          <w:highlight w:val="none"/>
          <w:lang w:val="zh-CN"/>
        </w:rPr>
        <w:t xml:space="preserve">）；</w:t>
      </w:r>
      <w:r/>
    </w:p>
    <w:p>
      <w:pPr>
        <w:ind w:firstLine="484"/>
        <w:spacing w:line="360" w:lineRule="auto"/>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12</w:t>
      </w:r>
      <w:r>
        <w:rPr>
          <w:rFonts w:hint="eastAsia" w:ascii="仿宋" w:hAnsi="仿宋" w:eastAsia="仿宋" w:cs="仿宋"/>
          <w:bCs/>
          <w:color w:val="auto"/>
          <w:sz w:val="24"/>
          <w:highlight w:val="none"/>
          <w:lang w:val="zh-CN"/>
        </w:rPr>
        <w:t xml:space="preserve">）技术说明或实施方案（</w:t>
      </w:r>
      <w:r>
        <w:rPr>
          <w:rFonts w:hint="eastAsia" w:ascii="仿宋" w:hAnsi="仿宋" w:eastAsia="仿宋" w:cs="仿宋"/>
          <w:bCs/>
          <w:color w:val="auto"/>
          <w:sz w:val="24"/>
          <w:highlight w:val="none"/>
        </w:rPr>
        <w:t xml:space="preserve">格式见附件十一</w:t>
      </w:r>
      <w:r>
        <w:rPr>
          <w:rFonts w:hint="eastAsia" w:ascii="仿宋" w:hAnsi="仿宋" w:eastAsia="仿宋" w:cs="仿宋"/>
          <w:bCs/>
          <w:color w:val="auto"/>
          <w:sz w:val="24"/>
          <w:highlight w:val="none"/>
          <w:lang w:val="zh-CN"/>
        </w:rPr>
        <w:t xml:space="preserve">）；</w:t>
      </w:r>
      <w:r/>
    </w:p>
    <w:p>
      <w:pPr>
        <w:ind w:firstLine="484"/>
        <w:spacing w:line="360" w:lineRule="auto"/>
        <w:rPr>
          <w:rFonts w:hint="eastAsia" w:ascii="仿宋" w:hAnsi="仿宋" w:eastAsia="仿宋" w:cs="仿宋"/>
          <w:color w:val="auto"/>
          <w:sz w:val="24"/>
          <w:szCs w:val="22"/>
          <w:highlight w:val="none"/>
        </w:rPr>
      </w:pPr>
      <w:r>
        <w:rPr>
          <w:rFonts w:hint="eastAsia" w:ascii="仿宋" w:hAnsi="仿宋" w:eastAsia="仿宋" w:cs="仿宋"/>
          <w:bCs/>
          <w:color w:val="auto"/>
          <w:sz w:val="24"/>
          <w:highlight w:val="none"/>
          <w:lang w:val="zh-CN"/>
        </w:rPr>
        <w:t xml:space="preserve">（</w:t>
      </w:r>
      <w:r>
        <w:rPr>
          <w:rFonts w:hint="eastAsia" w:ascii="仿宋" w:hAnsi="仿宋" w:eastAsia="仿宋" w:cs="仿宋"/>
          <w:bCs/>
          <w:color w:val="auto"/>
          <w:sz w:val="24"/>
          <w:highlight w:val="none"/>
        </w:rPr>
        <w:t xml:space="preserve">13）服务承诺（格式见附件十二）；</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14</w:t>
      </w:r>
      <w:r>
        <w:rPr>
          <w:rFonts w:hint="eastAsia" w:ascii="仿宋" w:hAnsi="仿宋" w:eastAsia="仿宋" w:cs="仿宋"/>
          <w:color w:val="auto"/>
          <w:sz w:val="24"/>
          <w:szCs w:val="22"/>
          <w:highlight w:val="none"/>
          <w:lang w:val="zh-CN"/>
        </w:rPr>
        <w:t xml:space="preserve">）竞争性磋商文件要求及供应商认为需要提供的其他证明文件及材料（如有自行添加）；</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15</w:t>
      </w:r>
      <w:r>
        <w:rPr>
          <w:rFonts w:hint="eastAsia" w:ascii="仿宋" w:hAnsi="仿宋" w:eastAsia="仿宋" w:cs="仿宋"/>
          <w:color w:val="auto"/>
          <w:sz w:val="24"/>
          <w:szCs w:val="22"/>
          <w:highlight w:val="none"/>
          <w:lang w:val="zh-CN"/>
        </w:rPr>
        <w:t xml:space="preserve">）要求采购人提供的配合（如有自拟并自行添加）；</w:t>
      </w:r>
      <w:r/>
    </w:p>
    <w:p>
      <w:pPr>
        <w:ind w:firstLine="480"/>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16</w:t>
      </w:r>
      <w:r>
        <w:rPr>
          <w:rFonts w:hint="eastAsia" w:ascii="仿宋" w:hAnsi="仿宋" w:eastAsia="仿宋" w:cs="仿宋"/>
          <w:color w:val="auto"/>
          <w:sz w:val="24"/>
          <w:szCs w:val="22"/>
          <w:highlight w:val="none"/>
          <w:lang w:val="zh-CN"/>
        </w:rPr>
        <w:t xml:space="preserve">）供应商认为需要提供的其他技术资料。</w:t>
      </w:r>
      <w:r/>
    </w:p>
    <w:p>
      <w:pPr>
        <w:ind w:firstLine="484"/>
        <w:spacing w:line="360" w:lineRule="auto"/>
        <w:rPr>
          <w:rFonts w:hint="eastAsia" w:ascii="仿宋" w:hAnsi="仿宋" w:eastAsia="仿宋" w:cs="仿宋"/>
          <w:b/>
          <w:color w:val="auto"/>
          <w:sz w:val="24"/>
          <w:szCs w:val="22"/>
          <w:highlight w:val="none"/>
          <w:lang w:val="zh-CN"/>
        </w:rPr>
      </w:pPr>
      <w:r>
        <w:rPr>
          <w:rFonts w:hint="eastAsia" w:ascii="仿宋" w:hAnsi="仿宋" w:eastAsia="仿宋" w:cs="仿宋"/>
          <w:color w:val="auto"/>
          <w:sz w:val="24"/>
          <w:szCs w:val="22"/>
          <w:highlight w:val="none"/>
        </w:rPr>
        <w:t xml:space="preserve">9</w:t>
      </w:r>
      <w:r>
        <w:rPr>
          <w:rFonts w:hint="eastAsia" w:ascii="仿宋" w:hAnsi="仿宋" w:eastAsia="仿宋" w:cs="仿宋"/>
          <w:color w:val="auto"/>
          <w:sz w:val="24"/>
          <w:szCs w:val="22"/>
          <w:highlight w:val="none"/>
          <w:lang w:val="zh-CN"/>
        </w:rPr>
        <w:t xml:space="preserve">.</w:t>
      </w:r>
      <w:r>
        <w:rPr>
          <w:rFonts w:hint="eastAsia" w:ascii="仿宋" w:hAnsi="仿宋" w:eastAsia="仿宋" w:cs="仿宋"/>
          <w:color w:val="auto"/>
          <w:sz w:val="24"/>
          <w:szCs w:val="22"/>
          <w:highlight w:val="none"/>
        </w:rPr>
        <w:t xml:space="preserve">3</w:t>
      </w:r>
      <w:r>
        <w:rPr>
          <w:rFonts w:hint="eastAsia" w:ascii="仿宋" w:hAnsi="仿宋" w:eastAsia="仿宋" w:cs="仿宋"/>
          <w:b/>
          <w:color w:val="auto"/>
          <w:sz w:val="24"/>
          <w:szCs w:val="22"/>
          <w:highlight w:val="none"/>
          <w:lang w:val="zh-CN"/>
        </w:rPr>
        <w:t xml:space="preserve">响应文件的价格</w:t>
      </w:r>
      <w:r/>
    </w:p>
    <w:p>
      <w:pPr>
        <w:ind w:firstLine="484"/>
        <w:spacing w:line="360" w:lineRule="auto"/>
        <w:rPr>
          <w:rFonts w:hint="eastAsia" w:ascii="仿宋" w:hAnsi="仿宋" w:eastAsia="仿宋" w:cs="仿宋"/>
          <w:color w:val="auto"/>
          <w:sz w:val="24"/>
          <w:szCs w:val="22"/>
          <w:highlight w:val="none"/>
          <w:lang w:val="zh-CN"/>
        </w:rPr>
      </w:pPr>
      <w:r>
        <w:rPr>
          <w:rFonts w:hint="eastAsia" w:ascii="仿宋" w:hAnsi="仿宋" w:eastAsia="仿宋" w:cs="仿宋"/>
          <w:color w:val="auto"/>
          <w:sz w:val="24"/>
          <w:szCs w:val="22"/>
          <w:highlight w:val="none"/>
          <w:lang w:val="zh-CN"/>
        </w:rPr>
        <w:t xml:space="preserve">（1）价格部分是对服务价格构成的说明，磋商文件如没有特别说明的话，对每一项服务仅接受一个价格。</w:t>
      </w:r>
      <w:r/>
    </w:p>
    <w:p>
      <w:pPr>
        <w:ind w:firstLine="487"/>
        <w:spacing w:line="360" w:lineRule="auto"/>
        <w:rPr>
          <w:rStyle w:val="1258"/>
          <w:rFonts w:hint="eastAsia" w:ascii="仿宋" w:hAnsi="仿宋" w:eastAsia="仿宋" w:cs="仿宋"/>
          <w:color w:val="auto"/>
          <w:sz w:val="24"/>
          <w:szCs w:val="22"/>
          <w:highlight w:val="none"/>
        </w:rPr>
      </w:pPr>
      <w:r>
        <w:rPr>
          <w:rStyle w:val="1258"/>
          <w:rFonts w:hint="eastAsia" w:ascii="仿宋" w:hAnsi="仿宋" w:eastAsia="仿宋" w:cs="仿宋"/>
          <w:b/>
          <w:color w:val="auto"/>
          <w:sz w:val="24"/>
          <w:szCs w:val="22"/>
          <w:highlight w:val="none"/>
          <w:lang w:val="zh-CN"/>
        </w:rPr>
        <w:t xml:space="preserve">（2）报价应包含完成本服务项目发生的所有含税费用、支付给员工的工资和国家强制缴纳的各种社会保障资金</w:t>
      </w:r>
      <w:r>
        <w:rPr>
          <w:rStyle w:val="1258"/>
          <w:rFonts w:hint="eastAsia" w:ascii="仿宋" w:hAnsi="仿宋" w:eastAsia="仿宋" w:cs="仿宋"/>
          <w:b/>
          <w:bCs/>
          <w:color w:val="auto"/>
          <w:sz w:val="24"/>
          <w:szCs w:val="22"/>
          <w:highlight w:val="none"/>
        </w:rPr>
        <w:t xml:space="preserve">以及</w:t>
      </w:r>
      <w:r>
        <w:rPr>
          <w:rFonts w:hint="eastAsia" w:ascii="仿宋" w:hAnsi="仿宋" w:eastAsia="仿宋" w:cs="仿宋"/>
          <w:color w:val="auto"/>
          <w:sz w:val="24"/>
          <w:szCs w:val="22"/>
          <w:highlight w:val="none"/>
        </w:rPr>
        <w:t xml:space="preserve">供应商为完成相关服务所承担的全部费用（包括利润、税金、政策性文件规定及合同包含内的所有风险、责任等各项应有费用）。</w:t>
      </w:r>
      <w:r/>
    </w:p>
    <w:p>
      <w:pPr>
        <w:ind w:firstLine="484"/>
        <w:spacing w:line="360" w:lineRule="auto"/>
        <w:rPr>
          <w:rFonts w:hint="eastAsia" w:ascii="仿宋" w:hAnsi="仿宋" w:eastAsia="仿宋" w:cs="仿宋"/>
          <w:b/>
          <w:color w:val="auto"/>
          <w:sz w:val="24"/>
          <w:szCs w:val="22"/>
          <w:highlight w:val="none"/>
          <w:lang w:val="zh-CN"/>
        </w:rPr>
      </w:pPr>
      <w:r>
        <w:rPr>
          <w:rFonts w:hint="eastAsia" w:ascii="仿宋" w:hAnsi="仿宋" w:eastAsia="仿宋" w:cs="仿宋"/>
          <w:color w:val="auto"/>
          <w:sz w:val="24"/>
          <w:szCs w:val="22"/>
          <w:highlight w:val="none"/>
          <w:lang w:val="zh-CN"/>
        </w:rPr>
        <w:t xml:space="preserve">（3）</w:t>
      </w:r>
      <w:r>
        <w:rPr>
          <w:rFonts w:hint="eastAsia" w:ascii="仿宋" w:hAnsi="仿宋" w:eastAsia="仿宋" w:cs="仿宋"/>
          <w:b/>
          <w:color w:val="auto"/>
          <w:sz w:val="24"/>
          <w:szCs w:val="24"/>
          <w:highlight w:val="none"/>
          <w:lang w:val="zh-CN"/>
        </w:rPr>
        <w:t xml:space="preserve">供应商应充分考虑到市场价格变动，以及项目实施过程中的不可预见因素，一旦成交，成交总价不变。如果有漏项，视同让利。</w:t>
      </w:r>
      <w:r/>
    </w:p>
    <w:p>
      <w:pPr>
        <w:ind w:firstLine="484"/>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（5）经磋商后，如果成交价高于或低于</w:t>
      </w:r>
      <w:r>
        <w:rPr>
          <w:rFonts w:hint="eastAsia" w:ascii="仿宋" w:hAnsi="仿宋" w:eastAsia="仿宋" w:cs="仿宋"/>
          <w:color w:val="auto"/>
          <w:sz w:val="24"/>
          <w:szCs w:val="22"/>
          <w:highlight w:val="none"/>
          <w:lang w:val="en-US" w:eastAsia="zh-CN"/>
        </w:rPr>
        <w:t xml:space="preserve">该成交</w:t>
      </w:r>
      <w:r>
        <w:rPr>
          <w:rFonts w:hint="eastAsia" w:ascii="仿宋" w:hAnsi="仿宋" w:eastAsia="仿宋" w:cs="仿宋"/>
          <w:color w:val="auto"/>
          <w:sz w:val="24"/>
          <w:szCs w:val="22"/>
          <w:highlight w:val="none"/>
        </w:rPr>
        <w:t xml:space="preserve">供应商在磋商响应文件报价</w:t>
      </w:r>
      <w:r>
        <w:rPr>
          <w:rFonts w:hint="eastAsia" w:ascii="仿宋" w:hAnsi="仿宋" w:eastAsia="仿宋" w:cs="仿宋"/>
          <w:color w:val="auto"/>
          <w:sz w:val="24"/>
          <w:szCs w:val="22"/>
          <w:highlight w:val="none"/>
          <w:lang w:val="en-US" w:eastAsia="zh-CN"/>
        </w:rPr>
        <w:t xml:space="preserve">时</w:t>
      </w:r>
      <w:r>
        <w:rPr>
          <w:rFonts w:hint="eastAsia" w:ascii="仿宋" w:hAnsi="仿宋" w:eastAsia="仿宋" w:cs="仿宋"/>
          <w:color w:val="auto"/>
          <w:sz w:val="24"/>
          <w:szCs w:val="22"/>
          <w:highlight w:val="none"/>
        </w:rPr>
        <w:t xml:space="preserve">，分项报价同比例调整。</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三、响应文件的递交</w:t>
      </w:r>
      <w:r/>
    </w:p>
    <w:p>
      <w:pPr>
        <w:ind w:firstLine="487"/>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w:t>
      </w:r>
      <w:r>
        <w:rPr>
          <w:rFonts w:hint="eastAsia" w:ascii="仿宋" w:hAnsi="仿宋" w:eastAsia="仿宋" w:cs="仿宋"/>
          <w:b/>
          <w:bCs/>
          <w:color w:val="auto"/>
          <w:sz w:val="24"/>
          <w:szCs w:val="24"/>
          <w:highlight w:val="none"/>
          <w:lang w:val="zh-CN"/>
        </w:rPr>
        <w:t xml:space="preserve">响应文件</w:t>
      </w:r>
      <w:r>
        <w:rPr>
          <w:rFonts w:hint="eastAsia" w:ascii="仿宋" w:hAnsi="仿宋" w:eastAsia="仿宋" w:cs="仿宋"/>
          <w:b/>
          <w:bCs/>
          <w:color w:val="auto"/>
          <w:sz w:val="24"/>
          <w:szCs w:val="24"/>
          <w:highlight w:val="none"/>
        </w:rPr>
        <w:t xml:space="preserve">的递交</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rPr>
        <w:t xml:space="preserve">11.</w:t>
      </w:r>
      <w:r>
        <w:rPr>
          <w:rFonts w:hint="eastAsia" w:ascii="仿宋" w:hAnsi="仿宋" w:eastAsia="仿宋" w:cs="仿宋"/>
          <w:b/>
          <w:color w:val="auto"/>
          <w:sz w:val="24"/>
          <w:szCs w:val="24"/>
          <w:highlight w:val="none"/>
          <w:lang w:val="zh-CN"/>
        </w:rPr>
        <w:t xml:space="preserve">响应文件的拒收</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代理机构拒绝接收提交响应文件截止时间后上传的任何电子响应文件。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12.</w:t>
      </w:r>
      <w:r>
        <w:rPr>
          <w:rFonts w:hint="eastAsia" w:ascii="仿宋" w:hAnsi="仿宋" w:eastAsia="仿宋" w:cs="仿宋"/>
          <w:b/>
          <w:bCs/>
          <w:color w:val="auto"/>
          <w:sz w:val="24"/>
          <w:szCs w:val="24"/>
          <w:highlight w:val="none"/>
          <w:lang w:val="zh-CN"/>
        </w:rPr>
        <w:t xml:space="preserve">响应文件的撤回和修改</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.1响应文件的撤回</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.1.1供应商可在提交响应文件截止时间前撤回其电子响应文件，具体操作方法见《操作手册》。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.2响应文件的修改</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.2.1供应商可在提交响应文件截止时间前对其电子响应文件进行修改，具体操作方法见《操作手册》。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.2.2提交响应文件截止时间之后，供应商不得对其电子响应文件作任何修改。</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val="zh-CN"/>
        </w:rPr>
        <w:t xml:space="preserve">.3在提交响应文件截止时间至磋商文件中规定的磋商有效期满之间的这段时间内，供应商不得撤回其响应文件。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四、响应文件的解密与评审</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13.</w:t>
      </w:r>
      <w:r>
        <w:rPr>
          <w:rFonts w:hint="eastAsia" w:ascii="仿宋" w:hAnsi="仿宋" w:eastAsia="仿宋" w:cs="仿宋"/>
          <w:b/>
          <w:bCs/>
          <w:color w:val="auto"/>
          <w:sz w:val="24"/>
          <w:szCs w:val="24"/>
          <w:highlight w:val="none"/>
          <w:lang w:val="zh-CN"/>
        </w:rPr>
        <w:t xml:space="preserve">响应文件解密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val="zh-CN"/>
        </w:rPr>
        <w:t xml:space="preserve">.1供应商应当按照《操作手册》规定，在苏采云系统规定的时间内对响应文件进行解密。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13.2开标当天供应商应及时登录“苏采云”不见面开标大厅，并</w:t>
      </w:r>
      <w:r>
        <w:rPr>
          <w:rFonts w:hint="eastAsia" w:ascii="仿宋" w:hAnsi="仿宋" w:eastAsia="仿宋" w:cs="仿宋"/>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14.</w:t>
      </w:r>
      <w:r>
        <w:rPr>
          <w:rFonts w:hint="eastAsia" w:ascii="仿宋" w:hAnsi="仿宋" w:eastAsia="仿宋" w:cs="仿宋"/>
          <w:b/>
          <w:bCs/>
          <w:color w:val="auto"/>
          <w:sz w:val="24"/>
          <w:szCs w:val="24"/>
          <w:highlight w:val="none"/>
          <w:lang w:val="zh-CN"/>
        </w:rPr>
        <w:t xml:space="preserve">磋商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将组织磋商小组对响应文件进行评审。</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.2磋商小组由采购人代表和有关技术、经济等方面的专家组成，且人员构成符合政府采购有关规定。</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val="zh-CN"/>
        </w:rPr>
        <w:t xml:space="preserve">.3磋商小组独立工作，负责评审所有响应文件并推荐成交候选人，或根据采购人授权直接确定成交供应商。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15.</w:t>
      </w:r>
      <w:r>
        <w:rPr>
          <w:rFonts w:hint="eastAsia" w:ascii="仿宋" w:hAnsi="仿宋" w:eastAsia="仿宋" w:cs="仿宋"/>
          <w:b/>
          <w:bCs/>
          <w:color w:val="auto"/>
          <w:sz w:val="24"/>
          <w:szCs w:val="24"/>
          <w:highlight w:val="none"/>
          <w:lang w:val="zh-CN"/>
        </w:rPr>
        <w:t xml:space="preserve">评审过程的保密与公正</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.1磋商小组、采购人和</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.2供应商不得以任何方式影响磋商评审，否则其响应文件将被作为无效响应文件。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16.</w:t>
      </w:r>
      <w:r>
        <w:rPr>
          <w:rFonts w:hint="eastAsia" w:ascii="仿宋" w:hAnsi="仿宋" w:eastAsia="仿宋" w:cs="仿宋"/>
          <w:b/>
          <w:bCs/>
          <w:color w:val="auto"/>
          <w:sz w:val="24"/>
          <w:szCs w:val="24"/>
          <w:highlight w:val="none"/>
          <w:lang w:val="zh-CN"/>
        </w:rPr>
        <w:t xml:space="preserve">评审过程中的澄清</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.1项目评审期间，磋商小组有权要求供应商对响应文件中含义不明确、同类问题表述不一致或者有明显文字和计算错误的内容等作出必要的澄清、说明或者补正。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磋商小组并非对每个供应商都作澄清要求。</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val="zh-CN"/>
        </w:rPr>
        <w:t xml:space="preserve">.3接到磋商小组澄清、说明和补正要求的供应商如未按规定做出澄清、说明和补正，其风险由供应商自行承担。</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17.</w:t>
      </w:r>
      <w:r>
        <w:rPr>
          <w:rFonts w:hint="eastAsia" w:ascii="仿宋" w:hAnsi="仿宋" w:eastAsia="仿宋" w:cs="仿宋"/>
          <w:b/>
          <w:bCs/>
          <w:color w:val="auto"/>
          <w:sz w:val="24"/>
          <w:szCs w:val="24"/>
          <w:highlight w:val="none"/>
          <w:lang w:val="zh-CN"/>
        </w:rPr>
        <w:t xml:space="preserve">联合体（</w:t>
      </w:r>
      <w:r>
        <w:rPr>
          <w:rFonts w:hint="eastAsia" w:ascii="仿宋" w:hAnsi="仿宋" w:eastAsia="仿宋" w:cs="仿宋"/>
          <w:b/>
          <w:bCs/>
          <w:color w:val="auto"/>
          <w:sz w:val="24"/>
          <w:szCs w:val="24"/>
          <w:highlight w:val="none"/>
          <w:lang w:val="en-US" w:eastAsia="zh-CN"/>
        </w:rPr>
        <w:t xml:space="preserve">本项目不适用</w:t>
      </w:r>
      <w:r>
        <w:rPr>
          <w:rFonts w:hint="eastAsia" w:ascii="仿宋" w:hAnsi="仿宋" w:eastAsia="仿宋" w:cs="仿宋"/>
          <w:b/>
          <w:bCs/>
          <w:color w:val="auto"/>
          <w:sz w:val="24"/>
          <w:szCs w:val="24"/>
          <w:highlight w:val="none"/>
          <w:lang w:val="zh-CN"/>
        </w:rPr>
        <w:t xml:space="preserve">）</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17.1</w:t>
      </w:r>
      <w:r>
        <w:rPr>
          <w:rFonts w:hint="eastAsia" w:ascii="仿宋" w:hAnsi="仿宋" w:eastAsia="仿宋" w:cs="仿宋"/>
          <w:color w:val="auto"/>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w:t>
      </w:r>
      <w:r>
        <w:rPr>
          <w:rFonts w:hint="eastAsia" w:ascii="仿宋" w:hAnsi="仿宋" w:eastAsia="仿宋" w:cs="仿宋"/>
          <w:color w:val="auto"/>
          <w:sz w:val="24"/>
          <w:szCs w:val="24"/>
          <w:highlight w:val="none"/>
        </w:rPr>
        <w:t xml:space="preserve">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17.3以联合体形式参加采购的，</w:t>
      </w:r>
      <w:r>
        <w:rPr>
          <w:rFonts w:hint="eastAsia" w:ascii="仿宋" w:hAnsi="仿宋" w:eastAsia="仿宋" w:cs="仿宋"/>
          <w:b/>
          <w:color w:val="auto"/>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auto"/>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18.</w:t>
      </w:r>
      <w:r>
        <w:rPr>
          <w:rFonts w:hint="eastAsia" w:ascii="仿宋" w:hAnsi="仿宋" w:eastAsia="仿宋" w:cs="仿宋"/>
          <w:b/>
          <w:bCs/>
          <w:color w:val="auto"/>
          <w:sz w:val="24"/>
          <w:szCs w:val="24"/>
          <w:highlight w:val="none"/>
          <w:lang w:val="zh-CN"/>
        </w:rPr>
        <w:t xml:space="preserve">响应文件的审查</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.1响应文件审查分为资格审查和符合性审查。</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.1.1资格审查。依据法律法规和磋商文件的规定，磋商小组对响应文件中的资格证明文件进行审查，以确定供应商是否具备参加磋商的资格。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.1.3未通过资格审查或符合性审查的供应商，磋商小组将通过苏采云系统告知具体原因，评审结束后将不再接受有关询问。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未实质性响应磋商文件的情形</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.1供应商在苏采云系统规定的时间内未成功解密电子响应文件。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.2供应商未按照磋商文件要求上传电子响应文件。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.3同一供应商提交两个（含两个）以上不同的响应文件或者最后报价。</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.4供应商不具备磋商文件中规定</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lang w:val="zh-CN"/>
        </w:rPr>
        <w:t xml:space="preserve">资格要求；</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zh-CN"/>
        </w:rPr>
        <w:t xml:space="preserve">供应商的最后报价超过了采购预算或最高限价。</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auto"/>
          <w:sz w:val="24"/>
          <w:szCs w:val="24"/>
          <w:highlight w:val="none"/>
        </w:rPr>
        <w:t xml:space="preserve">包括改变清单设备配置、清单子目数量、单位及清单报价漏项、缺失等</w:t>
      </w:r>
      <w:r>
        <w:rPr>
          <w:rFonts w:hint="eastAsia" w:ascii="仿宋" w:hAnsi="仿宋" w:eastAsia="仿宋" w:cs="仿宋"/>
          <w:color w:val="auto"/>
          <w:sz w:val="24"/>
          <w:szCs w:val="24"/>
          <w:highlight w:val="none"/>
          <w:lang w:val="zh-CN"/>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响应文件含有采购人不能接受的附加条件。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val="zh-CN"/>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磋商小组</w:t>
      </w:r>
      <w:r>
        <w:rPr>
          <w:rFonts w:hint="eastAsia" w:ascii="仿宋" w:hAnsi="仿宋" w:eastAsia="仿宋" w:cs="仿宋"/>
          <w:color w:val="auto"/>
          <w:sz w:val="24"/>
          <w:szCs w:val="24"/>
          <w:highlight w:val="none"/>
        </w:rPr>
        <w:t xml:space="preserve">启动异常低价投标（响应）审查的情形和具体要求，包括：</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（一）评审过程中出现下列情形之一的，评审委员会应当启动异常低价投标（响应）审查程序：</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rFonts w:ascii="仿宋" w:hAnsi="仿宋" w:eastAsia="仿宋" w:cs="仿宋"/>
          <w:bCs/>
          <w:color w:val="auto"/>
          <w:sz w:val="24"/>
          <w:szCs w:val="24"/>
          <w:highlight w:val="none"/>
        </w:rPr>
        <w:t xml:space="preserve"> </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ascii="仿宋" w:hAnsi="仿宋" w:eastAsia="仿宋" w:cs="仿宋"/>
          <w:bCs/>
          <w:color w:val="auto"/>
          <w:sz w:val="24"/>
          <w:szCs w:val="24"/>
          <w:highlight w:val="none"/>
        </w:rPr>
        <w:t xml:space="preserve"> </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3.投标（响应）报价低于采购项目最高限价45%的，即投标（响应）报价&lt;采购项目最高限价×45%；</w:t>
      </w:r>
      <w:r>
        <w:rPr>
          <w:rFonts w:ascii="仿宋" w:hAnsi="仿宋" w:eastAsia="仿宋" w:cs="仿宋"/>
          <w:bCs/>
          <w:color w:val="auto"/>
          <w:sz w:val="24"/>
          <w:szCs w:val="24"/>
          <w:highlight w:val="none"/>
        </w:rPr>
        <w:t xml:space="preserve"> </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color w:val="auto"/>
          <w:sz w:val="24"/>
          <w:szCs w:val="24"/>
          <w:highlight w:val="none"/>
          <w:lang w:val="zh-CN"/>
        </w:rPr>
        <w:t xml:space="preserve">磋商小组</w:t>
      </w:r>
      <w:r>
        <w:rPr>
          <w:rFonts w:hint="eastAsia" w:ascii="仿宋" w:hAnsi="仿宋" w:eastAsia="仿宋" w:cs="仿宋"/>
          <w:bCs/>
          <w:color w:val="auto"/>
          <w:sz w:val="24"/>
          <w:szCs w:val="24"/>
          <w:highlight w:val="none"/>
        </w:rPr>
        <w:t xml:space="preserve">基于专业判断，认为供应商报价过低，有可能影响服务质量或者不能诚信履约的其他情形。</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18.3.10</w:t>
      </w:r>
      <w:r>
        <w:rPr>
          <w:rFonts w:hint="eastAsia" w:ascii="仿宋" w:hAnsi="仿宋" w:eastAsia="仿宋" w:cs="仿宋"/>
          <w:color w:val="auto"/>
          <w:sz w:val="24"/>
          <w:szCs w:val="24"/>
          <w:highlight w:val="none"/>
          <w:lang w:val="zh-CN"/>
        </w:rPr>
        <w:t xml:space="preserve">报价低于</w:t>
      </w:r>
      <w:r>
        <w:rPr>
          <w:rFonts w:hint="eastAsia" w:ascii="仿宋" w:hAnsi="仿宋" w:eastAsia="仿宋" w:cs="仿宋"/>
          <w:color w:val="auto"/>
          <w:sz w:val="24"/>
          <w:szCs w:val="24"/>
          <w:highlight w:val="none"/>
          <w:lang w:val="zh-CN"/>
        </w:rPr>
        <w:t xml:space="preserve">完成本项目发生的所有含税费用、支付给员工的工资（不得低于供应商所在地最低工资标准）和国家强制缴纳的各种社会保障资金</w:t>
      </w:r>
      <w:r>
        <w:rPr>
          <w:rFonts w:hint="eastAsia" w:ascii="仿宋" w:hAnsi="仿宋" w:eastAsia="仿宋" w:cs="仿宋"/>
          <w:bCs/>
          <w:color w:val="auto"/>
          <w:sz w:val="24"/>
          <w:szCs w:val="24"/>
          <w:highlight w:val="none"/>
        </w:rPr>
        <w:t xml:space="preserve">、公积金，以</w:t>
      </w:r>
      <w:r>
        <w:rPr>
          <w:rFonts w:hint="eastAsia" w:ascii="仿宋" w:hAnsi="仿宋" w:eastAsia="仿宋" w:cs="仿宋"/>
          <w:color w:val="auto"/>
          <w:sz w:val="24"/>
          <w:szCs w:val="24"/>
          <w:highlight w:val="none"/>
        </w:rPr>
        <w:t xml:space="preserve">及供应商认为需要的其他费用等。</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18.3.12未通过符合性审查的。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响应文件未按照磋商文件要求加盖电子公章。</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法律法规及本磋商文件规定的其他无效响应的情形。</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未实质性响应磋商文件的响应文件按无效响应处理。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（1）响应文件中磋商报价表内容与响应文件中相应内容不一致的，以磋商报价表为准；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（3）单价金额小数点或者百分比有明显错位的，以磋商报价表的总价为准，并修改单价；</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color w:val="auto"/>
          <w:highlight w:val="none"/>
          <w:lang w:val="zh-CN"/>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19.</w:t>
      </w:r>
      <w:r>
        <w:rPr>
          <w:rFonts w:hint="eastAsia" w:ascii="仿宋" w:hAnsi="仿宋" w:eastAsia="仿宋" w:cs="仿宋"/>
          <w:b/>
          <w:bCs/>
          <w:color w:val="auto"/>
          <w:sz w:val="24"/>
          <w:szCs w:val="24"/>
          <w:highlight w:val="none"/>
          <w:lang w:val="zh-CN"/>
        </w:rPr>
        <w:t xml:space="preserve">磋商程序及评审方法和评审标准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.1磋商程序</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auto"/>
          <w:sz w:val="24"/>
          <w:szCs w:val="24"/>
          <w:highlight w:val="none"/>
          <w:lang w:val="zh-CN"/>
        </w:rPr>
        <w:t xml:space="preserve">最后报价是供应商响应文件的有效组成部分，除项目扩大了供货范围，增加了采购内容、提高了技术要求</w:t>
      </w:r>
      <w:r>
        <w:rPr>
          <w:rFonts w:hint="eastAsia" w:ascii="仿宋" w:hAnsi="仿宋" w:eastAsia="仿宋" w:cs="仿宋"/>
          <w:b/>
          <w:bCs/>
          <w:color w:val="auto"/>
          <w:sz w:val="24"/>
          <w:szCs w:val="24"/>
          <w:highlight w:val="none"/>
        </w:rPr>
        <w:t xml:space="preserve">及服务要求</w:t>
      </w:r>
      <w:r>
        <w:rPr>
          <w:rFonts w:hint="eastAsia" w:ascii="仿宋" w:hAnsi="仿宋" w:eastAsia="仿宋" w:cs="仿宋"/>
          <w:b/>
          <w:bCs/>
          <w:color w:val="auto"/>
          <w:sz w:val="24"/>
          <w:szCs w:val="24"/>
          <w:highlight w:val="none"/>
          <w:lang w:val="zh-CN"/>
        </w:rPr>
        <w:t xml:space="preserve">外，原则上不得高于上一轮报价</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提交最后报价的供应商不得少于3家，最后报价是供应商响应文件的有效组成部分。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关于印发&lt;政府采购竞争性磋商采购方式管理暂行办法&gt;的通知》（财库〔2014〕214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.2评审方法和评审标准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val="zh-CN"/>
        </w:rPr>
        <w:t xml:space="preserve">.2.2评审标准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见本磋商文件第</w:t>
      </w: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lang w:val="zh-CN"/>
        </w:rPr>
        <w:t xml:space="preserve">章。</w:t>
      </w:r>
      <w:r/>
    </w:p>
    <w:p>
      <w:pPr>
        <w:ind w:firstLine="487"/>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1</w:t>
      </w:r>
      <w:r>
        <w:rPr>
          <w:rFonts w:hint="eastAsia" w:ascii="仿宋" w:hAnsi="仿宋" w:eastAsia="仿宋" w:cs="仿宋"/>
          <w:b/>
          <w:bCs/>
          <w:color w:val="auto"/>
          <w:sz w:val="24"/>
          <w:szCs w:val="24"/>
          <w:highlight w:val="none"/>
        </w:rPr>
        <w:t xml:space="preserve">9</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3出现下列情形之一的，磋商终止：</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（1）因情况变化，不再符合规定的竞争性磋商采购方式适用情形的；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color w:val="auto"/>
          <w:sz w:val="24"/>
          <w:szCs w:val="24"/>
          <w:highlight w:val="none"/>
          <w:lang w:val="zh-CN"/>
        </w:rPr>
        <w:t xml:space="preserve">所有供应商的响应文件被磋商小组认定为无效的；</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4</w:t>
      </w:r>
      <w:r>
        <w:rPr>
          <w:rFonts w:hint="eastAsia" w:ascii="仿宋" w:hAnsi="仿宋" w:eastAsia="仿宋" w:cs="仿宋"/>
          <w:bCs/>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出现影响采购公正的违法、违规行为的；</w:t>
      </w:r>
      <w:r/>
    </w:p>
    <w:p>
      <w:pPr>
        <w:ind w:firstLine="484"/>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w:t>
      </w:r>
      <w:r>
        <w:rPr>
          <w:rFonts w:hint="eastAsia" w:ascii="仿宋" w:hAnsi="仿宋" w:eastAsia="仿宋" w:cs="仿宋"/>
          <w:bCs/>
          <w:color w:val="auto"/>
          <w:sz w:val="24"/>
          <w:szCs w:val="24"/>
          <w:highlight w:val="none"/>
        </w:rPr>
        <w:t xml:space="preserve">5</w:t>
      </w:r>
      <w:r>
        <w:rPr>
          <w:rFonts w:hint="eastAsia" w:ascii="仿宋" w:hAnsi="仿宋" w:eastAsia="仿宋" w:cs="仿宋"/>
          <w:bCs/>
          <w:color w:val="auto"/>
          <w:sz w:val="24"/>
          <w:szCs w:val="24"/>
          <w:highlight w:val="none"/>
          <w:lang w:val="zh-CN"/>
        </w:rPr>
        <w:t xml:space="preserve">）所有供应商的最终报价超过采购预算的；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zh-CN"/>
        </w:rPr>
        <w:t xml:space="preserve">）因重大变故，采购任务取消的；</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五、成交</w:t>
      </w:r>
      <w:r/>
    </w:p>
    <w:p>
      <w:pPr>
        <w:ind w:firstLine="487"/>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20.确定成交单位</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20.1成交候选供应商的确定原则和数量见磋商文件第三章。</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20.2按以下第（2）种方式确定成交供应商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（1）磋商小组直接确定排名第一的成交候选供应商为成交供应商；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（2）采购人在磋商小组推荐的成交候选供应商中按顺序确定成交供应商。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20.3代理机构将在“江苏政府采购网”发布成交结果公告，公告期限为1个工作日。</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20.4若有充分证据证明成交供应商有下列情况之一的，一经查实将被取消成交资格：</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20.4.1提供虚假材料谋取成交。</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20.4.2与评审专家、采购人、其他供应商或者代理机构工作人员恶意串通。</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20.4.3向评审专家、采购人或代理机构工作人员行贿或者提供其他不正当利益。</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20.4.4不满足本磋商文件规定的实质性要求，但在评审过程中未被磋商小组发现。</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20.4.5成交后无正当理由拒不与采购人签订政府采购合同或者未按照磋商文件确定的事项签订政府采购合同。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20.4.6将合同标的转包。</w:t>
      </w:r>
      <w:r/>
    </w:p>
    <w:p>
      <w:pPr>
        <w:ind w:firstLine="487"/>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21.成交通知书</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六、授予合同</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color w:val="auto"/>
          <w:sz w:val="24"/>
          <w:szCs w:val="24"/>
          <w:highlight w:val="none"/>
        </w:rPr>
        <w:t xml:space="preserve">22.</w:t>
      </w:r>
      <w:r>
        <w:rPr>
          <w:rFonts w:hint="eastAsia" w:ascii="仿宋" w:hAnsi="仿宋" w:eastAsia="仿宋" w:cs="仿宋"/>
          <w:b/>
          <w:bCs/>
          <w:color w:val="auto"/>
          <w:sz w:val="24"/>
          <w:szCs w:val="24"/>
          <w:highlight w:val="none"/>
          <w:lang w:val="zh-CN"/>
        </w:rPr>
        <w:t xml:space="preserve">签订合同</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1成交供应商应当</w:t>
      </w:r>
      <w:r>
        <w:rPr>
          <w:rFonts w:hint="eastAsia" w:ascii="仿宋" w:hAnsi="仿宋" w:eastAsia="仿宋" w:cs="仿宋"/>
          <w:color w:val="auto"/>
          <w:sz w:val="24"/>
          <w:szCs w:val="24"/>
          <w:highlight w:val="none"/>
          <w:lang w:val="zh-CN"/>
        </w:rPr>
        <w:t xml:space="preserve">自成交通知书发出之日起三十日内，</w:t>
      </w:r>
      <w:r>
        <w:rPr>
          <w:rFonts w:hint="eastAsia" w:ascii="仿宋" w:hAnsi="仿宋" w:eastAsia="仿宋" w:cs="仿宋"/>
          <w:color w:val="auto"/>
          <w:sz w:val="24"/>
          <w:szCs w:val="24"/>
          <w:highlight w:val="none"/>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szCs w:val="24"/>
          <w:highlight w:val="none"/>
        </w:rPr>
        <w:t xml:space="preserve">除不可抗力等因素外，</w:t>
      </w:r>
      <w:r>
        <w:rPr>
          <w:rFonts w:hint="eastAsia" w:ascii="仿宋" w:hAnsi="仿宋" w:eastAsia="仿宋" w:cs="仿宋"/>
          <w:color w:val="auto"/>
          <w:sz w:val="24"/>
          <w:szCs w:val="24"/>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.4</w:t>
      </w:r>
      <w:r>
        <w:rPr>
          <w:rFonts w:hint="eastAsia" w:ascii="仿宋" w:hAnsi="仿宋" w:eastAsia="仿宋" w:cs="仿宋"/>
          <w:b/>
          <w:color w:val="auto"/>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.5成交供应商拒绝签订政府采购合同的，</w:t>
      </w:r>
      <w:r>
        <w:rPr>
          <w:rFonts w:hint="eastAsia" w:ascii="仿宋" w:hAnsi="仿宋" w:eastAsia="仿宋" w:cs="仿宋"/>
          <w:color w:val="auto"/>
          <w:sz w:val="24"/>
          <w:szCs w:val="24"/>
          <w:highlight w:val="none"/>
        </w:rPr>
        <w:t xml:space="preserve">或因不可抗力或者自身原因不能履行政府采购合同的，</w:t>
      </w:r>
      <w:r>
        <w:rPr>
          <w:rFonts w:hint="eastAsia" w:ascii="仿宋" w:hAnsi="仿宋" w:eastAsia="仿宋" w:cs="仿宋"/>
          <w:color w:val="auto"/>
          <w:sz w:val="24"/>
          <w:szCs w:val="24"/>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22</w:t>
      </w:r>
      <w:r>
        <w:rPr>
          <w:rFonts w:hint="eastAsia" w:ascii="仿宋" w:hAnsi="仿宋" w:eastAsia="仿宋" w:cs="仿宋"/>
          <w:color w:val="auto"/>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七、询问、质疑、投诉和诚实信用</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23.</w:t>
      </w:r>
      <w:r>
        <w:rPr>
          <w:rFonts w:hint="eastAsia" w:ascii="仿宋" w:hAnsi="仿宋" w:eastAsia="仿宋" w:cs="仿宋"/>
          <w:b/>
          <w:bCs/>
          <w:color w:val="auto"/>
          <w:sz w:val="24"/>
          <w:szCs w:val="24"/>
          <w:highlight w:val="none"/>
          <w:lang w:val="zh-CN"/>
        </w:rPr>
        <w:t xml:space="preserve">询问</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auto"/>
          <w:sz w:val="24"/>
          <w:szCs w:val="24"/>
          <w:highlight w:val="none"/>
          <w:lang w:val="zh-CN"/>
        </w:rPr>
        <w:t xml:space="preserve">。</w:t>
      </w:r>
      <w:r/>
    </w:p>
    <w:p>
      <w:pPr>
        <w:ind w:firstLine="487"/>
        <w:spacing w:line="360" w:lineRule="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rPr>
        <w:t xml:space="preserve">24.</w:t>
      </w:r>
      <w:r>
        <w:rPr>
          <w:rFonts w:hint="eastAsia" w:ascii="仿宋" w:hAnsi="仿宋" w:eastAsia="仿宋" w:cs="仿宋"/>
          <w:b/>
          <w:color w:val="auto"/>
          <w:sz w:val="24"/>
          <w:szCs w:val="24"/>
          <w:highlight w:val="none"/>
          <w:lang w:val="zh-CN"/>
        </w:rPr>
        <w:t xml:space="preserve">质疑</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auto"/>
          <w:sz w:val="24"/>
          <w:szCs w:val="24"/>
          <w:highlight w:val="none"/>
          <w:lang w:val="zh-CN"/>
        </w:rPr>
        <w:t xml:space="preserve">将质疑文件原件送达南京瑞嘉建设项目管理有限公司。</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.2质疑文件应包括以下主要内容，并</w:t>
      </w:r>
      <w:r>
        <w:rPr>
          <w:rFonts w:hint="eastAsia" w:ascii="仿宋" w:hAnsi="仿宋" w:eastAsia="仿宋" w:cs="仿宋"/>
          <w:color w:val="auto"/>
          <w:sz w:val="24"/>
          <w:szCs w:val="24"/>
          <w:highlight w:val="none"/>
        </w:rPr>
        <w:t xml:space="preserve">按照“谁主张、谁举证”的原则，附上相关证明材料。否则，采购代理不予受理：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（1）质疑项目名称、项目编号、包号、采购公告发布时间、磋商时间；</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（2）提起质疑的日期、具体的质疑事项及事实根据（具体条款）；</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（3）认为自己合法权益受到损害或可能受到损害的相关证据材料；</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（4）质疑供应商名称、地址、邮编、联系人、联系电话</w:t>
      </w:r>
      <w:r>
        <w:rPr>
          <w:rFonts w:hint="eastAsia" w:ascii="仿宋" w:hAnsi="仿宋" w:eastAsia="仿宋" w:cs="仿宋"/>
          <w:color w:val="auto"/>
          <w:sz w:val="24"/>
          <w:szCs w:val="24"/>
          <w:highlight w:val="none"/>
        </w:rPr>
        <w:t xml:space="preserve">（包括座机、手机、传真号码等）</w:t>
      </w:r>
      <w:r>
        <w:rPr>
          <w:rFonts w:hint="eastAsia" w:ascii="仿宋" w:hAnsi="仿宋" w:eastAsia="仿宋" w:cs="仿宋"/>
          <w:color w:val="auto"/>
          <w:sz w:val="24"/>
          <w:szCs w:val="24"/>
          <w:highlight w:val="none"/>
          <w:lang w:val="zh-CN"/>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4"/>
          <w:highlight w:val="none"/>
          <w:lang w:val="zh-CN"/>
        </w:rPr>
        <w:t xml:space="preserve">.3质疑</w:t>
      </w:r>
      <w:r>
        <w:rPr>
          <w:rFonts w:hint="eastAsia" w:ascii="仿宋" w:hAnsi="仿宋" w:eastAsia="仿宋" w:cs="仿宋"/>
          <w:color w:val="auto"/>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24.4</w:t>
      </w:r>
      <w:r>
        <w:rPr>
          <w:rFonts w:hint="eastAsia" w:ascii="仿宋" w:hAnsi="仿宋" w:eastAsia="仿宋" w:cs="仿宋"/>
          <w:color w:val="auto"/>
          <w:sz w:val="24"/>
          <w:szCs w:val="24"/>
          <w:highlight w:val="none"/>
          <w:lang w:val="zh-CN"/>
        </w:rPr>
        <w:t xml:space="preserve">采购代理</w:t>
      </w:r>
      <w:r>
        <w:rPr>
          <w:rFonts w:hint="eastAsia" w:ascii="仿宋" w:hAnsi="仿宋" w:eastAsia="仿宋" w:cs="仿宋"/>
          <w:color w:val="auto"/>
          <w:sz w:val="24"/>
          <w:szCs w:val="24"/>
          <w:highlight w:val="none"/>
        </w:rPr>
        <w:t xml:space="preserve">在收到供应商的书面质疑后将及时组织调查核实，在</w:t>
      </w:r>
      <w:r>
        <w:rPr>
          <w:rFonts w:hint="eastAsia" w:ascii="仿宋" w:hAnsi="仿宋" w:eastAsia="仿宋" w:cs="仿宋"/>
          <w:b/>
          <w:bCs/>
          <w:color w:val="auto"/>
          <w:sz w:val="24"/>
          <w:szCs w:val="24"/>
          <w:highlight w:val="none"/>
          <w:lang w:val="zh-CN"/>
        </w:rPr>
        <w:t xml:space="preserve">七个工作日内</w:t>
      </w:r>
      <w:r>
        <w:rPr>
          <w:rFonts w:hint="eastAsia" w:ascii="仿宋" w:hAnsi="仿宋" w:eastAsia="仿宋" w:cs="仿宋"/>
          <w:color w:val="auto"/>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auto"/>
          <w:sz w:val="24"/>
          <w:szCs w:val="24"/>
          <w:highlight w:val="none"/>
        </w:rPr>
        <w:t xml:space="preserve">遵循“谁过错谁负担”的原则，有过错的一方承担调查论证费用。</w:t>
      </w:r>
      <w:r/>
    </w:p>
    <w:p>
      <w:pPr>
        <w:ind w:firstLine="487"/>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rPr>
        <w:t xml:space="preserve">25.</w:t>
      </w:r>
      <w:r>
        <w:rPr>
          <w:rFonts w:hint="eastAsia" w:ascii="仿宋" w:hAnsi="仿宋" w:eastAsia="仿宋" w:cs="仿宋"/>
          <w:b/>
          <w:bCs/>
          <w:color w:val="auto"/>
          <w:sz w:val="24"/>
          <w:szCs w:val="24"/>
          <w:highlight w:val="none"/>
          <w:lang w:val="zh-CN"/>
        </w:rPr>
        <w:t xml:space="preserve">投诉</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25</w:t>
      </w:r>
      <w:r>
        <w:rPr>
          <w:rFonts w:hint="eastAsia" w:ascii="仿宋" w:hAnsi="仿宋" w:eastAsia="仿宋" w:cs="仿宋"/>
          <w:color w:val="auto"/>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auto"/>
          <w:sz w:val="24"/>
          <w:szCs w:val="24"/>
          <w:highlight w:val="none"/>
          <w:lang w:val="zh-CN"/>
        </w:rPr>
        <w:t xml:space="preserve">十五个工作日内</w:t>
      </w:r>
      <w:r>
        <w:rPr>
          <w:rFonts w:hint="eastAsia" w:ascii="仿宋" w:hAnsi="仿宋" w:eastAsia="仿宋" w:cs="仿宋"/>
          <w:color w:val="auto"/>
          <w:sz w:val="24"/>
          <w:szCs w:val="24"/>
          <w:highlight w:val="none"/>
          <w:lang w:val="zh-CN"/>
        </w:rPr>
        <w:t xml:space="preserve">向采购项目同级财政部门投诉。</w:t>
      </w:r>
      <w:r/>
    </w:p>
    <w:p>
      <w:pPr>
        <w:ind w:firstLine="487"/>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rPr>
        <w:t xml:space="preserve">26.</w:t>
      </w:r>
      <w:r>
        <w:rPr>
          <w:rFonts w:hint="eastAsia" w:ascii="仿宋" w:hAnsi="仿宋" w:eastAsia="仿宋" w:cs="仿宋"/>
          <w:b/>
          <w:bCs/>
          <w:color w:val="auto"/>
          <w:sz w:val="24"/>
          <w:szCs w:val="24"/>
          <w:highlight w:val="none"/>
          <w:lang w:val="zh-CN"/>
        </w:rPr>
        <w:t xml:space="preserve">诚实信用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auto"/>
          <w:sz w:val="24"/>
          <w:szCs w:val="24"/>
          <w:highlight w:val="none"/>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.4供应商不得虚假承诺，否则，按照提供虚假材料谋取成交处理。</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pStyle w:val="845"/>
        <w:ind w:firstLine="0"/>
        <w:jc w:val="center"/>
        <w:spacing w:before="240" w:after="240"/>
        <w:rPr>
          <w:rFonts w:hint="eastAsia" w:ascii="仿宋" w:hAnsi="仿宋" w:cs="仿宋"/>
          <w:color w:val="auto"/>
          <w:sz w:val="36"/>
          <w:szCs w:val="36"/>
          <w:highlight w:val="none"/>
        </w:rPr>
        <w:sectPr>
          <w:headerReference w:type="default" r:id="rId9"/>
          <w:headerReference w:type="even" r:id="rId10"/>
          <w:footerReference w:type="default" r:id="rId14"/>
          <w:footerReference w:type="even" r:id="rId15"/>
          <w:footerReference w:type="first" r:id="rId16"/>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2" w:name="_Toc33266149"/>
      <w:r/>
      <w:bookmarkStart w:id="13" w:name="_Toc98348353"/>
      <w:r/>
      <w:bookmarkStart w:id="14" w:name="_Hlk48299931"/>
      <w:r/>
      <w:r/>
    </w:p>
    <w:p>
      <w:pPr>
        <w:pStyle w:val="845"/>
        <w:ind w:firstLine="0"/>
        <w:jc w:val="center"/>
        <w:spacing w:before="240" w:after="240"/>
        <w:rPr>
          <w:rFonts w:hint="eastAsia" w:ascii="仿宋" w:hAnsi="仿宋" w:cs="仿宋"/>
          <w:color w:val="auto"/>
          <w:szCs w:val="36"/>
          <w:highlight w:val="none"/>
        </w:rPr>
      </w:pPr>
      <w:r/>
      <w:bookmarkStart w:id="15" w:name="_Toc29478"/>
      <w:r>
        <w:rPr>
          <w:rFonts w:hint="eastAsia" w:ascii="仿宋" w:hAnsi="仿宋" w:cs="仿宋"/>
          <w:color w:val="auto"/>
          <w:sz w:val="36"/>
          <w:szCs w:val="36"/>
          <w:highlight w:val="none"/>
        </w:rPr>
        <w:t xml:space="preserve">第三章 评分标准</w:t>
      </w:r>
      <w:bookmarkEnd w:id="12"/>
      <w:r/>
      <w:bookmarkEnd w:id="13"/>
      <w:r/>
      <w:bookmarkEnd w:id="15"/>
      <w:r/>
      <w:r/>
    </w:p>
    <w:p>
      <w:pPr>
        <w:ind w:firstLine="482"/>
        <w:jc w:val="left"/>
        <w:spacing w:line="360" w:lineRule="auto"/>
        <w:rPr>
          <w:rFonts w:hint="eastAsia" w:ascii="仿宋" w:hAnsi="仿宋" w:eastAsia="仿宋" w:cs="仿宋"/>
          <w:color w:val="auto"/>
          <w:sz w:val="24"/>
          <w:szCs w:val="21"/>
          <w:highlight w:val="none"/>
          <w:lang w:val="zh-CN"/>
        </w:rPr>
      </w:pPr>
      <w:r>
        <w:rPr>
          <w:rFonts w:hint="eastAsia" w:ascii="仿宋" w:hAnsi="仿宋" w:eastAsia="仿宋" w:cs="仿宋"/>
          <w:b/>
          <w:bCs/>
          <w:color w:val="auto"/>
          <w:sz w:val="24"/>
          <w:szCs w:val="21"/>
          <w:highlight w:val="none"/>
          <w:lang w:val="zh-CN"/>
        </w:rPr>
        <w:t xml:space="preserve">评分方法和标准：</w:t>
      </w:r>
      <w:r>
        <w:rPr>
          <w:rFonts w:hint="eastAsia" w:ascii="仿宋" w:hAnsi="仿宋" w:eastAsia="仿宋" w:cs="仿宋"/>
          <w:color w:val="auto"/>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审委员会确定成交供</w:t>
      </w:r>
      <w:r>
        <w:rPr>
          <w:rFonts w:hint="eastAsia" w:ascii="仿宋" w:hAnsi="仿宋" w:eastAsia="仿宋" w:cs="仿宋"/>
          <w:color w:val="auto"/>
          <w:sz w:val="24"/>
          <w:szCs w:val="24"/>
          <w:highlight w:val="none"/>
          <w:lang w:val="en-US" w:eastAsia="zh-CN"/>
        </w:rPr>
        <w:t xml:space="preserve">应</w:t>
      </w:r>
      <w:r>
        <w:rPr>
          <w:rFonts w:hint="eastAsia" w:ascii="仿宋" w:hAnsi="仿宋" w:eastAsia="仿宋" w:cs="仿宋"/>
          <w:color w:val="auto"/>
          <w:sz w:val="24"/>
          <w:szCs w:val="24"/>
          <w:highlight w:val="none"/>
        </w:rPr>
        <w:t xml:space="preserve">商</w:t>
      </w:r>
      <w:r>
        <w:rPr>
          <w:rFonts w:hint="eastAsia" w:ascii="仿宋" w:hAnsi="仿宋" w:eastAsia="仿宋" w:cs="仿宋"/>
          <w:color w:val="auto"/>
          <w:sz w:val="24"/>
          <w:szCs w:val="21"/>
          <w:highlight w:val="none"/>
          <w:lang w:val="zh-CN"/>
        </w:rPr>
        <w:t xml:space="preserve">。</w:t>
      </w:r>
      <w:bookmarkEnd w:id="14"/>
      <w:r/>
    </w:p>
    <w:tbl>
      <w:tblPr>
        <w:tblStyle w:val="855"/>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1250"/>
        <w:gridCol w:w="6583"/>
        <w:gridCol w:w="715"/>
      </w:tblGrid>
      <w:tr>
        <w:trPr>
          <w:jc w:val="center"/>
          <w:trHeight w:val="534"/>
        </w:trPr>
        <w:tc>
          <w:tcPr>
            <w:shd w:val="clear" w:color="auto" w:fill="auto"/>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评分类别</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评分内容及方法</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得分</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1379"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价格分</w:t>
            </w:r>
            <w:r/>
          </w:p>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rPr>
              <w:t xml:space="preserve">15</w:t>
            </w:r>
            <w:r>
              <w:rPr>
                <w:rFonts w:hint="eastAsia" w:ascii="仿宋" w:hAnsi="仿宋" w:eastAsia="仿宋" w:cs="仿宋"/>
                <w:b/>
                <w:bCs/>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价格标准</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采用低价优先法计算，即满足</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文件要求且最后报价最低的供应商的价格为</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基准价，其价格分为满分。其他供应商的价格分统一按照下列公式计算（小数点保留两位）：</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报价得分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基准价/最后</w:t>
            </w:r>
            <w:r>
              <w:rPr>
                <w:rFonts w:hint="eastAsia" w:ascii="仿宋" w:hAnsi="仿宋" w:eastAsia="仿宋" w:cs="仿宋"/>
                <w:color w:val="auto"/>
                <w:sz w:val="24"/>
                <w:szCs w:val="24"/>
                <w:highlight w:val="none"/>
              </w:rPr>
              <w:t xml:space="preserve">磋商</w:t>
            </w:r>
            <w:r>
              <w:rPr>
                <w:rFonts w:hint="eastAsia" w:ascii="仿宋" w:hAnsi="仿宋" w:eastAsia="仿宋" w:cs="仿宋"/>
                <w:color w:val="auto"/>
                <w:sz w:val="24"/>
                <w:szCs w:val="24"/>
                <w:highlight w:val="none"/>
                <w:lang w:val="zh-CN"/>
              </w:rPr>
              <w:t xml:space="preserve">报价）×</w:t>
            </w:r>
            <w:r>
              <w:rPr>
                <w:rFonts w:hint="eastAsia" w:ascii="仿宋" w:hAnsi="仿宋" w:eastAsia="仿宋" w:cs="仿宋"/>
                <w:color w:val="auto"/>
                <w:sz w:val="24"/>
                <w:szCs w:val="24"/>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t xml:space="preserve">15</w:t>
            </w:r>
            <w:r/>
          </w:p>
        </w:tc>
      </w:tr>
      <w:tr>
        <w:trPr>
          <w:jc w:val="center"/>
          <w:trHeight w:val="330"/>
        </w:trPr>
        <w:tc>
          <w:tcPr>
            <w:shd w:val="clear" w:color="auto" w:fill="auto"/>
            <w:tcBorders>
              <w:top w:val="single" w:color="auto" w:sz="4" w:space="0"/>
              <w:left w:val="single" w:color="auto" w:sz="4" w:space="0"/>
              <w:right w:val="single" w:color="auto" w:sz="4" w:space="0"/>
            </w:tcBorders>
            <w:tcW w:w="1379" w:type="dxa"/>
            <w:vAlign w:val="center"/>
            <w:vMerge w:val="restart"/>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商务部分（</w:t>
            </w:r>
            <w:r>
              <w:rPr>
                <w:rFonts w:hint="eastAsia" w:cs="仿宋"/>
                <w:b/>
                <w:bCs/>
                <w:color w:val="auto"/>
                <w:sz w:val="24"/>
                <w:szCs w:val="24"/>
                <w:highlight w:val="none"/>
                <w:lang w:val="en-US" w:eastAsia="zh-CN"/>
              </w:rPr>
              <w:t xml:space="preserve">30</w:t>
            </w:r>
            <w:r>
              <w:rPr>
                <w:rFonts w:hint="eastAsia" w:ascii="仿宋" w:hAnsi="仿宋" w:eastAsia="仿宋" w:cs="仿宋"/>
                <w:b/>
                <w:bCs/>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企业业绩</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供应商提供202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月1日至今承担过</w:t>
            </w:r>
            <w:r>
              <w:rPr>
                <w:rFonts w:hint="eastAsia" w:ascii="仿宋" w:hAnsi="仿宋" w:eastAsia="仿宋" w:cs="仿宋"/>
                <w:color w:val="auto"/>
                <w:sz w:val="24"/>
                <w:szCs w:val="24"/>
                <w:highlight w:val="none"/>
                <w:lang w:val="en-US" w:eastAsia="zh-CN"/>
              </w:rPr>
              <w:t xml:space="preserve">保护区相关调查监测或者水生生物调查监测等</w:t>
            </w:r>
            <w:r>
              <w:rPr>
                <w:rFonts w:hint="eastAsia" w:ascii="仿宋" w:hAnsi="仿宋" w:eastAsia="仿宋" w:cs="仿宋"/>
                <w:color w:val="auto"/>
                <w:sz w:val="24"/>
                <w:szCs w:val="24"/>
                <w:highlight w:val="none"/>
              </w:rPr>
              <w:t xml:space="preserve">类似项目案例证明，每提供一个得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（上传完整合同扫描件加盖供应商单位</w:t>
            </w:r>
            <w:r>
              <w:rPr>
                <w:rFonts w:hint="eastAsia" w:ascii="仿宋" w:hAnsi="仿宋" w:eastAsia="仿宋" w:cs="仿宋"/>
                <w:color w:val="auto"/>
                <w:sz w:val="24"/>
                <w:szCs w:val="24"/>
                <w:highlight w:val="none"/>
                <w:lang w:val="zh-CN"/>
              </w:rPr>
              <w:t xml:space="preserve">电子公章</w:t>
            </w:r>
            <w:r>
              <w:rPr>
                <w:rFonts w:hint="eastAsia" w:ascii="仿宋" w:hAnsi="仿宋" w:eastAsia="仿宋" w:cs="仿宋"/>
                <w:color w:val="auto"/>
                <w:sz w:val="24"/>
                <w:szCs w:val="24"/>
                <w:highlight w:val="none"/>
              </w:rPr>
              <w:t xml:space="preserve">，时间以合同签订时间为准。</w:t>
            </w:r>
            <w:r>
              <w:rPr>
                <w:rFonts w:hint="eastAsia" w:ascii="仿宋" w:hAnsi="仿宋" w:eastAsia="仿宋" w:cs="仿宋"/>
                <w:color w:val="auto"/>
                <w:sz w:val="24"/>
                <w:szCs w:val="24"/>
                <w:highlight w:val="none"/>
                <w:lang w:val="zh-CN"/>
              </w:rPr>
              <w:t xml:space="preserve">未提供不得分</w:t>
            </w:r>
            <w:r>
              <w:rPr>
                <w:rFonts w:hint="eastAsia" w:ascii="仿宋" w:hAnsi="仿宋" w:eastAsia="仿宋" w:cs="仿宋"/>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9</w:t>
            </w:r>
            <w:r/>
          </w:p>
        </w:tc>
      </w:tr>
      <w:tr>
        <w:trPr>
          <w:jc w:val="center"/>
          <w:trHeight w:val="330"/>
        </w:trPr>
        <w:tc>
          <w:tcPr>
            <w:shd w:val="clear" w:color="auto" w:fill="auto"/>
            <w:tcBorders>
              <w:left w:val="single" w:color="auto" w:sz="4" w:space="0"/>
              <w:right w:val="single" w:color="auto" w:sz="4" w:space="0"/>
            </w:tcBorders>
            <w:tcW w:w="1379" w:type="dxa"/>
            <w:vAlign w:val="center"/>
            <w:vMerge w:val="continue"/>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Borders>
              <w:top w:val="single" w:color="auto" w:sz="4" w:space="0"/>
              <w:left w:val="single" w:color="auto" w:sz="4" w:space="0"/>
              <w:right w:val="single" w:color="auto" w:sz="4" w:space="0"/>
            </w:tcBorders>
            <w:tcW w:w="1250"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人员配备</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项目负责人</w:t>
            </w:r>
            <w:r/>
          </w:p>
          <w:p>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具有水生生物学、动物学、生态环境、渔业资源或自然科学研究等与本项目有关的专业类别高级及以上职称的得5分；具有以上专业类别中级职称的得3分；本项最高得5分。</w:t>
            </w:r>
            <w:r/>
          </w:p>
          <w:p>
            <w:pP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项目组其他人员（不包括项目负责人）</w:t>
            </w:r>
            <w:r/>
          </w:p>
          <w:p>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具有水生生物学、动物学、生态环境、渔业资源或自然科学研究等与本项目有关的专业类别高级及以上职称的，每提供一人得5分；具有以上专业类别中级职称的，每提供一人得3分；本项最高得10分。</w:t>
            </w:r>
            <w:r/>
          </w:p>
          <w:p>
            <w:pPr>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注：以上人员不可重复得分。</w:t>
            </w:r>
            <w:r/>
          </w:p>
          <w:p>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（需提供拟参与本项目人员一览表、相关证书扫描件及供应商为其缴纳的2026年1月1日以来（至少一个月）的社保证明材料并加盖供应商单位公章。未提供或提供不全不得分。）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15</w:t>
            </w:r>
            <w:r/>
          </w:p>
        </w:tc>
      </w:tr>
      <w:tr>
        <w:trPr>
          <w:jc w:val="center"/>
          <w:trHeight w:val="330"/>
        </w:trPr>
        <w:tc>
          <w:tcPr>
            <w:shd w:val="clear" w:color="auto" w:fill="auto"/>
            <w:tcBorders>
              <w:left w:val="single" w:color="auto" w:sz="4" w:space="0"/>
              <w:right w:val="single" w:color="auto" w:sz="4" w:space="0"/>
            </w:tcBorders>
            <w:tcW w:w="1379" w:type="dxa"/>
            <w:vAlign w:val="center"/>
            <w:vMerge w:val="continue"/>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Borders>
              <w:top w:val="single" w:color="auto" w:sz="4" w:space="0"/>
              <w:left w:val="single" w:color="auto" w:sz="4" w:space="0"/>
              <w:right w:val="single" w:color="auto" w:sz="4" w:space="0"/>
            </w:tcBorders>
            <w:tcW w:w="1250" w:type="dxa"/>
            <w:vAlign w:val="center"/>
            <w:textDirection w:val="lrTb"/>
            <w:noWrap w:val="false"/>
          </w:tcPr>
          <w:p>
            <w:pPr>
              <w:pStyle w:val="1279"/>
              <w:ind w:firstLine="0"/>
              <w:jc w:val="center"/>
              <w:spacing w:before="100" w:beforeAutospacing="1" w:line="360" w:lineRule="auto"/>
              <w:rPr>
                <w:rFonts w:hint="default" w:ascii="仿宋" w:hAnsi="仿宋" w:eastAsia="仿宋" w:cs="仿宋"/>
                <w:b/>
                <w:bCs w:val="0"/>
                <w:color w:val="auto"/>
                <w:sz w:val="24"/>
                <w:szCs w:val="24"/>
                <w:highlight w:val="none"/>
                <w:lang w:val="en-US" w:eastAsia="zh-CN"/>
              </w:rPr>
            </w:pPr>
            <w:r>
              <w:rPr>
                <w:rFonts w:hint="eastAsia" w:cs="仿宋"/>
                <w:b/>
                <w:bCs w:val="0"/>
                <w:color w:val="auto"/>
                <w:sz w:val="24"/>
                <w:szCs w:val="24"/>
                <w:highlight w:val="none"/>
                <w:lang w:val="en-US" w:eastAsia="zh-CN"/>
              </w:rPr>
              <w:t xml:space="preserve">主要设备</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供应商具</w:t>
            </w:r>
            <w:r>
              <w:rPr>
                <w:rFonts w:hint="eastAsia" w:ascii="仿宋" w:hAnsi="仿宋" w:eastAsia="仿宋" w:cs="仿宋"/>
                <w:color w:val="auto"/>
                <w:sz w:val="24"/>
                <w:szCs w:val="24"/>
                <w:highlight w:val="none"/>
                <w:lang w:val="en-US" w:eastAsia="zh-CN"/>
              </w:rPr>
              <w:t xml:space="preserve">有</w:t>
            </w:r>
            <w:r>
              <w:rPr>
                <w:rFonts w:hint="eastAsia" w:ascii="仿宋" w:hAnsi="仿宋" w:eastAsia="仿宋" w:cs="仿宋"/>
                <w:color w:val="auto"/>
                <w:sz w:val="24"/>
                <w:szCs w:val="24"/>
                <w:highlight w:val="none"/>
              </w:rPr>
              <w:t xml:space="preserve">可用于本项目水域调查的监测船舶，</w:t>
            </w:r>
            <w:r>
              <w:rPr>
                <w:rFonts w:hint="eastAsia" w:ascii="仿宋" w:hAnsi="仿宋" w:eastAsia="仿宋" w:cs="仿宋"/>
                <w:color w:val="auto"/>
                <w:sz w:val="24"/>
                <w:szCs w:val="24"/>
                <w:highlight w:val="none"/>
                <w:lang w:val="en-US" w:eastAsia="zh-CN"/>
              </w:rPr>
              <w:t xml:space="preserve">每提供一艘</w:t>
            </w:r>
            <w:r>
              <w:rPr>
                <w:rFonts w:hint="eastAsia" w:ascii="仿宋" w:hAnsi="仿宋" w:eastAsia="仿宋" w:cs="仿宋"/>
                <w:color w:val="auto"/>
                <w:sz w:val="24"/>
                <w:szCs w:val="24"/>
                <w:highlight w:val="none"/>
              </w:rPr>
              <w:t xml:space="preserve">监测船舶得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分；本项最高得6分。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需</w:t>
            </w:r>
            <w:r>
              <w:rPr>
                <w:rFonts w:hint="eastAsia" w:ascii="仿宋" w:hAnsi="仿宋" w:eastAsia="仿宋" w:cs="仿宋"/>
                <w:color w:val="auto"/>
                <w:sz w:val="24"/>
                <w:szCs w:val="24"/>
                <w:highlight w:val="none"/>
              </w:rPr>
              <w:t xml:space="preserve">提供有效</w:t>
            </w:r>
            <w:r>
              <w:rPr>
                <w:rFonts w:hint="eastAsia" w:ascii="仿宋" w:hAnsi="仿宋" w:eastAsia="仿宋" w:cs="仿宋"/>
                <w:color w:val="auto"/>
                <w:sz w:val="24"/>
                <w:szCs w:val="24"/>
                <w:highlight w:val="none"/>
                <w:lang w:val="en-US" w:eastAsia="zh-CN"/>
              </w:rPr>
              <w:t xml:space="preserve">期内的船舶所有权证书或国籍证书或租赁合同扫描件并</w:t>
            </w:r>
            <w:r>
              <w:rPr>
                <w:rFonts w:hint="eastAsia" w:ascii="仿宋" w:hAnsi="仿宋" w:eastAsia="仿宋" w:cs="仿宋"/>
                <w:color w:val="auto"/>
                <w:sz w:val="24"/>
                <w:szCs w:val="24"/>
                <w:highlight w:val="none"/>
              </w:rPr>
              <w:t xml:space="preserve">加盖供应商单位</w:t>
            </w:r>
            <w:r>
              <w:rPr>
                <w:rFonts w:hint="eastAsia" w:ascii="仿宋" w:hAnsi="仿宋" w:eastAsia="仿宋" w:cs="仿宋"/>
                <w:color w:val="auto"/>
                <w:sz w:val="24"/>
                <w:szCs w:val="24"/>
                <w:highlight w:val="none"/>
                <w:lang w:val="zh-CN"/>
              </w:rPr>
              <w:t xml:space="preserve">电子公章</w:t>
            </w:r>
            <w:r>
              <w:rPr>
                <w:rFonts w:hint="eastAsia" w:ascii="仿宋" w:hAnsi="仿宋" w:eastAsia="仿宋" w:cs="仿宋"/>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6</w:t>
            </w:r>
            <w:r/>
          </w:p>
        </w:tc>
      </w:tr>
      <w:tr>
        <w:trPr>
          <w:jc w:val="center"/>
          <w:trHeight w:val="90"/>
        </w:trPr>
        <w:tc>
          <w:tcPr>
            <w:shd w:val="clear" w:color="auto" w:fill="auto"/>
            <w:tcBorders>
              <w:top w:val="single" w:color="auto" w:sz="4" w:space="0"/>
              <w:left w:val="single" w:color="auto" w:sz="4" w:space="0"/>
              <w:right w:val="single" w:color="auto" w:sz="4" w:space="0"/>
            </w:tcBorders>
            <w:tcW w:w="1379" w:type="dxa"/>
            <w:vAlign w:val="center"/>
            <w:vMerge w:val="restart"/>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rPr>
              <w:t xml:space="preserve">技术</w:t>
            </w:r>
            <w:r>
              <w:rPr>
                <w:rFonts w:hint="eastAsia" w:ascii="仿宋" w:hAnsi="仿宋" w:eastAsia="仿宋" w:cs="仿宋"/>
                <w:b/>
                <w:bCs/>
                <w:color w:val="auto"/>
                <w:sz w:val="24"/>
                <w:szCs w:val="24"/>
                <w:highlight w:val="none"/>
              </w:rPr>
              <w:t xml:space="preserve">部分（</w:t>
            </w:r>
            <w:r>
              <w:rPr>
                <w:rFonts w:hint="eastAsia" w:cs="仿宋"/>
                <w:b/>
                <w:bCs/>
                <w:color w:val="auto"/>
                <w:sz w:val="24"/>
                <w:szCs w:val="24"/>
                <w:highlight w:val="none"/>
                <w:lang w:val="en-US" w:eastAsia="zh-CN"/>
              </w:rPr>
              <w:t xml:space="preserve">55</w:t>
            </w:r>
            <w:r>
              <w:rPr>
                <w:rFonts w:hint="eastAsia" w:ascii="仿宋" w:hAnsi="仿宋" w:eastAsia="仿宋" w:cs="仿宋"/>
                <w:b/>
                <w:bCs/>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总体服务方案</w:t>
            </w:r>
            <w:r/>
          </w:p>
        </w:tc>
        <w:tc>
          <w:tcPr>
            <w:shd w:val="clear" w:color="auto" w:fill="auto"/>
            <w:tcBorders>
              <w:top w:val="single" w:color="auto" w:sz="4" w:space="0"/>
              <w:left w:val="single" w:color="auto" w:sz="4" w:space="0"/>
              <w:bottom w:val="single" w:color="auto" w:sz="4" w:space="0"/>
              <w:right w:val="single" w:color="auto" w:sz="4" w:space="0"/>
            </w:tcBorders>
            <w:tcW w:w="6583"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评委根据供应商提供的</w:t>
            </w:r>
            <w:r>
              <w:rPr>
                <w:rFonts w:hint="eastAsia" w:ascii="仿宋" w:hAnsi="仿宋" w:eastAsia="仿宋" w:cs="仿宋"/>
                <w:b w:val="0"/>
                <w:bCs w:val="0"/>
                <w:color w:val="auto"/>
                <w:sz w:val="24"/>
                <w:szCs w:val="24"/>
                <w:highlight w:val="none"/>
              </w:rPr>
              <w:t xml:space="preserve">总体服务方案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包括但不限于</w:t>
            </w:r>
            <w:r>
              <w:rPr>
                <w:rFonts w:hint="eastAsia" w:ascii="仿宋" w:hAnsi="仿宋" w:eastAsia="仿宋" w:cs="仿宋"/>
                <w:b w:val="0"/>
                <w:bCs w:val="0"/>
                <w:color w:val="auto"/>
                <w:sz w:val="24"/>
                <w:szCs w:val="24"/>
                <w:highlight w:val="none"/>
              </w:rPr>
              <w:t xml:space="preserve">对项目理解、实施方案、技术措施、信息安全管理</w:t>
            </w:r>
            <w:r>
              <w:rPr>
                <w:rFonts w:hint="eastAsia" w:ascii="仿宋" w:hAnsi="仿宋" w:eastAsia="仿宋" w:cs="仿宋"/>
                <w:b w:val="0"/>
                <w:bCs w:val="0"/>
                <w:color w:val="auto"/>
                <w:sz w:val="24"/>
                <w:szCs w:val="24"/>
                <w:highlight w:val="none"/>
                <w:lang w:val="en-US" w:eastAsia="zh-CN"/>
              </w:rPr>
              <w:t xml:space="preserve">等</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进行评分</w:t>
            </w:r>
            <w:r>
              <w:rPr>
                <w:rFonts w:hint="eastAsia" w:ascii="仿宋" w:hAnsi="仿宋" w:eastAsia="仿宋" w:cs="仿宋"/>
                <w:b w:val="0"/>
                <w:bCs w:val="0"/>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项目理解深刻，实施方案全面，技术措施、信息安全管理措施、文档管理措施可行性强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分；项目理解较为深刻，实施方案较为全面，技术措施、信息安全管理措施、文档管理措施可行性较强，得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分；项目理解基本深刻，实施方案基本全面，技术措施、信息安全管理措施、文档管理措施可行性一般, 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分；未提供不得分。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rPr>
              <w:t xml:space="preserve">1</w:t>
            </w:r>
            <w:r>
              <w:rPr>
                <w:rFonts w:hint="eastAsia" w:cs="仿宋"/>
                <w:b/>
                <w:bCs/>
                <w:color w:val="auto"/>
                <w:sz w:val="24"/>
                <w:szCs w:val="24"/>
                <w:highlight w:val="none"/>
                <w:lang w:val="en-US" w:eastAsia="zh-CN"/>
              </w:rPr>
              <w:t xml:space="preserve">0</w:t>
            </w:r>
            <w:r/>
          </w:p>
        </w:tc>
      </w:tr>
      <w:tr>
        <w:trPr>
          <w:jc w:val="center"/>
          <w:trHeight w:val="90"/>
        </w:trPr>
        <w:tc>
          <w:tcPr>
            <w:shd w:val="clear" w:color="auto" w:fill="auto"/>
            <w:tcBorders>
              <w:left w:val="single" w:color="auto" w:sz="4" w:space="0"/>
              <w:right w:val="single" w:color="auto" w:sz="4" w:space="0"/>
            </w:tcBorders>
            <w:tcW w:w="1379" w:type="dxa"/>
            <w:vAlign w:val="center"/>
            <w:vMerge w:val="continue"/>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rPr>
              <w:t xml:space="preserve">投入设备</w:t>
            </w:r>
            <w:r>
              <w:rPr>
                <w:rFonts w:hint="eastAsia" w:ascii="仿宋" w:hAnsi="仿宋" w:eastAsia="仿宋" w:cs="仿宋"/>
                <w:b/>
                <w:bCs/>
                <w:color w:val="auto"/>
                <w:sz w:val="24"/>
                <w:szCs w:val="24"/>
                <w:highlight w:val="none"/>
                <w:lang w:val="en-US" w:eastAsia="zh-CN"/>
              </w:rPr>
              <w:t xml:space="preserve">方案</w:t>
            </w:r>
            <w:r>
              <w:rPr>
                <w:rFonts w:hint="eastAsia" w:ascii="仿宋" w:hAnsi="仿宋" w:eastAsia="仿宋" w:cs="仿宋"/>
                <w:b/>
                <w:bCs/>
                <w:color w:val="auto"/>
                <w:sz w:val="24"/>
                <w:szCs w:val="24"/>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评委根据供应商提供的</w:t>
            </w:r>
            <w:r>
              <w:rPr>
                <w:rFonts w:hint="eastAsia" w:ascii="仿宋" w:hAnsi="仿宋" w:eastAsia="仿宋" w:cs="仿宋"/>
                <w:color w:val="auto"/>
                <w:sz w:val="24"/>
                <w:szCs w:val="24"/>
                <w:highlight w:val="none"/>
                <w:lang w:val="en-US" w:eastAsia="zh-CN"/>
              </w:rPr>
              <w:t xml:space="preserve">其他采样、监测设备、实验室分析等其他相关设备配备方案</w:t>
            </w:r>
            <w:r>
              <w:rPr>
                <w:rFonts w:hint="eastAsia" w:ascii="仿宋" w:hAnsi="仿宋" w:eastAsia="仿宋" w:cs="仿宋"/>
                <w:color w:val="auto"/>
                <w:sz w:val="24"/>
                <w:szCs w:val="24"/>
                <w:highlight w:val="none"/>
              </w:rPr>
              <w:t xml:space="preserve">进行</w:t>
            </w:r>
            <w:r>
              <w:rPr>
                <w:rFonts w:hint="eastAsia" w:ascii="仿宋" w:hAnsi="仿宋" w:eastAsia="仿宋" w:cs="仿宋"/>
                <w:color w:val="auto"/>
                <w:sz w:val="24"/>
                <w:szCs w:val="24"/>
                <w:highlight w:val="none"/>
                <w:lang w:val="en-US" w:eastAsia="zh-CN"/>
              </w:rPr>
              <w:t xml:space="preserve">评分</w:t>
            </w:r>
            <w:r>
              <w:rPr>
                <w:rFonts w:hint="eastAsia" w:ascii="仿宋" w:hAnsi="仿宋" w:eastAsia="仿宋" w:cs="仿宋"/>
                <w:color w:val="auto"/>
                <w:sz w:val="24"/>
                <w:szCs w:val="24"/>
                <w:highlight w:val="none"/>
              </w:rPr>
              <w:t xml:space="preserve">：设备、工具等安排合理，先进性强、针对性强的得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分；设备、工具等安排较为合理，具有先进性、具有针对性的得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分；设备、工具等安排不够合理可行的得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rPr>
              <w:t xml:space="preserve">9</w:t>
            </w:r>
            <w:r/>
          </w:p>
        </w:tc>
      </w:tr>
      <w:tr>
        <w:trPr>
          <w:jc w:val="center"/>
          <w:trHeight w:val="90"/>
        </w:trPr>
        <w:tc>
          <w:tcPr>
            <w:shd w:val="clear" w:color="auto" w:fill="auto"/>
            <w:tcBorders>
              <w:top w:val="single" w:color="auto" w:sz="4" w:space="0"/>
              <w:left w:val="single" w:color="auto" w:sz="4" w:space="0"/>
              <w:right w:val="single" w:color="auto" w:sz="4" w:space="0"/>
            </w:tcBorders>
            <w:tcW w:w="1379" w:type="dxa"/>
            <w:vAlign w:val="center"/>
            <w:vMerge w:val="continue"/>
            <w:textDirection w:val="lrTb"/>
            <w:noWrap w:val="false"/>
          </w:tcPr>
          <w:p>
            <w:pPr>
              <w:pStyle w:val="1279"/>
              <w:ind w:firstLine="0"/>
              <w:spacing w:before="100" w:beforeAutospacing="1" w:line="360" w:lineRule="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江豚保护区本底资源调查</w:t>
            </w:r>
            <w:r>
              <w:rPr>
                <w:rFonts w:hint="eastAsia" w:ascii="仿宋" w:hAnsi="仿宋" w:eastAsia="仿宋" w:cs="仿宋"/>
                <w:b/>
                <w:bCs/>
                <w:color w:val="auto"/>
                <w:sz w:val="24"/>
                <w:szCs w:val="24"/>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评委根据供应商提供</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lang w:val="en-US" w:eastAsia="zh-CN"/>
              </w:rPr>
              <w:t xml:space="preserve">江豚保护区本底资源调查</w:t>
            </w:r>
            <w:r>
              <w:rPr>
                <w:rFonts w:hint="eastAsia" w:ascii="仿宋" w:hAnsi="仿宋" w:eastAsia="仿宋" w:cs="仿宋"/>
                <w:color w:val="auto"/>
                <w:sz w:val="24"/>
                <w:szCs w:val="24"/>
                <w:highlight w:val="none"/>
              </w:rPr>
              <w:t xml:space="preserve">方案进行综合评分：</w:t>
            </w:r>
            <w:r>
              <w:rPr>
                <w:rFonts w:hint="eastAsia" w:ascii="仿宋" w:hAnsi="仿宋" w:eastAsia="仿宋" w:cs="仿宋"/>
                <w:color w:val="auto"/>
                <w:sz w:val="24"/>
                <w:szCs w:val="24"/>
                <w:highlight w:val="none"/>
                <w:lang w:val="en-US" w:eastAsia="zh-CN" w:bidi="ar-SA"/>
              </w:rPr>
              <w:t xml:space="preserve">方案科学全面、能够出具深度细化的服务内容得9分；方案较全面、具有主要服务内容得6分；</w:t>
            </w:r>
            <w:r>
              <w:rPr>
                <w:rFonts w:hint="eastAsia" w:ascii="仿宋" w:hAnsi="仿宋" w:eastAsia="仿宋" w:cs="仿宋"/>
                <w:color w:val="auto"/>
                <w:sz w:val="24"/>
                <w:szCs w:val="24"/>
                <w:highlight w:val="none"/>
              </w:rPr>
              <w:t xml:space="preserve">方案简单粗糙、欠缺可行性、针对性的得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分；未提供不得分。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9</w:t>
            </w:r>
            <w:r/>
          </w:p>
        </w:tc>
      </w:tr>
      <w:tr>
        <w:trPr>
          <w:jc w:val="center"/>
          <w:trHeight w:val="90"/>
        </w:trPr>
        <w:tc>
          <w:tcPr>
            <w:shd w:val="clear" w:color="auto" w:fill="auto"/>
            <w:tcBorders>
              <w:top w:val="single" w:color="auto" w:sz="4" w:space="0"/>
              <w:left w:val="single" w:color="auto" w:sz="4" w:space="0"/>
              <w:right w:val="single" w:color="auto" w:sz="4" w:space="0"/>
            </w:tcBorders>
            <w:tcW w:w="1379" w:type="dxa"/>
            <w:vAlign w:val="center"/>
            <w:vMerge w:val="continue"/>
            <w:textDirection w:val="lrTb"/>
            <w:noWrap w:val="false"/>
          </w:tcPr>
          <w:p>
            <w:pPr>
              <w:pStyle w:val="1279"/>
              <w:ind w:firstLine="0"/>
              <w:spacing w:before="100" w:beforeAutospacing="1" w:line="360" w:lineRule="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江豚保护区精准保护体系构建</w:t>
            </w:r>
            <w:r>
              <w:rPr>
                <w:rFonts w:hint="eastAsia" w:ascii="仿宋" w:hAnsi="仿宋" w:eastAsia="仿宋" w:cs="仿宋"/>
                <w:b/>
                <w:bCs/>
                <w:color w:val="auto"/>
                <w:sz w:val="24"/>
                <w:szCs w:val="24"/>
                <w:highlight w:val="none"/>
              </w:rPr>
              <w:t xml:space="preserve">方案</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评委根据供应商提供的</w:t>
            </w:r>
            <w:r>
              <w:rPr>
                <w:rFonts w:hint="eastAsia" w:ascii="仿宋" w:hAnsi="仿宋" w:eastAsia="仿宋" w:cs="仿宋"/>
                <w:color w:val="auto"/>
                <w:sz w:val="24"/>
                <w:szCs w:val="24"/>
                <w:highlight w:val="none"/>
                <w:lang w:val="en-US" w:eastAsia="zh-CN"/>
              </w:rPr>
              <w:t xml:space="preserve">江豚保护区精准保护体系构建</w:t>
            </w:r>
            <w:r>
              <w:rPr>
                <w:rFonts w:hint="eastAsia" w:ascii="仿宋" w:hAnsi="仿宋" w:eastAsia="仿宋" w:cs="仿宋"/>
                <w:color w:val="auto"/>
                <w:sz w:val="24"/>
                <w:szCs w:val="24"/>
                <w:highlight w:val="none"/>
              </w:rPr>
              <w:t xml:space="preserve">方案</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进行综合评分：</w:t>
            </w:r>
            <w:r>
              <w:rPr>
                <w:rFonts w:hint="eastAsia" w:ascii="仿宋" w:hAnsi="仿宋" w:eastAsia="仿宋" w:cs="仿宋"/>
                <w:color w:val="auto"/>
                <w:sz w:val="24"/>
                <w:szCs w:val="24"/>
                <w:highlight w:val="none"/>
                <w:lang w:val="en-US" w:eastAsia="zh-CN"/>
              </w:rPr>
              <w:t xml:space="preserve">方案科学全面、能够出具深度细化的服务内容得9分；方案较全面、具有主要服务内容得6分；</w:t>
            </w:r>
            <w:r>
              <w:rPr>
                <w:rFonts w:hint="eastAsia" w:ascii="仿宋" w:hAnsi="仿宋" w:eastAsia="仿宋" w:cs="仿宋"/>
                <w:color w:val="auto"/>
                <w:sz w:val="24"/>
                <w:szCs w:val="24"/>
                <w:highlight w:val="none"/>
              </w:rPr>
              <w:t xml:space="preserve">方案简单粗糙、欠缺可行性、针对性的得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分；未提供不得分。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9</w:t>
            </w:r>
            <w:r/>
          </w:p>
        </w:tc>
      </w:tr>
      <w:tr>
        <w:trPr>
          <w:jc w:val="center"/>
          <w:trHeight w:val="1417"/>
        </w:trPr>
        <w:tc>
          <w:tcPr>
            <w:shd w:val="clear" w:color="auto" w:fill="auto"/>
            <w:tcBorders>
              <w:top w:val="single" w:color="auto" w:sz="4" w:space="0"/>
              <w:left w:val="single" w:color="auto" w:sz="4" w:space="0"/>
              <w:right w:val="single" w:color="auto" w:sz="4" w:space="0"/>
            </w:tcBorders>
            <w:tcW w:w="1379" w:type="dxa"/>
            <w:vAlign w:val="center"/>
            <w:vMerge w:val="continue"/>
            <w:textDirection w:val="lrTb"/>
            <w:noWrap w:val="false"/>
          </w:tcPr>
          <w:p>
            <w:pPr>
              <w:pStyle w:val="1279"/>
              <w:ind w:firstLine="0"/>
              <w:spacing w:before="100" w:beforeAutospacing="1" w:line="360" w:lineRule="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服务进度及质量保证措施</w:t>
            </w:r>
            <w:r/>
          </w:p>
        </w:tc>
        <w:tc>
          <w:tcPr>
            <w:shd w:val="clear" w:color="auto" w:fill="auto"/>
            <w:tcBorders>
              <w:top w:val="single" w:color="auto" w:sz="4" w:space="0"/>
              <w:left w:val="single" w:color="auto" w:sz="4" w:space="0"/>
              <w:bottom w:val="single" w:color="auto" w:sz="4" w:space="0"/>
              <w:right w:val="single" w:color="auto" w:sz="4" w:space="0"/>
            </w:tcBorders>
            <w:tcW w:w="6583"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评委根据供应商提供的进度计划及质量保证措施进行评审：</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进度计划编制合理，质量保证措施完善的得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进度计划较合理，质量保证措施较完善的得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 进度计划及质量保证措施简单，阐述不够完整的</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分；未提供不得分。</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eastAsia"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9</w:t>
            </w:r>
            <w:r/>
          </w:p>
        </w:tc>
      </w:tr>
      <w:tr>
        <w:trPr>
          <w:jc w:val="center"/>
          <w:trHeight w:val="330"/>
        </w:trPr>
        <w:tc>
          <w:tcPr>
            <w:shd w:val="clear" w:color="auto" w:fill="auto"/>
            <w:tcBorders>
              <w:left w:val="single" w:color="auto" w:sz="4" w:space="0"/>
              <w:right w:val="single" w:color="auto" w:sz="4" w:space="0"/>
            </w:tcBorders>
            <w:tcW w:w="1379" w:type="dxa"/>
            <w:vAlign w:val="center"/>
            <w:vMerge w:val="continue"/>
            <w:textDirection w:val="lrTb"/>
            <w:noWrap w:val="false"/>
          </w:tcPr>
          <w:p>
            <w:pPr>
              <w:pStyle w:val="1279"/>
              <w:ind w:firstLine="0"/>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安全管理制度方案</w:t>
            </w:r>
            <w:r/>
          </w:p>
        </w:tc>
        <w:tc>
          <w:tcPr>
            <w:shd w:val="clear" w:color="auto" w:fill="auto"/>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评委根据供应商提供的安全管理制度方案进行</w:t>
            </w:r>
            <w:r>
              <w:rPr>
                <w:rFonts w:hint="eastAsia" w:ascii="仿宋" w:hAnsi="仿宋" w:eastAsia="仿宋" w:cs="仿宋"/>
                <w:color w:val="auto"/>
                <w:sz w:val="24"/>
                <w:szCs w:val="24"/>
                <w:highlight w:val="none"/>
                <w:lang w:val="en-US" w:eastAsia="zh-CN"/>
              </w:rPr>
              <w:t xml:space="preserve">评分</w:t>
            </w:r>
            <w:r>
              <w:rPr>
                <w:rFonts w:hint="eastAsia" w:ascii="仿宋" w:hAnsi="仿宋" w:eastAsia="仿宋" w:cs="仿宋"/>
                <w:color w:val="auto"/>
                <w:sz w:val="24"/>
                <w:szCs w:val="24"/>
                <w:highlight w:val="none"/>
              </w:rPr>
              <w:t xml:space="preserve">：安全管理制度方案的合理性、完善性、规范性、清晰性、可操作性强的得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分；安全管理制度方案的合理性、完善性、规范性、清晰性、可操作性较好的得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分；安全管理制度方案的合理性、完善性、规范性、清晰性、可操作性一般的得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分；未提供不得分</w:t>
            </w:r>
            <w:r>
              <w:rPr>
                <w:rFonts w:hint="eastAsia" w:ascii="仿宋" w:hAnsi="仿宋" w:eastAsia="仿宋" w:cs="仿宋"/>
                <w:color w:val="auto"/>
                <w:sz w:val="24"/>
                <w:szCs w:val="24"/>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jc w:val="center"/>
              <w:spacing w:before="100" w:beforeAutospacing="1" w:line="360" w:lineRule="auto"/>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 xml:space="preserve">9</w:t>
            </w:r>
            <w:r/>
          </w:p>
        </w:tc>
      </w:tr>
      <w:tr>
        <w:trPr>
          <w:jc w:val="cente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9212" w:type="dxa"/>
            <w:vAlign w:val="center"/>
            <w:textDirection w:val="lrTb"/>
            <w:noWrap w:val="false"/>
          </w:tcPr>
          <w:p>
            <w:pPr>
              <w:pStyle w:val="1279"/>
              <w:ind w:firstLine="0"/>
              <w:jc w:val="center"/>
              <w:spacing w:before="100" w:beforeAutospacing="1"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79"/>
              <w:ind w:firstLine="0"/>
              <w:spacing w:before="100" w:beforeAutospacing="1"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100</w:t>
            </w:r>
            <w:r/>
          </w:p>
        </w:tc>
      </w:tr>
    </w:tbl>
    <w:p>
      <w:pPr>
        <w:pStyle w:val="871"/>
        <w:ind w:left="0" w:right="147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pStyle w:val="899"/>
        <w:ind w:firstLine="480"/>
        <w:jc w:val="both"/>
        <w:spacing w:before="0" w:beforeAutospacing="0" w:after="0" w:afterAutospacing="0"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1.小微企业价格扣除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1.1货物服务采购项目对小微企业生产的产品给予报价的10%价格扣除，用扣除后的价格参与评审。</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（1）供应商为小企业，且符合中小企业划分标准；</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2.监狱和戒毒企业的价格扣除</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2.1本项目对监狱和戒毒企业，给予10%的价格扣除，用扣除后的价格参与评审。</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2.2监狱企业需提供由省级以上监狱管理局、戒毒管理局（含新疆生产建设兵团）出具的属于监狱企业的证明文件。</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pacing w:val="-6"/>
          <w:sz w:val="24"/>
          <w:szCs w:val="24"/>
          <w:highlight w:val="none"/>
        </w:rPr>
        <w:t xml:space="preserve">监狱企业标准请参照《关于政府采购支持监狱企业发展有关问题的通知》（财库〔2014〕</w:t>
      </w:r>
      <w:r>
        <w:rPr>
          <w:rFonts w:hint="eastAsia" w:ascii="仿宋" w:hAnsi="仿宋" w:eastAsia="仿宋" w:cs="仿宋"/>
          <w:color w:val="auto"/>
          <w:sz w:val="24"/>
          <w:szCs w:val="24"/>
          <w:highlight w:val="none"/>
        </w:rPr>
        <w:t xml:space="preserve">68号）。</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3.残疾人福利性单位的价格扣除</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3.1本项目对残疾人福利性单位，给予10%的价格扣除，用扣除后的价格参与评审。</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3.2残疾人福利性单位需提供《残疾人福利性单位声明函》。</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w:t>
      </w:r>
      <w:r>
        <w:rPr>
          <w:rFonts w:hint="eastAsia" w:ascii="仿宋" w:hAnsi="仿宋" w:eastAsia="仿宋" w:cs="仿宋"/>
          <w:color w:val="auto"/>
          <w:spacing w:val="-11"/>
          <w:sz w:val="24"/>
          <w:szCs w:val="24"/>
          <w:highlight w:val="none"/>
        </w:rPr>
        <w:t xml:space="preserve">残疾人福利性单位标准请参照《关于促进残疾人就业政府采购政策的通知》（财库〔2017〕</w:t>
      </w:r>
      <w:r>
        <w:rPr>
          <w:rFonts w:hint="eastAsia" w:ascii="仿宋" w:hAnsi="仿宋" w:eastAsia="仿宋" w:cs="仿宋"/>
          <w:color w:val="auto"/>
          <w:sz w:val="24"/>
          <w:szCs w:val="24"/>
          <w:highlight w:val="none"/>
        </w:rPr>
        <w:t xml:space="preserve">141号）。</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4.监狱企业、残疾人福利性单位属于小型、微型企业的，不重复享受政策。</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5.对国家认定的节能产品和环保产品分别给予投标价的</w:t>
      </w:r>
      <w:r>
        <w:rPr>
          <w:rFonts w:hint="eastAsia" w:ascii="仿宋" w:hAnsi="仿宋" w:eastAsia="仿宋" w:cs="仿宋"/>
          <w:color w:val="auto"/>
          <w:spacing w:val="55"/>
          <w:sz w:val="24"/>
          <w:szCs w:val="24"/>
          <w:highlight w:val="none"/>
        </w:rPr>
        <w:t xml:space="preserve">5</w:t>
      </w:r>
      <w:r>
        <w:rPr>
          <w:rFonts w:hint="eastAsia" w:ascii="仿宋" w:hAnsi="仿宋" w:eastAsia="仿宋" w:cs="仿宋"/>
          <w:color w:val="auto"/>
          <w:sz w:val="24"/>
          <w:szCs w:val="24"/>
          <w:highlight w:val="none"/>
        </w:rPr>
        <w:t xml:space="preserve">%的价格扣除，用扣除后的价格参</w:t>
      </w:r>
      <w:r>
        <w:rPr>
          <w:rFonts w:hint="eastAsia" w:ascii="仿宋" w:hAnsi="仿宋" w:eastAsia="仿宋" w:cs="仿宋"/>
          <w:color w:val="auto"/>
          <w:spacing w:val="-5"/>
          <w:sz w:val="24"/>
          <w:szCs w:val="24"/>
          <w:highlight w:val="none"/>
        </w:rPr>
        <w:t xml:space="preserve">与评审（节能、环保产品必须纳入“中国政府采购网</w:t>
      </w:r>
      <w:r>
        <w:rPr>
          <w:rFonts w:hint="eastAsia" w:ascii="仿宋" w:hAnsi="仿宋" w:eastAsia="仿宋" w:cs="仿宋"/>
          <w:color w:val="auto"/>
          <w:spacing w:val="-3"/>
          <w:sz w:val="24"/>
          <w:szCs w:val="24"/>
          <w:highlight w:val="none"/>
        </w:rPr>
        <w:t xml:space="preserve">http://www.ccgp.gov.cn/”等官方网站“节能、环</w:t>
      </w:r>
      <w:r>
        <w:rPr>
          <w:rFonts w:hint="eastAsia" w:ascii="仿宋" w:hAnsi="仿宋" w:eastAsia="仿宋" w:cs="仿宋"/>
          <w:color w:val="auto"/>
          <w:sz w:val="24"/>
          <w:szCs w:val="24"/>
          <w:highlight w:val="none"/>
        </w:rPr>
        <w:t xml:space="preserve">保产品查询系统”，且以提供的证书扫描件为准）。</w:t>
      </w:r>
      <w:r/>
    </w:p>
    <w:p>
      <w:pPr>
        <w:pStyle w:val="869"/>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6</w:t>
      </w:r>
      <w:r>
        <w:rPr>
          <w:rFonts w:hint="eastAsia" w:ascii="仿宋" w:hAnsi="仿宋" w:eastAsia="仿宋" w:cs="仿宋"/>
          <w:b/>
          <w:color w:val="auto"/>
          <w:sz w:val="24"/>
          <w:szCs w:val="24"/>
          <w:highlight w:val="none"/>
        </w:rPr>
        <w:t xml:space="preserve">.评分标准中提到的认证、业绩均以有效的证明文件的扫描件（加盖供应商电子公章）为依据。</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w:t>
      </w:r>
      <w:r>
        <w:rPr>
          <w:rFonts w:hint="eastAsia" w:ascii="仿宋" w:hAnsi="仿宋" w:eastAsia="仿宋" w:cs="仿宋"/>
          <w:color w:val="auto"/>
          <w:sz w:val="24"/>
          <w:szCs w:val="24"/>
          <w:highlight w:val="none"/>
        </w:rPr>
        <w:t xml:space="preserve">供应商必须提供真实信息，如有提供虚假信息、证明、合同或证书等虚假资料的，按照无效响应处理，如已签署合同的，则中止合同并承担相应法律责任。</w:t>
      </w:r>
      <w:r/>
    </w:p>
    <w:p>
      <w:pPr>
        <w:pStyle w:val="845"/>
        <w:ind w:firstLine="0"/>
        <w:jc w:val="center"/>
        <w:spacing w:before="240" w:after="240"/>
        <w:rPr>
          <w:rFonts w:hint="eastAsia" w:ascii="仿宋" w:hAnsi="仿宋" w:cs="仿宋"/>
          <w:color w:val="auto"/>
          <w:sz w:val="36"/>
          <w:highlight w:val="none"/>
        </w:rPr>
      </w:pPr>
      <w:r/>
      <w:bookmarkStart w:id="16" w:name="_Toc33266150"/>
      <w:r/>
      <w:bookmarkStart w:id="17" w:name="_Toc98348354"/>
      <w:r/>
      <w:bookmarkStart w:id="18" w:name="_Toc2076"/>
      <w:r/>
      <w:bookmarkStart w:id="19" w:name="_Toc33266151"/>
      <w:r>
        <w:rPr>
          <w:rFonts w:hint="eastAsia" w:ascii="仿宋" w:hAnsi="仿宋" w:cs="仿宋"/>
          <w:color w:val="auto"/>
          <w:sz w:val="36"/>
          <w:highlight w:val="none"/>
        </w:rPr>
        <w:br w:type="page" w:clear="all"/>
      </w:r>
      <w:r/>
    </w:p>
    <w:p>
      <w:pPr>
        <w:pStyle w:val="845"/>
        <w:ind w:firstLine="0"/>
        <w:jc w:val="center"/>
        <w:spacing w:before="240" w:after="240"/>
        <w:rPr>
          <w:rFonts w:hint="eastAsia" w:ascii="仿宋" w:hAnsi="仿宋" w:cs="仿宋"/>
          <w:color w:val="auto"/>
          <w:sz w:val="36"/>
          <w:highlight w:val="none"/>
        </w:rPr>
      </w:pPr>
      <w:r/>
      <w:bookmarkStart w:id="20" w:name="_Toc7516"/>
      <w:r>
        <w:rPr>
          <w:rFonts w:hint="eastAsia" w:ascii="仿宋" w:hAnsi="仿宋" w:cs="仿宋"/>
          <w:color w:val="auto"/>
          <w:sz w:val="36"/>
          <w:highlight w:val="none"/>
        </w:rPr>
        <w:t xml:space="preserve">第四章</w:t>
      </w:r>
      <w:bookmarkStart w:id="21" w:name="_Toc150538845"/>
      <w:r>
        <w:rPr>
          <w:rFonts w:hint="eastAsia" w:ascii="仿宋" w:hAnsi="仿宋" w:cs="仿宋"/>
          <w:color w:val="auto"/>
          <w:sz w:val="36"/>
          <w:highlight w:val="none"/>
        </w:rPr>
        <w:t xml:space="preserve"> 采购</w:t>
      </w:r>
      <w:bookmarkEnd w:id="16"/>
      <w:r/>
      <w:bookmarkEnd w:id="21"/>
      <w:r>
        <w:rPr>
          <w:rFonts w:hint="eastAsia" w:ascii="仿宋" w:hAnsi="仿宋" w:cs="仿宋"/>
          <w:color w:val="auto"/>
          <w:sz w:val="36"/>
          <w:highlight w:val="none"/>
        </w:rPr>
        <w:t xml:space="preserve">需求</w:t>
      </w:r>
      <w:bookmarkEnd w:id="17"/>
      <w:r/>
      <w:bookmarkEnd w:id="18"/>
      <w:r/>
      <w:bookmarkEnd w:id="19"/>
      <w:r/>
      <w:bookmarkEnd w:id="20"/>
      <w:r/>
      <w:r/>
    </w:p>
    <w:p>
      <w:pPr>
        <w:pStyle w:val="1327"/>
        <w:ind w:left="0" w:firstLine="482"/>
        <w:jc w:val="both"/>
        <w:keepLines/>
        <w:keepNext/>
        <w:pageBreakBefore w:val="0"/>
        <w:spacing w:before="0" w:after="0" w:line="360" w:lineRule="auto"/>
        <w:widowControl w:val="off"/>
        <w:rPr>
          <w:rFonts w:hint="eastAsia" w:ascii="仿宋" w:hAnsi="仿宋" w:eastAsia="仿宋" w:cs="仿宋"/>
          <w:b/>
          <w:bCs/>
          <w:color w:val="auto"/>
          <w:sz w:val="24"/>
          <w:szCs w:val="24"/>
          <w:highlight w:val="none"/>
          <w:lang w:val="en-US" w:eastAsia="zh-CN" w:bidi="ar-SA"/>
        </w:rPr>
      </w:pPr>
      <w:r/>
      <w:bookmarkStart w:id="22" w:name="_Toc668"/>
      <w:r>
        <w:rPr>
          <w:rFonts w:hint="eastAsia" w:ascii="仿宋" w:hAnsi="仿宋" w:eastAsia="仿宋" w:cs="仿宋"/>
          <w:b/>
          <w:bCs/>
          <w:color w:val="auto"/>
          <w:sz w:val="24"/>
          <w:szCs w:val="24"/>
          <w:highlight w:val="none"/>
          <w:lang w:val="en-US" w:eastAsia="zh-CN" w:bidi="ar-SA"/>
        </w:rPr>
        <w:t xml:space="preserve">一、项目名称：</w:t>
      </w:r>
      <w:r>
        <w:rPr>
          <w:rFonts w:hint="eastAsia" w:ascii="仿宋" w:hAnsi="仿宋" w:eastAsia="仿宋" w:cs="仿宋"/>
          <w:color w:val="auto"/>
          <w:sz w:val="24"/>
          <w:szCs w:val="24"/>
          <w:highlight w:val="none"/>
          <w:lang w:val="en-US" w:eastAsia="zh-CN"/>
        </w:rPr>
        <w:t xml:space="preserve">江豚保护区本底资源调查及精准保护体系构建</w:t>
      </w:r>
      <w:bookmarkEnd w:id="22"/>
      <w:r/>
      <w:r/>
    </w:p>
    <w:p>
      <w:pPr>
        <w:pStyle w:val="845"/>
        <w:numPr>
          <w:ilvl w:val="0"/>
          <w:numId w:val="0"/>
        </w:numPr>
        <w:ind w:left="0" w:firstLine="482"/>
        <w:pageBreakBefore w:val="0"/>
        <w:spacing w:line="360" w:lineRule="auto"/>
        <w:rPr>
          <w:rFonts w:hint="eastAsia" w:ascii="仿宋" w:hAnsi="仿宋" w:eastAsia="仿宋" w:cs="仿宋"/>
          <w:b/>
          <w:bCs/>
          <w:color w:val="auto"/>
          <w:sz w:val="24"/>
          <w:szCs w:val="24"/>
          <w:highlight w:val="none"/>
          <w:lang w:val="en-US"/>
        </w:rPr>
      </w:pPr>
      <w:r/>
      <w:bookmarkStart w:id="23" w:name="_Toc20773"/>
      <w:r>
        <w:rPr>
          <w:rFonts w:hint="eastAsia" w:ascii="仿宋" w:hAnsi="仿宋" w:eastAsia="仿宋" w:cs="仿宋"/>
          <w:b/>
          <w:bCs/>
          <w:color w:val="auto"/>
          <w:sz w:val="24"/>
          <w:szCs w:val="24"/>
          <w:highlight w:val="none"/>
          <w:lang w:val="en-US" w:eastAsia="zh-CN"/>
        </w:rPr>
        <w:t xml:space="preserve">二、项目概况</w:t>
      </w:r>
      <w:bookmarkEnd w:id="23"/>
      <w:r/>
      <w:r/>
    </w:p>
    <w:p>
      <w:pPr>
        <w:pStyle w:val="869"/>
        <w:numPr>
          <w:ilvl w:val="0"/>
          <w:numId w:val="0"/>
        </w:numPr>
        <w:ind w:left="0"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南京长江江豚省级自然保护区（简称“保护区”）位于长江南京段，上游与安徽省马鞍山市相邻，下游至南京长江大桥，现有规划总面积为80.38 km</w:t>
      </w:r>
      <w:r>
        <w:rPr>
          <w:rFonts w:hint="eastAsia" w:ascii="仿宋" w:hAnsi="仿宋" w:eastAsia="仿宋" w:cs="仿宋"/>
          <w:b w:val="0"/>
          <w:bCs w:val="0"/>
          <w:color w:val="auto"/>
          <w:sz w:val="24"/>
          <w:szCs w:val="24"/>
          <w:highlight w:val="none"/>
          <w:vertAlign w:val="superscript"/>
          <w:lang w:val="en-US" w:eastAsia="zh-CN"/>
        </w:rPr>
        <w:t xml:space="preserve">2</w:t>
      </w:r>
      <w:r>
        <w:rPr>
          <w:rFonts w:hint="eastAsia" w:ascii="仿宋" w:hAnsi="仿宋" w:eastAsia="仿宋" w:cs="仿宋"/>
          <w:b w:val="0"/>
          <w:bCs w:val="0"/>
          <w:color w:val="auto"/>
          <w:sz w:val="24"/>
          <w:szCs w:val="24"/>
          <w:highlight w:val="none"/>
          <w:lang w:val="en-US" w:eastAsia="zh-CN"/>
        </w:rPr>
        <w:t xml:space="preserve">。南京江豚保护区是整个长江干流江豚分布密度最高的江段之一，也是长江中下游 8 个豚类（就地）自然保护区中唯一在主城区附近且能够为市民近距离观看江豚提供条件的保护区。拟开展保护区本底资源调查和探索构建保护区精准保护体系，进一步为保护长江江豚及其生境保护提供科学支撑。</w:t>
      </w:r>
      <w:r/>
    </w:p>
    <w:p>
      <w:pPr>
        <w:pStyle w:val="869"/>
        <w:numPr>
          <w:ilvl w:val="0"/>
          <w:numId w:val="0"/>
        </w:numPr>
        <w:ind w:left="0" w:firstLine="482"/>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三、项目内容</w:t>
      </w:r>
      <w:r/>
    </w:p>
    <w:p>
      <w:pPr>
        <w:pStyle w:val="848"/>
        <w:numPr>
          <w:ilvl w:val="0"/>
          <w:numId w:val="0"/>
        </w:numPr>
        <w:ind w:left="0" w:firstLine="48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主要包括：①保护区本底资源调查，②探索构建保护区精准保护体系。</w:t>
      </w:r>
      <w:r/>
    </w:p>
    <w:p>
      <w:pPr>
        <w:pStyle w:val="848"/>
        <w:numPr>
          <w:ilvl w:val="0"/>
          <w:numId w:val="0"/>
        </w:numPr>
        <w:ind w:left="0" w:firstLine="48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（一）保护区本底资源调查</w:t>
      </w:r>
      <w:r/>
    </w:p>
    <w:p>
      <w:pPr>
        <w:pStyle w:val="848"/>
        <w:numPr>
          <w:ilvl w:val="0"/>
          <w:numId w:val="0"/>
        </w:numPr>
        <w:ind w:left="0" w:firstLine="48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1.项目内容</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开展保护区本底资源调查，包括长江江豚、鱼类、浮游生物、底栖动物、鸟类、水环境、人类涉水活动等野外调查。摸清保护区长江江豚及栖息生境家底，掌握保护区生物多样性现状。</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2.调查内容及要求</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（1）长江江豚种群调查</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采用目视考察和声学监测法，获取种群密度、幼豚占比。按季节调查，项目实施期内完成4轮全域调查，实现季节覆盖（春、夏、秋、冬）捕捉资源时空变化特征。</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调查范围为长江南京段（新生洲洲头-世业洲洲头），重点调查范围为保护区（新生洲洲头-南京长江大桥），热点水域调查为长江江豚高频分布热点水域。</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（2）其他生物资源调查</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开展保护区内鱼类、浮游生物、底栖动物、鸟类综合调查，按季节调查，完成4个频次调查。</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遵循均匀性、随机性、代表性原则，结合保护区水域形态、洲滩分布、江豚栖息热点及生态功能分区，科学布设采样点位，满足进行优势度、多样性指数、等定量分析的要求。其中，鸟类调查覆盖洲滩、湿地、岸线、水域等鸟类典型栖息生境，记录鸟类种类、数量、行为、栖息生境、分布范围等信息，系统分析鸟类群落结构、多样性、季节动态、区系特征、居留型与生态类型，掌握重点保护物种状况。</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（3）水环境调查</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采用野外现场检测+实验室物化分析相结合的方式，在保护区关键断面、江豚活动热点水域布设监测点位。测定水温、pH值、溶解氧、透明度、氨氮、总磷、总氮、COD、重金属等关键指标；系统评价保护区水环境质量、水体营养状况等。</w:t>
      </w:r>
      <w:r/>
    </w:p>
    <w:p>
      <w:pPr>
        <w:numPr>
          <w:ilvl w:val="0"/>
          <w:numId w:val="1"/>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人类涉水活动调查</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调查保护区内航运、涉水工程、垂钓等人类涉水活动，记录活动的类型、位置、频次、持续时间与活动强度。掌握航运船舶活动时空分布，布设水下噪声采样点评价水下噪声对长江江豚的干扰程度与潜在风险。</w:t>
      </w:r>
      <w:r/>
    </w:p>
    <w:p>
      <w:pPr>
        <w:pStyle w:val="848"/>
        <w:numPr>
          <w:ilvl w:val="0"/>
          <w:numId w:val="0"/>
        </w:numPr>
        <w:ind w:left="0" w:firstLine="48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（二）探索构建保护区精准保护体系</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（1）构建江心洲核心保护区大样地数据集</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bookmarkStart w:id="24" w:name="OLE_LINK18"/>
      <w:r>
        <w:rPr>
          <w:rFonts w:hint="eastAsia" w:ascii="仿宋" w:hAnsi="仿宋" w:eastAsia="仿宋" w:cs="仿宋"/>
          <w:b w:val="0"/>
          <w:bCs w:val="0"/>
          <w:color w:val="auto"/>
          <w:sz w:val="24"/>
          <w:szCs w:val="24"/>
          <w:highlight w:val="none"/>
          <w:lang w:val="en-US" w:eastAsia="zh-CN" w:bidi="ar-SA"/>
        </w:rPr>
        <w:t xml:space="preserve">①</w:t>
      </w:r>
      <w:bookmarkEnd w:id="24"/>
      <w:r>
        <w:rPr>
          <w:rFonts w:hint="eastAsia" w:ascii="仿宋" w:hAnsi="仿宋" w:eastAsia="仿宋" w:cs="仿宋"/>
          <w:b w:val="0"/>
          <w:bCs w:val="0"/>
          <w:color w:val="auto"/>
          <w:sz w:val="24"/>
          <w:szCs w:val="24"/>
          <w:highlight w:val="none"/>
          <w:lang w:val="en-US" w:eastAsia="zh-CN" w:bidi="ar-SA"/>
        </w:rPr>
        <w:t xml:space="preserve">在江心洲水域部署声学设备6台（已有1台）、无人机机库2套（已有）、岸基监控监测点3处（已有），构建“空天陆水”立体协同监测网络实现对江心洲水域内长江江豚栖息地格局变化与种群迁移活动的全覆盖动态监测。</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bookmarkStart w:id="25" w:name="OLE_LINK20"/>
      <w:r>
        <w:rPr>
          <w:rFonts w:hint="eastAsia" w:ascii="仿宋" w:hAnsi="仿宋" w:eastAsia="仿宋" w:cs="仿宋"/>
          <w:b w:val="0"/>
          <w:bCs w:val="0"/>
          <w:color w:val="auto"/>
          <w:sz w:val="24"/>
          <w:szCs w:val="24"/>
          <w:highlight w:val="none"/>
          <w:lang w:val="en-US" w:eastAsia="zh-CN" w:bidi="ar-SA"/>
        </w:rPr>
        <w:t xml:space="preserve">②探索个体精准识别技术</w:t>
      </w:r>
      <w:bookmarkEnd w:id="25"/>
      <w:r>
        <w:rPr>
          <w:rFonts w:hint="eastAsia" w:ascii="仿宋" w:hAnsi="仿宋" w:eastAsia="仿宋" w:cs="仿宋"/>
          <w:b w:val="0"/>
          <w:bCs w:val="0"/>
          <w:color w:val="auto"/>
          <w:sz w:val="24"/>
          <w:szCs w:val="24"/>
          <w:highlight w:val="none"/>
          <w:lang w:val="en-US" w:eastAsia="zh-CN" w:bidi="ar-SA"/>
        </w:rPr>
        <w:t xml:space="preserve">，</w:t>
      </w:r>
      <w:r>
        <w:rPr>
          <w:rFonts w:ascii="仿宋" w:hAnsi="仿宋" w:eastAsia="仿宋" w:cs="仿宋"/>
          <w:color w:val="auto"/>
          <w:sz w:val="24"/>
          <w:szCs w:val="24"/>
          <w:highlight w:val="none"/>
          <w:lang w:val="en-US" w:eastAsia="zh-CN" w:bidi="ar"/>
        </w:rPr>
        <w:t xml:space="preserve">研发</w:t>
      </w:r>
      <w:r>
        <w:rPr>
          <w:rFonts w:hint="eastAsia" w:ascii="仿宋" w:hAnsi="仿宋" w:eastAsia="仿宋" w:cs="仿宋"/>
          <w:color w:val="auto"/>
          <w:sz w:val="24"/>
          <w:szCs w:val="24"/>
          <w:highlight w:val="none"/>
          <w:lang w:val="en-US" w:eastAsia="zh-CN" w:bidi="ar"/>
        </w:rPr>
        <w:t xml:space="preserve">长江江豚个体精准识别技术，系统采集无人机等监测的江豚个体影像与行为数据，建立江心洲核心保护区个体特征数据库。</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（2）江心洲栖息地生态功能及承载力评价</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评价江心洲核心保护区栖息地生态功能，探索优化栖息地生态功能与生态承载力评估技术，系统分析江心洲核心保护区生态功能现状及承载能力，为提出栖息地针对性管护方案。</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（3）探索江心洲水域船舶风险精准防控体系构建</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探索构建江心洲核心保护区船舶风险实时预警平台，研发船舶活动风险预警技术和风险判别技术，划定高风险区域边界、低风险区域边界，探索实现对高风险船舶行为的动态识别与预警提示。</w:t>
      </w:r>
      <w:r/>
    </w:p>
    <w:p>
      <w:pPr>
        <w:pStyle w:val="848"/>
        <w:numPr>
          <w:ilvl w:val="0"/>
          <w:numId w:val="0"/>
        </w:numPr>
        <w:ind w:left="0" w:firstLine="480"/>
        <w:keepLines w:val="0"/>
        <w:keepNext w:val="0"/>
        <w:pageBreakBefore w:val="0"/>
        <w:spacing w:before="0" w:beforeAutospacing="0" w:after="0" w:afterAutospacing="0"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（三）其他要求</w:t>
      </w:r>
      <w:r/>
    </w:p>
    <w:p>
      <w:pPr>
        <w:ind w:left="0" w:firstLine="480"/>
        <w:keepLines w:val="0"/>
        <w:keepNext w:val="0"/>
        <w:pageBreakBefore w:val="0"/>
        <w:spacing w:line="360" w:lineRule="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（1）成果要求</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i/>
          <w:iCs/>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完成长江江豚、鱼类、浮游生物、底栖动物、鸟类、水环境、人类涉水活动等7项本底资源调查内容。建成1套江心洲核心保护区“空天陆水”立体协同监测网络。建立1个江心洲核心保护区江豚数据库。完成1项江心洲核心保护区栖息地生态功能评价。完成1项江心洲核心保护区船舶风险实时预警技术探索，初步建成船舶风险实时预警平台。编制项目专项报告、工作总结报告，形成完整调查数据、图件、影像资料。</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开展本项目过程中涉及的所有有效表格材料、文字材料、影像材料，其中表格材料应包括但不限于调查记录表等，文字材料应包括阶段性工作总结等，影像材料应包括调查样点布设分布图、调查过程中拍摄的有关影像资料。所有成果需按照标准格式，采取电子文档报送和书面材料报送两种方式。项目涉及所有资料（包含照片和视频）需拥有自主版权或不得侵犯他人知识产权，项目所有成果经采购人验收合格并同意后可发布。</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（2）质量要求</w:t>
      </w:r>
      <w:r/>
    </w:p>
    <w:p>
      <w:pPr>
        <w:numPr>
          <w:ilvl w:val="0"/>
          <w:numId w:val="0"/>
        </w:numPr>
        <w:ind w:left="0" w:firstLine="480"/>
        <w:keepLines w:val="0"/>
        <w:keepNext w:val="0"/>
        <w:pageBreakBefore w:val="0"/>
        <w:spacing w:beforeAutospacing="0" w:afterAutospacing="0" w:line="360" w:lineRule="auto"/>
        <w:widowControl/>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b w:val="0"/>
          <w:bCs w:val="0"/>
          <w:color w:val="auto"/>
          <w:sz w:val="24"/>
          <w:szCs w:val="24"/>
          <w:highlight w:val="none"/>
          <w:lang w:val="en-US" w:eastAsia="zh-CN" w:bidi="ar-SA"/>
        </w:rPr>
        <w:t xml:space="preserve">本底资源调查覆盖保护区全域（新生洲洲头-南京长江大桥），项目实施期内完成4频次全覆盖调查。精准保护体系构建、调查监测及预</w:t>
      </w:r>
      <w:r>
        <w:rPr>
          <w:rFonts w:hint="eastAsia" w:ascii="仿宋" w:hAnsi="仿宋" w:eastAsia="仿宋" w:cs="仿宋"/>
          <w:b w:val="0"/>
          <w:bCs w:val="0"/>
          <w:color w:val="auto"/>
          <w:sz w:val="24"/>
          <w:szCs w:val="24"/>
          <w:highlight w:val="none"/>
          <w:lang w:val="en-US" w:eastAsia="zh-CN" w:bidi="ar-SA"/>
        </w:rPr>
        <w:t xml:space="preserve">警监测等工作覆盖江心洲核心保护区，连续监测时长不少于6个月。开展调查前应依据调查规范，科学编制可行的项目实施方案，建立健全各类工作制度。调查应严格遵守相关法律、法规、规范性文件和最新行业规范和技术标准等要求，调查体系设计需充分研究不同区域自然概况、资源分布特点，因地制宜制定相应的调查方法，确保调查成果全面、科学、准确、实用，否则采购人可根据质量抽查结果要求开展数据查补工作。调查过程中严格履行自然保护区管理要求，禁止排放污染物，不得干扰长江江豚等重要保护对象的正常栖息等，严禁对国家重点保护物种进行损伤性采样。</w:t>
      </w:r>
      <w:r/>
    </w:p>
    <w:p>
      <w:pPr>
        <w:numPr>
          <w:ilvl w:val="0"/>
          <w:numId w:val="0"/>
        </w:numPr>
        <w:ind w:left="0" w:firstLine="482"/>
        <w:keepLines w:val="0"/>
        <w:keepNext w:val="0"/>
        <w:pageBreakBefore w:val="0"/>
        <w:spacing w:beforeAutospacing="0" w:afterAutospacing="0" w:line="360" w:lineRule="auto"/>
        <w:widowControl/>
        <w:rPr>
          <w:rFonts w:hint="eastAsia" w:ascii="仿宋" w:hAnsi="仿宋" w:eastAsia="仿宋" w:cs="仿宋"/>
          <w:b/>
          <w:bCs/>
          <w:i/>
          <w:iCs/>
          <w:color w:val="auto"/>
          <w:sz w:val="24"/>
          <w:szCs w:val="24"/>
          <w:highlight w:val="none"/>
          <w:lang w:val="en-US" w:eastAsia="zh-CN" w:bidi="ar-SA"/>
        </w:rPr>
        <w:outlineLvl w:val="9"/>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szCs w:val="24"/>
          <w:highlight w:val="none"/>
          <w:lang w:val="en-US" w:eastAsia="zh-CN" w:bidi="ar-SA"/>
        </w:rPr>
        <w:t xml:space="preserve">（3）</w:t>
      </w:r>
      <w:r>
        <w:rPr>
          <w:rFonts w:hint="eastAsia" w:ascii="仿宋" w:hAnsi="仿宋" w:eastAsia="仿宋" w:cs="仿宋"/>
          <w:b/>
          <w:bCs/>
          <w:color w:val="auto"/>
          <w:sz w:val="24"/>
          <w:szCs w:val="24"/>
          <w:highlight w:val="none"/>
        </w:rPr>
        <w:t xml:space="preserve">供应商需针对本项目制定安全管理制度，建立安全管理体系，报采购人备案并严格落实。同时供应商需对检查维护人员开展岗前安全培训，提出具体安全要求，杜绝事故隐患，根据采购人要求定期上报安全培训和落实情况。如发生因供应商安全措施不力造成的事故责任或其他工作失误，所产生的一切责任由供应商承担</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i/>
          <w:iCs/>
          <w:color w:val="auto"/>
          <w:sz w:val="24"/>
          <w:szCs w:val="24"/>
          <w:highlight w:val="none"/>
          <w:lang w:val="en-US" w:eastAsia="zh-CN" w:bidi="ar-SA"/>
        </w:rPr>
        <w:t xml:space="preserve">（须提供承诺函，格式自拟，未提供作无效投标处理。）</w:t>
      </w:r>
      <w:r/>
    </w:p>
    <w:p>
      <w:pPr>
        <w:numPr>
          <w:ilvl w:val="0"/>
          <w:numId w:val="0"/>
        </w:numPr>
        <w:ind w:left="0" w:firstLine="480"/>
        <w:jc w:val="left"/>
        <w:keepLines w:val="0"/>
        <w:keepNext w:val="0"/>
        <w:pageBreakBefore w:val="0"/>
        <w:spacing w:line="360" w:lineRule="auto"/>
        <w:widowControl/>
        <w:rPr>
          <w:rFonts w:hint="eastAsia" w:ascii="仿宋" w:hAnsi="仿宋" w:eastAsia="仿宋" w:cs="仿宋"/>
          <w:b w:val="0"/>
          <w:color w:val="auto"/>
          <w:sz w:val="24"/>
          <w:szCs w:val="24"/>
          <w:highlight w:val="none"/>
          <w:lang w:val="en-US" w:eastAsia="zh-CN"/>
        </w:rPr>
        <w:suppressLineNumbers w:val="0"/>
      </w:pPr>
      <w:r>
        <w:rPr>
          <w:rFonts w:hint="eastAsia" w:ascii="仿宋" w:hAnsi="仿宋" w:eastAsia="仿宋" w:cs="仿宋"/>
          <w:b w:val="0"/>
          <w:color w:val="auto"/>
          <w:sz w:val="24"/>
          <w:szCs w:val="24"/>
          <w:highlight w:val="none"/>
          <w:lang w:val="en-US" w:eastAsia="zh-CN" w:bidi="ar-SA"/>
        </w:rPr>
        <w:t xml:space="preserve">（4）</w:t>
      </w:r>
      <w:r>
        <w:rPr>
          <w:rFonts w:hint="eastAsia" w:ascii="仿宋" w:hAnsi="仿宋" w:eastAsia="仿宋" w:cs="仿宋"/>
          <w:b w:val="0"/>
          <w:color w:val="auto"/>
          <w:sz w:val="24"/>
          <w:szCs w:val="24"/>
          <w:highlight w:val="none"/>
          <w:lang w:val="en-US" w:eastAsia="zh-CN"/>
        </w:rPr>
        <w:t xml:space="preserve">供应商需合理安排项目资金使用，配合采购人开展项目决算审计，按审计要求及时提供真实有效合法合规的相关材料。</w:t>
      </w:r>
      <w:r/>
    </w:p>
    <w:p>
      <w:pPr>
        <w:numPr>
          <w:ilvl w:val="0"/>
          <w:numId w:val="0"/>
        </w:numPr>
        <w:ind w:left="0" w:firstLine="482"/>
        <w:jc w:val="left"/>
        <w:keepLines w:val="0"/>
        <w:keepNext w:val="0"/>
        <w:pageBreakBefore w:val="0"/>
        <w:spacing w:line="360" w:lineRule="auto"/>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四、合同履行期限：成交供应商应在合同签订之日起一年内完成所有项目内容。</w:t>
      </w:r>
      <w:r/>
    </w:p>
    <w:p>
      <w:pPr>
        <w:numPr>
          <w:ilvl w:val="0"/>
          <w:numId w:val="0"/>
        </w:numPr>
        <w:ind w:left="0" w:firstLine="48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bidi="ar-SA"/>
        </w:rPr>
        <w:t xml:space="preserve">五、</w:t>
      </w:r>
      <w:r>
        <w:rPr>
          <w:rFonts w:hint="eastAsia" w:ascii="仿宋" w:hAnsi="仿宋" w:eastAsia="仿宋" w:cs="仿宋"/>
          <w:b/>
          <w:bCs w:val="0"/>
          <w:color w:val="auto"/>
          <w:sz w:val="24"/>
          <w:szCs w:val="24"/>
          <w:highlight w:val="none"/>
          <w:lang w:val="zh-CN" w:eastAsia="zh-CN" w:bidi="ar-SA"/>
        </w:rPr>
        <w:t xml:space="preserve">付款条件：</w:t>
      </w:r>
      <w:r/>
    </w:p>
    <w:p>
      <w:pPr>
        <w:ind w:left="0" w:firstLine="480"/>
        <w:jc w:val="left"/>
        <w:pageBreakBefore w:val="0"/>
        <w:spacing w:line="36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合同生效后30个工作日内，</w:t>
      </w:r>
      <w:r>
        <w:rPr>
          <w:rFonts w:hint="eastAsia" w:ascii="仿宋" w:hAnsi="仿宋" w:eastAsia="仿宋" w:cs="仿宋"/>
          <w:color w:val="auto"/>
          <w:sz w:val="24"/>
          <w:szCs w:val="24"/>
          <w:highlight w:val="none"/>
          <w:lang w:val="en-US" w:eastAsia="zh-CN" w:bidi="ar-SA"/>
        </w:rPr>
        <w:t xml:space="preserve">采购人</w:t>
      </w:r>
      <w:r>
        <w:rPr>
          <w:rFonts w:hint="eastAsia" w:ascii="仿宋" w:hAnsi="仿宋" w:eastAsia="仿宋" w:cs="仿宋"/>
          <w:color w:val="auto"/>
          <w:sz w:val="24"/>
          <w:szCs w:val="24"/>
          <w:highlight w:val="none"/>
          <w:lang w:val="zh-CN" w:eastAsia="zh-CN" w:bidi="ar-SA"/>
        </w:rPr>
        <w:t xml:space="preserve">向</w:t>
      </w:r>
      <w:r>
        <w:rPr>
          <w:rFonts w:hint="eastAsia" w:ascii="仿宋" w:hAnsi="仿宋" w:eastAsia="仿宋" w:cs="仿宋"/>
          <w:color w:val="auto"/>
          <w:sz w:val="24"/>
          <w:szCs w:val="24"/>
          <w:highlight w:val="none"/>
          <w:lang w:val="en-US" w:eastAsia="zh-CN" w:bidi="ar-SA"/>
        </w:rPr>
        <w:t xml:space="preserve">成交供应商</w:t>
      </w:r>
      <w:r>
        <w:rPr>
          <w:rFonts w:hint="eastAsia" w:ascii="仿宋" w:hAnsi="仿宋" w:eastAsia="仿宋" w:cs="仿宋"/>
          <w:color w:val="auto"/>
          <w:sz w:val="24"/>
          <w:szCs w:val="24"/>
          <w:highlight w:val="none"/>
          <w:lang w:val="zh-CN" w:eastAsia="zh-CN" w:bidi="ar-SA"/>
        </w:rPr>
        <w:t xml:space="preserve">支付</w:t>
      </w:r>
      <w:r>
        <w:rPr>
          <w:rFonts w:hint="eastAsia" w:ascii="仿宋" w:hAnsi="仿宋" w:eastAsia="仿宋" w:cs="仿宋"/>
          <w:color w:val="auto"/>
          <w:sz w:val="24"/>
          <w:szCs w:val="24"/>
          <w:highlight w:val="none"/>
          <w:lang w:val="en-US" w:eastAsia="zh-CN" w:bidi="ar-SA"/>
        </w:rPr>
        <w:t xml:space="preserve">合同价款的30%款项</w:t>
      </w:r>
      <w:r>
        <w:rPr>
          <w:rFonts w:hint="eastAsia" w:ascii="仿宋" w:hAnsi="仿宋" w:eastAsia="仿宋" w:cs="仿宋"/>
          <w:color w:val="auto"/>
          <w:sz w:val="24"/>
          <w:szCs w:val="24"/>
          <w:highlight w:val="none"/>
          <w:lang w:val="zh-CN" w:eastAsia="zh-CN" w:bidi="ar-SA"/>
        </w:rPr>
        <w:t xml:space="preserve">；</w:t>
      </w:r>
      <w:r/>
    </w:p>
    <w:p>
      <w:pPr>
        <w:ind w:left="0" w:firstLine="480"/>
        <w:jc w:val="left"/>
        <w:pageBreakBefore w:val="0"/>
        <w:spacing w:line="36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2、根据项目实施进度，采购人</w:t>
      </w:r>
      <w:r>
        <w:rPr>
          <w:rFonts w:hint="eastAsia" w:ascii="仿宋" w:hAnsi="仿宋" w:eastAsia="仿宋" w:cs="仿宋"/>
          <w:color w:val="auto"/>
          <w:sz w:val="24"/>
          <w:szCs w:val="24"/>
          <w:highlight w:val="none"/>
          <w:lang w:val="zh-CN" w:eastAsia="zh-CN" w:bidi="ar-SA"/>
        </w:rPr>
        <w:t xml:space="preserve">向</w:t>
      </w:r>
      <w:r>
        <w:rPr>
          <w:rFonts w:hint="eastAsia" w:ascii="仿宋" w:hAnsi="仿宋" w:eastAsia="仿宋" w:cs="仿宋"/>
          <w:color w:val="auto"/>
          <w:sz w:val="24"/>
          <w:szCs w:val="24"/>
          <w:highlight w:val="none"/>
          <w:lang w:val="en-US" w:eastAsia="zh-CN" w:bidi="ar-SA"/>
        </w:rPr>
        <w:t xml:space="preserve">成交供应商</w:t>
      </w:r>
      <w:r>
        <w:rPr>
          <w:rFonts w:hint="eastAsia" w:ascii="仿宋" w:hAnsi="仿宋" w:eastAsia="仿宋" w:cs="仿宋"/>
          <w:color w:val="auto"/>
          <w:sz w:val="24"/>
          <w:szCs w:val="24"/>
          <w:highlight w:val="none"/>
          <w:lang w:val="zh-CN" w:eastAsia="zh-CN" w:bidi="ar-SA"/>
        </w:rPr>
        <w:t xml:space="preserve">支付</w:t>
      </w:r>
      <w:r>
        <w:rPr>
          <w:rFonts w:hint="eastAsia" w:ascii="仿宋" w:hAnsi="仿宋" w:eastAsia="仿宋" w:cs="仿宋"/>
          <w:color w:val="auto"/>
          <w:sz w:val="24"/>
          <w:szCs w:val="24"/>
          <w:highlight w:val="none"/>
          <w:lang w:val="en-US" w:eastAsia="zh-CN" w:bidi="ar-SA"/>
        </w:rPr>
        <w:t xml:space="preserve">合同价款的40%款项</w:t>
      </w:r>
      <w:r>
        <w:rPr>
          <w:rFonts w:hint="eastAsia" w:ascii="仿宋" w:hAnsi="仿宋" w:eastAsia="仿宋" w:cs="仿宋"/>
          <w:color w:val="auto"/>
          <w:sz w:val="24"/>
          <w:szCs w:val="24"/>
          <w:highlight w:val="none"/>
          <w:lang w:val="zh-CN" w:eastAsia="zh-CN" w:bidi="ar-SA"/>
        </w:rPr>
        <w:t xml:space="preserve">；</w:t>
      </w:r>
      <w:r/>
    </w:p>
    <w:p>
      <w:pPr>
        <w:ind w:left="0" w:firstLine="480"/>
        <w:jc w:val="left"/>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项目全部实施完成并通过市级核查验收，且乙方已完整移交全部项目成果及相关资料</w:t>
      </w:r>
      <w:r>
        <w:rPr>
          <w:rFonts w:hint="eastAsia" w:ascii="仿宋" w:hAnsi="仿宋" w:eastAsia="仿宋" w:cs="仿宋"/>
          <w:color w:val="auto"/>
          <w:sz w:val="24"/>
          <w:szCs w:val="24"/>
          <w:highlight w:val="none"/>
          <w:lang w:val="en-US" w:eastAsia="zh-CN" w:bidi="ar-SA"/>
        </w:rPr>
        <w:t xml:space="preserve">后</w:t>
      </w:r>
      <w:r>
        <w:rPr>
          <w:rFonts w:hint="eastAsia" w:ascii="仿宋" w:hAnsi="仿宋" w:eastAsia="仿宋" w:cs="仿宋"/>
          <w:color w:val="auto"/>
          <w:sz w:val="24"/>
          <w:szCs w:val="24"/>
          <w:highlight w:val="none"/>
          <w:lang w:val="zh-CN" w:eastAsia="zh-CN" w:bidi="ar-SA"/>
        </w:rPr>
        <w:t xml:space="preserve">，以第三方审计机构审定的价格向</w:t>
      </w:r>
      <w:r>
        <w:rPr>
          <w:rFonts w:hint="eastAsia" w:ascii="仿宋" w:hAnsi="仿宋" w:eastAsia="仿宋" w:cs="仿宋"/>
          <w:color w:val="auto"/>
          <w:sz w:val="24"/>
          <w:szCs w:val="24"/>
          <w:highlight w:val="none"/>
          <w:lang w:val="en-US" w:eastAsia="zh-CN" w:bidi="ar-SA"/>
        </w:rPr>
        <w:t xml:space="preserve">成交供应商</w:t>
      </w:r>
      <w:r>
        <w:rPr>
          <w:rFonts w:hint="eastAsia" w:ascii="仿宋" w:hAnsi="仿宋" w:eastAsia="仿宋" w:cs="仿宋"/>
          <w:color w:val="auto"/>
          <w:sz w:val="24"/>
          <w:szCs w:val="24"/>
          <w:highlight w:val="none"/>
          <w:lang w:val="zh-CN" w:eastAsia="zh-CN" w:bidi="ar-SA"/>
        </w:rPr>
        <w:t xml:space="preserve">支付余款。</w:t>
      </w:r>
      <w:r/>
    </w:p>
    <w:p>
      <w:pPr>
        <w:pStyle w:val="845"/>
        <w:ind w:firstLine="0"/>
        <w:jc w:val="center"/>
        <w:spacing w:before="240" w:after="240"/>
        <w:rPr>
          <w:rFonts w:hint="eastAsia" w:ascii="仿宋" w:hAnsi="仿宋" w:cs="仿宋"/>
          <w:color w:val="auto"/>
          <w:sz w:val="36"/>
          <w:highlight w:val="none"/>
        </w:rPr>
      </w:pPr>
      <w:r>
        <w:rPr>
          <w:rFonts w:hint="eastAsia" w:ascii="仿宋" w:hAnsi="仿宋" w:eastAsia="仿宋" w:cs="仿宋"/>
          <w:color w:val="auto"/>
          <w:sz w:val="36"/>
          <w:highlight w:val="none"/>
        </w:rPr>
        <w:br w:type="page" w:clear="all"/>
      </w:r>
      <w:bookmarkStart w:id="26" w:name="_Toc11482"/>
      <w:r>
        <w:rPr>
          <w:rFonts w:hint="eastAsia" w:ascii="仿宋" w:hAnsi="仿宋" w:cs="仿宋"/>
          <w:color w:val="auto"/>
          <w:sz w:val="36"/>
          <w:highlight w:val="none"/>
        </w:rPr>
        <w:t xml:space="preserve">第五章 合同草案条款</w:t>
      </w:r>
      <w:bookmarkEnd w:id="26"/>
      <w:r/>
      <w:r/>
    </w:p>
    <w:p>
      <w:pPr>
        <w:ind w:left="268" w:right="290"/>
        <w:jc w:val="center"/>
        <w:spacing w:before="221"/>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rPr>
          <w:rFonts w:hint="eastAsia" w:ascii="仿宋" w:hAnsi="仿宋" w:eastAsia="仿宋" w:cs="仿宋"/>
          <w:color w:val="auto"/>
          <w:sz w:val="52"/>
          <w:highlight w:val="none"/>
        </w:rPr>
      </w:pPr>
      <w:r>
        <w:rPr>
          <w:rFonts w:hint="eastAsia" w:ascii="仿宋" w:hAnsi="仿宋" w:eastAsia="仿宋" w:cs="仿宋"/>
          <w:color w:val="auto"/>
          <w:sz w:val="52"/>
          <w:highlight w:val="none"/>
        </w:rPr>
      </w:r>
      <w:r/>
    </w:p>
    <w:p>
      <w:pPr>
        <w:jc w:val="center"/>
        <w:spacing w:line="360"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52"/>
          <w:highlight w:val="none"/>
        </w:rPr>
        <w:t xml:space="preserve">南京市政府采购合同</w:t>
      </w:r>
      <w:r/>
    </w:p>
    <w:p>
      <w:pPr>
        <w:ind w:firstLine="315"/>
        <w:jc w:val="cente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（供参考）</w:t>
      </w:r>
      <w:r/>
    </w:p>
    <w:p>
      <w:pPr>
        <w:ind w:firstLine="1807"/>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274"/>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74"/>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74"/>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74"/>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pStyle w:val="1274"/>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合同编号： </w:t>
      </w:r>
      <w:r/>
    </w:p>
    <w:p>
      <w:pPr>
        <w:jc w:val="left"/>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项目名称：</w:t>
      </w:r>
      <w:r>
        <w:rPr>
          <w:rFonts w:hint="eastAsia" w:ascii="仿宋" w:hAnsi="仿宋" w:eastAsia="仿宋" w:cs="仿宋"/>
          <w:b/>
          <w:color w:val="auto"/>
          <w:sz w:val="36"/>
          <w:highlight w:val="none"/>
          <w:lang w:eastAsia="zh-CN"/>
        </w:rPr>
        <w:t xml:space="preserve">江豚保护区本底资源调查及精准保护体系构建</w:t>
      </w:r>
      <w:r>
        <w:rPr>
          <w:rFonts w:hint="eastAsia" w:ascii="仿宋" w:hAnsi="仿宋" w:eastAsia="仿宋" w:cs="仿宋"/>
          <w:b/>
          <w:color w:val="auto"/>
          <w:sz w:val="36"/>
          <w:highlight w:val="none"/>
        </w:rPr>
        <w:t xml:space="preserve">  </w:t>
      </w:r>
      <w:r/>
    </w:p>
    <w:p>
      <w:pPr>
        <w:jc w:val="left"/>
        <w:spacing w:line="360" w:lineRule="auto"/>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使用单位</w:t>
      </w:r>
      <w:r>
        <w:rPr>
          <w:rFonts w:hint="eastAsia" w:ascii="仿宋" w:hAnsi="仿宋" w:eastAsia="仿宋" w:cs="仿宋"/>
          <w:b/>
          <w:color w:val="auto"/>
          <w:sz w:val="36"/>
          <w:highlight w:val="none"/>
          <w:lang w:eastAsia="zh-CN"/>
        </w:rPr>
        <w:t xml:space="preserve">：南京长江江豚省级自然保护区管理站</w:t>
      </w:r>
      <w:r/>
    </w:p>
    <w:p>
      <w:pPr>
        <w:jc w:val="left"/>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服务单位：</w:t>
      </w:r>
      <w:r/>
    </w:p>
    <w:p>
      <w:pPr>
        <w:jc w:val="left"/>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签订日期：</w:t>
      </w:r>
      <w:r/>
    </w:p>
    <w:p>
      <w:pPr>
        <w:jc w:val="cente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jc w:val="center"/>
        <w:rPr>
          <w:rFonts w:hint="eastAsia" w:ascii="仿宋" w:hAnsi="仿宋" w:eastAsia="仿宋" w:cs="仿宋"/>
          <w:color w:val="auto"/>
          <w:sz w:val="36"/>
          <w:highlight w:val="none"/>
        </w:rPr>
      </w:pPr>
      <w:r>
        <w:rPr>
          <w:rFonts w:hint="eastAsia" w:ascii="仿宋" w:hAnsi="仿宋" w:eastAsia="仿宋" w:cs="仿宋"/>
          <w:color w:val="auto"/>
          <w:sz w:val="36"/>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zh-CN"/>
        </w:rPr>
        <w:br w:type="page" w:clear="all"/>
      </w:r>
      <w:r/>
    </w:p>
    <w:p>
      <w:pPr>
        <w:pStyle w:val="845"/>
        <w:ind w:firstLine="0"/>
        <w:spacing w:before="240" w:after="240"/>
        <w:tabs>
          <w:tab w:val="clear" w:pos="1440" w:leader="none"/>
          <w:tab w:val="clear" w:pos="5670" w:leader="none"/>
        </w:tabs>
        <w:rPr>
          <w:rFonts w:hint="eastAsia" w:ascii="仿宋" w:hAnsi="仿宋" w:cs="仿宋"/>
          <w:color w:val="auto"/>
          <w:spacing w:val="-10"/>
          <w:sz w:val="36"/>
          <w:szCs w:val="36"/>
          <w:highlight w:val="none"/>
        </w:rPr>
        <w:sectPr>
          <w:headerReference w:type="first" r:id="rId11"/>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cs="仿宋"/>
          <w:color w:val="auto"/>
          <w:spacing w:val="-10"/>
          <w:sz w:val="36"/>
          <w:szCs w:val="36"/>
          <w:highlight w:val="none"/>
        </w:rPr>
      </w:r>
      <w:r/>
    </w:p>
    <w:p>
      <w:pPr>
        <w:spacing w:line="360" w:lineRule="auto"/>
        <w:rPr>
          <w:rFonts w:hint="eastAsia" w:ascii="仿宋" w:hAnsi="仿宋" w:eastAsia="仿宋" w:cs="仿宋_GB2312"/>
          <w:b/>
          <w:color w:val="auto"/>
          <w:sz w:val="24"/>
          <w:highlight w:val="none"/>
          <w:lang w:val="zh-CN"/>
        </w:rPr>
      </w:pPr>
      <w:r>
        <w:rPr>
          <w:rFonts w:hint="eastAsia" w:ascii="仿宋" w:hAnsi="仿宋" w:eastAsia="仿宋" w:cs="仿宋_GB2312"/>
          <w:color w:val="auto"/>
          <w:sz w:val="24"/>
          <w:highlight w:val="none"/>
          <w:lang w:val="zh-CN"/>
        </w:rPr>
        <w:t xml:space="preserve">合同编号：</w:t>
      </w:r>
      <w:r/>
    </w:p>
    <w:tbl>
      <w:tblPr>
        <w:tblStyle w:val="855"/>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rPr>
              <w:t xml:space="preserve">采购人：（以下称甲方） </w:t>
            </w:r>
            <w:r/>
          </w:p>
          <w:p>
            <w:pPr>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eastAsia="zh-CN"/>
              </w:rPr>
              <w:t xml:space="preserve">南京长江江豚省级自然保护区管理站</w:t>
            </w:r>
            <w:r>
              <w:rPr>
                <w:rFonts w:hint="eastAsia" w:ascii="仿宋" w:hAnsi="仿宋" w:eastAsia="仿宋" w:cs="仿宋_GB2312"/>
                <w:color w:val="auto"/>
                <w:sz w:val="24"/>
                <w:highlight w:val="none"/>
                <w:lang w:val="zh-CN"/>
              </w:rPr>
              <w:t xml:space="preserve"> </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rPr>
              <w:t xml:space="preserve">供应商：（以下称乙方）</w:t>
            </w:r>
            <w:r/>
          </w:p>
          <w:p>
            <w:pPr>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rPr>
              <w:t xml:space="preserve">住所地：</w:t>
            </w:r>
            <w:r/>
          </w:p>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lang w:val="zh-CN"/>
              </w:rPr>
              <w:t xml:space="preserve">住所地：</w:t>
            </w:r>
            <w:r/>
          </w:p>
        </w:tc>
      </w:tr>
    </w:tbl>
    <w:p>
      <w:pPr>
        <w:ind w:firstLine="480"/>
        <w:spacing w:line="360" w:lineRule="auto"/>
        <w:rPr>
          <w:rFonts w:hint="eastAsia" w:ascii="仿宋" w:hAnsi="仿宋" w:eastAsia="仿宋" w:cs="仿宋_GB2312"/>
          <w:color w:val="auto"/>
          <w:sz w:val="24"/>
          <w:highlight w:val="none"/>
          <w:lang w:val="zh-CN"/>
        </w:rPr>
      </w:pPr>
      <w:r>
        <w:rPr>
          <w:rFonts w:hint="eastAsia" w:ascii="仿宋" w:hAnsi="仿宋" w:eastAsia="仿宋" w:cs="仿宋_GB2312"/>
          <w:color w:val="auto"/>
          <w:sz w:val="24"/>
          <w:highlight w:val="none"/>
          <w:lang w:val="zh-CN"/>
        </w:rPr>
        <w:t xml:space="preserve">根据《中华人民共和国政府采购法》、《中华人民共和国民法典》等法律法规的规定，甲乙双方按照</w:t>
      </w:r>
      <w:r>
        <w:rPr>
          <w:rFonts w:hint="eastAsia" w:ascii="仿宋" w:hAnsi="仿宋" w:eastAsia="仿宋" w:cs="仿宋_GB2312"/>
          <w:color w:val="auto"/>
          <w:sz w:val="24"/>
          <w:highlight w:val="none"/>
        </w:rPr>
        <w:t xml:space="preserve">代理公司</w:t>
      </w:r>
      <w:r>
        <w:rPr>
          <w:rFonts w:hint="eastAsia" w:ascii="仿宋" w:hAnsi="仿宋" w:eastAsia="仿宋" w:cs="仿宋_GB2312"/>
          <w:color w:val="auto"/>
          <w:sz w:val="24"/>
          <w:highlight w:val="none"/>
          <w:lang w:val="zh-CN"/>
        </w:rPr>
        <w:t xml:space="preserve">的采购结果签订本合同。</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第一条合同标的</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zh-CN"/>
        </w:rPr>
        <w:t xml:space="preserve">乙方根据甲方需求提供</w:t>
      </w:r>
      <w:r>
        <w:rPr>
          <w:rFonts w:hint="eastAsia" w:ascii="仿宋" w:hAnsi="仿宋" w:eastAsia="仿宋"/>
          <w:color w:val="auto"/>
          <w:sz w:val="24"/>
          <w:highlight w:val="none"/>
          <w:u w:val="single"/>
          <w:lang w:val="zh-CN" w:eastAsia="zh-CN"/>
        </w:rPr>
        <w:t xml:space="preserve">江豚保护区本底资源调查及精准保护体系构建</w:t>
      </w:r>
      <w:r>
        <w:rPr>
          <w:rFonts w:hint="eastAsia" w:ascii="仿宋" w:hAnsi="仿宋" w:eastAsia="仿宋"/>
          <w:color w:val="auto"/>
          <w:sz w:val="24"/>
          <w:highlight w:val="none"/>
          <w:lang w:val="zh-CN"/>
        </w:rPr>
        <w:t xml:space="preserve">服务，</w:t>
      </w:r>
      <w:r>
        <w:rPr>
          <w:rFonts w:hint="eastAsia" w:ascii="仿宋" w:hAnsi="仿宋" w:eastAsia="仿宋"/>
          <w:color w:val="auto"/>
          <w:sz w:val="24"/>
          <w:highlight w:val="none"/>
          <w:lang w:val="zh-CN" w:eastAsia="zh-CN"/>
        </w:rPr>
        <w:t xml:space="preserve">具体内容及要求按本合同、采购文件及</w:t>
      </w:r>
      <w:r>
        <w:rPr>
          <w:rFonts w:hint="eastAsia" w:ascii="仿宋" w:hAnsi="仿宋" w:eastAsia="仿宋"/>
          <w:color w:val="auto"/>
          <w:sz w:val="24"/>
          <w:highlight w:val="none"/>
          <w:lang w:val="zh-CN"/>
        </w:rPr>
        <w:t xml:space="preserve">乙方响应文件</w:t>
      </w:r>
      <w:r>
        <w:rPr>
          <w:rFonts w:hint="eastAsia" w:ascii="仿宋" w:hAnsi="仿宋" w:eastAsia="仿宋"/>
          <w:color w:val="auto"/>
          <w:sz w:val="24"/>
          <w:highlight w:val="none"/>
          <w:lang w:val="zh-CN" w:eastAsia="zh-CN"/>
        </w:rPr>
        <w:t xml:space="preserve">执行</w:t>
      </w:r>
      <w:r>
        <w:rPr>
          <w:rFonts w:hint="eastAsia" w:ascii="仿宋" w:hAnsi="仿宋" w:eastAsia="仿宋"/>
          <w:color w:val="auto"/>
          <w:sz w:val="24"/>
          <w:highlight w:val="none"/>
          <w:lang w:val="zh-CN"/>
        </w:rPr>
        <w:t xml:space="preserve">。</w:t>
      </w:r>
      <w:r/>
    </w:p>
    <w:p>
      <w:pPr>
        <w:ind w:firstLine="42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2.服务期限：</w:t>
      </w:r>
      <w:r>
        <w:rPr>
          <w:rFonts w:hint="eastAsia" w:ascii="仿宋" w:hAnsi="仿宋" w:eastAsia="仿宋"/>
          <w:color w:val="auto"/>
          <w:sz w:val="24"/>
          <w:highlight w:val="none"/>
          <w:lang w:eastAsia="zh-CN"/>
        </w:rPr>
        <w:t xml:space="preserve">自合同生效之日起</w:t>
      </w:r>
      <w:r>
        <w:rPr>
          <w:rFonts w:hint="eastAsia" w:ascii="仿宋" w:hAnsi="仿宋" w:eastAsia="仿宋"/>
          <w:color w:val="auto"/>
          <w:sz w:val="24"/>
          <w:highlight w:val="none"/>
          <w:lang w:val="en-US" w:eastAsia="zh-CN"/>
        </w:rPr>
        <w:t xml:space="preserve">一年</w:t>
      </w:r>
      <w:r>
        <w:rPr>
          <w:rFonts w:hint="eastAsia" w:ascii="仿宋" w:hAnsi="仿宋" w:eastAsia="仿宋"/>
          <w:color w:val="auto"/>
          <w:sz w:val="24"/>
          <w:highlight w:val="none"/>
          <w:lang w:eastAsia="zh-CN"/>
        </w:rPr>
        <w:t xml:space="preserve">，乙方应于该期限内完成全部项目内容并提交合格</w:t>
      </w:r>
      <w:r>
        <w:rPr>
          <w:rFonts w:hint="eastAsia" w:ascii="仿宋" w:hAnsi="仿宋" w:eastAsia="仿宋"/>
          <w:color w:val="auto"/>
          <w:sz w:val="24"/>
          <w:highlight w:val="none"/>
          <w:lang w:val="en-US" w:eastAsia="zh-CN"/>
        </w:rPr>
        <w:t xml:space="preserve">服务</w:t>
      </w:r>
      <w:r>
        <w:rPr>
          <w:rFonts w:hint="eastAsia" w:ascii="仿宋" w:hAnsi="仿宋" w:eastAsia="仿宋"/>
          <w:color w:val="auto"/>
          <w:sz w:val="24"/>
          <w:highlight w:val="none"/>
          <w:lang w:eastAsia="zh-CN"/>
        </w:rPr>
        <w:t xml:space="preserve">成果。</w:t>
      </w:r>
      <w:r>
        <w:rPr>
          <w:rFonts w:hint="eastAsia" w:ascii="仿宋" w:hAnsi="仿宋" w:eastAsia="仿宋"/>
          <w:color w:val="auto"/>
          <w:sz w:val="24"/>
          <w:highlight w:val="none"/>
        </w:rPr>
        <w:t xml:space="preserve"> </w:t>
      </w:r>
      <w:r/>
    </w:p>
    <w:p>
      <w:pPr>
        <w:ind w:firstLine="42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3.服务地点：</w:t>
      </w:r>
      <w:r>
        <w:rPr>
          <w:rFonts w:hint="eastAsia" w:ascii="仿宋" w:hAnsi="仿宋" w:eastAsia="仿宋"/>
          <w:color w:val="auto"/>
          <w:sz w:val="24"/>
          <w:highlight w:val="none"/>
          <w:lang w:eastAsia="zh-CN"/>
        </w:rPr>
        <w:t xml:space="preserve">南京长江江豚省级自然保护区（长江南京段新生洲洲头至南京长江大桥范围）。</w:t>
      </w:r>
      <w:r/>
    </w:p>
    <w:p>
      <w:pPr>
        <w:ind w:firstLine="420"/>
        <w:spacing w:line="360" w:lineRule="auto"/>
        <w:rPr>
          <w:rFonts w:hint="default" w:ascii="仿宋" w:hAnsi="仿宋" w:eastAsia="仿宋"/>
          <w:b/>
          <w:bCs/>
          <w:color w:val="auto"/>
          <w:sz w:val="24"/>
          <w:highlight w:val="none"/>
          <w:u w:val="single"/>
          <w:lang w:val="en-US" w:eastAsia="zh-CN"/>
        </w:rPr>
      </w:pPr>
      <w:r>
        <w:rPr>
          <w:rFonts w:hint="eastAsia" w:ascii="仿宋" w:hAnsi="仿宋" w:eastAsia="仿宋"/>
          <w:b/>
          <w:bCs/>
          <w:color w:val="auto"/>
          <w:sz w:val="24"/>
          <w:highlight w:val="none"/>
          <w:lang w:val="zh-CN"/>
        </w:rPr>
        <w:t xml:space="preserve">第二条合同总价款：</w:t>
      </w:r>
      <w:r>
        <w:rPr>
          <w:rFonts w:hint="eastAsia" w:ascii="仿宋" w:hAnsi="仿宋" w:eastAsia="仿宋"/>
          <w:b/>
          <w:bCs/>
          <w:color w:val="auto"/>
          <w:sz w:val="24"/>
          <w:highlight w:val="none"/>
          <w:u w:val="single"/>
          <w:lang w:val="en-US" w:eastAsia="zh-CN"/>
        </w:rPr>
        <w:t xml:space="preserve">           </w:t>
      </w:r>
      <w:r/>
    </w:p>
    <w:p>
      <w:pPr>
        <w:ind w:firstLine="480"/>
        <w:spacing w:line="360" w:lineRule="auto"/>
        <w:rPr>
          <w:rFonts w:hint="eastAsia" w:ascii="仿宋" w:hAnsi="仿宋" w:eastAsia="仿宋"/>
          <w:b/>
          <w:color w:val="auto"/>
          <w:sz w:val="24"/>
          <w:highlight w:val="none"/>
        </w:rPr>
      </w:pPr>
      <w:r/>
      <w:bookmarkStart w:id="27" w:name="_Hlk194495472"/>
      <w:r>
        <w:rPr>
          <w:rFonts w:hint="eastAsia" w:ascii="仿宋" w:hAnsi="仿宋" w:eastAsia="仿宋"/>
          <w:color w:val="auto"/>
          <w:sz w:val="24"/>
          <w:highlight w:val="none"/>
          <w:lang w:val="zh-CN"/>
        </w:rPr>
        <w:t xml:space="preserve">本合同总价款是</w:t>
      </w:r>
      <w:r>
        <w:rPr>
          <w:rFonts w:hint="eastAsia" w:ascii="仿宋" w:hAnsi="仿宋" w:eastAsia="仿宋" w:cs="宋体"/>
          <w:color w:val="auto"/>
          <w:sz w:val="24"/>
          <w:highlight w:val="none"/>
          <w:lang w:val="zh-CN"/>
        </w:rPr>
        <w:t xml:space="preserve">完成本项目所发生的所有含税费用、支付给员工的工资和国家强制缴纳的各种社会保障资金</w:t>
      </w:r>
      <w:r>
        <w:rPr>
          <w:rFonts w:hint="eastAsia" w:ascii="仿宋" w:hAnsi="仿宋" w:eastAsia="仿宋"/>
          <w:bCs/>
          <w:color w:val="auto"/>
          <w:sz w:val="24"/>
          <w:highlight w:val="none"/>
        </w:rPr>
        <w:t xml:space="preserve">，以</w:t>
      </w:r>
      <w:r>
        <w:rPr>
          <w:rFonts w:hint="eastAsia" w:ascii="仿宋" w:hAnsi="仿宋" w:eastAsia="仿宋"/>
          <w:color w:val="auto"/>
          <w:sz w:val="24"/>
          <w:highlight w:val="none"/>
        </w:rPr>
        <w:t xml:space="preserve">及乙方认为需要的其他费用等</w:t>
      </w:r>
      <w:r>
        <w:rPr>
          <w:rFonts w:hint="eastAsia" w:ascii="仿宋" w:hAnsi="仿宋" w:eastAsia="仿宋"/>
          <w:color w:val="auto"/>
          <w:sz w:val="24"/>
          <w:highlight w:val="none"/>
          <w:lang w:val="zh-CN"/>
        </w:rPr>
        <w:t xml:space="preserve">。除此之外，甲方不再支付任何其他费用。</w:t>
      </w:r>
      <w:bookmarkEnd w:id="27"/>
      <w:r/>
      <w:r/>
    </w:p>
    <w:p>
      <w:pPr>
        <w:ind w:firstLine="472"/>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第三条组成本合同的有关文件</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下列关于</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hint="eastAsia" w:ascii="仿宋" w:hAnsi="仿宋" w:eastAsia="仿宋"/>
          <w:color w:val="auto"/>
          <w:sz w:val="24"/>
          <w:highlight w:val="none"/>
          <w:lang w:val="zh-CN"/>
        </w:rPr>
        <w:t xml:space="preserve">的竞争性磋商文件、响应文件和与本次采购活动方式相适应的文件及有关附件是本合同不可分割的组成部分，与本合同具有同等法律效力，组成合同的各个文件应该认为是一个整体，互为补充和解释，如果有互相矛盾处，以下面所列先后顺序为准：</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（1）本合同（含澄清文件）；</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（2）中标（成交）通知书；</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（3）响应文件和报价表；</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（4）磋商承诺/服务承诺；</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（5）构成本合同组成的其他文件。</w:t>
      </w:r>
      <w:r/>
    </w:p>
    <w:p>
      <w:pPr>
        <w:pStyle w:val="865"/>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双方在本合同履行过程中，可以签定补充或修正文件，补充或修正文件与本合同具有同等法律效力，内容不一致的，以时间在后的文件为准。</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第四条权利保证</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zh-CN"/>
        </w:rPr>
        <w:t xml:space="preserve">本合同项下一切工作成果（</w:t>
      </w:r>
      <w:r>
        <w:rPr>
          <w:rFonts w:hint="eastAsia" w:ascii="仿宋" w:hAnsi="仿宋" w:eastAsia="仿宋"/>
          <w:color w:val="auto"/>
          <w:sz w:val="24"/>
          <w:highlight w:val="none"/>
          <w:lang w:val="en-US" w:eastAsia="zh-CN"/>
        </w:rPr>
        <w:t xml:space="preserve">包括阶段性成果和最终成果</w:t>
      </w:r>
      <w:r>
        <w:rPr>
          <w:rFonts w:hint="eastAsia" w:ascii="仿宋" w:hAnsi="仿宋" w:eastAsia="仿宋"/>
          <w:color w:val="auto"/>
          <w:sz w:val="24"/>
          <w:highlight w:val="none"/>
          <w:lang w:val="zh-CN"/>
        </w:rPr>
        <w:t xml:space="preserve">）的所有权利包括但不限于所有权、知识产权等归甲方所有，甲方利用乙方提交的成果所完成的新的成果，归甲方所有。乙方如要使用，应征得甲方书面同意。未经甲方允许，乙方不得将该成果及相关资料向任何第三方披露或转让，否则应赔偿甲方因此所受到的损失。</w:t>
      </w:r>
      <w:r/>
    </w:p>
    <w:p>
      <w:pPr>
        <w:ind w:firstLine="420"/>
        <w:spacing w:line="360" w:lineRule="auto"/>
        <w:rPr>
          <w:rFonts w:hint="eastAsia" w:ascii="仿宋" w:hAnsi="仿宋" w:eastAsia="仿宋"/>
          <w:color w:val="auto"/>
          <w:sz w:val="24"/>
          <w:highlight w:val="none"/>
          <w:lang w:val="zh-CN" w:eastAsia="zh-CN"/>
        </w:rPr>
      </w:pP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lang w:val="zh-CN" w:eastAsia="zh-CN"/>
        </w:rPr>
        <w:t xml:space="preserve">乙方在本项目履行过程中获取或产生的涉及甲方保护区的资源数据、监测数据等数据及相关资料（含原始数据、处理后数据、成果载体及其复制件），仅限用于本项目服务目的；未经甲方事先书面同意，乙方不得复制、留存、向任何第三方披露、转让或用于本项目以外的任何用途。项目完成或甲方要求时，乙方应将前述数据及相关资料（含全部原始数据及复制件）完整移交甲方，并按甲方要求删除其留存的电子数据及备份（法律法规另有强制留存要求的除外）。 </w:t>
      </w:r>
      <w:r/>
    </w:p>
    <w:p>
      <w:pPr>
        <w:ind w:firstLine="42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lang w:val="zh-CN" w:eastAsia="zh-CN"/>
        </w:rPr>
        <w:t xml:space="preserve">乙方违反本合同关于权利保证、知识产权或成果合法性等约定，导致第三方对甲方提出侵权主张、索赔或行政调查的，乙方应负责处理并承担全部责任；甲方因此发生或支付的全部费用与损失（包括但不限于诉讼费、仲裁费、律师费、公证费、鉴定费、调查取证费、赔偿金、和解金、罚款及其他合理支出）均由乙方承担。甲方有权从应付乙方的合同价款或其他款项中直接扣除前述费用与损失</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第五条质量保证</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乙方所提供的服务的技术规格应与竞争性磋商文件规定的相一致；乙方提交的响应文件若对技术规格作出严于采购文件或国家标准的承诺，则以乙方承诺的技术规格为准。若技术性能无特殊说明，则按国家有关部门最新颁布的标准及规范为准。</w:t>
      </w:r>
      <w:r/>
    </w:p>
    <w:p>
      <w:pPr>
        <w:numPr>
          <w:ilvl w:val="0"/>
          <w:numId w:val="0"/>
        </w:numPr>
        <w:ind w:firstLine="420"/>
        <w:spacing w:line="360" w:lineRule="auto"/>
        <w:rPr>
          <w:rFonts w:hint="default" w:ascii="仿宋" w:hAnsi="仿宋" w:eastAsia="仿宋"/>
          <w:b/>
          <w:bCs/>
          <w:color w:val="auto"/>
          <w:sz w:val="24"/>
          <w:highlight w:val="none"/>
          <w:lang w:val="en-US" w:eastAsia="zh-CN"/>
        </w:rPr>
      </w:pPr>
      <w:r>
        <w:rPr>
          <w:rFonts w:hint="eastAsia" w:ascii="仿宋" w:hAnsi="仿宋" w:eastAsia="仿宋" w:cs="Times New Roman"/>
          <w:b/>
          <w:bCs/>
          <w:color w:val="auto"/>
          <w:sz w:val="24"/>
          <w:highlight w:val="none"/>
          <w:lang w:val="en-US" w:eastAsia="zh-CN" w:bidi="ar-SA"/>
        </w:rPr>
        <w:t xml:space="preserve">第六条</w:t>
      </w:r>
      <w:r>
        <w:rPr>
          <w:rFonts w:hint="eastAsia" w:ascii="仿宋" w:hAnsi="仿宋" w:eastAsia="仿宋"/>
          <w:b/>
          <w:bCs/>
          <w:color w:val="auto"/>
          <w:sz w:val="24"/>
          <w:highlight w:val="none"/>
          <w:lang w:val="en-US" w:eastAsia="zh-CN"/>
        </w:rPr>
        <w:t xml:space="preserve">安全生产</w:t>
      </w:r>
      <w:r/>
    </w:p>
    <w:p>
      <w:pPr>
        <w:numPr>
          <w:ilvl w:val="-1"/>
          <w:numId w:val="0"/>
        </w:numPr>
        <w:ind w:firstLine="480"/>
        <w:spacing w:line="360" w:lineRule="auto"/>
        <w:rPr>
          <w:rFonts w:hint="default" w:ascii="仿宋" w:hAnsi="仿宋" w:eastAsia="仿宋"/>
          <w:color w:val="auto"/>
          <w:sz w:val="24"/>
          <w:highlight w:val="none"/>
          <w:lang w:val="en-US" w:eastAsia="zh-CN"/>
        </w:rPr>
      </w:pPr>
      <w:r>
        <w:rPr>
          <w:rFonts w:hint="default" w:ascii="仿宋" w:hAnsi="仿宋" w:eastAsia="仿宋"/>
          <w:color w:val="auto"/>
          <w:sz w:val="24"/>
          <w:highlight w:val="none"/>
          <w:lang w:val="en-US" w:eastAsia="zh-CN"/>
        </w:rPr>
        <w:t xml:space="preserve">乙方需针对本项目制定安全管理制度，建立安全管理体系，报甲方备案并严格落实。同时乙方需对项目人员开展岗前安全培训，提出具体安全要求，杜绝事故隐患，根据甲方要求定期上报安全培训和落实情况。如发生因乙方安全措施不力造成的事故责任或其他工作失误，所产生的一切责任由乙方承担。</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w:t>
      </w:r>
      <w:r>
        <w:rPr>
          <w:rFonts w:hint="eastAsia" w:ascii="仿宋" w:hAnsi="仿宋" w:eastAsia="仿宋"/>
          <w:b/>
          <w:bCs/>
          <w:color w:val="auto"/>
          <w:sz w:val="24"/>
          <w:highlight w:val="none"/>
          <w:lang w:val="en-US" w:eastAsia="zh-CN"/>
        </w:rPr>
        <w:t xml:space="preserve">七</w:t>
      </w:r>
      <w:r>
        <w:rPr>
          <w:rFonts w:hint="eastAsia" w:ascii="仿宋" w:hAnsi="仿宋" w:eastAsia="仿宋"/>
          <w:b/>
          <w:bCs/>
          <w:color w:val="auto"/>
          <w:sz w:val="24"/>
          <w:highlight w:val="none"/>
          <w:lang w:val="zh-CN"/>
        </w:rPr>
        <w:t xml:space="preserve">条交付和验收</w:t>
      </w:r>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color w:val="auto"/>
          <w:sz w:val="24"/>
          <w:highlight w:val="none"/>
          <w:lang w:eastAsia="zh-CN"/>
        </w:rPr>
        <w:t xml:space="preserve">乙方完成全部</w:t>
      </w:r>
      <w:r>
        <w:rPr>
          <w:rFonts w:hint="eastAsia" w:ascii="仿宋" w:hAnsi="仿宋" w:eastAsia="仿宋"/>
          <w:color w:val="auto"/>
          <w:sz w:val="24"/>
          <w:highlight w:val="none"/>
          <w:lang w:val="en-US" w:eastAsia="zh-CN"/>
        </w:rPr>
        <w:t xml:space="preserve">服务</w:t>
      </w:r>
      <w:r>
        <w:rPr>
          <w:rFonts w:hint="eastAsia" w:ascii="仿宋" w:hAnsi="仿宋" w:eastAsia="仿宋"/>
          <w:color w:val="auto"/>
          <w:sz w:val="24"/>
          <w:highlight w:val="none"/>
          <w:lang w:eastAsia="zh-CN"/>
        </w:rPr>
        <w:t xml:space="preserve">后，应向甲方提交完整成果资料并书面提请验收。甲方收到验收申请及完整成果资料后组织验收，验收标准</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eastAsia="zh-CN"/>
        </w:rPr>
        <w:t xml:space="preserve">本合同</w:t>
      </w:r>
      <w:r>
        <w:rPr>
          <w:rFonts w:hint="eastAsia" w:ascii="仿宋" w:hAnsi="仿宋" w:eastAsia="仿宋"/>
          <w:color w:val="auto"/>
          <w:sz w:val="24"/>
          <w:highlight w:val="none"/>
        </w:rPr>
        <w:t xml:space="preserve">、竞争性磋商文件要求、响应文件的承诺</w:t>
      </w:r>
      <w:r>
        <w:rPr>
          <w:rFonts w:hint="eastAsia" w:ascii="仿宋" w:hAnsi="仿宋" w:eastAsia="仿宋"/>
          <w:color w:val="auto"/>
          <w:sz w:val="24"/>
          <w:highlight w:val="none"/>
          <w:lang w:eastAsia="zh-CN"/>
        </w:rPr>
        <w:t xml:space="preserve">及国家现</w:t>
      </w:r>
      <w:r>
        <w:rPr>
          <w:rFonts w:hint="eastAsia" w:ascii="仿宋" w:hAnsi="仿宋" w:eastAsia="仿宋"/>
          <w:color w:val="auto"/>
          <w:sz w:val="24"/>
          <w:highlight w:val="none"/>
        </w:rPr>
        <w:t xml:space="preserve">行</w:t>
      </w:r>
      <w:r>
        <w:rPr>
          <w:rFonts w:hint="eastAsia" w:ascii="仿宋" w:hAnsi="仿宋" w:eastAsia="仿宋"/>
          <w:color w:val="auto"/>
          <w:sz w:val="24"/>
          <w:highlight w:val="none"/>
          <w:lang w:eastAsia="zh-CN"/>
        </w:rPr>
        <w:t xml:space="preserve">有效行业标准执行。</w:t>
      </w:r>
      <w:r/>
    </w:p>
    <w:p>
      <w:pPr>
        <w:ind w:firstLine="420"/>
        <w:spacing w:line="360" w:lineRule="auto"/>
        <w:rPr>
          <w:rFonts w:hint="eastAsia" w:ascii="仿宋" w:hAnsi="仿宋" w:eastAsia="仿宋"/>
          <w:b/>
          <w:bCs/>
          <w:i/>
          <w:iCs/>
          <w:color w:val="auto"/>
          <w:sz w:val="24"/>
          <w:highlight w:val="none"/>
          <w:lang w:val="zh-CN"/>
        </w:rPr>
      </w:pPr>
      <w:r>
        <w:rPr>
          <w:rFonts w:hint="eastAsia" w:ascii="仿宋" w:hAnsi="仿宋" w:eastAsia="仿宋"/>
          <w:b/>
          <w:bCs/>
          <w:color w:val="auto"/>
          <w:sz w:val="24"/>
          <w:highlight w:val="none"/>
          <w:lang w:val="zh-CN"/>
        </w:rPr>
        <w:t xml:space="preserve">第</w:t>
      </w:r>
      <w:r>
        <w:rPr>
          <w:rFonts w:hint="eastAsia" w:ascii="仿宋" w:hAnsi="仿宋" w:eastAsia="仿宋"/>
          <w:b/>
          <w:bCs/>
          <w:color w:val="auto"/>
          <w:sz w:val="24"/>
          <w:highlight w:val="none"/>
          <w:lang w:val="en-US" w:eastAsia="zh-CN"/>
        </w:rPr>
        <w:t xml:space="preserve">八</w:t>
      </w:r>
      <w:r>
        <w:rPr>
          <w:rFonts w:hint="eastAsia" w:ascii="仿宋" w:hAnsi="仿宋" w:eastAsia="仿宋"/>
          <w:b/>
          <w:bCs/>
          <w:color w:val="auto"/>
          <w:sz w:val="24"/>
          <w:highlight w:val="none"/>
          <w:lang w:val="zh-CN"/>
        </w:rPr>
        <w:t xml:space="preserve">条合同款支付</w:t>
      </w:r>
      <w:r/>
    </w:p>
    <w:p>
      <w:pPr>
        <w:ind w:firstLine="420"/>
        <w:spacing w:line="360" w:lineRule="auto"/>
        <w:rPr>
          <w:rFonts w:hint="eastAsia" w:ascii="仿宋" w:hAnsi="仿宋" w:eastAsia="仿宋"/>
          <w:color w:val="auto"/>
          <w:sz w:val="24"/>
          <w:highlight w:val="none"/>
          <w:lang w:val="zh-CN"/>
        </w:rPr>
      </w:pPr>
      <w:r/>
      <w:bookmarkStart w:id="28" w:name="_Hlk193115515"/>
      <w:r/>
      <w:bookmarkStart w:id="29" w:name="OLE_LINK2"/>
      <w:r>
        <w:rPr>
          <w:rFonts w:ascii="仿宋" w:hAnsi="仿宋" w:eastAsia="仿宋"/>
          <w:color w:val="auto"/>
          <w:sz w:val="24"/>
          <w:highlight w:val="none"/>
          <w:lang w:val="zh-CN"/>
        </w:rPr>
        <w:t xml:space="preserve">1</w:t>
      </w:r>
      <w:r>
        <w:rPr>
          <w:rFonts w:hint="eastAsia" w:ascii="仿宋" w:hAnsi="仿宋" w:eastAsia="仿宋"/>
          <w:color w:val="auto"/>
          <w:sz w:val="24"/>
          <w:highlight w:val="none"/>
          <w:lang w:val="zh-CN"/>
        </w:rPr>
        <w:t xml:space="preserve">.本合同项下所有款项均以人民币支付。</w:t>
      </w:r>
      <w:r/>
    </w:p>
    <w:p>
      <w:pPr>
        <w:ind w:firstLine="420"/>
        <w:spacing w:line="360" w:lineRule="auto"/>
        <w:rPr>
          <w:rFonts w:hint="eastAsia" w:ascii="仿宋" w:hAnsi="仿宋" w:eastAsia="仿宋"/>
          <w:color w:val="auto"/>
          <w:sz w:val="24"/>
          <w:highlight w:val="none"/>
          <w:lang w:val="zh-CN"/>
        </w:rPr>
      </w:pPr>
      <w:r>
        <w:rPr>
          <w:rFonts w:ascii="仿宋" w:hAnsi="仿宋" w:eastAsia="仿宋"/>
          <w:color w:val="auto"/>
          <w:sz w:val="24"/>
          <w:highlight w:val="none"/>
          <w:lang w:val="zh-CN"/>
        </w:rPr>
        <w:t xml:space="preserve">2</w:t>
      </w:r>
      <w:r>
        <w:rPr>
          <w:rFonts w:hint="eastAsia" w:ascii="仿宋" w:hAnsi="仿宋" w:eastAsia="仿宋"/>
          <w:color w:val="auto"/>
          <w:sz w:val="24"/>
          <w:highlight w:val="none"/>
          <w:lang w:val="zh-CN"/>
        </w:rPr>
        <w:t xml:space="preserve">.本合同项下的采购资金由甲方自行支付，乙方</w:t>
      </w:r>
      <w:r>
        <w:rPr>
          <w:rFonts w:hint="eastAsia" w:ascii="仿宋" w:hAnsi="仿宋" w:eastAsia="仿宋"/>
          <w:color w:val="auto"/>
          <w:sz w:val="24"/>
          <w:highlight w:val="none"/>
          <w:lang w:val="zh-CN" w:eastAsia="zh-CN"/>
        </w:rPr>
        <w:t xml:space="preserve">应在申请各笔款项前</w:t>
      </w:r>
      <w:r>
        <w:rPr>
          <w:rFonts w:hint="eastAsia" w:ascii="仿宋" w:hAnsi="仿宋" w:eastAsia="仿宋"/>
          <w:color w:val="auto"/>
          <w:sz w:val="24"/>
          <w:highlight w:val="none"/>
          <w:lang w:val="zh-CN"/>
        </w:rPr>
        <w:t xml:space="preserve">向甲方开具</w:t>
      </w:r>
      <w:r>
        <w:rPr>
          <w:rFonts w:hint="eastAsia" w:ascii="仿宋" w:hAnsi="仿宋" w:eastAsia="仿宋"/>
          <w:color w:val="auto"/>
          <w:sz w:val="24"/>
          <w:highlight w:val="none"/>
          <w:lang w:val="zh-CN" w:eastAsia="zh-CN"/>
        </w:rPr>
        <w:t xml:space="preserve">对应金额的合法有效</w:t>
      </w:r>
      <w:r>
        <w:rPr>
          <w:rFonts w:hint="eastAsia" w:ascii="仿宋" w:hAnsi="仿宋" w:eastAsia="仿宋"/>
          <w:color w:val="auto"/>
          <w:sz w:val="24"/>
          <w:highlight w:val="none"/>
          <w:lang w:val="zh-CN"/>
        </w:rPr>
        <w:t xml:space="preserve">发票，否则甲方有权</w:t>
      </w:r>
      <w:r>
        <w:rPr>
          <w:rFonts w:hint="eastAsia" w:ascii="仿宋" w:hAnsi="仿宋" w:eastAsia="仿宋"/>
          <w:color w:val="auto"/>
          <w:sz w:val="24"/>
          <w:highlight w:val="none"/>
          <w:lang w:val="zh-CN" w:eastAsia="zh-CN"/>
        </w:rPr>
        <w:t xml:space="preserve">顺延</w:t>
      </w:r>
      <w:r>
        <w:rPr>
          <w:rFonts w:hint="eastAsia" w:ascii="仿宋" w:hAnsi="仿宋" w:eastAsia="仿宋"/>
          <w:color w:val="auto"/>
          <w:sz w:val="24"/>
          <w:highlight w:val="none"/>
          <w:lang w:val="zh-CN"/>
        </w:rPr>
        <w:t xml:space="preserve">付</w:t>
      </w:r>
      <w:r>
        <w:rPr>
          <w:rFonts w:hint="eastAsia" w:ascii="仿宋" w:hAnsi="仿宋" w:eastAsia="仿宋"/>
          <w:color w:val="auto"/>
          <w:sz w:val="24"/>
          <w:highlight w:val="none"/>
          <w:lang w:val="zh-CN" w:eastAsia="zh-CN"/>
        </w:rPr>
        <w:t xml:space="preserve">款且不承担逾期付款责任</w:t>
      </w:r>
      <w:r>
        <w:rPr>
          <w:rFonts w:hint="eastAsia" w:ascii="仿宋" w:hAnsi="仿宋" w:eastAsia="仿宋"/>
          <w:color w:val="auto"/>
          <w:sz w:val="24"/>
          <w:highlight w:val="none"/>
          <w:lang w:val="zh-CN"/>
        </w:rPr>
        <w:t xml:space="preserve">。本项目下所产生的全部智力成果及相应知识产权，均归属于甲方独家所有。。</w:t>
      </w:r>
      <w:r/>
    </w:p>
    <w:p>
      <w:pPr>
        <w:ind w:firstLine="42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3.付款条件：</w:t>
      </w:r>
      <w:r/>
    </w:p>
    <w:p>
      <w:pPr>
        <w:ind w:left="0" w:firstLine="420"/>
        <w:jc w:val="left"/>
        <w:pageBreakBefore w:val="0"/>
        <w:spacing w:line="360" w:lineRule="auto"/>
        <w:rPr>
          <w:rFonts w:hint="eastAsia" w:ascii="仿宋" w:hAnsi="仿宋" w:eastAsia="仿宋" w:cs="仿宋"/>
          <w:color w:val="auto"/>
          <w:sz w:val="24"/>
          <w:szCs w:val="24"/>
          <w:highlight w:val="none"/>
          <w:lang w:val="zh-CN" w:eastAsia="zh-CN" w:bidi="ar-SA"/>
        </w:rPr>
      </w:pPr>
      <w:r>
        <w:rPr>
          <w:rFonts w:hint="eastAsia" w:ascii="仿宋" w:hAnsi="仿宋" w:eastAsia="仿宋" w:cs="Times New Roman"/>
          <w:color w:val="auto"/>
          <w:sz w:val="24"/>
          <w:highlight w:val="none"/>
          <w:lang w:val="en-GB" w:eastAsia="zh-CN"/>
        </w:rPr>
        <w:t xml:space="preserve">（</w:t>
      </w:r>
      <w:r>
        <w:rPr>
          <w:rFonts w:hint="eastAsia" w:ascii="仿宋" w:hAnsi="仿宋" w:eastAsia="仿宋" w:cs="Times New Roman"/>
          <w:color w:val="auto"/>
          <w:sz w:val="24"/>
          <w:highlight w:val="none"/>
          <w:lang w:val="en-US" w:eastAsia="zh-CN"/>
        </w:rPr>
        <w:t xml:space="preserve">1</w:t>
      </w:r>
      <w:r>
        <w:rPr>
          <w:rFonts w:hint="eastAsia" w:ascii="仿宋" w:hAnsi="仿宋" w:eastAsia="仿宋" w:cs="Times New Roman"/>
          <w:color w:val="auto"/>
          <w:sz w:val="24"/>
          <w:highlight w:val="none"/>
          <w:lang w:val="en-GB" w:eastAsia="zh-CN"/>
        </w:rPr>
        <w:t xml:space="preserve">）</w:t>
      </w:r>
      <w:r>
        <w:rPr>
          <w:rFonts w:hint="default" w:ascii="仿宋" w:hAnsi="仿宋" w:eastAsia="仿宋" w:cs="Times New Roman"/>
          <w:color w:val="auto"/>
          <w:sz w:val="24"/>
          <w:highlight w:val="none"/>
          <w:lang w:val="zh-CN" w:eastAsia="zh-CN"/>
        </w:rPr>
        <w:t xml:space="preserve">合同生效后30个工作日内，</w:t>
      </w:r>
      <w:r>
        <w:rPr>
          <w:rFonts w:hint="eastAsia" w:ascii="仿宋" w:hAnsi="仿宋" w:eastAsia="仿宋" w:cs="Times New Roman"/>
          <w:color w:val="auto"/>
          <w:sz w:val="24"/>
          <w:highlight w:val="none"/>
          <w:lang w:val="en-US" w:eastAsia="zh-CN"/>
        </w:rPr>
        <w:t xml:space="preserve">甲方</w:t>
      </w:r>
      <w:r>
        <w:rPr>
          <w:rFonts w:hint="default" w:ascii="仿宋" w:hAnsi="仿宋" w:eastAsia="仿宋" w:cs="Times New Roman"/>
          <w:color w:val="auto"/>
          <w:sz w:val="24"/>
          <w:highlight w:val="none"/>
          <w:lang w:val="zh-CN" w:eastAsia="zh-CN"/>
        </w:rPr>
        <w:t xml:space="preserve">向</w:t>
      </w:r>
      <w:r>
        <w:rPr>
          <w:rFonts w:hint="eastAsia" w:ascii="仿宋" w:hAnsi="仿宋" w:eastAsia="仿宋" w:cs="Times New Roman"/>
          <w:color w:val="auto"/>
          <w:sz w:val="24"/>
          <w:highlight w:val="none"/>
          <w:lang w:val="en-US" w:eastAsia="zh-CN"/>
        </w:rPr>
        <w:t xml:space="preserve">乙方</w:t>
      </w:r>
      <w:r>
        <w:rPr>
          <w:rFonts w:hint="default" w:ascii="仿宋" w:hAnsi="仿宋" w:eastAsia="仿宋" w:cs="Times New Roman"/>
          <w:color w:val="auto"/>
          <w:sz w:val="24"/>
          <w:highlight w:val="none"/>
          <w:lang w:val="zh-CN" w:eastAsia="zh-CN"/>
        </w:rPr>
        <w:t xml:space="preserve">支付</w:t>
      </w:r>
      <w:r>
        <w:rPr>
          <w:rFonts w:hint="eastAsia" w:ascii="仿宋" w:hAnsi="仿宋" w:eastAsia="仿宋" w:cs="仿宋"/>
          <w:color w:val="auto"/>
          <w:sz w:val="24"/>
          <w:szCs w:val="24"/>
          <w:highlight w:val="none"/>
          <w:lang w:val="en-US" w:eastAsia="zh-CN" w:bidi="ar-SA"/>
        </w:rPr>
        <w:t xml:space="preserve">合同价款的30%款项</w:t>
      </w:r>
      <w:r>
        <w:rPr>
          <w:rFonts w:hint="eastAsia" w:ascii="仿宋" w:hAnsi="仿宋" w:eastAsia="仿宋" w:cs="仿宋"/>
          <w:color w:val="auto"/>
          <w:sz w:val="24"/>
          <w:szCs w:val="24"/>
          <w:highlight w:val="none"/>
          <w:lang w:val="zh-CN" w:eastAsia="zh-CN" w:bidi="ar-SA"/>
        </w:rPr>
        <w:t xml:space="preserve">；</w:t>
      </w:r>
      <w:r/>
    </w:p>
    <w:p>
      <w:pPr>
        <w:ind w:firstLine="420"/>
        <w:spacing w:line="360" w:lineRule="auto"/>
        <w:rPr>
          <w:rFonts w:hint="default" w:ascii="仿宋" w:hAnsi="仿宋" w:eastAsia="仿宋" w:cs="Times New Roman"/>
          <w:color w:val="auto"/>
          <w:sz w:val="24"/>
          <w:highlight w:val="none"/>
          <w:lang w:val="zh-CN" w:eastAsia="zh-CN"/>
        </w:rPr>
      </w:pPr>
      <w:r>
        <w:rPr>
          <w:rFonts w:hint="eastAsia" w:ascii="仿宋" w:hAnsi="仿宋" w:eastAsia="仿宋" w:cs="Times New Roman"/>
          <w:color w:val="auto"/>
          <w:sz w:val="24"/>
          <w:highlight w:val="none"/>
          <w:lang w:val="en-US" w:eastAsia="zh-CN"/>
        </w:rPr>
        <w:t xml:space="preserve">（2）根据项目实施进度，甲方</w:t>
      </w:r>
      <w:r>
        <w:rPr>
          <w:rFonts w:hint="default" w:ascii="仿宋" w:hAnsi="仿宋" w:eastAsia="仿宋" w:cs="Times New Roman"/>
          <w:color w:val="auto"/>
          <w:sz w:val="24"/>
          <w:highlight w:val="none"/>
          <w:lang w:val="zh-CN" w:eastAsia="zh-CN"/>
        </w:rPr>
        <w:t xml:space="preserve">向</w:t>
      </w:r>
      <w:r>
        <w:rPr>
          <w:rFonts w:hint="eastAsia" w:ascii="仿宋" w:hAnsi="仿宋" w:eastAsia="仿宋" w:cs="Times New Roman"/>
          <w:color w:val="auto"/>
          <w:sz w:val="24"/>
          <w:highlight w:val="none"/>
          <w:lang w:val="en-US" w:eastAsia="zh-CN"/>
        </w:rPr>
        <w:t xml:space="preserve">乙方</w:t>
      </w:r>
      <w:r>
        <w:rPr>
          <w:rFonts w:hint="default" w:ascii="仿宋" w:hAnsi="仿宋" w:eastAsia="仿宋" w:cs="Times New Roman"/>
          <w:color w:val="auto"/>
          <w:sz w:val="24"/>
          <w:highlight w:val="none"/>
          <w:lang w:val="zh-CN" w:eastAsia="zh-CN"/>
        </w:rPr>
        <w:t xml:space="preserve">支付</w:t>
      </w:r>
      <w:r>
        <w:rPr>
          <w:rFonts w:hint="eastAsia" w:ascii="仿宋" w:hAnsi="仿宋" w:eastAsia="仿宋" w:cs="仿宋"/>
          <w:color w:val="auto"/>
          <w:sz w:val="24"/>
          <w:szCs w:val="24"/>
          <w:highlight w:val="none"/>
          <w:lang w:val="zh-CN" w:eastAsia="zh-CN" w:bidi="ar-SA"/>
        </w:rPr>
        <w:t xml:space="preserve">支付</w:t>
      </w:r>
      <w:r>
        <w:rPr>
          <w:rFonts w:hint="eastAsia" w:ascii="仿宋" w:hAnsi="仿宋" w:eastAsia="仿宋" w:cs="仿宋"/>
          <w:color w:val="auto"/>
          <w:sz w:val="24"/>
          <w:szCs w:val="24"/>
          <w:highlight w:val="none"/>
          <w:lang w:val="en-US" w:eastAsia="zh-CN" w:bidi="ar-SA"/>
        </w:rPr>
        <w:t xml:space="preserve">合同价款的40%款项</w:t>
      </w:r>
      <w:r>
        <w:rPr>
          <w:rFonts w:hint="default" w:ascii="仿宋" w:hAnsi="仿宋" w:eastAsia="仿宋" w:cs="Times New Roman"/>
          <w:color w:val="auto"/>
          <w:sz w:val="24"/>
          <w:highlight w:val="none"/>
          <w:lang w:val="zh-CN" w:eastAsia="zh-CN"/>
        </w:rPr>
        <w:t xml:space="preserve">；</w:t>
      </w:r>
      <w:r/>
    </w:p>
    <w:p>
      <w:pPr>
        <w:ind w:firstLine="480"/>
        <w:jc w:val="left"/>
        <w:spacing w:line="360" w:lineRule="auto"/>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lang w:val="zh-CN" w:eastAsia="zh-CN"/>
        </w:rPr>
        <w:t xml:space="preserve">（</w:t>
      </w:r>
      <w:r>
        <w:rPr>
          <w:rFonts w:hint="eastAsia" w:ascii="仿宋" w:hAnsi="仿宋" w:eastAsia="仿宋" w:cs="Times New Roman"/>
          <w:color w:val="auto"/>
          <w:sz w:val="24"/>
          <w:highlight w:val="none"/>
          <w:lang w:val="en-US" w:eastAsia="zh-CN"/>
        </w:rPr>
        <w:t xml:space="preserve">3</w:t>
      </w:r>
      <w:r>
        <w:rPr>
          <w:rFonts w:hint="eastAsia" w:ascii="仿宋" w:hAnsi="仿宋" w:eastAsia="仿宋" w:cs="Times New Roman"/>
          <w:color w:val="auto"/>
          <w:sz w:val="24"/>
          <w:highlight w:val="none"/>
          <w:lang w:val="zh-CN" w:eastAsia="zh-CN"/>
        </w:rPr>
        <w:t xml:space="preserve">）</w:t>
      </w:r>
      <w:r>
        <w:rPr>
          <w:rFonts w:hint="eastAsia" w:ascii="仿宋" w:hAnsi="仿宋" w:eastAsia="仿宋" w:cs="仿宋"/>
          <w:color w:val="auto"/>
          <w:sz w:val="24"/>
          <w:szCs w:val="24"/>
          <w:highlight w:val="none"/>
          <w:lang w:val="zh-CN" w:eastAsia="zh-CN" w:bidi="ar-SA"/>
        </w:rPr>
        <w:t xml:space="preserve">项目全部实施完成并通过市级核查验收，且乙方已完整移交全部项目成果及相关资料</w:t>
      </w:r>
      <w:r>
        <w:rPr>
          <w:rFonts w:hint="eastAsia" w:ascii="仿宋" w:hAnsi="仿宋" w:eastAsia="仿宋" w:cs="仿宋"/>
          <w:color w:val="auto"/>
          <w:sz w:val="24"/>
          <w:szCs w:val="24"/>
          <w:highlight w:val="none"/>
          <w:lang w:val="en-US" w:eastAsia="zh-CN" w:bidi="ar-SA"/>
        </w:rPr>
        <w:t xml:space="preserve">后</w:t>
      </w:r>
      <w:r>
        <w:rPr>
          <w:rFonts w:hint="eastAsia" w:ascii="仿宋" w:hAnsi="仿宋" w:eastAsia="仿宋" w:cs="仿宋"/>
          <w:color w:val="auto"/>
          <w:sz w:val="24"/>
          <w:szCs w:val="24"/>
          <w:highlight w:val="none"/>
          <w:lang w:val="zh-CN" w:eastAsia="zh-CN" w:bidi="ar-SA"/>
        </w:rPr>
        <w:t xml:space="preserve">，以第三方审计机构审定的价格向</w:t>
      </w:r>
      <w:r>
        <w:rPr>
          <w:rFonts w:hint="eastAsia" w:ascii="仿宋" w:hAnsi="仿宋" w:eastAsia="仿宋" w:cs="仿宋"/>
          <w:color w:val="auto"/>
          <w:sz w:val="24"/>
          <w:szCs w:val="24"/>
          <w:highlight w:val="none"/>
          <w:lang w:val="en-US" w:eastAsia="zh-CN" w:bidi="ar-SA"/>
        </w:rPr>
        <w:t xml:space="preserve">成交供应商</w:t>
      </w:r>
      <w:r>
        <w:rPr>
          <w:rFonts w:hint="eastAsia" w:ascii="仿宋" w:hAnsi="仿宋" w:eastAsia="仿宋" w:cs="仿宋"/>
          <w:color w:val="auto"/>
          <w:sz w:val="24"/>
          <w:szCs w:val="24"/>
          <w:highlight w:val="none"/>
          <w:lang w:val="zh-CN" w:eastAsia="zh-CN" w:bidi="ar-SA"/>
        </w:rPr>
        <w:t xml:space="preserve">支付余款。</w:t>
      </w:r>
      <w:bookmarkEnd w:id="28"/>
      <w:bookmarkEnd w:id="29"/>
      <w:r/>
    </w:p>
    <w:p>
      <w:pPr>
        <w:ind w:firstLine="420"/>
        <w:spacing w:line="360" w:lineRule="auto"/>
        <w:rPr>
          <w:rFonts w:hint="eastAsia" w:ascii="仿宋" w:hAnsi="仿宋" w:eastAsia="仿宋"/>
          <w:b/>
          <w:bCs/>
          <w:color w:val="auto"/>
          <w:sz w:val="24"/>
          <w:highlight w:val="none"/>
          <w:lang w:val="zh-CN"/>
        </w:rPr>
      </w:pPr>
      <w:r>
        <w:rPr>
          <w:rFonts w:hint="eastAsia" w:ascii="仿宋" w:hAnsi="仿宋" w:eastAsia="仿宋"/>
          <w:b/>
          <w:bCs/>
          <w:color w:val="auto"/>
          <w:sz w:val="24"/>
          <w:highlight w:val="none"/>
          <w:lang w:val="zh-CN"/>
        </w:rPr>
        <w:t xml:space="preserve">第</w:t>
      </w:r>
      <w:r>
        <w:rPr>
          <w:rFonts w:hint="eastAsia" w:ascii="仿宋" w:hAnsi="仿宋" w:eastAsia="仿宋"/>
          <w:b/>
          <w:bCs/>
          <w:color w:val="auto"/>
          <w:sz w:val="24"/>
          <w:highlight w:val="none"/>
          <w:lang w:val="en-US" w:eastAsia="zh-CN"/>
        </w:rPr>
        <w:t xml:space="preserve">九</w:t>
      </w:r>
      <w:r>
        <w:rPr>
          <w:rFonts w:hint="eastAsia" w:ascii="仿宋" w:hAnsi="仿宋" w:eastAsia="仿宋"/>
          <w:b/>
          <w:bCs/>
          <w:color w:val="auto"/>
          <w:sz w:val="24"/>
          <w:highlight w:val="none"/>
          <w:lang w:val="zh-CN"/>
        </w:rPr>
        <w:t xml:space="preserve">条违约责任</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１.甲方无正当理由拒收服务、拒付服务款的，由甲方向乙方偿付合同总价的</w:t>
      </w:r>
      <w:r>
        <w:rPr>
          <w:rFonts w:ascii="仿宋" w:hAnsi="仿宋" w:eastAsia="仿宋" w:cs="宋体"/>
          <w:color w:val="auto"/>
          <w:sz w:val="24"/>
          <w:highlight w:val="none"/>
          <w:lang w:val="zh-CN"/>
        </w:rPr>
        <w:t xml:space="preserve">5%</w:t>
      </w:r>
      <w:r>
        <w:rPr>
          <w:rFonts w:hint="eastAsia" w:ascii="仿宋" w:hAnsi="仿宋" w:eastAsia="仿宋" w:cs="宋体"/>
          <w:color w:val="auto"/>
          <w:sz w:val="24"/>
          <w:highlight w:val="none"/>
          <w:lang w:val="zh-CN"/>
        </w:rPr>
        <w:t xml:space="preserve">违约金。</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２.甲方未按合同规定的期限向乙方支付总价款的，每逾期</w:t>
      </w:r>
      <w:r>
        <w:rPr>
          <w:rFonts w:ascii="仿宋" w:hAnsi="仿宋" w:eastAsia="仿宋" w:cs="宋体"/>
          <w:color w:val="auto"/>
          <w:sz w:val="24"/>
          <w:highlight w:val="none"/>
          <w:lang w:val="zh-CN"/>
        </w:rPr>
        <w:t xml:space="preserve">1</w:t>
      </w:r>
      <w:r>
        <w:rPr>
          <w:rFonts w:hint="eastAsia" w:ascii="仿宋" w:hAnsi="仿宋" w:eastAsia="仿宋" w:cs="宋体"/>
          <w:color w:val="auto"/>
          <w:sz w:val="24"/>
          <w:highlight w:val="none"/>
          <w:lang w:val="zh-CN"/>
        </w:rPr>
        <w:t xml:space="preserve">天甲方向乙方偿付欠款总额的</w:t>
      </w:r>
      <w:r>
        <w:rPr>
          <w:rFonts w:ascii="仿宋" w:hAnsi="仿宋" w:eastAsia="仿宋" w:cs="宋体"/>
          <w:color w:val="auto"/>
          <w:sz w:val="24"/>
          <w:highlight w:val="none"/>
          <w:lang w:val="zh-CN"/>
        </w:rPr>
        <w:t xml:space="preserve">5</w:t>
      </w:r>
      <w:r>
        <w:rPr>
          <w:rFonts w:hint="eastAsia" w:ascii="仿宋" w:hAnsi="仿宋" w:eastAsia="仿宋" w:cs="宋体"/>
          <w:color w:val="auto"/>
          <w:sz w:val="24"/>
          <w:highlight w:val="none"/>
          <w:lang w:val="zh-CN"/>
        </w:rPr>
        <w:t xml:space="preserve">‰逾期违约金，但累计逾期违约金总额不超过欠款总额的</w:t>
      </w:r>
      <w:r>
        <w:rPr>
          <w:rFonts w:ascii="仿宋" w:hAnsi="仿宋" w:eastAsia="仿宋" w:cs="宋体"/>
          <w:color w:val="auto"/>
          <w:sz w:val="24"/>
          <w:highlight w:val="none"/>
          <w:lang w:val="zh-CN"/>
        </w:rPr>
        <w:t xml:space="preserve">5%</w:t>
      </w:r>
      <w:r>
        <w:rPr>
          <w:rFonts w:hint="eastAsia" w:ascii="仿宋" w:hAnsi="仿宋" w:eastAsia="仿宋" w:cs="宋体"/>
          <w:color w:val="auto"/>
          <w:sz w:val="24"/>
          <w:highlight w:val="none"/>
          <w:lang w:val="zh-CN"/>
        </w:rPr>
        <w:t xml:space="preserve">。</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３.如乙方不能交付服务的，乙方应向甲方支付合同总价</w:t>
      </w:r>
      <w:r>
        <w:rPr>
          <w:rFonts w:ascii="仿宋" w:hAnsi="仿宋" w:eastAsia="仿宋" w:cs="宋体"/>
          <w:color w:val="auto"/>
          <w:sz w:val="24"/>
          <w:highlight w:val="none"/>
          <w:lang w:val="zh-CN"/>
        </w:rPr>
        <w:t xml:space="preserve">5%</w:t>
      </w:r>
      <w:r>
        <w:rPr>
          <w:rFonts w:hint="eastAsia" w:ascii="仿宋" w:hAnsi="仿宋" w:eastAsia="仿宋" w:cs="宋体"/>
          <w:color w:val="auto"/>
          <w:sz w:val="24"/>
          <w:highlight w:val="none"/>
          <w:lang w:val="zh-CN"/>
        </w:rPr>
        <w:t xml:space="preserve">的违约金。</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４.乙方逾期交付服务成果的，每逾期</w:t>
      </w:r>
      <w:r>
        <w:rPr>
          <w:rFonts w:ascii="仿宋" w:hAnsi="仿宋" w:eastAsia="仿宋" w:cs="宋体"/>
          <w:color w:val="auto"/>
          <w:sz w:val="24"/>
          <w:highlight w:val="none"/>
          <w:lang w:val="zh-CN"/>
        </w:rPr>
        <w:t xml:space="preserve">1</w:t>
      </w:r>
      <w:r>
        <w:rPr>
          <w:rFonts w:hint="eastAsia" w:ascii="仿宋" w:hAnsi="仿宋" w:eastAsia="仿宋" w:cs="宋体"/>
          <w:color w:val="auto"/>
          <w:sz w:val="24"/>
          <w:highlight w:val="none"/>
          <w:lang w:val="zh-CN"/>
        </w:rPr>
        <w:t xml:space="preserve">天，乙方向甲方偿付合同总额的</w:t>
      </w:r>
      <w:r>
        <w:rPr>
          <w:rFonts w:ascii="仿宋" w:hAnsi="仿宋" w:eastAsia="仿宋" w:cs="宋体"/>
          <w:color w:val="auto"/>
          <w:sz w:val="24"/>
          <w:highlight w:val="none"/>
          <w:lang w:val="zh-CN"/>
        </w:rPr>
        <w:t xml:space="preserve">5</w:t>
      </w:r>
      <w:r>
        <w:rPr>
          <w:rFonts w:hint="eastAsia" w:ascii="仿宋" w:hAnsi="仿宋" w:eastAsia="仿宋" w:cs="宋体"/>
          <w:color w:val="auto"/>
          <w:sz w:val="24"/>
          <w:highlight w:val="none"/>
          <w:lang w:val="zh-CN"/>
        </w:rPr>
        <w:t xml:space="preserve">‰的逾期违约金。如乙方逾期交付达</w:t>
      </w:r>
      <w:r>
        <w:rPr>
          <w:rFonts w:ascii="仿宋" w:hAnsi="仿宋" w:eastAsia="仿宋" w:cs="宋体"/>
          <w:color w:val="auto"/>
          <w:sz w:val="24"/>
          <w:highlight w:val="none"/>
          <w:lang w:val="zh-CN"/>
        </w:rPr>
        <w:t xml:space="preserve">10</w:t>
      </w:r>
      <w:r>
        <w:rPr>
          <w:rFonts w:hint="eastAsia" w:ascii="仿宋" w:hAnsi="仿宋" w:eastAsia="仿宋" w:cs="宋体"/>
          <w:color w:val="auto"/>
          <w:sz w:val="24"/>
          <w:highlight w:val="none"/>
          <w:lang w:val="zh-CN"/>
        </w:rPr>
        <w:t xml:space="preserve">天，甲方有权解除合同，解除合同的通知自到达乙方时生效。</w:t>
      </w:r>
      <w:r/>
    </w:p>
    <w:p>
      <w:pPr>
        <w:ind w:firstLine="54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5.乙方交付的服务成果不符合国家有关部门的法律、法规、规章、标准、规范规程以及磋商文件</w:t>
      </w:r>
      <w:r>
        <w:rPr>
          <w:rFonts w:hint="eastAsia" w:ascii="仿宋" w:hAnsi="仿宋" w:eastAsia="仿宋" w:cs="宋体"/>
          <w:color w:val="auto"/>
          <w:sz w:val="24"/>
          <w:highlight w:val="none"/>
          <w:lang w:val="zh-CN" w:eastAsia="zh-CN"/>
        </w:rPr>
        <w:t xml:space="preserve">、乙方响应文件承诺</w:t>
      </w:r>
      <w:r>
        <w:rPr>
          <w:rFonts w:hint="eastAsia" w:ascii="仿宋" w:hAnsi="仿宋" w:eastAsia="仿宋" w:cs="宋体"/>
          <w:color w:val="auto"/>
          <w:sz w:val="24"/>
          <w:highlight w:val="none"/>
          <w:lang w:val="zh-CN"/>
        </w:rPr>
        <w:t xml:space="preserve">的要求，乙方应无条件</w:t>
      </w:r>
      <w:r>
        <w:rPr>
          <w:rFonts w:hint="eastAsia" w:ascii="仿宋" w:hAnsi="仿宋" w:eastAsia="仿宋" w:cs="宋体"/>
          <w:color w:val="auto"/>
          <w:sz w:val="24"/>
          <w:highlight w:val="none"/>
          <w:lang w:val="en-US" w:eastAsia="zh-CN"/>
        </w:rPr>
        <w:t xml:space="preserve">免费</w:t>
      </w:r>
      <w:r>
        <w:rPr>
          <w:rFonts w:hint="eastAsia" w:ascii="仿宋" w:hAnsi="仿宋" w:eastAsia="仿宋" w:cs="宋体"/>
          <w:color w:val="auto"/>
          <w:sz w:val="24"/>
          <w:highlight w:val="none"/>
          <w:lang w:val="zh-CN"/>
        </w:rPr>
        <w:t xml:space="preserve">修改，如经乙方两次修改仍不能达到质量标准的，甲方有权单方解除合同。</w:t>
      </w:r>
      <w:r/>
    </w:p>
    <w:p>
      <w:pPr>
        <w:ind w:firstLine="54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6.乙方在承担上述</w:t>
      </w:r>
      <w:r>
        <w:rPr>
          <w:rFonts w:ascii="仿宋" w:hAnsi="仿宋" w:eastAsia="仿宋" w:cs="宋体"/>
          <w:color w:val="auto"/>
          <w:sz w:val="24"/>
          <w:highlight w:val="none"/>
          <w:lang w:val="zh-CN"/>
        </w:rPr>
        <w:t xml:space="preserve">4-</w:t>
      </w:r>
      <w:r>
        <w:rPr>
          <w:rFonts w:hint="eastAsia" w:ascii="仿宋" w:hAnsi="仿宋" w:eastAsia="仿宋" w:cs="宋体"/>
          <w:color w:val="auto"/>
          <w:sz w:val="24"/>
          <w:highlight w:val="none"/>
          <w:lang w:val="zh-CN"/>
        </w:rPr>
        <w:t xml:space="preserve">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宋体"/>
          <w:b/>
          <w:bCs/>
          <w:color w:val="auto"/>
          <w:sz w:val="24"/>
          <w:highlight w:val="none"/>
          <w:lang w:val="zh-CN"/>
        </w:rPr>
      </w:pPr>
      <w:r>
        <w:rPr>
          <w:rFonts w:hint="eastAsia" w:ascii="仿宋" w:hAnsi="仿宋" w:eastAsia="仿宋" w:cs="宋体"/>
          <w:b/>
          <w:bCs/>
          <w:color w:val="auto"/>
          <w:sz w:val="24"/>
          <w:highlight w:val="none"/>
          <w:lang w:val="zh-CN"/>
        </w:rPr>
        <w:t xml:space="preserve">第九条合同的变更和终止</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除《政府采购法》第</w:t>
      </w:r>
      <w:r>
        <w:rPr>
          <w:rFonts w:ascii="仿宋" w:hAnsi="仿宋" w:eastAsia="仿宋"/>
          <w:color w:val="auto"/>
          <w:sz w:val="24"/>
          <w:highlight w:val="none"/>
          <w:lang w:val="zh-CN"/>
        </w:rPr>
        <w:t xml:space="preserve">50</w:t>
      </w:r>
      <w:r>
        <w:rPr>
          <w:rFonts w:hint="eastAsia" w:ascii="仿宋" w:hAnsi="仿宋" w:eastAsia="仿宋" w:cs="宋体"/>
          <w:color w:val="auto"/>
          <w:sz w:val="24"/>
          <w:highlight w:val="none"/>
          <w:lang w:val="zh-CN"/>
        </w:rPr>
        <w:t xml:space="preserve">条第二款规定的情形外，本合同一经签订，甲乙双方不得擅自变更、中止或终止合同。</w:t>
      </w:r>
      <w:r/>
    </w:p>
    <w:p>
      <w:pPr>
        <w:ind w:firstLine="420"/>
        <w:spacing w:line="360" w:lineRule="auto"/>
        <w:rPr>
          <w:rFonts w:hint="eastAsia" w:ascii="仿宋" w:hAnsi="仿宋" w:eastAsia="仿宋" w:cs="宋体"/>
          <w:b/>
          <w:bCs/>
          <w:color w:val="auto"/>
          <w:sz w:val="24"/>
          <w:highlight w:val="none"/>
          <w:lang w:val="zh-CN"/>
        </w:rPr>
      </w:pPr>
      <w:r>
        <w:rPr>
          <w:rFonts w:hint="eastAsia" w:ascii="仿宋" w:hAnsi="仿宋" w:eastAsia="仿宋" w:cs="宋体"/>
          <w:b/>
          <w:bCs/>
          <w:color w:val="auto"/>
          <w:sz w:val="24"/>
          <w:highlight w:val="none"/>
          <w:lang w:val="zh-CN"/>
        </w:rPr>
        <w:t xml:space="preserve">第十条合同的转让</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乙方不得擅自部分或全部转让其应履行的合同义务。</w:t>
      </w:r>
      <w:r/>
    </w:p>
    <w:p>
      <w:pPr>
        <w:ind w:firstLine="420"/>
        <w:spacing w:line="360" w:lineRule="auto"/>
        <w:rPr>
          <w:rFonts w:hint="eastAsia" w:ascii="仿宋" w:hAnsi="仿宋" w:eastAsia="仿宋" w:cs="宋体"/>
          <w:b/>
          <w:bCs/>
          <w:color w:val="auto"/>
          <w:sz w:val="24"/>
          <w:highlight w:val="none"/>
          <w:lang w:val="zh-CN"/>
        </w:rPr>
      </w:pPr>
      <w:r>
        <w:rPr>
          <w:rFonts w:hint="eastAsia" w:ascii="仿宋" w:hAnsi="仿宋" w:eastAsia="仿宋" w:cs="宋体"/>
          <w:b/>
          <w:bCs/>
          <w:color w:val="auto"/>
          <w:sz w:val="24"/>
          <w:highlight w:val="none"/>
          <w:lang w:val="zh-CN"/>
        </w:rPr>
        <w:t xml:space="preserve">第十</w:t>
      </w:r>
      <w:r>
        <w:rPr>
          <w:rFonts w:hint="eastAsia" w:ascii="仿宋" w:hAnsi="仿宋" w:eastAsia="仿宋" w:cs="宋体"/>
          <w:b/>
          <w:bCs/>
          <w:color w:val="auto"/>
          <w:sz w:val="24"/>
          <w:highlight w:val="none"/>
          <w:lang w:val="en-US" w:eastAsia="zh-CN"/>
        </w:rPr>
        <w:t xml:space="preserve">一</w:t>
      </w:r>
      <w:r>
        <w:rPr>
          <w:rFonts w:hint="eastAsia" w:ascii="仿宋" w:hAnsi="仿宋" w:eastAsia="仿宋" w:cs="宋体"/>
          <w:b/>
          <w:bCs/>
          <w:color w:val="auto"/>
          <w:sz w:val="24"/>
          <w:highlight w:val="none"/>
          <w:lang w:val="zh-CN"/>
        </w:rPr>
        <w:t xml:space="preserve">条争议的解决</w:t>
      </w:r>
      <w:r/>
    </w:p>
    <w:p>
      <w:pPr>
        <w:ind w:firstLine="540"/>
        <w:spacing w:line="360" w:lineRule="auto"/>
        <w:rPr>
          <w:rFonts w:hint="eastAsia" w:ascii="仿宋" w:hAnsi="仿宋" w:eastAsia="仿宋" w:cs="宋体"/>
          <w:color w:val="auto"/>
          <w:sz w:val="24"/>
          <w:highlight w:val="none"/>
          <w:lang w:val="zh-CN"/>
        </w:rPr>
      </w:pPr>
      <w:r>
        <w:rPr>
          <w:rFonts w:ascii="仿宋" w:hAnsi="仿宋" w:eastAsia="仿宋" w:cs="宋体"/>
          <w:color w:val="auto"/>
          <w:sz w:val="24"/>
          <w:highlight w:val="none"/>
          <w:lang w:val="zh-CN"/>
        </w:rPr>
        <w:t xml:space="preserve">1</w:t>
      </w:r>
      <w:r>
        <w:rPr>
          <w:rFonts w:hint="eastAsia" w:ascii="仿宋" w:hAnsi="仿宋" w:eastAsia="仿宋" w:cs="宋体"/>
          <w:color w:val="auto"/>
          <w:sz w:val="24"/>
          <w:highlight w:val="none"/>
          <w:lang w:val="zh-CN"/>
        </w:rPr>
        <w:t xml:space="preserve">.因服务的质量问题发生争议的，应当邀请国家认可的质量检测机构对服务质量进行鉴定。符合标准的，鉴定费由甲方承担；不符合质量标准的，鉴定费由乙方承担。</w:t>
      </w:r>
      <w:r/>
    </w:p>
    <w:p>
      <w:pPr>
        <w:ind w:firstLine="560"/>
        <w:spacing w:line="360" w:lineRule="auto"/>
        <w:rPr>
          <w:rFonts w:hint="eastAsia" w:ascii="仿宋" w:hAnsi="仿宋" w:eastAsia="仿宋" w:cs="宋体"/>
          <w:color w:val="auto"/>
          <w:sz w:val="24"/>
          <w:highlight w:val="none"/>
          <w:lang w:val="zh-CN"/>
        </w:rPr>
      </w:pPr>
      <w:r>
        <w:rPr>
          <w:rFonts w:ascii="仿宋" w:hAnsi="仿宋" w:eastAsia="仿宋" w:cs="宋体"/>
          <w:color w:val="auto"/>
          <w:sz w:val="24"/>
          <w:highlight w:val="none"/>
          <w:lang w:val="zh-CN"/>
        </w:rPr>
        <w:t xml:space="preserve">2</w:t>
      </w:r>
      <w:r>
        <w:rPr>
          <w:rFonts w:hint="eastAsia" w:ascii="仿宋" w:hAnsi="仿宋" w:eastAsia="仿宋" w:cs="宋体"/>
          <w:color w:val="auto"/>
          <w:sz w:val="24"/>
          <w:highlight w:val="none"/>
          <w:lang w:val="zh-CN"/>
        </w:rPr>
        <w:t xml:space="preserve">.因履行本合同引起的或与本合同有关的争议，甲、乙双方应首先通过友好协商解决，如果协商不能解决争议，则可向甲方所在地有管辖权的人民法院提起诉讼；</w:t>
      </w:r>
      <w:r/>
    </w:p>
    <w:p>
      <w:pPr>
        <w:ind w:firstLine="420"/>
        <w:spacing w:line="360" w:lineRule="auto"/>
        <w:rPr>
          <w:rFonts w:hint="eastAsia" w:ascii="仿宋" w:hAnsi="仿宋" w:eastAsia="仿宋" w:cs="宋体"/>
          <w:b/>
          <w:bCs/>
          <w:color w:val="auto"/>
          <w:sz w:val="24"/>
          <w:highlight w:val="none"/>
          <w:lang w:val="zh-CN"/>
        </w:rPr>
      </w:pPr>
      <w:r>
        <w:rPr>
          <w:rFonts w:hint="eastAsia" w:ascii="仿宋" w:hAnsi="仿宋" w:eastAsia="仿宋" w:cs="宋体"/>
          <w:b/>
          <w:bCs/>
          <w:color w:val="auto"/>
          <w:sz w:val="24"/>
          <w:highlight w:val="none"/>
          <w:lang w:val="zh-CN"/>
        </w:rPr>
        <w:t xml:space="preserve">第十</w:t>
      </w:r>
      <w:r>
        <w:rPr>
          <w:rFonts w:hint="eastAsia" w:ascii="仿宋" w:hAnsi="仿宋" w:eastAsia="仿宋" w:cs="宋体"/>
          <w:b/>
          <w:bCs/>
          <w:color w:val="auto"/>
          <w:sz w:val="24"/>
          <w:highlight w:val="none"/>
          <w:lang w:val="en-US" w:eastAsia="zh-CN"/>
        </w:rPr>
        <w:t xml:space="preserve">二</w:t>
      </w:r>
      <w:r>
        <w:rPr>
          <w:rFonts w:hint="eastAsia" w:ascii="仿宋" w:hAnsi="仿宋" w:eastAsia="仿宋" w:cs="宋体"/>
          <w:b/>
          <w:bCs/>
          <w:color w:val="auto"/>
          <w:sz w:val="24"/>
          <w:highlight w:val="none"/>
          <w:lang w:val="zh-CN"/>
        </w:rPr>
        <w:t xml:space="preserve">条诚实信用</w:t>
      </w:r>
      <w:r/>
    </w:p>
    <w:p>
      <w:pPr>
        <w:ind w:firstLine="42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乙方应诚实信用，严格按照竞争性磋商文件要求和投标承诺履行合同，不向甲方进行商业贿赂或者提供不正当利益。</w:t>
      </w:r>
      <w:r/>
    </w:p>
    <w:p>
      <w:pPr>
        <w:ind w:firstLine="420"/>
        <w:spacing w:line="360" w:lineRule="auto"/>
        <w:rPr>
          <w:rFonts w:hint="eastAsia" w:ascii="仿宋" w:hAnsi="仿宋" w:eastAsia="仿宋" w:cs="宋体"/>
          <w:b/>
          <w:bCs/>
          <w:color w:val="auto"/>
          <w:sz w:val="24"/>
          <w:highlight w:val="none"/>
          <w:lang w:val="zh-CN"/>
        </w:rPr>
      </w:pPr>
      <w:r>
        <w:rPr>
          <w:rFonts w:hint="eastAsia" w:ascii="仿宋" w:hAnsi="仿宋" w:eastAsia="仿宋" w:cs="宋体"/>
          <w:b/>
          <w:bCs/>
          <w:color w:val="auto"/>
          <w:sz w:val="24"/>
          <w:highlight w:val="none"/>
          <w:lang w:val="zh-CN"/>
        </w:rPr>
        <w:t xml:space="preserve">第十</w:t>
      </w:r>
      <w:r>
        <w:rPr>
          <w:rFonts w:hint="eastAsia" w:ascii="仿宋" w:hAnsi="仿宋" w:eastAsia="仿宋" w:cs="宋体"/>
          <w:b/>
          <w:bCs/>
          <w:color w:val="auto"/>
          <w:sz w:val="24"/>
          <w:highlight w:val="none"/>
          <w:lang w:val="en-US" w:eastAsia="zh-CN"/>
        </w:rPr>
        <w:t xml:space="preserve">三</w:t>
      </w:r>
      <w:r>
        <w:rPr>
          <w:rFonts w:hint="eastAsia" w:ascii="仿宋" w:hAnsi="仿宋" w:eastAsia="仿宋" w:cs="宋体"/>
          <w:b/>
          <w:bCs/>
          <w:color w:val="auto"/>
          <w:sz w:val="24"/>
          <w:highlight w:val="none"/>
          <w:lang w:val="zh-CN"/>
        </w:rPr>
        <w:t xml:space="preserve">条合同生效及其他</w:t>
      </w:r>
      <w:r/>
    </w:p>
    <w:p>
      <w:pPr>
        <w:ind w:firstLine="420"/>
        <w:spacing w:line="360" w:lineRule="auto"/>
        <w:rPr>
          <w:rFonts w:hint="eastAsia" w:ascii="仿宋" w:hAnsi="仿宋" w:eastAsia="仿宋" w:cs="宋体"/>
          <w:color w:val="auto"/>
          <w:sz w:val="24"/>
          <w:highlight w:val="none"/>
          <w:lang w:val="zh-CN"/>
        </w:rPr>
      </w:pPr>
      <w:r>
        <w:rPr>
          <w:rFonts w:ascii="仿宋" w:hAnsi="仿宋" w:eastAsia="仿宋" w:cs="宋体"/>
          <w:color w:val="auto"/>
          <w:sz w:val="24"/>
          <w:highlight w:val="none"/>
          <w:lang w:val="zh-CN"/>
        </w:rPr>
        <w:t xml:space="preserve">1</w:t>
      </w:r>
      <w:r>
        <w:rPr>
          <w:rFonts w:hint="eastAsia" w:ascii="仿宋" w:hAnsi="仿宋" w:eastAsia="仿宋" w:cs="宋体"/>
          <w:color w:val="auto"/>
          <w:sz w:val="24"/>
          <w:highlight w:val="none"/>
          <w:lang w:val="zh-CN"/>
        </w:rPr>
        <w:t xml:space="preserve">.合同自双方签字盖章之日起生效。</w:t>
      </w:r>
      <w:r/>
    </w:p>
    <w:p>
      <w:pPr>
        <w:ind w:firstLine="420"/>
        <w:spacing w:line="360" w:lineRule="auto"/>
        <w:rPr>
          <w:rFonts w:hint="eastAsia" w:ascii="仿宋" w:hAnsi="仿宋" w:eastAsia="仿宋" w:cs="宋体"/>
          <w:color w:val="auto"/>
          <w:sz w:val="24"/>
          <w:highlight w:val="none"/>
          <w:lang w:val="zh-CN"/>
        </w:rPr>
      </w:pPr>
      <w:r>
        <w:rPr>
          <w:rFonts w:ascii="仿宋" w:hAnsi="仿宋" w:eastAsia="仿宋" w:cs="宋体"/>
          <w:color w:val="auto"/>
          <w:sz w:val="24"/>
          <w:highlight w:val="none"/>
          <w:lang w:val="zh-CN"/>
        </w:rPr>
        <w:t xml:space="preserve">2</w:t>
      </w:r>
      <w:r>
        <w:rPr>
          <w:rFonts w:hint="eastAsia" w:ascii="仿宋" w:hAnsi="仿宋" w:eastAsia="仿宋" w:cs="宋体"/>
          <w:color w:val="auto"/>
          <w:sz w:val="24"/>
          <w:highlight w:val="none"/>
          <w:lang w:val="zh-CN"/>
        </w:rPr>
        <w:t xml:space="preserve">.本合同一式</w:t>
      </w:r>
      <w:r>
        <w:rPr>
          <w:rFonts w:hint="eastAsia" w:ascii="仿宋" w:hAnsi="仿宋" w:eastAsia="仿宋" w:cs="宋体"/>
          <w:color w:val="auto"/>
          <w:sz w:val="24"/>
          <w:highlight w:val="none"/>
        </w:rPr>
        <w:t xml:space="preserve">肆</w:t>
      </w:r>
      <w:r>
        <w:rPr>
          <w:rFonts w:hint="eastAsia" w:ascii="仿宋" w:hAnsi="仿宋" w:eastAsia="仿宋" w:cs="宋体"/>
          <w:color w:val="auto"/>
          <w:sz w:val="24"/>
          <w:highlight w:val="none"/>
          <w:lang w:val="zh-CN"/>
        </w:rPr>
        <w:t xml:space="preserve">份，甲乙双方各执贰份。</w:t>
      </w:r>
      <w:r/>
    </w:p>
    <w:p>
      <w:pPr>
        <w:ind w:firstLine="420"/>
        <w:spacing w:line="360" w:lineRule="auto"/>
        <w:rPr>
          <w:rFonts w:hint="eastAsia" w:ascii="仿宋" w:hAnsi="仿宋" w:eastAsia="仿宋" w:cs="宋体"/>
          <w:color w:val="auto"/>
          <w:sz w:val="24"/>
          <w:highlight w:val="none"/>
          <w:lang w:val="zh-CN"/>
        </w:rPr>
      </w:pPr>
      <w:r>
        <w:rPr>
          <w:rFonts w:ascii="仿宋" w:hAnsi="仿宋" w:eastAsia="仿宋" w:cs="宋体"/>
          <w:color w:val="auto"/>
          <w:sz w:val="24"/>
          <w:highlight w:val="none"/>
          <w:lang w:val="zh-CN"/>
        </w:rPr>
        <w:t xml:space="preserve">3</w:t>
      </w:r>
      <w:r>
        <w:rPr>
          <w:rFonts w:hint="eastAsia" w:ascii="仿宋" w:hAnsi="仿宋" w:eastAsia="仿宋" w:cs="宋体"/>
          <w:color w:val="auto"/>
          <w:sz w:val="24"/>
          <w:highlight w:val="none"/>
          <w:lang w:val="zh-CN"/>
        </w:rPr>
        <w:t xml:space="preserve">.本合同应按照中华人民共和国的现行法律进行解释。</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ascii="仿宋" w:hAnsi="仿宋" w:eastAsia="仿宋"/>
          <w:color w:val="auto"/>
          <w:sz w:val="24"/>
          <w:highlight w:val="none"/>
        </w:rPr>
      </w:pPr>
      <w:r>
        <w:rPr>
          <w:rFonts w:ascii="仿宋" w:hAnsi="仿宋" w:eastAsia="仿宋"/>
          <w:color w:val="auto"/>
          <w:sz w:val="24"/>
          <w:highlight w:val="none"/>
        </w:rPr>
        <w:br w:type="page" w:clear="all"/>
      </w:r>
      <w:r/>
    </w:p>
    <w:tbl>
      <w:tblPr>
        <w:tblStyle w:val="85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甲方（采购人）：（盖章）</w:t>
            </w:r>
            <w:r/>
          </w:p>
        </w:tc>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乙方（供应商）：（盖章）</w:t>
            </w:r>
            <w:r/>
          </w:p>
        </w:tc>
      </w:tr>
      <w:tr>
        <w:trPr>
          <w:jc w:val="center"/>
        </w:trPr>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代表人：</w:t>
            </w:r>
            <w:r/>
          </w:p>
        </w:tc>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代表人：</w:t>
            </w:r>
            <w:r/>
          </w:p>
        </w:tc>
      </w:tr>
      <w:tr>
        <w:trPr>
          <w:jc w:val="center"/>
          <w:trHeight w:val="302"/>
        </w:trPr>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电话：</w:t>
            </w:r>
            <w:r/>
          </w:p>
        </w:tc>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电话：</w:t>
            </w:r>
            <w:r/>
          </w:p>
        </w:tc>
      </w:tr>
      <w:tr>
        <w:trPr>
          <w:jc w:val="center"/>
        </w:trPr>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开户银行：</w:t>
            </w:r>
            <w:r/>
          </w:p>
        </w:tc>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开户银行：</w:t>
            </w:r>
            <w:r/>
          </w:p>
        </w:tc>
      </w:tr>
      <w:tr>
        <w:trPr>
          <w:jc w:val="center"/>
          <w:trHeight w:val="80"/>
        </w:trPr>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帐号：</w:t>
            </w:r>
            <w:r/>
          </w:p>
        </w:tc>
        <w:tc>
          <w:tcPr>
            <w:tcW w:w="4263" w:type="dxa"/>
            <w:textDirection w:val="lrTb"/>
            <w:noWrap w:val="false"/>
          </w:tcPr>
          <w:p>
            <w:pPr>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帐号：</w:t>
            </w:r>
            <w:r/>
          </w:p>
        </w:tc>
      </w:tr>
    </w:tbl>
    <w:p>
      <w:pPr>
        <w:pStyle w:val="845"/>
        <w:ind w:firstLine="0"/>
        <w:spacing w:before="240" w:after="240"/>
        <w:tabs>
          <w:tab w:val="left" w:pos="0" w:leader="none"/>
          <w:tab w:val="clear" w:pos="1440" w:leader="none"/>
          <w:tab w:val="clear" w:pos="5670" w:leader="none"/>
        </w:tabs>
        <w:rPr>
          <w:rFonts w:hint="eastAsia" w:ascii="仿宋" w:hAnsi="仿宋" w:cs="仿宋"/>
          <w:color w:val="auto"/>
          <w:highlight w:val="none"/>
          <w:lang w:val="zh-CN"/>
        </w:rPr>
      </w:pPr>
      <w:r>
        <w:rPr>
          <w:rFonts w:ascii="仿宋" w:hAnsi="仿宋"/>
          <w:color w:val="auto"/>
          <w:szCs w:val="24"/>
          <w:highlight w:val="none"/>
        </w:rPr>
        <w:br w:type="page" w:clear="all"/>
      </w:r>
      <w:r/>
    </w:p>
    <w:p>
      <w:pPr>
        <w:pStyle w:val="845"/>
        <w:ind w:firstLine="0"/>
        <w:jc w:val="center"/>
        <w:spacing w:before="240" w:after="240"/>
        <w:rPr>
          <w:rFonts w:hint="eastAsia" w:ascii="仿宋" w:hAnsi="仿宋" w:cs="仿宋"/>
          <w:color w:val="auto"/>
          <w:sz w:val="36"/>
          <w:highlight w:val="none"/>
        </w:rPr>
      </w:pPr>
      <w:r/>
      <w:bookmarkStart w:id="30" w:name="_Toc15677"/>
      <w:r>
        <w:rPr>
          <w:rFonts w:hint="eastAsia" w:ascii="仿宋" w:hAnsi="仿宋" w:cs="仿宋"/>
          <w:color w:val="auto"/>
          <w:sz w:val="36"/>
          <w:highlight w:val="none"/>
        </w:rPr>
        <w:t xml:space="preserve">第六章 响应文件格式及附件</w:t>
      </w:r>
      <w:bookmarkEnd w:id="30"/>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45"/>
        <w:ind w:firstLine="0"/>
        <w:jc w:val="center"/>
        <w:spacing w:before="240" w:after="240"/>
        <w:tabs>
          <w:tab w:val="clear" w:pos="1440" w:leader="none"/>
          <w:tab w:val="clear" w:pos="5670" w:leader="none"/>
        </w:tabs>
        <w:rPr>
          <w:rFonts w:hint="eastAsia" w:ascii="仿宋" w:hAnsi="仿宋" w:cs="仿宋"/>
          <w:color w:val="auto"/>
          <w:highlight w:val="none"/>
        </w:rPr>
      </w:pPr>
      <w:r>
        <w:rPr>
          <w:rFonts w:hint="eastAsia" w:ascii="仿宋" w:hAnsi="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响  应  文  件</w:t>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ind w:firstLine="723"/>
        <w:jc w:val="both"/>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项目编号：JSZC-320100-NJRJ-C2026-0016</w:t>
      </w:r>
      <w:r>
        <w:rPr>
          <w:rFonts w:hint="eastAsia" w:ascii="仿宋" w:hAnsi="仿宋" w:eastAsia="仿宋" w:cs="仿宋"/>
          <w:b/>
          <w:bCs/>
          <w:color w:val="auto"/>
          <w:sz w:val="36"/>
          <w:szCs w:val="36"/>
          <w:highlight w:val="none"/>
        </w:rPr>
        <w:tab/>
      </w:r>
      <w:r/>
    </w:p>
    <w:p>
      <w:pPr>
        <w:jc w:val="cente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项目名称：</w:t>
      </w:r>
      <w:r>
        <w:rPr>
          <w:rFonts w:hint="eastAsia" w:ascii="仿宋" w:hAnsi="仿宋" w:eastAsia="仿宋" w:cs="仿宋"/>
          <w:b/>
          <w:bCs/>
          <w:color w:val="auto"/>
          <w:sz w:val="36"/>
          <w:szCs w:val="32"/>
          <w:highlight w:val="none"/>
          <w:lang w:eastAsia="zh-CN"/>
        </w:rPr>
        <w:t xml:space="preserve">江豚保护区本底资源调查及精准保护体系构建</w:t>
      </w:r>
      <w:r>
        <w:rPr>
          <w:rFonts w:hint="eastAsia" w:ascii="仿宋" w:hAnsi="仿宋" w:eastAsia="仿宋" w:cs="仿宋"/>
          <w:b/>
          <w:bCs/>
          <w:color w:val="auto"/>
          <w:sz w:val="36"/>
          <w:szCs w:val="32"/>
          <w:highlight w:val="none"/>
        </w:rPr>
        <w:t xml:space="preserve">  </w:t>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r/>
    </w:p>
    <w:p>
      <w:pP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供应商名称 ：（加盖电子公章）   </w:t>
      </w:r>
      <w:r/>
    </w:p>
    <w:p>
      <w:pPr>
        <w:spacing w:line="360"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日      期 ：                   </w:t>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rPr>
        <w:t xml:space="preserve">目录</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注：供应商根据附件顺序编制响应文件并制作目录（须生成页码）</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widowControl/>
        <w:rPr>
          <w:rFonts w:hint="eastAsia" w:ascii="仿宋" w:hAnsi="仿宋" w:eastAsia="仿宋" w:cs="仿宋"/>
          <w:color w:val="auto"/>
          <w:highlight w:val="none"/>
        </w:rPr>
        <w:sectPr>
          <w:headerReference w:type="default" r:id="rId12"/>
          <w:headerReference w:type="first" r:id="rId13"/>
          <w:footnotePr/>
          <w:endnotePr/>
          <w:type w:val="nextPage"/>
          <w:pgSz w:w="11906" w:h="16838" w:orient="portrait"/>
          <w:pgMar w:top="1440" w:right="1800" w:bottom="1440" w:left="1800" w:header="720" w:footer="850" w:gutter="0"/>
          <w:cols w:num="1" w:sep="0" w:space="720" w:equalWidth="1"/>
          <w:docGrid w:linePitch="360"/>
        </w:sectPr>
      </w:pPr>
      <w:r>
        <w:rPr>
          <w:rFonts w:hint="eastAsia" w:ascii="仿宋" w:hAnsi="仿宋" w:eastAsia="仿宋" w:cs="仿宋"/>
          <w:color w:val="auto"/>
          <w:sz w:val="24"/>
          <w:szCs w:val="24"/>
          <w:highlight w:val="none"/>
        </w:rPr>
        <w:br w:type="page" w:clear="all"/>
      </w:r>
      <w:bookmarkStart w:id="31" w:name="_Toc50035733"/>
      <w:r/>
      <w:bookmarkStart w:id="32" w:name="_Toc39048942"/>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
          <w:color w:val="auto"/>
          <w:sz w:val="24"/>
          <w:szCs w:val="24"/>
          <w:highlight w:val="none"/>
        </w:rPr>
        <w:t xml:space="preserve">附件一、磋商申请及声明格式</w:t>
      </w:r>
      <w:bookmarkEnd w:id="31"/>
      <w:r/>
      <w:bookmarkEnd w:id="32"/>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磋商申请及声明</w:t>
      </w:r>
      <w:r/>
    </w:p>
    <w:p>
      <w:pPr>
        <w:spacing w:line="360" w:lineRule="auto"/>
        <w:rPr>
          <w:rFonts w:hint="default"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lang w:val="zh-CN" w:eastAsia="zh-CN"/>
        </w:rPr>
        <w:t xml:space="preserve">南京长江江豚省级自然保护区管理站</w:t>
      </w:r>
      <w:r>
        <w:rPr>
          <w:rFonts w:hint="eastAsia" w:ascii="仿宋" w:hAnsi="仿宋" w:eastAsia="仿宋" w:cs="仿宋"/>
          <w:b/>
          <w:color w:val="auto"/>
          <w:sz w:val="24"/>
          <w:szCs w:val="21"/>
          <w:highlight w:val="none"/>
          <w:lang w:val="en-US" w:eastAsia="zh-CN"/>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根据贵方＿＿＿＿＿（项目名称）＿＿＿＿（项目编号）投标邀请，正式授权下述＿＿＿＿(姓名和职务)代表供应商＿＿＿＿（供应商名称），提交响应文件。</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据此函，兹宣布声明和承诺如下：</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b/>
          <w:bCs/>
          <w:color w:val="auto"/>
          <w:sz w:val="24"/>
          <w:szCs w:val="24"/>
          <w:highlight w:val="none"/>
          <w:lang w:val="zh-CN"/>
        </w:rPr>
        <w:t xml:space="preserve">我们的资格条件完全符合政府采购法和本次招标要求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同意并向贵方提供了与磋商有关的所有证据和资料。</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w:t>
      </w:r>
      <w:bookmarkStart w:id="33" w:name="_Hlk194495621"/>
      <w:r>
        <w:rPr>
          <w:rFonts w:hint="eastAsia" w:ascii="仿宋" w:hAnsi="仿宋" w:eastAsia="仿宋" w:cs="仿宋"/>
          <w:color w:val="auto"/>
          <w:sz w:val="24"/>
          <w:szCs w:val="24"/>
          <w:highlight w:val="none"/>
          <w:lang w:val="zh-CN"/>
        </w:rPr>
        <w:t xml:space="preserve">我方的总报价详见磋商报价表</w:t>
      </w:r>
      <w:r>
        <w:rPr>
          <w:rFonts w:hint="eastAsia" w:ascii="仿宋" w:hAnsi="仿宋" w:eastAsia="仿宋"/>
          <w:color w:val="auto"/>
          <w:sz w:val="24"/>
          <w:szCs w:val="24"/>
          <w:highlight w:val="none"/>
        </w:rPr>
        <w:t xml:space="preserve">；</w:t>
      </w:r>
      <w:bookmarkEnd w:id="33"/>
      <w:r/>
      <w:r/>
    </w:p>
    <w:p>
      <w:pPr>
        <w:ind w:firstLine="484"/>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项目负责人为＿＿＿＿（姓名）</w:t>
      </w:r>
      <w:r>
        <w:rPr>
          <w:rFonts w:hint="eastAsia" w:ascii="仿宋" w:hAnsi="仿宋" w:eastAsia="仿宋" w:cs="仿宋"/>
          <w:bCs/>
          <w:color w:val="auto"/>
          <w:sz w:val="24"/>
          <w:szCs w:val="24"/>
          <w:highlight w:val="none"/>
          <w:lang w:val="zh-CN"/>
        </w:rPr>
        <w:t xml:space="preserve">。</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4、我方参加本次采购活动前三年内，在经营活动中没有重大违法记录。</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5、我方参加本次采购活动前，没有被信用中国网站、中国政府采购网站列入失信被执行人名单、重大税收违法案件当事人名单、政府采购严重违法失信行为记录名单。</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6、我方在全国范围内未受过财政部门禁止参加政府采购活动的处罚，或禁止参加政府采购活动的处罚期限已满。</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7、我方没有为本采购项目提供整体设计、规范编制，以及项目管理、监理、检测等服务。</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9、我方与参与本次采购活动的其他供应商的法定代表人或委托代理人无夫妻、直系血亲关系。</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10、我方与参与本次采购活动的其他供应商的负责人不是同一人，也不存在直接控股、管理关系。</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12、我方同意从规定的开标日期起遵循本响应文件，并在规定的投标有效期期满之前均具有约束力。</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13、一旦我方中标，将根据磋商文件的规定严格履行合同，并保证按承诺的时间完成服务的启动/集成、调试等服务，交付采购人验收、使用。</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15</w:t>
      </w:r>
      <w:r>
        <w:rPr>
          <w:rFonts w:hint="eastAsia" w:ascii="仿宋" w:hAnsi="仿宋" w:eastAsia="仿宋" w:cs="仿宋"/>
          <w:color w:val="auto"/>
          <w:sz w:val="24"/>
          <w:highlight w:val="none"/>
          <w:lang w:val="zh-CN"/>
        </w:rPr>
        <w:t xml:space="preserve">、与本投标有关的正式联系方式为：</w:t>
      </w:r>
      <w:r/>
    </w:p>
    <w:p>
      <w:pPr>
        <w:ind w:firstLine="484"/>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地</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址：</w:t>
      </w:r>
      <w:r/>
    </w:p>
    <w:p>
      <w:pPr>
        <w:ind w:firstLine="484"/>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电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话：                  </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开户银行：                      </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银行账号：</w:t>
      </w:r>
      <w:r/>
    </w:p>
    <w:p>
      <w:pPr>
        <w:ind w:firstLine="484"/>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84"/>
        <w:jc w:val="left"/>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日期：年月日</w:t>
      </w:r>
      <w:r>
        <w:rPr>
          <w:rFonts w:hint="eastAsia" w:ascii="仿宋" w:hAnsi="仿宋" w:eastAsia="仿宋" w:cs="仿宋"/>
          <w:bCs/>
          <w:color w:val="auto"/>
          <w:sz w:val="24"/>
          <w:szCs w:val="24"/>
          <w:highlight w:val="none"/>
          <w:lang w:val="zh-CN"/>
        </w:rPr>
        <w:br w:type="page" w:clear="all"/>
      </w:r>
      <w:r>
        <w:rPr>
          <w:rFonts w:hint="eastAsia" w:ascii="仿宋" w:hAnsi="仿宋" w:eastAsia="仿宋" w:cs="仿宋"/>
          <w:bCs/>
          <w:color w:val="auto"/>
          <w:sz w:val="24"/>
          <w:highlight w:val="none"/>
        </w:rPr>
        <w:t xml:space="preserve">★</w:t>
      </w:r>
      <w:r>
        <w:rPr>
          <w:rFonts w:hint="eastAsia" w:ascii="仿宋" w:hAnsi="仿宋" w:eastAsia="仿宋" w:cs="仿宋"/>
          <w:b/>
          <w:bCs/>
          <w:color w:val="auto"/>
          <w:sz w:val="24"/>
          <w:szCs w:val="24"/>
          <w:highlight w:val="none"/>
        </w:rPr>
        <w:t xml:space="preserve">附件二、授权委托书格式</w:t>
      </w:r>
      <w:r/>
    </w:p>
    <w:p>
      <w:pPr>
        <w:jc w:val="center"/>
        <w:spacing w:line="360" w:lineRule="auto"/>
        <w:rPr>
          <w:rFonts w:hint="eastAsia" w:ascii="仿宋" w:hAnsi="仿宋" w:eastAsia="仿宋" w:cs="仿宋"/>
          <w:b/>
          <w:bCs/>
          <w:color w:val="auto"/>
          <w:sz w:val="24"/>
          <w:szCs w:val="24"/>
          <w:highlight w:val="none"/>
        </w:rPr>
      </w:pPr>
      <w:r/>
      <w:bookmarkStart w:id="34" w:name="_Hlk181004800"/>
      <w:r>
        <w:rPr>
          <w:rFonts w:hint="eastAsia" w:ascii="仿宋" w:hAnsi="仿宋" w:eastAsia="仿宋" w:cs="仿宋"/>
          <w:b/>
          <w:bCs/>
          <w:color w:val="auto"/>
          <w:sz w:val="24"/>
          <w:szCs w:val="24"/>
          <w:highlight w:val="none"/>
        </w:rPr>
        <w:t xml:space="preserve">授权委托书</w:t>
      </w:r>
      <w:bookmarkEnd w:id="34"/>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1"/>
          <w:highlight w:val="none"/>
          <w:lang w:val="zh-CN" w:eastAsia="zh-CN"/>
        </w:rPr>
        <w:t xml:space="preserve">南京长江江豚省级自然保护区管理站</w:t>
      </w:r>
      <w:r>
        <w:rPr>
          <w:rFonts w:hint="eastAsia" w:ascii="仿宋" w:hAnsi="仿宋" w:eastAsia="仿宋" w:cs="仿宋"/>
          <w:color w:val="auto"/>
          <w:sz w:val="24"/>
          <w:szCs w:val="24"/>
          <w:highlight w:val="none"/>
        </w:rPr>
        <w:t xml:space="preserve">：</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（供应商名称）授权</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zh-CN"/>
        </w:rPr>
        <w:t xml:space="preserve">（项目编号）投标，以本公司名义处理一切与之有关的事务。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日生效，特此声明。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被授权代表人姓名：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（注：后附被授权委托人身份证正反面扫描件）</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Start w:id="35" w:name="_Toc33266157"/>
      <w:r/>
      <w:bookmarkStart w:id="36" w:name="_Toc108793404"/>
      <w:r/>
      <w:bookmarkStart w:id="37" w:name="_Toc132279691"/>
      <w:r/>
      <w:bookmarkStart w:id="38" w:name="_Toc99466368"/>
      <w:r/>
      <w:bookmarkStart w:id="39" w:name="_Toc126065763"/>
      <w:r/>
      <w:bookmarkStart w:id="40" w:name="_Toc132279719"/>
      <w:r/>
      <w:bookmarkStart w:id="41" w:name="_Toc120873495"/>
      <w:r/>
      <w:bookmarkStart w:id="42" w:name="_Toc19993"/>
      <w:r/>
      <w:bookmarkStart w:id="43" w:name="_Toc25944"/>
      <w:r/>
      <w:bookmarkStart w:id="44" w:name="_Toc39048943"/>
      <w:r>
        <w:rPr>
          <w:rFonts w:hint="eastAsia" w:ascii="仿宋" w:hAnsi="仿宋" w:eastAsia="仿宋" w:cs="仿宋"/>
          <w:b/>
          <w:color w:val="auto"/>
          <w:sz w:val="24"/>
          <w:szCs w:val="24"/>
          <w:highlight w:val="none"/>
          <w:lang w:val="zh-CN"/>
        </w:rPr>
        <w:t xml:space="preserve">★</w:t>
      </w:r>
      <w:r>
        <w:rPr>
          <w:rStyle w:val="919"/>
          <w:rFonts w:hint="eastAsia" w:ascii="仿宋" w:hAnsi="仿宋" w:cs="仿宋"/>
          <w:color w:val="auto"/>
          <w:szCs w:val="24"/>
          <w:highlight w:val="none"/>
        </w:rPr>
        <w:t xml:space="preserve">附件</w:t>
      </w:r>
      <w:r>
        <w:rPr>
          <w:rFonts w:hint="eastAsia" w:ascii="仿宋" w:hAnsi="仿宋" w:eastAsia="仿宋" w:cs="仿宋"/>
          <w:b/>
          <w:bCs/>
          <w:color w:val="auto"/>
          <w:sz w:val="24"/>
          <w:szCs w:val="24"/>
          <w:highlight w:val="none"/>
        </w:rPr>
        <w:t xml:space="preserve">三、资格证明文件</w:t>
      </w:r>
      <w:bookmarkEnd w:id="35"/>
      <w:r/>
      <w:r/>
    </w:p>
    <w:p>
      <w:pPr>
        <w:jc w:val="center"/>
        <w:spacing w:line="360" w:lineRule="auto"/>
        <w:rPr>
          <w:rFonts w:hint="eastAsia" w:ascii="仿宋" w:hAnsi="仿宋" w:eastAsia="仿宋" w:cs="仿宋"/>
          <w:b/>
          <w:bCs/>
          <w:color w:val="auto"/>
          <w:sz w:val="24"/>
          <w:szCs w:val="24"/>
          <w:highlight w:val="none"/>
        </w:rPr>
      </w:pPr>
      <w:r/>
      <w:bookmarkStart w:id="45" w:name="_Toc489655335"/>
      <w:r>
        <w:rPr>
          <w:rFonts w:hint="eastAsia" w:ascii="仿宋" w:hAnsi="仿宋" w:eastAsia="仿宋" w:cs="仿宋"/>
          <w:b/>
          <w:bCs/>
          <w:color w:val="auto"/>
          <w:sz w:val="24"/>
          <w:szCs w:val="24"/>
          <w:highlight w:val="none"/>
        </w:rPr>
        <w:t xml:space="preserve">资格证明文件</w:t>
      </w:r>
      <w:bookmarkEnd w:id="4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1、</w:t>
      </w:r>
      <w:r>
        <w:rPr>
          <w:rFonts w:hint="eastAsia" w:ascii="仿宋" w:hAnsi="仿宋" w:eastAsia="仿宋" w:cs="仿宋"/>
          <w:color w:val="auto"/>
          <w:sz w:val="24"/>
          <w:highlight w:val="none"/>
        </w:rPr>
        <w:t xml:space="preserve">满足《中华人民共和国政府采购法》第二十二条规定</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（1）具有独立承担民事责任的能力（提供法人或者其他组织的营业执照，自然人的身份证，</w:t>
      </w:r>
      <w:r>
        <w:rPr>
          <w:rFonts w:hint="eastAsia" w:ascii="仿宋" w:hAnsi="仿宋" w:eastAsia="仿宋" w:cs="仿宋"/>
          <w:color w:val="auto"/>
          <w:sz w:val="24"/>
          <w:szCs w:val="24"/>
          <w:highlight w:val="none"/>
        </w:rPr>
        <w:t xml:space="preserve">扫描件</w:t>
      </w:r>
      <w:r>
        <w:rPr>
          <w:rFonts w:hint="eastAsia" w:ascii="仿宋" w:hAnsi="仿宋" w:eastAsia="仿宋" w:cs="仿宋"/>
          <w:bCs/>
          <w:color w:val="auto"/>
          <w:sz w:val="24"/>
          <w:szCs w:val="24"/>
          <w:highlight w:val="none"/>
        </w:rPr>
        <w:t xml:space="preserve">加盖电子公章）；</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（2）具有良好的商业信誉和健全的财务会计制度（提供参加本次政府采购活动前一年内（任意一个月）的会计报表扫描件加盖电子公章或提供《南京市政府采购供应商信用记录表暨信用承诺书》）；</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（6）法律、行政法规规定的其他条件。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highlight w:val="none"/>
        </w:rPr>
        <w:t xml:space="preserve">本次采购项目实施所必须的特定资格要求证明材料</w:t>
      </w:r>
      <w:r>
        <w:rPr>
          <w:rFonts w:hint="eastAsia" w:ascii="仿宋" w:hAnsi="仿宋" w:eastAsia="仿宋" w:cs="仿宋"/>
          <w:color w:val="auto"/>
          <w:sz w:val="24"/>
          <w:szCs w:val="24"/>
          <w:highlight w:val="none"/>
        </w:rPr>
        <w:t xml:space="preserve">。</w:t>
      </w:r>
      <w:r/>
    </w:p>
    <w:p>
      <w:pPr>
        <w:pStyle w:val="871"/>
        <w:ind w:left="1470" w:right="147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南京市政府采购供应商信用记录表暨信用承诺书示范格式</w:t>
      </w:r>
      <w:r/>
    </w:p>
    <w:p>
      <w:pPr>
        <w:jc w:val="center"/>
        <w:spacing w:line="360" w:lineRule="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w:t>
      </w:r>
      <w:r>
        <w:rPr>
          <w:rFonts w:hint="eastAsia" w:ascii="仿宋" w:hAnsi="仿宋" w:eastAsia="仿宋" w:cs="仿宋"/>
          <w:bCs/>
          <w:color w:val="auto"/>
          <w:sz w:val="22"/>
          <w:szCs w:val="18"/>
          <w:highlight w:val="none"/>
          <w:lang w:val="en-US" w:eastAsia="zh-CN"/>
        </w:rPr>
        <w:t xml:space="preserve">按照以下</w:t>
      </w:r>
      <w:r>
        <w:rPr>
          <w:rFonts w:hint="eastAsia" w:ascii="仿宋" w:hAnsi="仿宋" w:eastAsia="仿宋" w:cs="仿宋"/>
          <w:bCs/>
          <w:color w:val="auto"/>
          <w:sz w:val="22"/>
          <w:szCs w:val="18"/>
          <w:highlight w:val="none"/>
          <w:lang w:val="zh-CN"/>
        </w:rPr>
        <w:t xml:space="preserve">格式</w:t>
      </w:r>
      <w:r>
        <w:rPr>
          <w:rFonts w:hint="eastAsia" w:ascii="仿宋" w:hAnsi="仿宋" w:eastAsia="仿宋" w:cs="仿宋"/>
          <w:bCs/>
          <w:color w:val="auto"/>
          <w:sz w:val="22"/>
          <w:szCs w:val="18"/>
          <w:highlight w:val="none"/>
          <w:lang w:val="en-US" w:eastAsia="zh-CN"/>
        </w:rPr>
        <w:t xml:space="preserve">自行填写，</w:t>
      </w:r>
      <w:r>
        <w:rPr>
          <w:rFonts w:hint="eastAsia" w:ascii="仿宋" w:hAnsi="仿宋" w:eastAsia="仿宋" w:cs="仿宋"/>
          <w:bCs/>
          <w:color w:val="auto"/>
          <w:sz w:val="22"/>
          <w:szCs w:val="18"/>
          <w:highlight w:val="none"/>
          <w:lang w:val="zh-CN"/>
        </w:rPr>
        <w:t xml:space="preserve">由法定代表人签字并盖单位公章，随响应文件一并递交</w:t>
      </w:r>
      <w:r>
        <w:rPr>
          <w:rFonts w:hint="eastAsia" w:ascii="仿宋" w:hAnsi="仿宋" w:eastAsia="仿宋" w:cs="仿宋"/>
          <w:color w:val="auto"/>
          <w:sz w:val="20"/>
          <w:szCs w:val="20"/>
          <w:highlight w:val="none"/>
        </w:rPr>
        <w:t xml:space="preserve">）</w:t>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jc w:val="center"/>
        <w:keepLines w:val="0"/>
        <w:keepNext w:val="0"/>
        <w:pageBreakBefore w:val="0"/>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南京市政府采购供应商信用承诺书</w:t>
      </w:r>
      <w:r/>
    </w:p>
    <w:p>
      <w:pPr>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2026年 月 日</w:t>
      </w:r>
      <w:r/>
    </w:p>
    <w:tbl>
      <w:tblPr>
        <w:tblStyle w:val="905"/>
        <w:tblpPr w:horzAnchor="text" w:tblpXSpec="center" w:vertAnchor="text" w:tblpY="1" w:leftFromText="180" w:topFromText="0" w:rightFromText="180" w:bottomFromText="0"/>
        <w:tblW w:w="8552" w:type="dxa"/>
        <w:tblInd w:w="1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1939"/>
        <w:gridCol w:w="1833"/>
        <w:gridCol w:w="3331"/>
      </w:tblGrid>
      <w:tr>
        <w:trPr>
          <w:trHeight w:val="567"/>
        </w:trPr>
        <w:tc>
          <w:tcPr>
            <w:tcW w:w="1449" w:type="dxa"/>
            <w:vAlign w:val="center"/>
            <w:textDirection w:val="lrTb"/>
            <w:noWrap w:val="false"/>
          </w:tcPr>
          <w:p>
            <w:pPr>
              <w:ind w:left="-420" w:firstLine="0"/>
              <w:jc w:val="center"/>
              <w:tabs>
                <w:tab w:val="left" w:pos="2520" w:leader="none"/>
              </w:tabs>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单位名称</w:t>
            </w:r>
            <w:r/>
          </w:p>
        </w:tc>
        <w:tc>
          <w:tcPr>
            <w:tcW w:w="193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833"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r>
      <w:tr>
        <w:trPr>
          <w:trHeight w:val="567"/>
        </w:trPr>
        <w:tc>
          <w:tcPr>
            <w:tcW w:w="144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法定代表人</w:t>
            </w:r>
            <w:r/>
          </w:p>
        </w:tc>
        <w:tc>
          <w:tcPr>
            <w:tcW w:w="193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833"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联系人</w:t>
            </w:r>
            <w:r/>
          </w:p>
        </w:tc>
        <w:tc>
          <w:tcPr>
            <w:tcW w:w="3331"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r>
      <w:tr>
        <w:trPr>
          <w:trHeight w:val="567"/>
        </w:trPr>
        <w:tc>
          <w:tcPr>
            <w:tcW w:w="144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联系地址</w:t>
            </w:r>
            <w:r/>
          </w:p>
        </w:tc>
        <w:tc>
          <w:tcPr>
            <w:tcW w:w="193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1833"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联系电话</w:t>
            </w:r>
            <w:r/>
          </w:p>
        </w:tc>
        <w:tc>
          <w:tcPr>
            <w:tcW w:w="3331"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r>
      <w:tr>
        <w:trPr>
          <w:trHeight w:val="5560"/>
        </w:trPr>
        <w:tc>
          <w:tcPr>
            <w:tcW w:w="1449" w:type="dxa"/>
            <w:vAlign w:val="center"/>
            <w:textDirection w:val="lrTb"/>
            <w:noWrap w:val="false"/>
          </w:tcPr>
          <w:p>
            <w:p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信用承诺</w:t>
            </w:r>
            <w:r/>
          </w:p>
        </w:tc>
        <w:tc>
          <w:tcPr>
            <w:gridSpan w:val="3"/>
            <w:tcW w:w="7103" w:type="dxa"/>
            <w:vAlign w:val="center"/>
            <w:textDirection w:val="lrTb"/>
            <w:noWrap w:val="false"/>
          </w:tcPr>
          <w:p>
            <w:pPr>
              <w:ind w:firstLine="480"/>
              <w:jc w:val="both"/>
              <w:spacing w:line="360" w:lineRule="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color w:val="auto"/>
                <w:sz w:val="24"/>
                <w:szCs w:val="24"/>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jc w:val="both"/>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ind w:firstLine="48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供应商名称（盖章）：</w:t>
            </w:r>
            <w:r/>
          </w:p>
          <w:p>
            <w:pPr>
              <w:ind w:firstLine="48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ind w:firstLine="48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法定代表人（签字）：</w:t>
            </w:r>
            <w:r/>
          </w:p>
          <w:p>
            <w:pPr>
              <w:ind w:firstLine="48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2026年 月 日</w:t>
            </w:r>
            <w:r/>
          </w:p>
          <w:p>
            <w:pPr>
              <w:ind w:firstLine="48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r>
    </w:tbl>
    <w:p>
      <w:pPr>
        <w:rPr>
          <w:rStyle w:val="919"/>
          <w:rFonts w:hint="eastAsia" w:ascii="仿宋" w:hAnsi="仿宋" w:cs="仿宋"/>
          <w:color w:val="auto"/>
          <w:szCs w:val="24"/>
          <w:highlight w:val="none"/>
        </w:rPr>
      </w:pPr>
      <w:r>
        <w:rPr>
          <w:rFonts w:hint="eastAsia" w:ascii="仿宋" w:hAnsi="仿宋" w:cs="仿宋"/>
          <w:color w:val="auto"/>
          <w:szCs w:val="24"/>
          <w:highlight w:val="none"/>
        </w:rPr>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注：根据《关于在政府采购活动中推行信用承诺制的通知》（宁财购通</w:t>
      </w:r>
      <w:r>
        <w:rPr>
          <w:rFonts w:hint="eastAsia" w:ascii="仿宋" w:hAnsi="仿宋" w:eastAsia="仿宋" w:cs="仿宋"/>
          <w:color w:val="auto"/>
          <w:sz w:val="24"/>
          <w:szCs w:val="24"/>
          <w:highlight w:val="none"/>
        </w:rPr>
        <w:t xml:space="preserve">〔2021〕</w:t>
      </w:r>
      <w:r>
        <w:rPr>
          <w:rFonts w:hint="eastAsia" w:ascii="仿宋" w:hAnsi="仿宋" w:eastAsia="仿宋" w:cs="仿宋"/>
          <w:color w:val="auto"/>
          <w:sz w:val="24"/>
          <w:szCs w:val="22"/>
          <w:highlight w:val="none"/>
        </w:rPr>
        <w:t xml:space="preserve">5 号）规定，针对本项目第一章竞争性磋商公告中 “二、供应商资格要求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①一次性提交完整的相关证明材料；</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②提供满足该资格条件的书面承诺书（即《南京市政府采购供应商信用记录表暨信用承诺书》）。</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若供应商选择以《南京市政府采购供应商信用记录表暨信用承诺书》作为符合第一章竞争性磋商公告中“二、供应商资格要求 2.1”项资格要求的证明文件，需确保该信用记录表的</w:t>
      </w:r>
      <w:r>
        <w:rPr>
          <w:rFonts w:hint="eastAsia" w:ascii="仿宋" w:hAnsi="仿宋" w:eastAsia="仿宋" w:cs="仿宋"/>
          <w:color w:val="auto"/>
          <w:sz w:val="24"/>
          <w:szCs w:val="22"/>
          <w:highlight w:val="none"/>
          <w:lang w:val="en-US" w:eastAsia="zh-CN"/>
        </w:rPr>
        <w:t xml:space="preserve">填写日期</w:t>
      </w:r>
      <w:r>
        <w:rPr>
          <w:rFonts w:hint="eastAsia" w:ascii="仿宋" w:hAnsi="仿宋" w:eastAsia="仿宋" w:cs="仿宋"/>
          <w:color w:val="auto"/>
          <w:sz w:val="24"/>
          <w:szCs w:val="22"/>
          <w:highlight w:val="none"/>
        </w:rPr>
        <w:t xml:space="preserve">处于本竞争性磋商公告发布之日起至响应文件递交截止日期间；未按上述要求提供信用记录表（包括</w:t>
      </w:r>
      <w:r>
        <w:rPr>
          <w:rFonts w:hint="eastAsia" w:ascii="仿宋" w:hAnsi="仿宋" w:eastAsia="仿宋" w:cs="仿宋"/>
          <w:color w:val="auto"/>
          <w:sz w:val="24"/>
          <w:szCs w:val="22"/>
          <w:highlight w:val="none"/>
          <w:lang w:val="en-US" w:eastAsia="zh-CN"/>
        </w:rPr>
        <w:t xml:space="preserve">填写日期</w:t>
      </w:r>
      <w:r>
        <w:rPr>
          <w:rFonts w:hint="eastAsia" w:ascii="仿宋" w:hAnsi="仿宋" w:eastAsia="仿宋" w:cs="仿宋"/>
          <w:color w:val="auto"/>
          <w:sz w:val="24"/>
          <w:szCs w:val="22"/>
          <w:highlight w:val="none"/>
        </w:rPr>
        <w:t xml:space="preserve">不符合规定或未提供）的，其响应文件将被视为不符合资格要求。</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color w:val="auto"/>
          <w:sz w:val="24"/>
          <w:szCs w:val="22"/>
          <w:highlight w:val="none"/>
        </w:rPr>
        <w:br w:type="page" w:clear="all"/>
      </w:r>
      <w:r/>
    </w:p>
    <w:p>
      <w:pPr>
        <w:spacing w:line="360" w:lineRule="auto"/>
        <w:rPr>
          <w:rStyle w:val="919"/>
          <w:rFonts w:hint="eastAsia" w:ascii="仿宋" w:hAnsi="仿宋" w:cs="仿宋"/>
          <w:color w:val="auto"/>
          <w:szCs w:val="24"/>
          <w:highlight w:val="none"/>
        </w:rPr>
      </w:pPr>
      <w:r>
        <w:rPr>
          <w:rFonts w:hint="eastAsia" w:ascii="仿宋" w:hAnsi="仿宋" w:eastAsia="仿宋" w:cs="仿宋"/>
          <w:bCs/>
          <w:color w:val="auto"/>
          <w:sz w:val="24"/>
          <w:highlight w:val="none"/>
        </w:rPr>
        <w:t xml:space="preserve">★</w:t>
      </w:r>
      <w:r>
        <w:rPr>
          <w:rStyle w:val="919"/>
          <w:rFonts w:hint="eastAsia" w:ascii="仿宋" w:hAnsi="仿宋" w:cs="仿宋"/>
          <w:color w:val="auto"/>
          <w:szCs w:val="24"/>
          <w:highlight w:val="none"/>
        </w:rPr>
        <w:t xml:space="preserve">附件四、供应商资格承诺函</w:t>
      </w:r>
      <w:bookmarkEnd w:id="36"/>
      <w:r/>
      <w:bookmarkEnd w:id="37"/>
      <w:r/>
      <w:bookmarkEnd w:id="38"/>
      <w:r/>
      <w:bookmarkEnd w:id="39"/>
      <w:r/>
      <w:bookmarkEnd w:id="40"/>
      <w:r/>
      <w:bookmarkEnd w:id="41"/>
      <w:r/>
      <w:bookmarkEnd w:id="42"/>
      <w:bookmarkEnd w:id="43"/>
      <w:r/>
    </w:p>
    <w:p>
      <w:pPr>
        <w:jc w:val="center"/>
        <w:spacing w:line="360" w:lineRule="auto"/>
        <w:rPr>
          <w:rFonts w:hint="eastAsia" w:ascii="仿宋" w:hAnsi="仿宋" w:eastAsia="仿宋" w:cs="仿宋"/>
          <w:b/>
          <w:bCs/>
          <w:color w:val="auto"/>
          <w:sz w:val="24"/>
          <w:szCs w:val="24"/>
          <w:highlight w:val="none"/>
          <w:lang w:val="zh-CN"/>
        </w:rPr>
      </w:pPr>
      <w:r/>
      <w:bookmarkStart w:id="46" w:name="_Toc1412"/>
      <w:r/>
      <w:bookmarkStart w:id="47" w:name="_Toc132279720"/>
      <w:r/>
      <w:bookmarkStart w:id="48" w:name="_Toc120873496"/>
      <w:r/>
      <w:bookmarkStart w:id="49" w:name="_Toc207116107"/>
      <w:r/>
      <w:bookmarkStart w:id="50" w:name="_Toc18512"/>
      <w:r/>
      <w:bookmarkStart w:id="51" w:name="_Toc30016"/>
      <w:r/>
      <w:bookmarkStart w:id="52" w:name="_Toc132279692"/>
      <w:r/>
      <w:bookmarkStart w:id="53" w:name="_Toc99466369"/>
      <w:r/>
      <w:bookmarkStart w:id="54" w:name="_Toc126065764"/>
      <w:r/>
      <w:bookmarkStart w:id="55" w:name="_Toc108793405"/>
      <w:r>
        <w:rPr>
          <w:rStyle w:val="919"/>
          <w:rFonts w:hint="eastAsia" w:ascii="仿宋" w:hAnsi="仿宋" w:cs="仿宋"/>
          <w:color w:val="auto"/>
          <w:szCs w:val="24"/>
          <w:highlight w:val="none"/>
        </w:rPr>
        <w:t xml:space="preserve">供应商资格承诺函</w:t>
      </w:r>
      <w:bookmarkEnd w:id="46"/>
      <w:r/>
      <w:bookmarkEnd w:id="47"/>
      <w:r/>
      <w:bookmarkEnd w:id="48"/>
      <w:r/>
      <w:bookmarkEnd w:id="49"/>
      <w:r/>
      <w:bookmarkEnd w:id="50"/>
      <w:r/>
      <w:bookmarkEnd w:id="51"/>
      <w:r/>
      <w:bookmarkEnd w:id="52"/>
      <w:r/>
      <w:bookmarkEnd w:id="53"/>
      <w:r/>
      <w:bookmarkEnd w:id="54"/>
      <w:r/>
      <w:bookmarkEnd w:id="55"/>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我公司自愿参加贵公司组织的本次采购活动，严格遵守磋商文件资格</w:t>
      </w:r>
      <w:r>
        <w:rPr>
          <w:rFonts w:hint="eastAsia" w:ascii="仿宋" w:hAnsi="仿宋" w:eastAsia="仿宋" w:cs="仿宋"/>
          <w:color w:val="auto"/>
          <w:sz w:val="24"/>
          <w:szCs w:val="24"/>
          <w:highlight w:val="none"/>
        </w:rPr>
        <w:t xml:space="preserve">要求及相关法律法规，坚守公开、公平、公正和诚实信用的原则，依法诚信经营，无条件遵守本次政府采购活动的各项规定。我们郑重承诺，本公司符合本项目磋商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如果我公司中标（成交），将在结果公告发布后7个工作日内向采购人提供下列材料核验：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（1）营业执照副本或事业单位法人登记证书；</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（3）履行合同所必需的设备和专业技术能力证明材料；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（4）参加本次政府采购活动前</w:t>
      </w:r>
      <w:r>
        <w:rPr>
          <w:rFonts w:hint="eastAsia" w:ascii="仿宋" w:hAnsi="仿宋" w:eastAsia="仿宋" w:cs="仿宋"/>
          <w:color w:val="auto"/>
          <w:sz w:val="24"/>
          <w:szCs w:val="24"/>
          <w:highlight w:val="none"/>
          <w:lang w:val="en-US" w:eastAsia="zh-CN"/>
        </w:rPr>
        <w:t xml:space="preserve">半</w:t>
      </w:r>
      <w:r>
        <w:rPr>
          <w:rFonts w:hint="eastAsia" w:ascii="仿宋" w:hAnsi="仿宋" w:eastAsia="仿宋" w:cs="仿宋"/>
          <w:color w:val="auto"/>
          <w:sz w:val="24"/>
          <w:szCs w:val="24"/>
          <w:highlight w:val="none"/>
        </w:rPr>
        <w:t xml:space="preserve">年内至少一个月依法缴纳税收和社会保障资金的证明材料。</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本公司对上述承诺的真实性负责，如有虚假，将依法承担相应责任。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0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供应商名称（加盖电子公章）：</w:t>
      </w:r>
      <w:r/>
    </w:p>
    <w:p>
      <w:pPr>
        <w:ind w:firstLine="50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二〇 年 月 日</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br w:type="page" w:clear="all"/>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
          <w:bCs/>
          <w:color w:val="auto"/>
          <w:sz w:val="24"/>
          <w:szCs w:val="24"/>
          <w:highlight w:val="none"/>
        </w:rPr>
        <w:t xml:space="preserve">附件五、</w:t>
      </w:r>
      <w:r>
        <w:rPr>
          <w:rFonts w:hint="eastAsia" w:ascii="仿宋" w:hAnsi="仿宋" w:eastAsia="仿宋" w:cs="仿宋"/>
          <w:b/>
          <w:bCs/>
          <w:color w:val="auto"/>
          <w:sz w:val="24"/>
          <w:szCs w:val="24"/>
          <w:highlight w:val="none"/>
          <w:lang w:val="en-US" w:eastAsia="zh-CN"/>
        </w:rPr>
        <w:t xml:space="preserve">磋商报价表</w:t>
      </w:r>
      <w:r>
        <w:rPr>
          <w:rFonts w:hint="eastAsia" w:ascii="仿宋" w:hAnsi="仿宋" w:eastAsia="仿宋" w:cs="仿宋"/>
          <w:b/>
          <w:bCs/>
          <w:color w:val="auto"/>
          <w:sz w:val="24"/>
          <w:szCs w:val="24"/>
          <w:highlight w:val="none"/>
        </w:rPr>
        <w:t xml:space="preserve">格式</w:t>
      </w:r>
      <w:bookmarkEnd w:id="44"/>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磋商报价表</w:t>
      </w:r>
      <w:r/>
    </w:p>
    <w:p>
      <w:pPr>
        <w:spacing w:line="360" w:lineRule="auto"/>
        <w:rPr>
          <w:rFonts w:hint="eastAsia" w:ascii="仿宋" w:hAnsi="仿宋" w:eastAsia="仿宋" w:cs="仿宋"/>
          <w:color w:val="auto"/>
          <w:sz w:val="24"/>
          <w:szCs w:val="24"/>
          <w:highlight w:val="none"/>
          <w:lang w:val="zh-CN"/>
        </w:rPr>
      </w:pPr>
      <w:r/>
      <w:bookmarkStart w:id="56" w:name="_Toc69202849"/>
      <w:r/>
      <w:bookmarkStart w:id="57" w:name="_Toc8775"/>
      <w:r/>
      <w:bookmarkStart w:id="58" w:name="_Toc126065755"/>
      <w:r/>
      <w:bookmarkStart w:id="59" w:name="_Toc132279711"/>
      <w:r/>
      <w:bookmarkStart w:id="60" w:name="_Toc120873488"/>
      <w:r/>
      <w:bookmarkStart w:id="61" w:name="_Toc50035734"/>
      <w:r/>
      <w:bookmarkStart w:id="62" w:name="_Toc132279683"/>
      <w:r/>
      <w:bookmarkStart w:id="63" w:name="_Toc39048944"/>
      <w:r/>
      <w:bookmarkStart w:id="64" w:name="_Toc29916"/>
      <w:r/>
      <w:bookmarkStart w:id="65" w:name="_Toc108793398"/>
      <w:r/>
      <w:bookmarkStart w:id="66" w:name="_Toc99466362"/>
      <w:r/>
      <w:bookmarkStart w:id="67" w:name="_Toc16363"/>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供应商</w:t>
      </w:r>
      <w:r>
        <w:rPr>
          <w:rFonts w:hint="eastAsia" w:ascii="仿宋" w:hAnsi="仿宋" w:eastAsia="仿宋"/>
          <w:color w:val="auto"/>
          <w:sz w:val="24"/>
          <w:highlight w:val="none"/>
        </w:rPr>
        <w:t xml:space="preserve">名称：（加盖电子公章）</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项目名称：</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项目编号：                                   </w:t>
      </w:r>
      <w:r/>
    </w:p>
    <w:tbl>
      <w:tblPr>
        <w:tblStyle w:val="855"/>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19"/>
                <w:rFonts w:hint="eastAsia" w:ascii="仿宋" w:hAnsi="仿宋" w:eastAsia="仿宋"/>
                <w:color w:val="auto"/>
                <w:sz w:val="24"/>
                <w:highlight w:val="none"/>
              </w:rPr>
            </w:pPr>
            <w:r>
              <w:rPr>
                <w:rFonts w:hint="eastAsia" w:ascii="仿宋" w:hAnsi="仿宋" w:eastAsia="仿宋"/>
                <w:color w:val="auto"/>
                <w:sz w:val="24"/>
                <w:highlight w:val="none"/>
              </w:rPr>
              <w:t xml:space="preserve">投标报价</w:t>
            </w:r>
            <w:r/>
          </w:p>
        </w:tc>
      </w:tr>
      <w:tr>
        <w:trPr>
          <w:cantSplit/>
          <w:jc w:val="center"/>
          <w:trHeight w:val="780"/>
        </w:trPr>
        <w:tc>
          <w:tcPr>
            <w:tcW w:w="9311" w:type="dxa"/>
            <w:vAlign w:val="center"/>
            <w:textDirection w:val="lrTb"/>
            <w:noWrap w:val="false"/>
          </w:tcPr>
          <w:p>
            <w:pPr>
              <w:pStyle w:val="1320"/>
              <w:spacing w:before="0" w:after="0"/>
              <w:rPr>
                <w:rStyle w:val="1319"/>
                <w:rFonts w:hint="eastAsia" w:ascii="仿宋" w:hAnsi="仿宋" w:eastAsia="仿宋"/>
                <w:color w:val="auto"/>
                <w:highlight w:val="none"/>
              </w:rPr>
            </w:pPr>
            <w:r>
              <w:rPr>
                <w:rFonts w:hint="eastAsia" w:ascii="仿宋" w:hAnsi="仿宋" w:eastAsia="仿宋" w:cs="宋体"/>
                <w:color w:val="auto"/>
                <w:highlight w:val="none"/>
              </w:rPr>
              <w:t xml:space="preserve">小写（人民币：元）：                   </w:t>
            </w:r>
            <w:r/>
          </w:p>
        </w:tc>
      </w:tr>
    </w:tbl>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olor w:val="auto"/>
          <w:sz w:val="24"/>
          <w:highlight w:val="none"/>
        </w:rPr>
        <w:t xml:space="preserve">                                              日  期：</w:t>
      </w:r>
      <w:r>
        <w:rPr>
          <w:rFonts w:hint="eastAsia" w:ascii="仿宋" w:hAnsi="仿宋" w:eastAsia="仿宋" w:cs="仿宋"/>
          <w:color w:val="auto"/>
          <w:sz w:val="24"/>
          <w:szCs w:val="24"/>
          <w:highlight w:val="none"/>
          <w:lang w:val="zh-CN"/>
        </w:rPr>
        <w:br w:type="page" w:clear="all"/>
      </w:r>
      <w:r>
        <w:rPr>
          <w:rStyle w:val="919"/>
          <w:rFonts w:hint="eastAsia" w:ascii="仿宋" w:hAnsi="仿宋" w:cs="仿宋"/>
          <w:color w:val="auto"/>
          <w:szCs w:val="24"/>
          <w:highlight w:val="none"/>
        </w:rPr>
        <w:t xml:space="preserve">附件六、分项报价表</w:t>
      </w:r>
      <w:bookmarkEnd w:id="56"/>
      <w:r/>
      <w:bookmarkEnd w:id="57"/>
      <w:r/>
      <w:bookmarkEnd w:id="58"/>
      <w:r/>
      <w:bookmarkEnd w:id="59"/>
      <w:r/>
      <w:bookmarkEnd w:id="60"/>
      <w:r/>
      <w:bookmarkEnd w:id="61"/>
      <w:r/>
      <w:bookmarkEnd w:id="62"/>
      <w:r/>
      <w:bookmarkEnd w:id="63"/>
      <w:r/>
      <w:bookmarkEnd w:id="64"/>
      <w:r/>
      <w:bookmarkEnd w:id="65"/>
      <w:r/>
      <w:bookmarkEnd w:id="66"/>
      <w:r/>
      <w:bookmarkEnd w:id="67"/>
      <w:r/>
      <w:bookmarkStart w:id="68" w:name="_Toc33266156"/>
      <w:r/>
      <w:r/>
    </w:p>
    <w:p>
      <w:pPr>
        <w:jc w:val="center"/>
        <w:spacing w:line="360" w:lineRule="auto"/>
        <w:rPr>
          <w:rStyle w:val="1258"/>
          <w:rFonts w:hint="eastAsia" w:ascii="仿宋" w:hAnsi="仿宋" w:eastAsia="仿宋" w:cs="仿宋"/>
          <w:b/>
          <w:bCs/>
          <w:color w:val="auto"/>
          <w:sz w:val="24"/>
          <w:szCs w:val="24"/>
          <w:highlight w:val="none"/>
          <w:lang w:val="zh-CN"/>
        </w:rPr>
      </w:pPr>
      <w:r/>
      <w:bookmarkStart w:id="69" w:name="_Hlk207114839"/>
      <w:r>
        <w:rPr>
          <w:rStyle w:val="1258"/>
          <w:rFonts w:hint="eastAsia" w:ascii="仿宋" w:hAnsi="仿宋" w:eastAsia="仿宋" w:cs="仿宋"/>
          <w:b/>
          <w:bCs/>
          <w:color w:val="auto"/>
          <w:sz w:val="24"/>
          <w:szCs w:val="24"/>
          <w:highlight w:val="none"/>
          <w:lang w:val="zh-CN"/>
        </w:rPr>
        <w:t xml:space="preserve">分项报价表（如有，格式自拟）</w:t>
      </w:r>
      <w:bookmarkEnd w:id="69"/>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p>
    <w:p>
      <w:pPr>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lef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68"/>
      <w:r/>
    </w:p>
    <w:p>
      <w:pPr>
        <w:spacing w:line="360" w:lineRule="auto"/>
        <w:rPr>
          <w:rFonts w:hint="eastAsia" w:ascii="仿宋" w:hAnsi="仿宋" w:eastAsia="仿宋" w:cs="仿宋"/>
          <w:b/>
          <w:bCs/>
          <w:color w:val="auto"/>
          <w:sz w:val="24"/>
          <w:szCs w:val="24"/>
          <w:highlight w:val="none"/>
        </w:rPr>
        <w:sectPr>
          <w:footerReference w:type="default" r:id="rId17"/>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color w:val="auto"/>
          <w:sz w:val="24"/>
          <w:szCs w:val="24"/>
          <w:highlight w:val="none"/>
        </w:rPr>
      </w:pPr>
      <w:r/>
      <w:bookmarkStart w:id="70" w:name="_Toc21996"/>
      <w:r/>
      <w:bookmarkStart w:id="71" w:name="_Toc69202851"/>
      <w:r/>
      <w:bookmarkStart w:id="72" w:name="_Toc120873490"/>
      <w:r/>
      <w:bookmarkStart w:id="73" w:name="_Toc132279686"/>
      <w:r/>
      <w:bookmarkStart w:id="74" w:name="_Toc99466363"/>
      <w:r/>
      <w:bookmarkStart w:id="75" w:name="_Toc39048946"/>
      <w:r/>
      <w:bookmarkStart w:id="76" w:name="_Toc5552"/>
      <w:r/>
      <w:bookmarkStart w:id="77" w:name="_Toc126065758"/>
      <w:r/>
      <w:bookmarkStart w:id="78" w:name="_Toc50035736"/>
      <w:r/>
      <w:bookmarkStart w:id="79" w:name="_Toc132279714"/>
      <w:r/>
      <w:bookmarkStart w:id="80" w:name="_Toc23437"/>
      <w:r/>
      <w:bookmarkStart w:id="81" w:name="_Toc108793399"/>
      <w:r>
        <w:rPr>
          <w:rFonts w:hint="eastAsia" w:ascii="仿宋" w:hAnsi="仿宋" w:eastAsia="仿宋" w:cs="仿宋"/>
          <w:bCs/>
          <w:color w:val="auto"/>
          <w:sz w:val="24"/>
          <w:highlight w:val="none"/>
        </w:rPr>
        <w:t xml:space="preserve">★</w:t>
      </w:r>
      <w:r>
        <w:rPr>
          <w:rStyle w:val="919"/>
          <w:rFonts w:hint="eastAsia" w:ascii="仿宋" w:hAnsi="仿宋" w:cs="仿宋"/>
          <w:color w:val="auto"/>
          <w:szCs w:val="24"/>
          <w:highlight w:val="none"/>
        </w:rPr>
        <w:t xml:space="preserve">附件七、商务条款偏离表格式</w:t>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商务条款偏离表</w:t>
      </w:r>
      <w:r/>
    </w:p>
    <w:tbl>
      <w:tblPr>
        <w:tblStyle w:val="855"/>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条目号</w:t>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参与投标的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商务响应</w:t>
            </w:r>
            <w:r/>
          </w:p>
        </w:tc>
        <w:tc>
          <w:tcPr>
            <w:tcW w:w="12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是否偏离</w:t>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259"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84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26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1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59" w:type="dxa"/>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7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1、如果行数不够，请自行增加。</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w:t>
      </w:r>
      <w:r>
        <w:rPr>
          <w:rFonts w:hint="eastAsia" w:ascii="仿宋" w:hAnsi="仿宋" w:eastAsia="仿宋" w:cs="仿宋"/>
          <w:color w:val="auto"/>
          <w:sz w:val="24"/>
          <w:szCs w:val="24"/>
          <w:highlight w:val="none"/>
          <w:lang w:val="zh-CN"/>
        </w:rPr>
        <w:t xml:space="preserve">供应商必须仔细阅读磋商文件所有条款，并对所有偏离的条目列入上表，未列入上表的视作供应商完全接受。</w:t>
      </w:r>
      <w:r>
        <w:rPr>
          <w:rFonts w:hint="eastAsia" w:ascii="仿宋" w:hAnsi="仿宋" w:eastAsia="仿宋" w:cs="仿宋"/>
          <w:color w:val="auto"/>
          <w:sz w:val="24"/>
          <w:highlight w:val="none"/>
          <w:lang w:val="zh-CN"/>
        </w:rPr>
        <w:t xml:space="preserve">如无偏离，可写“竞争性磋商文件所有</w:t>
      </w:r>
      <w:r>
        <w:rPr>
          <w:rFonts w:hint="eastAsia" w:ascii="仿宋" w:hAnsi="仿宋" w:eastAsia="仿宋" w:cs="仿宋"/>
          <w:color w:val="auto"/>
          <w:sz w:val="24"/>
          <w:highlight w:val="none"/>
        </w:rPr>
        <w:t xml:space="preserve">商务</w:t>
      </w:r>
      <w:r>
        <w:rPr>
          <w:rFonts w:hint="eastAsia" w:ascii="仿宋" w:hAnsi="仿宋" w:eastAsia="仿宋" w:cs="仿宋"/>
          <w:color w:val="auto"/>
          <w:sz w:val="24"/>
          <w:highlight w:val="none"/>
          <w:lang w:val="zh-CN"/>
        </w:rPr>
        <w:t xml:space="preserve">条款 完全响应 无偏离”</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w:t>
      </w:r>
      <w:r>
        <w:rPr>
          <w:rFonts w:hint="eastAsia" w:ascii="仿宋" w:hAnsi="仿宋" w:eastAsia="仿宋" w:cs="仿宋"/>
          <w:color w:val="auto"/>
          <w:sz w:val="24"/>
          <w:highlight w:val="none"/>
          <w:lang w:val="zh-CN"/>
        </w:rPr>
        <w:t xml:space="preserve">供应商须对磋商文件商务要求中的实质性要求（斜体下划线内容或打“★”内容）做出明确响应，供应商未对实质性要求作出明确响应的，视为无效投标。</w:t>
      </w:r>
      <w:r/>
    </w:p>
    <w:p>
      <w:pPr>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br w:type="page" w:clear="all"/>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
          <w:bCs/>
          <w:color w:val="auto"/>
          <w:sz w:val="24"/>
          <w:szCs w:val="24"/>
          <w:highlight w:val="none"/>
        </w:rPr>
        <w:t xml:space="preserve">附件八、技</w:t>
      </w:r>
      <w:r>
        <w:rPr>
          <w:rStyle w:val="919"/>
          <w:rFonts w:hint="eastAsia" w:ascii="仿宋" w:hAnsi="仿宋" w:cs="仿宋"/>
          <w:color w:val="auto"/>
          <w:highlight w:val="none"/>
        </w:rPr>
        <w:t xml:space="preserve">术条款偏离表格式</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技术条款偏离表</w:t>
      </w:r>
      <w:r/>
    </w:p>
    <w:tbl>
      <w:tblPr>
        <w:tblStyle w:val="855"/>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竞争性磋商</w:t>
            </w:r>
            <w:r>
              <w:rPr>
                <w:rFonts w:hint="eastAsia" w:ascii="仿宋" w:hAnsi="仿宋" w:eastAsia="仿宋" w:cs="仿宋"/>
                <w:color w:val="auto"/>
                <w:sz w:val="24"/>
                <w:szCs w:val="24"/>
                <w:highlight w:val="none"/>
              </w:rPr>
              <w:t xml:space="preserve">文件的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参与投标的</w:t>
            </w:r>
            <w:r/>
          </w:p>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说明：</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、如果行数不够，请自行增加。</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w:t>
      </w:r>
      <w:r>
        <w:rPr>
          <w:rFonts w:hint="eastAsia" w:ascii="仿宋" w:hAnsi="仿宋" w:eastAsia="仿宋" w:cs="仿宋"/>
          <w:color w:val="auto"/>
          <w:sz w:val="24"/>
          <w:highlight w:val="none"/>
          <w:lang w:val="zh-CN"/>
        </w:rPr>
        <w:t xml:space="preserve">供应商必须仔细阅读磋商文件所有条款，并对所有偏离的条目列入上表，未列入上表的视作供应商完全接受。如无偏离，可写“竞争性磋商文件所有</w:t>
      </w:r>
      <w:r>
        <w:rPr>
          <w:rFonts w:hint="eastAsia" w:ascii="仿宋" w:hAnsi="仿宋" w:eastAsia="仿宋" w:cs="仿宋"/>
          <w:color w:val="auto"/>
          <w:sz w:val="24"/>
          <w:highlight w:val="none"/>
        </w:rPr>
        <w:t xml:space="preserve">技术</w:t>
      </w:r>
      <w:r>
        <w:rPr>
          <w:rFonts w:hint="eastAsia" w:ascii="仿宋" w:hAnsi="仿宋" w:eastAsia="仿宋" w:cs="仿宋"/>
          <w:color w:val="auto"/>
          <w:sz w:val="24"/>
          <w:highlight w:val="none"/>
          <w:lang w:val="zh-CN"/>
        </w:rPr>
        <w:t xml:space="preserve">条款 完全响应 无偏离”</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zh-CN"/>
        </w:rPr>
        <w:t xml:space="preserve">3、供应商须对磋商文件技术要求中的实质性要求（斜体下划线内容或打“★”内容）做出明确响应，供应商未对实质性要求作出明确响应的，视为无效投标。</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br w:type="page" w:clear="all"/>
      </w:r>
      <w:r/>
    </w:p>
    <w:p>
      <w:pPr>
        <w:spacing w:line="360" w:lineRule="auto"/>
        <w:rPr>
          <w:rFonts w:hint="eastAsia" w:ascii="仿宋" w:hAnsi="仿宋" w:eastAsia="仿宋" w:cs="仿宋"/>
          <w:color w:val="auto"/>
          <w:sz w:val="24"/>
          <w:szCs w:val="24"/>
          <w:highlight w:val="none"/>
        </w:rPr>
      </w:pPr>
      <w:r/>
      <w:bookmarkStart w:id="82" w:name="_Toc39048947"/>
      <w:r/>
      <w:bookmarkStart w:id="83" w:name="_Toc207116108"/>
      <w:r/>
      <w:bookmarkStart w:id="84" w:name="_Toc132279715"/>
      <w:r/>
      <w:bookmarkStart w:id="85" w:name="_Toc108793400"/>
      <w:r/>
      <w:bookmarkStart w:id="86" w:name="_Toc23551"/>
      <w:r/>
      <w:bookmarkStart w:id="87" w:name="_Toc69202852"/>
      <w:r/>
      <w:bookmarkStart w:id="88" w:name="_Toc11740"/>
      <w:r/>
      <w:bookmarkStart w:id="89" w:name="_Toc132279687"/>
      <w:r/>
      <w:bookmarkStart w:id="90" w:name="_Toc126065759"/>
      <w:r/>
      <w:bookmarkStart w:id="91" w:name="_Toc22177"/>
      <w:r/>
      <w:bookmarkStart w:id="92" w:name="_Toc99466364"/>
      <w:r/>
      <w:bookmarkStart w:id="93" w:name="_Toc21045"/>
      <w:r/>
      <w:bookmarkStart w:id="94" w:name="_Toc120873491"/>
      <w:r/>
      <w:bookmarkStart w:id="95" w:name="_Toc50035737"/>
      <w:r>
        <w:rPr>
          <w:rStyle w:val="919"/>
          <w:rFonts w:hint="eastAsia" w:ascii="仿宋" w:hAnsi="仿宋" w:cs="仿宋"/>
          <w:color w:val="auto"/>
          <w:szCs w:val="24"/>
          <w:highlight w:val="none"/>
        </w:rPr>
        <w:t xml:space="preserve">附件九、</w:t>
      </w:r>
      <w:bookmarkEnd w:id="82"/>
      <w:r/>
      <w:bookmarkStart w:id="96" w:name="_Toc39048948"/>
      <w:r>
        <w:rPr>
          <w:rStyle w:val="919"/>
          <w:rFonts w:hint="eastAsia" w:ascii="仿宋" w:hAnsi="仿宋" w:cs="仿宋"/>
          <w:color w:val="auto"/>
          <w:szCs w:val="24"/>
          <w:highlight w:val="none"/>
        </w:rPr>
        <w:t xml:space="preserve">拟参与本项目人员一览表</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拟参与本项目人员一览表（参考）</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                             </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bl>
      <w:tblPr>
        <w:tblStyle w:val="855"/>
        <w:tblW w:w="9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32"/>
        <w:gridCol w:w="1077"/>
        <w:gridCol w:w="1036"/>
        <w:gridCol w:w="1064"/>
        <w:gridCol w:w="1104"/>
        <w:gridCol w:w="1388"/>
        <w:gridCol w:w="1285"/>
        <w:gridCol w:w="869"/>
      </w:tblGrid>
      <w:tr>
        <w:trPr>
          <w:jc w:val="center"/>
          <w:trHeight w:val="1107"/>
        </w:trPr>
        <w:tc>
          <w:tcPr>
            <w:tcW w:w="738"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序号</w:t>
            </w:r>
            <w:r/>
          </w:p>
        </w:tc>
        <w:tc>
          <w:tcPr>
            <w:tcW w:w="1132"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姓名</w:t>
            </w:r>
            <w:r/>
          </w:p>
        </w:tc>
        <w:tc>
          <w:tcPr>
            <w:tcW w:w="1077"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性别</w:t>
            </w:r>
            <w:r/>
          </w:p>
        </w:tc>
        <w:tc>
          <w:tcPr>
            <w:tcW w:w="1036"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年龄</w:t>
            </w:r>
            <w:r/>
          </w:p>
        </w:tc>
        <w:tc>
          <w:tcPr>
            <w:tcW w:w="1064"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学历及专业</w:t>
            </w:r>
            <w:r/>
          </w:p>
        </w:tc>
        <w:tc>
          <w:tcPr>
            <w:tcW w:w="1104"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技术</w:t>
            </w:r>
            <w:r/>
          </w:p>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职称</w:t>
            </w:r>
            <w:r/>
          </w:p>
        </w:tc>
        <w:tc>
          <w:tcPr>
            <w:tcW w:w="1388"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相关工作年限及工作经历</w:t>
            </w:r>
            <w:r/>
          </w:p>
        </w:tc>
        <w:tc>
          <w:tcPr>
            <w:tcW w:w="1285"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拟担任本项目何种工作</w:t>
            </w:r>
            <w:r/>
          </w:p>
        </w:tc>
        <w:tc>
          <w:tcPr>
            <w:tcW w:w="869" w:type="dxa"/>
            <w:vAlign w:val="center"/>
            <w:textDirection w:val="lrTb"/>
            <w:noWrap w:val="false"/>
          </w:tcPr>
          <w:p>
            <w:pPr>
              <w:jc w:val="center"/>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备注</w:t>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color w:val="auto"/>
                <w:sz w:val="24"/>
                <w:szCs w:val="24"/>
                <w:highlight w:val="none"/>
                <w:lang w:val="zh-CN"/>
              </w:rPr>
              <w:outlineLvl w:val="0"/>
            </w:pPr>
            <w:r>
              <w:rPr>
                <w:rFonts w:hint="eastAsia" w:ascii="仿宋" w:hAnsi="仿宋" w:eastAsia="仿宋" w:cs="仿宋"/>
                <w:bCs/>
                <w:color w:val="auto"/>
                <w:sz w:val="24"/>
                <w:szCs w:val="24"/>
                <w:highlight w:val="none"/>
                <w:lang w:val="zh-CN"/>
              </w:rPr>
            </w:r>
            <w:r/>
          </w:p>
        </w:tc>
      </w:tr>
    </w:tbl>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说明：</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1、如果行数不够，请自行增加。</w:t>
      </w:r>
      <w:r/>
    </w:p>
    <w:p>
      <w:pPr>
        <w:spacing w:line="360" w:lineRule="auto"/>
        <w:rPr>
          <w:rStyle w:val="919"/>
          <w:rFonts w:hint="eastAsia" w:ascii="仿宋" w:hAnsi="仿宋" w:cs="仿宋"/>
          <w:color w:val="auto"/>
          <w:szCs w:val="20"/>
          <w:highlight w:val="none"/>
          <w:lang w:val="zh-CN"/>
        </w:rPr>
      </w:pPr>
      <w:r>
        <w:rPr>
          <w:rFonts w:hint="eastAsia" w:ascii="仿宋" w:hAnsi="仿宋" w:eastAsia="仿宋" w:cs="仿宋"/>
          <w:color w:val="auto"/>
          <w:sz w:val="24"/>
          <w:szCs w:val="24"/>
          <w:highlight w:val="none"/>
        </w:rPr>
        <w:t xml:space="preserve">2、提供项目组所有人员的人员名单、相关证书、专业资历、擅长技术、职责安排等资料</w:t>
      </w:r>
      <w:r>
        <w:rPr>
          <w:rFonts w:hint="eastAsia" w:ascii="仿宋" w:hAnsi="仿宋" w:eastAsia="仿宋" w:cs="仿宋"/>
          <w:color w:val="auto"/>
          <w:sz w:val="24"/>
          <w:highlight w:val="none"/>
          <w:lang w:val="zh-CN"/>
        </w:rPr>
        <w:t xml:space="preserve">。</w:t>
      </w:r>
      <w:r/>
    </w:p>
    <w:p>
      <w:pPr>
        <w:spacing w:line="360" w:lineRule="auto"/>
        <w:rPr>
          <w:rFonts w:hint="eastAsia" w:ascii="仿宋" w:hAnsi="仿宋" w:eastAsia="仿宋" w:cs="仿宋"/>
          <w:b/>
          <w:color w:val="auto"/>
          <w:sz w:val="24"/>
          <w:szCs w:val="24"/>
          <w:highlight w:val="none"/>
        </w:rPr>
      </w:pPr>
      <w:r>
        <w:rPr>
          <w:rStyle w:val="919"/>
          <w:rFonts w:hint="eastAsia" w:ascii="仿宋" w:hAnsi="仿宋" w:cs="仿宋"/>
          <w:color w:val="auto"/>
          <w:szCs w:val="24"/>
          <w:highlight w:val="none"/>
        </w:rPr>
        <w:br w:type="page" w:clear="all"/>
      </w:r>
      <w:bookmarkStart w:id="97" w:name="_Toc132279716"/>
      <w:r/>
      <w:bookmarkStart w:id="98" w:name="_Toc126065760"/>
      <w:r/>
      <w:bookmarkStart w:id="99" w:name="_Toc132279688"/>
      <w:r/>
      <w:bookmarkStart w:id="100" w:name="_Toc69202853"/>
      <w:r/>
      <w:bookmarkStart w:id="101" w:name="_Toc9620"/>
      <w:r/>
      <w:bookmarkStart w:id="102" w:name="_Toc1904"/>
      <w:r/>
      <w:bookmarkStart w:id="103" w:name="_Toc50035738"/>
      <w:r/>
      <w:bookmarkStart w:id="104" w:name="_Toc108793401"/>
      <w:r/>
      <w:bookmarkStart w:id="105" w:name="_Toc120873492"/>
      <w:r/>
      <w:bookmarkStart w:id="106" w:name="_Toc2273"/>
      <w:r/>
      <w:bookmarkStart w:id="107" w:name="_Toc99466365"/>
      <w:r/>
      <w:bookmarkStart w:id="108" w:name="_Toc3478"/>
      <w:r/>
      <w:bookmarkStart w:id="109" w:name="_Toc207116109"/>
      <w:r>
        <w:rPr>
          <w:rStyle w:val="919"/>
          <w:rFonts w:hint="eastAsia" w:ascii="仿宋" w:hAnsi="仿宋" w:cs="仿宋"/>
          <w:color w:val="auto"/>
          <w:szCs w:val="24"/>
          <w:highlight w:val="none"/>
        </w:rPr>
        <w:t xml:space="preserve">附件十、供应商类似业绩情况表</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供应商近年类似业绩情况表</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项目编号：</w:t>
      </w:r>
      <w:r/>
    </w:p>
    <w:tbl>
      <w:tblPr>
        <w:tblStyle w:val="855"/>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018"/>
        <w:gridCol w:w="1500"/>
        <w:gridCol w:w="1704"/>
        <w:gridCol w:w="1829"/>
        <w:gridCol w:w="1430"/>
      </w:tblGrid>
      <w:tr>
        <w:trPr>
          <w:jc w:val="center"/>
          <w:trHeight w:val="527"/>
        </w:trPr>
        <w:tc>
          <w:tcPr>
            <w:tcW w:w="88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20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5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70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p>
        </w:tc>
        <w:tc>
          <w:tcPr>
            <w:tcW w:w="182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项目实施期限</w:t>
            </w:r>
            <w:r/>
          </w:p>
        </w:tc>
        <w:tc>
          <w:tcPr>
            <w:tcW w:w="143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500"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3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color w:val="auto"/>
                <w:sz w:val="24"/>
                <w:szCs w:val="24"/>
                <w:highlight w:val="none"/>
              </w:rPr>
              <w:outlineLvl w:val="0"/>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1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1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1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1、如果行数不够，请自行增加。</w:t>
      </w:r>
      <w:r/>
    </w:p>
    <w:p>
      <w:pPr>
        <w:ind w:firstLine="1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2、请供应商根据本格式要求如实填写业绩情况表，并附业绩合同扫描件等证明材料（如有）。</w:t>
      </w:r>
      <w:r/>
    </w:p>
    <w:p>
      <w:pPr>
        <w:spacing w:line="360" w:lineRule="auto"/>
        <w:rPr>
          <w:rFonts w:hint="eastAsia" w:ascii="仿宋" w:hAnsi="仿宋" w:eastAsia="仿宋" w:cs="仿宋"/>
          <w:color w:val="auto"/>
          <w:sz w:val="24"/>
          <w:szCs w:val="24"/>
          <w:highlight w:val="none"/>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rPr>
      </w:pPr>
      <w:r/>
      <w:bookmarkStart w:id="110" w:name="_Toc28742"/>
      <w:r/>
      <w:bookmarkStart w:id="111" w:name="_Toc50035739"/>
      <w:r/>
      <w:bookmarkStart w:id="112" w:name="_Toc207116110"/>
      <w:r/>
      <w:bookmarkStart w:id="113" w:name="_Toc120873493"/>
      <w:r/>
      <w:bookmarkStart w:id="114" w:name="_Toc69202854"/>
      <w:r/>
      <w:bookmarkStart w:id="115" w:name="_Toc126065761"/>
      <w:r/>
      <w:bookmarkStart w:id="116" w:name="_Toc25249"/>
      <w:r/>
      <w:bookmarkStart w:id="117" w:name="_Toc108793402"/>
      <w:r/>
      <w:bookmarkStart w:id="118" w:name="_Toc7902"/>
      <w:r/>
      <w:bookmarkStart w:id="119" w:name="_Toc132279689"/>
      <w:r/>
      <w:bookmarkStart w:id="120" w:name="_Toc39048949"/>
      <w:r/>
      <w:bookmarkStart w:id="121" w:name="_Toc99466366"/>
      <w:r/>
      <w:bookmarkStart w:id="122" w:name="_Toc4151"/>
      <w:r/>
      <w:bookmarkStart w:id="123" w:name="_Toc132279717"/>
      <w:r/>
      <w:bookmarkStart w:id="124" w:name="_Toc39048950"/>
      <w:r>
        <w:rPr>
          <w:rStyle w:val="919"/>
          <w:rFonts w:hint="eastAsia" w:ascii="仿宋" w:hAnsi="仿宋" w:cs="仿宋"/>
          <w:color w:val="auto"/>
          <w:szCs w:val="24"/>
          <w:highlight w:val="none"/>
        </w:rPr>
        <w:t xml:space="preserve">附件十一、技术说明或实施方案</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jc w:val="center"/>
        <w:spacing w:line="360" w:lineRule="auto"/>
        <w:rPr>
          <w:rFonts w:hint="eastAsia" w:ascii="仿宋" w:hAnsi="仿宋" w:eastAsia="仿宋" w:cs="仿宋"/>
          <w:b/>
          <w:bCs/>
          <w:color w:val="auto"/>
          <w:sz w:val="24"/>
          <w:szCs w:val="24"/>
          <w:highlight w:val="none"/>
        </w:rPr>
      </w:pPr>
      <w:r/>
      <w:bookmarkStart w:id="125" w:name="_Toc11752"/>
      <w:r/>
      <w:bookmarkStart w:id="126" w:name="_Toc736"/>
      <w:r/>
      <w:bookmarkStart w:id="127" w:name="_Toc207116111"/>
      <w:r>
        <w:rPr>
          <w:rStyle w:val="919"/>
          <w:rFonts w:hint="eastAsia" w:ascii="仿宋" w:hAnsi="仿宋" w:cs="仿宋"/>
          <w:color w:val="auto"/>
          <w:szCs w:val="24"/>
          <w:highlight w:val="none"/>
        </w:rPr>
        <w:t xml:space="preserve">技术说明或实施方案</w:t>
      </w:r>
      <w:bookmarkEnd w:id="125"/>
      <w:r/>
      <w:bookmarkEnd w:id="126"/>
      <w:r/>
      <w:bookmarkEnd w:id="127"/>
      <w:r>
        <w:rPr>
          <w:rFonts w:hint="eastAsia" w:ascii="仿宋" w:hAnsi="仿宋" w:eastAsia="仿宋" w:cs="仿宋"/>
          <w:b/>
          <w:bCs/>
          <w:color w:val="auto"/>
          <w:sz w:val="24"/>
          <w:szCs w:val="24"/>
          <w:highlight w:val="none"/>
        </w:rPr>
        <w:t xml:space="preserve">（自行编制）</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124"/>
      <w:r/>
    </w:p>
    <w:p>
      <w:pPr>
        <w:rPr>
          <w:rFonts w:hint="eastAsia" w:ascii="仿宋" w:hAnsi="仿宋" w:eastAsia="仿宋" w:cs="仿宋"/>
          <w:color w:val="auto"/>
          <w:sz w:val="24"/>
          <w:szCs w:val="24"/>
          <w:highlight w:val="none"/>
        </w:rPr>
      </w:pPr>
      <w:r/>
      <w:bookmarkStart w:id="128" w:name="_Toc38723699"/>
      <w:r/>
      <w:bookmarkStart w:id="129" w:name="_Toc33266162"/>
      <w:r/>
      <w:bookmarkStart w:id="130" w:name="_Toc38721227"/>
      <w:r/>
      <w:r/>
    </w:p>
    <w:p>
      <w:pPr>
        <w:spacing w:line="360" w:lineRule="auto"/>
        <w:rPr>
          <w:rStyle w:val="919"/>
          <w:rFonts w:hint="eastAsia" w:ascii="仿宋" w:hAnsi="仿宋" w:cs="仿宋"/>
          <w:color w:val="auto"/>
          <w:szCs w:val="24"/>
          <w:highlight w:val="none"/>
        </w:rPr>
      </w:pPr>
      <w:r/>
      <w:bookmarkStart w:id="131" w:name="_Toc126065762"/>
      <w:r/>
      <w:bookmarkStart w:id="132" w:name="_Toc50035740"/>
      <w:r/>
      <w:bookmarkStart w:id="133" w:name="_Toc120873494"/>
      <w:r/>
      <w:bookmarkStart w:id="134" w:name="_Toc99466367"/>
      <w:r/>
      <w:bookmarkStart w:id="135" w:name="_Toc69202855"/>
      <w:r/>
      <w:bookmarkStart w:id="136" w:name="_Toc108793403"/>
      <w:r/>
      <w:bookmarkStart w:id="137" w:name="_Toc207116112"/>
      <w:r/>
      <w:bookmarkStart w:id="138" w:name="_Toc132279690"/>
      <w:r/>
      <w:bookmarkStart w:id="139" w:name="_Toc132279718"/>
      <w:r/>
      <w:bookmarkStart w:id="140" w:name="_Toc29079"/>
      <w:r/>
      <w:bookmarkStart w:id="141" w:name="_Toc23706"/>
      <w:r/>
      <w:bookmarkStart w:id="142" w:name="_Toc28222"/>
      <w:r/>
      <w:bookmarkStart w:id="143" w:name="_Toc16901"/>
      <w:r>
        <w:rPr>
          <w:rStyle w:val="919"/>
          <w:rFonts w:hint="eastAsia" w:ascii="仿宋" w:hAnsi="仿宋" w:cs="仿宋"/>
          <w:color w:val="auto"/>
          <w:szCs w:val="24"/>
          <w:highlight w:val="none"/>
        </w:rPr>
        <w:t xml:space="preserve">附件十二、质量保证及服务承诺</w:t>
      </w:r>
      <w:bookmarkEnd w:id="131"/>
      <w:r/>
      <w:bookmarkEnd w:id="132"/>
      <w:r/>
      <w:bookmarkEnd w:id="133"/>
      <w:r/>
      <w:bookmarkEnd w:id="134"/>
      <w:r/>
      <w:bookmarkEnd w:id="135"/>
      <w:r/>
      <w:bookmarkEnd w:id="136"/>
      <w:r/>
      <w:bookmarkEnd w:id="137"/>
      <w:r/>
      <w:bookmarkEnd w:id="138"/>
      <w:r/>
      <w:bookmarkEnd w:id="139"/>
      <w:r/>
      <w:bookmarkEnd w:id="140"/>
      <w:bookmarkEnd w:id="141"/>
      <w:bookmarkEnd w:id="142"/>
      <w:bookmarkEnd w:id="143"/>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质量保证及服务承诺（自行编制）</w:t>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附件十三、竞争性磋商文件要求及供应商认为需要提供的其他证明文件及材料</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17"/>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bookmarkEnd w:id="128"/>
      <w:bookmarkEnd w:id="129"/>
      <w:bookmarkEnd w:id="130"/>
      <w:r/>
    </w:p>
    <w:p>
      <w:pPr>
        <w:spacing w:line="360" w:lineRule="auto"/>
        <w:rPr>
          <w:rFonts w:hint="eastAsia" w:ascii="仿宋" w:hAnsi="仿宋" w:eastAsia="仿宋" w:cs="仿宋"/>
          <w:color w:val="auto"/>
          <w:sz w:val="24"/>
          <w:szCs w:val="24"/>
          <w:highlight w:val="none"/>
        </w:rPr>
        <w:sectPr>
          <w:footerReference w:type="default" r:id="rId18"/>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color w:val="auto"/>
          <w:sz w:val="24"/>
          <w:szCs w:val="24"/>
          <w:highlight w:val="none"/>
        </w:rPr>
      </w:pPr>
      <w:r/>
      <w:bookmarkStart w:id="144" w:name="_Toc132279721"/>
      <w:r/>
      <w:bookmarkStart w:id="145" w:name="_Toc132279693"/>
      <w:r/>
      <w:bookmarkStart w:id="146" w:name="_Toc22396"/>
      <w:r/>
      <w:bookmarkStart w:id="147" w:name="_Toc13508"/>
      <w:r/>
      <w:bookmarkStart w:id="148" w:name="_Toc99466370"/>
      <w:r/>
      <w:bookmarkStart w:id="149" w:name="_Toc126065765"/>
      <w:r/>
      <w:bookmarkStart w:id="150" w:name="_Toc120873497"/>
      <w:r/>
      <w:bookmarkStart w:id="151" w:name="_Toc108793406"/>
      <w:r/>
      <w:bookmarkStart w:id="152" w:name="_Toc28729"/>
      <w:r/>
      <w:bookmarkStart w:id="153" w:name="_Toc207116113"/>
      <w:r>
        <w:rPr>
          <w:rStyle w:val="919"/>
          <w:rFonts w:hint="eastAsia" w:ascii="仿宋" w:hAnsi="仿宋" w:cs="仿宋"/>
          <w:color w:val="auto"/>
          <w:szCs w:val="24"/>
          <w:highlight w:val="none"/>
        </w:rPr>
        <w:t xml:space="preserve">附件十四、政府采购政策</w:t>
      </w:r>
      <w:bookmarkEnd w:id="144"/>
      <w:r/>
      <w:bookmarkEnd w:id="145"/>
      <w:r/>
      <w:bookmarkEnd w:id="146"/>
      <w:r/>
      <w:bookmarkEnd w:id="147"/>
      <w:r/>
      <w:bookmarkEnd w:id="148"/>
      <w:r/>
      <w:bookmarkEnd w:id="149"/>
      <w:r/>
      <w:bookmarkEnd w:id="150"/>
      <w:r/>
      <w:bookmarkEnd w:id="151"/>
      <w:r>
        <w:rPr>
          <w:rStyle w:val="919"/>
          <w:rFonts w:hint="eastAsia" w:ascii="仿宋" w:hAnsi="仿宋" w:cs="仿宋"/>
          <w:color w:val="auto"/>
          <w:szCs w:val="24"/>
          <w:highlight w:val="none"/>
        </w:rPr>
        <w:t xml:space="preserve">（企业报价折扣证明）</w:t>
      </w:r>
      <w:bookmarkEnd w:id="152"/>
      <w:r/>
      <w:bookmarkEnd w:id="153"/>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rPr>
          <w:rFonts w:hint="eastAsia" w:ascii="仿宋" w:hAnsi="仿宋" w:eastAsia="仿宋" w:cs="仿宋"/>
          <w:b/>
          <w:color w:val="auto"/>
          <w:sz w:val="24"/>
          <w:szCs w:val="24"/>
          <w:highlight w:val="none"/>
        </w:rPr>
        <w:t xml:space="preserve">企业声明函格式</w:t>
      </w:r>
      <w:r/>
    </w:p>
    <w:p>
      <w:pPr>
        <w:ind w:left="107" w:right="105"/>
        <w:jc w:val="center"/>
        <w:spacing w:before="14"/>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中小企业声明函（服务）</w:t>
      </w:r>
      <w:r/>
    </w:p>
    <w:p>
      <w:pPr>
        <w:ind w:left="107" w:right="105"/>
        <w:jc w:val="center"/>
        <w:spacing w:before="14"/>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600"/>
        <w:spacing w:line="360" w:lineRule="auto"/>
        <w:widowControl/>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本单位郑重声明，根据《政府采购促进中小企业发展管理办法》（财库</w:t>
      </w:r>
      <w:r/>
    </w:p>
    <w:p>
      <w:pPr>
        <w:ind w:firstLine="600"/>
        <w:spacing w:line="360" w:lineRule="auto"/>
        <w:widowControl/>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 xml:space="preserve">﹝2020﹞46号）的规定，本单位参加</w:t>
      </w:r>
      <w:r>
        <w:rPr>
          <w:rFonts w:hint="eastAsia" w:ascii="仿宋" w:hAnsi="仿宋" w:eastAsia="仿宋" w:cs="仿宋"/>
          <w:color w:val="auto"/>
          <w:sz w:val="24"/>
          <w:szCs w:val="24"/>
          <w:highlight w:val="none"/>
          <w:u w:val="single"/>
          <w:lang w:eastAsia="zh-CN"/>
        </w:rPr>
        <w:t xml:space="preserve">南京长江江豚省级自然保护区管理站</w:t>
      </w:r>
      <w:r>
        <w:rPr>
          <w:rFonts w:hint="eastAsia" w:ascii="仿宋" w:hAnsi="仿宋" w:eastAsia="仿宋" w:cs="仿宋"/>
          <w:color w:val="auto"/>
          <w:sz w:val="24"/>
          <w:szCs w:val="24"/>
          <w:highlight w:val="none"/>
          <w:u w:val="none"/>
          <w:lang w:eastAsia="zh-CN"/>
        </w:rPr>
        <w:t xml:space="preserve">的</w:t>
      </w:r>
      <w:r>
        <w:rPr>
          <w:rFonts w:hint="eastAsia" w:ascii="仿宋" w:hAnsi="仿宋" w:eastAsia="仿宋" w:cs="仿宋"/>
          <w:color w:val="auto"/>
          <w:sz w:val="24"/>
          <w:szCs w:val="24"/>
          <w:highlight w:val="none"/>
          <w:u w:val="single"/>
          <w:lang w:eastAsia="zh-CN"/>
        </w:rPr>
        <w:t xml:space="preserve">江豚保护区本底资源调查及精准保护体系构建</w:t>
      </w:r>
      <w:r>
        <w:rPr>
          <w:rFonts w:hint="eastAsia" w:ascii="仿宋" w:hAnsi="仿宋" w:eastAsia="仿宋" w:cs="仿宋"/>
          <w:color w:val="auto"/>
          <w:sz w:val="24"/>
          <w:szCs w:val="24"/>
          <w:highlight w:val="none"/>
          <w:u w:val="none"/>
          <w:lang w:eastAsia="zh-CN"/>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江豚保护区本底资源调查及精准保护体系构建</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其他未列明行业</w:t>
      </w:r>
      <w:r>
        <w:rPr>
          <w:rFonts w:hint="eastAsia" w:ascii="仿宋" w:hAnsi="仿宋" w:eastAsia="仿宋" w:cs="仿宋"/>
          <w:color w:val="auto"/>
          <w:sz w:val="24"/>
          <w:szCs w:val="24"/>
          <w:highlight w:val="none"/>
        </w:rPr>
        <w:t xml:space="preserve">，承接企业为</w:t>
      </w:r>
      <w:r>
        <w:rPr>
          <w:rFonts w:hint="eastAsia" w:ascii="仿宋" w:hAnsi="仿宋" w:eastAsia="仿宋" w:cs="仿宋"/>
          <w:iCs/>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，从业人员＿人，营业收入为＿万元，资产总额为＿万元，属于</w:t>
      </w:r>
      <w:r/>
    </w:p>
    <w:p>
      <w:pPr>
        <w:ind w:firstLine="60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微型企业。</w:t>
      </w:r>
      <w:r/>
    </w:p>
    <w:p>
      <w:pPr>
        <w:pStyle w:val="86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w:t>
      </w:r>
      <w:r>
        <w:rPr>
          <w:rFonts w:hint="eastAsia" w:ascii="仿宋" w:hAnsi="仿宋" w:eastAsia="仿宋" w:cs="仿宋"/>
          <w:color w:val="auto"/>
          <w:spacing w:val="-2"/>
          <w:sz w:val="24"/>
          <w:szCs w:val="24"/>
          <w:highlight w:val="none"/>
        </w:rPr>
        <w:t xml:space="preserve">不属于大企业的分支机构，不存在控股股东为大企业的情形，也不存在与大</w:t>
      </w:r>
      <w:r>
        <w:rPr>
          <w:rFonts w:hint="eastAsia" w:ascii="仿宋" w:hAnsi="仿宋" w:eastAsia="仿宋" w:cs="仿宋"/>
          <w:color w:val="auto"/>
          <w:sz w:val="24"/>
          <w:szCs w:val="24"/>
          <w:highlight w:val="none"/>
        </w:rPr>
        <w:t xml:space="preserve">企业的负责人为同一人的情形。</w:t>
      </w:r>
      <w:r/>
    </w:p>
    <w:p>
      <w:pPr>
        <w:pStyle w:val="869"/>
        <w:ind w:left="538"/>
        <w:spacing w:before="36"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本企业对上述声明内容的真实性负责。如有虚假，将依法承担相应责任。</w:t>
      </w:r>
      <w:r/>
    </w:p>
    <w:p>
      <w:pPr>
        <w:ind w:left="59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before="1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69"/>
        <w:ind w:right="1096"/>
        <w:jc w:val="right"/>
        <w:spacing w:line="360"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企业名称（</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pacing w:val="-1"/>
          <w:sz w:val="24"/>
          <w:szCs w:val="24"/>
          <w:highlight w:val="none"/>
        </w:rPr>
        <w:t xml:space="preserve">）：</w:t>
      </w:r>
      <w:r/>
    </w:p>
    <w:p>
      <w:pPr>
        <w:pStyle w:val="869"/>
        <w:ind w:right="1096"/>
        <w:jc w:val="righ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内打“√”。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4.服务采购项目中，服务的承接商应当为中小企业，不对其中涉及的货物的制造商、工程的承建商作出要求。</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2、残疾人福利性单位声明函</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56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rPr>
        <w:t xml:space="preserve">）：</w:t>
      </w:r>
      <w:r/>
    </w:p>
    <w:p>
      <w:pPr>
        <w:ind w:firstLine="456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日期：年月日</w:t>
      </w:r>
      <w:r/>
    </w:p>
    <w:p>
      <w:pPr>
        <w:spacing w:before="240"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3、属于监狱企业的证明文件</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pStyle w:val="846"/>
        <w:tabs>
          <w:tab w:val="left" w:pos="3360" w:leader="none"/>
        </w:tabs>
        <w:rPr>
          <w:rFonts w:hint="eastAsia" w:ascii="仿宋" w:hAnsi="仿宋" w:cs="仿宋"/>
          <w:bCs/>
          <w:color w:val="auto"/>
          <w:highlight w:val="none"/>
          <w:lang w:val="zh-CN"/>
        </w:rPr>
      </w:pPr>
      <w:r/>
      <w:bookmarkStart w:id="154" w:name="_Toc8806"/>
      <w:r/>
      <w:bookmarkStart w:id="155" w:name="_Toc207116114"/>
      <w:r/>
      <w:bookmarkStart w:id="156" w:name="_Toc23630"/>
      <w:r/>
      <w:bookmarkStart w:id="157" w:name="_Toc50974363"/>
      <w:r/>
      <w:bookmarkStart w:id="158" w:name="_Toc38721230"/>
      <w:r/>
      <w:bookmarkStart w:id="159" w:name="_Toc33266165"/>
      <w:r/>
      <w:bookmarkStart w:id="160" w:name="_Toc38723702"/>
      <w:r/>
      <w:bookmarkStart w:id="161" w:name="_Toc50644502"/>
      <w:r>
        <w:rPr>
          <w:rFonts w:hint="eastAsia" w:ascii="仿宋" w:hAnsi="仿宋" w:cs="仿宋"/>
          <w:bCs/>
          <w:color w:val="auto"/>
          <w:highlight w:val="none"/>
          <w:lang w:val="zh-CN"/>
        </w:rPr>
        <w:t xml:space="preserve">附件</w:t>
      </w:r>
      <w:r>
        <w:rPr>
          <w:rFonts w:hint="eastAsia" w:ascii="仿宋" w:hAnsi="仿宋" w:cs="仿宋"/>
          <w:bCs/>
          <w:color w:val="auto"/>
          <w:highlight w:val="none"/>
        </w:rPr>
        <w:t xml:space="preserve">十五</w:t>
      </w:r>
      <w:r>
        <w:rPr>
          <w:rFonts w:hint="eastAsia" w:ascii="仿宋" w:hAnsi="仿宋" w:cs="仿宋"/>
          <w:bCs/>
          <w:color w:val="auto"/>
          <w:highlight w:val="none"/>
          <w:lang w:val="zh-CN"/>
        </w:rPr>
        <w:t xml:space="preserve">、具备履行合同所必需的设备和专业技术能力的书面声明的格式</w:t>
      </w:r>
      <w:bookmarkEnd w:id="154"/>
      <w:r/>
      <w:bookmarkEnd w:id="155"/>
      <w:r/>
      <w:bookmarkEnd w:id="156"/>
      <w:r/>
      <w:r/>
    </w:p>
    <w:p>
      <w:pPr>
        <w:ind w:firstLine="466"/>
        <w:jc w:val="center"/>
        <w:spacing w:line="360" w:lineRule="auto"/>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具备履行合同所必需的设备和专业技术能力的书面声明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1"/>
          <w:highlight w:val="none"/>
          <w:lang w:val="zh-CN" w:eastAsia="zh-CN"/>
        </w:rPr>
        <w:t xml:space="preserve">南京长江江豚省级自然保护区管理站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（供应商名称）郑重声明：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我公司具备履行本项采购合同所必需的设备和专业技术能力，为履行本项采购合同我公司具备如下主要设备和主要专业技术能力：</w:t>
      </w:r>
      <w:r/>
    </w:p>
    <w:p>
      <w:pPr>
        <w:ind w:firstLine="464"/>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主要设备有：</w:t>
      </w:r>
      <w:r>
        <w:rPr>
          <w:rFonts w:hint="eastAsia" w:ascii="仿宋" w:hAnsi="仿宋" w:eastAsia="仿宋" w:cs="仿宋"/>
          <w:color w:val="auto"/>
          <w:sz w:val="24"/>
          <w:szCs w:val="24"/>
          <w:highlight w:val="none"/>
        </w:rPr>
        <w:t xml:space="preserve">________</w:t>
      </w:r>
      <w:r/>
    </w:p>
    <w:p>
      <w:pPr>
        <w:ind w:firstLine="46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主要专业技术能力有：</w:t>
      </w:r>
      <w:r>
        <w:rPr>
          <w:rFonts w:hint="eastAsia" w:ascii="仿宋" w:hAnsi="仿宋" w:eastAsia="仿宋" w:cs="仿宋"/>
          <w:color w:val="auto"/>
          <w:sz w:val="24"/>
          <w:szCs w:val="24"/>
          <w:highlight w:val="none"/>
        </w:rPr>
        <w:t xml:space="preserve">________</w:t>
      </w:r>
      <w:r/>
    </w:p>
    <w:p>
      <w:pPr>
        <w:ind w:firstLine="464"/>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4"/>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157"/>
      <w:bookmarkEnd w:id="158"/>
      <w:bookmarkEnd w:id="159"/>
      <w:bookmarkEnd w:id="160"/>
      <w:bookmarkEnd w:id="161"/>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lang w:val="zh-CN"/>
        </w:rPr>
      </w:pPr>
      <w:r/>
      <w:bookmarkStart w:id="162" w:name="_Toc108793407"/>
      <w:r/>
      <w:bookmarkStart w:id="163" w:name="_Toc126065766"/>
      <w:r/>
      <w:bookmarkStart w:id="164" w:name="_Toc120873498"/>
      <w:r/>
      <w:bookmarkStart w:id="165" w:name="_Toc69202857"/>
      <w:r/>
      <w:bookmarkStart w:id="166" w:name="_Toc16734"/>
      <w:r/>
      <w:bookmarkStart w:id="167" w:name="_Toc50035742"/>
      <w:r/>
      <w:bookmarkStart w:id="168" w:name="_Toc99466371"/>
      <w:r/>
      <w:bookmarkStart w:id="169" w:name="_Toc5923"/>
      <w:r/>
      <w:bookmarkStart w:id="170" w:name="_Toc133418970"/>
      <w:r/>
      <w:bookmarkStart w:id="171" w:name="_Toc39048952"/>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附件十</w:t>
      </w:r>
      <w:r>
        <w:rPr>
          <w:rFonts w:hint="eastAsia" w:ascii="仿宋" w:hAnsi="仿宋" w:eastAsia="仿宋" w:cs="仿宋"/>
          <w:b/>
          <w:bCs/>
          <w:color w:val="auto"/>
          <w:sz w:val="24"/>
          <w:szCs w:val="24"/>
          <w:highlight w:val="none"/>
        </w:rPr>
        <w:t xml:space="preserve">六</w:t>
      </w:r>
      <w:r>
        <w:rPr>
          <w:rFonts w:hint="eastAsia" w:ascii="仿宋" w:hAnsi="仿宋" w:eastAsia="仿宋" w:cs="仿宋"/>
          <w:b/>
          <w:bCs/>
          <w:color w:val="auto"/>
          <w:sz w:val="24"/>
          <w:szCs w:val="24"/>
          <w:highlight w:val="none"/>
          <w:lang w:val="zh-CN"/>
        </w:rPr>
        <w:t xml:space="preserve">、无重大违法记录声明格式</w:t>
      </w:r>
      <w:bookmarkEnd w:id="162"/>
      <w:r/>
      <w:bookmarkEnd w:id="163"/>
      <w:r/>
      <w:bookmarkEnd w:id="164"/>
      <w:r/>
      <w:bookmarkEnd w:id="165"/>
      <w:r/>
      <w:bookmarkEnd w:id="166"/>
      <w:r/>
      <w:bookmarkEnd w:id="167"/>
      <w:r/>
      <w:bookmarkEnd w:id="168"/>
      <w:r/>
      <w:bookmarkEnd w:id="169"/>
      <w:r/>
      <w:bookmarkEnd w:id="170"/>
      <w:r/>
      <w:bookmarkEnd w:id="171"/>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无重大违法记录声明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1"/>
          <w:highlight w:val="none"/>
          <w:lang w:val="zh-CN" w:eastAsia="zh-CN"/>
        </w:rPr>
        <w:t xml:space="preserve">南京长江江豚省级自然保护区管理站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（供应商名称）郑重声明：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参加政府采购活动前3年内在经营活动中</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（在下划线上如实填写：有或没有）重大违法记录，</w:t>
      </w:r>
      <w:r>
        <w:rPr>
          <w:rFonts w:hint="eastAsia" w:ascii="仿宋" w:hAnsi="仿宋" w:eastAsia="仿宋" w:cs="仿宋"/>
          <w:color w:val="auto"/>
          <w:spacing w:val="-4"/>
          <w:sz w:val="24"/>
          <w:szCs w:val="24"/>
          <w:highlight w:val="none"/>
        </w:rPr>
        <w:t xml:space="preserve">且不是失信被执行人、重大税收违法案件当事人名单、政府采购严重违法失信行为</w:t>
      </w:r>
      <w:r>
        <w:rPr>
          <w:rFonts w:hint="eastAsia" w:ascii="仿宋" w:hAnsi="仿宋" w:eastAsia="仿宋" w:cs="仿宋"/>
          <w:color w:val="auto"/>
          <w:sz w:val="24"/>
          <w:szCs w:val="24"/>
          <w:highlight w:val="none"/>
        </w:rPr>
        <w:t xml:space="preserve">记录名单的供应商。</w:t>
      </w:r>
      <w:r/>
    </w:p>
    <w:p>
      <w:pPr>
        <w:ind w:firstLine="484"/>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声明人（加盖电子公章）：</w:t>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日期：年月日</w:t>
      </w:r>
      <w:r/>
    </w:p>
    <w:p>
      <w:pPr>
        <w:pStyle w:val="1068"/>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lear" w:pos="4153" w:leader="none"/>
        <w:tab w:val="left" w:pos="5822" w:leader="none"/>
      </w:tabs>
      <w:rPr>
        <w:rFonts w:ascii="仿宋" w:eastAsia="仿宋" w:cs="仿宋"/>
        <w:b/>
        <w:bCs/>
        <w:szCs w:val="18"/>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1"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wps:txbx>
                    <wps:bodyPr vert="horz" wrap="square" lIns="0" tIns="0" rIns="0" bIns="0" anchor="t" anchorCtr="0" upright="1">
                      <a:noAutofit/>
                    </wps:bodyPr>
                  </wps:wsp>
                </a:graphicData>
              </a:graphic>
            </wp:anchor>
          </w:drawing>
        </mc:Choice>
        <mc:Fallback>
          <w:pict>
            <v:shape id="shape 0" o:spid="_x0000_s0" o:spt="1" type="#_x0000_t1" style="position:absolute;z-index:251659264;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v:textbox>
            </v:shape>
          </w:pict>
        </mc:Fallback>
      </mc:AlternateContent>
    </w:r>
    <w:r>
      <w:rPr>
        <w:rFonts w:hint="eastAsia" w:ascii="仿宋" w:eastAsia="仿宋" w:cs="仿宋"/>
        <w:b/>
        <w:bCs/>
        <w:szCs w:val="18"/>
      </w:rPr>
      <w:t xml:space="preserve">南京瑞嘉建设项目管理有限公司</w:t>
    </w:r>
    <w:r>
      <w:rPr>
        <w:rFonts w:hint="eastAsia" w:ascii="仿宋" w:eastAsia="仿宋" w:cs="仿宋"/>
        <w:b/>
        <w:bCs/>
        <w:szCs w:val="18"/>
      </w:rPr>
      <w:tab/>
    </w:r>
    <w:r>
      <w:rPr>
        <w:rFonts w:hint="eastAsia" w:ascii="仿宋" w:eastAsia="仿宋" w:cs="仿宋"/>
        <w:b/>
        <w:bCs/>
        <w:szCs w:val="18"/>
        <w:lang w:val="en-US" w:eastAsia="zh-CN"/>
      </w:rPr>
      <w:t xml:space="preserve">      </w:t>
    </w:r>
    <w:r>
      <w:rPr>
        <w:rFonts w:hint="eastAsia" w:ascii="仿宋" w:eastAsia="仿宋" w:cs="仿宋"/>
        <w:b/>
        <w:bCs/>
        <w:szCs w:val="18"/>
      </w:rPr>
      <w:t xml:space="preserve">电话：025-83111722</w:t>
    </w:r>
    <w:r/>
  </w:p>
  <w:p>
    <w:pPr>
      <w:pStyle w:val="881"/>
      <w:rPr>
        <w:rFonts w:hint="eastAsia" w:ascii="仿宋" w:hAnsi="仿宋" w:eastAsia="仿宋"/>
        <w:b/>
        <w:bCs/>
      </w:rPr>
    </w:pPr>
    <w:r>
      <w:rPr>
        <w:rFonts w:hint="eastAsia" w:ascii="仿宋" w:hAnsi="仿宋" w:eastAsia="仿宋"/>
        <w:b/>
        <w:b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lear" w:pos="4153" w:leader="none"/>
        <w:tab w:val="left" w:pos="5822" w:leader="none"/>
      </w:tabs>
      <w:rPr>
        <w:rFonts w:ascii="仿宋" w:eastAsia="仿宋" w:cs="仿宋"/>
        <w:b/>
        <w:bCs/>
        <w:szCs w:val="18"/>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2"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wps:txbx>
                    <wps:bodyPr vert="horz" wrap="square" lIns="0" tIns="0" rIns="0" bIns="0" anchor="t" anchorCtr="0" upright="1">
                      <a:noAutofit/>
                    </wps:bodyPr>
                  </wps:wsp>
                </a:graphicData>
              </a:graphic>
            </wp:anchor>
          </w:drawing>
        </mc:Choice>
        <mc:Fallback>
          <w:pict>
            <v:shape id="shape 1" o:spid="_x0000_s1" o:spt="1" type="#_x0000_t1" style="position:absolute;z-index:251660288;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v:textbox>
            </v:shape>
          </w:pict>
        </mc:Fallback>
      </mc:AlternateContent>
    </w:r>
    <w:r>
      <w:rPr>
        <w:rFonts w:hint="eastAsia" w:ascii="仿宋" w:eastAsia="仿宋" w:cs="仿宋"/>
        <w:b/>
        <w:bCs/>
        <w:szCs w:val="18"/>
      </w:rPr>
      <w:t xml:space="preserve">南京瑞嘉建设项目管理有限公司</w:t>
    </w:r>
    <w:r>
      <w:rPr>
        <w:rFonts w:hint="eastAsia" w:ascii="仿宋" w:eastAsia="仿宋" w:cs="仿宋"/>
        <w:b/>
        <w:bCs/>
        <w:szCs w:val="18"/>
      </w:rPr>
      <w:tab/>
    </w:r>
    <w:r>
      <w:rPr>
        <w:rFonts w:hint="eastAsia" w:ascii="仿宋" w:eastAsia="仿宋" w:cs="仿宋"/>
        <w:b/>
        <w:bCs/>
        <w:szCs w:val="18"/>
        <w:lang w:val="en-US" w:eastAsia="zh-CN"/>
      </w:rPr>
      <w:t xml:space="preserve">      </w:t>
    </w:r>
    <w:r>
      <w:rPr>
        <w:rFonts w:hint="eastAsia" w:ascii="仿宋" w:eastAsia="仿宋" w:cs="仿宋"/>
        <w:b/>
        <w:bCs/>
        <w:szCs w:val="18"/>
      </w:rPr>
      <w:t xml:space="preserve">电话：025-83111722</w:t>
    </w:r>
    <w:r/>
  </w:p>
  <w:p>
    <w:pPr>
      <w:pStyle w:val="881"/>
      <w:jc w:val="both"/>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lear" w:pos="4153" w:leader="none"/>
        <w:tab w:val="left" w:pos="5822" w:leader="none"/>
      </w:tabs>
      <w:rPr>
        <w:rFonts w:ascii="仿宋" w:eastAsia="仿宋" w:cs="仿宋"/>
        <w:b/>
        <w:bCs/>
        <w:szCs w:val="18"/>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3"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wps:txbx>
                    <wps:bodyPr vert="horz" wrap="square" lIns="0" tIns="0" rIns="0" bIns="0" anchor="t" anchorCtr="0" upright="1">
                      <a:noAutofit/>
                    </wps:bodyPr>
                  </wps:wsp>
                </a:graphicData>
              </a:graphic>
            </wp:anchor>
          </w:drawing>
        </mc:Choice>
        <mc:Fallback>
          <w:pict>
            <v:shape id="shape 2" o:spid="_x0000_s2" o:spt="1" type="#_x0000_t1" style="position:absolute;z-index:251661312;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v:textbox>
            </v:shape>
          </w:pict>
        </mc:Fallback>
      </mc:AlternateContent>
    </w:r>
    <w:r>
      <w:rPr>
        <w:rFonts w:hint="eastAsia" w:ascii="仿宋" w:eastAsia="仿宋" w:cs="仿宋"/>
        <w:b/>
        <w:bCs/>
        <w:szCs w:val="18"/>
      </w:rPr>
      <w:t xml:space="preserve">南京瑞嘉建设项目管理有限公司</w:t>
    </w:r>
    <w:r>
      <w:rPr>
        <w:rFonts w:hint="eastAsia" w:ascii="仿宋" w:eastAsia="仿宋" w:cs="仿宋"/>
        <w:b/>
        <w:bCs/>
        <w:szCs w:val="18"/>
      </w:rPr>
      <w:tab/>
    </w:r>
    <w:r>
      <w:rPr>
        <w:rFonts w:hint="eastAsia" w:ascii="仿宋" w:eastAsia="仿宋" w:cs="仿宋"/>
        <w:b/>
        <w:bCs/>
        <w:szCs w:val="18"/>
        <w:lang w:val="en-US" w:eastAsia="zh-CN"/>
      </w:rPr>
      <w:t xml:space="preserve">      </w:t>
    </w:r>
    <w:r>
      <w:rPr>
        <w:rFonts w:hint="eastAsia" w:ascii="仿宋" w:eastAsia="仿宋" w:cs="仿宋"/>
        <w:b/>
        <w:bCs/>
        <w:szCs w:val="18"/>
      </w:rPr>
      <w:t xml:space="preserve">电话：025-83111722</w:t>
    </w:r>
    <w:r/>
  </w:p>
  <w:p>
    <w:pPr>
      <w:pStyle w:val="8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lear" w:pos="4153" w:leader="none"/>
        <w:tab w:val="left" w:pos="5822" w:leader="none"/>
      </w:tabs>
      <w:rPr>
        <w:rFonts w:ascii="仿宋" w:eastAsia="仿宋" w:cs="仿宋"/>
        <w:b/>
        <w:bCs/>
        <w:szCs w:val="18"/>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2372995</wp:posOffset>
              </wp:positionH>
              <wp:positionV relativeFrom="paragraph">
                <wp:posOffset>13335</wp:posOffset>
              </wp:positionV>
              <wp:extent cx="1242060" cy="167005"/>
              <wp:effectExtent l="0" t="0" r="0" b="0"/>
              <wp:wrapNone/>
              <wp:docPr id="4" name="文本框 2067"/>
              <wp:cNvGraphicFramePr/>
              <a:graphic xmlns:a="http://schemas.openxmlformats.org/drawingml/2006/main">
                <a:graphicData uri="http://schemas.microsoft.com/office/word/2010/wordprocessingShape">
                  <wps:wsp>
                    <wps:cNvPr id="0" name=""/>
                    <wps:cNvSpPr/>
                    <wps:spPr bwMode="auto">
                      <a:xfrm>
                        <a:off x="0" y="0"/>
                        <a:ext cx="1242060" cy="167005"/>
                      </a:xfrm>
                      <a:prstGeom prst="rect">
                        <a:avLst/>
                      </a:prstGeom>
                      <a:noFill/>
                      <a:ln w="9525" cap="flat" cmpd="sng">
                        <a:noFill/>
                        <a:prstDash val="solid"/>
                        <a:round/>
                      </a:ln>
                      <a:effectLst/>
                    </wps:spPr>
                    <wps:txbx>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wps:txbx>
                    <wps:bodyPr vert="horz" wrap="square" lIns="0" tIns="0" rIns="0" bIns="0" anchor="t" anchorCtr="0" upright="1">
                      <a:noAutofit/>
                    </wps:bodyPr>
                  </wps:wsp>
                </a:graphicData>
              </a:graphic>
            </wp:anchor>
          </w:drawing>
        </mc:Choice>
        <mc:Fallback>
          <w:pict>
            <v:shape id="shape 3" o:spid="_x0000_s3" o:spt="1" type="#_x0000_t1" style="position:absolute;z-index:251662336;o:allowoverlap:true;o:allowincell:true;mso-position-horizontal-relative:margin;margin-left:186.8pt;mso-position-horizontal:absolute;mso-position-vertical-relative:text;margin-top:1.1pt;mso-position-vertical:absolute;width:97.8pt;height:13.1pt;mso-wrap-distance-left:9.0pt;mso-wrap-distance-top:0.0pt;mso-wrap-distance-right:9.0pt;mso-wrap-distance-bottom:0.0pt;v-text-anchor:top;visibility:visible;" filled="f" stroked="f" strokeweight="0.75pt">
              <v:stroke dashstyle="solid"/>
              <v:textbox inset="0,0,0,0">
                <w:txbxContent>
                  <w:p>
                    <w:pPr>
                      <w:pStyle w:val="881"/>
                      <w:rPr>
                        <w:rFonts w:ascii="仿宋" w:eastAsia="仿宋" w:cs="仿宋"/>
                        <w:b/>
                        <w:bCs/>
                        <w:sz w:val="21"/>
                        <w:szCs w:val="22"/>
                      </w:rPr>
                    </w:pPr>
                    <w:r>
                      <w:rPr>
                        <w:rFonts w:hint="eastAsia" w:ascii="仿宋" w:eastAsia="仿宋" w:cs="仿宋"/>
                        <w:b/>
                        <w:bCs/>
                        <w:szCs w:val="18"/>
                      </w:rPr>
                      <w:t xml:space="preserve">第</w:t>
                    </w:r>
                    <w:r>
                      <w:rPr>
                        <w:rFonts w:hint="eastAsia" w:ascii="仿宋" w:eastAsia="仿宋" w:cs="仿宋"/>
                        <w:b/>
                        <w:bCs/>
                        <w:szCs w:val="18"/>
                      </w:rPr>
                      <w:fldChar w:fldCharType="begin"/>
                    </w:r>
                    <w:r>
                      <w:rPr>
                        <w:rFonts w:hint="eastAsia" w:ascii="仿宋" w:eastAsia="仿宋" w:cs="仿宋"/>
                        <w:b/>
                        <w:bCs/>
                        <w:szCs w:val="18"/>
                      </w:rPr>
                      <w:instrText xml:space="preserve"> PAGE  \* MERGEFORMAT </w:instrText>
                    </w:r>
                    <w:r>
                      <w:rPr>
                        <w:rFonts w:hint="eastAsia" w:ascii="仿宋" w:eastAsia="仿宋" w:cs="仿宋"/>
                        <w:b/>
                        <w:bCs/>
                        <w:szCs w:val="18"/>
                      </w:rPr>
                      <w:fldChar w:fldCharType="separate"/>
                    </w:r>
                    <w:r>
                      <w:rPr>
                        <w:rFonts w:ascii="仿宋" w:eastAsia="仿宋" w:cs="仿宋"/>
                        <w:b/>
                        <w:bCs/>
                        <w:szCs w:val="18"/>
                      </w:rPr>
                      <w:t xml:space="preserve">20</w:t>
                    </w:r>
                    <w:r>
                      <w:rPr>
                        <w:rFonts w:hint="eastAsia" w:ascii="仿宋" w:eastAsia="仿宋" w:cs="仿宋"/>
                        <w:b/>
                        <w:bCs/>
                        <w:szCs w:val="18"/>
                      </w:rPr>
                      <w:fldChar w:fldCharType="end"/>
                    </w:r>
                    <w:r>
                      <w:rPr>
                        <w:rFonts w:hint="eastAsia" w:ascii="仿宋" w:eastAsia="仿宋" w:cs="仿宋"/>
                        <w:b/>
                        <w:bCs/>
                        <w:szCs w:val="18"/>
                      </w:rPr>
                      <w:t xml:space="preserve">页共</w:t>
                    </w:r>
                    <w:r>
                      <w:rPr>
                        <w:rFonts w:hint="eastAsia" w:ascii="仿宋" w:eastAsia="仿宋" w:cs="仿宋"/>
                        <w:b/>
                        <w:bCs/>
                        <w:szCs w:val="18"/>
                        <w:lang w:val="en-US" w:eastAsia="zh-CN"/>
                      </w:rPr>
                      <w:t xml:space="preserve">55</w:t>
                    </w:r>
                    <w:r>
                      <w:rPr>
                        <w:rFonts w:hint="eastAsia" w:ascii="仿宋" w:eastAsia="仿宋" w:cs="仿宋"/>
                        <w:b/>
                        <w:bCs/>
                        <w:szCs w:val="18"/>
                      </w:rPr>
                      <w:t xml:space="preserve">页</w:t>
                    </w:r>
                    <w:r/>
                  </w:p>
                </w:txbxContent>
              </v:textbox>
            </v:shape>
          </w:pict>
        </mc:Fallback>
      </mc:AlternateContent>
    </w:r>
    <w:r>
      <w:rPr>
        <w:rFonts w:hint="eastAsia" w:ascii="仿宋" w:eastAsia="仿宋" w:cs="仿宋"/>
        <w:b/>
        <w:bCs/>
        <w:szCs w:val="18"/>
      </w:rPr>
      <w:t xml:space="preserve">南京瑞嘉建设项目管理有限公司</w:t>
    </w:r>
    <w:r>
      <w:rPr>
        <w:rFonts w:hint="eastAsia" w:ascii="仿宋" w:eastAsia="仿宋" w:cs="仿宋"/>
        <w:b/>
        <w:bCs/>
        <w:szCs w:val="18"/>
      </w:rPr>
      <w:tab/>
    </w:r>
    <w:r>
      <w:rPr>
        <w:rFonts w:hint="eastAsia" w:ascii="仿宋" w:eastAsia="仿宋" w:cs="仿宋"/>
        <w:b/>
        <w:bCs/>
        <w:szCs w:val="18"/>
        <w:lang w:val="en-US" w:eastAsia="zh-CN"/>
      </w:rPr>
      <w:t xml:space="preserve">      </w:t>
    </w:r>
    <w:r>
      <w:rPr>
        <w:rFonts w:hint="eastAsia" w:ascii="仿宋" w:eastAsia="仿宋" w:cs="仿宋"/>
        <w:b/>
        <w:bCs/>
        <w:szCs w:val="18"/>
      </w:rPr>
      <w:t xml:space="preserve">电话：025-83111722</w:t>
    </w:r>
    <w:r/>
  </w:p>
  <w:p>
    <w:pPr>
      <w:pStyle w:val="881"/>
      <w:rPr>
        <w:rFonts w:hint="eastAsia" w:ascii="仿宋" w:hAnsi="仿宋" w:eastAsia="仿宋"/>
        <w:b/>
        <w:bCs/>
      </w:rPr>
    </w:pPr>
    <w:r>
      <w:rPr>
        <w:rFonts w:hint="eastAsia"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rPr>
        <w:rFonts w:hint="eastAsia" w:ascii="仿宋" w:hAnsi="仿宋" w:eastAsia="仿宋" w:cs="仿宋"/>
        <w:b/>
        <w:bCs/>
        <w:lang w:val="en-US" w:eastAsia="zh-CN"/>
      </w:rPr>
    </w:pPr>
    <w:r>
      <w:rPr>
        <w:rFonts w:hint="eastAsia" w:ascii="仿宋" w:hAnsi="仿宋" w:eastAsia="仿宋" w:cs="仿宋"/>
        <w:b/>
        <w:bCs/>
        <w:lang w:val="en-US" w:eastAsia="zh-CN"/>
      </w:rPr>
      <w:t xml:space="preserve">江豚保护区本底资源调查及精准保护体系构建</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eastAsia="宋体"/>
        <w:lang w:eastAsia="zh-CN"/>
      </w:rPr>
    </w:pPr>
    <w:r>
      <w:rPr>
        <w:rFonts w:hint="eastAsia" w:ascii="仿宋" w:hAnsi="仿宋" w:eastAsia="仿宋"/>
        <w:b/>
        <w:sz w:val="20"/>
        <w:szCs w:val="21"/>
        <w:lang w:eastAsia="zh-CN"/>
      </w:rPr>
      <w:t xml:space="preserve">江豚保护区本底资源调查及精准保护体系构建</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hint="eastAsia" w:ascii="仿宋" w:hAnsi="仿宋" w:eastAsia="仿宋"/>
        <w:b/>
        <w:sz w:val="20"/>
        <w:szCs w:val="21"/>
        <w:lang w:eastAsia="zh-CN"/>
      </w:rPr>
    </w:pPr>
    <w:r>
      <w:rPr>
        <w:rFonts w:hint="eastAsia" w:ascii="仿宋" w:hAnsi="仿宋" w:eastAsia="仿宋"/>
        <w:b/>
        <w:sz w:val="20"/>
        <w:szCs w:val="21"/>
        <w:lang w:val="en-US" w:eastAsia="zh-CN"/>
      </w:rPr>
      <w:t xml:space="preserve">江豚保护区本底资源调查及精准保护体系构建</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rFonts w:hint="eastAsia" w:ascii="仿宋" w:hAnsi="仿宋" w:eastAsia="仿宋"/>
        <w:b/>
        <w:sz w:val="20"/>
        <w:szCs w:val="21"/>
        <w:lang w:val="en-US" w:eastAsia="zh-CN"/>
      </w:rPr>
      <w:t xml:space="preserve">江豚保护区本底资源调查及精准保护体系构建</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1"/>
    <w:uiPriority w:val="10"/>
    <w:rPr>
      <w:sz w:val="48"/>
      <w:szCs w:val="48"/>
    </w:rPr>
  </w:style>
  <w:style w:type="character" w:styleId="36">
    <w:name w:val="Subtitle Char"/>
    <w:basedOn w:val="854"/>
    <w:link w:val="888"/>
    <w:uiPriority w:val="11"/>
    <w:rPr>
      <w:sz w:val="24"/>
      <w:szCs w:val="24"/>
    </w:rPr>
  </w:style>
  <w:style w:type="character" w:styleId="38">
    <w:name w:val="Quote Char"/>
    <w:link w:val="1014"/>
    <w:uiPriority w:val="29"/>
    <w:rPr>
      <w:i/>
    </w:rPr>
  </w:style>
  <w:style w:type="character" w:styleId="40">
    <w:name w:val="Intense Quote Char"/>
    <w:link w:val="986"/>
    <w:uiPriority w:val="30"/>
    <w:rPr>
      <w:i/>
    </w:rPr>
  </w:style>
  <w:style w:type="character" w:styleId="42">
    <w:name w:val="Header Char"/>
    <w:basedOn w:val="854"/>
    <w:link w:val="882"/>
    <w:uiPriority w:val="99"/>
  </w:style>
  <w:style w:type="character" w:styleId="44">
    <w:name w:val="Footer Char"/>
    <w:basedOn w:val="854"/>
    <w:link w:val="881"/>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9"/>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44" w:default="1">
    <w:name w:val="Normal"/>
    <w:next w:val="856"/>
    <w:uiPriority w:val="0"/>
    <w:qFormat/>
    <w:pPr>
      <w:jc w:val="both"/>
      <w:widowControl w:val="off"/>
    </w:pPr>
    <w:rPr>
      <w:rFonts w:ascii="Times New Roman" w:hAnsi="Times New Roman" w:eastAsia="宋体" w:cs="Times New Roman"/>
      <w:sz w:val="21"/>
      <w:lang w:val="en-US" w:eastAsia="zh-CN" w:bidi="ar-SA"/>
    </w:rPr>
  </w:style>
  <w:style w:type="paragraph" w:styleId="845">
    <w:name w:val="Heading 1"/>
    <w:basedOn w:val="844"/>
    <w:next w:val="844"/>
    <w:link w:val="919"/>
    <w:uiPriority w:val="9"/>
    <w:qFormat/>
    <w:pPr>
      <w:ind w:firstLine="2890"/>
      <w:jc w:val="left"/>
      <w:keepNext/>
      <w:tabs>
        <w:tab w:val="left" w:pos="1440" w:leader="none"/>
        <w:tab w:val="left" w:pos="5670" w:leader="none"/>
      </w:tabs>
      <w:outlineLvl w:val="0"/>
    </w:pPr>
    <w:rPr>
      <w:rFonts w:ascii="黑体" w:eastAsia="仿宋"/>
      <w:b/>
      <w:sz w:val="24"/>
      <w:szCs w:val="28"/>
    </w:rPr>
  </w:style>
  <w:style w:type="paragraph" w:styleId="846">
    <w:name w:val="Heading 2"/>
    <w:basedOn w:val="844"/>
    <w:next w:val="844"/>
    <w:link w:val="920"/>
    <w:uiPriority w:val="9"/>
    <w:unhideWhenUsed/>
    <w:qFormat/>
    <w:pPr>
      <w:jc w:val="left"/>
      <w:keepLines/>
      <w:keepNext/>
      <w:spacing w:line="360" w:lineRule="auto"/>
      <w:outlineLvl w:val="1"/>
    </w:pPr>
    <w:rPr>
      <w:rFonts w:ascii="宋体" w:hAnsi="宋体" w:eastAsia="仿宋"/>
      <w:b/>
      <w:sz w:val="24"/>
      <w:szCs w:val="24"/>
    </w:rPr>
  </w:style>
  <w:style w:type="paragraph" w:styleId="847">
    <w:name w:val="Heading 3"/>
    <w:basedOn w:val="844"/>
    <w:next w:val="857"/>
    <w:link w:val="922"/>
    <w:uiPriority w:val="9"/>
    <w:semiHidden/>
    <w:unhideWhenUsed/>
    <w:qFormat/>
    <w:pPr>
      <w:keepLines/>
      <w:keepNext/>
      <w:spacing w:line="390" w:lineRule="atLeast"/>
      <w:shd w:val="clear" w:color="auto" w:fill="ffffff"/>
      <w:outlineLvl w:val="2"/>
    </w:pPr>
    <w:rPr>
      <w:rFonts w:ascii="宋体" w:hAnsi="宋体"/>
      <w:b/>
      <w:szCs w:val="21"/>
    </w:rPr>
  </w:style>
  <w:style w:type="paragraph" w:styleId="848">
    <w:name w:val="Heading 4"/>
    <w:basedOn w:val="844"/>
    <w:next w:val="844"/>
    <w:link w:val="923"/>
    <w:uiPriority w:val="9"/>
    <w:semiHidden/>
    <w:unhideWhenUsed/>
    <w:qFormat/>
    <w:pPr>
      <w:keepLines/>
      <w:keepNext/>
      <w:spacing w:before="120" w:after="120"/>
      <w:outlineLvl w:val="3"/>
    </w:pPr>
    <w:rPr>
      <w:rFonts w:ascii="Arial" w:hAnsi="Arial" w:eastAsia="黑体"/>
      <w:b/>
      <w:sz w:val="28"/>
    </w:rPr>
  </w:style>
  <w:style w:type="paragraph" w:styleId="849">
    <w:name w:val="Heading 5"/>
    <w:basedOn w:val="844"/>
    <w:next w:val="857"/>
    <w:link w:val="924"/>
    <w:uiPriority w:val="9"/>
    <w:semiHidden/>
    <w:unhideWhenUsed/>
    <w:qFormat/>
    <w:pPr>
      <w:keepNext/>
      <w:outlineLvl w:val="4"/>
    </w:pPr>
    <w:rPr>
      <w:rFonts w:ascii="黑体" w:eastAsia="黑体"/>
      <w:b/>
      <w:color w:val="000000"/>
      <w:sz w:val="28"/>
    </w:rPr>
  </w:style>
  <w:style w:type="paragraph" w:styleId="850">
    <w:name w:val="Heading 6"/>
    <w:basedOn w:val="844"/>
    <w:next w:val="844"/>
    <w:link w:val="925"/>
    <w:uiPriority w:val="9"/>
    <w:semiHidden/>
    <w:unhideWhenUsed/>
    <w:qFormat/>
    <w:pPr>
      <w:keepLines/>
      <w:keepNext/>
      <w:spacing w:before="240" w:after="64" w:line="320" w:lineRule="auto"/>
      <w:outlineLvl w:val="5"/>
    </w:pPr>
    <w:rPr>
      <w:rFonts w:ascii="Arial" w:hAnsi="Arial" w:eastAsia="黑体"/>
      <w:b/>
      <w:bCs/>
      <w:sz w:val="24"/>
      <w:szCs w:val="24"/>
    </w:rPr>
  </w:style>
  <w:style w:type="paragraph" w:styleId="851">
    <w:name w:val="Heading 7"/>
    <w:basedOn w:val="844"/>
    <w:next w:val="844"/>
    <w:link w:val="926"/>
    <w:uiPriority w:val="9"/>
    <w:qFormat/>
    <w:pPr>
      <w:keepLines/>
      <w:keepNext/>
      <w:spacing w:before="240" w:after="64" w:line="320" w:lineRule="auto"/>
      <w:outlineLvl w:val="6"/>
    </w:pPr>
    <w:rPr>
      <w:b/>
      <w:bCs/>
      <w:sz w:val="24"/>
      <w:szCs w:val="24"/>
    </w:rPr>
  </w:style>
  <w:style w:type="paragraph" w:styleId="852">
    <w:name w:val="Heading 8"/>
    <w:basedOn w:val="844"/>
    <w:next w:val="844"/>
    <w:link w:val="927"/>
    <w:uiPriority w:val="9"/>
    <w:qFormat/>
    <w:pPr>
      <w:keepLines/>
      <w:keepNext/>
      <w:spacing w:before="240" w:after="64" w:line="320" w:lineRule="auto"/>
      <w:outlineLvl w:val="7"/>
    </w:pPr>
    <w:rPr>
      <w:rFonts w:ascii="Arial" w:hAnsi="Arial" w:eastAsia="黑体"/>
      <w:sz w:val="24"/>
      <w:szCs w:val="24"/>
    </w:rPr>
  </w:style>
  <w:style w:type="paragraph" w:styleId="853">
    <w:name w:val="Heading 9"/>
    <w:basedOn w:val="844"/>
    <w:next w:val="844"/>
    <w:link w:val="928"/>
    <w:uiPriority w:val="9"/>
    <w:qFormat/>
    <w:pPr>
      <w:keepLines/>
      <w:keepNext/>
      <w:spacing w:before="240" w:after="64" w:line="320" w:lineRule="auto"/>
      <w:outlineLvl w:val="8"/>
    </w:pPr>
    <w:rPr>
      <w:rFonts w:ascii="Arial" w:hAnsi="Arial" w:eastAsia="黑体"/>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Body Text Indent 2"/>
    <w:basedOn w:val="844"/>
    <w:link w:val="937"/>
    <w:uiPriority w:val="7"/>
    <w:qFormat/>
    <w:pPr>
      <w:ind w:left="630" w:firstLine="645"/>
    </w:pPr>
    <w:rPr>
      <w:rFonts w:ascii="Arial" w:hAnsi="Arial" w:eastAsia="仿宋_GB2312"/>
      <w:sz w:val="32"/>
    </w:rPr>
  </w:style>
  <w:style w:type="paragraph" w:styleId="857">
    <w:name w:val="Normal Indent"/>
    <w:basedOn w:val="844"/>
    <w:link w:val="921"/>
    <w:uiPriority w:val="0"/>
    <w:qFormat/>
    <w:pPr>
      <w:ind w:firstLine="420"/>
    </w:pPr>
  </w:style>
  <w:style w:type="paragraph" w:styleId="858">
    <w:name w:val="List 3"/>
    <w:basedOn w:val="844"/>
    <w:uiPriority w:val="7"/>
    <w:qFormat/>
    <w:pPr>
      <w:ind w:left="1260" w:hanging="420"/>
    </w:pPr>
  </w:style>
  <w:style w:type="paragraph" w:styleId="859">
    <w:name w:val="toc 7"/>
    <w:basedOn w:val="844"/>
    <w:next w:val="844"/>
    <w:uiPriority w:val="7"/>
    <w:qFormat/>
    <w:pPr>
      <w:ind w:left="1260"/>
      <w:jc w:val="left"/>
    </w:pPr>
    <w:rPr>
      <w:sz w:val="18"/>
    </w:rPr>
  </w:style>
  <w:style w:type="paragraph" w:styleId="860">
    <w:name w:val="List Number 2"/>
    <w:basedOn w:val="844"/>
    <w:uiPriority w:val="7"/>
    <w:qFormat/>
    <w:pPr>
      <w:ind w:left="1440" w:hanging="1440"/>
      <w:spacing w:line="360" w:lineRule="auto"/>
      <w:tabs>
        <w:tab w:val="left" w:pos="1440" w:leader="none"/>
      </w:tabs>
    </w:pPr>
    <w:rPr>
      <w:sz w:val="24"/>
      <w:szCs w:val="24"/>
    </w:rPr>
  </w:style>
  <w:style w:type="paragraph" w:styleId="861">
    <w:name w:val="index 8"/>
    <w:basedOn w:val="844"/>
    <w:next w:val="844"/>
    <w:uiPriority w:val="7"/>
    <w:qFormat/>
    <w:pPr>
      <w:ind w:left="2940"/>
    </w:pPr>
  </w:style>
  <w:style w:type="paragraph" w:styleId="862">
    <w:name w:val="List Number"/>
    <w:basedOn w:val="844"/>
    <w:uiPriority w:val="7"/>
    <w:qFormat/>
    <w:pPr>
      <w:ind w:left="2952" w:hanging="432"/>
      <w:tabs>
        <w:tab w:val="left" w:pos="2952" w:leader="none"/>
      </w:tabs>
    </w:pPr>
    <w:rPr>
      <w:szCs w:val="24"/>
    </w:rPr>
  </w:style>
  <w:style w:type="paragraph" w:styleId="863">
    <w:name w:val="index 5"/>
    <w:basedOn w:val="844"/>
    <w:next w:val="844"/>
    <w:uiPriority w:val="7"/>
    <w:qFormat/>
    <w:pPr>
      <w:ind w:left="1680"/>
    </w:pPr>
  </w:style>
  <w:style w:type="paragraph" w:styleId="864">
    <w:name w:val="Document Map"/>
    <w:basedOn w:val="844"/>
    <w:link w:val="929"/>
    <w:uiPriority w:val="7"/>
    <w:qFormat/>
    <w:pPr>
      <w:shd w:val="clear" w:color="auto" w:fill="000080"/>
    </w:pPr>
  </w:style>
  <w:style w:type="paragraph" w:styleId="865">
    <w:name w:val="annotation text"/>
    <w:basedOn w:val="844"/>
    <w:link w:val="930"/>
    <w:uiPriority w:val="99"/>
    <w:qFormat/>
    <w:pPr>
      <w:jc w:val="left"/>
    </w:pPr>
    <w:rPr>
      <w:szCs w:val="21"/>
    </w:rPr>
  </w:style>
  <w:style w:type="paragraph" w:styleId="866">
    <w:name w:val="index 6"/>
    <w:basedOn w:val="844"/>
    <w:next w:val="844"/>
    <w:uiPriority w:val="7"/>
    <w:qFormat/>
    <w:pPr>
      <w:ind w:left="2100"/>
    </w:pPr>
  </w:style>
  <w:style w:type="paragraph" w:styleId="867">
    <w:name w:val="Salutation"/>
    <w:basedOn w:val="844"/>
    <w:next w:val="844"/>
    <w:link w:val="931"/>
    <w:uiPriority w:val="7"/>
    <w:qFormat/>
    <w:rPr>
      <w:rFonts w:ascii="仿宋_GB2312" w:eastAsia="仿宋_GB2312"/>
      <w:sz w:val="28"/>
    </w:rPr>
  </w:style>
  <w:style w:type="paragraph" w:styleId="868">
    <w:name w:val="Body Text 3"/>
    <w:basedOn w:val="844"/>
    <w:link w:val="932"/>
    <w:uiPriority w:val="7"/>
    <w:qFormat/>
    <w:rPr>
      <w:rFonts w:ascii="仿宋_GB2312" w:hAnsi="Arial" w:eastAsia="仿宋_GB2312"/>
      <w:sz w:val="32"/>
    </w:rPr>
  </w:style>
  <w:style w:type="paragraph" w:styleId="869">
    <w:name w:val="Body Text"/>
    <w:basedOn w:val="844"/>
    <w:link w:val="933"/>
    <w:uiPriority w:val="7"/>
    <w:qFormat/>
    <w:rPr>
      <w:rFonts w:ascii="楷体_GB2312" w:hAnsi="Arial" w:eastAsia="楷体_GB2312"/>
      <w:sz w:val="28"/>
    </w:rPr>
  </w:style>
  <w:style w:type="paragraph" w:styleId="870">
    <w:name w:val="Body Text Indent"/>
    <w:basedOn w:val="844"/>
    <w:link w:val="934"/>
    <w:uiPriority w:val="0"/>
    <w:qFormat/>
    <w:pPr>
      <w:ind w:firstLine="645"/>
    </w:pPr>
    <w:rPr>
      <w:rFonts w:ascii="楷体_GB2312" w:eastAsia="楷体_GB2312"/>
      <w:sz w:val="32"/>
    </w:rPr>
  </w:style>
  <w:style w:type="paragraph" w:styleId="871">
    <w:name w:val="Block Text"/>
    <w:basedOn w:val="844"/>
    <w:uiPriority w:val="99"/>
    <w:qFormat/>
    <w:pPr>
      <w:ind w:left="1440" w:right="1440"/>
      <w:spacing w:after="120"/>
    </w:pPr>
  </w:style>
  <w:style w:type="paragraph" w:styleId="872">
    <w:name w:val="index 4"/>
    <w:basedOn w:val="844"/>
    <w:next w:val="844"/>
    <w:uiPriority w:val="7"/>
    <w:qFormat/>
    <w:pPr>
      <w:ind w:left="1260"/>
    </w:pPr>
  </w:style>
  <w:style w:type="paragraph" w:styleId="873">
    <w:name w:val="toc 5"/>
    <w:basedOn w:val="844"/>
    <w:next w:val="844"/>
    <w:uiPriority w:val="7"/>
    <w:qFormat/>
    <w:pPr>
      <w:ind w:left="840"/>
      <w:jc w:val="left"/>
    </w:pPr>
    <w:rPr>
      <w:sz w:val="18"/>
    </w:rPr>
  </w:style>
  <w:style w:type="paragraph" w:styleId="874">
    <w:name w:val="toc 3"/>
    <w:basedOn w:val="844"/>
    <w:next w:val="844"/>
    <w:uiPriority w:val="39"/>
    <w:qFormat/>
    <w:pPr>
      <w:ind w:left="420"/>
      <w:jc w:val="left"/>
    </w:pPr>
    <w:rPr>
      <w:i/>
      <w:sz w:val="20"/>
    </w:rPr>
  </w:style>
  <w:style w:type="paragraph" w:styleId="875">
    <w:name w:val="Plain Text"/>
    <w:basedOn w:val="844"/>
    <w:link w:val="935"/>
    <w:uiPriority w:val="0"/>
    <w:qFormat/>
    <w:rPr>
      <w:rFonts w:ascii="宋体" w:hAnsi="Courier New"/>
    </w:rPr>
  </w:style>
  <w:style w:type="paragraph" w:styleId="876">
    <w:name w:val="toc 8"/>
    <w:basedOn w:val="844"/>
    <w:next w:val="844"/>
    <w:uiPriority w:val="7"/>
    <w:qFormat/>
    <w:pPr>
      <w:ind w:left="1470"/>
      <w:jc w:val="left"/>
    </w:pPr>
    <w:rPr>
      <w:sz w:val="18"/>
    </w:rPr>
  </w:style>
  <w:style w:type="paragraph" w:styleId="877">
    <w:name w:val="index 3"/>
    <w:basedOn w:val="844"/>
    <w:next w:val="844"/>
    <w:uiPriority w:val="7"/>
    <w:qFormat/>
    <w:pPr>
      <w:ind w:left="840"/>
    </w:pPr>
  </w:style>
  <w:style w:type="paragraph" w:styleId="878">
    <w:name w:val="Date"/>
    <w:basedOn w:val="844"/>
    <w:next w:val="844"/>
    <w:link w:val="936"/>
    <w:uiPriority w:val="7"/>
    <w:qFormat/>
    <w:pPr>
      <w:ind w:left="100"/>
    </w:pPr>
    <w:rPr>
      <w:sz w:val="28"/>
    </w:rPr>
  </w:style>
  <w:style w:type="paragraph" w:styleId="879">
    <w:name w:val="endnote text"/>
    <w:basedOn w:val="844"/>
    <w:link w:val="938"/>
    <w:uiPriority w:val="7"/>
    <w:qFormat/>
    <w:pPr>
      <w:jc w:val="left"/>
    </w:pPr>
    <w:rPr>
      <w:sz w:val="20"/>
      <w:szCs w:val="24"/>
    </w:rPr>
  </w:style>
  <w:style w:type="paragraph" w:styleId="880">
    <w:name w:val="Balloon Text"/>
    <w:basedOn w:val="844"/>
    <w:link w:val="939"/>
    <w:uiPriority w:val="7"/>
    <w:qFormat/>
    <w:rPr>
      <w:sz w:val="18"/>
      <w:szCs w:val="18"/>
    </w:rPr>
  </w:style>
  <w:style w:type="paragraph" w:styleId="881">
    <w:name w:val="Footer"/>
    <w:basedOn w:val="844"/>
    <w:link w:val="940"/>
    <w:uiPriority w:val="6"/>
    <w:qFormat/>
    <w:pPr>
      <w:jc w:val="left"/>
      <w:tabs>
        <w:tab w:val="center" w:pos="4153" w:leader="none"/>
        <w:tab w:val="right" w:pos="8306" w:leader="none"/>
      </w:tabs>
    </w:pPr>
    <w:rPr>
      <w:sz w:val="18"/>
      <w:szCs w:val="18"/>
    </w:rPr>
  </w:style>
  <w:style w:type="paragraph" w:styleId="882">
    <w:name w:val="Header"/>
    <w:basedOn w:val="844"/>
    <w:link w:val="941"/>
    <w:uiPriority w:val="0"/>
    <w:qFormat/>
    <w:pPr>
      <w:jc w:val="center"/>
      <w:tabs>
        <w:tab w:val="center" w:pos="4153" w:leader="none"/>
        <w:tab w:val="right" w:pos="8306" w:leader="none"/>
      </w:tabs>
      <w:pBdr>
        <w:bottom w:val="single" w:color="auto" w:sz="6" w:space="1"/>
      </w:pBdr>
    </w:pPr>
    <w:rPr>
      <w:sz w:val="18"/>
      <w:szCs w:val="18"/>
    </w:rPr>
  </w:style>
  <w:style w:type="paragraph" w:styleId="883">
    <w:name w:val="Signature"/>
    <w:basedOn w:val="844"/>
    <w:link w:val="942"/>
    <w:uiPriority w:val="7"/>
    <w:qFormat/>
    <w:pPr>
      <w:jc w:val="center"/>
      <w:spacing w:after="600" w:line="312" w:lineRule="atLeast"/>
    </w:pPr>
    <w:rPr>
      <w:rFonts w:eastAsia="仿宋_GB2312"/>
      <w:sz w:val="24"/>
    </w:rPr>
  </w:style>
  <w:style w:type="paragraph" w:styleId="884">
    <w:name w:val="toc 1"/>
    <w:basedOn w:val="844"/>
    <w:next w:val="844"/>
    <w:uiPriority w:val="39"/>
    <w:qFormat/>
    <w:pPr>
      <w:jc w:val="left"/>
      <w:spacing w:before="120" w:after="120"/>
    </w:pPr>
    <w:rPr>
      <w:b/>
      <w:caps/>
      <w:sz w:val="20"/>
    </w:rPr>
  </w:style>
  <w:style w:type="paragraph" w:styleId="885">
    <w:name w:val="toc 4"/>
    <w:basedOn w:val="844"/>
    <w:next w:val="844"/>
    <w:uiPriority w:val="7"/>
    <w:qFormat/>
    <w:pPr>
      <w:ind w:left="630"/>
      <w:jc w:val="left"/>
    </w:pPr>
    <w:rPr>
      <w:sz w:val="18"/>
    </w:rPr>
  </w:style>
  <w:style w:type="paragraph" w:styleId="886">
    <w:name w:val="index heading"/>
    <w:basedOn w:val="844"/>
    <w:next w:val="887"/>
    <w:uiPriority w:val="7"/>
    <w:qFormat/>
  </w:style>
  <w:style w:type="paragraph" w:styleId="887">
    <w:name w:val="index 1"/>
    <w:basedOn w:val="844"/>
    <w:next w:val="844"/>
    <w:uiPriority w:val="7"/>
    <w:qFormat/>
  </w:style>
  <w:style w:type="paragraph" w:styleId="888">
    <w:name w:val="Subtitle"/>
    <w:basedOn w:val="844"/>
    <w:next w:val="844"/>
    <w:link w:val="943"/>
    <w:uiPriority w:val="11"/>
    <w:qFormat/>
    <w:pPr>
      <w:jc w:val="left"/>
      <w:spacing w:after="600" w:line="276" w:lineRule="auto"/>
      <w:widowControl/>
    </w:pPr>
    <w:rPr>
      <w:rFonts w:ascii="Cambria" w:hAnsi="Cambria"/>
      <w:i/>
      <w:iCs/>
      <w:spacing w:val="13"/>
      <w:sz w:val="24"/>
      <w:szCs w:val="24"/>
      <w:lang w:eastAsia="en-US" w:bidi="en-US"/>
    </w:rPr>
  </w:style>
  <w:style w:type="paragraph" w:styleId="889">
    <w:name w:val="footnote text"/>
    <w:basedOn w:val="844"/>
    <w:link w:val="944"/>
    <w:uiPriority w:val="7"/>
    <w:qFormat/>
    <w:pPr>
      <w:jc w:val="left"/>
    </w:pPr>
    <w:rPr>
      <w:sz w:val="18"/>
      <w:szCs w:val="18"/>
    </w:rPr>
  </w:style>
  <w:style w:type="paragraph" w:styleId="890">
    <w:name w:val="toc 6"/>
    <w:basedOn w:val="844"/>
    <w:next w:val="844"/>
    <w:uiPriority w:val="7"/>
    <w:qFormat/>
    <w:pPr>
      <w:ind w:left="1050"/>
      <w:jc w:val="left"/>
    </w:pPr>
    <w:rPr>
      <w:sz w:val="18"/>
    </w:rPr>
  </w:style>
  <w:style w:type="paragraph" w:styleId="891">
    <w:name w:val="Body Text Indent 3"/>
    <w:basedOn w:val="844"/>
    <w:link w:val="945"/>
    <w:uiPriority w:val="7"/>
    <w:qFormat/>
    <w:pPr>
      <w:ind w:left="645" w:firstLine="645"/>
    </w:pPr>
    <w:rPr>
      <w:rFonts w:ascii="Arial" w:hAnsi="Arial" w:eastAsia="仿宋_GB2312"/>
      <w:color w:val="ffff00"/>
      <w:sz w:val="32"/>
    </w:rPr>
  </w:style>
  <w:style w:type="paragraph" w:styleId="892">
    <w:name w:val="index 7"/>
    <w:basedOn w:val="844"/>
    <w:next w:val="844"/>
    <w:uiPriority w:val="7"/>
    <w:qFormat/>
    <w:pPr>
      <w:ind w:left="2520"/>
    </w:pPr>
  </w:style>
  <w:style w:type="paragraph" w:styleId="893">
    <w:name w:val="index 9"/>
    <w:basedOn w:val="844"/>
    <w:next w:val="844"/>
    <w:uiPriority w:val="7"/>
    <w:qFormat/>
    <w:pPr>
      <w:ind w:left="3360"/>
    </w:pPr>
  </w:style>
  <w:style w:type="paragraph" w:styleId="894">
    <w:name w:val="table of figures"/>
    <w:basedOn w:val="844"/>
    <w:next w:val="844"/>
    <w:uiPriority w:val="7"/>
    <w:qFormat/>
    <w:pPr>
      <w:ind w:left="840" w:hanging="420"/>
    </w:pPr>
  </w:style>
  <w:style w:type="paragraph" w:styleId="895">
    <w:name w:val="toc 2"/>
    <w:basedOn w:val="844"/>
    <w:next w:val="844"/>
    <w:uiPriority w:val="39"/>
    <w:qFormat/>
    <w:pPr>
      <w:ind w:left="210"/>
      <w:jc w:val="left"/>
    </w:pPr>
    <w:rPr>
      <w:smallCaps/>
      <w:sz w:val="20"/>
    </w:rPr>
  </w:style>
  <w:style w:type="paragraph" w:styleId="896">
    <w:name w:val="toc 9"/>
    <w:basedOn w:val="844"/>
    <w:next w:val="844"/>
    <w:uiPriority w:val="7"/>
    <w:qFormat/>
    <w:pPr>
      <w:ind w:left="1680"/>
      <w:jc w:val="left"/>
    </w:pPr>
    <w:rPr>
      <w:sz w:val="18"/>
    </w:rPr>
  </w:style>
  <w:style w:type="paragraph" w:styleId="897">
    <w:name w:val="Body Text 2"/>
    <w:basedOn w:val="844"/>
    <w:link w:val="946"/>
    <w:uiPriority w:val="7"/>
    <w:qFormat/>
    <w:pPr>
      <w:jc w:val="center"/>
      <w:widowControl/>
    </w:pPr>
    <w:rPr>
      <w:rFonts w:ascii="楷体_GB2312" w:eastAsia="楷体_GB2312"/>
      <w:sz w:val="28"/>
    </w:rPr>
  </w:style>
  <w:style w:type="paragraph" w:styleId="898">
    <w:name w:val="HTML Preformatted"/>
    <w:basedOn w:val="844"/>
    <w:link w:val="9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9">
    <w:name w:val="Normal (Web)"/>
    <w:basedOn w:val="844"/>
    <w:uiPriority w:val="0"/>
    <w:qFormat/>
    <w:pPr>
      <w:jc w:val="left"/>
      <w:spacing w:before="100" w:beforeAutospacing="1" w:after="100" w:afterAutospacing="1"/>
      <w:widowControl/>
    </w:pPr>
    <w:rPr>
      <w:rFonts w:ascii="Arial" w:hAnsi="Arial" w:eastAsia="Arial Unicode MS" w:cs="Arial"/>
      <w:sz w:val="24"/>
      <w:szCs w:val="24"/>
    </w:rPr>
  </w:style>
  <w:style w:type="paragraph" w:styleId="900">
    <w:name w:val="index 2"/>
    <w:basedOn w:val="844"/>
    <w:next w:val="844"/>
    <w:uiPriority w:val="7"/>
    <w:qFormat/>
    <w:pPr>
      <w:ind w:left="420"/>
    </w:pPr>
  </w:style>
  <w:style w:type="paragraph" w:styleId="901">
    <w:name w:val="Title"/>
    <w:basedOn w:val="844"/>
    <w:link w:val="948"/>
    <w:uiPriority w:val="10"/>
    <w:qFormat/>
    <w:pPr>
      <w:jc w:val="center"/>
      <w:spacing w:line="420" w:lineRule="exact"/>
      <w:widowControl/>
    </w:pPr>
    <w:rPr>
      <w:rFonts w:eastAsia="黑体"/>
      <w:b/>
      <w:sz w:val="28"/>
      <w:lang w:val="en-GB"/>
    </w:rPr>
  </w:style>
  <w:style w:type="paragraph" w:styleId="902">
    <w:name w:val="annotation subject"/>
    <w:basedOn w:val="865"/>
    <w:next w:val="865"/>
    <w:link w:val="949"/>
    <w:uiPriority w:val="7"/>
    <w:qFormat/>
    <w:rPr>
      <w:b/>
      <w:bCs/>
    </w:rPr>
  </w:style>
  <w:style w:type="paragraph" w:styleId="903">
    <w:name w:val="Body Text First Indent"/>
    <w:basedOn w:val="869"/>
    <w:link w:val="950"/>
    <w:uiPriority w:val="7"/>
    <w:qFormat/>
    <w:pPr>
      <w:ind w:firstLine="420"/>
      <w:spacing w:after="120"/>
    </w:pPr>
    <w:rPr>
      <w:rFonts w:ascii="Times New Roman" w:hAnsi="Times New Roman" w:eastAsia="宋体"/>
      <w:sz w:val="21"/>
      <w:szCs w:val="24"/>
    </w:rPr>
  </w:style>
  <w:style w:type="paragraph" w:styleId="904">
    <w:name w:val="Body Text First Indent 2"/>
    <w:basedOn w:val="870"/>
    <w:link w:val="952"/>
    <w:uiPriority w:val="0"/>
    <w:qFormat/>
    <w:pPr>
      <w:ind w:firstLine="420"/>
      <w:spacing w:line="360" w:lineRule="auto"/>
    </w:pPr>
    <w:rPr>
      <w:rFonts w:ascii="宋体" w:hAnsi="宋体"/>
      <w:sz w:val="20"/>
    </w:rPr>
  </w:style>
  <w:style w:type="table" w:styleId="905">
    <w:name w:val="Table Grid"/>
    <w:basedOn w:val="8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uiPriority w:val="22"/>
    <w:qFormat/>
    <w:rPr>
      <w:b/>
      <w:bCs/>
    </w:rPr>
  </w:style>
  <w:style w:type="character" w:styleId="907">
    <w:name w:val="endnote reference"/>
    <w:uiPriority w:val="0"/>
    <w:qFormat/>
    <w:rPr>
      <w:vertAlign w:val="superscript"/>
    </w:rPr>
  </w:style>
  <w:style w:type="character" w:styleId="908">
    <w:name w:val="page number"/>
    <w:uiPriority w:val="0"/>
    <w:qFormat/>
  </w:style>
  <w:style w:type="character" w:styleId="909">
    <w:name w:val="FollowedHyperlink"/>
    <w:uiPriority w:val="99"/>
    <w:qFormat/>
    <w:rPr>
      <w:color w:val="800080"/>
      <w:u w:val="single"/>
    </w:rPr>
  </w:style>
  <w:style w:type="character" w:styleId="910">
    <w:name w:val="Emphasis"/>
    <w:uiPriority w:val="20"/>
    <w:qFormat/>
    <w:rPr>
      <w:b/>
      <w:bCs/>
      <w:i/>
      <w:iCs/>
      <w:spacing w:val="10"/>
      <w:shd w:val="clear" w:color="auto" w:fill="auto"/>
    </w:rPr>
  </w:style>
  <w:style w:type="character" w:styleId="911">
    <w:name w:val="line number"/>
    <w:uiPriority w:val="0"/>
    <w:qFormat/>
  </w:style>
  <w:style w:type="character" w:styleId="912">
    <w:name w:val="HTML Typewriter"/>
    <w:uiPriority w:val="0"/>
    <w:qFormat/>
    <w:rPr>
      <w:rFonts w:ascii="宋体" w:hAnsi="宋体" w:eastAsia="宋体" w:cs="宋体"/>
      <w:sz w:val="24"/>
      <w:szCs w:val="24"/>
    </w:rPr>
  </w:style>
  <w:style w:type="character" w:styleId="913">
    <w:name w:val="Hyperlink"/>
    <w:uiPriority w:val="99"/>
    <w:qFormat/>
    <w:rPr>
      <w:color w:val="0000ff"/>
      <w:u w:val="single"/>
    </w:rPr>
  </w:style>
  <w:style w:type="character" w:styleId="914">
    <w:name w:val="annotation reference"/>
    <w:uiPriority w:val="0"/>
    <w:qFormat/>
    <w:rPr>
      <w:sz w:val="21"/>
    </w:rPr>
  </w:style>
  <w:style w:type="character" w:styleId="915">
    <w:name w:val="footnote reference"/>
    <w:uiPriority w:val="0"/>
    <w:qFormat/>
    <w:rPr>
      <w:vertAlign w:val="superscript"/>
    </w:rPr>
  </w:style>
  <w:style w:type="character" w:styleId="916">
    <w:name w:val="HTML Sample"/>
    <w:uiPriority w:val="0"/>
    <w:qFormat/>
    <w:rPr>
      <w:rFonts w:ascii="Courier New" w:hAnsi="宋体" w:eastAsia="宋体" w:cs="Courier New"/>
    </w:rPr>
  </w:style>
  <w:style w:type="paragraph" w:styleId="917">
    <w:name w:val="List Paragraph"/>
    <w:basedOn w:val="844"/>
    <w:uiPriority w:val="34"/>
    <w:qFormat/>
    <w:pPr>
      <w:ind w:firstLine="480"/>
      <w:jc w:val="right"/>
    </w:pPr>
    <w:rPr>
      <w:szCs w:val="24"/>
    </w:rPr>
  </w:style>
  <w:style w:type="paragraph" w:styleId="918" w:customStyle="1">
    <w:name w:val="索引 411"/>
    <w:basedOn w:val="844"/>
    <w:next w:val="844"/>
    <w:uiPriority w:val="99"/>
    <w:qFormat/>
    <w:pPr>
      <w:ind w:left="600"/>
    </w:pPr>
    <w:rPr>
      <w:szCs w:val="24"/>
    </w:rPr>
  </w:style>
  <w:style w:type="character" w:styleId="919" w:customStyle="1">
    <w:name w:val="标题 1 字符"/>
    <w:basedOn w:val="854"/>
    <w:link w:val="845"/>
    <w:uiPriority w:val="9"/>
    <w:qFormat/>
    <w:rPr>
      <w:rFonts w:ascii="黑体" w:hAnsi="Times New Roman" w:eastAsia="仿宋" w:cs="Times New Roman"/>
      <w:b/>
      <w:sz w:val="24"/>
      <w:szCs w:val="28"/>
    </w:rPr>
  </w:style>
  <w:style w:type="character" w:styleId="920" w:customStyle="1">
    <w:name w:val="标题 2 字符"/>
    <w:basedOn w:val="854"/>
    <w:link w:val="846"/>
    <w:uiPriority w:val="9"/>
    <w:qFormat/>
    <w:rPr>
      <w:rFonts w:ascii="宋体" w:hAnsi="宋体" w:eastAsia="仿宋"/>
      <w:b/>
      <w:sz w:val="24"/>
      <w:szCs w:val="24"/>
    </w:rPr>
  </w:style>
  <w:style w:type="character" w:styleId="921" w:customStyle="1">
    <w:name w:val="正文缩进 字符"/>
    <w:link w:val="857"/>
    <w:uiPriority w:val="0"/>
    <w:qFormat/>
    <w:rPr>
      <w:rFonts w:ascii="Times New Roman" w:hAnsi="Times New Roman" w:eastAsia="宋体" w:cs="Times New Roman"/>
      <w:szCs w:val="20"/>
    </w:rPr>
  </w:style>
  <w:style w:type="character" w:styleId="922" w:customStyle="1">
    <w:name w:val="标题 3 字符"/>
    <w:basedOn w:val="854"/>
    <w:link w:val="847"/>
    <w:uiPriority w:val="9"/>
    <w:qFormat/>
    <w:rPr>
      <w:rFonts w:ascii="宋体" w:hAnsi="宋体" w:eastAsia="宋体" w:cs="Times New Roman"/>
      <w:b/>
      <w:szCs w:val="21"/>
      <w:shd w:val="clear" w:color="auto" w:fill="ffffff"/>
    </w:rPr>
  </w:style>
  <w:style w:type="character" w:styleId="923" w:customStyle="1">
    <w:name w:val="标题 4 字符"/>
    <w:basedOn w:val="854"/>
    <w:link w:val="848"/>
    <w:uiPriority w:val="9"/>
    <w:qFormat/>
    <w:rPr>
      <w:rFonts w:ascii="Arial" w:hAnsi="Arial" w:eastAsia="黑体" w:cs="Times New Roman"/>
      <w:b/>
      <w:sz w:val="28"/>
      <w:szCs w:val="20"/>
    </w:rPr>
  </w:style>
  <w:style w:type="character" w:styleId="924" w:customStyle="1">
    <w:name w:val="标题 5 字符"/>
    <w:basedOn w:val="854"/>
    <w:link w:val="849"/>
    <w:uiPriority w:val="9"/>
    <w:qFormat/>
    <w:rPr>
      <w:rFonts w:ascii="黑体" w:hAnsi="Times New Roman" w:eastAsia="黑体" w:cs="Times New Roman"/>
      <w:b/>
      <w:color w:val="000000"/>
      <w:sz w:val="28"/>
      <w:szCs w:val="20"/>
    </w:rPr>
  </w:style>
  <w:style w:type="character" w:styleId="925" w:customStyle="1">
    <w:name w:val="标题 6 字符"/>
    <w:basedOn w:val="854"/>
    <w:link w:val="850"/>
    <w:uiPriority w:val="9"/>
    <w:qFormat/>
    <w:rPr>
      <w:rFonts w:ascii="Arial" w:hAnsi="Arial" w:eastAsia="黑体" w:cs="Times New Roman"/>
      <w:b/>
      <w:bCs/>
      <w:sz w:val="24"/>
      <w:szCs w:val="24"/>
    </w:rPr>
  </w:style>
  <w:style w:type="character" w:styleId="926" w:customStyle="1">
    <w:name w:val="标题 7 字符"/>
    <w:basedOn w:val="854"/>
    <w:link w:val="851"/>
    <w:uiPriority w:val="9"/>
    <w:qFormat/>
    <w:rPr>
      <w:rFonts w:ascii="Times New Roman" w:hAnsi="Times New Roman" w:eastAsia="宋体" w:cs="Times New Roman"/>
      <w:b/>
      <w:bCs/>
      <w:sz w:val="24"/>
      <w:szCs w:val="24"/>
    </w:rPr>
  </w:style>
  <w:style w:type="character" w:styleId="927" w:customStyle="1">
    <w:name w:val="标题 8 字符"/>
    <w:basedOn w:val="854"/>
    <w:link w:val="852"/>
    <w:uiPriority w:val="9"/>
    <w:qFormat/>
    <w:rPr>
      <w:rFonts w:ascii="Arial" w:hAnsi="Arial" w:eastAsia="黑体" w:cs="Times New Roman"/>
      <w:sz w:val="24"/>
      <w:szCs w:val="24"/>
    </w:rPr>
  </w:style>
  <w:style w:type="character" w:styleId="928" w:customStyle="1">
    <w:name w:val="标题 9 字符"/>
    <w:basedOn w:val="854"/>
    <w:link w:val="853"/>
    <w:uiPriority w:val="9"/>
    <w:qFormat/>
    <w:rPr>
      <w:rFonts w:ascii="Arial" w:hAnsi="Arial" w:eastAsia="黑体" w:cs="Times New Roman"/>
      <w:szCs w:val="21"/>
    </w:rPr>
  </w:style>
  <w:style w:type="character" w:styleId="929" w:customStyle="1">
    <w:name w:val="文档结构图 字符"/>
    <w:basedOn w:val="854"/>
    <w:link w:val="864"/>
    <w:uiPriority w:val="7"/>
    <w:qFormat/>
    <w:rPr>
      <w:rFonts w:ascii="Times New Roman" w:hAnsi="Times New Roman" w:eastAsia="宋体" w:cs="Times New Roman"/>
      <w:szCs w:val="20"/>
      <w:shd w:val="clear" w:color="auto" w:fill="000080"/>
    </w:rPr>
  </w:style>
  <w:style w:type="character" w:styleId="930" w:customStyle="1">
    <w:name w:val="批注文字 字符"/>
    <w:basedOn w:val="854"/>
    <w:link w:val="865"/>
    <w:uiPriority w:val="99"/>
    <w:qFormat/>
    <w:rPr>
      <w:rFonts w:ascii="Times New Roman" w:hAnsi="Times New Roman" w:eastAsia="宋体" w:cs="Times New Roman"/>
      <w:szCs w:val="20"/>
    </w:rPr>
  </w:style>
  <w:style w:type="character" w:styleId="931" w:customStyle="1">
    <w:name w:val="称呼 字符"/>
    <w:basedOn w:val="854"/>
    <w:link w:val="867"/>
    <w:uiPriority w:val="7"/>
    <w:qFormat/>
    <w:rPr>
      <w:rFonts w:ascii="仿宋_GB2312" w:hAnsi="Times New Roman" w:eastAsia="仿宋_GB2312" w:cs="Times New Roman"/>
      <w:sz w:val="28"/>
      <w:szCs w:val="20"/>
    </w:rPr>
  </w:style>
  <w:style w:type="character" w:styleId="932" w:customStyle="1">
    <w:name w:val="正文文本 3 字符"/>
    <w:basedOn w:val="854"/>
    <w:link w:val="868"/>
    <w:uiPriority w:val="7"/>
    <w:qFormat/>
    <w:rPr>
      <w:rFonts w:ascii="仿宋_GB2312" w:hAnsi="Arial" w:eastAsia="仿宋_GB2312" w:cs="Times New Roman"/>
      <w:sz w:val="32"/>
      <w:szCs w:val="20"/>
    </w:rPr>
  </w:style>
  <w:style w:type="character" w:styleId="933" w:customStyle="1">
    <w:name w:val="正文文本 字符"/>
    <w:basedOn w:val="854"/>
    <w:link w:val="869"/>
    <w:uiPriority w:val="7"/>
    <w:qFormat/>
    <w:rPr>
      <w:rFonts w:hint="eastAsia" w:ascii="楷体_GB2312" w:hAnsi="Arial" w:eastAsia="楷体_GB2312" w:cs="楷体_GB2312"/>
      <w:sz w:val="28"/>
    </w:rPr>
  </w:style>
  <w:style w:type="character" w:styleId="934" w:customStyle="1">
    <w:name w:val="正文文本缩进 字符"/>
    <w:basedOn w:val="854"/>
    <w:link w:val="870"/>
    <w:uiPriority w:val="0"/>
    <w:qFormat/>
    <w:rPr>
      <w:rFonts w:ascii="楷体_GB2312" w:hAnsi="Times New Roman" w:eastAsia="楷体_GB2312" w:cs="Times New Roman"/>
      <w:sz w:val="32"/>
      <w:szCs w:val="20"/>
    </w:rPr>
  </w:style>
  <w:style w:type="character" w:styleId="935" w:customStyle="1">
    <w:name w:val="纯文本 字符"/>
    <w:basedOn w:val="854"/>
    <w:link w:val="875"/>
    <w:uiPriority w:val="0"/>
    <w:qFormat/>
    <w:rPr>
      <w:rFonts w:ascii="宋体" w:hAnsi="Courier New" w:eastAsia="宋体" w:cs="Times New Roman"/>
      <w:szCs w:val="20"/>
    </w:rPr>
  </w:style>
  <w:style w:type="character" w:styleId="936" w:customStyle="1">
    <w:name w:val="日期 字符"/>
    <w:basedOn w:val="854"/>
    <w:link w:val="878"/>
    <w:uiPriority w:val="7"/>
    <w:qFormat/>
    <w:rPr>
      <w:rFonts w:ascii="Times New Roman" w:hAnsi="Times New Roman" w:eastAsia="宋体" w:cs="Times New Roman"/>
      <w:sz w:val="28"/>
      <w:szCs w:val="20"/>
    </w:rPr>
  </w:style>
  <w:style w:type="character" w:styleId="937" w:customStyle="1">
    <w:name w:val="正文文本缩进 2 字符"/>
    <w:basedOn w:val="854"/>
    <w:link w:val="856"/>
    <w:uiPriority w:val="7"/>
    <w:qFormat/>
    <w:rPr>
      <w:rFonts w:ascii="Arial" w:hAnsi="Arial" w:eastAsia="仿宋_GB2312" w:cs="Times New Roman"/>
      <w:sz w:val="32"/>
      <w:szCs w:val="20"/>
    </w:rPr>
  </w:style>
  <w:style w:type="character" w:styleId="938" w:customStyle="1">
    <w:name w:val="尾注文本 字符"/>
    <w:basedOn w:val="854"/>
    <w:link w:val="879"/>
    <w:uiPriority w:val="7"/>
    <w:qFormat/>
    <w:rPr>
      <w:rFonts w:ascii="Times New Roman" w:hAnsi="Times New Roman" w:eastAsia="宋体" w:cs="Times New Roman"/>
      <w:sz w:val="20"/>
      <w:szCs w:val="24"/>
    </w:rPr>
  </w:style>
  <w:style w:type="character" w:styleId="939" w:customStyle="1">
    <w:name w:val="批注框文本 字符"/>
    <w:basedOn w:val="854"/>
    <w:link w:val="880"/>
    <w:uiPriority w:val="7"/>
    <w:qFormat/>
    <w:rPr>
      <w:rFonts w:ascii="Times New Roman" w:hAnsi="Times New Roman" w:eastAsia="宋体" w:cs="Times New Roman"/>
      <w:sz w:val="18"/>
      <w:szCs w:val="18"/>
    </w:rPr>
  </w:style>
  <w:style w:type="character" w:styleId="940" w:customStyle="1">
    <w:name w:val="页脚 字符"/>
    <w:basedOn w:val="854"/>
    <w:link w:val="881"/>
    <w:uiPriority w:val="6"/>
    <w:qFormat/>
    <w:rPr>
      <w:sz w:val="18"/>
      <w:szCs w:val="18"/>
    </w:rPr>
  </w:style>
  <w:style w:type="character" w:styleId="941" w:customStyle="1">
    <w:name w:val="页眉 字符"/>
    <w:basedOn w:val="854"/>
    <w:link w:val="882"/>
    <w:uiPriority w:val="0"/>
    <w:qFormat/>
    <w:rPr>
      <w:sz w:val="18"/>
      <w:szCs w:val="18"/>
    </w:rPr>
  </w:style>
  <w:style w:type="character" w:styleId="942" w:customStyle="1">
    <w:name w:val="签名 字符"/>
    <w:basedOn w:val="854"/>
    <w:link w:val="883"/>
    <w:uiPriority w:val="7"/>
    <w:qFormat/>
    <w:rPr>
      <w:rFonts w:ascii="Times New Roman" w:hAnsi="Times New Roman" w:eastAsia="仿宋_GB2312" w:cs="Times New Roman"/>
      <w:sz w:val="24"/>
      <w:szCs w:val="20"/>
    </w:rPr>
  </w:style>
  <w:style w:type="character" w:styleId="943" w:customStyle="1">
    <w:name w:val="副标题 字符"/>
    <w:basedOn w:val="854"/>
    <w:link w:val="888"/>
    <w:uiPriority w:val="11"/>
    <w:qFormat/>
    <w:rPr>
      <w:rFonts w:ascii="Cambria" w:hAnsi="Cambria" w:eastAsia="宋体" w:cs="Times New Roman"/>
      <w:i/>
      <w:iCs/>
      <w:spacing w:val="13"/>
      <w:sz w:val="24"/>
      <w:szCs w:val="24"/>
      <w:lang w:eastAsia="en-US" w:bidi="en-US"/>
    </w:rPr>
  </w:style>
  <w:style w:type="character" w:styleId="944" w:customStyle="1">
    <w:name w:val="脚注文本 字符"/>
    <w:basedOn w:val="854"/>
    <w:link w:val="889"/>
    <w:uiPriority w:val="7"/>
    <w:qFormat/>
    <w:rPr>
      <w:rFonts w:ascii="Times New Roman" w:hAnsi="Times New Roman" w:eastAsia="宋体" w:cs="Times New Roman"/>
      <w:sz w:val="18"/>
      <w:szCs w:val="18"/>
    </w:rPr>
  </w:style>
  <w:style w:type="character" w:styleId="945" w:customStyle="1">
    <w:name w:val="正文文本缩进 3 字符"/>
    <w:basedOn w:val="854"/>
    <w:link w:val="891"/>
    <w:uiPriority w:val="7"/>
    <w:qFormat/>
    <w:rPr>
      <w:rFonts w:ascii="Arial" w:hAnsi="Arial" w:eastAsia="仿宋_GB2312" w:cs="Times New Roman"/>
      <w:color w:val="ffff00"/>
      <w:sz w:val="32"/>
      <w:szCs w:val="20"/>
    </w:rPr>
  </w:style>
  <w:style w:type="character" w:styleId="946" w:customStyle="1">
    <w:name w:val="正文文本 2 字符"/>
    <w:basedOn w:val="854"/>
    <w:link w:val="897"/>
    <w:uiPriority w:val="7"/>
    <w:qFormat/>
    <w:rPr>
      <w:rFonts w:ascii="楷体_GB2312" w:hAnsi="Times New Roman" w:eastAsia="楷体_GB2312" w:cs="Times New Roman"/>
      <w:sz w:val="28"/>
      <w:szCs w:val="20"/>
    </w:rPr>
  </w:style>
  <w:style w:type="character" w:styleId="947" w:customStyle="1">
    <w:name w:val="HTML 预设格式 字符"/>
    <w:basedOn w:val="854"/>
    <w:link w:val="898"/>
    <w:uiPriority w:val="0"/>
    <w:qFormat/>
    <w:rPr>
      <w:rFonts w:ascii="黑体" w:hAnsi="Courier New" w:eastAsia="黑体" w:cs="Courier New"/>
      <w:sz w:val="20"/>
      <w:szCs w:val="20"/>
    </w:rPr>
  </w:style>
  <w:style w:type="character" w:styleId="948" w:customStyle="1">
    <w:name w:val="标题 字符"/>
    <w:basedOn w:val="854"/>
    <w:link w:val="901"/>
    <w:uiPriority w:val="0"/>
    <w:qFormat/>
    <w:rPr>
      <w:rFonts w:ascii="Times New Roman" w:hAnsi="Times New Roman" w:eastAsia="黑体" w:cs="Times New Roman"/>
      <w:b/>
      <w:sz w:val="28"/>
      <w:szCs w:val="20"/>
      <w:lang w:val="en-GB"/>
    </w:rPr>
  </w:style>
  <w:style w:type="character" w:styleId="949" w:customStyle="1">
    <w:name w:val="批注主题 字符"/>
    <w:basedOn w:val="930"/>
    <w:link w:val="902"/>
    <w:uiPriority w:val="7"/>
    <w:qFormat/>
    <w:rPr>
      <w:rFonts w:ascii="Times New Roman" w:hAnsi="Times New Roman" w:eastAsia="宋体" w:cs="Times New Roman"/>
      <w:b/>
      <w:bCs/>
      <w:szCs w:val="20"/>
    </w:rPr>
  </w:style>
  <w:style w:type="character" w:styleId="950" w:customStyle="1">
    <w:name w:val="正文文本首行缩进 字符"/>
    <w:basedOn w:val="951"/>
    <w:link w:val="903"/>
    <w:uiPriority w:val="7"/>
    <w:qFormat/>
    <w:rPr>
      <w:rFonts w:ascii="Times New Roman" w:hAnsi="Times New Roman" w:eastAsia="宋体" w:cs="Times New Roman"/>
      <w:sz w:val="28"/>
      <w:szCs w:val="24"/>
    </w:rPr>
  </w:style>
  <w:style w:type="character" w:styleId="951" w:customStyle="1">
    <w:name w:val="正文文本 Char1"/>
    <w:basedOn w:val="854"/>
    <w:uiPriority w:val="0"/>
    <w:qFormat/>
    <w:rPr>
      <w:rFonts w:ascii="楷体_GB2312" w:hAnsi="Arial" w:eastAsia="楷体_GB2312" w:cs="Times New Roman"/>
      <w:sz w:val="28"/>
      <w:szCs w:val="20"/>
    </w:rPr>
  </w:style>
  <w:style w:type="character" w:styleId="952" w:customStyle="1">
    <w:name w:val="正文文本首行缩进 2 字符"/>
    <w:basedOn w:val="934"/>
    <w:link w:val="904"/>
    <w:uiPriority w:val="0"/>
    <w:qFormat/>
    <w:rPr>
      <w:rFonts w:ascii="宋体" w:hAnsi="宋体" w:eastAsia="楷体_GB2312" w:cs="Times New Roman"/>
      <w:sz w:val="20"/>
      <w:szCs w:val="20"/>
    </w:rPr>
  </w:style>
  <w:style w:type="paragraph" w:styleId="953" w:customStyle="1">
    <w:name w:val="首行缩进"/>
    <w:basedOn w:val="844"/>
    <w:uiPriority w:val="0"/>
    <w:qFormat/>
    <w:pPr>
      <w:ind w:firstLine="480"/>
      <w:jc w:val="left"/>
      <w:spacing w:line="360" w:lineRule="auto"/>
    </w:pPr>
    <w:rPr>
      <w:rFonts w:ascii="宋体" w:hAnsi="宋体"/>
      <w:sz w:val="24"/>
      <w:szCs w:val="24"/>
    </w:rPr>
  </w:style>
  <w:style w:type="character" w:styleId="954" w:customStyle="1">
    <w:name w:val="小四 段落 宋体 Char Char Char Char1"/>
    <w:uiPriority w:val="0"/>
    <w:qFormat/>
    <w:rPr>
      <w:rFonts w:eastAsia="宋体"/>
      <w:sz w:val="24"/>
      <w:szCs w:val="24"/>
      <w:lang w:val="en-US" w:eastAsia="zh-CN" w:bidi="ar-SA"/>
    </w:rPr>
  </w:style>
  <w:style w:type="character" w:styleId="955" w:customStyle="1">
    <w:name w:val="111111 Char"/>
    <w:link w:val="956"/>
    <w:uiPriority w:val="0"/>
    <w:qFormat/>
    <w:rPr>
      <w:rFonts w:ascii="宋体" w:hAnsi="宋体" w:eastAsia="黑体" w:cs="宋体"/>
      <w:b/>
      <w:bCs/>
      <w:szCs w:val="21"/>
    </w:rPr>
  </w:style>
  <w:style w:type="paragraph" w:styleId="956" w:customStyle="1">
    <w:name w:val="111111"/>
    <w:basedOn w:val="844"/>
    <w:link w:val="955"/>
    <w:uiPriority w:val="0"/>
    <w:qFormat/>
    <w:pPr>
      <w:jc w:val="center"/>
      <w:spacing w:before="120" w:after="120"/>
    </w:pPr>
    <w:rPr>
      <w:rFonts w:ascii="宋体" w:hAnsi="宋体" w:eastAsia="黑体" w:cs="宋体"/>
      <w:b/>
      <w:bCs/>
      <w:szCs w:val="21"/>
    </w:rPr>
  </w:style>
  <w:style w:type="character" w:styleId="9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58" w:customStyle="1">
    <w:name w:val="Char Char20"/>
    <w:uiPriority w:val="0"/>
    <w:qFormat/>
    <w:rPr>
      <w:rFonts w:ascii="Arial" w:hAnsi="Arial" w:eastAsia="黑体"/>
      <w:sz w:val="21"/>
      <w:szCs w:val="21"/>
    </w:rPr>
  </w:style>
  <w:style w:type="character" w:styleId="959" w:customStyle="1">
    <w:name w:val="style13"/>
    <w:uiPriority w:val="0"/>
    <w:qFormat/>
    <w:rPr>
      <w:sz w:val="18"/>
      <w:szCs w:val="18"/>
    </w:rPr>
  </w:style>
  <w:style w:type="character" w:styleId="960" w:customStyle="1">
    <w:name w:val="华宇段落1 Char Char Char"/>
    <w:uiPriority w:val="0"/>
    <w:qFormat/>
    <w:rPr>
      <w:rFonts w:eastAsia="宋体"/>
      <w:bCs/>
      <w:sz w:val="24"/>
      <w:szCs w:val="24"/>
      <w:lang w:val="en-US" w:eastAsia="zh-CN" w:bidi="ar-SA"/>
    </w:rPr>
  </w:style>
  <w:style w:type="character" w:styleId="961" w:customStyle="1">
    <w:name w:val="2nd level Char"/>
    <w:uiPriority w:val="0"/>
    <w:qFormat/>
    <w:rPr>
      <w:rFonts w:ascii="Arial" w:hAnsi="Arial" w:eastAsia="黑体"/>
      <w:b/>
      <w:bCs/>
      <w:sz w:val="32"/>
      <w:szCs w:val="32"/>
      <w:lang w:val="en-US" w:eastAsia="zh-CN" w:bidi="ar-SA"/>
    </w:rPr>
  </w:style>
  <w:style w:type="character" w:styleId="962" w:customStyle="1">
    <w:name w:val="Char Char21"/>
    <w:uiPriority w:val="0"/>
    <w:qFormat/>
    <w:rPr>
      <w:rFonts w:ascii="Arial" w:hAnsi="Arial" w:eastAsia="黑体"/>
      <w:sz w:val="24"/>
      <w:szCs w:val="24"/>
    </w:rPr>
  </w:style>
  <w:style w:type="character" w:styleId="963" w:customStyle="1">
    <w:name w:val="3zw"/>
    <w:uiPriority w:val="0"/>
    <w:qFormat/>
  </w:style>
  <w:style w:type="character" w:styleId="964" w:customStyle="1">
    <w:name w:val="Char Char17"/>
    <w:uiPriority w:val="0"/>
    <w:qFormat/>
    <w:rPr>
      <w:rFonts w:ascii="宋体" w:hAnsi="Courier New"/>
      <w:sz w:val="21"/>
      <w:szCs w:val="21"/>
    </w:rPr>
  </w:style>
  <w:style w:type="character" w:styleId="965" w:customStyle="1">
    <w:name w:val="华宇段落1 Char Char"/>
    <w:uiPriority w:val="0"/>
    <w:qFormat/>
    <w:rPr>
      <w:rFonts w:eastAsia="宋体"/>
      <w:bCs/>
      <w:sz w:val="24"/>
      <w:szCs w:val="24"/>
      <w:lang w:val="en-US" w:eastAsia="zh-CN" w:bidi="ar-SA"/>
    </w:rPr>
  </w:style>
  <w:style w:type="character" w:styleId="966" w:customStyle="1">
    <w:name w:val="apple-converted-space"/>
    <w:uiPriority w:val="99"/>
    <w:qFormat/>
  </w:style>
  <w:style w:type="character" w:styleId="967" w:customStyle="1">
    <w:name w:val="title_emph1"/>
    <w:uiPriority w:val="0"/>
    <w:qFormat/>
    <w:rPr>
      <w:rFonts w:ascii="Arial" w:cs="Arial"/>
      <w:b/>
      <w:bCs/>
      <w:sz w:val="18"/>
      <w:szCs w:val="18"/>
    </w:rPr>
  </w:style>
  <w:style w:type="character" w:styleId="968" w:customStyle="1">
    <w:name w:val="style131"/>
    <w:uiPriority w:val="0"/>
    <w:qFormat/>
    <w:rPr>
      <w:rFonts w:cs="Times New Roman"/>
      <w:sz w:val="18"/>
      <w:szCs w:val="18"/>
    </w:rPr>
  </w:style>
  <w:style w:type="character" w:styleId="969" w:customStyle="1">
    <w:name w:val="小四 段落 宋体 Char Char Char Char Char Char"/>
    <w:uiPriority w:val="0"/>
    <w:qFormat/>
    <w:rPr>
      <w:rFonts w:eastAsia="宋体"/>
      <w:sz w:val="24"/>
      <w:szCs w:val="24"/>
      <w:lang w:val="en-US" w:eastAsia="zh-CN" w:bidi="ar-SA"/>
    </w:rPr>
  </w:style>
  <w:style w:type="character" w:styleId="970" w:customStyle="1">
    <w:name w:val="标题 3 Char"/>
    <w:uiPriority w:val="0"/>
    <w:qFormat/>
    <w:rPr>
      <w:rFonts w:ascii="宋体" w:hAnsi="宋体" w:eastAsia="宋体"/>
      <w:b/>
      <w:bCs/>
      <w:sz w:val="24"/>
      <w:szCs w:val="32"/>
      <w:lang w:val="en-US" w:eastAsia="zh-CN" w:bidi="ar-SA"/>
    </w:rPr>
  </w:style>
  <w:style w:type="character" w:styleId="971" w:customStyle="1">
    <w:name w:val="表格抬头 Char"/>
    <w:link w:val="972"/>
    <w:uiPriority w:val="0"/>
    <w:qFormat/>
    <w:rPr>
      <w:rFonts w:ascii="黑体" w:eastAsia="黑体"/>
      <w:b/>
    </w:rPr>
  </w:style>
  <w:style w:type="paragraph" w:styleId="972" w:customStyle="1">
    <w:name w:val="表格抬头"/>
    <w:basedOn w:val="844"/>
    <w:link w:val="971"/>
    <w:uiPriority w:val="0"/>
    <w:qFormat/>
    <w:pPr>
      <w:jc w:val="center"/>
    </w:pPr>
    <w:rPr>
      <w:rFonts w:ascii="黑体" w:hAnsi="Calibri" w:eastAsia="黑体" w:cs="宋体"/>
      <w:b/>
      <w:szCs w:val="22"/>
    </w:rPr>
  </w:style>
  <w:style w:type="character" w:styleId="973" w:customStyle="1">
    <w:name w:val="正文缩进 Char1"/>
    <w:link w:val="974"/>
    <w:uiPriority w:val="0"/>
    <w:qFormat/>
    <w:rPr>
      <w:rFonts w:eastAsia="宋体"/>
    </w:rPr>
  </w:style>
  <w:style w:type="paragraph" w:styleId="974" w:customStyle="1">
    <w:name w:val="正文缩进1"/>
    <w:basedOn w:val="844"/>
    <w:link w:val="973"/>
    <w:uiPriority w:val="0"/>
    <w:qFormat/>
    <w:pPr>
      <w:ind w:firstLine="420"/>
    </w:pPr>
    <w:rPr>
      <w:rFonts w:ascii="Calibri" w:hAnsi="Calibri" w:cs="宋体"/>
      <w:szCs w:val="22"/>
    </w:rPr>
  </w:style>
  <w:style w:type="character" w:styleId="975" w:customStyle="1">
    <w:name w:val="样式 首行缩进:  2 字符 Char"/>
    <w:uiPriority w:val="0"/>
    <w:qFormat/>
    <w:rPr>
      <w:rFonts w:eastAsia="宋体" w:cs="宋体"/>
      <w:sz w:val="24"/>
      <w:lang w:val="en-US" w:eastAsia="zh-CN" w:bidi="ar-SA"/>
    </w:rPr>
  </w:style>
  <w:style w:type="character" w:styleId="976" w:customStyle="1">
    <w:name w:val="明显参考1"/>
    <w:uiPriority w:val="0"/>
    <w:qFormat/>
    <w:rPr>
      <w:smallCaps/>
      <w:spacing w:val="5"/>
      <w:u w:val="single"/>
    </w:rPr>
  </w:style>
  <w:style w:type="character" w:styleId="977" w:customStyle="1">
    <w:name w:val="无间隔 字符"/>
    <w:link w:val="978"/>
    <w:uiPriority w:val="1"/>
    <w:qFormat/>
    <w:rPr>
      <w:rFonts w:eastAsia="微软雅黑"/>
      <w:sz w:val="24"/>
    </w:rPr>
  </w:style>
  <w:style w:type="paragraph" w:styleId="978">
    <w:name w:val="No Spacing"/>
    <w:link w:val="977"/>
    <w:uiPriority w:val="1"/>
    <w:qFormat/>
    <w:pPr>
      <w:jc w:val="both"/>
      <w:widowControl w:val="off"/>
    </w:pPr>
    <w:rPr>
      <w:rFonts w:ascii="Calibri" w:hAnsi="Calibri" w:eastAsia="微软雅黑" w:cs="宋体"/>
      <w:sz w:val="24"/>
      <w:szCs w:val="22"/>
      <w:lang w:val="en-US" w:eastAsia="zh-CN" w:bidi="ar-SA"/>
    </w:rPr>
  </w:style>
  <w:style w:type="character" w:styleId="979" w:customStyle="1">
    <w:name w:val="纯文本 Char Char Char1"/>
    <w:uiPriority w:val="0"/>
    <w:qFormat/>
    <w:rPr>
      <w:rFonts w:ascii="宋体" w:hAnsi="Courier New" w:eastAsia="宋体"/>
      <w:sz w:val="21"/>
      <w:szCs w:val="21"/>
      <w:lang w:val="en-US" w:eastAsia="zh-CN" w:bidi="ar-SA"/>
    </w:rPr>
  </w:style>
  <w:style w:type="character" w:styleId="980" w:customStyle="1">
    <w:name w:val="样式 宋体 小四"/>
    <w:uiPriority w:val="0"/>
    <w:qFormat/>
    <w:rPr>
      <w:rFonts w:ascii="宋体" w:hAnsi="宋体"/>
      <w:sz w:val="24"/>
    </w:rPr>
  </w:style>
  <w:style w:type="character" w:styleId="981" w:customStyle="1">
    <w:name w:val="listbenefit"/>
    <w:uiPriority w:val="0"/>
    <w:qFormat/>
  </w:style>
  <w:style w:type="character" w:styleId="982" w:customStyle="1">
    <w:name w:val="Char Char26"/>
    <w:uiPriority w:val="0"/>
    <w:qFormat/>
    <w:rPr>
      <w:b/>
      <w:bCs/>
      <w:sz w:val="32"/>
      <w:szCs w:val="32"/>
    </w:rPr>
  </w:style>
  <w:style w:type="character" w:styleId="983" w:customStyle="1">
    <w:name w:val="Char Char2"/>
    <w:uiPriority w:val="0"/>
    <w:qFormat/>
    <w:rPr>
      <w:rFonts w:ascii="宋体" w:hAnsi="Courier New" w:eastAsia="宋体"/>
      <w:sz w:val="21"/>
      <w:szCs w:val="21"/>
      <w:lang w:val="en-US" w:eastAsia="zh-CN" w:bidi="ar-SA"/>
    </w:rPr>
  </w:style>
  <w:style w:type="character" w:styleId="984" w:customStyle="1">
    <w:name w:val="书籍标题1"/>
    <w:uiPriority w:val="0"/>
    <w:qFormat/>
    <w:rPr>
      <w:i/>
      <w:iCs/>
      <w:smallCaps/>
      <w:spacing w:val="5"/>
    </w:rPr>
  </w:style>
  <w:style w:type="character" w:styleId="985" w:customStyle="1">
    <w:name w:val="明显引用 字符"/>
    <w:link w:val="986"/>
    <w:uiPriority w:val="30"/>
    <w:qFormat/>
    <w:rPr>
      <w:rFonts w:ascii="Calibri" w:hAnsi="Calibri" w:eastAsia="宋体"/>
      <w:b/>
      <w:bCs/>
      <w:i/>
      <w:iCs/>
      <w:sz w:val="22"/>
      <w:lang w:eastAsia="en-US" w:bidi="en-US"/>
    </w:rPr>
  </w:style>
  <w:style w:type="paragraph" w:styleId="986">
    <w:name w:val="Intense Quote"/>
    <w:basedOn w:val="844"/>
    <w:next w:val="844"/>
    <w:link w:val="985"/>
    <w:uiPriority w:val="30"/>
    <w:qFormat/>
    <w:pPr>
      <w:ind w:left="1008" w:right="1152"/>
      <w:spacing w:before="200" w:after="280" w:line="276" w:lineRule="auto"/>
      <w:widowControl/>
      <w:pBdr>
        <w:bottom w:val="single" w:color="auto" w:sz="4" w:space="1"/>
      </w:pBdr>
    </w:pPr>
    <w:rPr>
      <w:rFonts w:ascii="Calibri" w:hAnsi="Calibri" w:cs="宋体"/>
      <w:b/>
      <w:bCs/>
      <w:i/>
      <w:iCs/>
      <w:sz w:val="22"/>
      <w:szCs w:val="22"/>
      <w:lang w:eastAsia="en-US" w:bidi="en-US"/>
    </w:rPr>
  </w:style>
  <w:style w:type="character" w:styleId="987" w:customStyle="1">
    <w:name w:val="明显引用 字符1"/>
    <w:basedOn w:val="854"/>
    <w:uiPriority w:val="30"/>
    <w:qFormat/>
    <w:rPr>
      <w:rFonts w:ascii="Times New Roman" w:hAnsi="Times New Roman" w:eastAsia="宋体" w:cs="Times New Roman"/>
      <w:i/>
      <w:iCs/>
      <w:color w:val="4f81bd"/>
      <w:szCs w:val="20"/>
    </w:rPr>
  </w:style>
  <w:style w:type="character" w:styleId="988" w:customStyle="1">
    <w:name w:val="Char Char23"/>
    <w:uiPriority w:val="0"/>
    <w:qFormat/>
    <w:rPr>
      <w:rFonts w:ascii="Arial" w:hAnsi="Arial" w:eastAsia="黑体"/>
      <w:b/>
      <w:bCs/>
      <w:sz w:val="24"/>
      <w:szCs w:val="24"/>
    </w:rPr>
  </w:style>
  <w:style w:type="character" w:styleId="989" w:customStyle="1">
    <w:name w:val="normalfont1"/>
    <w:uiPriority w:val="0"/>
    <w:qFormat/>
    <w:rPr>
      <w:rFonts w:hint="default" w:ascii="ˎ̥" w:hAnsi="ˎ̥"/>
      <w:sz w:val="18"/>
      <w:szCs w:val="18"/>
      <w:u w:val="none"/>
    </w:rPr>
  </w:style>
  <w:style w:type="character" w:styleId="990" w:customStyle="1">
    <w:name w:val="subtitle1"/>
    <w:uiPriority w:val="0"/>
    <w:qFormat/>
    <w:rPr>
      <w:rFonts w:hint="default" w:ascii="Georgia" w:hAnsi="Georgia"/>
      <w:b/>
      <w:bCs/>
      <w:color w:val="666666"/>
      <w:sz w:val="18"/>
      <w:szCs w:val="18"/>
    </w:rPr>
  </w:style>
  <w:style w:type="character" w:styleId="991" w:customStyle="1">
    <w:name w:val="point_normal1"/>
    <w:uiPriority w:val="0"/>
    <w:qFormat/>
    <w:rPr>
      <w:rFonts w:hint="default" w:ascii="Arial" w:hAnsi="Arial" w:cs="Arial"/>
      <w:sz w:val="18"/>
      <w:szCs w:val="18"/>
    </w:rPr>
  </w:style>
  <w:style w:type="character" w:styleId="992" w:customStyle="1">
    <w:name w:val="纯文本 Char Char"/>
    <w:uiPriority w:val="0"/>
    <w:qFormat/>
    <w:rPr>
      <w:rFonts w:ascii="宋体" w:hAnsi="Courier New" w:eastAsia="宋体"/>
      <w:sz w:val="21"/>
      <w:szCs w:val="21"/>
      <w:lang w:val="en-US" w:eastAsia="zh-CN" w:bidi="ar-SA"/>
    </w:rPr>
  </w:style>
  <w:style w:type="character" w:styleId="993" w:customStyle="1">
    <w:name w:val="不明显参考1"/>
    <w:uiPriority w:val="0"/>
    <w:qFormat/>
    <w:rPr>
      <w:smallCaps/>
    </w:rPr>
  </w:style>
  <w:style w:type="character" w:styleId="994" w:customStyle="1">
    <w:name w:val="Char Char28"/>
    <w:uiPriority w:val="0"/>
    <w:qFormat/>
    <w:rPr>
      <w:rFonts w:ascii="Arial" w:hAnsi="Arial" w:eastAsia="黑体" w:cs="Arial"/>
      <w:b/>
      <w:bCs/>
      <w:sz w:val="32"/>
      <w:szCs w:val="32"/>
    </w:rPr>
  </w:style>
  <w:style w:type="character" w:styleId="995" w:customStyle="1">
    <w:name w:val="普通文字1 Char"/>
    <w:uiPriority w:val="0"/>
    <w:qFormat/>
    <w:rPr>
      <w:rFonts w:ascii="宋体" w:eastAsia="宋体"/>
      <w:sz w:val="21"/>
      <w:szCs w:val="21"/>
      <w:lang w:val="en-US" w:eastAsia="zh-CN" w:bidi="ar-SA"/>
    </w:rPr>
  </w:style>
  <w:style w:type="character" w:styleId="996" w:customStyle="1">
    <w:name w:val="特点 Char1"/>
    <w:uiPriority w:val="0"/>
    <w:qFormat/>
    <w:rPr>
      <w:rFonts w:eastAsia="宋体"/>
      <w:sz w:val="21"/>
      <w:lang w:val="en-US" w:eastAsia="zh-CN" w:bidi="ar-SA"/>
    </w:rPr>
  </w:style>
  <w:style w:type="character" w:styleId="997" w:customStyle="1">
    <w:name w:val="标题 Char1"/>
    <w:uiPriority w:val="0"/>
    <w:qFormat/>
    <w:rPr>
      <w:rFonts w:ascii="Cambria" w:eastAsia="宋体" w:cs="Times New Roman"/>
      <w:b/>
      <w:bCs/>
      <w:sz w:val="32"/>
      <w:szCs w:val="32"/>
    </w:rPr>
  </w:style>
  <w:style w:type="character" w:styleId="998" w:customStyle="1">
    <w:name w:val="小四 段落 宋体 Char Char Char1"/>
    <w:uiPriority w:val="0"/>
    <w:qFormat/>
    <w:rPr>
      <w:rFonts w:ascii="宋体" w:hAnsi="宋体" w:eastAsia="宋体"/>
      <w:sz w:val="24"/>
      <w:szCs w:val="24"/>
      <w:lang w:val="en-US" w:eastAsia="zh-CN" w:bidi="ar-SA"/>
    </w:rPr>
  </w:style>
  <w:style w:type="character" w:styleId="999" w:customStyle="1">
    <w:name w:val="不明显强调1"/>
    <w:uiPriority w:val="0"/>
    <w:qFormat/>
    <w:rPr>
      <w:i/>
      <w:iCs/>
    </w:rPr>
  </w:style>
  <w:style w:type="character" w:styleId="1000" w:customStyle="1">
    <w:name w:val="样式 首行缩进:  2 字符 Char Char"/>
    <w:link w:val="1001"/>
    <w:uiPriority w:val="0"/>
    <w:qFormat/>
    <w:rPr>
      <w:rFonts w:eastAsia="宋体" w:cs="宋体"/>
      <w:sz w:val="24"/>
    </w:rPr>
  </w:style>
  <w:style w:type="paragraph" w:styleId="1001" w:customStyle="1">
    <w:name w:val="样式 首行缩进:  2 字符"/>
    <w:basedOn w:val="844"/>
    <w:link w:val="1000"/>
    <w:uiPriority w:val="0"/>
    <w:qFormat/>
    <w:pPr>
      <w:ind w:firstLine="480"/>
      <w:spacing w:line="360" w:lineRule="auto"/>
    </w:pPr>
    <w:rPr>
      <w:rFonts w:ascii="Calibri" w:hAnsi="Calibri" w:cs="宋体"/>
      <w:sz w:val="24"/>
      <w:szCs w:val="22"/>
    </w:rPr>
  </w:style>
  <w:style w:type="character" w:styleId="1002" w:customStyle="1">
    <w:name w:val="font01"/>
    <w:uiPriority w:val="0"/>
    <w:qFormat/>
    <w:rPr>
      <w:rFonts w:hint="eastAsia" w:ascii="宋体" w:hAnsi="宋体" w:eastAsia="宋体" w:cs="宋体"/>
      <w:color w:val="000000"/>
      <w:sz w:val="28"/>
      <w:szCs w:val="28"/>
      <w:u w:val="none"/>
    </w:rPr>
  </w:style>
  <w:style w:type="character" w:styleId="1003" w:customStyle="1">
    <w:name w:val="Char Char27"/>
    <w:uiPriority w:val="0"/>
    <w:qFormat/>
    <w:rPr>
      <w:b/>
      <w:bCs/>
      <w:sz w:val="44"/>
      <w:szCs w:val="44"/>
    </w:rPr>
  </w:style>
  <w:style w:type="character" w:styleId="1004" w:customStyle="1">
    <w:name w:val="Char Char25"/>
    <w:uiPriority w:val="0"/>
    <w:qFormat/>
    <w:rPr>
      <w:rFonts w:ascii="Arial" w:hAnsi="Arial" w:eastAsia="黑体"/>
      <w:b/>
      <w:sz w:val="28"/>
    </w:rPr>
  </w:style>
  <w:style w:type="character" w:styleId="1005" w:customStyle="1">
    <w:name w:val="标题 3 Char Char"/>
    <w:uiPriority w:val="0"/>
    <w:qFormat/>
    <w:rPr>
      <w:rFonts w:eastAsia="仿宋_GB2312"/>
      <w:b/>
      <w:bCs/>
      <w:sz w:val="28"/>
      <w:szCs w:val="32"/>
      <w:lang w:val="en-US" w:eastAsia="zh-CN" w:bidi="ar-SA"/>
    </w:rPr>
  </w:style>
  <w:style w:type="character" w:styleId="1006" w:customStyle="1">
    <w:name w:val="样式 非加粗"/>
    <w:uiPriority w:val="0"/>
    <w:qFormat/>
    <w:rPr>
      <w:rFonts w:eastAsia="宋体"/>
      <w:sz w:val="28"/>
    </w:rPr>
  </w:style>
  <w:style w:type="character" w:styleId="1007" w:customStyle="1">
    <w:name w:val="A2"/>
    <w:uiPriority w:val="0"/>
    <w:qFormat/>
    <w:rPr>
      <w:rFonts w:cs="Helvetica"/>
      <w:color w:val="000000"/>
      <w:sz w:val="18"/>
      <w:szCs w:val="18"/>
    </w:rPr>
  </w:style>
  <w:style w:type="character" w:styleId="1008" w:customStyle="1">
    <w:name w:val="标准文本 Char"/>
    <w:uiPriority w:val="0"/>
    <w:qFormat/>
    <w:rPr>
      <w:rFonts w:eastAsia="宋体" w:cs="宋体"/>
      <w:sz w:val="24"/>
      <w:szCs w:val="24"/>
      <w:lang w:val="en-US" w:eastAsia="zh-CN" w:bidi="ar-SA"/>
    </w:rPr>
  </w:style>
  <w:style w:type="character" w:styleId="1009" w:customStyle="1">
    <w:name w:val="concon"/>
    <w:uiPriority w:val="0"/>
    <w:qFormat/>
  </w:style>
  <w:style w:type="character" w:styleId="1010" w:customStyle="1">
    <w:name w:val="t1"/>
    <w:uiPriority w:val="0"/>
    <w:qFormat/>
  </w:style>
  <w:style w:type="character" w:styleId="1011" w:customStyle="1">
    <w:name w:val="标准小四 Char Char"/>
    <w:uiPriority w:val="0"/>
    <w:qFormat/>
    <w:rPr>
      <w:rFonts w:ascii="Arial" w:hAnsi="Arial" w:eastAsia="宋体"/>
      <w:sz w:val="24"/>
      <w:szCs w:val="21"/>
      <w:lang w:val="en-US" w:eastAsia="zh-CN" w:bidi="ar-SA"/>
    </w:rPr>
  </w:style>
  <w:style w:type="character" w:styleId="1012" w:customStyle="1">
    <w:name w:val="明显强调1"/>
    <w:uiPriority w:val="0"/>
    <w:qFormat/>
    <w:rPr>
      <w:b/>
      <w:bCs/>
    </w:rPr>
  </w:style>
  <w:style w:type="character" w:styleId="1013" w:customStyle="1">
    <w:name w:val="引用 字符"/>
    <w:link w:val="1014"/>
    <w:uiPriority w:val="29"/>
    <w:qFormat/>
    <w:rPr>
      <w:rFonts w:ascii="Calibri" w:hAnsi="Calibri" w:eastAsia="宋体"/>
      <w:i/>
      <w:iCs/>
      <w:sz w:val="22"/>
      <w:lang w:eastAsia="en-US" w:bidi="en-US"/>
    </w:rPr>
  </w:style>
  <w:style w:type="paragraph" w:styleId="1014">
    <w:name w:val="Quote"/>
    <w:basedOn w:val="844"/>
    <w:next w:val="844"/>
    <w:link w:val="1013"/>
    <w:uiPriority w:val="29"/>
    <w:qFormat/>
    <w:pPr>
      <w:ind w:left="360" w:right="360"/>
      <w:jc w:val="left"/>
      <w:spacing w:before="200" w:line="276" w:lineRule="auto"/>
      <w:widowControl/>
    </w:pPr>
    <w:rPr>
      <w:rFonts w:ascii="Calibri" w:hAnsi="Calibri" w:cs="宋体"/>
      <w:i/>
      <w:iCs/>
      <w:sz w:val="22"/>
      <w:szCs w:val="22"/>
      <w:lang w:eastAsia="en-US" w:bidi="en-US"/>
    </w:rPr>
  </w:style>
  <w:style w:type="character" w:styleId="1015" w:customStyle="1">
    <w:name w:val="引用 字符1"/>
    <w:basedOn w:val="854"/>
    <w:uiPriority w:val="29"/>
    <w:qFormat/>
    <w:rPr>
      <w:rFonts w:ascii="Times New Roman" w:hAnsi="Times New Roman" w:eastAsia="宋体" w:cs="Times New Roman"/>
      <w:i/>
      <w:iCs/>
      <w:color w:val="3f3f3f"/>
      <w:szCs w:val="20"/>
    </w:rPr>
  </w:style>
  <w:style w:type="character" w:styleId="1016" w:customStyle="1">
    <w:name w:val="h Char Char"/>
    <w:uiPriority w:val="0"/>
    <w:qFormat/>
    <w:rPr>
      <w:rFonts w:eastAsia="宋体"/>
      <w:sz w:val="18"/>
      <w:szCs w:val="18"/>
      <w:lang w:val="en-US" w:eastAsia="zh-CN" w:bidi="ar-SA"/>
    </w:rPr>
  </w:style>
  <w:style w:type="character" w:styleId="1017" w:customStyle="1">
    <w:name w:val="小四 段落 宋体 Char1"/>
    <w:uiPriority w:val="0"/>
    <w:qFormat/>
    <w:rPr>
      <w:rFonts w:eastAsia="宋体"/>
      <w:sz w:val="24"/>
      <w:szCs w:val="24"/>
      <w:lang w:val="en-US" w:eastAsia="zh-CN" w:bidi="ar-SA"/>
    </w:rPr>
  </w:style>
  <w:style w:type="character" w:styleId="1018" w:customStyle="1">
    <w:name w:val="param-value"/>
    <w:uiPriority w:val="0"/>
    <w:qFormat/>
  </w:style>
  <w:style w:type="character" w:styleId="1019" w:customStyle="1">
    <w:name w:val="纯文本 Char Char Char"/>
    <w:uiPriority w:val="0"/>
    <w:qFormat/>
    <w:rPr>
      <w:rFonts w:ascii="宋体" w:hAnsi="Courier New" w:eastAsia="宋体"/>
      <w:sz w:val="21"/>
      <w:szCs w:val="21"/>
      <w:lang w:val="en-US" w:eastAsia="zh-CN" w:bidi="ar-SA"/>
    </w:rPr>
  </w:style>
  <w:style w:type="character" w:styleId="1020" w:customStyle="1">
    <w:name w:val="小四 段落 宋体 Char Char Char Char Char"/>
    <w:uiPriority w:val="0"/>
    <w:qFormat/>
    <w:rPr>
      <w:rFonts w:eastAsia="宋体"/>
      <w:sz w:val="24"/>
      <w:szCs w:val="24"/>
      <w:lang w:val="en-US" w:eastAsia="zh-CN" w:bidi="ar-SA"/>
    </w:rPr>
  </w:style>
  <w:style w:type="character" w:styleId="1021" w:customStyle="1">
    <w:name w:val="Char Char24"/>
    <w:uiPriority w:val="0"/>
    <w:qFormat/>
    <w:rPr>
      <w:b/>
      <w:bCs/>
      <w:sz w:val="28"/>
      <w:szCs w:val="28"/>
    </w:rPr>
  </w:style>
  <w:style w:type="character" w:styleId="1022" w:customStyle="1">
    <w:name w:val="Title1 Char"/>
    <w:uiPriority w:val="0"/>
    <w:qFormat/>
    <w:rPr>
      <w:rFonts w:eastAsia="宋体"/>
      <w:b/>
      <w:bCs/>
      <w:sz w:val="44"/>
      <w:szCs w:val="44"/>
      <w:lang w:val="en-US" w:eastAsia="zh-CN" w:bidi="ar-SA"/>
    </w:rPr>
  </w:style>
  <w:style w:type="character" w:styleId="1023" w:customStyle="1">
    <w:name w:val="content_lineheight1"/>
    <w:uiPriority w:val="0"/>
    <w:qFormat/>
  </w:style>
  <w:style w:type="character" w:styleId="1024" w:customStyle="1">
    <w:name w:val="标准文本 Char Char"/>
    <w:uiPriority w:val="0"/>
    <w:qFormat/>
    <w:rPr>
      <w:rFonts w:eastAsia="宋体" w:cs="宋体"/>
      <w:sz w:val="24"/>
      <w:szCs w:val="24"/>
      <w:lang w:val="en-US" w:eastAsia="zh-CN" w:bidi="ar-SA"/>
    </w:rPr>
  </w:style>
  <w:style w:type="character" w:styleId="1025" w:customStyle="1">
    <w:name w:val="Char Char22"/>
    <w:uiPriority w:val="0"/>
    <w:qFormat/>
    <w:rPr>
      <w:b/>
      <w:bCs/>
      <w:sz w:val="24"/>
      <w:szCs w:val="24"/>
    </w:rPr>
  </w:style>
  <w:style w:type="character" w:styleId="1026" w:customStyle="1">
    <w:name w:val="font21"/>
    <w:uiPriority w:val="0"/>
    <w:qFormat/>
    <w:rPr>
      <w:rFonts w:hint="default" w:ascii="Arial" w:hAnsi="Arial" w:cs="Arial"/>
      <w:color w:val="000000"/>
      <w:sz w:val="28"/>
      <w:szCs w:val="28"/>
      <w:u w:val="none"/>
    </w:rPr>
  </w:style>
  <w:style w:type="character" w:styleId="1027" w:customStyle="1">
    <w:name w:val="textcontents"/>
    <w:uiPriority w:val="0"/>
    <w:qFormat/>
  </w:style>
  <w:style w:type="character" w:styleId="1028" w:customStyle="1">
    <w:name w:val="标准小四 Char"/>
    <w:uiPriority w:val="0"/>
    <w:qFormat/>
    <w:rPr>
      <w:rFonts w:ascii="Arial" w:hAnsi="Arial" w:eastAsia="宋体"/>
      <w:sz w:val="24"/>
      <w:szCs w:val="21"/>
      <w:lang w:val="en-US" w:eastAsia="zh-CN" w:bidi="ar-SA"/>
    </w:rPr>
  </w:style>
  <w:style w:type="character" w:styleId="1029" w:customStyle="1">
    <w:name w:val="正文 + 宋体 Char"/>
    <w:uiPriority w:val="0"/>
    <w:qFormat/>
    <w:rPr>
      <w:rFonts w:eastAsia="宋体"/>
      <w:sz w:val="21"/>
      <w:szCs w:val="24"/>
      <w:lang w:val="en-US" w:eastAsia="zh-CN" w:bidi="ar-SA"/>
    </w:rPr>
  </w:style>
  <w:style w:type="character" w:styleId="1030" w:customStyle="1">
    <w:name w:val="ih151"/>
    <w:uiPriority w:val="0"/>
    <w:qFormat/>
    <w:rPr>
      <w:color w:val="666666"/>
      <w:sz w:val="18"/>
      <w:szCs w:val="18"/>
      <w:u w:val="none"/>
    </w:rPr>
  </w:style>
  <w:style w:type="character" w:styleId="1031" w:customStyle="1">
    <w:name w:val="content"/>
    <w:uiPriority w:val="0"/>
    <w:qFormat/>
  </w:style>
  <w:style w:type="character" w:styleId="1032" w:customStyle="1">
    <w:name w:val="新图表正文 Char Char"/>
    <w:link w:val="1033"/>
    <w:uiPriority w:val="0"/>
    <w:qFormat/>
    <w:rPr>
      <w:rFonts w:ascii="宋体" w:hAnsi="宋体"/>
      <w:sz w:val="18"/>
      <w:szCs w:val="21"/>
    </w:rPr>
  </w:style>
  <w:style w:type="paragraph" w:styleId="1033" w:customStyle="1">
    <w:name w:val="新图表正文"/>
    <w:link w:val="1032"/>
    <w:uiPriority w:val="0"/>
    <w:qFormat/>
    <w:pPr>
      <w:jc w:val="both"/>
    </w:pPr>
    <w:rPr>
      <w:rFonts w:ascii="宋体" w:hAnsi="宋体" w:eastAsia="宋体" w:cs="宋体"/>
      <w:sz w:val="18"/>
      <w:szCs w:val="21"/>
      <w:lang w:val="en-US" w:eastAsia="zh-CN" w:bidi="ar-SA"/>
    </w:rPr>
  </w:style>
  <w:style w:type="character" w:styleId="1034" w:customStyle="1">
    <w:name w:val="小四 段落 宋体 Char Char Char Char Char Char Char Char"/>
    <w:uiPriority w:val="0"/>
    <w:qFormat/>
    <w:rPr>
      <w:rFonts w:eastAsia="宋体"/>
      <w:sz w:val="24"/>
      <w:szCs w:val="24"/>
      <w:lang w:val="en-US" w:eastAsia="zh-CN" w:bidi="ar-SA"/>
    </w:rPr>
  </w:style>
  <w:style w:type="character" w:styleId="1035" w:customStyle="1">
    <w:name w:val="para_small"/>
    <w:uiPriority w:val="0"/>
    <w:qFormat/>
  </w:style>
  <w:style w:type="character" w:styleId="1036" w:customStyle="1">
    <w:name w:val="纯文本 Char1"/>
    <w:uiPriority w:val="0"/>
    <w:qFormat/>
    <w:rPr>
      <w:rFonts w:ascii="宋体" w:hAnsi="Courier New" w:cs="Courier New"/>
      <w:sz w:val="21"/>
      <w:szCs w:val="21"/>
    </w:rPr>
  </w:style>
  <w:style w:type="character" w:styleId="1037" w:customStyle="1">
    <w:name w:val="已访问的超链接1"/>
    <w:uiPriority w:val="0"/>
    <w:qFormat/>
    <w:rPr>
      <w:color w:val="auto"/>
      <w:u w:val="none"/>
    </w:rPr>
  </w:style>
  <w:style w:type="character" w:styleId="1038" w:customStyle="1">
    <w:name w:val="case31"/>
    <w:uiPriority w:val="0"/>
    <w:qFormat/>
    <w:rPr>
      <w:sz w:val="21"/>
      <w:szCs w:val="21"/>
    </w:rPr>
  </w:style>
  <w:style w:type="character" w:styleId="1039" w:customStyle="1">
    <w:name w:val="Char Char29"/>
    <w:uiPriority w:val="0"/>
    <w:qFormat/>
    <w:rPr>
      <w:rFonts w:ascii="Times New Roman" w:hAnsi="Times New Roman" w:eastAsia="宋体" w:cs="Times New Roman"/>
      <w:b/>
      <w:bCs/>
      <w:sz w:val="44"/>
      <w:szCs w:val="44"/>
    </w:rPr>
  </w:style>
  <w:style w:type="paragraph" w:styleId="1040" w:customStyle="1">
    <w:name w:val="font11"/>
    <w:basedOn w:val="844"/>
    <w:uiPriority w:val="7"/>
    <w:qFormat/>
    <w:pPr>
      <w:jc w:val="left"/>
      <w:spacing w:before="100" w:beforeAutospacing="1" w:after="100" w:afterAutospacing="1"/>
      <w:widowControl/>
    </w:pPr>
    <w:rPr>
      <w:b/>
      <w:bCs/>
      <w:sz w:val="18"/>
      <w:szCs w:val="18"/>
    </w:rPr>
  </w:style>
  <w:style w:type="paragraph" w:styleId="1041" w:customStyle="1">
    <w:name w:val="Char Char Char Char Char Char Char Char Char Char Char Char Char"/>
    <w:basedOn w:val="864"/>
    <w:uiPriority w:val="7"/>
    <w:qFormat/>
    <w:rPr>
      <w:rFonts w:ascii="Tahoma" w:hAnsi="Tahoma"/>
      <w:sz w:val="24"/>
      <w:szCs w:val="24"/>
    </w:rPr>
  </w:style>
  <w:style w:type="paragraph" w:styleId="1042" w:customStyle="1">
    <w:name w:val="正文 New New New New New New New New New New New New New New"/>
    <w:uiPriority w:val="7"/>
    <w:qFormat/>
    <w:pPr>
      <w:jc w:val="both"/>
      <w:widowControl w:val="off"/>
    </w:pPr>
    <w:rPr>
      <w:rFonts w:hint="eastAsia" w:ascii="Times New Roman" w:hAnsi="Times New Roman" w:eastAsia="宋体" w:cs="Times New Roman"/>
      <w:sz w:val="21"/>
      <w:lang w:val="en-US" w:eastAsia="zh-CN" w:bidi="ar-SA"/>
    </w:rPr>
  </w:style>
  <w:style w:type="paragraph" w:styleId="1043" w:customStyle="1">
    <w:name w:val="tableau"/>
    <w:basedOn w:val="844"/>
    <w:uiPriority w:val="7"/>
    <w:qFormat/>
    <w:pPr>
      <w:jc w:val="center"/>
      <w:spacing w:before="20" w:after="20"/>
      <w:widowControl/>
    </w:pPr>
    <w:rPr>
      <w:rFonts w:ascii="Arial" w:hAnsi="Arial"/>
      <w:sz w:val="16"/>
      <w:lang w:val="en-GB" w:eastAsia="en-US"/>
    </w:rPr>
  </w:style>
  <w:style w:type="paragraph" w:styleId="1044" w:customStyle="1">
    <w:name w:val="flType"/>
    <w:basedOn w:val="1045"/>
    <w:uiPriority w:val="0"/>
    <w:qFormat/>
    <w:pPr>
      <w:spacing w:after="284"/>
    </w:pPr>
    <w:rPr>
      <w:rFonts w:eastAsia="宋体"/>
      <w:b w:val="0"/>
    </w:rPr>
  </w:style>
  <w:style w:type="paragraph" w:styleId="1045" w:customStyle="1">
    <w:name w:val="flName"/>
    <w:basedOn w:val="1046"/>
    <w:uiPriority w:val="0"/>
    <w:qFormat/>
    <w:pPr>
      <w:spacing w:before="0" w:line="113" w:lineRule="atLeast"/>
    </w:pPr>
  </w:style>
  <w:style w:type="paragraph" w:styleId="1046" w:customStyle="1">
    <w:name w:val="flNote"/>
    <w:basedOn w:val="844"/>
    <w:uiPriority w:val="7"/>
    <w:qFormat/>
    <w:pPr>
      <w:jc w:val="center"/>
      <w:spacing w:before="567" w:line="360" w:lineRule="atLeast"/>
    </w:pPr>
    <w:rPr>
      <w:rFonts w:eastAsia="黑体"/>
      <w:b/>
      <w:sz w:val="24"/>
    </w:rPr>
  </w:style>
  <w:style w:type="paragraph" w:styleId="1047" w:customStyle="1">
    <w:name w:val="普通文字"/>
    <w:basedOn w:val="844"/>
    <w:next w:val="844"/>
    <w:uiPriority w:val="7"/>
    <w:qFormat/>
    <w:rPr>
      <w:rFonts w:ascii="宋体" w:hAnsi="宋体" w:cs="宋体"/>
      <w:sz w:val="24"/>
    </w:rPr>
  </w:style>
  <w:style w:type="paragraph" w:styleId="1048" w:customStyle="1">
    <w:name w:val="Char Char1 Char"/>
    <w:basedOn w:val="844"/>
    <w:uiPriority w:val="7"/>
    <w:qFormat/>
    <w:pPr>
      <w:jc w:val="left"/>
      <w:spacing w:after="160" w:line="240" w:lineRule="exact"/>
      <w:widowControl/>
    </w:pPr>
    <w:rPr>
      <w:rFonts w:ascii="Verdana" w:hAnsi="Verdana"/>
      <w:sz w:val="20"/>
      <w:lang w:eastAsia="en-US"/>
    </w:rPr>
  </w:style>
  <w:style w:type="paragraph" w:styleId="1049" w:customStyle="1">
    <w:name w:val="正文文本 New New"/>
    <w:basedOn w:val="844"/>
    <w:uiPriority w:val="7"/>
    <w:qFormat/>
    <w:pPr>
      <w:ind w:firstLine="200"/>
      <w:spacing w:before="60" w:after="60" w:line="360" w:lineRule="auto"/>
      <w:widowControl/>
    </w:pPr>
    <w:rPr>
      <w:rFonts w:eastAsia="华文楷体"/>
      <w:sz w:val="24"/>
      <w:szCs w:val="24"/>
    </w:rPr>
  </w:style>
  <w:style w:type="paragraph" w:styleId="1050" w:customStyle="1">
    <w:name w:val="默认段落字体 Para Char Char Char Char Char Char Char Char Char1 Char Char Char Char Char Char Char"/>
    <w:basedOn w:val="864"/>
    <w:uiPriority w:val="7"/>
    <w:qFormat/>
  </w:style>
  <w:style w:type="paragraph" w:styleId="1051" w:customStyle="1">
    <w:name w:val="xl33"/>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2" w:customStyle="1">
    <w:name w:val="xl24"/>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3" w:customStyle="1">
    <w:name w:val="表格内容"/>
    <w:basedOn w:val="844"/>
    <w:uiPriority w:val="7"/>
    <w:qFormat/>
    <w:pPr>
      <w:jc w:val="center"/>
      <w:spacing w:before="60" w:line="300" w:lineRule="auto"/>
      <w:widowControl/>
    </w:pPr>
  </w:style>
  <w:style w:type="paragraph" w:styleId="1054" w:customStyle="1">
    <w:name w:val="Char Char Char Char Char Char Char Char"/>
    <w:basedOn w:val="844"/>
    <w:uiPriority w:val="7"/>
    <w:qFormat/>
    <w:rPr>
      <w:rFonts w:ascii="Tahoma" w:hAnsi="Tahoma" w:cs="Tahoma"/>
      <w:sz w:val="24"/>
    </w:rPr>
  </w:style>
  <w:style w:type="paragraph" w:styleId="1055" w:customStyle="1">
    <w:name w:val="表蕊"/>
    <w:basedOn w:val="844"/>
    <w:uiPriority w:val="7"/>
    <w:qFormat/>
    <w:pPr>
      <w:jc w:val="left"/>
      <w:spacing w:line="320" w:lineRule="atLeast"/>
    </w:pPr>
    <w:rPr>
      <w:rFonts w:eastAsia="楷体_GB2312"/>
      <w:spacing w:val="-10"/>
    </w:rPr>
  </w:style>
  <w:style w:type="paragraph" w:styleId="1056" w:customStyle="1">
    <w:name w:val="项目符号，一级"/>
    <w:basedOn w:val="1057"/>
    <w:next w:val="1057"/>
    <w:uiPriority w:val="0"/>
    <w:qFormat/>
    <w:pPr>
      <w:ind w:left="376" w:firstLine="0"/>
      <w:spacing w:line="240" w:lineRule="atLeast"/>
      <w:tabs>
        <w:tab w:val="left" w:pos="1320" w:leader="none"/>
      </w:tabs>
    </w:pPr>
    <w:rPr>
      <w:bCs w:val="0"/>
      <w:color w:val="000000"/>
      <w:szCs w:val="24"/>
    </w:rPr>
  </w:style>
  <w:style w:type="paragraph" w:styleId="1057" w:customStyle="1">
    <w:name w:val="正文格式"/>
    <w:basedOn w:val="844"/>
    <w:uiPriority w:val="7"/>
    <w:qFormat/>
    <w:pPr>
      <w:ind w:left="178" w:right="44" w:hanging="178"/>
      <w:jc w:val="left"/>
      <w:spacing w:line="360" w:lineRule="auto"/>
      <w:widowControl/>
    </w:pPr>
    <w:rPr>
      <w:rFonts w:ascii="宋体" w:hAnsi="宋体"/>
      <w:bCs/>
      <w:szCs w:val="21"/>
    </w:rPr>
  </w:style>
  <w:style w:type="paragraph" w:styleId="1058" w:customStyle="1">
    <w:name w:val="xl57"/>
    <w:basedOn w:val="844"/>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9" w:customStyle="1">
    <w:name w:val="Char Char1 Char1"/>
    <w:basedOn w:val="844"/>
    <w:uiPriority w:val="7"/>
    <w:qFormat/>
    <w:pPr>
      <w:jc w:val="left"/>
      <w:spacing w:after="160" w:line="240" w:lineRule="exact"/>
      <w:widowControl/>
    </w:pPr>
    <w:rPr>
      <w:rFonts w:ascii="Verdana" w:hAnsi="Verdana"/>
      <w:sz w:val="20"/>
      <w:lang w:eastAsia="en-US"/>
    </w:rPr>
  </w:style>
  <w:style w:type="paragraph" w:styleId="1060" w:customStyle="1">
    <w:name w:val="reader-word-layer"/>
    <w:basedOn w:val="844"/>
    <w:uiPriority w:val="7"/>
    <w:qFormat/>
    <w:pPr>
      <w:jc w:val="left"/>
      <w:spacing w:before="100" w:beforeAutospacing="1" w:after="100" w:afterAutospacing="1"/>
      <w:widowControl/>
    </w:pPr>
    <w:rPr>
      <w:rFonts w:ascii="宋体" w:hAnsi="宋体" w:cs="宋体"/>
      <w:sz w:val="24"/>
      <w:szCs w:val="24"/>
    </w:rPr>
  </w:style>
  <w:style w:type="paragraph" w:styleId="1061" w:customStyle="1">
    <w:name w:val="华宇段落1 Char"/>
    <w:basedOn w:val="844"/>
    <w:uiPriority w:val="7"/>
    <w:qFormat/>
    <w:pPr>
      <w:ind w:firstLine="200"/>
      <w:spacing w:line="360" w:lineRule="auto"/>
    </w:pPr>
    <w:rPr>
      <w:bCs/>
      <w:sz w:val="24"/>
      <w:szCs w:val="24"/>
    </w:rPr>
  </w:style>
  <w:style w:type="paragraph" w:styleId="1062" w:customStyle="1">
    <w:name w:val="符号与编号 Char"/>
    <w:basedOn w:val="844"/>
    <w:uiPriority w:val="7"/>
    <w:qFormat/>
    <w:pPr>
      <w:ind w:left="720"/>
      <w:spacing w:line="400" w:lineRule="atLeast"/>
      <w:tabs>
        <w:tab w:val="left" w:pos="720" w:leader="none"/>
      </w:tabs>
    </w:pPr>
    <w:rPr>
      <w:sz w:val="24"/>
      <w:szCs w:val="24"/>
    </w:rPr>
  </w:style>
  <w:style w:type="paragraph" w:styleId="1063" w:customStyle="1">
    <w:name w:val="大标题"/>
    <w:basedOn w:val="844"/>
    <w:next w:val="844"/>
    <w:uiPriority w:val="7"/>
    <w:qFormat/>
    <w:pPr>
      <w:ind w:hanging="420"/>
      <w:pageBreakBefore/>
      <w:spacing w:line="360" w:lineRule="auto"/>
      <w:tabs>
        <w:tab w:val="left" w:pos="420" w:leader="none"/>
      </w:tabs>
      <w:outlineLvl w:val="0"/>
    </w:pPr>
    <w:rPr>
      <w:b/>
      <w:iCs/>
      <w:sz w:val="44"/>
      <w:szCs w:val="24"/>
    </w:rPr>
  </w:style>
  <w:style w:type="paragraph" w:styleId="1064" w:customStyle="1">
    <w:name w:val="Char Char Char Char Char Char Char Char Char Char Char Char Char Char Char Char Char Char Char Char Char"/>
    <w:basedOn w:val="844"/>
    <w:uiPriority w:val="7"/>
    <w:qFormat/>
    <w:rPr>
      <w:rFonts w:ascii="Tahoma" w:hAnsi="Tahoma" w:cs="Tahoma"/>
      <w:sz w:val="24"/>
    </w:rPr>
  </w:style>
  <w:style w:type="paragraph" w:styleId="1065" w:customStyle="1">
    <w:name w:val="一级标题"/>
    <w:basedOn w:val="844"/>
    <w:uiPriority w:val="7"/>
    <w:qFormat/>
    <w:pPr>
      <w:ind w:left="900" w:hanging="420"/>
      <w:spacing w:line="360" w:lineRule="auto"/>
      <w:tabs>
        <w:tab w:val="left" w:pos="903" w:leader="none"/>
      </w:tabs>
    </w:pPr>
    <w:rPr>
      <w:rFonts w:ascii="Arial" w:hAnsi="Arial" w:cs="Arial"/>
      <w:sz w:val="24"/>
    </w:rPr>
  </w:style>
  <w:style w:type="paragraph" w:styleId="1066" w:customStyle="1">
    <w:name w:val="样式2"/>
    <w:basedOn w:val="844"/>
    <w:uiPriority w:val="7"/>
    <w:qFormat/>
    <w:pPr>
      <w:ind w:left="200"/>
      <w:spacing w:line="360" w:lineRule="auto"/>
    </w:pPr>
    <w:rPr>
      <w:rFonts w:ascii="宋体" w:hAnsi="宋体"/>
      <w:b/>
      <w:sz w:val="24"/>
      <w:szCs w:val="24"/>
    </w:rPr>
  </w:style>
  <w:style w:type="paragraph" w:styleId="1067" w:customStyle="1">
    <w:name w:val="正文表标题"/>
    <w:next w:val="1068"/>
    <w:uiPriority w:val="7"/>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68" w:customStyle="1">
    <w:name w:val="段"/>
    <w:uiPriority w:val="7"/>
    <w:qFormat/>
    <w:pPr>
      <w:ind w:firstLine="200"/>
      <w:jc w:val="both"/>
    </w:pPr>
    <w:rPr>
      <w:rFonts w:ascii="宋体" w:hAnsi="Times New Roman" w:eastAsia="宋体" w:cs="Times New Roman"/>
      <w:sz w:val="21"/>
      <w:lang w:val="en-US" w:eastAsia="zh-CN" w:bidi="ar-SA"/>
    </w:rPr>
  </w:style>
  <w:style w:type="paragraph" w:styleId="1069" w:customStyle="1">
    <w:name w:val="xl29"/>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正文文本 21"/>
    <w:basedOn w:val="844"/>
    <w:uiPriority w:val="7"/>
    <w:qFormat/>
    <w:pPr>
      <w:ind w:left="720" w:hanging="720"/>
      <w:widowControl/>
    </w:pPr>
    <w:rPr>
      <w:sz w:val="24"/>
      <w:lang w:val="en-GB"/>
    </w:rPr>
  </w:style>
  <w:style w:type="paragraph" w:styleId="1071" w:customStyle="1">
    <w:name w:val="Char Char Char Char Char Char Char Char Char"/>
    <w:basedOn w:val="844"/>
    <w:uiPriority w:val="7"/>
    <w:qFormat/>
    <w:pPr>
      <w:ind w:left="360" w:hanging="360"/>
      <w:tabs>
        <w:tab w:val="left" w:pos="360" w:leader="none"/>
      </w:tabs>
    </w:pPr>
    <w:rPr>
      <w:sz w:val="24"/>
      <w:szCs w:val="24"/>
    </w:rPr>
  </w:style>
  <w:style w:type="paragraph" w:styleId="1072" w:customStyle="1">
    <w:name w:val="Table Text Char"/>
    <w:uiPriority w:val="7"/>
    <w:qFormat/>
    <w:pPr>
      <w:spacing w:before="80" w:after="80"/>
    </w:pPr>
    <w:rPr>
      <w:rFonts w:ascii="Arial" w:hAnsi="Arial" w:eastAsia="宋体" w:cs="Arial"/>
      <w:sz w:val="18"/>
      <w:szCs w:val="28"/>
      <w:lang w:val="en-US" w:eastAsia="zh-CN" w:bidi="ar-SA"/>
    </w:rPr>
  </w:style>
  <w:style w:type="paragraph" w:styleId="1073" w:customStyle="1">
    <w:name w:val="马刚标题1"/>
    <w:basedOn w:val="845"/>
    <w:next w:val="844"/>
    <w:uiPriority w:val="7"/>
    <w:qFormat/>
    <w:pPr>
      <w:ind w:left="567" w:hanging="567"/>
      <w:keepLines/>
      <w:spacing w:line="576" w:lineRule="auto"/>
      <w:tabs>
        <w:tab w:val="clear" w:pos="1440" w:leader="none"/>
        <w:tab w:val="clear" w:pos="5670" w:leader="none"/>
      </w:tabs>
    </w:pPr>
    <w:rPr>
      <w:rFonts w:ascii="Times New Roman"/>
      <w:b w:val="0"/>
      <w:sz w:val="32"/>
      <w:szCs w:val="20"/>
    </w:rPr>
  </w:style>
  <w:style w:type="paragraph" w:styleId="1074" w:customStyle="1">
    <w:name w:val="xl55"/>
    <w:basedOn w:val="84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75" w:customStyle="1">
    <w:name w:val="章标题"/>
    <w:next w:val="1068"/>
    <w:uiPriority w:val="7"/>
    <w:qFormat/>
    <w:pPr>
      <w:jc w:val="both"/>
      <w:outlineLvl w:val="1"/>
    </w:pPr>
    <w:rPr>
      <w:rFonts w:ascii="Times New Roman" w:hAnsi="Times New Roman" w:eastAsia="黑体" w:cs="Times New Roman"/>
      <w:sz w:val="21"/>
      <w:lang w:val="en-US" w:eastAsia="zh-CN" w:bidi="ar-SA"/>
    </w:rPr>
  </w:style>
  <w:style w:type="paragraph" w:styleId="1076" w:customStyle="1">
    <w:name w:val="段 Char"/>
    <w:uiPriority w:val="7"/>
    <w:qFormat/>
    <w:pPr>
      <w:ind w:firstLine="200"/>
      <w:jc w:val="both"/>
    </w:pPr>
    <w:rPr>
      <w:rFonts w:ascii="宋体" w:hAnsi="Times New Roman" w:eastAsia="宋体" w:cs="Times New Roman"/>
      <w:sz w:val="21"/>
      <w:lang w:val="en-US" w:eastAsia="zh-CN" w:bidi="ar-SA"/>
    </w:rPr>
  </w:style>
  <w:style w:type="paragraph" w:styleId="1077" w:customStyle="1">
    <w:name w:val="表格内文字"/>
    <w:basedOn w:val="844"/>
    <w:uiPriority w:val="7"/>
    <w:qFormat/>
    <w:pPr>
      <w:spacing w:line="300" w:lineRule="atLeast"/>
    </w:pPr>
    <w:rPr>
      <w:sz w:val="18"/>
      <w:szCs w:val="24"/>
    </w:rPr>
  </w:style>
  <w:style w:type="paragraph" w:styleId="1078" w:customStyle="1">
    <w:name w:val="正文缩进2字符"/>
    <w:basedOn w:val="844"/>
    <w:uiPriority w:val="7"/>
    <w:qFormat/>
    <w:pPr>
      <w:ind w:firstLine="200"/>
      <w:spacing w:line="300" w:lineRule="auto"/>
    </w:pPr>
    <w:rPr>
      <w:rFonts w:ascii="仿宋_GB2312" w:eastAsia="仿宋_GB2312"/>
      <w:sz w:val="32"/>
      <w:szCs w:val="32"/>
    </w:rPr>
  </w:style>
  <w:style w:type="paragraph" w:styleId="1079" w:customStyle="1">
    <w:name w:val="小四 段落 宋体 Char Char Char Char"/>
    <w:basedOn w:val="844"/>
    <w:uiPriority w:val="7"/>
    <w:qFormat/>
    <w:pPr>
      <w:ind w:right="-33" w:firstLine="480"/>
      <w:jc w:val="left"/>
      <w:spacing w:line="360" w:lineRule="auto"/>
    </w:pPr>
    <w:rPr>
      <w:sz w:val="24"/>
      <w:szCs w:val="24"/>
    </w:rPr>
  </w:style>
  <w:style w:type="paragraph" w:styleId="1080" w:customStyle="1">
    <w:name w:val="Pa5"/>
    <w:basedOn w:val="844"/>
    <w:next w:val="844"/>
    <w:uiPriority w:val="7"/>
    <w:qFormat/>
    <w:pPr>
      <w:jc w:val="left"/>
      <w:spacing w:line="241" w:lineRule="atLeast"/>
    </w:pPr>
    <w:rPr>
      <w:rFonts w:ascii="HYDaHeiJ" w:eastAsia="HYDaHeiJ"/>
      <w:sz w:val="24"/>
      <w:szCs w:val="24"/>
    </w:rPr>
  </w:style>
  <w:style w:type="paragraph" w:styleId="1081" w:customStyle="1">
    <w:name w:val="中等深浅网格 1 - 强调文字颜色 21"/>
    <w:basedOn w:val="844"/>
    <w:uiPriority w:val="7"/>
    <w:qFormat/>
    <w:pPr>
      <w:ind w:firstLine="420"/>
    </w:pPr>
    <w:rPr>
      <w:rFonts w:ascii="Calibri" w:hAnsi="Calibri"/>
      <w:szCs w:val="22"/>
    </w:rPr>
  </w:style>
  <w:style w:type="paragraph" w:styleId="1082" w:customStyle="1">
    <w:name w:val="xl43"/>
    <w:basedOn w:val="84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83" w:customStyle="1">
    <w:name w:val="xl26"/>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4" w:customStyle="1">
    <w:name w:val="xl42"/>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5" w:customStyle="1">
    <w:name w:val="小四 段落 宋体 Char Char"/>
    <w:basedOn w:val="844"/>
    <w:uiPriority w:val="7"/>
    <w:qFormat/>
    <w:pPr>
      <w:ind w:firstLine="480"/>
      <w:spacing w:line="360" w:lineRule="auto"/>
    </w:pPr>
    <w:rPr>
      <w:rFonts w:ascii="宋体" w:hAnsi="宋体"/>
      <w:sz w:val="24"/>
      <w:szCs w:val="24"/>
    </w:rPr>
  </w:style>
  <w:style w:type="paragraph" w:styleId="1086" w:customStyle="1">
    <w:name w:val="7"/>
    <w:basedOn w:val="844"/>
    <w:next w:val="899"/>
    <w:uiPriority w:val="7"/>
    <w:qFormat/>
    <w:pPr>
      <w:jc w:val="left"/>
      <w:spacing w:before="100" w:beforeAutospacing="1" w:after="100" w:afterAutospacing="1"/>
      <w:widowControl/>
    </w:pPr>
    <w:rPr>
      <w:rFonts w:ascii="宋体" w:hAnsi="宋体"/>
      <w:sz w:val="24"/>
    </w:rPr>
  </w:style>
  <w:style w:type="paragraph" w:styleId="1087" w:customStyle="1">
    <w:name w:val="Char Char1 Char Char Char Char"/>
    <w:basedOn w:val="864"/>
    <w:uiPriority w:val="7"/>
    <w:qFormat/>
    <w:pPr>
      <w:ind w:left="357"/>
      <w:jc w:val="left"/>
      <w:spacing w:line="436" w:lineRule="exact"/>
      <w:outlineLvl w:val="3"/>
    </w:pPr>
    <w:rPr>
      <w:rFonts w:ascii="Tahoma" w:hAnsi="Tahoma" w:cs="Tahoma"/>
      <w:b/>
      <w:sz w:val="24"/>
      <w:szCs w:val="24"/>
    </w:rPr>
  </w:style>
  <w:style w:type="paragraph" w:styleId="1088" w:customStyle="1">
    <w:name w:val="xl39"/>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9" w:customStyle="1">
    <w:name w:val="列出段落2"/>
    <w:basedOn w:val="844"/>
    <w:uiPriority w:val="7"/>
    <w:qFormat/>
    <w:pPr>
      <w:ind w:left="720"/>
      <w:jc w:val="left"/>
      <w:widowControl/>
    </w:pPr>
    <w:rPr>
      <w:rFonts w:ascii="Arial" w:hAnsi="Arial" w:eastAsia="黑体" w:cs="Arial"/>
      <w:sz w:val="24"/>
      <w:szCs w:val="24"/>
      <w:lang w:eastAsia="en-US"/>
    </w:rPr>
  </w:style>
  <w:style w:type="paragraph" w:styleId="1090" w:customStyle="1">
    <w:name w:val="font6"/>
    <w:basedOn w:val="844"/>
    <w:uiPriority w:val="7"/>
    <w:qFormat/>
    <w:pPr>
      <w:jc w:val="left"/>
      <w:spacing w:before="100" w:beforeAutospacing="1" w:after="100" w:afterAutospacing="1"/>
      <w:widowControl/>
    </w:pPr>
    <w:rPr>
      <w:rFonts w:ascii="宋体" w:hAnsi="宋体" w:cs="宋体"/>
      <w:b/>
      <w:bCs/>
      <w:sz w:val="20"/>
    </w:rPr>
  </w:style>
  <w:style w:type="paragraph" w:styleId="1091" w:customStyle="1">
    <w:name w:val="Table Paragraph"/>
    <w:basedOn w:val="844"/>
    <w:uiPriority w:val="1"/>
    <w:qFormat/>
    <w:rPr>
      <w:rFonts w:ascii="宋体" w:hAnsi="宋体" w:cs="宋体"/>
      <w:lang w:val="zh-CN" w:bidi="zh-CN"/>
    </w:rPr>
  </w:style>
  <w:style w:type="paragraph" w:styleId="1092" w:customStyle="1">
    <w:name w:val="font14"/>
    <w:basedOn w:val="844"/>
    <w:uiPriority w:val="7"/>
    <w:qFormat/>
    <w:pPr>
      <w:jc w:val="left"/>
      <w:spacing w:before="100" w:beforeAutospacing="1" w:after="100" w:afterAutospacing="1"/>
      <w:widowControl/>
    </w:pPr>
    <w:rPr>
      <w:sz w:val="36"/>
      <w:szCs w:val="36"/>
    </w:rPr>
  </w:style>
  <w:style w:type="paragraph" w:styleId="1093" w:customStyle="1">
    <w:name w:val="xl37"/>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94" w:customStyle="1">
    <w:name w:val="表格"/>
    <w:basedOn w:val="844"/>
    <w:uiPriority w:val="7"/>
    <w:qFormat/>
    <w:pPr>
      <w:ind w:firstLine="21"/>
    </w:pPr>
    <w:rPr>
      <w:rFonts w:ascii="宋体" w:hAnsi="宋体" w:cs="宋体"/>
      <w:sz w:val="20"/>
    </w:rPr>
  </w:style>
  <w:style w:type="paragraph" w:styleId="1095" w:customStyle="1">
    <w:name w:val="样式4 Char"/>
    <w:basedOn w:val="844"/>
    <w:uiPriority w:val="7"/>
    <w:qFormat/>
    <w:pPr>
      <w:ind w:firstLine="480"/>
      <w:jc w:val="left"/>
      <w:spacing w:line="360" w:lineRule="auto"/>
      <w:widowControl/>
    </w:pPr>
    <w:rPr>
      <w:rFonts w:cs="宋体"/>
      <w:color w:val="000000"/>
      <w:sz w:val="24"/>
      <w:szCs w:val="24"/>
    </w:rPr>
  </w:style>
  <w:style w:type="paragraph" w:styleId="1096" w:customStyle="1">
    <w:name w:val="Char Char Char Char Char Char Char Char Char Char Char Char Char Char"/>
    <w:basedOn w:val="844"/>
    <w:uiPriority w:val="7"/>
    <w:qFormat/>
    <w:rPr>
      <w:rFonts w:ascii="Tahoma" w:hAnsi="Tahoma"/>
      <w:sz w:val="24"/>
    </w:rPr>
  </w:style>
  <w:style w:type="paragraph" w:styleId="1097" w:customStyle="1">
    <w:name w:val="正文 + 宋体"/>
    <w:basedOn w:val="844"/>
    <w:uiPriority w:val="7"/>
    <w:qFormat/>
    <w:pPr>
      <w:ind w:firstLine="420"/>
      <w:spacing w:line="360" w:lineRule="auto"/>
    </w:pPr>
    <w:rPr>
      <w:szCs w:val="24"/>
    </w:rPr>
  </w:style>
  <w:style w:type="paragraph" w:styleId="1098" w:customStyle="1">
    <w:name w:val="小四 段落 宋体 Char Char Char"/>
    <w:basedOn w:val="862"/>
    <w:uiPriority w:val="7"/>
    <w:qFormat/>
    <w:pPr>
      <w:ind w:left="0" w:right="-33" w:firstLine="545"/>
      <w:jc w:val="left"/>
      <w:spacing w:line="360" w:lineRule="auto"/>
      <w:tabs>
        <w:tab w:val="clear" w:pos="2952" w:leader="none"/>
      </w:tabs>
    </w:pPr>
    <w:rPr>
      <w:sz w:val="24"/>
    </w:rPr>
  </w:style>
  <w:style w:type="paragraph" w:styleId="1099" w:customStyle="1">
    <w:name w:val="样式"/>
    <w:basedOn w:val="844"/>
    <w:uiPriority w:val="7"/>
    <w:qFormat/>
    <w:pPr>
      <w:spacing w:before="120" w:after="120" w:line="360" w:lineRule="auto"/>
    </w:pPr>
    <w:rPr>
      <w:rFonts w:ascii="宋体"/>
      <w:sz w:val="24"/>
    </w:rPr>
  </w:style>
  <w:style w:type="paragraph" w:styleId="1100" w:customStyle="1">
    <w:name w:val="Normal1"/>
    <w:basedOn w:val="844"/>
    <w:uiPriority w:val="7"/>
    <w:qFormat/>
    <w:rPr>
      <w:rFonts w:ascii="Calibri" w:hAnsi="Calibri" w:eastAsia="Calibri" w:cs="宋体"/>
      <w:lang w:val="zh-CN"/>
    </w:rPr>
  </w:style>
  <w:style w:type="paragraph" w:styleId="1101" w:customStyle="1">
    <w:name w:val="样式3"/>
    <w:basedOn w:val="844"/>
    <w:next w:val="844"/>
    <w:uiPriority w:val="7"/>
    <w:qFormat/>
    <w:pPr>
      <w:spacing w:line="360" w:lineRule="auto"/>
    </w:pPr>
  </w:style>
  <w:style w:type="paragraph" w:styleId="1102" w:customStyle="1">
    <w:name w:val="Char Char Char Char Char Char Char Char Char Char Char1 Char Char Char1"/>
    <w:basedOn w:val="844"/>
    <w:uiPriority w:val="7"/>
    <w:qFormat/>
    <w:pPr>
      <w:ind w:firstLine="200"/>
      <w:jc w:val="left"/>
    </w:pPr>
    <w:rPr>
      <w:rFonts w:ascii="Tahoma" w:hAnsi="Tahoma"/>
      <w:sz w:val="24"/>
      <w:szCs w:val="24"/>
    </w:rPr>
  </w:style>
  <w:style w:type="paragraph" w:styleId="1103" w:customStyle="1">
    <w:name w:val="标题4，章节第四层"/>
    <w:basedOn w:val="844"/>
    <w:next w:val="844"/>
    <w:uiPriority w:val="7"/>
    <w:qFormat/>
    <w:pPr>
      <w:spacing w:line="360" w:lineRule="auto"/>
      <w:tabs>
        <w:tab w:val="left" w:pos="0" w:leader="none"/>
      </w:tabs>
      <w:outlineLvl w:val="3"/>
    </w:pPr>
    <w:rPr>
      <w:rFonts w:ascii="宋体" w:hAnsi="宋体"/>
      <w:b/>
      <w:sz w:val="24"/>
      <w:szCs w:val="24"/>
    </w:rPr>
  </w:style>
  <w:style w:type="paragraph" w:styleId="1104" w:customStyle="1">
    <w:name w:val="标准小四"/>
    <w:basedOn w:val="844"/>
    <w:uiPriority w:val="7"/>
    <w:qFormat/>
    <w:pPr>
      <w:ind w:firstLine="480"/>
      <w:spacing w:line="360" w:lineRule="auto"/>
    </w:pPr>
    <w:rPr>
      <w:rFonts w:ascii="Arial" w:hAnsi="Arial"/>
      <w:sz w:val="24"/>
      <w:szCs w:val="21"/>
    </w:rPr>
  </w:style>
  <w:style w:type="paragraph" w:styleId="1105" w:customStyle="1">
    <w:name w:val="无间隔1"/>
    <w:uiPriority w:val="7"/>
    <w:qFormat/>
    <w:pPr>
      <w:jc w:val="both"/>
      <w:widowControl w:val="off"/>
    </w:pPr>
    <w:rPr>
      <w:rFonts w:ascii="Times New Roman" w:hAnsi="Times New Roman" w:eastAsia="微软雅黑" w:cs="Times New Roman"/>
      <w:sz w:val="24"/>
      <w:szCs w:val="22"/>
      <w:lang w:val="en-US" w:eastAsia="zh-CN" w:bidi="ar-SA"/>
    </w:rPr>
  </w:style>
  <w:style w:type="paragraph" w:styleId="1106" w:customStyle="1">
    <w:name w:val="样式 加点正文 + 段前: 0.5 行 段后: 0.5 行1"/>
    <w:basedOn w:val="844"/>
    <w:uiPriority w:val="7"/>
    <w:qFormat/>
    <w:pPr>
      <w:ind w:left="1268" w:hanging="420"/>
      <w:spacing w:line="300" w:lineRule="auto"/>
      <w:tabs>
        <w:tab w:val="left" w:pos="420" w:leader="none"/>
        <w:tab w:val="left" w:pos="1268" w:leader="none"/>
      </w:tabs>
    </w:pPr>
    <w:rPr>
      <w:sz w:val="24"/>
    </w:rPr>
  </w:style>
  <w:style w:type="paragraph" w:styleId="1107" w:customStyle="1">
    <w:name w:val="xl41"/>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8" w:customStyle="1">
    <w:name w:val="Char Char1 Char Char Char Char Char Char Char"/>
    <w:basedOn w:val="844"/>
    <w:uiPriority w:val="7"/>
    <w:qFormat/>
    <w:rPr>
      <w:rFonts w:ascii="Tahoma" w:hAnsi="Tahoma" w:cs="Tahoma"/>
      <w:sz w:val="24"/>
    </w:rPr>
  </w:style>
  <w:style w:type="paragraph" w:styleId="1109" w:customStyle="1">
    <w:name w:val="xl53"/>
    <w:basedOn w:val="84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0" w:customStyle="1">
    <w:name w:val="小四 段落 宋体"/>
    <w:basedOn w:val="862"/>
    <w:uiPriority w:val="7"/>
    <w:qFormat/>
    <w:pPr>
      <w:ind w:left="113" w:right="113" w:firstLine="425"/>
      <w:jc w:val="left"/>
      <w:spacing w:line="360" w:lineRule="auto"/>
      <w:tabs>
        <w:tab w:val="clear" w:pos="2952" w:leader="none"/>
      </w:tabs>
    </w:pPr>
    <w:rPr>
      <w:sz w:val="24"/>
    </w:rPr>
  </w:style>
  <w:style w:type="paragraph" w:styleId="1111" w:customStyle="1">
    <w:name w:val="xl45"/>
    <w:basedOn w:val="844"/>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2" w:customStyle="1">
    <w:name w:val="_Style 42"/>
    <w:basedOn w:val="844"/>
    <w:next w:val="869"/>
    <w:uiPriority w:val="7"/>
    <w:qFormat/>
    <w:rPr>
      <w:rFonts w:ascii="楷体_GB2312" w:hAnsi="Arial" w:eastAsia="楷体_GB2312"/>
      <w:sz w:val="28"/>
    </w:rPr>
  </w:style>
  <w:style w:type="paragraph" w:styleId="1113" w:customStyle="1">
    <w:name w:val="xl48"/>
    <w:basedOn w:val="844"/>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14" w:customStyle="1">
    <w:name w:val="方案正文"/>
    <w:basedOn w:val="844"/>
    <w:uiPriority w:val="7"/>
    <w:qFormat/>
    <w:pPr>
      <w:ind w:firstLine="359"/>
      <w:jc w:val="left"/>
      <w:spacing w:before="156" w:line="360" w:lineRule="auto"/>
    </w:pPr>
    <w:rPr>
      <w:rFonts w:ascii="Arial" w:hAnsi="Arial" w:cs="宋体"/>
      <w:sz w:val="24"/>
      <w:szCs w:val="21"/>
    </w:rPr>
  </w:style>
  <w:style w:type="paragraph" w:styleId="1115" w:customStyle="1">
    <w:name w:val="正文--表格内正文"/>
    <w:basedOn w:val="844"/>
    <w:uiPriority w:val="7"/>
    <w:qFormat/>
    <w:pPr>
      <w:jc w:val="center"/>
      <w:spacing w:line="0" w:lineRule="atLeast"/>
    </w:pPr>
    <w:rPr>
      <w:rFonts w:ascii="宋体" w:hAnsi="宋体"/>
      <w:color w:val="000000"/>
      <w:sz w:val="24"/>
      <w:szCs w:val="24"/>
    </w:rPr>
  </w:style>
  <w:style w:type="paragraph" w:styleId="1116" w:customStyle="1">
    <w:name w:val="zw"/>
    <w:basedOn w:val="844"/>
    <w:uiPriority w:val="7"/>
    <w:qFormat/>
    <w:pPr>
      <w:ind w:firstLine="480"/>
      <w:jc w:val="left"/>
      <w:spacing w:line="360" w:lineRule="auto"/>
      <w:widowControl/>
    </w:pPr>
    <w:rPr>
      <w:rFonts w:ascii="宋体" w:hAnsi="宋体"/>
      <w:bCs/>
      <w:sz w:val="24"/>
    </w:rPr>
  </w:style>
  <w:style w:type="paragraph" w:styleId="1117" w:customStyle="1">
    <w:name w:val="标题 4宋体"/>
    <w:basedOn w:val="848"/>
    <w:uiPriority w:val="7"/>
    <w:qFormat/>
    <w:pPr>
      <w:jc w:val="left"/>
      <w:keepLines w:val="0"/>
      <w:spacing w:before="0" w:after="0" w:line="360" w:lineRule="auto"/>
    </w:pPr>
    <w:rPr>
      <w:rFonts w:ascii="宋体" w:hAnsi="宋体" w:eastAsia="宋体"/>
      <w:bCs/>
      <w:color w:val="000000"/>
      <w:sz w:val="24"/>
    </w:rPr>
  </w:style>
  <w:style w:type="paragraph" w:styleId="1118" w:customStyle="1">
    <w:name w:val="正文 首行缩进:  2 字符 Char"/>
    <w:basedOn w:val="844"/>
    <w:uiPriority w:val="7"/>
    <w:qFormat/>
    <w:pPr>
      <w:ind w:firstLine="480"/>
      <w:spacing w:line="360" w:lineRule="auto"/>
    </w:pPr>
    <w:rPr>
      <w:rFonts w:cs="宋体"/>
      <w:sz w:val="24"/>
    </w:rPr>
  </w:style>
  <w:style w:type="paragraph" w:styleId="1119" w:customStyle="1">
    <w:name w:val="Char"/>
    <w:basedOn w:val="844"/>
    <w:uiPriority w:val="7"/>
    <w:qFormat/>
    <w:pPr>
      <w:spacing w:line="360" w:lineRule="auto"/>
    </w:pPr>
    <w:rPr>
      <w:rFonts w:ascii="Tahoma" w:hAnsi="Tahoma"/>
      <w:sz w:val="24"/>
    </w:rPr>
  </w:style>
  <w:style w:type="paragraph" w:styleId="1120" w:customStyle="1">
    <w:name w:val="Char Char Char Char Char Char Char Char Char Char Char Char Char Char1"/>
    <w:basedOn w:val="844"/>
    <w:uiPriority w:val="7"/>
    <w:qFormat/>
    <w:rPr>
      <w:rFonts w:ascii="Tahoma" w:hAnsi="Tahoma" w:cs="Tahoma"/>
      <w:sz w:val="24"/>
    </w:rPr>
  </w:style>
  <w:style w:type="paragraph" w:styleId="1121" w:customStyle="1">
    <w:name w:val="Char Char Char Char Char Char Char Char Char Char Char"/>
    <w:basedOn w:val="844"/>
    <w:uiPriority w:val="7"/>
    <w:qFormat/>
    <w:rPr>
      <w:rFonts w:ascii="Tahoma" w:hAnsi="Tahoma" w:cs="Tahoma"/>
      <w:sz w:val="24"/>
    </w:rPr>
  </w:style>
  <w:style w:type="paragraph" w:styleId="1122" w:customStyle="1">
    <w:name w:val="公文正文"/>
    <w:basedOn w:val="870"/>
    <w:uiPriority w:val="7"/>
    <w:qFormat/>
    <w:pPr>
      <w:ind w:firstLine="200"/>
    </w:pPr>
    <w:rPr>
      <w:rFonts w:ascii="仿宋_GB2312" w:hAnsi="宋体" w:eastAsia="仿宋_GB2312"/>
      <w:sz w:val="28"/>
      <w:szCs w:val="24"/>
    </w:rPr>
  </w:style>
  <w:style w:type="paragraph" w:styleId="1123" w:customStyle="1">
    <w:name w:val="Item List Char Char"/>
    <w:uiPriority w:val="7"/>
    <w:qFormat/>
    <w:pPr>
      <w:jc w:val="both"/>
      <w:spacing w:line="288" w:lineRule="auto"/>
    </w:pPr>
    <w:rPr>
      <w:rFonts w:ascii="Arial" w:hAnsi="Arial" w:eastAsia="宋体" w:cs="Arial"/>
      <w:b/>
      <w:bCs/>
      <w:sz w:val="21"/>
      <w:szCs w:val="28"/>
      <w:lang w:val="en-US" w:eastAsia="zh-CN" w:bidi="ar-SA"/>
    </w:rPr>
  </w:style>
  <w:style w:type="paragraph" w:styleId="1124" w:customStyle="1">
    <w:name w:val="标准文本"/>
    <w:basedOn w:val="844"/>
    <w:uiPriority w:val="7"/>
    <w:qFormat/>
    <w:pPr>
      <w:ind w:firstLine="480"/>
      <w:spacing w:line="360" w:lineRule="auto"/>
    </w:pPr>
    <w:rPr>
      <w:rFonts w:cs="宋体"/>
      <w:sz w:val="24"/>
      <w:szCs w:val="24"/>
    </w:rPr>
  </w:style>
  <w:style w:type="paragraph" w:styleId="1125" w:customStyle="1">
    <w:name w:val="xl56"/>
    <w:basedOn w:val="84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26" w:customStyle="1">
    <w:name w:val="标题2，章节第二层"/>
    <w:basedOn w:val="844"/>
    <w:next w:val="1057"/>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27" w:customStyle="1">
    <w:name w:val="小四 段落 宋体 Char"/>
    <w:basedOn w:val="862"/>
    <w:uiPriority w:val="7"/>
    <w:qFormat/>
    <w:pPr>
      <w:ind w:left="0" w:right="-33" w:firstLine="600"/>
      <w:jc w:val="left"/>
      <w:tabs>
        <w:tab w:val="clear" w:pos="2952" w:leader="none"/>
      </w:tabs>
    </w:pPr>
    <w:rPr>
      <w:rFonts w:ascii="仿宋_GB2312" w:eastAsia="仿宋_GB2312"/>
      <w:sz w:val="30"/>
      <w:szCs w:val="30"/>
    </w:rPr>
  </w:style>
  <w:style w:type="paragraph" w:styleId="1128" w:customStyle="1">
    <w:name w:val="样式 样式 首行缩进:  2 字符 + 行距: 1.5 倍行距"/>
    <w:basedOn w:val="844"/>
    <w:uiPriority w:val="7"/>
    <w:qFormat/>
    <w:pPr>
      <w:ind w:firstLine="470"/>
      <w:spacing w:line="360" w:lineRule="auto"/>
    </w:pPr>
    <w:rPr>
      <w:sz w:val="24"/>
    </w:rPr>
  </w:style>
  <w:style w:type="paragraph" w:styleId="1129" w:customStyle="1">
    <w:name w:val="正文文本缩进1"/>
    <w:basedOn w:val="844"/>
    <w:uiPriority w:val="7"/>
    <w:qFormat/>
    <w:pPr>
      <w:ind w:left="420"/>
      <w:spacing w:after="120"/>
    </w:pPr>
    <w:rPr>
      <w:szCs w:val="24"/>
    </w:rPr>
  </w:style>
  <w:style w:type="paragraph" w:styleId="1130" w:customStyle="1">
    <w:name w:val="font13"/>
    <w:basedOn w:val="844"/>
    <w:uiPriority w:val="7"/>
    <w:qFormat/>
    <w:pPr>
      <w:jc w:val="left"/>
      <w:spacing w:before="100" w:beforeAutospacing="1" w:after="100" w:afterAutospacing="1"/>
      <w:widowControl/>
    </w:pPr>
    <w:rPr>
      <w:i/>
      <w:iCs/>
      <w:sz w:val="36"/>
      <w:szCs w:val="36"/>
    </w:rPr>
  </w:style>
  <w:style w:type="paragraph" w:styleId="1131" w:customStyle="1">
    <w:name w:val="Char Char1"/>
    <w:basedOn w:val="844"/>
    <w:uiPriority w:val="7"/>
    <w:qFormat/>
    <w:rPr>
      <w:rFonts w:ascii="Tahoma" w:hAnsi="Tahoma" w:cs="Tahoma"/>
      <w:sz w:val="24"/>
    </w:rPr>
  </w:style>
  <w:style w:type="paragraph" w:styleId="1132" w:customStyle="1">
    <w:name w:val="Char Char Char Char Char"/>
    <w:basedOn w:val="844"/>
    <w:uiPriority w:val="7"/>
    <w:qFormat/>
    <w:rPr>
      <w:rFonts w:ascii="Tahoma" w:hAnsi="Tahoma"/>
      <w:sz w:val="24"/>
    </w:rPr>
  </w:style>
  <w:style w:type="paragraph" w:styleId="1133" w:customStyle="1">
    <w:name w:val="font9"/>
    <w:basedOn w:val="844"/>
    <w:uiPriority w:val="7"/>
    <w:qFormat/>
    <w:pPr>
      <w:jc w:val="left"/>
      <w:spacing w:before="100" w:beforeAutospacing="1" w:after="100" w:afterAutospacing="1"/>
      <w:widowControl/>
    </w:pPr>
    <w:rPr>
      <w:b/>
      <w:bCs/>
      <w:sz w:val="20"/>
    </w:rPr>
  </w:style>
  <w:style w:type="paragraph" w:styleId="1134" w:customStyle="1">
    <w:name w:val="列出段落1"/>
    <w:basedOn w:val="844"/>
    <w:uiPriority w:val="99"/>
    <w:qFormat/>
    <w:pPr>
      <w:contextualSpacing/>
      <w:ind w:left="720"/>
      <w:jc w:val="left"/>
      <w:widowControl/>
    </w:pPr>
    <w:rPr>
      <w:rFonts w:ascii="Arial" w:hAnsi="Arial" w:eastAsia="黑体"/>
      <w:sz w:val="24"/>
      <w:szCs w:val="24"/>
      <w:lang w:eastAsia="en-US"/>
    </w:rPr>
  </w:style>
  <w:style w:type="paragraph" w:styleId="1135" w:customStyle="1">
    <w:name w:val="font8"/>
    <w:basedOn w:val="844"/>
    <w:uiPriority w:val="7"/>
    <w:qFormat/>
    <w:pPr>
      <w:jc w:val="left"/>
      <w:spacing w:before="100" w:beforeAutospacing="1" w:after="100" w:afterAutospacing="1"/>
      <w:widowControl/>
    </w:pPr>
    <w:rPr>
      <w:rFonts w:ascii="宋体" w:hAnsi="宋体" w:cs="宋体"/>
      <w:b/>
      <w:bCs/>
      <w:i/>
      <w:iCs/>
      <w:sz w:val="20"/>
    </w:rPr>
  </w:style>
  <w:style w:type="paragraph" w:styleId="1136" w:customStyle="1">
    <w:name w:val="a0"/>
    <w:basedOn w:val="844"/>
    <w:uiPriority w:val="7"/>
    <w:qFormat/>
    <w:pPr>
      <w:spacing w:before="100" w:beforeAutospacing="1" w:after="100" w:afterAutospacing="1"/>
      <w:widowControl/>
    </w:pPr>
    <w:rPr>
      <w:rFonts w:ascii="宋体" w:hAnsi="宋体" w:cs="宋体"/>
      <w:sz w:val="24"/>
      <w:szCs w:val="24"/>
    </w:rPr>
  </w:style>
  <w:style w:type="paragraph" w:styleId="1137" w:customStyle="1">
    <w:name w:val="项目符号，二级"/>
    <w:basedOn w:val="1057"/>
    <w:next w:val="1057"/>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138" w:customStyle="1">
    <w:name w:val="样式 段后: 0.25 行"/>
    <w:basedOn w:val="844"/>
    <w:uiPriority w:val="7"/>
    <w:qFormat/>
    <w:pPr>
      <w:ind w:firstLine="420"/>
      <w:jc w:val="left"/>
      <w:spacing w:line="300" w:lineRule="auto"/>
      <w:widowControl/>
    </w:pPr>
    <w:rPr>
      <w:rFonts w:ascii="Arial" w:hAnsi="Arial" w:cs="宋体"/>
      <w:sz w:val="22"/>
      <w:lang w:eastAsia="en-US" w:bidi="en-US"/>
    </w:rPr>
  </w:style>
  <w:style w:type="paragraph" w:styleId="1139" w:customStyle="1">
    <w:name w:val="xl28"/>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0" w:customStyle="1">
    <w:name w:val="xl63"/>
    <w:basedOn w:val="844"/>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41" w:customStyle="1">
    <w:name w:val="公文标题 2"/>
    <w:basedOn w:val="844"/>
    <w:next w:val="1122"/>
    <w:uiPriority w:val="7"/>
    <w:qFormat/>
    <w:pPr>
      <w:outlineLvl w:val="1"/>
    </w:pPr>
    <w:rPr>
      <w:rFonts w:ascii="仿宋_GB2312" w:hAnsi="宋体" w:eastAsia="仿宋_GB2312"/>
      <w:sz w:val="28"/>
      <w:szCs w:val="24"/>
    </w:rPr>
  </w:style>
  <w:style w:type="paragraph" w:styleId="1142" w:customStyle="1">
    <w:name w:val="xl36"/>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3" w:customStyle="1">
    <w:name w:val="样式 标题 3H3sect1.2.3BOD 0Heading 3 - oldh3l3CTLevel 3 Head..."/>
    <w:basedOn w:val="847"/>
    <w:uiPriority w:val="7"/>
    <w:qFormat/>
    <w:pPr>
      <w:jc w:val="left"/>
    </w:pPr>
    <w:rPr>
      <w:rFonts w:cs="宋体"/>
      <w:bCs/>
      <w:sz w:val="30"/>
    </w:rPr>
  </w:style>
  <w:style w:type="paragraph" w:styleId="1144" w:customStyle="1">
    <w:name w:val="p0"/>
    <w:basedOn w:val="844"/>
    <w:uiPriority w:val="7"/>
    <w:qFormat/>
    <w:pPr>
      <w:jc w:val="left"/>
      <w:spacing w:before="100" w:beforeAutospacing="1" w:after="100" w:afterAutospacing="1"/>
      <w:widowControl/>
    </w:pPr>
    <w:rPr>
      <w:rFonts w:ascii="宋体" w:hAnsi="宋体" w:cs="宋体"/>
      <w:sz w:val="24"/>
      <w:szCs w:val="24"/>
    </w:rPr>
  </w:style>
  <w:style w:type="paragraph" w:styleId="1145" w:customStyle="1">
    <w:name w:val="Test2"/>
    <w:basedOn w:val="846"/>
    <w:uiPriority w:val="7"/>
    <w:qFormat/>
    <w:pPr>
      <w:jc w:val="center"/>
      <w:spacing w:line="480" w:lineRule="exact"/>
      <w:widowControl/>
    </w:pPr>
    <w:rPr>
      <w:rFonts w:ascii="黑体" w:hAnsi="Arial" w:eastAsia="黑体"/>
      <w:bCs/>
    </w:rPr>
  </w:style>
  <w:style w:type="paragraph" w:styleId="1146" w:customStyle="1">
    <w:name w:val="Char1"/>
    <w:basedOn w:val="844"/>
    <w:uiPriority w:val="7"/>
    <w:qFormat/>
    <w:pPr>
      <w:jc w:val="left"/>
      <w:spacing w:after="160" w:line="240" w:lineRule="exact"/>
      <w:widowControl/>
    </w:pPr>
    <w:rPr>
      <w:rFonts w:ascii="Verdana" w:hAnsi="Verdana" w:eastAsia="仿宋_GB2312"/>
      <w:sz w:val="24"/>
      <w:lang w:eastAsia="en-US"/>
    </w:rPr>
  </w:style>
  <w:style w:type="paragraph" w:styleId="1147" w:customStyle="1">
    <w:name w:val="Char Char Char Char Char Char Char Char Char1"/>
    <w:basedOn w:val="844"/>
    <w:uiPriority w:val="7"/>
    <w:qFormat/>
    <w:pPr>
      <w:ind w:left="200" w:hanging="200"/>
      <w:tabs>
        <w:tab w:val="left" w:pos="360" w:leader="none"/>
      </w:tabs>
    </w:pPr>
    <w:rPr>
      <w:sz w:val="24"/>
      <w:szCs w:val="24"/>
    </w:rPr>
  </w:style>
  <w:style w:type="paragraph" w:styleId="1148" w:customStyle="1">
    <w:name w:val="Char1 Char Char Char"/>
    <w:basedOn w:val="844"/>
    <w:uiPriority w:val="7"/>
    <w:qFormat/>
    <w:rPr>
      <w:rFonts w:ascii="Tahoma" w:hAnsi="Tahoma"/>
      <w:sz w:val="24"/>
    </w:rPr>
  </w:style>
  <w:style w:type="paragraph" w:styleId="1149" w:customStyle="1">
    <w:name w:val="列表内容"/>
    <w:basedOn w:val="844"/>
    <w:next w:val="844"/>
    <w:uiPriority w:val="7"/>
    <w:qFormat/>
    <w:pPr>
      <w:ind w:left="840" w:hanging="420"/>
      <w:jc w:val="left"/>
      <w:widowControl/>
      <w:tabs>
        <w:tab w:val="left" w:pos="840" w:leader="none"/>
      </w:tabs>
    </w:pPr>
    <w:rPr>
      <w:sz w:val="18"/>
      <w:szCs w:val="24"/>
    </w:rPr>
  </w:style>
  <w:style w:type="paragraph" w:styleId="1150" w:customStyle="1">
    <w:name w:val="Char Char Char"/>
    <w:basedOn w:val="864"/>
    <w:uiPriority w:val="7"/>
    <w:qFormat/>
    <w:pPr>
      <w:spacing w:line="436" w:lineRule="exact"/>
    </w:pPr>
    <w:rPr>
      <w:szCs w:val="24"/>
    </w:rPr>
  </w:style>
  <w:style w:type="paragraph" w:styleId="1151" w:customStyle="1">
    <w:name w:val="xl60"/>
    <w:basedOn w:val="84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52" w:customStyle="1">
    <w:name w:val="正文 + Arial Char"/>
    <w:basedOn w:val="844"/>
    <w:uiPriority w:val="7"/>
    <w:qFormat/>
    <w:pPr>
      <w:ind w:left="315" w:hanging="315"/>
      <w:spacing w:line="300" w:lineRule="auto"/>
      <w:widowControl/>
      <w:tabs>
        <w:tab w:val="left" w:pos="315" w:leader="none"/>
      </w:tabs>
    </w:pPr>
    <w:rPr>
      <w:rFonts w:ascii="Arial" w:hAnsi="Arial" w:cs="Arial"/>
      <w:b/>
      <w:color w:val="000000"/>
    </w:rPr>
  </w:style>
  <w:style w:type="paragraph" w:styleId="1153" w:customStyle="1">
    <w:name w:val="retrait3"/>
    <w:basedOn w:val="844"/>
    <w:uiPriority w:val="7"/>
    <w:qFormat/>
    <w:pPr>
      <w:ind w:left="851"/>
      <w:jc w:val="left"/>
      <w:spacing w:before="20" w:after="20"/>
      <w:widowControl/>
    </w:pPr>
    <w:rPr>
      <w:rFonts w:ascii="Arial" w:hAnsi="Arial"/>
      <w:sz w:val="24"/>
      <w:lang w:val="en-GB"/>
    </w:rPr>
  </w:style>
  <w:style w:type="paragraph" w:styleId="1154" w:customStyle="1">
    <w:name w:val="样式 样式 首行缩进:  0.74 厘米 行距: 1.5 倍行距 + 段后: 0.5 行"/>
    <w:basedOn w:val="844"/>
    <w:uiPriority w:val="7"/>
    <w:qFormat/>
    <w:pPr>
      <w:ind w:firstLine="420"/>
      <w:spacing w:line="360" w:lineRule="auto"/>
    </w:pPr>
    <w:rPr>
      <w:rFonts w:ascii="楷体_GB2312" w:eastAsia="楷体_GB2312"/>
      <w:bCs/>
      <w:sz w:val="24"/>
    </w:rPr>
  </w:style>
  <w:style w:type="paragraph" w:styleId="1155" w:customStyle="1">
    <w:name w:val="Char Char Char Char Char Char Char Char Char Char Char Char Char Char Char Char Char Char Char Char Char1"/>
    <w:basedOn w:val="844"/>
    <w:uiPriority w:val="7"/>
    <w:qFormat/>
    <w:rPr>
      <w:rFonts w:ascii="Tahoma" w:hAnsi="Tahoma"/>
      <w:sz w:val="24"/>
    </w:rPr>
  </w:style>
  <w:style w:type="paragraph" w:styleId="1156" w:customStyle="1">
    <w:name w:val="默认段落字体 Para Char Char Char Char Char Char Char"/>
    <w:basedOn w:val="844"/>
    <w:uiPriority w:val="7"/>
    <w:qFormat/>
  </w:style>
  <w:style w:type="paragraph" w:styleId="1157" w:customStyle="1">
    <w:name w:val="xl35"/>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58" w:customStyle="1">
    <w:name w:val="样式1"/>
    <w:basedOn w:val="844"/>
    <w:uiPriority w:val="7"/>
    <w:qFormat/>
    <w:pPr>
      <w:ind w:firstLine="480"/>
      <w:spacing w:line="300" w:lineRule="auto"/>
    </w:pPr>
    <w:rPr>
      <w:sz w:val="24"/>
      <w:szCs w:val="24"/>
    </w:rPr>
  </w:style>
  <w:style w:type="paragraph" w:styleId="1159" w:customStyle="1">
    <w:name w:val="丁华标题2"/>
    <w:basedOn w:val="846"/>
    <w:next w:val="1160"/>
    <w:uiPriority w:val="7"/>
    <w:qFormat/>
    <w:pPr>
      <w:ind w:left="567" w:hanging="283"/>
      <w:spacing w:line="415" w:lineRule="auto"/>
      <w:tabs>
        <w:tab w:val="left" w:pos="1004" w:leader="none"/>
      </w:tabs>
    </w:pPr>
    <w:rPr>
      <w:rFonts w:ascii="Arial" w:hAnsi="Arial" w:eastAsia="黑体"/>
      <w:b w:val="0"/>
      <w:sz w:val="28"/>
      <w:szCs w:val="20"/>
    </w:rPr>
  </w:style>
  <w:style w:type="paragraph" w:styleId="1160" w:customStyle="1">
    <w:name w:val="丁华正文"/>
    <w:basedOn w:val="891"/>
    <w:uiPriority w:val="7"/>
    <w:qFormat/>
    <w:pPr>
      <w:ind w:left="0" w:firstLine="510"/>
      <w:spacing w:line="360" w:lineRule="auto"/>
    </w:pPr>
    <w:rPr>
      <w:rFonts w:ascii="Times New Roman" w:hAnsi="Times New Roman" w:eastAsia="宋体"/>
      <w:color w:val="auto"/>
      <w:sz w:val="24"/>
      <w:szCs w:val="16"/>
    </w:rPr>
  </w:style>
  <w:style w:type="paragraph" w:styleId="1161" w:customStyle="1">
    <w:name w:val="Char Char"/>
    <w:basedOn w:val="844"/>
    <w:uiPriority w:val="7"/>
    <w:qFormat/>
    <w:rPr>
      <w:rFonts w:ascii="Tahoma" w:hAnsi="Tahoma"/>
      <w:sz w:val="24"/>
    </w:rPr>
  </w:style>
  <w:style w:type="paragraph" w:styleId="1162" w:customStyle="1">
    <w:name w:val="xl27"/>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3" w:customStyle="1">
    <w:name w:val="Normal_0"/>
    <w:uiPriority w:val="7"/>
    <w:qFormat/>
    <w:pPr>
      <w:jc w:val="both"/>
      <w:widowControl w:val="off"/>
    </w:pPr>
    <w:rPr>
      <w:rFonts w:ascii="Times New Roman" w:hAnsi="Times New Roman" w:eastAsia="宋体" w:cs="Times New Roman"/>
      <w:lang w:val="en-US" w:eastAsia="zh-CN" w:bidi="ar-SA"/>
    </w:rPr>
  </w:style>
  <w:style w:type="paragraph" w:styleId="1164" w:customStyle="1">
    <w:name w:val="标题1，章节第一层"/>
    <w:basedOn w:val="1057"/>
    <w:next w:val="1057"/>
    <w:uiPriority w:val="7"/>
    <w:qFormat/>
    <w:pPr>
      <w:ind w:left="482"/>
      <w:tabs>
        <w:tab w:val="left" w:pos="693" w:leader="none"/>
      </w:tabs>
      <w:outlineLvl w:val="0"/>
    </w:pPr>
    <w:rPr>
      <w:color w:val="000000"/>
      <w:sz w:val="24"/>
      <w:szCs w:val="24"/>
    </w:rPr>
  </w:style>
  <w:style w:type="paragraph" w:styleId="1165" w:customStyle="1">
    <w:name w:val="font7"/>
    <w:basedOn w:val="844"/>
    <w:uiPriority w:val="7"/>
    <w:qFormat/>
    <w:pPr>
      <w:jc w:val="left"/>
      <w:spacing w:before="100" w:beforeAutospacing="1" w:after="100" w:afterAutospacing="1"/>
      <w:widowControl/>
    </w:pPr>
    <w:rPr>
      <w:rFonts w:hint="eastAsia" w:ascii="宋体" w:hAnsi="宋体"/>
      <w:b/>
      <w:bCs/>
      <w:sz w:val="24"/>
      <w:szCs w:val="24"/>
    </w:rPr>
  </w:style>
  <w:style w:type="paragraph" w:styleId="1166" w:customStyle="1">
    <w:name w:val="符号与编号 Char Char"/>
    <w:basedOn w:val="844"/>
    <w:uiPriority w:val="7"/>
    <w:qFormat/>
    <w:pPr>
      <w:ind w:left="839" w:hanging="419"/>
      <w:spacing w:line="400" w:lineRule="atLeast"/>
      <w:tabs>
        <w:tab w:val="left" w:pos="840" w:leader="none"/>
      </w:tabs>
    </w:pPr>
    <w:rPr>
      <w:sz w:val="24"/>
      <w:szCs w:val="24"/>
    </w:rPr>
  </w:style>
  <w:style w:type="paragraph" w:styleId="1167" w:customStyle="1">
    <w:name w:val="Char Char Char Char Char Char Char Char Char Char Char Char Char Char Char Char Char Char Char Char Char Char Char"/>
    <w:basedOn w:val="844"/>
    <w:uiPriority w:val="7"/>
    <w:qFormat/>
    <w:rPr>
      <w:rFonts w:ascii="Tahoma" w:hAnsi="Tahoma"/>
      <w:sz w:val="24"/>
    </w:rPr>
  </w:style>
  <w:style w:type="paragraph" w:styleId="1168" w:customStyle="1">
    <w:name w:val="Char Char Char Char Char Char Char Char1"/>
    <w:basedOn w:val="844"/>
    <w:uiPriority w:val="7"/>
    <w:qFormat/>
    <w:rPr>
      <w:rFonts w:ascii="Tahoma" w:hAnsi="Tahoma"/>
      <w:sz w:val="24"/>
    </w:rPr>
  </w:style>
  <w:style w:type="paragraph" w:styleId="1169" w:customStyle="1">
    <w:name w:val="xl59"/>
    <w:basedOn w:val="84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70" w:customStyle="1">
    <w:name w:val="font5"/>
    <w:basedOn w:val="844"/>
    <w:uiPriority w:val="7"/>
    <w:qFormat/>
    <w:pPr>
      <w:jc w:val="left"/>
      <w:spacing w:before="100" w:beforeAutospacing="1" w:after="100" w:afterAutospacing="1"/>
      <w:widowControl/>
    </w:pPr>
    <w:rPr>
      <w:rFonts w:ascii="宋体" w:hAnsi="宋体" w:cs="宋体"/>
      <w:sz w:val="18"/>
      <w:szCs w:val="18"/>
    </w:rPr>
  </w:style>
  <w:style w:type="paragraph" w:styleId="1171" w:customStyle="1">
    <w:name w:val="Char Char Char Char Char Char Char Char Char Char Char Char Char Char Char Char Char Char Char Char Char Char Char1"/>
    <w:basedOn w:val="844"/>
    <w:uiPriority w:val="7"/>
    <w:qFormat/>
    <w:rPr>
      <w:rFonts w:ascii="Tahoma" w:hAnsi="Tahoma" w:cs="Tahoma"/>
      <w:sz w:val="24"/>
    </w:rPr>
  </w:style>
  <w:style w:type="paragraph" w:styleId="1172" w:customStyle="1">
    <w:name w:val="丁华标题3"/>
    <w:basedOn w:val="1159"/>
    <w:next w:val="1160"/>
    <w:uiPriority w:val="7"/>
    <w:qFormat/>
    <w:pPr>
      <w:ind w:left="1980" w:hanging="420"/>
      <w:tabs>
        <w:tab w:val="left" w:pos="1470" w:leader="none"/>
        <w:tab w:val="left" w:pos="1980" w:leader="none"/>
      </w:tabs>
      <w:outlineLvl w:val="2"/>
    </w:pPr>
    <w:rPr>
      <w:sz w:val="24"/>
    </w:rPr>
  </w:style>
  <w:style w:type="paragraph" w:styleId="1173" w:customStyle="1">
    <w:name w:val="Char1 Char Char Char1"/>
    <w:basedOn w:val="844"/>
    <w:uiPriority w:val="7"/>
    <w:qFormat/>
    <w:rPr>
      <w:rFonts w:ascii="Tahoma" w:hAnsi="Tahoma" w:cs="Tahoma"/>
      <w:sz w:val="24"/>
    </w:rPr>
  </w:style>
  <w:style w:type="paragraph" w:styleId="1174" w:customStyle="1">
    <w:name w:val="xl58"/>
    <w:basedOn w:val="844"/>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75" w:customStyle="1">
    <w:name w:val="Pa6"/>
    <w:basedOn w:val="844"/>
    <w:next w:val="844"/>
    <w:uiPriority w:val="7"/>
    <w:qFormat/>
    <w:pPr>
      <w:jc w:val="left"/>
      <w:spacing w:line="241" w:lineRule="atLeast"/>
    </w:pPr>
    <w:rPr>
      <w:rFonts w:ascii="HYDaHeiJ" w:eastAsia="HYDaHeiJ"/>
      <w:sz w:val="24"/>
      <w:szCs w:val="24"/>
    </w:rPr>
  </w:style>
  <w:style w:type="paragraph" w:styleId="1176" w:customStyle="1">
    <w:name w:val="标题5，章节第五层"/>
    <w:basedOn w:val="844"/>
    <w:next w:val="844"/>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77" w:customStyle="1">
    <w:name w:val="xl51"/>
    <w:basedOn w:val="84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78" w:customStyle="1">
    <w:name w:val="xl52"/>
    <w:basedOn w:val="84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79" w:customStyle="1">
    <w:name w:val="qw"/>
    <w:uiPriority w:val="7"/>
    <w:qFormat/>
    <w:pPr>
      <w:jc w:val="both"/>
      <w:spacing w:line="312" w:lineRule="atLeast"/>
      <w:widowControl w:val="off"/>
    </w:pPr>
    <w:rPr>
      <w:rFonts w:ascii="宋体" w:hAnsi="Times New Roman" w:eastAsia="宋体" w:cs="Times New Roman"/>
      <w:sz w:val="24"/>
      <w:lang w:val="en-US" w:eastAsia="zh-CN" w:bidi="ar-SA"/>
    </w:rPr>
  </w:style>
  <w:style w:type="paragraph" w:styleId="1180" w:customStyle="1">
    <w:name w:val="默认段落字体 Para Char"/>
    <w:basedOn w:val="844"/>
    <w:uiPriority w:val="7"/>
    <w:qFormat/>
    <w:rPr>
      <w:sz w:val="24"/>
      <w:szCs w:val="24"/>
    </w:rPr>
  </w:style>
  <w:style w:type="paragraph" w:styleId="1181" w:customStyle="1">
    <w:name w:val="二级条标题"/>
    <w:basedOn w:val="844"/>
    <w:next w:val="1068"/>
    <w:uiPriority w:val="7"/>
    <w:qFormat/>
    <w:pPr>
      <w:ind w:hanging="420"/>
      <w:widowControl/>
      <w:tabs>
        <w:tab w:val="left" w:pos="2240" w:leader="none"/>
      </w:tabs>
      <w:outlineLvl w:val="3"/>
    </w:pPr>
    <w:rPr>
      <w:rFonts w:eastAsia="黑体"/>
    </w:rPr>
  </w:style>
  <w:style w:type="paragraph" w:styleId="1182" w:customStyle="1">
    <w:name w:val="Char Char Char Char Char1"/>
    <w:basedOn w:val="844"/>
    <w:uiPriority w:val="7"/>
    <w:qFormat/>
    <w:rPr>
      <w:rFonts w:ascii="Tahoma" w:hAnsi="Tahoma" w:cs="Tahoma"/>
      <w:sz w:val="24"/>
    </w:rPr>
  </w:style>
  <w:style w:type="paragraph" w:styleId="1183" w:customStyle="1">
    <w:name w:val="xl25"/>
    <w:basedOn w:val="844"/>
    <w:uiPriority w:val="7"/>
    <w:qFormat/>
    <w:pPr>
      <w:jc w:val="center"/>
      <w:spacing w:before="100" w:beforeAutospacing="1" w:after="100" w:afterAutospacing="1"/>
      <w:widowControl/>
      <w:pBdr>
        <w:right w:val="single" w:color="auto" w:sz="4" w:space="0"/>
      </w:pBdr>
    </w:pPr>
    <w:rPr>
      <w:szCs w:val="21"/>
    </w:rPr>
  </w:style>
  <w:style w:type="paragraph" w:styleId="1184" w:customStyle="1">
    <w:name w:val="项目符号：一级"/>
    <w:basedOn w:val="1057"/>
    <w:next w:val="1057"/>
    <w:uiPriority w:val="7"/>
    <w:qFormat/>
    <w:pPr>
      <w:ind w:right="-134"/>
    </w:pPr>
    <w:rPr>
      <w:bCs w:val="0"/>
    </w:rPr>
  </w:style>
  <w:style w:type="paragraph" w:styleId="1185" w:customStyle="1">
    <w:name w:val="Char2"/>
    <w:basedOn w:val="844"/>
    <w:uiPriority w:val="7"/>
    <w:qFormat/>
    <w:rPr>
      <w:rFonts w:ascii="Tahoma" w:hAnsi="Tahoma" w:cs="仿宋_GB2312"/>
      <w:sz w:val="24"/>
      <w:szCs w:val="28"/>
    </w:rPr>
  </w:style>
  <w:style w:type="paragraph" w:styleId="1186" w:customStyle="1">
    <w:name w:val="af17cgridlangnp1033langf"/>
    <w:uiPriority w:val="7"/>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7" w:customStyle="1">
    <w:name w:val="Char Char Char Char Char Char Char1 Char"/>
    <w:basedOn w:val="844"/>
    <w:uiPriority w:val="7"/>
    <w:qFormat/>
    <w:rPr>
      <w:rFonts w:ascii="Tahoma" w:hAnsi="Tahoma" w:cs="Tahoma"/>
      <w:sz w:val="24"/>
    </w:rPr>
  </w:style>
  <w:style w:type="paragraph" w:styleId="1188" w:customStyle="1">
    <w:name w:val="正文 首行缩进:  2 字符 Char Char"/>
    <w:basedOn w:val="844"/>
    <w:uiPriority w:val="7"/>
    <w:qFormat/>
    <w:pPr>
      <w:ind w:firstLine="480"/>
      <w:spacing w:line="360" w:lineRule="auto"/>
    </w:pPr>
    <w:rPr>
      <w:rFonts w:ascii="楷体_GB2312" w:eastAsia="楷体_GB2312"/>
      <w:bCs/>
      <w:sz w:val="24"/>
      <w:szCs w:val="24"/>
    </w:rPr>
  </w:style>
  <w:style w:type="paragraph" w:styleId="1189" w:customStyle="1">
    <w:name w:val="样式 样式 标题 3H3sect1.2.3BOD 0Heading 3 - oldh3l3CTLevel 3 Head... +..."/>
    <w:basedOn w:val="844"/>
    <w:uiPriority w:val="7"/>
    <w:qFormat/>
    <w:pPr>
      <w:jc w:val="left"/>
      <w:keepLines/>
      <w:keepNext/>
      <w:outlineLvl w:val="2"/>
    </w:pPr>
    <w:rPr>
      <w:rFonts w:cs="宋体"/>
      <w:b/>
      <w:bCs/>
      <w:sz w:val="24"/>
    </w:rPr>
  </w:style>
  <w:style w:type="paragraph" w:styleId="1190" w:customStyle="1">
    <w:name w:val="样式 段后: 0.5 行 左  0.75 字符"/>
    <w:basedOn w:val="844"/>
    <w:uiPriority w:val="7"/>
    <w:qFormat/>
    <w:pPr>
      <w:ind w:firstLine="420"/>
      <w:spacing w:line="360" w:lineRule="auto"/>
      <w:widowControl/>
    </w:pPr>
    <w:rPr>
      <w:rFonts w:hAnsi="Arial" w:cs="Arial"/>
      <w:szCs w:val="21"/>
    </w:rPr>
  </w:style>
  <w:style w:type="paragraph" w:styleId="1191" w:customStyle="1">
    <w:name w:val="TOC 标题1"/>
    <w:basedOn w:val="845"/>
    <w:next w:val="844"/>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92" w:customStyle="1">
    <w:name w:val="xl49"/>
    <w:basedOn w:val="844"/>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93" w:customStyle="1">
    <w:name w:val="font12"/>
    <w:basedOn w:val="844"/>
    <w:uiPriority w:val="7"/>
    <w:qFormat/>
    <w:pPr>
      <w:jc w:val="left"/>
      <w:spacing w:before="100" w:beforeAutospacing="1" w:after="100" w:afterAutospacing="1"/>
      <w:widowControl/>
    </w:pPr>
    <w:rPr>
      <w:rFonts w:ascii="宋体" w:hAnsi="宋体" w:cs="宋体"/>
      <w:sz w:val="36"/>
      <w:szCs w:val="36"/>
    </w:rPr>
  </w:style>
  <w:style w:type="paragraph" w:styleId="1194" w:customStyle="1">
    <w:name w:val="Char2 Char Char Char Char Char Char1"/>
    <w:basedOn w:val="844"/>
    <w:uiPriority w:val="7"/>
    <w:qFormat/>
    <w:pPr>
      <w:ind w:hanging="425"/>
      <w:keepNext/>
      <w:spacing w:before="80" w:after="80"/>
      <w:widowControl/>
      <w:tabs>
        <w:tab w:val="left" w:pos="425" w:leader="none"/>
      </w:tabs>
    </w:pPr>
    <w:rPr>
      <w:rFonts w:ascii="Arial" w:hAnsi="Arial" w:cs="Arial"/>
      <w:sz w:val="20"/>
    </w:rPr>
  </w:style>
  <w:style w:type="paragraph" w:styleId="1195" w:customStyle="1">
    <w:name w:val="论文正文"/>
    <w:basedOn w:val="856"/>
    <w:uiPriority w:val="7"/>
    <w:qFormat/>
    <w:pPr>
      <w:ind w:left="0" w:firstLine="200"/>
      <w:jc w:val="left"/>
      <w:spacing w:line="360" w:lineRule="auto"/>
    </w:pPr>
    <w:rPr>
      <w:rFonts w:ascii="Times New Roman" w:hAnsi="Times New Roman"/>
      <w:sz w:val="28"/>
      <w:szCs w:val="24"/>
    </w:rPr>
  </w:style>
  <w:style w:type="paragraph" w:styleId="1196" w:customStyle="1">
    <w:name w:val="段落"/>
    <w:basedOn w:val="844"/>
    <w:uiPriority w:val="7"/>
    <w:qFormat/>
    <w:pPr>
      <w:ind w:firstLine="480"/>
      <w:spacing w:line="460" w:lineRule="exact"/>
    </w:pPr>
    <w:rPr>
      <w:sz w:val="24"/>
    </w:rPr>
  </w:style>
  <w:style w:type="paragraph" w:styleId="1197" w:customStyle="1">
    <w:name w:val="Char Char Char Char Char Char"/>
    <w:basedOn w:val="844"/>
    <w:uiPriority w:val="7"/>
    <w:qFormat/>
    <w:rPr>
      <w:rFonts w:ascii="Tahoma" w:hAnsi="Tahoma" w:cs="Tahoma"/>
      <w:sz w:val="24"/>
    </w:rPr>
  </w:style>
  <w:style w:type="paragraph" w:styleId="1198" w:customStyle="1">
    <w:name w:val="Bullets L1"/>
    <w:basedOn w:val="844"/>
    <w:uiPriority w:val="7"/>
    <w:qFormat/>
    <w:pPr>
      <w:ind w:left="360" w:hanging="360"/>
      <w:jc w:val="left"/>
      <w:spacing w:before="60" w:after="60"/>
      <w:widowControl/>
      <w:tabs>
        <w:tab w:val="left" w:pos="360" w:leader="none"/>
      </w:tabs>
    </w:pPr>
    <w:rPr>
      <w:rFonts w:ascii="Arial" w:hAnsi="Arial"/>
      <w:sz w:val="20"/>
    </w:rPr>
  </w:style>
  <w:style w:type="paragraph" w:styleId="1199" w:customStyle="1">
    <w:name w:val="表格文字"/>
    <w:basedOn w:val="844"/>
    <w:uiPriority w:val="7"/>
    <w:qFormat/>
    <w:pPr>
      <w:ind w:firstLine="200"/>
      <w:jc w:val="left"/>
      <w:spacing w:line="360" w:lineRule="auto"/>
    </w:pPr>
    <w:rPr>
      <w:rFonts w:ascii="Arial" w:hAnsi="Arial"/>
      <w:sz w:val="24"/>
    </w:rPr>
  </w:style>
  <w:style w:type="paragraph" w:styleId="1200" w:customStyle="1">
    <w:name w:val="Char Char Char Char"/>
    <w:basedOn w:val="864"/>
    <w:uiPriority w:val="7"/>
    <w:qFormat/>
    <w:pPr>
      <w:spacing w:line="360" w:lineRule="auto"/>
    </w:pPr>
    <w:rPr>
      <w:rFonts w:ascii="Tahoma" w:hAnsi="Tahoma"/>
      <w:sz w:val="24"/>
      <w:szCs w:val="24"/>
    </w:rPr>
  </w:style>
  <w:style w:type="paragraph" w:styleId="1201" w:customStyle="1">
    <w:name w:val="xl54"/>
    <w:basedOn w:val="844"/>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02" w:customStyle="1">
    <w:name w:val="正文lzq"/>
    <w:basedOn w:val="844"/>
    <w:uiPriority w:val="7"/>
    <w:qFormat/>
    <w:pPr>
      <w:ind w:firstLine="480"/>
      <w:spacing w:line="360" w:lineRule="auto"/>
    </w:pPr>
    <w:rPr>
      <w:sz w:val="24"/>
    </w:rPr>
  </w:style>
  <w:style w:type="paragraph" w:styleId="1203" w:customStyle="1">
    <w:name w:val="xl30"/>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4"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05" w:customStyle="1">
    <w:name w:val="标题3"/>
    <w:basedOn w:val="847"/>
    <w:link w:val="1206"/>
    <w:uiPriority w:val="7"/>
    <w:qFormat/>
    <w:pPr>
      <w:keepLines w:val="0"/>
      <w:keepNext w:val="0"/>
      <w:spacing w:line="360" w:lineRule="auto"/>
    </w:pPr>
    <w:rPr>
      <w:rFonts w:eastAsia="仿宋_GB2312"/>
      <w:b w:val="0"/>
      <w:bCs/>
      <w:sz w:val="30"/>
      <w:szCs w:val="32"/>
    </w:rPr>
  </w:style>
  <w:style w:type="character" w:styleId="1206" w:customStyle="1">
    <w:name w:val="标题3 Char"/>
    <w:link w:val="1205"/>
    <w:uiPriority w:val="7"/>
    <w:qFormat/>
    <w:rPr>
      <w:rFonts w:ascii="宋体" w:hAnsi="宋体" w:eastAsia="仿宋_GB2312"/>
      <w:bCs/>
      <w:sz w:val="30"/>
      <w:szCs w:val="32"/>
      <w:shd w:val="clear" w:color="auto" w:fill="ffffff"/>
    </w:rPr>
  </w:style>
  <w:style w:type="paragraph" w:styleId="1207" w:customStyle="1">
    <w:name w:val="正文2"/>
    <w:basedOn w:val="844"/>
    <w:uiPriority w:val="7"/>
    <w:qFormat/>
    <w:pPr>
      <w:ind w:firstLine="510"/>
      <w:spacing w:before="156" w:line="360" w:lineRule="auto"/>
    </w:pPr>
    <w:rPr>
      <w:sz w:val="24"/>
    </w:rPr>
  </w:style>
  <w:style w:type="paragraph" w:styleId="1208" w:customStyle="1">
    <w:name w:val="Char Char Char Char Char Char Char Char Char Char Char Char Char1"/>
    <w:basedOn w:val="844"/>
    <w:uiPriority w:val="7"/>
    <w:qFormat/>
    <w:pPr>
      <w:jc w:val="left"/>
      <w:spacing w:after="160" w:line="240" w:lineRule="exact"/>
      <w:widowControl/>
    </w:pPr>
    <w:rPr>
      <w:szCs w:val="24"/>
    </w:rPr>
  </w:style>
  <w:style w:type="paragraph" w:styleId="1209" w:customStyle="1">
    <w:name w:val="xl34"/>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10" w:customStyle="1">
    <w:name w:val="Char Char Char Char Char Char Char"/>
    <w:basedOn w:val="844"/>
    <w:uiPriority w:val="7"/>
    <w:qFormat/>
    <w:rPr>
      <w:rFonts w:ascii="Tahoma" w:hAnsi="Tahoma"/>
      <w:sz w:val="24"/>
    </w:rPr>
  </w:style>
  <w:style w:type="paragraph" w:styleId="1211" w:customStyle="1">
    <w:name w:val="马刚标题3"/>
    <w:basedOn w:val="844"/>
    <w:next w:val="844"/>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2" w:customStyle="1">
    <w:name w:val="xl44"/>
    <w:basedOn w:val="844"/>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3" w:customStyle="1">
    <w:name w:val="我的正文"/>
    <w:basedOn w:val="844"/>
    <w:uiPriority w:val="7"/>
    <w:qFormat/>
    <w:pPr>
      <w:ind w:firstLine="420"/>
      <w:jc w:val="left"/>
      <w:spacing w:line="360" w:lineRule="auto"/>
      <w:widowControl/>
    </w:pPr>
    <w:rPr>
      <w:rFonts w:ascii="宋体" w:hAnsi="宋体" w:cs="宋体"/>
      <w:szCs w:val="21"/>
    </w:rPr>
  </w:style>
  <w:style w:type="paragraph" w:styleId="1214" w:customStyle="1">
    <w:name w:val="Char Char11"/>
    <w:basedOn w:val="844"/>
    <w:uiPriority w:val="7"/>
    <w:qFormat/>
    <w:rPr>
      <w:rFonts w:ascii="Tahoma" w:hAnsi="Tahoma"/>
      <w:sz w:val="24"/>
    </w:rPr>
  </w:style>
  <w:style w:type="paragraph" w:styleId="1215" w:customStyle="1">
    <w:name w:val="丁华标题1"/>
    <w:basedOn w:val="845"/>
    <w:next w:val="1160"/>
    <w:uiPriority w:val="7"/>
    <w:qFormat/>
    <w:pPr>
      <w:ind w:left="567" w:firstLine="0"/>
      <w:keepLines/>
      <w:spacing w:line="578" w:lineRule="auto"/>
      <w:tabs>
        <w:tab w:val="clear" w:pos="5670" w:leader="none"/>
      </w:tabs>
    </w:pPr>
    <w:rPr>
      <w:rFonts w:ascii="Times New Roman"/>
      <w:b w:val="0"/>
      <w:sz w:val="32"/>
      <w:szCs w:val="20"/>
    </w:rPr>
  </w:style>
  <w:style w:type="paragraph" w:styleId="1216" w:customStyle="1">
    <w:name w:val="正文 居中"/>
    <w:basedOn w:val="844"/>
    <w:uiPriority w:val="7"/>
    <w:qFormat/>
    <w:pPr>
      <w:jc w:val="center"/>
      <w:spacing w:line="360" w:lineRule="auto"/>
    </w:pPr>
    <w:rPr>
      <w:sz w:val="24"/>
    </w:rPr>
  </w:style>
  <w:style w:type="paragraph" w:styleId="1217" w:customStyle="1">
    <w:name w:val="正文文本 211"/>
    <w:basedOn w:val="844"/>
    <w:uiPriority w:val="7"/>
    <w:qFormat/>
    <w:pPr>
      <w:ind w:left="720" w:hanging="720"/>
      <w:widowControl/>
    </w:pPr>
    <w:rPr>
      <w:sz w:val="24"/>
      <w:lang w:val="en-GB"/>
    </w:rPr>
  </w:style>
  <w:style w:type="paragraph" w:styleId="1218" w:customStyle="1">
    <w:name w:val="1"/>
    <w:basedOn w:val="844"/>
    <w:next w:val="897"/>
    <w:uiPriority w:val="7"/>
    <w:qFormat/>
    <w:pPr>
      <w:spacing w:line="360" w:lineRule="auto"/>
    </w:pPr>
    <w:rPr>
      <w:rFonts w:eastAsia="仿宋_GB2312"/>
      <w:sz w:val="24"/>
      <w:szCs w:val="24"/>
    </w:rPr>
  </w:style>
  <w:style w:type="paragraph" w:styleId="1219" w:customStyle="1">
    <w:name w:val="表格1"/>
    <w:basedOn w:val="844"/>
    <w:uiPriority w:val="7"/>
    <w:qFormat/>
    <w:rPr>
      <w:rFonts w:ascii="宋体"/>
      <w:szCs w:val="21"/>
    </w:rPr>
  </w:style>
  <w:style w:type="paragraph" w:styleId="1220" w:customStyle="1">
    <w:name w:val="a"/>
    <w:basedOn w:val="844"/>
    <w:uiPriority w:val="7"/>
    <w:qFormat/>
    <w:pPr>
      <w:spacing w:before="100" w:beforeAutospacing="1" w:after="100" w:afterAutospacing="1"/>
      <w:widowControl/>
    </w:pPr>
    <w:rPr>
      <w:rFonts w:ascii="宋体" w:hAnsi="宋体" w:cs="宋体"/>
      <w:sz w:val="24"/>
      <w:szCs w:val="24"/>
    </w:rPr>
  </w:style>
  <w:style w:type="paragraph" w:styleId="1221" w:customStyle="1">
    <w:name w:val="正文1"/>
    <w:basedOn w:val="844"/>
    <w:next w:val="844"/>
    <w:uiPriority w:val="7"/>
    <w:qFormat/>
    <w:pPr>
      <w:ind w:firstLine="510"/>
      <w:spacing w:before="156" w:line="360" w:lineRule="auto"/>
    </w:pPr>
    <w:rPr>
      <w:sz w:val="24"/>
    </w:rPr>
  </w:style>
  <w:style w:type="paragraph" w:styleId="1222" w:customStyle="1">
    <w:name w:val="xl31"/>
    <w:basedOn w:val="844"/>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23" w:customStyle="1">
    <w:name w:val="greytypebeni"/>
    <w:basedOn w:val="844"/>
    <w:uiPriority w:val="7"/>
    <w:qFormat/>
    <w:pPr>
      <w:jc w:val="left"/>
      <w:widowControl/>
    </w:pPr>
    <w:rPr>
      <w:rFonts w:ascii="宋体" w:hAnsi="宋体" w:cs="宋体"/>
      <w:sz w:val="24"/>
      <w:szCs w:val="24"/>
    </w:rPr>
  </w:style>
  <w:style w:type="paragraph" w:styleId="1224" w:customStyle="1">
    <w:name w:val="xl62"/>
    <w:basedOn w:val="844"/>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25" w:customStyle="1">
    <w:name w:val="文档正文"/>
    <w:basedOn w:val="844"/>
    <w:uiPriority w:val="7"/>
    <w:qFormat/>
    <w:pPr>
      <w:spacing w:line="360" w:lineRule="auto"/>
    </w:pPr>
    <w:rPr>
      <w:rFonts w:ascii="宋体" w:hAnsi="宋体"/>
      <w:b/>
      <w:bCs/>
      <w:szCs w:val="24"/>
    </w:rPr>
  </w:style>
  <w:style w:type="paragraph" w:styleId="1226" w:customStyle="1">
    <w:name w:val="标题6"/>
    <w:basedOn w:val="849"/>
    <w:uiPriority w:val="7"/>
    <w:qFormat/>
    <w:pPr>
      <w:ind w:left="420" w:hanging="420"/>
      <w:keepLines/>
      <w:tabs>
        <w:tab w:val="left" w:pos="420" w:leader="none"/>
      </w:tabs>
    </w:pPr>
    <w:rPr>
      <w:rFonts w:ascii="Times New Roman"/>
      <w:b w:val="0"/>
      <w:bCs/>
      <w:color w:val="auto"/>
      <w:sz w:val="24"/>
      <w:szCs w:val="28"/>
    </w:rPr>
  </w:style>
  <w:style w:type="paragraph" w:styleId="1227" w:customStyle="1">
    <w:name w:val="马刚标题4"/>
    <w:basedOn w:val="1211"/>
    <w:next w:val="844"/>
    <w:uiPriority w:val="7"/>
    <w:qFormat/>
    <w:pPr>
      <w:spacing w:before="100" w:after="40"/>
      <w:tabs>
        <w:tab w:val="clear" w:pos="567" w:leader="none"/>
        <w:tab w:val="clear" w:pos="735" w:leader="none"/>
      </w:tabs>
      <w:outlineLvl w:val="3"/>
    </w:pPr>
    <w:rPr>
      <w:b w:val="0"/>
    </w:rPr>
  </w:style>
  <w:style w:type="paragraph" w:styleId="1228" w:customStyle="1">
    <w:name w:val="插图"/>
    <w:basedOn w:val="844"/>
    <w:uiPriority w:val="7"/>
    <w:qFormat/>
    <w:pPr>
      <w:jc w:val="center"/>
      <w:tabs>
        <w:tab w:val="left" w:pos="1620" w:leader="none"/>
      </w:tabs>
    </w:pPr>
    <w:rPr>
      <w:bCs/>
      <w:color w:val="000000"/>
      <w:szCs w:val="22"/>
    </w:rPr>
  </w:style>
  <w:style w:type="paragraph" w:styleId="1229" w:customStyle="1">
    <w:name w:val="部分1"/>
    <w:basedOn w:val="844"/>
    <w:uiPriority w:val="7"/>
    <w:qFormat/>
    <w:pPr>
      <w:jc w:val="center"/>
      <w:keepNext/>
      <w:pageBreakBefore/>
      <w:spacing w:line="360" w:lineRule="auto"/>
      <w:tabs>
        <w:tab w:val="left" w:pos="360" w:leader="none"/>
      </w:tabs>
      <w:outlineLvl w:val="0"/>
    </w:pPr>
    <w:rPr>
      <w:rFonts w:eastAsia="黑体"/>
      <w:b/>
      <w:sz w:val="36"/>
    </w:rPr>
  </w:style>
  <w:style w:type="paragraph" w:styleId="1230" w:customStyle="1">
    <w:name w:val="Char Char Char Char1"/>
    <w:basedOn w:val="844"/>
    <w:uiPriority w:val="7"/>
    <w:qFormat/>
    <w:pPr>
      <w:jc w:val="center"/>
      <w:spacing w:after="160" w:line="240" w:lineRule="exact"/>
      <w:widowControl/>
    </w:pPr>
    <w:rPr>
      <w:rFonts w:ascii="黑体" w:hAnsi="Verdana" w:eastAsia="黑体"/>
      <w:sz w:val="32"/>
      <w:szCs w:val="32"/>
      <w:lang w:eastAsia="en-US"/>
    </w:rPr>
  </w:style>
  <w:style w:type="paragraph" w:styleId="1231" w:customStyle="1">
    <w:name w:val="content_lineheight"/>
    <w:basedOn w:val="844"/>
    <w:uiPriority w:val="7"/>
    <w:qFormat/>
    <w:pPr>
      <w:jc w:val="left"/>
      <w:spacing w:before="100" w:beforeAutospacing="1" w:after="100" w:afterAutospacing="1"/>
      <w:widowControl/>
    </w:pPr>
    <w:rPr>
      <w:rFonts w:ascii="宋体" w:hAnsi="宋体"/>
      <w:sz w:val="24"/>
      <w:szCs w:val="24"/>
    </w:rPr>
  </w:style>
  <w:style w:type="paragraph" w:styleId="1232" w:customStyle="1">
    <w:name w:val="xl38"/>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3" w:customStyle="1">
    <w:name w:val="Char Char3"/>
    <w:basedOn w:val="844"/>
    <w:uiPriority w:val="7"/>
    <w:qFormat/>
    <w:rPr>
      <w:rFonts w:ascii="Tahoma" w:hAnsi="Tahoma" w:cs="Tahoma"/>
      <w:sz w:val="24"/>
    </w:rPr>
  </w:style>
  <w:style w:type="paragraph" w:styleId="1234" w:customStyle="1">
    <w:name w:val="条1"/>
    <w:basedOn w:val="844"/>
    <w:uiPriority w:val="7"/>
    <w:qFormat/>
    <w:pPr>
      <w:ind w:left="780" w:hanging="360"/>
      <w:spacing w:before="156" w:line="360" w:lineRule="auto"/>
      <w:tabs>
        <w:tab w:val="left" w:pos="780" w:leader="none"/>
      </w:tabs>
    </w:pPr>
    <w:rPr>
      <w:rFonts w:eastAsia="黑体"/>
      <w:sz w:val="24"/>
    </w:rPr>
  </w:style>
  <w:style w:type="paragraph" w:styleId="1235" w:customStyle="1">
    <w:name w:val="符号与编号"/>
    <w:basedOn w:val="844"/>
    <w:uiPriority w:val="7"/>
    <w:qFormat/>
    <w:pPr>
      <w:ind w:left="900" w:hanging="420"/>
      <w:spacing w:line="400" w:lineRule="atLeast"/>
      <w:tabs>
        <w:tab w:val="left" w:pos="900" w:leader="none"/>
      </w:tabs>
    </w:pPr>
    <w:rPr>
      <w:sz w:val="24"/>
      <w:szCs w:val="24"/>
    </w:rPr>
  </w:style>
  <w:style w:type="paragraph" w:styleId="1236" w:customStyle="1">
    <w:name w:val="xl46"/>
    <w:basedOn w:val="844"/>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37" w:customStyle="1">
    <w:name w:val="xl47"/>
    <w:basedOn w:val="84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38" w:customStyle="1">
    <w:name w:val="Char Char1 Char Char Char Char1 Char Char Char Char Char Char"/>
    <w:basedOn w:val="844"/>
    <w:uiPriority w:val="7"/>
    <w:qFormat/>
    <w:rPr>
      <w:rFonts w:ascii="Tahoma" w:hAnsi="Tahoma"/>
      <w:sz w:val="24"/>
    </w:rPr>
  </w:style>
  <w:style w:type="paragraph" w:styleId="1239" w:customStyle="1">
    <w:name w:val="修订1"/>
    <w:uiPriority w:val="7"/>
    <w:qFormat/>
    <w:rPr>
      <w:rFonts w:ascii="Times New Roman" w:hAnsi="Times New Roman" w:eastAsia="宋体" w:cs="Times New Roman"/>
      <w:sz w:val="21"/>
      <w:szCs w:val="24"/>
      <w:lang w:val="en-US" w:eastAsia="zh-CN" w:bidi="ar-SA"/>
    </w:rPr>
  </w:style>
  <w:style w:type="paragraph" w:styleId="1240" w:customStyle="1">
    <w:name w:val="Item Step in Table"/>
    <w:uiPriority w:val="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41" w:customStyle="1">
    <w:name w:val="xl61"/>
    <w:basedOn w:val="844"/>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42" w:customStyle="1">
    <w:name w:val="Char Char Char Char Char Char Char Char Char Char Char1"/>
    <w:basedOn w:val="844"/>
    <w:uiPriority w:val="7"/>
    <w:qFormat/>
    <w:rPr>
      <w:rFonts w:ascii="Tahoma" w:hAnsi="Tahoma"/>
      <w:sz w:val="24"/>
    </w:rPr>
  </w:style>
  <w:style w:type="paragraph" w:styleId="1243" w:customStyle="1">
    <w:name w:val="font10"/>
    <w:basedOn w:val="844"/>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244" w:customStyle="1">
    <w:name w:val="标题3，章节第三层"/>
    <w:basedOn w:val="844"/>
    <w:next w:val="1057"/>
    <w:uiPriority w:val="7"/>
    <w:qFormat/>
    <w:pPr>
      <w:spacing w:before="78" w:line="300" w:lineRule="auto"/>
      <w:outlineLvl w:val="2"/>
    </w:pPr>
    <w:rPr>
      <w:rFonts w:ascii="Arial" w:hAnsi="Arial" w:eastAsia="华文细黑"/>
      <w:sz w:val="30"/>
      <w:szCs w:val="24"/>
    </w:rPr>
  </w:style>
  <w:style w:type="paragraph" w:styleId="1245" w:customStyle="1">
    <w:name w:val="正文3"/>
    <w:basedOn w:val="844"/>
    <w:uiPriority w:val="7"/>
    <w:qFormat/>
    <w:rPr>
      <w:rFonts w:ascii="Calibri" w:hAnsi="Calibri" w:eastAsia="Calibri" w:cs="宋体"/>
      <w:lang w:val="zh-CN"/>
    </w:rPr>
  </w:style>
  <w:style w:type="paragraph" w:styleId="1246" w:customStyle="1">
    <w:name w:val="表头_5"/>
    <w:basedOn w:val="844"/>
    <w:uiPriority w:val="7"/>
    <w:qFormat/>
    <w:pPr>
      <w:spacing w:line="360" w:lineRule="auto"/>
    </w:pPr>
    <w:rPr>
      <w:b/>
      <w:bCs/>
      <w:sz w:val="28"/>
      <w:szCs w:val="21"/>
    </w:rPr>
  </w:style>
  <w:style w:type="paragraph" w:styleId="1247" w:customStyle="1">
    <w:name w:val="样式 标题 2第一章 标题 2Heading 2 HiddenHeading 2 CCBSheading 2H2h2..."/>
    <w:basedOn w:val="846"/>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248" w:customStyle="1">
    <w:name w:val="Char Char Char1"/>
    <w:basedOn w:val="844"/>
    <w:uiPriority w:val="7"/>
    <w:qFormat/>
    <w:rPr>
      <w:rFonts w:ascii="Tahoma" w:hAnsi="Tahoma"/>
      <w:sz w:val="24"/>
    </w:rPr>
  </w:style>
  <w:style w:type="paragraph" w:styleId="1249" w:customStyle="1">
    <w:name w:val="xl50"/>
    <w:basedOn w:val="844"/>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50" w:customStyle="1">
    <w:name w:val="xl40"/>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1" w:customStyle="1">
    <w:name w:val="Char Char Char Char Char Char Char1"/>
    <w:basedOn w:val="844"/>
    <w:uiPriority w:val="7"/>
    <w:qFormat/>
    <w:pPr>
      <w:jc w:val="left"/>
    </w:pPr>
    <w:rPr>
      <w:rFonts w:ascii="Tahoma" w:hAnsi="Tahoma"/>
      <w:sz w:val="24"/>
    </w:rPr>
  </w:style>
  <w:style w:type="paragraph" w:styleId="1252" w:customStyle="1">
    <w:name w:val="Char11"/>
    <w:basedOn w:val="844"/>
    <w:uiPriority w:val="7"/>
    <w:qFormat/>
    <w:rPr>
      <w:rFonts w:ascii="仿宋_GB2312" w:hAnsi="宋体" w:eastAsia="仿宋_GB2312" w:cs="宋体"/>
      <w:b/>
      <w:sz w:val="32"/>
      <w:szCs w:val="32"/>
    </w:rPr>
  </w:style>
  <w:style w:type="paragraph" w:styleId="1253" w:customStyle="1">
    <w:name w:val="Default Text"/>
    <w:basedOn w:val="844"/>
    <w:uiPriority w:val="7"/>
    <w:qFormat/>
    <w:pPr>
      <w:jc w:val="left"/>
      <w:widowControl/>
    </w:pPr>
    <w:rPr>
      <w:sz w:val="24"/>
      <w:lang w:eastAsia="en-US"/>
    </w:rPr>
  </w:style>
  <w:style w:type="paragraph" w:styleId="1254" w:customStyle="1">
    <w:name w:val="列出段落11"/>
    <w:basedOn w:val="844"/>
    <w:uiPriority w:val="34"/>
    <w:qFormat/>
    <w:pPr>
      <w:contextualSpacing/>
      <w:ind w:left="720"/>
      <w:jc w:val="left"/>
      <w:widowControl/>
    </w:pPr>
    <w:rPr>
      <w:rFonts w:ascii="Arial" w:hAnsi="Arial" w:eastAsia="黑体"/>
      <w:sz w:val="24"/>
      <w:szCs w:val="24"/>
      <w:lang w:eastAsia="en-US"/>
    </w:rPr>
  </w:style>
  <w:style w:type="paragraph" w:styleId="1255" w:customStyle="1">
    <w:name w:val="xl32"/>
    <w:basedOn w:val="844"/>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6" w:customStyle="1">
    <w:name w:val="纯文本1"/>
    <w:basedOn w:val="844"/>
    <w:uiPriority w:val="7"/>
    <w:qFormat/>
    <w:rPr>
      <w:rFonts w:ascii="宋体" w:hAnsi="宋体" w:eastAsia="楷体_GB2312" w:cs="宋体"/>
      <w:sz w:val="28"/>
    </w:rPr>
  </w:style>
  <w:style w:type="paragraph" w:styleId="1257" w:customStyle="1">
    <w:name w:val="Body Text 21"/>
    <w:basedOn w:val="844"/>
    <w:uiPriority w:val="7"/>
    <w:qFormat/>
    <w:pPr>
      <w:ind w:left="720" w:hanging="720"/>
      <w:widowControl/>
    </w:pPr>
    <w:rPr>
      <w:sz w:val="24"/>
      <w:lang w:val="en-GB"/>
    </w:rPr>
  </w:style>
  <w:style w:type="character" w:styleId="1258" w:customStyle="1">
    <w:name w:val="NormalCharacter"/>
    <w:uiPriority w:val="99"/>
    <w:qFormat/>
  </w:style>
  <w:style w:type="character" w:styleId="1259" w:customStyle="1">
    <w:name w:val="Blockquote Char"/>
    <w:link w:val="1260"/>
    <w:uiPriority w:val="0"/>
    <w:qFormat/>
    <w:rPr>
      <w:sz w:val="24"/>
    </w:rPr>
  </w:style>
  <w:style w:type="paragraph" w:styleId="1260" w:customStyle="1">
    <w:name w:val="Blockquote"/>
    <w:basedOn w:val="844"/>
    <w:link w:val="1259"/>
    <w:uiPriority w:val="0"/>
    <w:qFormat/>
    <w:pPr>
      <w:ind w:left="360" w:right="360"/>
      <w:jc w:val="left"/>
      <w:spacing w:before="100" w:after="100"/>
    </w:pPr>
    <w:rPr>
      <w:rFonts w:ascii="Calibri" w:hAnsi="Calibri" w:cs="宋体"/>
      <w:sz w:val="24"/>
      <w:szCs w:val="22"/>
    </w:rPr>
  </w:style>
  <w:style w:type="character" w:styleId="1261" w:customStyle="1">
    <w:name w:val="纯文本 字符1"/>
    <w:uiPriority w:val="0"/>
    <w:qFormat/>
    <w:rPr>
      <w:rFonts w:ascii="宋体" w:hAnsi="Courier New"/>
    </w:rPr>
  </w:style>
  <w:style w:type="character" w:styleId="1262" w:customStyle="1">
    <w:name w:val="font51"/>
    <w:uiPriority w:val="0"/>
    <w:qFormat/>
    <w:rPr>
      <w:rFonts w:hint="eastAsia" w:ascii="宋体" w:hAnsi="宋体" w:eastAsia="宋体" w:cs="宋体"/>
      <w:color w:val="000000"/>
      <w:sz w:val="22"/>
      <w:szCs w:val="22"/>
      <w:u w:val="none"/>
    </w:rPr>
  </w:style>
  <w:style w:type="character" w:styleId="1263" w:customStyle="1">
    <w:name w:val="font81"/>
    <w:uiPriority w:val="0"/>
    <w:qFormat/>
    <w:rPr>
      <w:rFonts w:hint="eastAsia" w:ascii="宋体" w:hAnsi="宋体" w:eastAsia="宋体" w:cs="宋体"/>
      <w:color w:val="000000"/>
      <w:sz w:val="22"/>
      <w:szCs w:val="22"/>
      <w:u w:val="none"/>
    </w:rPr>
  </w:style>
  <w:style w:type="character" w:styleId="1264" w:customStyle="1">
    <w:name w:val="font61"/>
    <w:uiPriority w:val="0"/>
    <w:qFormat/>
    <w:rPr>
      <w:rFonts w:ascii="font-weight : 400" w:hAnsi="font-weight : 400" w:eastAsia="font-weight : 400" w:cs="font-weight : 400"/>
      <w:color w:val="000000"/>
      <w:sz w:val="22"/>
      <w:szCs w:val="22"/>
      <w:u w:val="none"/>
    </w:rPr>
  </w:style>
  <w:style w:type="character" w:styleId="1265" w:customStyle="1">
    <w:name w:val="页脚 Char"/>
    <w:uiPriority w:val="6"/>
    <w:qFormat/>
    <w:rPr>
      <w:sz w:val="18"/>
    </w:rPr>
  </w:style>
  <w:style w:type="paragraph" w:styleId="1266" w:customStyle="1">
    <w:name w:val="UserStyle_155"/>
    <w:uiPriority w:val="7"/>
    <w:qFormat/>
    <w:rPr>
      <w:rFonts w:ascii="宋体" w:hAnsi="Times New Roman" w:eastAsia="宋体" w:cs="Times New Roman"/>
      <w:color w:val="000000"/>
      <w:sz w:val="24"/>
      <w:szCs w:val="24"/>
      <w:lang w:val="en-US" w:eastAsia="zh-CN" w:bidi="ar-SA"/>
    </w:rPr>
  </w:style>
  <w:style w:type="paragraph" w:styleId="1267" w:customStyle="1">
    <w:name w:val="正文 New"/>
    <w:uiPriority w:val="7"/>
    <w:qFormat/>
    <w:pPr>
      <w:jc w:val="both"/>
      <w:widowControl w:val="off"/>
    </w:pPr>
    <w:rPr>
      <w:rFonts w:ascii="Times New Roman" w:hAnsi="Times New Roman" w:eastAsia="宋体" w:cs="Times New Roman"/>
      <w:sz w:val="21"/>
      <w:szCs w:val="24"/>
      <w:lang w:val="en-US" w:eastAsia="zh-CN" w:bidi="ar-SA"/>
    </w:rPr>
  </w:style>
  <w:style w:type="character" w:styleId="1268" w:customStyle="1">
    <w:name w:val="列表段落 字符"/>
    <w:link w:val="1269"/>
    <w:uiPriority w:val="34"/>
    <w:qFormat/>
    <w:rPr>
      <w:szCs w:val="21"/>
    </w:rPr>
  </w:style>
  <w:style w:type="paragraph" w:styleId="1269" w:customStyle="1">
    <w:name w:val="列表段落1"/>
    <w:basedOn w:val="844"/>
    <w:link w:val="1268"/>
    <w:uiPriority w:val="34"/>
    <w:qFormat/>
    <w:pPr>
      <w:ind w:firstLine="420"/>
    </w:pPr>
    <w:rPr>
      <w:rFonts w:ascii="Calibri" w:hAnsi="Calibri" w:cs="宋体"/>
      <w:szCs w:val="21"/>
    </w:rPr>
  </w:style>
  <w:style w:type="paragraph" w:styleId="1270" w:customStyle="1">
    <w:name w:val="Puw正文"/>
    <w:uiPriority w:val="7"/>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271" w:customStyle="1">
    <w:name w:val="Puw重要文字"/>
    <w:uiPriority w:val="7"/>
    <w:qFormat/>
    <w:pPr>
      <w:ind w:firstLine="562"/>
      <w:spacing w:line="360" w:lineRule="auto"/>
    </w:pPr>
    <w:rPr>
      <w:rFonts w:ascii="Times New Roman" w:hAnsi="Times New Roman" w:eastAsia="宋体" w:cs="Times New Roman"/>
      <w:b/>
      <w:sz w:val="28"/>
      <w:szCs w:val="21"/>
      <w:lang w:val="en-US" w:eastAsia="zh-CN" w:bidi="ar-SA"/>
    </w:rPr>
  </w:style>
  <w:style w:type="character" w:styleId="1272" w:customStyle="1">
    <w:name w:val="正文文本 Char"/>
    <w:uiPriority w:val="0"/>
    <w:qFormat/>
    <w:rPr>
      <w:rFonts w:ascii="楷体_GB2312" w:hAnsi="Arial" w:eastAsia="楷体_GB2312"/>
      <w:sz w:val="28"/>
    </w:rPr>
  </w:style>
  <w:style w:type="paragraph" w:styleId="1273" w:customStyle="1">
    <w:name w:val="_Style 6"/>
    <w:basedOn w:val="844"/>
    <w:next w:val="917"/>
    <w:uiPriority w:val="34"/>
    <w:qFormat/>
    <w:pPr>
      <w:ind w:firstLine="420"/>
    </w:pPr>
    <w:rPr>
      <w:szCs w:val="24"/>
    </w:rPr>
  </w:style>
  <w:style w:type="paragraph" w:styleId="1274" w:customStyle="1">
    <w:name w:val="msolistparagraph"/>
    <w:basedOn w:val="844"/>
    <w:uiPriority w:val="0"/>
    <w:qFormat/>
    <w:pPr>
      <w:ind w:firstLine="420"/>
    </w:pPr>
    <w:rPr>
      <w:szCs w:val="24"/>
    </w:rPr>
  </w:style>
  <w:style w:type="character" w:styleId="1275" w:customStyle="1">
    <w:name w:val="标题 2 Char1"/>
    <w:uiPriority w:val="9"/>
    <w:qFormat/>
    <w:rPr>
      <w:rFonts w:ascii="Arial" w:hAnsi="Arial" w:eastAsia="黑体"/>
      <w:b/>
      <w:bCs/>
      <w:sz w:val="32"/>
      <w:szCs w:val="32"/>
    </w:rPr>
  </w:style>
  <w:style w:type="paragraph" w:styleId="1276" w:customStyle="1">
    <w:name w:val="（RZM政采）正文-首行缩进2"/>
    <w:basedOn w:val="844"/>
    <w:uiPriority w:val="0"/>
    <w:qFormat/>
    <w:pPr>
      <w:ind w:firstLine="200"/>
      <w:spacing w:line="360" w:lineRule="auto"/>
    </w:pPr>
    <w:rPr>
      <w:rFonts w:ascii="宋体" w:hAnsi="宋体"/>
      <w:szCs w:val="21"/>
      <w:lang w:val="zh-CN"/>
    </w:rPr>
  </w:style>
  <w:style w:type="character" w:styleId="1277" w:customStyle="1">
    <w:name w:val="font31"/>
    <w:basedOn w:val="854"/>
    <w:uiPriority w:val="0"/>
    <w:qFormat/>
    <w:rPr>
      <w:rFonts w:hint="eastAsia" w:ascii="宋体" w:hAnsi="宋体" w:eastAsia="宋体"/>
      <w:b/>
      <w:bCs/>
      <w:color w:val="000000"/>
      <w:sz w:val="21"/>
      <w:szCs w:val="21"/>
      <w:u w:val="none"/>
    </w:rPr>
  </w:style>
  <w:style w:type="paragraph" w:styleId="1278" w:customStyle="1">
    <w:name w:val="*正文"/>
    <w:basedOn w:val="844"/>
    <w:uiPriority w:val="0"/>
    <w:qFormat/>
    <w:rPr>
      <w:rFonts w:ascii="宋体" w:hAnsi="宋体"/>
      <w:sz w:val="24"/>
      <w:lang w:val="zh-CN"/>
    </w:rPr>
  </w:style>
  <w:style w:type="paragraph" w:styleId="1279" w:customStyle="1">
    <w:name w:val="样式5"/>
    <w:basedOn w:val="844"/>
    <w:uiPriority w:val="0"/>
    <w:qFormat/>
    <w:pPr>
      <w:ind w:firstLine="482"/>
      <w:spacing w:line="360" w:lineRule="auto"/>
      <w:widowControl/>
    </w:pPr>
    <w:rPr>
      <w:rFonts w:ascii="仿宋" w:hAnsi="仿宋" w:eastAsia="仿宋" w:cs="仿宋"/>
      <w:sz w:val="24"/>
      <w:szCs w:val="21"/>
      <w:lang w:val="zh-CN"/>
    </w:rPr>
  </w:style>
  <w:style w:type="table" w:styleId="1280" w:customStyle="1">
    <w:name w:val="Table Normal"/>
    <w:uiPriority w:val="2"/>
    <w:qFormat/>
    <w:rPr>
      <w:rFonts w:ascii="Arial" w:hAnsi="Arial" w:cs="Arial"/>
    </w:rPr>
    <w:tblPr>
      <w:tblCellMar>
        <w:left w:w="0" w:type="dxa"/>
        <w:top w:w="0" w:type="dxa"/>
        <w:right w:w="0" w:type="dxa"/>
        <w:bottom w:w="0" w:type="dxa"/>
      </w:tblCellMar>
    </w:tblPr>
  </w:style>
  <w:style w:type="paragraph" w:styleId="1281" w:customStyle="1">
    <w:name w:val="正文11"/>
    <w:next w:val="1282"/>
    <w:uiPriority w:val="0"/>
    <w:qFormat/>
    <w:pPr>
      <w:jc w:val="both"/>
    </w:pPr>
    <w:rPr>
      <w:rFonts w:ascii="Times New Roman" w:hAnsi="Times New Roman" w:eastAsia="宋体" w:cs="Times New Roman"/>
      <w:lang w:val="en-US" w:eastAsia="zh-CN" w:bidi="ar-SA"/>
    </w:rPr>
  </w:style>
  <w:style w:type="paragraph" w:styleId="1282" w:customStyle="1">
    <w:name w:val="正文文本11"/>
    <w:basedOn w:val="1281"/>
    <w:next w:val="1281"/>
    <w:uiPriority w:val="0"/>
    <w:qFormat/>
    <w:pPr>
      <w:spacing w:after="120"/>
    </w:pPr>
  </w:style>
  <w:style w:type="paragraph" w:styleId="1283" w:customStyle="1">
    <w:name w:val="_Style 29"/>
    <w:basedOn w:val="844"/>
    <w:next w:val="917"/>
    <w:uiPriority w:val="34"/>
    <w:qFormat/>
    <w:pPr>
      <w:ind w:firstLine="420"/>
      <w:jc w:val="left"/>
      <w:widowControl/>
    </w:pPr>
    <w:rPr>
      <w:rFonts w:ascii="Calibri" w:hAnsi="Calibri"/>
      <w:sz w:val="24"/>
      <w:szCs w:val="24"/>
    </w:rPr>
  </w:style>
  <w:style w:type="character" w:styleId="1284" w:customStyle="1">
    <w:name w:val="不明显强调2"/>
    <w:uiPriority w:val="19"/>
    <w:qFormat/>
    <w:rPr>
      <w:i/>
      <w:color w:val="595959"/>
    </w:rPr>
  </w:style>
  <w:style w:type="character" w:styleId="1285" w:customStyle="1">
    <w:name w:val="明显强调2"/>
    <w:basedOn w:val="854"/>
    <w:uiPriority w:val="21"/>
    <w:qFormat/>
    <w:rPr>
      <w:b/>
      <w:i/>
      <w:sz w:val="24"/>
      <w:szCs w:val="24"/>
      <w:u w:val="single"/>
    </w:rPr>
  </w:style>
  <w:style w:type="character" w:styleId="1286" w:customStyle="1">
    <w:name w:val="不明显参考2"/>
    <w:basedOn w:val="854"/>
    <w:uiPriority w:val="31"/>
    <w:qFormat/>
    <w:rPr>
      <w:sz w:val="24"/>
      <w:szCs w:val="24"/>
      <w:u w:val="single"/>
    </w:rPr>
  </w:style>
  <w:style w:type="character" w:styleId="1287" w:customStyle="1">
    <w:name w:val="明显参考2"/>
    <w:basedOn w:val="854"/>
    <w:uiPriority w:val="32"/>
    <w:qFormat/>
    <w:rPr>
      <w:b/>
      <w:sz w:val="24"/>
      <w:u w:val="single"/>
    </w:rPr>
  </w:style>
  <w:style w:type="character" w:styleId="1288" w:customStyle="1">
    <w:name w:val="书籍标题2"/>
    <w:basedOn w:val="854"/>
    <w:uiPriority w:val="33"/>
    <w:qFormat/>
    <w:rPr>
      <w:rFonts w:ascii="Cambria" w:hAnsi="Cambria" w:eastAsia="宋体"/>
      <w:b/>
      <w:i/>
      <w:sz w:val="24"/>
      <w:szCs w:val="24"/>
    </w:rPr>
  </w:style>
  <w:style w:type="paragraph" w:styleId="1289" w:customStyle="1">
    <w:name w:val="TOC 标题2"/>
    <w:basedOn w:val="845"/>
    <w:next w:val="844"/>
    <w:uiPriority w:val="39"/>
    <w:qFormat/>
    <w:pPr>
      <w:ind w:firstLine="0"/>
      <w:spacing w:before="240" w:after="60"/>
      <w:widowControl/>
      <w:tabs>
        <w:tab w:val="clear" w:pos="1440" w:leader="none"/>
        <w:tab w:val="clear" w:pos="5670" w:leader="none"/>
      </w:tabs>
      <w:outlineLvl w:val="9"/>
    </w:pPr>
    <w:rPr>
      <w:rFonts w:ascii="Cambria" w:hAnsi="Cambria" w:eastAsia="宋体"/>
      <w:bCs/>
      <w:sz w:val="32"/>
      <w:szCs w:val="32"/>
    </w:rPr>
  </w:style>
  <w:style w:type="character" w:styleId="1290" w:customStyle="1">
    <w:name w:val="15"/>
    <w:basedOn w:val="854"/>
    <w:uiPriority w:val="0"/>
    <w:qFormat/>
    <w:rPr>
      <w:rFonts w:hint="default" w:ascii="Cambria" w:hAnsi="Cambria" w:eastAsia="宋体"/>
      <w:b/>
      <w:bCs/>
      <w:sz w:val="32"/>
      <w:szCs w:val="32"/>
    </w:rPr>
  </w:style>
  <w:style w:type="character" w:styleId="1291" w:customStyle="1">
    <w:name w:val="明显引用 Char1"/>
    <w:basedOn w:val="854"/>
    <w:uiPriority w:val="30"/>
    <w:qFormat/>
    <w:rPr>
      <w:b/>
      <w:bCs/>
      <w:i/>
      <w:iCs/>
      <w:color w:val="4f81bd"/>
      <w:sz w:val="24"/>
      <w:szCs w:val="24"/>
    </w:rPr>
  </w:style>
  <w:style w:type="character" w:styleId="1292" w:customStyle="1">
    <w:name w:val="引用 Char1"/>
    <w:basedOn w:val="854"/>
    <w:uiPriority w:val="29"/>
    <w:qFormat/>
    <w:rPr>
      <w:i/>
      <w:iCs/>
      <w:color w:val="000000"/>
      <w:sz w:val="24"/>
      <w:szCs w:val="24"/>
    </w:rPr>
  </w:style>
  <w:style w:type="character" w:styleId="1293" w:customStyle="1">
    <w:name w:val="rvts9"/>
    <w:uiPriority w:val="0"/>
    <w:qFormat/>
    <w:rPr>
      <w:rFonts w:hint="default" w:ascii="KNLe" w:hAnsi="KNLe"/>
    </w:rPr>
  </w:style>
  <w:style w:type="character" w:styleId="1294" w:customStyle="1">
    <w:name w:val="rvts11"/>
    <w:uiPriority w:val="0"/>
    <w:qFormat/>
    <w:rPr>
      <w:rFonts w:hint="default" w:ascii="KNLe" w:hAnsi="KNLe"/>
      <w:u w:val="single"/>
    </w:rPr>
  </w:style>
  <w:style w:type="paragraph" w:styleId="1295" w:customStyle="1">
    <w:name w:val="rvps1"/>
    <w:basedOn w:val="844"/>
    <w:uiPriority w:val="7"/>
    <w:qFormat/>
    <w:pPr>
      <w:jc w:val="center"/>
      <w:widowControl/>
    </w:pPr>
    <w:rPr>
      <w:color w:val="000000"/>
      <w:sz w:val="24"/>
      <w:szCs w:val="24"/>
    </w:rPr>
  </w:style>
  <w:style w:type="character" w:styleId="1296" w:customStyle="1">
    <w:name w:val="rvts40"/>
    <w:uiPriority w:val="0"/>
    <w:qFormat/>
    <w:rPr>
      <w:rFonts w:hint="default" w:ascii="KNLe" w:hAnsi="KNLe"/>
      <w:b/>
      <w:bCs/>
      <w:sz w:val="28"/>
      <w:szCs w:val="28"/>
    </w:rPr>
  </w:style>
  <w:style w:type="character" w:styleId="1297" w:customStyle="1">
    <w:name w:val="rvts20"/>
    <w:uiPriority w:val="0"/>
    <w:qFormat/>
    <w:rPr>
      <w:rFonts w:hint="default" w:ascii="KNLe" w:hAnsi="KNLe"/>
    </w:rPr>
  </w:style>
  <w:style w:type="character" w:styleId="1298" w:customStyle="1">
    <w:name w:val="rvts19"/>
    <w:basedOn w:val="854"/>
    <w:uiPriority w:val="0"/>
    <w:qFormat/>
    <w:rPr>
      <w:rFonts w:hint="default" w:ascii="KNLe" w:hAnsi="KNLe"/>
      <w:color w:val="000000"/>
    </w:rPr>
  </w:style>
  <w:style w:type="paragraph" w:styleId="12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300" w:customStyle="1">
    <w:name w:val="标题 1 Char"/>
    <w:uiPriority w:val="9"/>
    <w:qFormat/>
    <w:rPr>
      <w:rFonts w:ascii="宋体" w:hAnsi="宋体" w:cs="宋体"/>
      <w:b/>
      <w:bCs/>
      <w:sz w:val="14"/>
      <w:szCs w:val="14"/>
    </w:rPr>
  </w:style>
  <w:style w:type="paragraph" w:styleId="1301" w:customStyle="1">
    <w:name w:val="contentarticle"/>
    <w:basedOn w:val="844"/>
    <w:uiPriority w:val="0"/>
    <w:qFormat/>
    <w:pPr>
      <w:jc w:val="left"/>
      <w:spacing w:before="100" w:beforeAutospacing="1" w:after="100" w:afterAutospacing="1"/>
      <w:widowControl/>
    </w:pPr>
    <w:rPr>
      <w:rFonts w:ascii="宋体" w:hAnsi="宋体" w:cs="宋体"/>
      <w:sz w:val="24"/>
      <w:szCs w:val="22"/>
    </w:rPr>
  </w:style>
  <w:style w:type="character" w:styleId="1302" w:customStyle="1">
    <w:name w:val="标题 2 Char"/>
    <w:uiPriority w:val="0"/>
    <w:qFormat/>
    <w:rPr>
      <w:rFonts w:ascii="Cambria" w:hAnsi="Cambria" w:eastAsia="黑体"/>
      <w:b/>
      <w:bCs/>
      <w:sz w:val="32"/>
      <w:szCs w:val="32"/>
    </w:rPr>
  </w:style>
  <w:style w:type="paragraph" w:styleId="1303" w:customStyle="1">
    <w:name w:val="_Style 449"/>
    <w:basedOn w:val="844"/>
    <w:next w:val="917"/>
    <w:uiPriority w:val="34"/>
    <w:qFormat/>
    <w:pPr>
      <w:ind w:firstLine="420"/>
    </w:pPr>
    <w:rPr>
      <w:rFonts w:ascii="Calibri" w:hAnsi="Calibri"/>
      <w:szCs w:val="22"/>
    </w:rPr>
  </w:style>
  <w:style w:type="character" w:styleId="1304" w:customStyle="1">
    <w:name w:val="p21"/>
    <w:uiPriority w:val="0"/>
    <w:qFormat/>
    <w:rPr>
      <w:sz w:val="9"/>
      <w:szCs w:val="9"/>
    </w:rPr>
  </w:style>
  <w:style w:type="character" w:styleId="1305" w:customStyle="1">
    <w:name w:val="HTML 预设格式 Char"/>
    <w:uiPriority w:val="99"/>
    <w:qFormat/>
    <w:rPr>
      <w:rFonts w:ascii="Arial" w:hAnsi="Arial" w:cs="Arial"/>
      <w:sz w:val="11"/>
      <w:szCs w:val="11"/>
    </w:rPr>
  </w:style>
  <w:style w:type="paragraph" w:styleId="1306" w:customStyle="1">
    <w:name w:val="t_black_12_b"/>
    <w:basedOn w:val="844"/>
    <w:uiPriority w:val="0"/>
    <w:qFormat/>
    <w:pPr>
      <w:jc w:val="left"/>
      <w:widowControl/>
    </w:pPr>
    <w:rPr>
      <w:rFonts w:ascii="宋体" w:hAnsi="宋体" w:cs="宋体"/>
      <w:b/>
      <w:bCs/>
      <w:color w:val="212121"/>
      <w:sz w:val="9"/>
      <w:szCs w:val="9"/>
    </w:rPr>
  </w:style>
  <w:style w:type="paragraph" w:styleId="1307" w:customStyle="1">
    <w:name w:val="样式 标题 3 + (中文) 黑体 小四 非加粗 段前: 7.8 磅 段后: 0 磅 行距: 固定值 20 磅"/>
    <w:basedOn w:val="847"/>
    <w:uiPriority w:val="0"/>
    <w:qFormat/>
    <w:pPr>
      <w:spacing w:line="400" w:lineRule="exact"/>
      <w:shd w:val="clear" w:color="auto" w:fill="auto"/>
    </w:pPr>
    <w:rPr>
      <w:rFonts w:ascii="Times New Roman" w:hAnsi="Times New Roman" w:eastAsia="黑体" w:cs="宋体"/>
      <w:b w:val="0"/>
      <w:sz w:val="24"/>
      <w:szCs w:val="20"/>
    </w:rPr>
  </w:style>
  <w:style w:type="character" w:styleId="1308" w:customStyle="1">
    <w:name w:val="日期 Char"/>
    <w:uiPriority w:val="0"/>
    <w:qFormat/>
    <w:rPr>
      <w:sz w:val="21"/>
      <w:szCs w:val="24"/>
    </w:rPr>
  </w:style>
  <w:style w:type="character" w:styleId="1309" w:customStyle="1">
    <w:name w:val="标题 Char"/>
    <w:uiPriority w:val="0"/>
    <w:qFormat/>
    <w:rPr>
      <w:rFonts w:ascii="Cambria" w:hAnsi="Cambria" w:eastAsia="黑体" w:cs="Times New Roman"/>
      <w:b/>
      <w:bCs/>
      <w:sz w:val="52"/>
      <w:szCs w:val="32"/>
    </w:rPr>
  </w:style>
  <w:style w:type="paragraph" w:styleId="1310" w:customStyle="1">
    <w:name w:val="TOC 标题3"/>
    <w:basedOn w:val="845"/>
    <w:next w:val="844"/>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311" w:customStyle="1">
    <w:name w:val="批注文字 Char"/>
    <w:uiPriority w:val="0"/>
    <w:qFormat/>
    <w:rPr>
      <w:rFonts w:ascii="Calibri" w:hAnsi="Calibri"/>
      <w:sz w:val="21"/>
      <w:szCs w:val="24"/>
    </w:rPr>
  </w:style>
  <w:style w:type="character" w:styleId="1312" w:customStyle="1">
    <w:name w:val="批注框文本 Char"/>
    <w:uiPriority w:val="0"/>
    <w:qFormat/>
    <w:rPr>
      <w:rFonts w:ascii="Calibri" w:hAnsi="Calibri" w:eastAsia="宋体" w:cs="Times New Roman"/>
      <w:sz w:val="18"/>
      <w:szCs w:val="18"/>
    </w:rPr>
  </w:style>
  <w:style w:type="paragraph" w:styleId="1313" w:customStyle="1">
    <w:name w:val="标题 1_0"/>
    <w:basedOn w:val="1299"/>
    <w:next w:val="1299"/>
    <w:link w:val="1314"/>
    <w:uiPriority w:val="0"/>
    <w:qFormat/>
    <w:pPr>
      <w:keepLines/>
      <w:keepNext/>
      <w:spacing w:before="340" w:after="330" w:line="576" w:lineRule="auto"/>
      <w:outlineLvl w:val="0"/>
    </w:pPr>
    <w:rPr>
      <w:b/>
      <w:bCs/>
      <w:sz w:val="44"/>
      <w:szCs w:val="44"/>
    </w:rPr>
  </w:style>
  <w:style w:type="character" w:styleId="1314" w:customStyle="1">
    <w:name w:val="标题 1 Char_0"/>
    <w:link w:val="1313"/>
    <w:uiPriority w:val="0"/>
    <w:qFormat/>
    <w:rPr>
      <w:b/>
      <w:bCs/>
      <w:sz w:val="44"/>
      <w:szCs w:val="44"/>
    </w:rPr>
  </w:style>
  <w:style w:type="paragraph" w:styleId="131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1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msonormal"/>
    <w:basedOn w:val="844"/>
    <w:uiPriority w:val="7"/>
    <w:qFormat/>
    <w:pPr>
      <w:jc w:val="left"/>
      <w:spacing w:before="100" w:beforeAutospacing="1" w:after="100" w:afterAutospacing="1"/>
      <w:widowControl/>
    </w:pPr>
    <w:rPr>
      <w:rFonts w:ascii="Arial" w:hAnsi="Arial" w:eastAsia="Arial Unicode MS" w:cs="Arial"/>
      <w:sz w:val="24"/>
      <w:szCs w:val="24"/>
    </w:rPr>
  </w:style>
  <w:style w:type="character" w:styleId="1319" w:customStyle="1">
    <w:name w:val="默认段落字体11"/>
    <w:uiPriority w:val="1"/>
    <w:qFormat/>
  </w:style>
  <w:style w:type="paragraph" w:styleId="1320" w:customStyle="1">
    <w:name w:val="普通正文"/>
    <w:basedOn w:val="844"/>
    <w:uiPriority w:val="0"/>
    <w:qFormat/>
    <w:pPr>
      <w:ind w:firstLine="480"/>
      <w:jc w:val="left"/>
      <w:spacing w:before="120" w:after="120" w:line="360" w:lineRule="auto"/>
    </w:pPr>
    <w:rPr>
      <w:rFonts w:ascii="Arial" w:hAnsi="Arial"/>
      <w:sz w:val="24"/>
      <w:szCs w:val="24"/>
    </w:rPr>
  </w:style>
  <w:style w:type="character" w:styleId="1321" w:customStyle="1">
    <w:name w:val="未处理的提及1"/>
    <w:basedOn w:val="854"/>
    <w:uiPriority w:val="99"/>
    <w:qFormat/>
    <w:rPr>
      <w:color w:val="605e5c"/>
      <w:shd w:val="clear" w:color="auto" w:fill="e1dfdd"/>
    </w:rPr>
  </w:style>
  <w:style w:type="paragraph" w:styleId="1322" w:customStyle="1">
    <w:name w:val="修订2"/>
    <w:uiPriority w:val="99"/>
    <w:qFormat/>
    <w:rPr>
      <w:rFonts w:ascii="Times New Roman" w:hAnsi="Times New Roman" w:eastAsia="宋体" w:cs="Times New Roman"/>
      <w:sz w:val="21"/>
      <w:lang w:val="en-US" w:eastAsia="zh-CN" w:bidi="ar-SA"/>
    </w:rPr>
  </w:style>
  <w:style w:type="paragraph" w:styleId="1323" w:customStyle="1">
    <w:name w:val="修订3"/>
    <w:uiPriority w:val="99"/>
    <w:qFormat/>
    <w:rPr>
      <w:rFonts w:ascii="Times New Roman" w:hAnsi="Times New Roman" w:eastAsia="宋体" w:cs="Times New Roman"/>
      <w:sz w:val="21"/>
      <w:lang w:val="en-US" w:eastAsia="zh-CN" w:bidi="ar-SA"/>
    </w:rPr>
  </w:style>
  <w:style w:type="paragraph" w:styleId="1324" w:customStyle="1">
    <w:name w:val="修订4"/>
    <w:hidden/>
    <w:uiPriority w:val="99"/>
    <w:semiHidden/>
    <w:qFormat/>
    <w:rPr>
      <w:rFonts w:ascii="Times New Roman" w:hAnsi="Times New Roman" w:eastAsia="宋体" w:cs="Times New Roman"/>
      <w:sz w:val="21"/>
      <w:lang w:val="en-US" w:eastAsia="zh-CN" w:bidi="ar-SA"/>
    </w:rPr>
  </w:style>
  <w:style w:type="paragraph" w:styleId="1325" w:customStyle="1">
    <w:name w:val="纯文本11"/>
    <w:basedOn w:val="844"/>
    <w:uiPriority w:val="99"/>
    <w:qFormat/>
    <w:rPr>
      <w:rFonts w:ascii="宋体" w:hAnsi="Courier New"/>
      <w:szCs w:val="21"/>
    </w:rPr>
  </w:style>
  <w:style w:type="paragraph" w:styleId="1326" w:customStyle="1">
    <w:name w:val="标题 411"/>
    <w:basedOn w:val="844"/>
    <w:next w:val="844"/>
    <w:uiPriority w:val="9"/>
    <w:unhideWhenUsed/>
    <w:qFormat/>
    <w:pPr>
      <w:keepLines/>
      <w:keepNext/>
      <w:spacing w:before="320" w:after="200"/>
      <w:outlineLvl w:val="3"/>
    </w:pPr>
    <w:rPr>
      <w:rFonts w:ascii="Arial" w:hAnsi="Arial" w:eastAsia="Arial" w:cs="Arial"/>
      <w:b/>
      <w:bCs/>
      <w:sz w:val="26"/>
      <w:szCs w:val="26"/>
    </w:rPr>
  </w:style>
  <w:style w:type="paragraph" w:styleId="1327" w:customStyle="1">
    <w:name w:val="标题 11"/>
    <w:basedOn w:val="844"/>
    <w:next w:val="844"/>
    <w:uiPriority w:val="0"/>
    <w:qFormat/>
    <w:pPr>
      <w:keepLines/>
      <w:keepNext/>
      <w:spacing w:before="340" w:after="330" w:line="578" w:lineRule="auto"/>
      <w:outlineLvl w:val="0"/>
    </w:pPr>
    <w:rPr>
      <w:rFonts w:ascii="Calibri" w:hAnsi="Calibri"/>
      <w:b/>
      <w:bCs/>
      <w:sz w:val="44"/>
      <w:szCs w:val="44"/>
    </w:rPr>
  </w:style>
  <w:style w:type="numbering" w:styleId="8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2F5CE79-07EE-4996-B0D6-091FDA403A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15</cp:revision>
  <dcterms:created xsi:type="dcterms:W3CDTF">2026-01-20T08:34:00Z</dcterms:created>
  <dcterms:modified xsi:type="dcterms:W3CDTF">2026-08-14T07:40:36Z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115656D9FDFA42A38B82F9125A4ADD88_13</vt:lpwstr>
  </property>
  <property fmtid="{D5CDD505-2E9C-101B-9397-08002B2CF9AE}" pid="4" name="commondata">
    <vt:lpwstr>eyJoZGlkIjoiNjQwMzIwYjg2ZmNiYWI4ZDEyYWQyM2ZjYjAyNDBlMDgifQ==</vt:lpwstr>
  </property>
  <property fmtid="{D5CDD505-2E9C-101B-9397-08002B2CF9AE}" pid="5" name="KSOTemplateDocerSaveRecord">
    <vt:lpwstr>eyJoZGlkIjoiNTliMWZiOGEyNmNmYmVmNGVmMTc4NjFmODRhNjQ3ZDgiLCJ1c2VySWQiOiI0MDgxMTUyODkifQ==</vt:lpwstr>
  </property>
</Properties>
</file>