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hint="eastAsia"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南京市无线电管理监测站</w:t>
      </w:r>
      <w:r/>
    </w:p>
    <w:p>
      <w:pPr>
        <w:jc w:val="center"/>
        <w:widowControl w:val="off"/>
        <w:rPr>
          <w:sz w:val="52"/>
          <w:szCs w:val="52"/>
          <w:lang w:eastAsia="zh-CN"/>
        </w:rPr>
      </w:pPr>
      <w:r>
        <w:rPr>
          <w:sz w:val="52"/>
          <w:szCs w:val="52"/>
          <w:lang w:eastAsia="zh-CN"/>
        </w:rPr>
      </w:r>
      <w:r/>
    </w:p>
    <w:p>
      <w:pPr>
        <w:jc w:val="center"/>
        <w:widowControl w:val="off"/>
        <w:rPr>
          <w:rFonts w:hint="default" w:ascii="华文新魏" w:hAnsi="华文新魏" w:eastAsia="华文新魏" w:cs="华文新魏"/>
          <w:b/>
          <w:bCs/>
          <w:sz w:val="36"/>
          <w:szCs w:val="36"/>
          <w:lang w:val="en-US" w:eastAsia="zh-CN"/>
        </w:rPr>
      </w:pPr>
      <w:r>
        <w:rPr>
          <w:rFonts w:ascii="华文新魏" w:hAnsi="华文新魏" w:eastAsia="华文新魏" w:cs="华文新魏"/>
          <w:b/>
          <w:bCs/>
          <w:sz w:val="36"/>
          <w:szCs w:val="36"/>
          <w:lang w:eastAsia="zh-CN"/>
        </w:rPr>
        <w:t xml:space="preserve">移动监测站升级改造（升一类）</w:t>
      </w:r>
      <w:r>
        <w:rPr>
          <w:rFonts w:hint="eastAsia" w:ascii="华文新魏" w:hAnsi="华文新魏" w:eastAsia="华文新魏" w:cs="华文新魏"/>
          <w:b/>
          <w:bCs/>
          <w:sz w:val="36"/>
          <w:szCs w:val="36"/>
          <w:lang w:eastAsia="zh-CN"/>
        </w:rPr>
        <w:t xml:space="preserve">项目</w:t>
      </w:r>
      <w:r>
        <w:rPr>
          <w:rFonts w:hint="eastAsia" w:ascii="华文新魏" w:hAnsi="华文新魏" w:eastAsia="华文新魏" w:cs="华文新魏"/>
          <w:b/>
          <w:bCs/>
          <w:sz w:val="36"/>
          <w:szCs w:val="36"/>
          <w:lang w:val="en-US" w:eastAsia="zh-CN"/>
        </w:rPr>
        <w:t xml:space="preserve">--集成安装</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widowControl w:val="off"/>
        <w:rPr>
          <w:rFonts w:hint="eastAsia"/>
          <w:sz w:val="84"/>
          <w:szCs w:val="84"/>
          <w:lang w:eastAsia="zh-CN"/>
        </w:rPr>
      </w:pPr>
      <w:r>
        <w:rPr>
          <w:rFonts w:hint="eastAsia"/>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项目编号：JSZC-320100-HWZX-G2026-0463</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项目代理编号：0675-266JOC003736</w:t>
      </w:r>
      <w:r/>
    </w:p>
    <w:p>
      <w:pPr>
        <w:widowControl w:val="off"/>
        <w:rPr>
          <w:sz w:val="32"/>
          <w:szCs w:val="32"/>
          <w:lang w:eastAsia="zh-CN"/>
        </w:rPr>
      </w:pPr>
      <w:r>
        <w:rPr>
          <w:rFonts w:ascii="宋体" w:hAnsi="宋体" w:eastAsia="宋体" w:cs="宋体"/>
          <w:b/>
          <w:bCs/>
          <w:position w:val="-10"/>
          <w:sz w:val="32"/>
          <w:szCs w:val="32"/>
          <w:lang w:eastAsia="zh-CN"/>
        </w:rPr>
        <w:t xml:space="preserve">           采购人：南京市无线电管理监测站</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8</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widowControl w:val="off"/>
        <w:rPr>
          <w:rFonts w:hint="eastAsia"/>
          <w:sz w:val="28"/>
          <w:szCs w:val="28"/>
          <w:lang w:eastAsia="zh-CN"/>
        </w:rPr>
      </w:pPr>
      <w:r>
        <w:rPr>
          <w:rFonts w:hint="eastAsia"/>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南京市无线电管理监测站移动监测站升级改造（升一类）</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w:t>
      </w:r>
      <w:r>
        <w:rPr>
          <w:rFonts w:ascii="宋体" w:hAnsi="宋体" w:eastAsia="宋体" w:cs="宋体"/>
          <w:color w:val="ee0000"/>
          <w:lang w:eastAsia="zh-CN"/>
        </w:rPr>
        <w:t xml:space="preserve">于2026年</w:t>
      </w:r>
      <w:r>
        <w:rPr>
          <w:rFonts w:hint="eastAsia" w:ascii="宋体" w:hAnsi="宋体" w:eastAsia="宋体" w:cs="宋体"/>
          <w:color w:val="ee0000"/>
          <w:lang w:eastAsia="zh-CN"/>
        </w:rPr>
        <w:t xml:space="preserve">9</w:t>
      </w:r>
      <w:r>
        <w:rPr>
          <w:rFonts w:ascii="宋体" w:hAnsi="宋体" w:eastAsia="宋体" w:cs="宋体"/>
          <w:color w:val="ee0000"/>
          <w:lang w:eastAsia="zh-CN"/>
        </w:rPr>
        <w:t xml:space="preserve">月</w:t>
      </w:r>
      <w:r>
        <w:rPr>
          <w:rFonts w:hint="eastAsia" w:ascii="宋体" w:hAnsi="宋体" w:eastAsia="宋体" w:cs="宋体"/>
          <w:color w:val="ee0000"/>
          <w:lang w:eastAsia="zh-CN"/>
        </w:rPr>
        <w:t xml:space="preserve">11</w:t>
      </w:r>
      <w:r>
        <w:rPr>
          <w:rFonts w:ascii="宋体" w:hAnsi="宋体" w:eastAsia="宋体" w:cs="宋体"/>
          <w:color w:val="ee0000"/>
          <w:lang w:eastAsia="zh-CN"/>
        </w:rPr>
        <w:t xml:space="preserve">日</w:t>
      </w:r>
      <w:r>
        <w:rPr>
          <w:rFonts w:hint="eastAsia" w:ascii="宋体" w:hAnsi="宋体" w:eastAsia="宋体" w:cs="宋体"/>
          <w:color w:val="ee0000"/>
          <w:lang w:eastAsia="zh-CN"/>
        </w:rPr>
        <w:t xml:space="preserve">09</w:t>
      </w:r>
      <w:r>
        <w:rPr>
          <w:rFonts w:ascii="宋体" w:hAnsi="宋体" w:eastAsia="宋体" w:cs="宋体"/>
          <w:color w:val="ee0000"/>
          <w:lang w:eastAsia="zh-CN"/>
        </w:rPr>
        <w:t xml:space="preserve">时</w:t>
      </w:r>
      <w:r>
        <w:rPr>
          <w:rFonts w:hint="eastAsia" w:ascii="宋体" w:hAnsi="宋体" w:eastAsia="宋体" w:cs="宋体"/>
          <w:color w:val="ee0000"/>
          <w:lang w:eastAsia="zh-CN"/>
        </w:rPr>
        <w:t xml:space="preserve">3</w:t>
      </w:r>
      <w:r>
        <w:rPr>
          <w:rFonts w:ascii="宋体" w:hAnsi="宋体" w:eastAsia="宋体" w:cs="宋体"/>
          <w:color w:val="ee0000"/>
          <w:lang w:eastAsia="zh-CN"/>
        </w:rPr>
        <w:t xml:space="preserve">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1、项目编号：JSZC-320100-HWZX-G2026-0463，项目代理编号：0675-266JOC003736</w:t>
      </w:r>
      <w:r/>
    </w:p>
    <w:p>
      <w:pPr>
        <w:widowControl w:val="off"/>
        <w:rPr>
          <w:rFonts w:hint="default" w:eastAsia="宋体"/>
          <w:lang w:val="en-US" w:eastAsia="zh-CN"/>
        </w:rPr>
      </w:pPr>
      <w:r>
        <w:rPr>
          <w:rFonts w:ascii="宋体" w:hAnsi="宋体" w:eastAsia="宋体" w:cs="宋体"/>
          <w:lang w:eastAsia="zh-CN"/>
        </w:rPr>
        <w:t xml:space="preserve">2、项目名称：移动监测站升级改造（升一类）</w:t>
      </w:r>
      <w:r>
        <w:rPr>
          <w:rFonts w:hint="eastAsia" w:ascii="宋体" w:hAnsi="宋体" w:eastAsia="宋体" w:cs="宋体"/>
          <w:lang w:eastAsia="zh-CN"/>
        </w:rPr>
        <w:t xml:space="preserve">项目</w:t>
      </w:r>
      <w:r>
        <w:rPr>
          <w:rFonts w:hint="eastAsia" w:ascii="宋体" w:hAnsi="宋体" w:eastAsia="宋体" w:cs="宋体"/>
          <w:lang w:val="en-US" w:eastAsia="zh-CN"/>
        </w:rPr>
        <w:t xml:space="preserve">--集成安装</w:t>
      </w:r>
      <w:r/>
    </w:p>
    <w:p>
      <w:pPr>
        <w:widowControl w:val="off"/>
        <w:rPr>
          <w:highlight w:val="white"/>
        </w:rPr>
      </w:pPr>
      <w:r>
        <w:rPr>
          <w:rFonts w:ascii="宋体" w:hAnsi="宋体" w:eastAsia="宋体" w:cs="宋体"/>
          <w:lang w:eastAsia="zh-CN"/>
        </w:rPr>
        <w:t xml:space="preserve">3、项目预算金额：</w:t>
      </w:r>
      <w:r>
        <w:rPr>
          <w:rFonts w:ascii="宋体" w:hAnsi="宋体" w:eastAsia="宋体" w:cs="宋体"/>
          <w:b/>
          <w:bCs/>
          <w:highlight w:val="white"/>
          <w:lang w:eastAsia="zh-CN"/>
        </w:rPr>
        <w:t xml:space="preserve">人民币</w:t>
      </w:r>
      <w:r>
        <w:rPr>
          <w:rFonts w:hint="eastAsia" w:ascii="宋体" w:hAnsi="宋体" w:eastAsia="宋体" w:cs="宋体"/>
          <w:b/>
          <w:bCs/>
          <w:highlight w:val="white"/>
          <w:lang w:eastAsia="zh-CN"/>
        </w:rPr>
        <w:t xml:space="preserve">110</w:t>
      </w:r>
      <w:r>
        <w:rPr>
          <w:rFonts w:ascii="宋体" w:hAnsi="宋体" w:eastAsia="宋体" w:cs="宋体"/>
          <w:b/>
          <w:bCs/>
          <w:highlight w:val="white"/>
          <w:lang w:eastAsia="zh-CN"/>
        </w:rPr>
        <w:t xml:space="preserve">万元</w:t>
      </w:r>
      <w:r>
        <w:rPr>
          <w:highlight w:val="white"/>
        </w:rPr>
      </w:r>
    </w:p>
    <w:p>
      <w:pPr>
        <w:widowControl w:val="off"/>
        <w:rPr>
          <w:highlight w:val="white"/>
        </w:rPr>
      </w:pPr>
      <w:r>
        <w:rPr>
          <w:rFonts w:ascii="宋体" w:hAnsi="宋体" w:eastAsia="宋体" w:cs="宋体"/>
          <w:highlight w:val="white"/>
          <w:lang w:eastAsia="zh-CN"/>
        </w:rPr>
        <w:t xml:space="preserve">4、最高限价：（</w:t>
      </w:r>
      <w:r>
        <w:rPr>
          <w:rFonts w:hint="eastAsia" w:ascii="宋体" w:hAnsi="宋体" w:eastAsia="宋体" w:cs="宋体"/>
          <w:highlight w:val="white"/>
          <w:lang w:eastAsia="zh-CN"/>
        </w:rPr>
        <w:t xml:space="preserve">详见采购需求，</w:t>
      </w:r>
      <w:r>
        <w:rPr>
          <w:rFonts w:ascii="宋体" w:hAnsi="宋体" w:eastAsia="宋体" w:cs="宋体"/>
          <w:highlight w:val="white"/>
          <w:lang w:eastAsia="zh-CN"/>
        </w:rPr>
        <w:t xml:space="preserve">投标人投标报价不得超过限价金额，否则将作无效标处理）。</w:t>
      </w:r>
      <w:r>
        <w:rPr>
          <w:highlight w:val="white"/>
        </w:rPr>
      </w:r>
    </w:p>
    <w:p>
      <w:pPr>
        <w:widowControl w:val="off"/>
        <w:rPr>
          <w:highlight w:val="white"/>
        </w:rPr>
      </w:pPr>
      <w:r>
        <w:rPr>
          <w:rFonts w:ascii="宋体" w:hAnsi="宋体" w:eastAsia="宋体" w:cs="宋体"/>
          <w:highlight w:val="white"/>
        </w:rPr>
        <w:t xml:space="preserve">5、采购需求：</w:t>
      </w:r>
      <w:r>
        <w:rPr>
          <w:highlight w:val="white"/>
        </w:rPr>
      </w:r>
    </w:p>
    <w:tbl>
      <w:tblPr>
        <w:tblStyle w:val="702"/>
        <w:tblW w:w="9787" w:type="dxa"/>
        <w:tblInd w:w="-152"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28"/>
        <w:gridCol w:w="5209"/>
        <w:gridCol w:w="3550"/>
      </w:tblGrid>
      <w:tr>
        <w:trPr>
          <w:trHeight w:val="747"/>
        </w:trPr>
        <w:tc>
          <w:tcPr>
            <w:tcBorders>
              <w:bottom w:val="single" w:color="000000" w:sz="8" w:space="0"/>
              <w:right w:val="single" w:color="000000" w:sz="8" w:space="0"/>
            </w:tcBorders>
            <w:tcMar>
              <w:left w:w="108" w:type="dxa"/>
              <w:top w:w="10" w:type="dxa"/>
              <w:right w:w="108" w:type="dxa"/>
              <w:bottom w:w="10" w:type="dxa"/>
            </w:tcMar>
            <w:tcW w:w="1028" w:type="dxa"/>
            <w:vAlign w:val="center"/>
            <w:textDirection w:val="lrTb"/>
            <w:noWrap w:val="false"/>
          </w:tcPr>
          <w:p>
            <w:pPr>
              <w:jc w:val="center"/>
              <w:widowControl w:val="off"/>
              <w:rPr>
                <w:b/>
                <w:bCs/>
                <w:highlight w:val="white"/>
              </w:rPr>
            </w:pPr>
            <w:r>
              <w:rPr>
                <w:rFonts w:ascii="宋体" w:hAnsi="宋体" w:eastAsia="宋体" w:cs="宋体"/>
                <w:b/>
                <w:bCs/>
                <w:highlight w:val="white"/>
              </w:rPr>
              <w:t xml:space="preserve">包号</w:t>
            </w:r>
            <w:r>
              <w:rPr>
                <w:highlight w:val="white"/>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5209" w:type="dxa"/>
            <w:vAlign w:val="center"/>
            <w:textDirection w:val="lrTb"/>
            <w:noWrap w:val="false"/>
          </w:tcPr>
          <w:p>
            <w:pPr>
              <w:jc w:val="center"/>
              <w:widowControl w:val="off"/>
              <w:rPr>
                <w:b/>
                <w:bCs/>
                <w:highlight w:val="white"/>
              </w:rPr>
            </w:pPr>
            <w:r>
              <w:rPr>
                <w:rFonts w:ascii="宋体" w:hAnsi="宋体" w:eastAsia="宋体" w:cs="宋体"/>
                <w:b/>
                <w:bCs/>
                <w:highlight w:val="white"/>
              </w:rPr>
              <w:t xml:space="preserve">名称</w:t>
            </w:r>
            <w:r>
              <w:rPr>
                <w:highlight w:val="white"/>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550" w:type="dxa"/>
            <w:vAlign w:val="center"/>
            <w:textDirection w:val="lrTb"/>
            <w:noWrap w:val="false"/>
          </w:tcPr>
          <w:p>
            <w:pPr>
              <w:jc w:val="center"/>
              <w:widowControl w:val="off"/>
              <w:rPr>
                <w:rFonts w:hint="eastAsia" w:ascii="宋体" w:hAnsi="宋体" w:eastAsia="宋体" w:cs="宋体"/>
                <w:b/>
                <w:bCs/>
                <w:highlight w:val="white"/>
              </w:rPr>
            </w:pPr>
            <w:r>
              <w:rPr>
                <w:rFonts w:ascii="宋体" w:hAnsi="宋体" w:eastAsia="宋体" w:cs="宋体"/>
                <w:b/>
                <w:bCs/>
                <w:highlight w:val="white"/>
                <w:lang w:eastAsia="zh-CN"/>
              </w:rPr>
              <w:t xml:space="preserve">最高限价</w:t>
            </w:r>
            <w:r>
              <w:rPr>
                <w:highlight w:val="white"/>
              </w:rPr>
            </w:r>
          </w:p>
        </w:tc>
      </w:tr>
      <w:tr>
        <w:trPr>
          <w:trHeight w:val="729"/>
        </w:trPr>
        <w:tc>
          <w:tcPr>
            <w:tcBorders>
              <w:top w:val="single" w:color="000000" w:sz="8" w:space="0"/>
              <w:right w:val="single" w:color="000000" w:sz="8" w:space="0"/>
            </w:tcBorders>
            <w:tcMar>
              <w:left w:w="108" w:type="dxa"/>
              <w:top w:w="10" w:type="dxa"/>
              <w:right w:w="108" w:type="dxa"/>
              <w:bottom w:w="10" w:type="dxa"/>
            </w:tcMar>
            <w:tcW w:w="1028" w:type="dxa"/>
            <w:vAlign w:val="center"/>
            <w:textDirection w:val="lrTb"/>
            <w:noWrap w:val="false"/>
          </w:tcPr>
          <w:p>
            <w:pPr>
              <w:jc w:val="center"/>
              <w:widowControl w:val="off"/>
              <w:rPr>
                <w:highlight w:val="white"/>
              </w:rPr>
            </w:pPr>
            <w:r>
              <w:rPr>
                <w:rFonts w:hint="eastAsia" w:ascii="宋体" w:hAnsi="宋体" w:eastAsia="宋体" w:cs="宋体"/>
                <w:highlight w:val="white"/>
                <w:lang w:eastAsia="zh-CN"/>
              </w:rPr>
              <w:t xml:space="preserve">2</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5209" w:type="dxa"/>
            <w:vAlign w:val="center"/>
            <w:textDirection w:val="lrTb"/>
            <w:noWrap w:val="false"/>
          </w:tcPr>
          <w:p>
            <w:pPr>
              <w:jc w:val="center"/>
              <w:widowControl w:val="off"/>
              <w:rPr>
                <w:highlight w:val="white"/>
              </w:rPr>
            </w:pPr>
            <w:r>
              <w:rPr>
                <w:rFonts w:hint="eastAsia" w:eastAsia="宋体"/>
                <w:b/>
                <w:bCs/>
                <w:highlight w:val="white"/>
                <w:lang w:eastAsia="zh-CN"/>
              </w:rPr>
              <w:t xml:space="preserve">移动监测站升级改造（升一类）-</w:t>
            </w:r>
            <w:r>
              <w:rPr>
                <w:rFonts w:eastAsia="宋体"/>
                <w:b/>
                <w:bCs/>
                <w:highlight w:val="white"/>
                <w:lang w:eastAsia="zh-CN"/>
              </w:rPr>
              <w:t xml:space="preserve">集成安装</w:t>
            </w:r>
            <w:r>
              <w:rPr>
                <w:highlight w:val="white"/>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3550" w:type="dxa"/>
            <w:vAlign w:val="center"/>
            <w:textDirection w:val="lrTb"/>
            <w:noWrap w:val="false"/>
          </w:tcPr>
          <w:p>
            <w:pPr>
              <w:jc w:val="center"/>
              <w:widowControl w:val="off"/>
              <w:rPr>
                <w:rFonts w:hint="eastAsia" w:ascii="宋体" w:hAnsi="宋体" w:eastAsia="宋体" w:cs="宋体"/>
                <w:highlight w:val="white"/>
              </w:rPr>
            </w:pPr>
            <w:r>
              <w:rPr>
                <w:rFonts w:ascii="宋体" w:hAnsi="宋体" w:eastAsia="宋体" w:cs="宋体"/>
                <w:highlight w:val="white"/>
                <w:lang w:eastAsia="zh-CN"/>
              </w:rPr>
              <w:t xml:space="preserve">人民币</w:t>
            </w:r>
            <w:r>
              <w:rPr>
                <w:rFonts w:hint="eastAsia" w:ascii="宋体" w:hAnsi="宋体" w:eastAsia="宋体" w:cs="宋体"/>
                <w:highlight w:val="white"/>
                <w:lang w:eastAsia="zh-CN"/>
              </w:rPr>
              <w:t xml:space="preserve">110</w:t>
            </w:r>
            <w:r>
              <w:rPr>
                <w:rFonts w:ascii="宋体" w:hAnsi="宋体" w:eastAsia="宋体" w:cs="宋体"/>
                <w:highlight w:val="white"/>
                <w:lang w:eastAsia="zh-CN"/>
              </w:rPr>
              <w:t xml:space="preserve">万元</w:t>
            </w:r>
            <w:r>
              <w:rPr>
                <w:highlight w:val="white"/>
              </w:rPr>
            </w:r>
          </w:p>
        </w:tc>
      </w:tr>
    </w:tbl>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t xml:space="preserve">项目概况</w:t>
      </w:r>
      <w:r/>
    </w:p>
    <w:p>
      <w:pPr>
        <w:ind w:firstLine="480"/>
        <w:jc w:val="both"/>
        <w:spacing w:line="360" w:lineRule="auto"/>
        <w:widowControl w:val="off"/>
        <w:tabs>
          <w:tab w:val="left" w:pos="0" w:leader="none"/>
        </w:tabs>
        <w:rPr>
          <w:rFonts w:hint="eastAsia" w:ascii="宋体" w:hAnsi="宋体" w:eastAsia="宋体" w:cs="宋体"/>
          <w:lang w:eastAsia="zh-CN"/>
        </w:rPr>
      </w:pPr>
      <w:r>
        <w:rPr>
          <w:rFonts w:eastAsia="宋体"/>
          <w:lang w:eastAsia="zh-CN"/>
        </w:rPr>
        <w:t xml:space="preserve">本项目拟对南京市1个现有移动监测站按不低于《省级无线电监测设施建设规范和技术要求（试行）》（国无办〔2019〕3号）及其修订征求意见稿中一类移动监测站标准进行升级改造。项目保留原有车辆，拆除原车全部设备后，按照一类移动监测站标准新建。现有移动监测站车型为福特锐界，建设年份为2018年。</w:t>
      </w:r>
      <w:r>
        <w:rPr>
          <w:rFonts w:eastAsia="宋体"/>
          <w:b/>
          <w:bCs/>
          <w:lang w:eastAsia="zh-CN"/>
        </w:rPr>
        <w:t xml:space="preserve">本项目共分为2个项目，其中项目1采购内容为监测测向系统（包含监测接收机、测向接收机及配套监测天线、测向天线），项目2采购内容为集成安装（包含专项监测</w:t>
      </w:r>
      <w:r>
        <w:rPr>
          <w:rFonts w:hint="eastAsia" w:eastAsia="宋体"/>
          <w:b/>
          <w:bCs/>
          <w:lang w:eastAsia="zh-CN"/>
        </w:rPr>
        <w:t xml:space="preserve">功能</w:t>
      </w:r>
      <w:r>
        <w:rPr>
          <w:rFonts w:eastAsia="宋体"/>
          <w:b/>
          <w:bCs/>
          <w:lang w:eastAsia="zh-CN"/>
        </w:rPr>
        <w:t xml:space="preserve">、配套设施、配套软件、系统集成安装及车辆改装）。本次招标采购为项目</w:t>
      </w:r>
      <w:r>
        <w:rPr>
          <w:rFonts w:hint="eastAsia" w:eastAsia="宋体"/>
          <w:b/>
          <w:bCs/>
          <w:lang w:eastAsia="zh-CN"/>
        </w:rPr>
        <w:t xml:space="preserve">2</w:t>
      </w:r>
      <w:r>
        <w:rPr>
          <w:rFonts w:eastAsia="宋体"/>
          <w:b/>
          <w:bCs/>
          <w:lang w:eastAsia="zh-CN"/>
        </w:rPr>
        <w:t xml:space="preserve">。</w:t>
      </w:r>
      <w:r/>
    </w:p>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rPr>
          <w:rFonts w:hint="eastAsia" w:ascii="宋体" w:hAnsi="宋体" w:eastAsia="宋体" w:cs="宋体"/>
          <w:lang w:eastAsia="zh-CN"/>
        </w:rPr>
      </w:pPr>
      <w:r>
        <w:rPr>
          <w:rFonts w:ascii="宋体" w:hAnsi="宋体" w:eastAsia="宋体" w:cs="宋体"/>
          <w:lang w:eastAsia="zh-CN"/>
        </w:rPr>
        <w:t xml:space="preserve">1、符合《政府采购法》第二十二条的相关规定，投标人提供《</w:t>
      </w:r>
      <w:r>
        <w:rPr>
          <w:rFonts w:hint="eastAsia" w:ascii="宋体" w:hAnsi="宋体" w:eastAsia="宋体" w:cs="宋体"/>
          <w:lang w:eastAsia="zh-CN"/>
        </w:rPr>
        <w:t xml:space="preserve">南京市政府采购供应商信用承诺书</w:t>
      </w:r>
      <w:r>
        <w:rPr>
          <w:rFonts w:ascii="宋体" w:hAnsi="宋体" w:eastAsia="宋体" w:cs="宋体"/>
          <w:lang w:eastAsia="zh-CN"/>
        </w:rPr>
        <w:t xml:space="preserve">》（格式见投标文件格式模板，原件</w:t>
      </w:r>
      <w:r>
        <w:rPr>
          <w:rFonts w:hint="eastAsia" w:ascii="宋体" w:hAnsi="宋体" w:eastAsia="宋体" w:cs="宋体"/>
          <w:lang w:eastAsia="zh-CN"/>
        </w:rPr>
        <w:t xml:space="preserve">。或者 信用中国平台的信用报告）</w:t>
      </w:r>
      <w:r/>
    </w:p>
    <w:p>
      <w:pPr>
        <w:widowControl w:val="off"/>
        <w:rPr>
          <w:rFonts w:hint="eastAsia" w:ascii="宋体" w:hAnsi="宋体" w:eastAsia="宋体" w:cs="宋体"/>
          <w:lang w:eastAsia="zh-CN"/>
        </w:rPr>
      </w:pPr>
      <w:r>
        <w:rPr>
          <w:rFonts w:ascii="宋体" w:hAnsi="宋体" w:eastAsia="宋体" w:cs="宋体"/>
          <w:lang w:eastAsia="zh-CN"/>
        </w:rPr>
        <w:t xml:space="preserve">其中不适用信用承诺的情形：</w:t>
      </w:r>
      <w:r/>
    </w:p>
    <w:p>
      <w:pPr>
        <w:widowControl w:val="off"/>
        <w:rPr>
          <w:rFonts w:hint="eastAsia" w:ascii="宋体" w:hAnsi="宋体" w:eastAsia="宋体" w:cs="宋体"/>
          <w:lang w:eastAsia="zh-CN"/>
        </w:rPr>
      </w:pPr>
      <w:r>
        <w:rPr>
          <w:rFonts w:ascii="宋体" w:hAnsi="宋体" w:eastAsia="宋体" w:cs="宋体"/>
          <w:lang w:eastAsia="zh-CN"/>
        </w:rPr>
        <w:t xml:space="preserve">（一）供应商被列入严重失信主体名单</w:t>
      </w:r>
      <w:r>
        <w:rPr>
          <w:rFonts w:hint="eastAsia"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（二）被相关监督部门作出行政处罚且尚处在处罚有效期内</w:t>
      </w:r>
      <w:r>
        <w:rPr>
          <w:rFonts w:hint="eastAsia"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（三）其他法律、行政法规规定的不适用信用承诺的情形</w:t>
      </w:r>
      <w:r>
        <w:rPr>
          <w:rFonts w:hint="eastAsia"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lang w:eastAsia="zh-CN"/>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eastAsia="宋体" w:cs="宋体"/>
        </w:rPr>
        <w:t xml:space="preserve">。</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rFonts w:hint="eastAsia"/>
          <w:lang w:eastAsia="zh-CN"/>
        </w:rPr>
      </w:pPr>
      <w:r>
        <w:rPr>
          <w:rFonts w:hint="eastAsia"/>
          <w:lang w:eastAsia="zh-CN"/>
        </w:rPr>
      </w:r>
      <w:r/>
    </w:p>
    <w:p>
      <w:pPr>
        <w:widowControl w:val="off"/>
        <w:rPr>
          <w:rFonts w:hint="eastAsia"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1、本项目为专门面向中小微企业，</w:t>
      </w:r>
      <w:r>
        <w:rPr>
          <w:rFonts w:ascii="宋体" w:hAnsi="宋体" w:eastAsia="宋体" w:cs="宋体"/>
          <w:lang w:eastAsia="zh-CN"/>
        </w:rPr>
        <w:t xml:space="preserve">投标人</w:t>
      </w:r>
      <w:r>
        <w:rPr>
          <w:rFonts w:hint="eastAsia" w:ascii="宋体" w:hAnsi="宋体" w:eastAsia="宋体" w:cs="宋体"/>
          <w:lang w:eastAsia="zh-CN"/>
        </w:rPr>
        <w:t xml:space="preserve">需为符合本项目行业划分标准的中小微企业，并提供相应的中小企业承诺函。（即本项目</w:t>
      </w:r>
      <w:r>
        <w:rPr>
          <w:rFonts w:hint="eastAsia" w:ascii="宋体" w:eastAsia="宋体" w:cs="宋体"/>
          <w:lang w:eastAsia="zh-CN"/>
        </w:rPr>
        <w:t xml:space="preserve">配置清单中的供应商均需满足上述要求，具体格式见本招标文件</w:t>
      </w:r>
      <w:r>
        <w:rPr>
          <w:rFonts w:hint="eastAsia" w:ascii="宋体" w:hAnsi="宋体" w:eastAsia="宋体" w:cs="宋体"/>
          <w:lang w:eastAsia="zh-CN"/>
        </w:rPr>
        <w:t xml:space="preserve">）</w:t>
      </w:r>
      <w:r/>
    </w:p>
    <w:p>
      <w:pPr>
        <w:ind w:firstLine="480"/>
        <w:widowControl w:val="off"/>
        <w:rPr>
          <w:rFonts w:eastAsia="宋体"/>
          <w:b/>
          <w:bCs/>
          <w:lang w:eastAsia="zh-CN"/>
        </w:rPr>
      </w:pPr>
      <w:r>
        <w:rPr>
          <w:rFonts w:hint="eastAsia" w:ascii="宋体" w:hAnsi="宋体" w:eastAsia="宋体" w:cs="宋体"/>
          <w:lang w:eastAsia="zh-CN"/>
        </w:rPr>
        <w:t xml:space="preserve">2、</w:t>
      </w:r>
      <w:r>
        <w:rPr>
          <w:rFonts w:eastAsia="宋体"/>
          <w:b/>
          <w:bCs/>
          <w:lang w:eastAsia="zh-CN"/>
        </w:rPr>
        <w:t xml:space="preserve">车辆改装</w:t>
      </w:r>
      <w:r>
        <w:rPr>
          <w:rFonts w:hint="eastAsia" w:eastAsia="宋体"/>
          <w:b/>
          <w:bCs/>
          <w:lang w:eastAsia="zh-CN"/>
        </w:rPr>
        <w:t xml:space="preserve">为本项目非核心非主体部分：</w:t>
      </w:r>
      <w:r/>
    </w:p>
    <w:p>
      <w:pPr>
        <w:ind w:firstLine="482"/>
        <w:widowControl w:val="off"/>
        <w:rPr>
          <w:rFonts w:eastAsia="宋体"/>
          <w:b/>
          <w:bCs/>
          <w:lang w:eastAsia="zh-CN"/>
        </w:rPr>
      </w:pPr>
      <w:r>
        <w:rPr>
          <w:rFonts w:hint="eastAsia" w:eastAsia="宋体"/>
          <w:b/>
          <w:bCs/>
          <w:lang w:eastAsia="zh-CN"/>
        </w:rPr>
        <w:t xml:space="preserve">如果由</w:t>
      </w:r>
      <w:r>
        <w:rPr>
          <w:rFonts w:eastAsia="宋体"/>
          <w:b/>
          <w:bCs/>
          <w:lang w:eastAsia="zh-CN"/>
        </w:rPr>
        <w:t xml:space="preserve">投标人</w:t>
      </w:r>
      <w:r>
        <w:rPr>
          <w:rFonts w:hint="eastAsia" w:eastAsia="宋体"/>
          <w:b/>
          <w:bCs/>
          <w:lang w:eastAsia="zh-CN"/>
        </w:rPr>
        <w:t xml:space="preserve">负责</w:t>
      </w:r>
      <w:r>
        <w:rPr>
          <w:rFonts w:eastAsia="宋体"/>
          <w:b/>
          <w:bCs/>
          <w:lang w:eastAsia="zh-CN"/>
        </w:rPr>
        <w:t xml:space="preserve">车辆改装</w:t>
      </w:r>
      <w:r>
        <w:rPr>
          <w:rFonts w:hint="eastAsia" w:eastAsia="宋体"/>
          <w:b/>
          <w:bCs/>
          <w:lang w:eastAsia="zh-CN"/>
        </w:rPr>
        <w:t xml:space="preserve">，投标人需具备工信部汽车改装资质证明。</w:t>
      </w:r>
      <w:r/>
    </w:p>
    <w:p>
      <w:pPr>
        <w:ind w:firstLine="482"/>
        <w:widowControl w:val="off"/>
        <w:rPr>
          <w:rFonts w:eastAsia="宋体"/>
          <w:b/>
          <w:bCs/>
          <w:lang w:eastAsia="zh-CN"/>
        </w:rPr>
      </w:pPr>
      <w:r>
        <w:rPr>
          <w:rFonts w:hint="eastAsia" w:eastAsia="宋体"/>
          <w:b/>
          <w:bCs/>
          <w:lang w:eastAsia="zh-CN"/>
        </w:rPr>
        <w:t xml:space="preserve">如投标人以分包方式委托第三方实施改装的，第三方需具备车辆改装资质（需提供投标人与第三方的委托或合作协议、第三方的营业执照和工信部汽车改装资质证明），且第三方也需为符合本项目行业划分标准的中小微企业。</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1" w:name="_Toc28359082"/>
      <w:r/>
      <w:bookmarkStart w:id="2" w:name="_Toc28359005"/>
      <w:r/>
      <w:bookmarkStart w:id="3" w:name="_Toc35393624"/>
      <w:r/>
      <w:bookmarkStart w:id="4" w:name="_Toc35393793"/>
      <w:r>
        <w:rPr>
          <w:rFonts w:hint="eastAsia" w:ascii="宋体" w:hAnsi="宋体" w:eastAsia="宋体" w:cs="宋体"/>
          <w:lang w:eastAsia="zh-CN"/>
        </w:rPr>
        <w:t xml:space="preserve">1.项目报名时间：</w:t>
      </w:r>
      <w:r>
        <w:rPr>
          <w:rFonts w:hint="eastAsia" w:ascii="宋体" w:hAnsi="宋体" w:eastAsia="宋体" w:cs="宋体"/>
          <w:color w:val="ee0000"/>
          <w:lang w:eastAsia="zh-CN"/>
        </w:rPr>
        <w:t xml:space="preserve">2026年8月14日0:</w:t>
      </w:r>
      <w:r>
        <w:rPr>
          <w:rFonts w:ascii="宋体" w:hAnsi="宋体" w:eastAsia="宋体" w:cs="宋体"/>
          <w:color w:val="ee0000"/>
          <w:lang w:eastAsia="zh-CN"/>
        </w:rPr>
        <w:t xml:space="preserve">00</w:t>
      </w:r>
      <w:r>
        <w:rPr>
          <w:rFonts w:hint="eastAsia" w:ascii="宋体" w:hAnsi="宋体" w:eastAsia="宋体" w:cs="宋体"/>
          <w:color w:val="ee0000"/>
          <w:lang w:eastAsia="zh-CN"/>
        </w:rPr>
        <w:t xml:space="preserve">至2026年8月21日2</w:t>
      </w:r>
      <w:r>
        <w:rPr>
          <w:rFonts w:ascii="宋体" w:hAnsi="宋体" w:eastAsia="宋体" w:cs="宋体"/>
          <w:color w:val="ee0000"/>
          <w:lang w:eastAsia="zh-CN"/>
        </w:rPr>
        <w:t xml:space="preserve">3</w:t>
      </w:r>
      <w:r>
        <w:rPr>
          <w:rFonts w:hint="eastAsia" w:ascii="宋体" w:hAnsi="宋体" w:eastAsia="宋体" w:cs="宋体"/>
          <w:color w:val="ee0000"/>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91"/>
        <w:rPr>
          <w:rFonts w:hint="eastAsia" w:cs="宋体"/>
          <w:b w:val="0"/>
          <w:color w:val="auto"/>
          <w:position w:val="0"/>
          <w:lang w:val="en-US"/>
        </w:rPr>
      </w:pPr>
      <w:r>
        <w:rPr>
          <w:rFonts w:hint="eastAsia" w:cs="宋体"/>
          <w:b w:val="0"/>
          <w:color w:val="auto"/>
          <w:position w:val="0"/>
          <w:lang w:val="en-US"/>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hint="eastAsia" w:ascii="宋体" w:hAnsi="宋体" w:eastAsia="宋体" w:cs="宋体"/>
          <w:lang w:eastAsia="zh-CN"/>
        </w:rPr>
      </w:pPr>
      <w:r/>
      <w:bookmarkStart w:id="5" w:name="_Toc28359007"/>
      <w:r/>
      <w:bookmarkStart w:id="6" w:name="_Toc28359084"/>
      <w:r/>
      <w:bookmarkStart w:id="7" w:name="_Toc35393625"/>
      <w:r/>
      <w:bookmarkStart w:id="8" w:name="_Toc35393794"/>
      <w:r>
        <w:rPr>
          <w:rFonts w:hint="eastAsia" w:ascii="宋体" w:hAnsi="宋体" w:eastAsia="宋体" w:cs="宋体"/>
          <w:lang w:eastAsia="zh-CN"/>
        </w:rPr>
        <w:t xml:space="preserve">1.提交投标文件截止时间、开标时间</w:t>
      </w:r>
      <w:r>
        <w:rPr>
          <w:rFonts w:hint="eastAsia" w:ascii="宋体" w:hAnsi="宋体" w:eastAsia="宋体" w:cs="宋体"/>
          <w:color w:val="ee0000"/>
          <w:lang w:eastAsia="zh-CN"/>
        </w:rPr>
        <w:t xml:space="preserve">：</w:t>
      </w:r>
      <w:r>
        <w:rPr>
          <w:rFonts w:ascii="宋体" w:hAnsi="宋体" w:eastAsia="宋体" w:cs="宋体"/>
          <w:color w:val="ee0000"/>
          <w:lang w:eastAsia="zh-CN"/>
        </w:rPr>
        <w:t xml:space="preserve">2026年</w:t>
      </w:r>
      <w:r>
        <w:rPr>
          <w:rFonts w:hint="eastAsia" w:ascii="宋体" w:hAnsi="宋体" w:eastAsia="宋体" w:cs="宋体"/>
          <w:color w:val="ee0000"/>
          <w:lang w:eastAsia="zh-CN"/>
        </w:rPr>
        <w:t xml:space="preserve">9</w:t>
      </w:r>
      <w:r>
        <w:rPr>
          <w:rFonts w:ascii="宋体" w:hAnsi="宋体" w:eastAsia="宋体" w:cs="宋体"/>
          <w:color w:val="ee0000"/>
          <w:lang w:eastAsia="zh-CN"/>
        </w:rPr>
        <w:t xml:space="preserve">月</w:t>
      </w:r>
      <w:r>
        <w:rPr>
          <w:rFonts w:hint="eastAsia" w:ascii="宋体" w:hAnsi="宋体" w:eastAsia="宋体" w:cs="宋体"/>
          <w:color w:val="ee0000"/>
          <w:lang w:eastAsia="zh-CN"/>
        </w:rPr>
        <w:t xml:space="preserve">11</w:t>
      </w:r>
      <w:r>
        <w:rPr>
          <w:rFonts w:ascii="宋体" w:hAnsi="宋体" w:eastAsia="宋体" w:cs="宋体"/>
          <w:color w:val="ee0000"/>
          <w:lang w:eastAsia="zh-CN"/>
        </w:rPr>
        <w:t xml:space="preserve">日</w:t>
      </w:r>
      <w:r>
        <w:rPr>
          <w:rFonts w:hint="eastAsia" w:ascii="宋体" w:hAnsi="宋体" w:eastAsia="宋体" w:cs="宋体"/>
          <w:color w:val="ee0000"/>
          <w:lang w:eastAsia="zh-CN"/>
        </w:rPr>
        <w:t xml:space="preserve">09时</w:t>
      </w:r>
      <w:r>
        <w:rPr>
          <w:rFonts w:ascii="宋体" w:hAnsi="宋体" w:eastAsia="宋体" w:cs="宋体"/>
          <w:color w:val="ee0000"/>
          <w:lang w:eastAsia="zh-CN"/>
        </w:rPr>
        <w:t xml:space="preserve">30</w:t>
      </w:r>
      <w:r>
        <w:rPr>
          <w:rFonts w:hint="eastAsia" w:ascii="宋体" w:hAnsi="宋体" w:eastAsia="宋体" w:cs="宋体"/>
          <w:color w:val="ee0000"/>
          <w:lang w:eastAsia="zh-CN"/>
        </w:rPr>
        <w:t xml:space="preserve">分（北京</w:t>
      </w:r>
      <w:r>
        <w:rPr>
          <w:rFonts w:hint="eastAsia" w:ascii="宋体" w:hAnsi="宋体" w:eastAsia="宋体" w:cs="宋体"/>
          <w:lang w:eastAsia="zh-CN"/>
        </w:rPr>
        <w:t xml:space="preserve">时间）。</w:t>
      </w:r>
      <w:r/>
    </w:p>
    <w:p>
      <w:pPr>
        <w:rPr>
          <w:rFonts w:hint="eastAsia" w:ascii="宋体" w:hAnsi="宋体" w:eastAsia="宋体" w:cs="宋体"/>
        </w:rPr>
      </w:pPr>
      <w:r>
        <w:rPr>
          <w:rFonts w:hint="eastAsia" w:ascii="宋体" w:hAnsi="宋体" w:eastAsia="宋体" w:cs="宋体"/>
        </w:rPr>
        <w:t xml:space="preserve">2.地点：“苏采云”系统（网址：http://jszfcg.jsczt.cn/）“开标大厅”</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1"/>
        <w:rPr>
          <w:rFonts w:hint="eastAsia" w:cs="宋体"/>
          <w:bCs/>
          <w:color w:val="auto"/>
          <w:position w:val="0"/>
          <w:lang w:val="en-US"/>
        </w:rPr>
      </w:pPr>
      <w:r>
        <w:rPr>
          <w:rFonts w:hint="eastAsia" w:cs="宋体"/>
          <w:bCs/>
          <w:color w:val="auto"/>
          <w:position w:val="0"/>
          <w:lang w:val="en-US"/>
        </w:r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5"/>
      <w:r/>
      <w:bookmarkEnd w:id="6"/>
      <w:r/>
      <w:bookmarkEnd w:id="7"/>
      <w:r/>
      <w:bookmarkEnd w:id="8"/>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91"/>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b/>
          <w:bCs/>
          <w:lang w:eastAsia="zh-CN"/>
        </w:rPr>
        <w:outlineLvl w:val="1"/>
      </w:pPr>
      <w:r/>
      <w:bookmarkStart w:id="9" w:name="_Toc35393795"/>
      <w:r/>
      <w:bookmarkStart w:id="10" w:name="_Toc35393626"/>
      <w:r>
        <w:rPr>
          <w:rFonts w:hint="eastAsia" w:ascii="宋体" w:hAnsi="宋体" w:eastAsia="宋体" w:cs="宋体"/>
          <w:lang w:eastAsia="zh-CN"/>
        </w:rPr>
        <w:t xml:space="preserve">六</w:t>
      </w:r>
      <w:r>
        <w:rPr>
          <w:rFonts w:hint="eastAsia" w:ascii="宋体" w:hAnsi="宋体" w:eastAsia="宋体" w:cs="宋体"/>
          <w:b/>
          <w:bCs/>
          <w:lang w:eastAsia="zh-CN"/>
        </w:rPr>
        <w:t xml:space="preserve">、其他补充事宜</w:t>
      </w:r>
      <w:bookmarkEnd w:id="9"/>
      <w:r/>
      <w:bookmarkEnd w:id="10"/>
      <w:r/>
      <w:r/>
    </w:p>
    <w:p>
      <w:pPr>
        <w:ind w:firstLine="480"/>
        <w:rPr>
          <w:rFonts w:hint="eastAsia" w:ascii="宋体" w:hAnsi="宋体" w:eastAsia="宋体" w:cs="宋体"/>
          <w:lang w:eastAsia="zh-CN"/>
        </w:rPr>
      </w:pPr>
      <w:r/>
      <w:bookmarkStart w:id="11" w:name="_Toc35393796"/>
      <w:r/>
      <w:bookmarkStart w:id="12" w:name="_Toc28359085"/>
      <w:r/>
      <w:bookmarkStart w:id="13" w:name="_Toc35393627"/>
      <w:r/>
      <w:bookmarkStart w:id="14" w:name="_Toc28359008"/>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highlight w:val="none"/>
          <w:u w:val="single"/>
          <w:lang w:eastAsia="zh-CN"/>
        </w:rPr>
        <w:t xml:space="preserve">服务</w:t>
      </w:r>
      <w:r>
        <w:rPr>
          <w:rFonts w:ascii="宋体" w:hAnsi="宋体" w:eastAsia="宋体" w:cs="宋体"/>
          <w:b/>
          <w:bCs/>
          <w:highlight w:val="none"/>
          <w:u w:val="single"/>
          <w:lang w:eastAsia="zh-CN"/>
        </w:rPr>
        <w:t xml:space="preserve">类</w:t>
      </w:r>
      <w:r>
        <w:rPr>
          <w:rFonts w:hint="eastAsia" w:ascii="宋体" w:hAnsi="宋体" w:eastAsia="宋体" w:cs="宋体"/>
          <w:b/>
          <w:bCs/>
          <w:highlight w:val="none"/>
          <w:u w:val="single"/>
          <w:lang w:eastAsia="zh-CN"/>
        </w:rPr>
        <w:t xml:space="preserve"> </w:t>
      </w:r>
      <w:r>
        <w:rPr>
          <w:rFonts w:ascii="宋体" w:hAnsi="宋体" w:eastAsia="宋体" w:cs="宋体"/>
          <w:highlight w:val="none"/>
          <w:lang w:eastAsia="zh-CN"/>
        </w:rPr>
        <w:t xml:space="preserve">采</w:t>
      </w:r>
      <w:r>
        <w:rPr>
          <w:rFonts w:ascii="宋体" w:hAnsi="宋体" w:eastAsia="宋体" w:cs="宋体"/>
          <w:lang w:eastAsia="zh-CN"/>
        </w:rPr>
        <w:t xml:space="preserve">购。根据《政府采购促进中小企业发展管理办法》（财库〔2020〕46号）、《关于做好政府采购支持企业发展有关事项的通知》(苏财购(2020)52号)的要求，本项目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eastAsia="宋体" w:cs="宋体"/>
          <w:lang w:eastAsia="zh-CN"/>
        </w:rPr>
      </w:pPr>
      <w:r>
        <w:rPr>
          <w:rFonts w:hint="eastAsia" w:ascii="宋体" w:hAnsi="宋体" w:eastAsia="宋体" w:cs="宋体"/>
          <w:lang w:eastAsia="zh-CN"/>
        </w:r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1"/>
      <w:r/>
      <w:bookmarkEnd w:id="12"/>
      <w:r/>
      <w:bookmarkEnd w:id="13"/>
      <w:r/>
      <w:bookmarkEnd w:id="14"/>
      <w:r/>
      <w:r/>
    </w:p>
    <w:p>
      <w:pPr>
        <w:ind w:firstLine="480"/>
        <w:rPr>
          <w:rFonts w:hint="eastAsia" w:ascii="宋体" w:hAnsi="宋体" w:eastAsia="宋体" w:cs="宋体"/>
        </w:rPr>
      </w:pPr>
      <w:r>
        <w:rPr>
          <w:rFonts w:hint="eastAsia" w:ascii="宋体" w:hAnsi="宋体" w:eastAsia="宋体" w:cs="宋体"/>
        </w:rPr>
        <w:t xml:space="preserve">1.采购人信息</w:t>
      </w:r>
      <w:r/>
    </w:p>
    <w:tbl>
      <w:tblPr>
        <w:tblStyle w:val="688"/>
        <w:tblW w:w="9160" w:type="dxa"/>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hint="eastAsia" w:ascii="宋体" w:hAnsi="宋体" w:eastAsia="宋体" w:cs="宋体"/>
              </w:rPr>
            </w:pPr>
            <w:r/>
            <w:bookmarkStart w:id="15" w:name="_Toc28359086"/>
            <w:r/>
            <w:bookmarkStart w:id="16"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hint="eastAsia" w:ascii="宋体" w:hAnsi="宋体" w:eastAsia="宋体" w:cs="宋体"/>
                <w:lang w:eastAsia="zh-CN"/>
              </w:rPr>
            </w:pPr>
            <w:r>
              <w:rPr>
                <w:rFonts w:hint="eastAsia" w:ascii="宋体" w:hAnsi="宋体" w:eastAsia="宋体" w:cs="宋体"/>
                <w:lang w:eastAsia="zh-CN"/>
              </w:rPr>
              <w:t xml:space="preserve">招标人：南京市无线电管理监测站</w:t>
            </w:r>
            <w:r/>
          </w:p>
          <w:p>
            <w:pPr>
              <w:ind w:firstLine="420"/>
              <w:tabs>
                <w:tab w:val="left" w:pos="0" w:leader="none"/>
              </w:tabs>
              <w:rPr>
                <w:rFonts w:hint="eastAsia" w:ascii="宋体" w:hAnsi="宋体" w:eastAsia="宋体" w:cs="宋体"/>
                <w:lang w:eastAsia="zh-CN"/>
              </w:rPr>
            </w:pPr>
            <w:r>
              <w:rPr>
                <w:rFonts w:hint="eastAsia" w:ascii="宋体" w:hAnsi="宋体" w:eastAsia="宋体" w:cs="宋体"/>
                <w:lang w:eastAsia="zh-CN"/>
              </w:rPr>
              <w:t xml:space="preserve">地址：南京市秦淮区苜蓿园大街52号节能大厦</w:t>
            </w:r>
            <w:r/>
          </w:p>
          <w:p>
            <w:pPr>
              <w:ind w:firstLine="420"/>
              <w:tabs>
                <w:tab w:val="left" w:pos="0" w:leader="none"/>
              </w:tabs>
              <w:rPr>
                <w:rFonts w:hint="eastAsia" w:ascii="宋体" w:hAnsi="宋体" w:eastAsia="宋体" w:cs="宋体"/>
                <w:lang w:eastAsia="zh-CN"/>
              </w:rPr>
            </w:pPr>
            <w:r>
              <w:rPr>
                <w:rFonts w:hint="eastAsia" w:ascii="宋体" w:hAnsi="宋体" w:eastAsia="宋体" w:cs="宋体"/>
                <w:lang w:eastAsia="zh-CN"/>
              </w:rPr>
              <w:t xml:space="preserve">联系人：周勇</w:t>
            </w:r>
            <w:r/>
          </w:p>
          <w:p>
            <w:pPr>
              <w:ind w:firstLine="420"/>
              <w:tabs>
                <w:tab w:val="left" w:pos="0" w:leader="none"/>
              </w:tabs>
              <w:rPr>
                <w:rFonts w:hint="eastAsia" w:ascii="宋体" w:hAnsi="宋体" w:eastAsia="宋体" w:cs="宋体"/>
                <w:lang w:eastAsia="zh-CN"/>
              </w:rPr>
            </w:pPr>
            <w:r>
              <w:rPr>
                <w:rFonts w:hint="eastAsia" w:ascii="宋体" w:hAnsi="宋体" w:eastAsia="宋体" w:cs="宋体"/>
                <w:lang w:eastAsia="zh-CN"/>
              </w:rPr>
              <w:t xml:space="preserve">联系方式：025-86266686</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17" w:name="_Toc28359087"/>
      <w:r/>
      <w:bookmarkStart w:id="18" w:name="_Toc28359010"/>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hAnsi="宋体" w:cs="宋体"/>
          <w:b/>
          <w:bCs/>
          <w:lang w:eastAsia="zh-CN"/>
        </w:rPr>
      </w:pPr>
      <w:r>
        <w:rPr>
          <w:rFonts w:hint="eastAsia" w:hAnsi="宋体" w:cs="宋体"/>
          <w:bCs/>
          <w:sz w:val="30"/>
          <w:szCs w:val="30"/>
          <w:lang w:eastAsia="zh-CN"/>
        </w:rPr>
        <w:br w:type="page" w:clear="all"/>
      </w:r>
      <w:r/>
    </w:p>
    <w:p>
      <w:pPr>
        <w:pStyle w:val="682"/>
        <w:rPr>
          <w:rFonts w:hint="eastAsia" w:ascii="宋体" w:hAnsi="宋体" w:eastAsia="宋体" w:cs="宋体"/>
          <w:b/>
          <w:bCs/>
          <w:sz w:val="44"/>
        </w:rPr>
      </w:pPr>
      <w:r/>
      <w:bookmarkStart w:id="19" w:name="_Toc15713"/>
      <w:r/>
      <w:bookmarkStart w:id="20" w:name="_Toc479757207"/>
      <w:r/>
      <w:bookmarkStart w:id="21" w:name="_Toc120614221"/>
      <w:r/>
      <w:bookmarkStart w:id="22" w:name="_Toc513029242"/>
      <w:r/>
      <w:bookmarkStart w:id="23" w:name="_Toc20823314"/>
      <w:r/>
      <w:bookmarkStart w:id="24" w:name="_Toc16938558"/>
      <w:r>
        <w:rPr>
          <w:rFonts w:hint="eastAsia" w:ascii="宋体" w:hAnsi="宋体" w:eastAsia="宋体" w:cs="宋体"/>
          <w:b/>
          <w:bCs/>
          <w:sz w:val="44"/>
        </w:rPr>
        <w:t xml:space="preserve">第二章  </w:t>
      </w:r>
      <w:bookmarkStart w:id="25" w:name="_Toc120614213"/>
      <w:r/>
      <w:bookmarkStart w:id="26" w:name="_Toc513029202"/>
      <w:r/>
      <w:bookmarkStart w:id="27" w:name="_Toc20823274"/>
      <w:r/>
      <w:bookmarkStart w:id="28" w:name="_Toc16938518"/>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84"/>
        <w:ind w:firstLine="436"/>
        <w:spacing w:before="0" w:after="0" w:line="240" w:lineRule="auto"/>
        <w:rPr>
          <w:rStyle w:val="709"/>
          <w:rFonts w:hint="eastAsia" w:ascii="宋体" w:hAnsi="宋体" w:cs="宋体"/>
          <w:bCs w:val="0"/>
        </w:rPr>
      </w:pPr>
      <w:r/>
      <w:bookmarkStart w:id="29" w:name="_Toc120614214"/>
      <w:r/>
      <w:bookmarkStart w:id="30" w:name="_Toc12175"/>
      <w:r/>
      <w:bookmarkStart w:id="31" w:name="_Toc513029203"/>
      <w:r/>
      <w:bookmarkStart w:id="32" w:name="_Toc20823275"/>
      <w:r/>
      <w:bookmarkStart w:id="33" w:name="_Toc16938519"/>
      <w:r>
        <w:rPr>
          <w:rStyle w:val="709"/>
          <w:rFonts w:hint="eastAsia" w:ascii="宋体" w:hAnsi="宋体" w:cs="宋体"/>
          <w:bCs w:val="0"/>
        </w:rPr>
        <w:t xml:space="preserve">一、总则</w:t>
      </w:r>
      <w:bookmarkEnd w:id="29"/>
      <w:r/>
      <w:bookmarkEnd w:id="30"/>
      <w:r/>
      <w:bookmarkEnd w:id="31"/>
      <w:r/>
      <w:bookmarkEnd w:id="32"/>
      <w:r/>
      <w:bookmarkEnd w:id="33"/>
      <w:r/>
      <w:r/>
    </w:p>
    <w:p>
      <w:pPr>
        <w:pStyle w:val="685"/>
        <w:ind w:firstLine="478"/>
        <w:spacing w:before="0" w:after="0" w:line="240" w:lineRule="auto"/>
        <w:rPr>
          <w:rFonts w:hint="eastAsia" w:ascii="宋体" w:hAnsi="宋体" w:eastAsia="宋体" w:cs="宋体"/>
        </w:rPr>
      </w:pPr>
      <w:r/>
      <w:bookmarkStart w:id="34" w:name="_Hlt16619475"/>
      <w:r/>
      <w:bookmarkEnd w:id="34"/>
      <w:r/>
      <w:bookmarkStart w:id="35" w:name="_Toc458694821"/>
      <w:r/>
      <w:bookmarkStart w:id="36" w:name="_Toc513029204"/>
      <w:r/>
      <w:bookmarkStart w:id="37" w:name="_Toc20823276"/>
      <w:r/>
      <w:bookmarkStart w:id="38" w:name="_Toc16938520"/>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85"/>
        <w:ind w:firstLine="478"/>
        <w:spacing w:before="0" w:after="0" w:line="240" w:lineRule="auto"/>
        <w:rPr>
          <w:rFonts w:hint="eastAsia"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85"/>
        <w:ind w:firstLine="478"/>
        <w:spacing w:before="0" w:after="0" w:line="240" w:lineRule="auto"/>
        <w:rPr>
          <w:rFonts w:hint="eastAsia" w:ascii="宋体" w:hAnsi="宋体" w:eastAsia="宋体" w:cs="宋体"/>
        </w:rPr>
      </w:pPr>
      <w:r/>
      <w:bookmarkStart w:id="42" w:name="_Toc513029206"/>
      <w:r/>
      <w:bookmarkStart w:id="43" w:name="_Toc20823278"/>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85"/>
        <w:ind w:firstLine="478"/>
        <w:spacing w:before="0" w:after="0" w:line="240" w:lineRule="auto"/>
        <w:rPr>
          <w:rFonts w:hint="eastAsia" w:ascii="宋体" w:hAnsi="宋体" w:eastAsia="宋体" w:cs="宋体"/>
        </w:rPr>
      </w:pPr>
      <w:r/>
      <w:bookmarkStart w:id="45" w:name="_Toc20823279"/>
      <w:r/>
      <w:bookmarkStart w:id="46" w:name="_Toc16938523"/>
      <w:r/>
      <w:bookmarkStart w:id="47" w:name="_Toc513029207"/>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85"/>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84"/>
        <w:ind w:firstLine="436"/>
        <w:spacing w:before="0" w:after="0" w:line="240" w:lineRule="auto"/>
        <w:rPr>
          <w:rStyle w:val="709"/>
          <w:rFonts w:hint="eastAsia" w:ascii="宋体" w:hAnsi="宋体" w:cs="宋体"/>
          <w:bCs w:val="0"/>
        </w:rPr>
      </w:pPr>
      <w:r/>
      <w:bookmarkStart w:id="49" w:name="_Toc16938525"/>
      <w:r/>
      <w:bookmarkStart w:id="50" w:name="_Toc20823281"/>
      <w:r/>
      <w:bookmarkStart w:id="51" w:name="_Toc513029209"/>
      <w:r/>
      <w:bookmarkStart w:id="52" w:name="_Toc27798"/>
      <w:r/>
      <w:bookmarkStart w:id="53" w:name="_Toc120614215"/>
      <w:r>
        <w:rPr>
          <w:rStyle w:val="709"/>
          <w:rFonts w:hint="eastAsia" w:ascii="宋体" w:hAnsi="宋体" w:cs="宋体"/>
          <w:bCs w:val="0"/>
        </w:rPr>
        <w:t xml:space="preserve">二、</w:t>
      </w:r>
      <w:bookmarkEnd w:id="49"/>
      <w:r/>
      <w:bookmarkEnd w:id="50"/>
      <w:r/>
      <w:bookmarkEnd w:id="51"/>
      <w:r/>
      <w:bookmarkEnd w:id="52"/>
      <w:r/>
      <w:bookmarkEnd w:id="53"/>
      <w:r>
        <w:rPr>
          <w:rStyle w:val="709"/>
          <w:rFonts w:hint="eastAsia" w:ascii="宋体" w:hAnsi="宋体" w:cs="宋体"/>
          <w:bCs w:val="0"/>
        </w:rPr>
        <w:t xml:space="preserve">招标文件</w:t>
      </w:r>
      <w:r/>
    </w:p>
    <w:p>
      <w:pPr>
        <w:pStyle w:val="685"/>
        <w:ind w:firstLine="478"/>
        <w:spacing w:before="0" w:after="0" w:line="240" w:lineRule="auto"/>
        <w:rPr>
          <w:rFonts w:hint="eastAsia" w:ascii="宋体" w:hAnsi="宋体" w:eastAsia="宋体" w:cs="宋体"/>
        </w:rPr>
      </w:pPr>
      <w:r/>
      <w:bookmarkStart w:id="54" w:name="_Toc513029210"/>
      <w:r/>
      <w:bookmarkStart w:id="55" w:name="_Toc16938526"/>
      <w:r/>
      <w:bookmarkStart w:id="56" w:name="_Toc20823282"/>
      <w:r>
        <w:rPr>
          <w:rFonts w:hint="eastAsia" w:ascii="宋体" w:hAnsi="宋体" w:eastAsia="宋体" w:cs="宋体"/>
        </w:rPr>
        <w:t xml:space="preserve">6、招标文件构成</w:t>
      </w:r>
      <w:bookmarkEnd w:id="54"/>
      <w:r/>
      <w:bookmarkEnd w:id="55"/>
      <w:r/>
      <w:bookmarkEnd w:id="5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685"/>
        <w:ind w:firstLine="478"/>
        <w:spacing w:before="0" w:after="0" w:line="240" w:lineRule="auto"/>
        <w:rPr>
          <w:rFonts w:hint="eastAsia" w:ascii="宋体" w:hAnsi="宋体" w:eastAsia="宋体" w:cs="宋体"/>
        </w:rPr>
      </w:pPr>
      <w:r/>
      <w:bookmarkStart w:id="57" w:name="_Toc513029211"/>
      <w:r/>
      <w:bookmarkStart w:id="58" w:name="_Toc20823283"/>
      <w:r/>
      <w:bookmarkStart w:id="59" w:name="_Toc462564070"/>
      <w:r/>
      <w:bookmarkStart w:id="60" w:name="_Toc16938527"/>
      <w:r>
        <w:rPr>
          <w:rFonts w:hint="eastAsia" w:ascii="宋体" w:hAnsi="宋体" w:eastAsia="宋体" w:cs="宋体"/>
        </w:rPr>
        <w:t xml:space="preserve">7、招标文件的澄清</w:t>
      </w:r>
      <w:bookmarkEnd w:id="57"/>
      <w:r/>
      <w:bookmarkEnd w:id="58"/>
      <w:r/>
      <w:bookmarkEnd w:id="59"/>
      <w:r/>
      <w:bookmarkEnd w:id="6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85"/>
        <w:ind w:firstLine="478"/>
        <w:spacing w:before="0" w:after="0" w:line="240" w:lineRule="auto"/>
        <w:rPr>
          <w:rFonts w:hint="eastAsia"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84"/>
        <w:ind w:firstLine="481"/>
        <w:spacing w:before="0" w:after="0" w:line="240" w:lineRule="auto"/>
        <w:rPr>
          <w:rStyle w:val="709"/>
          <w:rFonts w:hint="eastAsia" w:ascii="宋体" w:hAnsi="宋体" w:cs="宋体"/>
          <w:bCs w:val="0"/>
        </w:rPr>
      </w:pPr>
      <w:r/>
      <w:bookmarkStart w:id="65" w:name="_Toc120614216"/>
      <w:r/>
      <w:bookmarkStart w:id="66" w:name="_Toc22457"/>
      <w:r/>
      <w:bookmarkStart w:id="67" w:name="_Toc20823285"/>
      <w:r/>
      <w:bookmarkStart w:id="68" w:name="_Toc462564072"/>
      <w:r/>
      <w:bookmarkStart w:id="69" w:name="_Toc513029213"/>
      <w:r/>
      <w:bookmarkStart w:id="70" w:name="_Toc16938529"/>
      <w:r>
        <w:rPr>
          <w:rStyle w:val="709"/>
          <w:rFonts w:hint="eastAsia" w:ascii="宋体" w:hAnsi="宋体" w:cs="宋体"/>
          <w:bCs w:val="0"/>
        </w:rPr>
        <w:t xml:space="preserve">三、投标文件的编制</w:t>
      </w:r>
      <w:bookmarkEnd w:id="65"/>
      <w:r/>
      <w:bookmarkEnd w:id="66"/>
      <w:r/>
      <w:bookmarkEnd w:id="67"/>
      <w:r/>
      <w:bookmarkEnd w:id="68"/>
      <w:r/>
      <w:bookmarkEnd w:id="69"/>
      <w:r/>
      <w:bookmarkEnd w:id="70"/>
      <w:r/>
      <w:r/>
    </w:p>
    <w:p>
      <w:pPr>
        <w:pStyle w:val="685"/>
        <w:ind w:firstLine="478"/>
        <w:spacing w:before="0" w:after="0" w:line="240" w:lineRule="auto"/>
        <w:rPr>
          <w:rFonts w:hint="eastAsia" w:ascii="宋体" w:hAnsi="宋体" w:eastAsia="宋体" w:cs="宋体"/>
        </w:rPr>
      </w:pPr>
      <w:r/>
      <w:bookmarkStart w:id="71" w:name="_Toc20823286"/>
      <w:r/>
      <w:bookmarkStart w:id="72" w:name="_Toc513029214"/>
      <w:r/>
      <w:bookmarkStart w:id="73" w:name="_Toc16938530"/>
      <w:r/>
      <w:bookmarkStart w:id="74" w:name="_Toc462564073"/>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85"/>
        <w:ind w:firstLine="478"/>
        <w:spacing w:before="0" w:after="0" w:line="240" w:lineRule="auto"/>
        <w:rPr>
          <w:rFonts w:hint="eastAsia" w:ascii="宋体" w:hAnsi="宋体" w:eastAsia="宋体" w:cs="宋体"/>
        </w:rPr>
      </w:pPr>
      <w:r/>
      <w:bookmarkStart w:id="75" w:name="_Toc20823287"/>
      <w:r/>
      <w:bookmarkStart w:id="76" w:name="_Toc462564074"/>
      <w:r/>
      <w:bookmarkStart w:id="77" w:name="_Toc16938531"/>
      <w:r/>
      <w:bookmarkStart w:id="78" w:name="_Toc513029215"/>
      <w:r>
        <w:rPr>
          <w:rFonts w:hint="eastAsia" w:ascii="宋体" w:hAnsi="宋体" w:eastAsia="宋体" w:cs="宋体"/>
        </w:rPr>
        <w:t xml:space="preserve">10、投标文件构成</w:t>
      </w:r>
      <w:bookmarkEnd w:id="75"/>
      <w:r/>
      <w:bookmarkEnd w:id="76"/>
      <w:r/>
      <w:bookmarkEnd w:id="77"/>
      <w:r/>
      <w:bookmarkEnd w:id="7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91"/>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685"/>
        <w:ind w:firstLine="478"/>
        <w:spacing w:before="0" w:after="0" w:line="240" w:lineRule="auto"/>
        <w:rPr>
          <w:rFonts w:hint="eastAsia" w:ascii="宋体" w:hAnsi="宋体" w:eastAsia="宋体" w:cs="宋体"/>
        </w:rPr>
      </w:pPr>
      <w:r/>
      <w:bookmarkStart w:id="79" w:name="_Hlt26668975"/>
      <w:r/>
      <w:bookmarkEnd w:id="79"/>
      <w:r/>
      <w:bookmarkStart w:id="80" w:name="_Hlt26954838"/>
      <w:r/>
      <w:bookmarkEnd w:id="80"/>
      <w:r/>
      <w:bookmarkStart w:id="81" w:name="_Hlt26670360"/>
      <w:r/>
      <w:bookmarkEnd w:id="81"/>
      <w:r/>
      <w:bookmarkStart w:id="82" w:name="_Toc513029219"/>
      <w:r/>
      <w:bookmarkStart w:id="83" w:name="_Toc49090509"/>
      <w:r/>
      <w:bookmarkStart w:id="84" w:name="_Toc14577357"/>
      <w:r/>
      <w:bookmarkStart w:id="85" w:name="_Toc14577354"/>
      <w:r/>
      <w:bookmarkStart w:id="86" w:name="_Toc49090507"/>
      <w:r/>
      <w:bookmarkStart w:id="87" w:name="_Toc513029216"/>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85"/>
        <w:ind w:firstLine="478"/>
        <w:spacing w:before="0" w:after="0" w:line="240" w:lineRule="auto"/>
        <w:rPr>
          <w:rFonts w:hint="eastAsia"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End w:id="89"/>
      <w:r/>
      <w:bookmarkStart w:id="91" w:name="_Hlt26670373"/>
      <w:r/>
      <w:bookmarkEnd w:id="91"/>
      <w:r>
        <w:rPr>
          <w:rFonts w:hint="eastAsia" w:ascii="宋体" w:hAnsi="宋体" w:eastAsia="宋体" w:cs="宋体"/>
        </w:rPr>
        <w:t xml:space="preserve">表</w:t>
      </w:r>
      <w:bookmarkEnd w:id="9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hint="eastAsia" w:ascii="宋体" w:hAnsi="宋体" w:eastAsia="宋体" w:cs="宋体"/>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3" w:name="_Hlt26670486"/>
      <w:r/>
      <w:bookmarkEnd w:id="93"/>
      <w:r/>
      <w:bookmarkStart w:id="94" w:name="_Hlt26954846"/>
      <w:r/>
      <w:bookmarkEnd w:id="94"/>
      <w:r/>
      <w:bookmarkStart w:id="95" w:name="_Hlt26954731"/>
      <w:r/>
      <w:bookmarkEnd w:id="95"/>
      <w:r/>
      <w:bookmarkStart w:id="96" w:name="_Hlt26954848"/>
      <w:r/>
      <w:bookmarkEnd w:id="96"/>
      <w:r/>
      <w:bookmarkStart w:id="97" w:name="_Hlt26670482"/>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85"/>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685"/>
        <w:ind w:firstLine="478"/>
        <w:spacing w:before="0" w:after="0" w:line="240" w:lineRule="auto"/>
        <w:rPr>
          <w:rFonts w:hint="eastAsia"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85"/>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hint="eastAsia" w:ascii="宋体" w:hAnsi="宋体" w:eastAsia="宋体" w:cs="宋体"/>
          <w:b/>
          <w:bCs/>
          <w:lang w:eastAsia="zh-CN"/>
        </w:rPr>
      </w:pPr>
      <w:r/>
      <w:bookmarkStart w:id="100" w:name="_Hlt26954850"/>
      <w:r/>
      <w:bookmarkEnd w:id="100"/>
      <w:r/>
      <w:bookmarkStart w:id="101" w:name="_Hlt26954734"/>
      <w:r/>
      <w:bookmarkEnd w:id="101"/>
      <w:r/>
      <w:bookmarkStart w:id="102" w:name="_Hlt26670489"/>
      <w:r/>
      <w:bookmarkEnd w:id="102"/>
      <w:r/>
      <w:bookmarkStart w:id="103" w:name="_Toc49090511"/>
      <w:r/>
      <w:bookmarkStart w:id="104" w:name="_Toc14577360"/>
      <w:r>
        <w:rPr>
          <w:rFonts w:hint="eastAsia" w:ascii="宋体" w:hAnsi="宋体" w:eastAsia="宋体" w:cs="宋体"/>
          <w:bCs/>
          <w:lang w:eastAsia="zh-CN"/>
        </w:rPr>
        <w:t xml:space="preserve">本项目无需递交投标保证金。</w:t>
      </w:r>
      <w:r/>
    </w:p>
    <w:p>
      <w:pPr>
        <w:pStyle w:val="685"/>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5"/>
        <w:ind w:firstLine="478"/>
        <w:spacing w:before="0" w:after="0" w:line="240" w:lineRule="auto"/>
        <w:rPr>
          <w:rFonts w:hint="eastAsia" w:ascii="宋体" w:hAnsi="宋体" w:eastAsia="宋体" w:cs="宋体"/>
        </w:rPr>
      </w:pPr>
      <w:r/>
      <w:bookmarkStart w:id="105" w:name="_Hlt26954852"/>
      <w:r/>
      <w:bookmarkEnd w:id="105"/>
      <w:r/>
      <w:bookmarkStart w:id="106" w:name="_Hlt26954739"/>
      <w:r/>
      <w:bookmarkEnd w:id="106"/>
      <w:r/>
      <w:bookmarkStart w:id="107" w:name="_Toc49090512"/>
      <w:r/>
      <w:bookmarkStart w:id="108" w:name="_Toc14577361"/>
      <w:r>
        <w:rPr>
          <w:rFonts w:hint="eastAsia" w:ascii="宋体" w:hAnsi="宋体" w:eastAsia="宋体" w:cs="宋体"/>
        </w:rPr>
        <w:t xml:space="preserve">18、投标文件签署</w:t>
      </w:r>
      <w:bookmarkEnd w:id="107"/>
      <w:r/>
      <w:bookmarkEnd w:id="10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84"/>
        <w:ind w:firstLine="436"/>
        <w:spacing w:before="0" w:after="0" w:line="240" w:lineRule="auto"/>
        <w:rPr>
          <w:rStyle w:val="709"/>
          <w:rFonts w:hint="eastAsia" w:ascii="宋体" w:hAnsi="宋体" w:cs="宋体"/>
          <w:bCs w:val="0"/>
        </w:rPr>
      </w:pPr>
      <w:r/>
      <w:bookmarkStart w:id="109" w:name="_Toc20823296"/>
      <w:r/>
      <w:bookmarkStart w:id="110" w:name="_Toc120614217"/>
      <w:r/>
      <w:bookmarkStart w:id="111" w:name="_Toc16938540"/>
      <w:r/>
      <w:bookmarkStart w:id="112" w:name="_Toc513029224"/>
      <w:r/>
      <w:bookmarkStart w:id="113" w:name="_Toc22743"/>
      <w:r>
        <w:rPr>
          <w:rStyle w:val="709"/>
          <w:rFonts w:hint="eastAsia" w:ascii="宋体" w:hAnsi="宋体" w:cs="宋体"/>
          <w:bCs w:val="0"/>
        </w:rPr>
        <w:t xml:space="preserve">四、投标文件的递交</w:t>
      </w:r>
      <w:bookmarkEnd w:id="109"/>
      <w:r/>
      <w:bookmarkEnd w:id="110"/>
      <w:r/>
      <w:bookmarkEnd w:id="111"/>
      <w:r/>
      <w:bookmarkEnd w:id="112"/>
      <w:r/>
      <w:bookmarkEnd w:id="113"/>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4" w:name="_Toc20823298"/>
      <w:r/>
      <w:bookmarkEnd w:id="114"/>
      <w:r/>
      <w:bookmarkStart w:id="115" w:name="_Toc16938542"/>
      <w:r/>
      <w:bookmarkEnd w:id="115"/>
      <w:r/>
      <w:bookmarkStart w:id="116" w:name="_Toc513029226"/>
      <w:r/>
      <w:bookmarkEnd w:id="116"/>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ascii="宋体" w:hAnsi="宋体" w:eastAsia="宋体"/>
          <w:szCs w:val="21"/>
          <w:lang w:val="zh-CN" w:eastAsia="zh-CN"/>
        </w:rPr>
        <w:t xml:space="preserve">19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09"/>
          <w:rFonts w:hint="eastAsia" w:ascii="宋体" w:hAnsi="宋体" w:cs="宋体"/>
        </w:rPr>
        <w:outlineLvl w:val="3"/>
      </w:pPr>
      <w:r/>
      <w:bookmarkStart w:id="117" w:name="_Toc513029227"/>
      <w:r/>
      <w:bookmarkStart w:id="118" w:name="_Toc20823299"/>
      <w:r/>
      <w:bookmarkStart w:id="119" w:name="_Toc16938543"/>
      <w:r>
        <w:rPr>
          <w:rStyle w:val="709"/>
          <w:rFonts w:hint="eastAsia" w:ascii="宋体" w:hAnsi="宋体" w:cs="宋体"/>
        </w:rPr>
        <w:t xml:space="preserve">20.投标文件</w:t>
      </w:r>
      <w:bookmarkEnd w:id="117"/>
      <w:r/>
      <w:bookmarkEnd w:id="118"/>
      <w:r/>
      <w:bookmarkEnd w:id="119"/>
      <w:r>
        <w:rPr>
          <w:rStyle w:val="709"/>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09"/>
          <w:rFonts w:hint="eastAsia" w:ascii="宋体" w:hAnsi="宋体" w:cs="宋体"/>
          <w:bCs w:val="0"/>
        </w:rPr>
        <w:outlineLvl w:val="3"/>
      </w:pPr>
      <w:r/>
      <w:bookmarkStart w:id="120" w:name="_Toc16938544"/>
      <w:r/>
      <w:bookmarkStart w:id="121" w:name="_Toc513029228"/>
      <w:r/>
      <w:bookmarkStart w:id="122" w:name="_Toc20823300"/>
      <w:r>
        <w:rPr>
          <w:rStyle w:val="709"/>
          <w:rFonts w:hint="eastAsia" w:ascii="宋体" w:hAnsi="宋体" w:cs="宋体"/>
        </w:rPr>
        <w:t xml:space="preserve">21.投标文件的撤回和修改</w:t>
      </w:r>
      <w:bookmarkEnd w:id="120"/>
      <w:r/>
      <w:bookmarkEnd w:id="121"/>
      <w:r/>
      <w:bookmarkEnd w:id="122"/>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684"/>
        <w:ind w:firstLine="436"/>
        <w:spacing w:before="0" w:after="0" w:line="240" w:lineRule="auto"/>
        <w:rPr>
          <w:rStyle w:val="709"/>
          <w:rFonts w:hint="eastAsia" w:ascii="宋体" w:hAnsi="宋体" w:cs="宋体"/>
          <w:bCs w:val="0"/>
        </w:rPr>
      </w:pPr>
      <w:r/>
      <w:bookmarkStart w:id="123" w:name="_Toc513029229"/>
      <w:r/>
      <w:bookmarkStart w:id="124" w:name="_Toc120614218"/>
      <w:r/>
      <w:bookmarkStart w:id="125" w:name="_Toc21082"/>
      <w:r/>
      <w:bookmarkStart w:id="126" w:name="_Toc16938545"/>
      <w:r/>
      <w:bookmarkStart w:id="127" w:name="_Toc20823301"/>
      <w:r>
        <w:rPr>
          <w:rStyle w:val="709"/>
          <w:rFonts w:hint="eastAsia" w:ascii="宋体" w:hAnsi="宋体" w:cs="宋体"/>
          <w:bCs w:val="0"/>
        </w:rPr>
        <w:t xml:space="preserve">五、开标与评标</w:t>
      </w:r>
      <w:bookmarkEnd w:id="123"/>
      <w:r/>
      <w:bookmarkEnd w:id="124"/>
      <w:r/>
      <w:bookmarkEnd w:id="125"/>
      <w:r/>
      <w:bookmarkEnd w:id="126"/>
      <w:r/>
      <w:bookmarkEnd w:id="127"/>
      <w:r/>
      <w:r/>
    </w:p>
    <w:p>
      <w:pPr>
        <w:ind w:firstLine="390"/>
        <w:keepLines/>
        <w:keepNext/>
        <w:rPr>
          <w:rStyle w:val="709"/>
          <w:rFonts w:hint="eastAsia" w:ascii="宋体" w:hAnsi="宋体" w:cs="宋体"/>
          <w:szCs w:val="28"/>
        </w:rPr>
        <w:outlineLvl w:val="3"/>
      </w:pPr>
      <w:r>
        <w:rPr>
          <w:rStyle w:val="709"/>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09"/>
          <w:rFonts w:hint="eastAsia" w:ascii="宋体" w:hAnsi="宋体" w:cs="宋体"/>
          <w:szCs w:val="28"/>
        </w:rPr>
        <w:outlineLvl w:val="3"/>
      </w:pPr>
      <w:r>
        <w:rPr>
          <w:rStyle w:val="709"/>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09"/>
          <w:rFonts w:hint="eastAsia" w:ascii="宋体" w:hAnsi="宋体" w:cs="宋体"/>
          <w:szCs w:val="28"/>
        </w:rPr>
        <w:outlineLvl w:val="3"/>
      </w:pPr>
      <w:r>
        <w:rPr>
          <w:rStyle w:val="709"/>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89"/>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89"/>
        <w:rPr>
          <w:rFonts w:hint="eastAsia" w:ascii="宋体" w:hAnsi="宋体"/>
          <w:szCs w:val="24"/>
        </w:rPr>
      </w:pPr>
      <w:r>
        <w:rPr>
          <w:rFonts w:hint="eastAsia" w:ascii="宋体" w:hAnsi="宋体"/>
          <w:szCs w:val="24"/>
        </w:rPr>
      </w:r>
      <w:r/>
    </w:p>
    <w:p>
      <w:pPr>
        <w:pStyle w:val="685"/>
        <w:ind w:firstLine="478"/>
        <w:spacing w:before="0" w:after="0" w:line="240" w:lineRule="auto"/>
        <w:rPr>
          <w:rFonts w:hint="eastAsia" w:ascii="宋体" w:hAnsi="宋体" w:eastAsia="宋体" w:cs="宋体"/>
        </w:rPr>
      </w:pPr>
      <w:r/>
      <w:bookmarkStart w:id="128" w:name="_Toc513029232"/>
      <w:r/>
      <w:bookmarkStart w:id="129" w:name="_Toc16938548"/>
      <w:r/>
      <w:bookmarkStart w:id="130" w:name="_Toc20823304"/>
      <w:r>
        <w:rPr>
          <w:rFonts w:hint="eastAsia" w:ascii="宋体" w:hAnsi="宋体" w:eastAsia="宋体" w:cs="宋体"/>
        </w:rPr>
        <w:t xml:space="preserve">25．投标的澄清</w:t>
      </w:r>
      <w:bookmarkEnd w:id="128"/>
      <w:r/>
      <w:bookmarkEnd w:id="129"/>
      <w:r/>
      <w:bookmarkEnd w:id="130"/>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ascii="宋体" w:hAnsi="宋体"/>
          <w:lang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85"/>
        <w:ind w:firstLine="478"/>
        <w:spacing w:before="0" w:after="0" w:line="240" w:lineRule="auto"/>
        <w:rPr>
          <w:rFonts w:hint="eastAsia" w:ascii="宋体" w:hAnsi="宋体" w:eastAsia="宋体" w:cs="宋体"/>
        </w:rPr>
      </w:pPr>
      <w:r/>
      <w:bookmarkStart w:id="131" w:name="_Toc513029233"/>
      <w:r/>
      <w:bookmarkStart w:id="132" w:name="_Toc20823305"/>
      <w:r/>
      <w:bookmarkStart w:id="133" w:name="_Toc16938549"/>
      <w:r>
        <w:rPr>
          <w:rFonts w:hint="eastAsia" w:ascii="宋体" w:hAnsi="宋体" w:eastAsia="宋体" w:cs="宋体"/>
        </w:rPr>
        <w:t xml:space="preserve">26、对投标文件的初审</w:t>
      </w:r>
      <w:bookmarkEnd w:id="131"/>
      <w:r/>
      <w:bookmarkEnd w:id="132"/>
      <w:r/>
      <w:bookmarkEnd w:id="13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Style w:val="688"/>
        <w:tblW w:w="9315"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57"/>
        <w:gridCol w:w="4658"/>
      </w:tblGrid>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jc w:val="center"/>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jc w:val="center"/>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bookmarkStart w:id="166" w:name="_GoBack"/>
            <w:r>
              <w:rPr>
                <w:rFonts w:ascii="宋体" w:hAnsi="宋体" w:eastAsia="宋体"/>
              </w:rPr>
              <w:t xml:space="preserve">符合招标文件要求</w:t>
            </w:r>
            <w:bookmarkEnd w:id="166"/>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91"/>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85"/>
        <w:ind w:firstLine="481"/>
        <w:spacing w:before="0" w:after="0" w:line="240" w:lineRule="auto"/>
        <w:rPr>
          <w:rFonts w:hint="eastAsia"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无效投标条款和废标条款</w:t>
      </w:r>
      <w:r/>
    </w:p>
    <w:p>
      <w:pPr>
        <w:ind w:firstLine="420"/>
        <w:rPr>
          <w:rFonts w:hint="eastAsia" w:ascii="宋体" w:hAnsi="宋体" w:eastAsia="宋体" w:cs="宋体"/>
          <w:b/>
          <w:bCs/>
          <w:lang w:eastAsia="zh-CN"/>
        </w:rPr>
      </w:pPr>
      <w:r/>
      <w:bookmarkStart w:id="137" w:name="_Toc16938551"/>
      <w:r/>
      <w:bookmarkStart w:id="138" w:name="_Toc513029235"/>
      <w:r/>
      <w:bookmarkStart w:id="139" w:name="_Toc20823307"/>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widowControl w:val="off"/>
        <w:rPr>
          <w:rFonts w:hint="eastAsia" w:ascii="宋体" w:hAnsi="宋体" w:eastAsia="宋体" w:cs="宋体"/>
          <w:b/>
          <w:bCs/>
          <w:position w:val="-10"/>
          <w:u w:val="single"/>
          <w:lang w:eastAsia="zh-CN"/>
        </w:rPr>
      </w:pPr>
      <w:r>
        <w:rPr>
          <w:rFonts w:hint="eastAsia" w:ascii="宋体" w:hAnsi="宋体" w:eastAsia="宋体" w:cs="宋体"/>
          <w:bCs/>
          <w:lang w:eastAsia="zh-CN"/>
        </w:rPr>
        <w:t xml:space="preserve">补充：</w:t>
      </w:r>
      <w:r/>
    </w:p>
    <w:p>
      <w:pPr>
        <w:ind w:firstLine="482"/>
        <w:widowControl w:val="off"/>
        <w:rPr>
          <w:rFonts w:hint="eastAsia" w:ascii="宋体" w:hAnsi="宋体" w:eastAsia="宋体" w:cs="宋体"/>
          <w:b/>
          <w:bCs/>
          <w:position w:val="-10"/>
          <w:u w:val="single"/>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highlight w:val="yellow"/>
          <w:u w:val="single"/>
          <w:lang w:eastAsia="zh-CN"/>
        </w:rPr>
        <w:t xml:space="preserve">3.投标（响应）报价低于采购项目最高限价65%的，即投标（响应）报价&lt;采购项目最高限价×65%；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91"/>
        <w:rPr>
          <w:rFonts w:hint="eastAsia"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84"/>
        <w:spacing w:before="0" w:after="0" w:line="240" w:lineRule="auto"/>
        <w:rPr>
          <w:rStyle w:val="709"/>
          <w:rFonts w:hint="eastAsia" w:ascii="宋体" w:hAnsi="宋体" w:cs="宋体"/>
          <w:bCs w:val="0"/>
        </w:rPr>
      </w:pPr>
      <w:r/>
      <w:bookmarkStart w:id="140" w:name="_Toc120614219"/>
      <w:r/>
      <w:bookmarkStart w:id="141" w:name="_Toc25066"/>
      <w:r>
        <w:rPr>
          <w:rStyle w:val="709"/>
          <w:rFonts w:hint="eastAsia" w:ascii="宋体" w:hAnsi="宋体" w:cs="宋体"/>
          <w:bCs w:val="0"/>
        </w:rPr>
        <w:t xml:space="preserve">六、</w:t>
      </w:r>
      <w:bookmarkEnd w:id="137"/>
      <w:r/>
      <w:bookmarkEnd w:id="138"/>
      <w:r/>
      <w:bookmarkEnd w:id="139"/>
      <w:r>
        <w:rPr>
          <w:rStyle w:val="709"/>
          <w:rFonts w:hint="eastAsia" w:ascii="宋体" w:hAnsi="宋体" w:cs="宋体"/>
          <w:bCs w:val="0"/>
        </w:rPr>
        <w:t xml:space="preserve">定标</w:t>
      </w:r>
      <w:bookmarkEnd w:id="140"/>
      <w:r/>
      <w:bookmarkEnd w:id="141"/>
      <w:r/>
      <w:r/>
    </w:p>
    <w:p>
      <w:pPr>
        <w:pStyle w:val="685"/>
        <w:ind w:firstLine="600"/>
        <w:spacing w:before="0" w:after="0" w:line="240" w:lineRule="auto"/>
        <w:rPr>
          <w:rFonts w:hint="eastAsia"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hint="eastAsia" w:ascii="宋体" w:hAnsi="宋体" w:eastAsia="宋体" w:cs="宋体"/>
          <w:b/>
          <w:bCs/>
          <w:highlight w:val="none"/>
          <w:lang w:eastAsia="zh-CN"/>
        </w:rPr>
      </w:pPr>
      <w:r>
        <w:rPr>
          <w:rFonts w:hint="eastAsia" w:ascii="宋体" w:hAnsi="宋体" w:eastAsia="宋体" w:cs="宋体"/>
          <w:bCs/>
          <w:highlight w:val="none"/>
          <w:lang w:eastAsia="zh-CN"/>
        </w:rPr>
        <w:t xml:space="preserve">29.1评委会根据本招标文件规定评分办法推荐3名中标候选人。中标人拒绝与采购人签订合同的，采购人可以按照评审报告推荐的中标候选人名单排序，确定下一候选人为中标人，也可以重新开展政府采购活动。</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采购人根据评委会推荐的中标候选人按规定确定中标人。评标结果按投标报价由低到高顺序排列。投标报价相同的并列。</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hint="eastAsia"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84"/>
        <w:ind w:firstLine="481"/>
        <w:spacing w:before="0" w:after="0" w:line="240" w:lineRule="auto"/>
        <w:rPr>
          <w:rStyle w:val="709"/>
          <w:rFonts w:hint="eastAsia" w:ascii="宋体" w:hAnsi="宋体" w:cs="宋体"/>
          <w:bCs w:val="0"/>
        </w:rPr>
      </w:pPr>
      <w:r/>
      <w:bookmarkStart w:id="146" w:name="_Toc120614220"/>
      <w:r/>
      <w:bookmarkStart w:id="147" w:name="_Toc9952"/>
      <w:r/>
      <w:bookmarkStart w:id="148" w:name="_Toc16938552"/>
      <w:r/>
      <w:bookmarkStart w:id="149" w:name="_Toc513029236"/>
      <w:r/>
      <w:bookmarkStart w:id="150" w:name="_Toc20823308"/>
      <w:r>
        <w:rPr>
          <w:rStyle w:val="709"/>
          <w:rFonts w:hint="eastAsia" w:ascii="宋体" w:hAnsi="宋体" w:cs="宋体"/>
          <w:bCs w:val="0"/>
        </w:rPr>
        <w:t xml:space="preserve">七、授予合同</w:t>
      </w:r>
      <w:bookmarkEnd w:id="146"/>
      <w:r/>
      <w:bookmarkEnd w:id="147"/>
      <w:r/>
      <w:bookmarkEnd w:id="148"/>
      <w:r/>
      <w:bookmarkEnd w:id="149"/>
      <w:r/>
      <w:bookmarkEnd w:id="150"/>
      <w:r/>
      <w:r/>
    </w:p>
    <w:p>
      <w:pPr>
        <w:ind w:firstLine="480"/>
        <w:rPr>
          <w:rFonts w:hint="eastAsia" w:ascii="宋体" w:hAnsi="宋体" w:eastAsia="宋体" w:cs="宋体"/>
          <w:b/>
          <w:bCs/>
          <w:sz w:val="30"/>
          <w:szCs w:val="30"/>
          <w:lang w:eastAsia="zh-CN"/>
        </w:rPr>
      </w:pPr>
      <w:r/>
      <w:bookmarkStart w:id="151" w:name="_Toc20823309"/>
      <w:r/>
      <w:bookmarkStart w:id="152" w:name="_Toc16938553"/>
      <w:r/>
      <w:bookmarkStart w:id="153" w:name="_Toc513029237"/>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b/>
          <w:lang w:eastAsia="zh-CN"/>
        </w:rPr>
        <w:t xml:space="preserve">（</w:t>
      </w:r>
      <w:r>
        <w:rPr>
          <w:rFonts w:ascii="宋体" w:hAnsi="宋体" w:eastAsia="宋体" w:cs="宋体"/>
          <w:b/>
          <w:lang w:eastAsia="zh-CN"/>
        </w:rPr>
        <w:t xml:space="preserve">车辆改装专项分</w:t>
      </w:r>
      <w:r>
        <w:rPr>
          <w:rFonts w:hint="eastAsia" w:ascii="宋体" w:hAnsi="宋体" w:eastAsia="宋体" w:cs="宋体"/>
          <w:b/>
          <w:lang w:eastAsia="zh-CN"/>
        </w:rPr>
        <w:t xml:space="preserve">包以投标文件方案为准）</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25"/>
        <w:rPr>
          <w:rFonts w:hint="eastAsia" w:ascii="宋体" w:hAnsi="宋体" w:eastAsia="宋体" w:cs="宋体"/>
          <w:lang w:eastAsia="zh-CN"/>
        </w:rPr>
      </w:pPr>
      <w:r/>
      <w:bookmarkStart w:id="154" w:name="_Toc1343"/>
      <w:r>
        <w:rPr>
          <w:rFonts w:hint="eastAsia" w:ascii="宋体" w:hAnsi="宋体" w:eastAsia="宋体" w:cs="宋体"/>
          <w:lang w:eastAsia="zh-CN"/>
        </w:rPr>
        <w:t xml:space="preserve">本项目由采购人向招标代理以《江苏省政府采购代理服务收费指导意见》(苏政采协【2024】20号)规定的收费标准按差额累进方式*0.6支付。    </w:t>
      </w:r>
      <w:r/>
    </w:p>
    <w:p>
      <w:pPr>
        <w:ind w:firstLine="425"/>
        <w:rPr>
          <w:rFonts w:hint="eastAsia" w:ascii="宋体" w:hAnsi="宋体" w:eastAsia="宋体" w:cs="宋体"/>
          <w:bCs/>
          <w:lang w:eastAsia="zh-CN"/>
        </w:rPr>
      </w:pPr>
      <w:r>
        <w:rPr>
          <w:rFonts w:hint="eastAsia" w:ascii="宋体" w:hAnsi="宋体" w:eastAsia="宋体" w:cs="宋体"/>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ind w:firstLine="425"/>
        <w:rPr>
          <w:rFonts w:ascii="宋体" w:hAnsi="宋体" w:eastAsia="宋体" w:cs="宋体"/>
          <w:b/>
          <w:bCs/>
          <w:lang w:eastAsia="zh-CN"/>
        </w:rPr>
      </w:pPr>
      <w:r>
        <w:rPr>
          <w:rFonts w:ascii="宋体" w:hAnsi="宋体" w:eastAsia="宋体" w:cs="宋体"/>
          <w:b/>
          <w:bCs/>
          <w:lang w:eastAsia="zh-CN"/>
        </w:rPr>
      </w:r>
      <w:r/>
    </w:p>
    <w:p>
      <w:pPr>
        <w:ind w:firstLine="425"/>
        <w:rPr>
          <w:rFonts w:ascii="宋体" w:hAnsi="宋体" w:eastAsia="宋体" w:cs="宋体"/>
          <w:b/>
          <w:bCs/>
          <w:lang w:eastAsia="zh-CN"/>
        </w:rPr>
      </w:pPr>
      <w:r>
        <w:rPr>
          <w:rFonts w:ascii="宋体" w:hAnsi="宋体" w:eastAsia="宋体" w:cs="宋体"/>
          <w:b/>
          <w:bCs/>
          <w:lang w:eastAsia="zh-CN"/>
        </w:rPr>
      </w:r>
      <w:r/>
    </w:p>
    <w:p>
      <w:pPr>
        <w:ind w:firstLine="425"/>
        <w:rPr>
          <w:rFonts w:ascii="宋体" w:hAnsi="宋体" w:eastAsia="宋体" w:cs="宋体"/>
          <w:b/>
          <w:bCs/>
          <w:lang w:eastAsia="zh-CN"/>
        </w:rPr>
      </w:pPr>
      <w:r>
        <w:rPr>
          <w:rFonts w:ascii="宋体" w:hAnsi="宋体" w:eastAsia="宋体" w:cs="宋体"/>
          <w:b/>
          <w:bCs/>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82"/>
        <w:ind w:firstLine="2650"/>
        <w:jc w:val="both"/>
        <w:spacing w:line="360" w:lineRule="auto"/>
      </w:pPr>
      <w:r>
        <w:rPr>
          <w:rFonts w:hint="eastAsia" w:ascii="宋体" w:hAnsi="宋体" w:eastAsia="宋体" w:cs="宋体"/>
          <w:b/>
          <w:bCs/>
          <w:sz w:val="44"/>
        </w:rPr>
        <w:t xml:space="preserve">第三章  </w:t>
      </w:r>
      <w:bookmarkEnd w:id="20"/>
      <w:r/>
      <w:bookmarkEnd w:id="21"/>
      <w:r/>
      <w:bookmarkEnd w:id="22"/>
      <w:r/>
      <w:bookmarkEnd w:id="23"/>
      <w:r/>
      <w:bookmarkEnd w:id="24"/>
      <w:r/>
      <w:bookmarkEnd w:id="154"/>
      <w:r>
        <w:rPr>
          <w:rFonts w:hint="eastAsia" w:ascii="宋体" w:hAnsi="宋体" w:eastAsia="宋体" w:cs="宋体"/>
          <w:b/>
          <w:bCs/>
          <w:sz w:val="44"/>
        </w:rPr>
        <w:t xml:space="preserve">合同文本（参考）</w:t>
      </w:r>
      <w:bookmarkStart w:id="155" w:name="_Toc20823315"/>
      <w:r/>
      <w:bookmarkStart w:id="156" w:name="_Toc513029243"/>
      <w:r/>
      <w:bookmarkStart w:id="157" w:name="_Toc16938559"/>
      <w:r/>
      <w:bookmarkEnd w:id="155"/>
      <w:bookmarkEnd w:id="156"/>
      <w:bookmarkEnd w:id="157"/>
      <w:r/>
    </w:p>
    <w:p>
      <w:pPr>
        <w:jc w:val="center"/>
        <w:rPr>
          <w:rFonts w:hint="eastAsia" w:ascii="宋体" w:hAnsi="宋体" w:eastAsia="宋体"/>
          <w:sz w:val="21"/>
          <w:szCs w:val="21"/>
          <w:lang w:eastAsia="zh-CN"/>
        </w:rPr>
      </w:pPr>
      <w:r>
        <w:rPr>
          <w:rFonts w:hint="eastAsia" w:ascii="宋体" w:hAnsi="宋体" w:eastAsia="宋体"/>
          <w:sz w:val="21"/>
          <w:szCs w:val="21"/>
          <w:lang w:eastAsia="zh-CN"/>
        </w:rPr>
        <w:t xml:space="preserve">（合同参考文本）</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甲方：南京市无线电管理监测站</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乙方：</w:t>
      </w:r>
      <w:r>
        <w:rPr>
          <w:rFonts w:ascii="宋体" w:hAnsi="宋体" w:eastAsia="宋体" w:cs="宋体"/>
          <w:sz w:val="21"/>
          <w:szCs w:val="21"/>
          <w:lang w:eastAsia="zh-CN"/>
        </w:rPr>
        <w:t xml:space="preserve"> </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合同编号：</w:t>
      </w:r>
      <w:r/>
    </w:p>
    <w:p>
      <w:pPr>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根据《中华人民共和国民法典》等法律规定的相关约定，双方就乙方承接甲方</w:t>
      </w:r>
      <w:r>
        <w:rPr>
          <w:rFonts w:hint="eastAsia" w:ascii="宋体" w:hAnsi="宋体" w:eastAsia="宋体" w:cs="宋体"/>
          <w:b/>
          <w:bCs/>
          <w:sz w:val="21"/>
          <w:szCs w:val="21"/>
          <w:lang w:eastAsia="zh-CN"/>
        </w:rPr>
        <w:t xml:space="preserve">移动监测站升级改造（升一类）</w:t>
      </w:r>
      <w:r>
        <w:rPr>
          <w:rFonts w:hint="eastAsia" w:ascii="宋体" w:hAnsi="宋体" w:eastAsia="宋体" w:cs="宋体"/>
          <w:b/>
          <w:sz w:val="21"/>
          <w:szCs w:val="21"/>
          <w:lang w:eastAsia="zh-CN"/>
        </w:rPr>
        <w:t xml:space="preserve">项目</w:t>
      </w:r>
      <w:r>
        <w:rPr>
          <w:rFonts w:hint="eastAsia" w:ascii="宋体" w:hAnsi="宋体" w:eastAsia="宋体" w:cs="宋体"/>
          <w:sz w:val="21"/>
          <w:szCs w:val="21"/>
          <w:lang w:eastAsia="zh-CN"/>
        </w:rPr>
        <w:t xml:space="preserve">签订以下合同：</w:t>
      </w:r>
      <w:r/>
    </w:p>
    <w:p>
      <w:pPr>
        <w:numPr>
          <w:ilvl w:val="0"/>
          <w:numId w:val="2"/>
        </w:numPr>
        <w:ind w:left="0" w:firstLine="0"/>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标的</w:t>
      </w:r>
      <w:r/>
    </w:p>
    <w:tbl>
      <w:tblPr>
        <w:tblStyle w:val="688"/>
        <w:tblW w:w="95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770"/>
        <w:gridCol w:w="643"/>
        <w:gridCol w:w="1027"/>
        <w:gridCol w:w="1284"/>
        <w:gridCol w:w="1284"/>
        <w:gridCol w:w="770"/>
        <w:gridCol w:w="769"/>
        <w:gridCol w:w="1162"/>
        <w:gridCol w:w="1286"/>
      </w:tblGrid>
      <w:tr>
        <w:trPr>
          <w:trHeight w:val="90"/>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序</w:t>
            </w:r>
            <w:r/>
          </w:p>
          <w:p>
            <w:pPr>
              <w:jc w:val="center"/>
              <w:rPr>
                <w:rFonts w:hint="eastAsia" w:ascii="宋体" w:hAnsi="宋体" w:eastAsia="宋体" w:cs="宋体"/>
                <w:bCs/>
                <w:sz w:val="21"/>
                <w:szCs w:val="21"/>
              </w:rPr>
            </w:pPr>
            <w:r>
              <w:rPr>
                <w:rFonts w:hint="eastAsia" w:ascii="宋体" w:hAnsi="宋体" w:eastAsia="宋体" w:cs="宋体"/>
                <w:bCs/>
                <w:sz w:val="21"/>
                <w:szCs w:val="21"/>
              </w:rPr>
              <w:t xml:space="preserve">号</w:t>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产品名称</w:t>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品牌</w:t>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生产厂家</w:t>
            </w:r>
            <w:r/>
          </w:p>
        </w:tc>
        <w:tc>
          <w:tcPr>
            <w:tcW w:w="128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sz w:val="21"/>
                <w:szCs w:val="21"/>
              </w:rPr>
              <w:t xml:space="preserve">规格/型号</w:t>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单位</w:t>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数量</w:t>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单价</w:t>
            </w:r>
            <w:r/>
          </w:p>
          <w:p>
            <w:pPr>
              <w:jc w:val="center"/>
              <w:rPr>
                <w:rFonts w:hint="eastAsia" w:ascii="宋体" w:hAnsi="宋体" w:eastAsia="宋体" w:cs="宋体"/>
                <w:bCs/>
                <w:sz w:val="21"/>
                <w:szCs w:val="21"/>
              </w:rPr>
            </w:pPr>
            <w:r>
              <w:rPr>
                <w:rFonts w:hint="eastAsia" w:ascii="宋体" w:hAnsi="宋体" w:eastAsia="宋体" w:cs="宋体"/>
                <w:bCs/>
                <w:sz w:val="21"/>
                <w:szCs w:val="21"/>
              </w:rPr>
              <w:t xml:space="preserve">（元）</w:t>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合计</w:t>
            </w:r>
            <w:r/>
          </w:p>
          <w:p>
            <w:pPr>
              <w:jc w:val="center"/>
              <w:rPr>
                <w:rFonts w:hint="eastAsia" w:ascii="宋体" w:hAnsi="宋体" w:eastAsia="宋体" w:cs="宋体"/>
                <w:bCs/>
                <w:sz w:val="21"/>
                <w:szCs w:val="21"/>
              </w:rPr>
            </w:pPr>
            <w:r>
              <w:rPr>
                <w:rFonts w:hint="eastAsia" w:ascii="宋体" w:hAnsi="宋体" w:eastAsia="宋体" w:cs="宋体"/>
                <w:bCs/>
                <w:sz w:val="21"/>
                <w:szCs w:val="21"/>
              </w:rPr>
              <w:t xml:space="preserve">（元）</w:t>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70"/>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518"/>
        </w:trPr>
        <w:tc>
          <w:tcPr>
            <w:gridSpan w:val="2"/>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gridSpan w:val="7"/>
            <w:tcW w:w="69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含税合计</w:t>
            </w:r>
            <w:r/>
          </w:p>
        </w:tc>
        <w:tc>
          <w:tcPr>
            <w:tcW w:w="12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bl>
    <w:p>
      <w:pP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（包含招标编号为         的招标文件内第三部分采购需求中所有内容，产品均包含运费、税费、安装费以及与现有器材配套使用的拆装费用）</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二、合同金额</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2.1  合同价金额为（大写）：</w:t>
      </w:r>
      <w:r>
        <w:rPr>
          <w:rFonts w:hint="eastAsia" w:ascii="宋体" w:hAnsi="宋体" w:eastAsia="宋体" w:cs="宋体"/>
          <w:sz w:val="21"/>
          <w:szCs w:val="21"/>
          <w:u w:val="single"/>
          <w:lang w:eastAsia="zh-CN"/>
        </w:rPr>
        <w:t xml:space="preserve">                           </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三、技术资料</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3.1  乙方应向甲方提供使用产品的有关技术资料，主要包括：技术说明书、使用说明书、安装维修手册、操作手册、常用易消耗品清单等。</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3.2  没有甲方事先书面同意，乙方不得将由甲方提供的有关合同或任何合同条文提供给与履行本合同无关的任何其他人。即使向履行本合同有关的人员提供，也应注意保密并限于履行合同的必需范围。</w:t>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四、知识产权</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4.1  乙方应保证甲方在使用、接受本合同货物和服务或其任何一部分时不受第三方提出侵犯其专利权、版权、商标权和工业设计权等知识产权的起诉。一旦出现侵权，由乙方负全部责任。</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五、产权担保</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5.1  乙方保证所交付的货物的所有权完全属于乙方且无任何抵押、查封等产权瑕疵。</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六、项目实施</w:t>
      </w:r>
      <w:r/>
    </w:p>
    <w:p>
      <w:pP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6.1  交货期：合同签订之日起xx天内完成车辆改造及硬件、软件的安装调试，运抵采购人指定地点后进行初验工作。初验完成后进入不少于15天试运行期，试运行期满后进行最终验收。</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6.2  交货地点：南京市秦淮区苜蓿园大街52号节能大厦</w:t>
      </w:r>
      <w:r>
        <w:rPr>
          <w:rFonts w:hint="eastAsia" w:ascii="宋体" w:hAnsi="宋体" w:eastAsia="宋体" w:cs="宋体"/>
          <w:bCs/>
          <w:sz w:val="21"/>
          <w:szCs w:val="21"/>
          <w:lang w:eastAsia="zh-CN"/>
        </w:rPr>
        <w:t xml:space="preserve">。</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七、包装、运输、交货</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7.1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7.2  每件包装箱内应附一份详细装箱单和质量合格标识。</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7.3  乙方负责安排运输，并承担相关费用。</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7.4  设备在项目安装调试验收合格并移交给甲方之前的保管由乙方负责。</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八、履约保证金（本项目无需缴纳）</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8.1  乙方在签订本合同前向采购人缴纳合同价的</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%作为履约保证金（形式:支票、汇票、电汇、银行保函）。</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8.2  自提交之日至到货验收合格之日起的第</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天，期满后30日内退还剩余履约保证金或返还独立保函。</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8.3  如乙方未能履行合同规定的义务，甲方有权从履约保证金中取得补偿。</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九、货款支付</w:t>
      </w:r>
      <w:r/>
    </w:p>
    <w:p>
      <w:pP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9.1 XXXXXXXXXXXXXXX</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十、安装及调试</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  设备到货后一周内，乙方应派有经验和能力、具有相应资质的技术人员，负责设备安装、调试至合格。</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十一、验收</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11.1  设备投入运行前，乙方需向甲方书面提交验收申请，由甲方组织对设备进行初步验收，验收标准：对照招标文件、投标文件、合同及合同附件，使用部门负责人签字确认合格后，通过初验后进行试运行。</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11.2  设备投入试运行后正常工作</w:t>
      </w:r>
      <w:r>
        <w:rPr>
          <w:rFonts w:hint="eastAsia" w:ascii="宋体" w:hAnsi="宋体" w:eastAsia="宋体" w:cs="宋体"/>
          <w:sz w:val="21"/>
          <w:szCs w:val="21"/>
          <w:u w:val="single"/>
          <w:lang w:eastAsia="zh-CN"/>
        </w:rPr>
        <w:t xml:space="preserve"> XX </w:t>
      </w:r>
      <w:r>
        <w:rPr>
          <w:rFonts w:hint="eastAsia" w:ascii="宋体" w:hAnsi="宋体" w:eastAsia="宋体" w:cs="宋体"/>
          <w:sz w:val="21"/>
          <w:szCs w:val="21"/>
          <w:lang w:eastAsia="zh-CN"/>
        </w:rPr>
        <w:t xml:space="preserve">日（时间由甲、乙双方商定），甲、乙方双方共同进行最终验收。</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11.3  最终验收合格后，甲乙双方共同签署验收报告，一式贰份，一份交甲方留存，一份由乙方用作结算凭证。</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11.4  如果发现与合同中要求不符，乙方须承担由此发生的一切损失和费用，并接受相应的处罚。</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11.5  甲方有权委托中国有资格单位或机构对设备性能、精度进行校核。</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11.6  验收时必须提供完整的验收资料。</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十二、质量保证及售后服务</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12.1  乙方应按招标文件规定的货物性能、技术要求、质量标准向甲方提供未经使用的全新产品。</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12.2  质保期：免费质保期为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年，质保期自甲方验收合格之日算起。</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十三、违约责任</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13.1甲方不得以无正当理由拒收产品，否则由此所造成的损失须由甲方承担赔偿责任。</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13.2 乙方逾期交付的，每逾期1天，乙方按照延期交付货物总价的0.5‰向甲方支付违约金。如乙方逾期交付达30天或违约金达到合同总价的5%时，甲方有权解除合同，解除合同的通知自到达乙方时生效。</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13.3  乙方所交的产品技术参数、质量不符合合同规定及招标文件规定标准的，甲方有权拒收该产品。乙方愿意更换产品但逾期交货的，按乙方逾期交货处理。乙方拒绝更换合格产品的，甲方可单方面解除合同。</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十四、诉讼</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14.1  双方在执行合同中所发生的一切争议，应通过协商解决。如协商不成，可向合同签订地法院起诉。</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十五、不可抗力</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15.1  由于在合同服务过程中发生了不可抗力事件,乙方服务进程延迟或不能履约时, 责任不在乙方。但乙方应当立即将事件电告甲方, 并在事件发生后14天内将事件发生地有关政府机关签发的证书邮寄交甲方为证。尽管如此, 乙方仍负有采取一切必要措施从速履约的责任。</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15.2  如人力不可抗拒事件持续10周以上,甲方有权以书面形式终止合同。</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十六、 通知与送达</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16.1  双方根据合同预留的联系地址作为双方送达各类通知、协议等文件以及发生纠纷时相关文件及法律文书的送达地址。送达地址的适用范围包括非诉阶段和争议进入民事诉讼程序后的一审、二审、再审和执行程序，人民法院可直接通过邮寄或其他方式向双方预留的地址送达法律文书。</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16.2  双方的送达地址变更时，应当向对方履行书面的通知义务。任何一方的送达地址变更的，应在变更当日书面通知对方。未履行通知义务的，双方确认的送达地址仍视为有效送达地址。</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16.3  因一方提供或者确认的送达地址不准确、送达地址变更后未及时依程序告知对方和人民法院（若争议已进入司法程序解决）、无人签收、拒收或指定的接收人拒绝签收等原因，导致相关文件或法律文书未能被该方实际接收的，邮寄送达的，以邮寄的文件或文书退回之日视为送达之日，依然产生送达的法律后果；直接送达的，送达人当场在送达回证上记明情况之日视为送达之日。如果一方按照另一方预留的联系方式邮寄送达的，即使是由他人代为签收的，也视为是其本人签收，依然产生送达的法律后果。</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16.4  双方一致同意可以采用电子邮箱、短信、微信等现代通讯方式送达各种通知文件和法律文书，产生上述地址送达的同样法律效果。采用电子邮箱、短信、微信等方式送达的，发送之日即为送达之日，即产生送达的法律后果。</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十七、合同生效及其它</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17.1  本合同由甲乙双方在</w:t>
      </w:r>
      <w:r>
        <w:rPr>
          <w:rFonts w:hint="eastAsia" w:ascii="宋体" w:hAnsi="宋体" w:eastAsia="宋体" w:cs="宋体"/>
          <w:sz w:val="21"/>
          <w:szCs w:val="21"/>
          <w:u w:val="single"/>
          <w:lang w:eastAsia="zh-CN"/>
        </w:rPr>
        <w:t xml:space="preserve"> </w:t>
      </w:r>
      <w:r>
        <w:rPr>
          <w:rStyle w:val="717"/>
          <w:rFonts w:hint="eastAsia" w:ascii="宋体" w:hAnsi="宋体" w:eastAsia="宋体" w:cs="宋体"/>
          <w:sz w:val="21"/>
          <w:szCs w:val="21"/>
          <w:u w:val="single"/>
          <w:lang w:eastAsia="zh-CN"/>
        </w:rPr>
        <w:t xml:space="preserve">甲方所在地</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签订。合同经双方法定代表人或授权委托人签字盖章后生效。</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17.2  招标、投标文件是本合同不可或缺的部分，与合同具有同等效力。本合同未尽事宜，遵照《中华人民共和国民法典》有关条文执行。</w:t>
      </w:r>
      <w:r/>
    </w:p>
    <w:p>
      <w:pPr>
        <w:rPr>
          <w:rFonts w:hint="eastAsia" w:ascii="宋体" w:hAnsi="宋体" w:eastAsia="宋体" w:cs="宋体"/>
          <w:b/>
          <w:sz w:val="21"/>
          <w:szCs w:val="21"/>
          <w:lang w:eastAsia="zh-CN"/>
        </w:rPr>
      </w:pPr>
      <w:r>
        <w:rPr>
          <w:rFonts w:hint="eastAsia" w:ascii="宋体" w:hAnsi="宋体" w:eastAsia="宋体" w:cs="宋体"/>
          <w:sz w:val="21"/>
          <w:szCs w:val="21"/>
          <w:lang w:eastAsia="zh-CN"/>
        </w:rPr>
        <w:t xml:space="preserve">17.3  本合同正本一式</w:t>
      </w:r>
      <w:r>
        <w:rPr>
          <w:rFonts w:hint="eastAsia" w:ascii="宋体" w:hAnsi="宋体" w:eastAsia="宋体" w:cs="宋体"/>
          <w:sz w:val="21"/>
          <w:szCs w:val="21"/>
          <w:u w:val="single"/>
          <w:lang w:eastAsia="zh-CN"/>
        </w:rPr>
        <w:t xml:space="preserve">XX</w:t>
      </w:r>
      <w:r>
        <w:rPr>
          <w:rFonts w:hint="eastAsia" w:ascii="宋体" w:hAnsi="宋体" w:eastAsia="宋体" w:cs="宋体"/>
          <w:sz w:val="21"/>
          <w:szCs w:val="21"/>
          <w:lang w:eastAsia="zh-CN"/>
        </w:rPr>
        <w:t xml:space="preserve">份，具有同等法律效力，甲方执</w:t>
      </w:r>
      <w:r>
        <w:rPr>
          <w:rFonts w:hint="eastAsia" w:ascii="宋体" w:hAnsi="宋体" w:eastAsia="宋体" w:cs="宋体"/>
          <w:sz w:val="21"/>
          <w:szCs w:val="21"/>
          <w:u w:val="single"/>
          <w:lang w:eastAsia="zh-CN"/>
        </w:rPr>
        <w:t xml:space="preserve">XX</w:t>
      </w:r>
      <w:r>
        <w:rPr>
          <w:rFonts w:hint="eastAsia" w:ascii="宋体" w:hAnsi="宋体" w:eastAsia="宋体" w:cs="宋体"/>
          <w:sz w:val="21"/>
          <w:szCs w:val="21"/>
          <w:lang w:eastAsia="zh-CN"/>
        </w:rPr>
        <w:t xml:space="preserve">份，乙方执</w:t>
      </w:r>
      <w:r>
        <w:rPr>
          <w:rFonts w:hint="eastAsia" w:ascii="宋体" w:hAnsi="宋体" w:eastAsia="宋体" w:cs="宋体"/>
          <w:sz w:val="21"/>
          <w:szCs w:val="21"/>
          <w:u w:val="single"/>
          <w:lang w:eastAsia="zh-CN"/>
        </w:rPr>
        <w:t xml:space="preserve">XX</w:t>
      </w:r>
      <w:r>
        <w:rPr>
          <w:rFonts w:hint="eastAsia" w:ascii="宋体" w:hAnsi="宋体" w:eastAsia="宋体" w:cs="宋体"/>
          <w:sz w:val="21"/>
          <w:szCs w:val="21"/>
          <w:lang w:eastAsia="zh-CN"/>
        </w:rPr>
        <w:t xml:space="preserve">份。</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甲方（盖章）：                          乙方（盖章）： </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地址：                                 地址：</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法定代表人或授权委托人（签字）：        法定代表人或授权委托人（签字）：</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纳税人识别号：                         纳税人识别号</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开户行：                               开户行</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账号：                                 账号：</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联系电话：                             联系电话：</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sz w:val="21"/>
          <w:szCs w:val="21"/>
          <w:lang w:eastAsia="zh-CN"/>
        </w:rPr>
        <w:t xml:space="preserve">                                            签订日期：  年   月   日</w:t>
      </w:r>
      <w:r/>
    </w:p>
    <w:p>
      <w:pPr>
        <w:rPr>
          <w:rFonts w:hint="eastAsia" w:ascii="宋体" w:hAnsi="宋体" w:eastAsia="宋体"/>
          <w:sz w:val="21"/>
          <w:szCs w:val="21"/>
          <w:lang w:eastAsia="zh-CN"/>
        </w:rPr>
      </w:pPr>
      <w:r>
        <w:rPr>
          <w:rFonts w:hint="eastAsia" w:ascii="宋体" w:hAnsi="宋体" w:eastAsia="宋体"/>
          <w:sz w:val="21"/>
          <w:szCs w:val="21"/>
          <w:lang w:eastAsia="zh-CN"/>
        </w:rPr>
      </w:r>
      <w:r/>
    </w:p>
    <w:p>
      <w:pPr>
        <w:pStyle w:val="691"/>
        <w:ind w:firstLine="0"/>
        <w:rPr>
          <w:rFonts w:hint="eastAsia"/>
          <w:color w:val="auto"/>
          <w:sz w:val="21"/>
          <w:szCs w:val="21"/>
          <w:lang w:val="en-US"/>
        </w:rPr>
      </w:pPr>
      <w:r>
        <w:rPr>
          <w:rFonts w:hint="eastAsia"/>
          <w:color w:val="auto"/>
          <w:sz w:val="21"/>
          <w:szCs w:val="21"/>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rFonts w:hint="eastAsia"/>
          <w:lang w:eastAsia="zh-CN"/>
        </w:rPr>
      </w:pPr>
      <w:r>
        <w:rPr>
          <w:rFonts w:hint="eastAsia"/>
          <w:lang w:eastAsia="zh-CN"/>
        </w:rPr>
      </w:r>
      <w:r/>
    </w:p>
    <w:p>
      <w:pPr>
        <w:rPr>
          <w:lang w:eastAsia="zh-CN"/>
        </w:rPr>
      </w:pPr>
      <w:r>
        <w:rPr>
          <w:lang w:eastAsia="zh-CN"/>
        </w:rPr>
      </w:r>
      <w:r/>
    </w:p>
    <w:p>
      <w:pPr>
        <w:rPr>
          <w:lang w:eastAsia="zh-CN"/>
        </w:rPr>
      </w:pPr>
      <w:r>
        <w:rPr>
          <w:lang w:eastAsia="zh-CN"/>
        </w:rPr>
      </w:r>
      <w:r/>
    </w:p>
    <w:p>
      <w:pPr>
        <w:pStyle w:val="691"/>
        <w:ind w:firstLine="0"/>
        <w:rPr>
          <w:rFonts w:hint="eastAsia"/>
          <w:color w:val="auto"/>
          <w:lang w:val="en-US"/>
        </w:rPr>
      </w:pPr>
      <w:r>
        <w:rPr>
          <w:rFonts w:hint="eastAsia"/>
          <w:color w:val="auto"/>
          <w:lang w:val="en-US"/>
        </w:rPr>
      </w:r>
      <w:r/>
    </w:p>
    <w:p>
      <w:pPr>
        <w:jc w:val="center"/>
        <w:keepNext/>
        <w:widowControl w:val="off"/>
        <w:rPr>
          <w:rFonts w:hint="eastAsia" w:ascii="宋体" w:hAnsi="宋体" w:eastAsia="宋体" w:cs="宋体"/>
          <w:b/>
          <w:bCs/>
          <w:sz w:val="44"/>
          <w:szCs w:val="44"/>
          <w:lang w:eastAsia="zh-CN"/>
        </w:rPr>
      </w:pPr>
      <w:r>
        <w:rPr>
          <w:rFonts w:ascii="宋体" w:hAnsi="宋体" w:eastAsia="宋体" w:cs="宋体"/>
          <w:b/>
          <w:bCs/>
          <w:sz w:val="44"/>
          <w:szCs w:val="44"/>
          <w:lang w:eastAsia="zh-CN"/>
        </w:rPr>
        <w:t xml:space="preserve">第四章 项 目 需 求</w:t>
      </w:r>
      <w:r/>
    </w:p>
    <w:p>
      <w:pPr>
        <w:jc w:val="center"/>
        <w:keepNext/>
        <w:widowControl w:val="off"/>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（★内容不接受负偏离）</w:t>
      </w:r>
      <w:r/>
    </w:p>
    <w:p>
      <w:pPr>
        <w:pStyle w:val="683"/>
        <w:keepLines w:val="0"/>
        <w:keepNext w:val="0"/>
        <w:spacing w:before="0" w:after="0" w:line="360" w:lineRule="auto"/>
        <w:rPr>
          <w:rFonts w:hint="eastAsia" w:ascii="宋体" w:hAnsi="宋体" w:eastAsia="宋体" w:cs="Times New Roman"/>
          <w:b w:val="0"/>
          <w:bCs w:val="0"/>
          <w:sz w:val="30"/>
          <w:szCs w:val="30"/>
          <w:lang w:eastAsia="zh-CN"/>
        </w:rPr>
      </w:pPr>
      <w:r>
        <w:rPr>
          <w:rFonts w:ascii="宋体" w:hAnsi="宋体" w:eastAsia="宋体" w:cs="Times New Roman"/>
          <w:sz w:val="30"/>
          <w:szCs w:val="30"/>
          <w:lang w:eastAsia="zh-CN"/>
        </w:rPr>
        <w:t xml:space="preserve">一、项目总述</w:t>
      </w:r>
      <w:r/>
    </w:p>
    <w:p>
      <w:pPr>
        <w:ind w:firstLine="482"/>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1.项目名称：</w:t>
      </w:r>
      <w:r/>
    </w:p>
    <w:p>
      <w:pPr>
        <w:ind w:firstLine="480"/>
        <w:jc w:val="both"/>
        <w:spacing w:line="360" w:lineRule="auto"/>
        <w:widowControl w:val="off"/>
        <w:rPr>
          <w:rFonts w:hint="eastAsia" w:ascii="宋体" w:hAnsi="宋体" w:eastAsia="宋体"/>
          <w:lang w:eastAsia="zh-CN"/>
        </w:rPr>
      </w:pPr>
      <w:r>
        <w:rPr>
          <w:rFonts w:ascii="宋体" w:hAnsi="宋体" w:eastAsia="宋体"/>
          <w:lang w:eastAsia="zh-CN"/>
        </w:rPr>
        <w:t xml:space="preserve">移动监测站升级改造（升一类）。</w:t>
      </w:r>
      <w:r/>
    </w:p>
    <w:p>
      <w:pPr>
        <w:ind w:firstLine="482"/>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2.</w:t>
      </w:r>
      <w:bookmarkStart w:id="158" w:name="_Hlk236226667"/>
      <w:r>
        <w:rPr>
          <w:rFonts w:ascii="宋体" w:hAnsi="宋体" w:eastAsia="宋体"/>
          <w:b/>
          <w:bCs/>
          <w:lang w:eastAsia="zh-CN"/>
        </w:rPr>
        <w:t xml:space="preserve">项目概况：</w:t>
      </w:r>
      <w:r/>
    </w:p>
    <w:p>
      <w:pPr>
        <w:ind w:firstLine="480"/>
        <w:jc w:val="both"/>
        <w:spacing w:line="360" w:lineRule="auto"/>
        <w:widowControl w:val="off"/>
        <w:rPr>
          <w:rFonts w:hint="eastAsia" w:ascii="宋体" w:hAnsi="宋体" w:eastAsia="宋体"/>
          <w:b/>
          <w:bCs/>
          <w:lang w:eastAsia="zh-CN"/>
        </w:rPr>
      </w:pPr>
      <w:r>
        <w:rPr>
          <w:rFonts w:ascii="宋体" w:hAnsi="宋体" w:eastAsia="宋体"/>
          <w:lang w:eastAsia="zh-CN"/>
        </w:rPr>
        <w:t xml:space="preserve">本项目拟对南京市1个现有移动监测站按不低于《省级无线电监测设施建设规范和技术要求（试行）》（国无办〔2019〕3号）及其修订征求意见稿中一类移动监测站标准进行升级改造。项目保留原有车辆，拆除原车全部设备后，按照一类移动监测站标准新建。现有移动监测站车型为福特锐界，建设年份为2018年。</w:t>
      </w:r>
      <w:r>
        <w:rPr>
          <w:rFonts w:ascii="宋体" w:hAnsi="宋体" w:eastAsia="宋体"/>
          <w:b/>
          <w:bCs/>
          <w:lang w:eastAsia="zh-CN"/>
        </w:rPr>
        <w:t xml:space="preserve">本项目共分为2个</w:t>
      </w:r>
      <w:r>
        <w:rPr>
          <w:rFonts w:hint="eastAsia" w:eastAsia="宋体"/>
          <w:b/>
          <w:bCs/>
          <w:lang w:eastAsia="zh-CN"/>
        </w:rPr>
        <w:t xml:space="preserve">包/项</w:t>
      </w:r>
      <w:r>
        <w:rPr>
          <w:rFonts w:ascii="宋体" w:hAnsi="宋体" w:eastAsia="宋体"/>
          <w:b/>
          <w:bCs/>
          <w:lang w:eastAsia="zh-CN"/>
        </w:rPr>
        <w:t xml:space="preserve">，其中项目1采购内容为</w:t>
      </w:r>
      <w:r>
        <w:rPr>
          <w:rFonts w:eastAsia="宋体"/>
          <w:b/>
          <w:bCs/>
          <w:lang w:eastAsia="zh-CN"/>
        </w:rPr>
        <w:t xml:space="preserve">监测测向系统（包含监测接收机、测向接收机及配套监测天线、测向天线）</w:t>
      </w:r>
      <w:r>
        <w:rPr>
          <w:rFonts w:ascii="宋体" w:hAnsi="宋体" w:eastAsia="宋体"/>
          <w:b/>
          <w:bCs/>
          <w:lang w:eastAsia="zh-CN"/>
        </w:rPr>
        <w:t xml:space="preserve">，项目2采购内容为集成安装（包含专项监测</w:t>
      </w:r>
      <w:r>
        <w:rPr>
          <w:rFonts w:hint="eastAsia" w:ascii="宋体" w:hAnsi="宋体" w:eastAsia="宋体"/>
          <w:b/>
          <w:bCs/>
          <w:lang w:eastAsia="zh-CN"/>
        </w:rPr>
        <w:t xml:space="preserve">功能</w:t>
      </w:r>
      <w:r>
        <w:rPr>
          <w:rFonts w:ascii="宋体" w:hAnsi="宋体" w:eastAsia="宋体"/>
          <w:b/>
          <w:bCs/>
          <w:lang w:eastAsia="zh-CN"/>
        </w:rPr>
        <w:t xml:space="preserve">、配套设施、配套软件、系统集成安装及车辆改装）。本次招标采购为项目</w:t>
      </w:r>
      <w:r>
        <w:rPr>
          <w:rFonts w:hint="eastAsia" w:ascii="宋体" w:hAnsi="宋体" w:eastAsia="宋体"/>
          <w:b/>
          <w:bCs/>
          <w:lang w:eastAsia="zh-CN"/>
        </w:rPr>
        <w:t xml:space="preserve">2</w:t>
      </w:r>
      <w:r>
        <w:rPr>
          <w:rFonts w:ascii="宋体" w:hAnsi="宋体" w:eastAsia="宋体"/>
          <w:b/>
          <w:bCs/>
          <w:lang w:eastAsia="zh-CN"/>
        </w:rPr>
        <w:t xml:space="preserve">。</w:t>
      </w:r>
      <w:bookmarkEnd w:id="158"/>
      <w:r/>
      <w:r/>
    </w:p>
    <w:p>
      <w:pPr>
        <w:ind w:firstLine="241"/>
        <w:jc w:val="both"/>
        <w:spacing w:line="360" w:lineRule="auto"/>
        <w:widowControl w:val="off"/>
        <w:rPr>
          <w:rFonts w:hint="eastAsia" w:ascii="宋体" w:hAnsi="宋体" w:eastAsia="宋体" w:cs="宋体"/>
          <w:b/>
          <w:bCs/>
          <w:lang w:eastAsia="zh-CN"/>
        </w:rPr>
      </w:pPr>
      <w:r/>
      <w:bookmarkStart w:id="159" w:name="_Toc912343648"/>
      <w:r>
        <w:rPr>
          <w:rFonts w:hint="eastAsia" w:ascii="宋体" w:hAnsi="宋体" w:eastAsia="宋体" w:cs="宋体"/>
          <w:b/>
          <w:bCs/>
          <w:lang w:eastAsia="zh-CN"/>
        </w:rPr>
        <w:t xml:space="preserve">3.</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b/>
          <w:bCs/>
          <w:lang w:eastAsia="zh-CN"/>
        </w:rPr>
        <w:t xml:space="preserve">总体要求：</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（1）投标人提供的台式机、一体机、便携式终端（含桌面终端、笔记本、工控机等）、服务器（含超融合）、数据库、操作系统、工作站、软件系统和数据接口等需符合信创要求。</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（2）系统建设须与现有各业务系统兼容，改造完成后的移动监测站需要根据最新规范完成设备服务化改造，融入</w:t>
      </w:r>
      <w:r>
        <w:rPr>
          <w:rFonts w:hint="eastAsia" w:ascii="宋体" w:hAnsi="宋体" w:eastAsia="宋体" w:cs="宋体"/>
          <w:b/>
          <w:bCs/>
          <w:lang w:eastAsia="zh-CN"/>
        </w:rPr>
        <w:t xml:space="preserve">江苏省无线电管理一体化平台</w:t>
      </w:r>
      <w:r>
        <w:rPr>
          <w:rFonts w:hint="eastAsia" w:ascii="宋体" w:hAnsi="宋体" w:eastAsia="宋体" w:cs="宋体"/>
          <w:lang w:eastAsia="zh-CN"/>
        </w:rPr>
        <w:t xml:space="preserve">。升级改造后的监测站须开展基础平台符合性测试、超短波监测管理一体化平台标准符合性测试、超短波监测管理一体化平台互联互通测试。建设完成后的监测系统需满足《省级无线电监测设施建设规范和技术要求（试行）》（国无办〔</w:t>
      </w:r>
      <w:r>
        <w:rPr>
          <w:rFonts w:ascii="宋体" w:hAnsi="宋体" w:eastAsia="宋体"/>
          <w:lang w:eastAsia="zh-CN"/>
        </w:rPr>
        <w:t xml:space="preserve">2019</w:t>
      </w:r>
      <w:r>
        <w:rPr>
          <w:rFonts w:hint="eastAsia" w:ascii="宋体" w:hAnsi="宋体" w:eastAsia="宋体" w:cs="宋体"/>
          <w:lang w:eastAsia="zh-CN"/>
        </w:rPr>
        <w:t xml:space="preserve">〕3号）及其修订征求意见稿中关于一类移动监测站的监测测向指标和功能。</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（3）系统应采用模块化设计，实现配置模块化，具备良好的可扩展能力，提供必要的扩展接口（如监测频段、接收机通道、中频带宽等），以适应未来系统扩展需求，同时便于故障排查与维修。</w:t>
      </w:r>
      <w:r/>
    </w:p>
    <w:p>
      <w:pPr>
        <w:ind w:firstLine="482"/>
        <w:jc w:val="both"/>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（4）广播电视声音和图像信号监测、数字对讲/数字集群信号监测与公众移动通信监测功能须采用硬件解码。</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（5）在硬件系统性能满足处理能力要求的条件下，系统应支持通过升级软件达到对新类型信号源的分析、识别、解调等功能。</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（6）投标人须提供承诺函，承诺所提供的</w:t>
      </w:r>
      <w:r>
        <w:rPr>
          <w:rFonts w:ascii="宋体" w:hAnsi="宋体" w:eastAsia="宋体" w:cs="宋体"/>
          <w:lang w:eastAsia="zh-CN"/>
        </w:rPr>
        <w:t xml:space="preserve">监测测向系统软件</w:t>
      </w:r>
      <w:r>
        <w:rPr>
          <w:rFonts w:hint="eastAsia" w:ascii="宋体" w:hAnsi="宋体" w:eastAsia="宋体" w:cs="宋体"/>
          <w:lang w:eastAsia="zh-CN"/>
        </w:rPr>
        <w:t xml:space="preserve">平台必须能够</w:t>
      </w:r>
      <w:r>
        <w:rPr>
          <w:rFonts w:hint="eastAsia" w:ascii="宋体" w:hAnsi="宋体" w:eastAsia="宋体" w:cs="宋体"/>
          <w:b/>
          <w:bCs/>
          <w:lang w:eastAsia="zh-CN"/>
        </w:rPr>
        <w:t xml:space="preserve">控制市场上主流</w:t>
      </w:r>
      <w:bookmarkStart w:id="160" w:name="OLE_LINK37"/>
      <w:r>
        <w:rPr>
          <w:rFonts w:hint="eastAsia" w:ascii="宋体" w:hAnsi="宋体" w:eastAsia="宋体" w:cs="宋体"/>
          <w:b/>
          <w:bCs/>
          <w:lang w:eastAsia="zh-CN"/>
        </w:rPr>
        <w:t xml:space="preserve">的监测、测向设备</w:t>
      </w:r>
      <w:bookmarkEnd w:id="160"/>
      <w:r>
        <w:rPr>
          <w:rFonts w:hint="eastAsia" w:ascii="宋体" w:hAnsi="宋体" w:eastAsia="宋体" w:cs="宋体"/>
          <w:b/>
          <w:bCs/>
          <w:lang w:eastAsia="zh-CN"/>
        </w:rPr>
        <w:t xml:space="preserve">（主流产品品牌如：罗博施通信、德辰、大公博创、中星世通等,具体监测、测向设备品牌型号见</w:t>
      </w:r>
      <w:r>
        <w:rPr>
          <w:rFonts w:hint="eastAsia" w:ascii="宋体" w:hAnsi="宋体" w:eastAsia="宋体" w:cs="宋体"/>
          <w:b/>
          <w:bCs/>
          <w:highlight w:val="yellow"/>
          <w:lang w:eastAsia="zh-CN"/>
        </w:rPr>
        <w:t xml:space="preserve">（项目1编号JSZC-320100-HWZX-G2026-0461）</w:t>
      </w:r>
      <w:r>
        <w:rPr>
          <w:rFonts w:hint="eastAsia" w:ascii="宋体" w:hAnsi="宋体" w:eastAsia="宋体" w:cs="宋体"/>
          <w:b/>
          <w:bCs/>
          <w:lang w:eastAsia="zh-CN"/>
        </w:rPr>
        <w:t xml:space="preserve">公示江苏政府采购结果公示），</w:t>
      </w:r>
      <w:r>
        <w:rPr>
          <w:rFonts w:hint="eastAsia" w:ascii="宋体" w:hAnsi="宋体" w:eastAsia="宋体" w:cs="宋体"/>
          <w:lang w:eastAsia="zh-CN"/>
        </w:rPr>
        <w:t xml:space="preserve">并能够实现本包内的所有监测测向功能。</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4.本项目建设遵循以下标准规范要求：</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《中华人民共和国无线电管理条例》；</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《ITU频谱监测手册》（2011年版）；</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《省级无线电监测设施建设规范和技术要求（试行）》（国无办〔2019〕3号）及其修订征求意见稿；</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《省级无线电管理一体化平台建设规范和技术要求》（国无办〔2019〕37号）及其修订征求意见稿；</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工业和信息化部关于印发《无线电监测设施测试验证工作规定（试行）》的通知（工信部无</w:t>
      </w:r>
      <w:r>
        <w:rPr>
          <w:rFonts w:hint="eastAsia" w:ascii="宋体" w:hAnsi="宋体" w:eastAsia="宋体" w:cs="宋体"/>
          <w:lang w:eastAsia="zh-CN"/>
        </w:rPr>
        <w:t xml:space="preserve">〔2017〕283号</w:t>
      </w:r>
      <w:r>
        <w:rPr>
          <w:rFonts w:hint="eastAsia"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《无线电管理一体化平台体系架构及应用规范》YD/T 3699-2020；</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w:t>
      </w:r>
      <w:r>
        <w:rPr>
          <w:rFonts w:hint="eastAsia" w:ascii="宋体" w:hAnsi="宋体" w:eastAsia="宋体"/>
          <w:lang w:eastAsia="zh-CN"/>
        </w:rPr>
        <w:t xml:space="preserve">超短波监测管理一体化平台技术规范 共5部分</w:t>
      </w:r>
      <w:r>
        <w:rPr>
          <w:rFonts w:ascii="宋体" w:hAnsi="宋体" w:eastAsia="宋体"/>
          <w:lang w:eastAsia="zh-CN"/>
        </w:rPr>
        <w:t xml:space="preserve">》</w:t>
      </w:r>
      <w:r>
        <w:rPr>
          <w:rFonts w:hint="eastAsia" w:ascii="宋体" w:hAnsi="宋体" w:eastAsia="宋体"/>
          <w:lang w:eastAsia="zh-CN"/>
        </w:rPr>
        <w:t xml:space="preserve">YD/T 3700-2020</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《VHF/UHF频段无线电监测接收机技术要求和测试方法》（GB/T 32401-2015）；</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《VHF/UHF无线电监测测向系统开场测试参数和测试方法》（GB/T 34089-2017）；</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《VHF/UHF无线电监测测向系统开场测试参数和测试方法》（YD/T 2675-2013）；</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《无线电管理特种车及装备配置技术要求》（国无办〔2012〕2号）；</w:t>
      </w:r>
      <w:r/>
    </w:p>
    <w:p>
      <w:pPr>
        <w:ind w:firstLine="480"/>
        <w:jc w:val="both"/>
        <w:spacing w:line="360" w:lineRule="auto"/>
        <w:rPr>
          <w:rFonts w:hint="eastAsia" w:ascii="宋体" w:hAnsi="宋体" w:eastAsia="宋体"/>
          <w:b/>
          <w:bCs/>
          <w:lang w:eastAsia="zh-CN"/>
        </w:rPr>
      </w:pPr>
      <w:r>
        <w:rPr>
          <w:rFonts w:ascii="宋体" w:hAnsi="宋体" w:eastAsia="宋体"/>
          <w:lang w:eastAsia="zh-CN"/>
        </w:rPr>
        <w:t xml:space="preserve">其它有关的现行国家标准和规定。</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5.</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b/>
          <w:bCs/>
          <w:lang w:eastAsia="zh-CN"/>
        </w:rPr>
        <w:t xml:space="preserve">配置清单：</w:t>
      </w:r>
      <w:r/>
    </w:p>
    <w:tbl>
      <w:tblPr>
        <w:tblStyle w:val="698"/>
        <w:tblW w:w="94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126"/>
        <w:gridCol w:w="5089"/>
        <w:gridCol w:w="688"/>
        <w:gridCol w:w="682"/>
      </w:tblGrid>
      <w:tr>
        <w:trPr>
          <w:trHeight w:val="397"/>
        </w:trPr>
        <w:tc>
          <w:tcPr>
            <w:tcW w:w="846"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序号</w:t>
            </w:r>
            <w:r/>
          </w:p>
        </w:tc>
        <w:tc>
          <w:tcPr>
            <w:tcW w:w="2126"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名称</w:t>
            </w:r>
            <w:r/>
          </w:p>
        </w:tc>
        <w:tc>
          <w:tcPr>
            <w:tcW w:w="5089"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主要要求</w:t>
            </w:r>
            <w:r/>
          </w:p>
        </w:tc>
        <w:tc>
          <w:tcPr>
            <w:tcW w:w="688"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单位</w:t>
            </w:r>
            <w:r/>
          </w:p>
        </w:tc>
        <w:tc>
          <w:tcPr>
            <w:tcW w:w="682"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数量</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一</w:t>
            </w:r>
            <w:r/>
          </w:p>
        </w:tc>
        <w:tc>
          <w:tcPr>
            <w:gridSpan w:val="4"/>
            <w:tcW w:w="8585"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专项监测</w:t>
            </w:r>
            <w:r>
              <w:rPr>
                <w:rFonts w:hint="eastAsia" w:ascii="宋体" w:hAnsi="宋体" w:eastAsia="宋体"/>
                <w:lang w:eastAsia="zh-CN"/>
              </w:rPr>
              <w:t xml:space="preserve">功能</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2126"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广播电视声音和图像信号监测</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含接收天线，可对广播电视信号接收解码输出。</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2</w:t>
            </w:r>
            <w:r/>
          </w:p>
        </w:tc>
        <w:tc>
          <w:tcPr>
            <w:tcW w:w="2126"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数字对讲/数字集群信号监测</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支持对数字对讲/数字集群信号进行解析及监听。</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hint="eastAsia" w:ascii="宋体" w:hAnsi="宋体" w:eastAsia="宋体"/>
                <w:lang w:eastAsia="zh-CN"/>
              </w:rPr>
              <w:t xml:space="preserve">3</w:t>
            </w:r>
            <w:r/>
          </w:p>
        </w:tc>
        <w:tc>
          <w:tcPr>
            <w:tcW w:w="2126" w:type="dxa"/>
            <w:vAlign w:val="center"/>
            <w:textDirection w:val="lrTb"/>
            <w:noWrap w:val="false"/>
          </w:tcPr>
          <w:p>
            <w:pPr>
              <w:jc w:val="both"/>
              <w:widowControl w:val="off"/>
              <w:rPr>
                <w:rFonts w:hint="eastAsia" w:ascii="宋体" w:hAnsi="宋体" w:eastAsia="宋体" w:cs="宋体"/>
                <w:lang w:eastAsia="zh-CN"/>
              </w:rPr>
            </w:pPr>
            <w:r>
              <w:rPr>
                <w:rFonts w:ascii="宋体" w:hAnsi="宋体" w:eastAsia="宋体"/>
              </w:rPr>
              <w:t xml:space="preserve">考试保障</w:t>
            </w:r>
            <w:r>
              <w:rPr>
                <w:rFonts w:hint="eastAsia" w:ascii="宋体" w:hAnsi="宋体" w:eastAsia="宋体"/>
                <w:lang w:eastAsia="zh-CN"/>
              </w:rPr>
              <w:t xml:space="preserve">功能</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支持多种作弊信号数据解析</w:t>
            </w:r>
            <w:r>
              <w:rPr>
                <w:rFonts w:hint="eastAsia" w:ascii="宋体" w:hAnsi="宋体" w:eastAsia="宋体"/>
                <w:lang w:eastAsia="zh-CN"/>
              </w:rPr>
              <w:t xml:space="preserve">及压制</w:t>
            </w:r>
            <w:r>
              <w:rPr>
                <w:rFonts w:ascii="宋体" w:hAnsi="宋体" w:eastAsia="宋体"/>
                <w:lang w:eastAsia="zh-CN"/>
              </w:rPr>
              <w:t xml:space="preserve">。</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hint="eastAsia" w:ascii="宋体" w:hAnsi="宋体" w:eastAsia="宋体"/>
                <w:lang w:eastAsia="zh-CN"/>
              </w:rPr>
              <w:t xml:space="preserve">4</w:t>
            </w:r>
            <w:r/>
          </w:p>
        </w:tc>
        <w:tc>
          <w:tcPr>
            <w:tcW w:w="212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公众移动通信监测</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具备公众移动通信信号</w:t>
            </w:r>
            <w:r>
              <w:rPr>
                <w:rFonts w:hint="eastAsia" w:ascii="宋体" w:hAnsi="宋体" w:eastAsia="宋体"/>
                <w:lang w:eastAsia="zh-CN"/>
              </w:rPr>
              <w:t xml:space="preserve">（</w:t>
            </w:r>
            <w:r>
              <w:rPr>
                <w:rFonts w:ascii="宋体" w:hAnsi="宋体" w:eastAsia="宋体"/>
                <w:lang w:eastAsia="zh-CN"/>
              </w:rPr>
              <w:t xml:space="preserve">2G/3G/4G/5G</w:t>
            </w:r>
            <w:r>
              <w:rPr>
                <w:rFonts w:hint="eastAsia" w:ascii="宋体" w:hAnsi="宋体" w:eastAsia="宋体"/>
                <w:lang w:eastAsia="zh-CN"/>
              </w:rPr>
              <w:t xml:space="preserve">）</w:t>
            </w:r>
            <w:r>
              <w:rPr>
                <w:rFonts w:ascii="宋体" w:hAnsi="宋体" w:eastAsia="宋体"/>
                <w:lang w:eastAsia="zh-CN"/>
              </w:rPr>
              <w:t xml:space="preserve">的测试能力，支持国内各种移动通信制式类似广播信道等参数的解码。</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二</w:t>
            </w:r>
            <w:r/>
          </w:p>
        </w:tc>
        <w:tc>
          <w:tcPr>
            <w:tcW w:w="212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配套设施</w:t>
            </w:r>
            <w:r/>
          </w:p>
        </w:tc>
        <w:tc>
          <w:tcPr>
            <w:tcW w:w="5089"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2126"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rPr>
              <w:t xml:space="preserve">车载供电系统</w:t>
            </w:r>
            <w:r/>
          </w:p>
        </w:tc>
        <w:tc>
          <w:tcPr>
            <w:tcW w:w="5089"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t xml:space="preserve">含充电装置（带电池保护功能）、电源控制和分配单元、磷酸铁锂电池组等。其中电池组续航时间不低于4小时。</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2</w:t>
            </w:r>
            <w:r/>
          </w:p>
        </w:tc>
        <w:tc>
          <w:tcPr>
            <w:tcW w:w="212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综合管理控制</w:t>
            </w:r>
            <w:r>
              <w:rPr>
                <w:rFonts w:hint="eastAsia" w:ascii="宋体" w:hAnsi="宋体" w:eastAsia="宋体"/>
              </w:rPr>
              <w:t xml:space="preserve">单元</w:t>
            </w:r>
            <w:r/>
          </w:p>
        </w:tc>
        <w:tc>
          <w:tcPr>
            <w:tcW w:w="5089"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t xml:space="preserve">支持5G、WIFI、有线等多种通讯网络、应用软件服务端装载平台。</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3</w:t>
            </w:r>
            <w:r/>
          </w:p>
        </w:tc>
        <w:tc>
          <w:tcPr>
            <w:tcW w:w="212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操作控制终端</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1）符合信创要求；</w:t>
            </w:r>
            <w:r/>
          </w:p>
          <w:p>
            <w:pPr>
              <w:jc w:val="both"/>
              <w:widowControl w:val="off"/>
              <w:rPr>
                <w:rFonts w:hint="eastAsia" w:ascii="宋体" w:hAnsi="宋体" w:eastAsia="宋体"/>
                <w:lang w:eastAsia="zh-CN"/>
              </w:rPr>
            </w:pPr>
            <w:r>
              <w:rPr>
                <w:rFonts w:ascii="宋体" w:hAnsi="宋体" w:eastAsia="宋体"/>
                <w:lang w:eastAsia="zh-CN"/>
              </w:rPr>
              <w:t xml:space="preserve">2）</w:t>
            </w:r>
            <w:r>
              <w:rPr>
                <w:rFonts w:hint="eastAsia" w:ascii="宋体" w:hAnsi="宋体" w:eastAsia="宋体"/>
                <w:lang w:eastAsia="zh-CN"/>
              </w:rPr>
              <w:t xml:space="preserve">不低于</w:t>
            </w:r>
            <w:r>
              <w:rPr>
                <w:rFonts w:ascii="宋体" w:hAnsi="宋体" w:eastAsia="宋体"/>
                <w:lang w:eastAsia="zh-CN"/>
              </w:rPr>
              <w:t xml:space="preserve">8核、3.0GHz主频，32GB内存、1TB固态硬盘；</w:t>
            </w:r>
            <w:r/>
          </w:p>
          <w:p>
            <w:pPr>
              <w:jc w:val="both"/>
              <w:widowControl w:val="off"/>
              <w:rPr>
                <w:rFonts w:hint="eastAsia" w:ascii="宋体" w:hAnsi="宋体" w:eastAsia="宋体"/>
                <w:lang w:eastAsia="zh-CN"/>
              </w:rPr>
            </w:pPr>
            <w:r>
              <w:rPr>
                <w:rFonts w:ascii="宋体" w:hAnsi="宋体" w:eastAsia="宋体"/>
                <w:lang w:eastAsia="zh-CN"/>
              </w:rPr>
              <w:t xml:space="preserve">3）正版操作系统、文字处理软件。</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三</w:t>
            </w:r>
            <w:r/>
          </w:p>
        </w:tc>
        <w:tc>
          <w:tcPr>
            <w:tcW w:w="2126" w:type="dxa"/>
            <w:vAlign w:val="center"/>
            <w:textDirection w:val="lrTb"/>
            <w:noWrap w:val="false"/>
          </w:tcPr>
          <w:p>
            <w:pPr>
              <w:jc w:val="both"/>
              <w:widowControl w:val="off"/>
              <w:rPr>
                <w:rFonts w:hint="eastAsia" w:ascii="宋体" w:hAnsi="宋体" w:eastAsia="宋体"/>
              </w:rPr>
            </w:pPr>
            <w:r>
              <w:rPr>
                <w:rFonts w:hint="eastAsia" w:ascii="宋体" w:hAnsi="宋体" w:eastAsia="宋体"/>
              </w:rPr>
              <w:t xml:space="preserve">配套软件</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1）监测测向系统软件平台；</w:t>
            </w:r>
            <w:r/>
          </w:p>
          <w:p>
            <w:pPr>
              <w:jc w:val="both"/>
              <w:widowControl w:val="off"/>
              <w:rPr>
                <w:rFonts w:hint="eastAsia" w:ascii="宋体" w:hAnsi="宋体" w:eastAsia="宋体"/>
                <w:lang w:eastAsia="zh-CN"/>
              </w:rPr>
            </w:pPr>
            <w:r>
              <w:rPr>
                <w:rFonts w:ascii="宋体" w:hAnsi="宋体" w:eastAsia="宋体"/>
                <w:lang w:eastAsia="zh-CN"/>
              </w:rPr>
              <w:t xml:space="preserve">2）服务化改造、一体化平台接入（含一致性测试</w:t>
            </w:r>
            <w:r>
              <w:rPr>
                <w:rFonts w:hint="eastAsia" w:ascii="宋体" w:hAnsi="宋体" w:eastAsia="宋体"/>
                <w:lang w:eastAsia="zh-CN"/>
              </w:rPr>
              <w:t xml:space="preserve">，需提供质保期内的无线专网接入服务</w:t>
            </w:r>
            <w:r>
              <w:rPr>
                <w:rFonts w:ascii="宋体" w:hAnsi="宋体" w:eastAsia="宋体"/>
                <w:lang w:eastAsia="zh-CN"/>
              </w:rPr>
              <w:t xml:space="preserve">）。</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四</w:t>
            </w:r>
            <w:r/>
          </w:p>
        </w:tc>
        <w:tc>
          <w:tcPr>
            <w:tcW w:w="212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系统集成安装</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对所有设备、软件进行统一集成，形成相互关联、统一协调、实际可用的系统。</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站</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r>
        <w:trPr>
          <w:trHeight w:val="397"/>
        </w:trPr>
        <w:tc>
          <w:tcPr>
            <w:tcW w:w="846"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五</w:t>
            </w:r>
            <w:r/>
          </w:p>
        </w:tc>
        <w:tc>
          <w:tcPr>
            <w:tcW w:w="212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车辆改装</w:t>
            </w:r>
            <w:r/>
          </w:p>
        </w:tc>
        <w:tc>
          <w:tcPr>
            <w:tcW w:w="5089"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1）</w:t>
            </w:r>
            <w:r>
              <w:rPr>
                <w:rFonts w:hint="eastAsia" w:ascii="宋体" w:hAnsi="宋体" w:eastAsia="宋体"/>
                <w:lang w:eastAsia="zh-CN"/>
              </w:rPr>
              <w:t xml:space="preserve">车辆改装设计与实施，含内饰翻新、座椅调整、综合布线，设备机柜、操作台及总控面板定制</w:t>
            </w:r>
            <w:r>
              <w:rPr>
                <w:rFonts w:ascii="宋体" w:hAnsi="宋体" w:eastAsia="宋体"/>
                <w:lang w:eastAsia="zh-CN"/>
              </w:rPr>
              <w:t xml:space="preserve">；</w:t>
            </w:r>
            <w:r/>
          </w:p>
          <w:p>
            <w:pPr>
              <w:jc w:val="both"/>
              <w:widowControl w:val="off"/>
              <w:rPr>
                <w:rFonts w:hint="eastAsia" w:ascii="宋体" w:hAnsi="宋体" w:eastAsia="宋体"/>
                <w:lang w:eastAsia="zh-CN"/>
              </w:rPr>
            </w:pPr>
            <w:r>
              <w:rPr>
                <w:rFonts w:ascii="宋体" w:hAnsi="宋体" w:eastAsia="宋体"/>
                <w:lang w:eastAsia="zh-CN"/>
              </w:rPr>
              <w:t xml:space="preserve">2）车辆改装出厂测试</w:t>
            </w:r>
            <w:r>
              <w:rPr>
                <w:rFonts w:hint="eastAsia" w:ascii="宋体" w:hAnsi="宋体" w:eastAsia="宋体"/>
                <w:lang w:eastAsia="zh-CN"/>
              </w:rPr>
              <w:t xml:space="preserve">。</w:t>
            </w:r>
            <w:r/>
          </w:p>
          <w:p>
            <w:pPr>
              <w:jc w:val="both"/>
              <w:widowControl w:val="off"/>
              <w:rPr>
                <w:rFonts w:hint="eastAsia" w:ascii="宋体" w:hAnsi="宋体" w:eastAsia="宋体"/>
                <w:lang w:eastAsia="zh-CN"/>
              </w:rPr>
            </w:pPr>
            <w:r>
              <w:rPr>
                <w:rFonts w:hint="eastAsia" w:ascii="宋体" w:hAnsi="宋体" w:eastAsia="宋体"/>
                <w:lang w:eastAsia="zh-CN"/>
              </w:rPr>
              <w:t xml:space="preserve">3）车辆运输。</w:t>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r>
    </w:tbl>
    <w:p>
      <w:pPr>
        <w:pStyle w:val="683"/>
        <w:keepLines w:val="0"/>
        <w:keepNext w:val="0"/>
        <w:spacing w:before="0" w:after="0" w:line="360" w:lineRule="auto"/>
        <w:rPr>
          <w:rFonts w:hint="eastAsia" w:ascii="宋体" w:hAnsi="宋体" w:eastAsia="宋体" w:cs="Times New Roman"/>
          <w:sz w:val="30"/>
          <w:szCs w:val="30"/>
          <w:lang w:eastAsia="zh-CN"/>
        </w:rPr>
      </w:pPr>
      <w:r>
        <w:rPr>
          <w:rFonts w:hint="eastAsia" w:ascii="宋体" w:hAnsi="宋体" w:eastAsia="宋体" w:cs="Times New Roman"/>
          <w:sz w:val="30"/>
          <w:szCs w:val="30"/>
          <w:lang w:eastAsia="zh-CN"/>
        </w:rPr>
      </w:r>
      <w:r/>
    </w:p>
    <w:p>
      <w:pPr>
        <w:pStyle w:val="683"/>
        <w:keepLines w:val="0"/>
        <w:keepNext w:val="0"/>
        <w:spacing w:before="0" w:after="0" w:line="360" w:lineRule="auto"/>
        <w:rPr>
          <w:rFonts w:hint="eastAsia" w:ascii="宋体" w:hAnsi="宋体" w:eastAsia="宋体" w:cs="Times New Roman"/>
          <w:sz w:val="30"/>
          <w:szCs w:val="30"/>
          <w:lang w:eastAsia="zh-CN"/>
        </w:rPr>
      </w:pPr>
      <w:r>
        <w:rPr>
          <w:rFonts w:ascii="宋体" w:hAnsi="宋体" w:eastAsia="宋体" w:cs="Times New Roman"/>
          <w:sz w:val="30"/>
          <w:szCs w:val="30"/>
          <w:lang w:eastAsia="zh-CN"/>
        </w:rPr>
        <w:t xml:space="preserve">二、</w:t>
      </w:r>
      <w:bookmarkEnd w:id="159"/>
      <w:r>
        <w:rPr>
          <w:rFonts w:ascii="宋体" w:hAnsi="宋体" w:eastAsia="宋体" w:cs="Times New Roman"/>
          <w:color w:val="000000" w:themeColor="text1"/>
          <w:sz w:val="30"/>
          <w:szCs w:val="30"/>
          <w:lang w:eastAsia="zh-CN"/>
          <w14:textFill>
            <w14:solidFill>
              <w14:schemeClr w14:val="tx1"/>
            </w14:solidFill>
          </w14:textFill>
        </w:rPr>
        <w:t xml:space="preserve">★</w:t>
      </w:r>
      <w:r>
        <w:rPr>
          <w:rFonts w:ascii="宋体" w:hAnsi="宋体" w:eastAsia="宋体" w:cs="Times New Roman"/>
          <w:sz w:val="30"/>
          <w:szCs w:val="30"/>
          <w:lang w:eastAsia="zh-CN"/>
        </w:rPr>
        <w:t xml:space="preserve">技术要求</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1.总体功能要求</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（1）基本监测功能：频率测量、电平测量、场强和功率通量密度测量、占用带宽测量、调制测量、脉冲测量、覆盖范围测量、频率使用率测量、无用发射测量、信号分析和发射机类别识别等。</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（2）电磁环境测量。</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（3）广播电视声音及图像信号监测和分析、数字对讲/数字集群信号监测和分析、考试保障功能、公众移动通信监测和分析。</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（4）至少支持空间谱估计、相关干涉仪无线电测向体制，能够对过去不少于6小时内出现过的干扰信号测向定位。</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2.详细功能要求</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须具备专项监测功能，专项监测包含广播电视声音和图像信号监测、数字对讲/数字集群信号监测、考试保障功能和公众移动通信监测，并通过底层协议方式实现对包1中的所有监测、测向设备控制，最终实现以下功能：</w:t>
      </w:r>
      <w:r/>
    </w:p>
    <w:p>
      <w:pPr>
        <w:spacing w:line="360" w:lineRule="auto"/>
        <w:rPr>
          <w:rFonts w:hint="eastAsia" w:ascii="宋体" w:hAnsi="宋体" w:eastAsia="宋体"/>
          <w:b/>
          <w:lang w:eastAsia="zh-CN"/>
        </w:rPr>
      </w:pPr>
      <w:r>
        <w:rPr>
          <w:rFonts w:hint="eastAsia" w:ascii="宋体" w:hAnsi="宋体" w:eastAsia="宋体"/>
          <w:b/>
          <w:lang w:eastAsia="zh-CN"/>
        </w:rPr>
        <w:t xml:space="preserve">2.1信号监测</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能够按ITU标准测量无线电发射基本参数测量，包括频率测量、电平/场强测量、带宽测量、调制测量（包括模拟信号和数字信号）、频段和频道占用度测量、中频分析、电磁环境测量、信号监听、录音等，并给出符合ITU建议规范的监测报告。可显示信号瀑布图；实现测量单位dB</w:t>
      </w:r>
      <w:r>
        <w:rPr>
          <w:rFonts w:hint="eastAsia" w:ascii="宋体" w:hAnsi="宋体" w:eastAsia="宋体"/>
          <w:bCs/>
        </w:rPr>
        <w:t xml:space="preserve">μ</w:t>
      </w:r>
      <w:r>
        <w:rPr>
          <w:rFonts w:hint="eastAsia" w:ascii="宋体" w:hAnsi="宋体" w:eastAsia="宋体"/>
          <w:bCs/>
          <w:lang w:eastAsia="zh-CN"/>
        </w:rPr>
        <w:t xml:space="preserve">v、dBm与dB</w:t>
      </w:r>
      <w:r>
        <w:rPr>
          <w:rFonts w:hint="eastAsia" w:ascii="宋体" w:hAnsi="宋体" w:eastAsia="宋体"/>
          <w:bCs/>
        </w:rPr>
        <w:t xml:space="preserve">μ</w:t>
      </w:r>
      <w:r>
        <w:rPr>
          <w:rFonts w:hint="eastAsia" w:ascii="宋体" w:hAnsi="宋体" w:eastAsia="宋体"/>
          <w:bCs/>
          <w:lang w:eastAsia="zh-CN"/>
        </w:rPr>
        <w:t xml:space="preserve">v/m等换算与显示。</w:t>
      </w:r>
      <w:r/>
    </w:p>
    <w:p>
      <w:pPr>
        <w:spacing w:line="360" w:lineRule="auto"/>
        <w:rPr>
          <w:rFonts w:hint="eastAsia" w:ascii="宋体" w:hAnsi="宋体" w:eastAsia="宋体"/>
          <w:b/>
          <w:lang w:eastAsia="zh-CN"/>
        </w:rPr>
      </w:pPr>
      <w:r>
        <w:rPr>
          <w:rFonts w:hint="eastAsia" w:ascii="宋体" w:hAnsi="宋体" w:eastAsia="宋体"/>
          <w:b/>
          <w:lang w:eastAsia="zh-CN"/>
        </w:rPr>
        <w:t xml:space="preserve">2.2信号测向</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能对固定频率或频段信号进行测向，并给出示向度、测向质量、信号电平等指标；能同时守候某一个或某几个频率，设置判决门限值，信号一旦超过门限值便触发设备测向；具有瞬时宽带测向的功能，并能对猝发信号、跳频信号和扩频信号测向；能按照预设频道、时间间隔等参数进行测向。具有移动单站定位功能。具备空间谱估计测向功能，可对不少于3个同频信号实现分离测向。支持信号测向定位回放功能，能够对过去不少于6小时内出现过的干扰信号测向定位。</w:t>
      </w:r>
      <w:r/>
    </w:p>
    <w:p>
      <w:pPr>
        <w:spacing w:line="360" w:lineRule="auto"/>
        <w:rPr>
          <w:rFonts w:hint="eastAsia" w:ascii="宋体" w:hAnsi="宋体" w:eastAsia="宋体"/>
          <w:b/>
          <w:lang w:eastAsia="zh-CN"/>
        </w:rPr>
      </w:pPr>
      <w:r>
        <w:rPr>
          <w:rFonts w:hint="eastAsia" w:ascii="宋体" w:hAnsi="宋体" w:eastAsia="宋体"/>
          <w:b/>
          <w:lang w:eastAsia="zh-CN"/>
        </w:rPr>
        <w:t xml:space="preserve">2.3信号识别与分析</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AM、FM、CW、ASK、PSK、DPSK、QAM、FSK、MSK等信号识别和分析能力。可实现时域、频域、调制域同步分析能力，具有多窗口展示频谱图、瀑布图、时域图、星座图、IQ分析图、矢量误差图、相位误差图等。对常见的数字信号进行解调分析测量，支持的信号类型包括但不限于AM、FM、CW、ASK、PSK、DPSK、QAM、FSK、MSK等。</w:t>
      </w:r>
      <w:r/>
    </w:p>
    <w:p>
      <w:pPr>
        <w:spacing w:line="360" w:lineRule="auto"/>
        <w:rPr>
          <w:rFonts w:hint="eastAsia" w:ascii="宋体" w:hAnsi="宋体" w:eastAsia="宋体"/>
          <w:b/>
          <w:lang w:eastAsia="zh-CN"/>
        </w:rPr>
      </w:pPr>
      <w:r>
        <w:rPr>
          <w:rFonts w:hint="eastAsia" w:ascii="宋体" w:hAnsi="宋体" w:eastAsia="宋体"/>
          <w:b/>
          <w:lang w:eastAsia="zh-CN"/>
        </w:rPr>
        <w:t xml:space="preserve">2.4</w:t>
      </w:r>
      <w:r>
        <w:rPr>
          <w:rFonts w:ascii="宋体" w:hAnsi="宋体" w:eastAsia="宋体"/>
          <w:b/>
          <w:lang w:eastAsia="zh-CN"/>
        </w:rPr>
        <w:t xml:space="preserve">广播电视声音和图像信号监测</w:t>
      </w:r>
      <w:r>
        <w:rPr>
          <w:rFonts w:hint="eastAsia" w:ascii="宋体" w:hAnsi="宋体" w:eastAsia="宋体"/>
          <w:b/>
          <w:lang w:eastAsia="zh-CN"/>
        </w:rPr>
        <w:t xml:space="preserve">和分析</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支持对广播信号解调、语音解析功能，支持PAL-D、DTMB、DVB-T、DVB-T2制式地面电视信号的解调分析能力，实现对播出地面电视信号的图像监视及声音监听。</w:t>
      </w:r>
      <w:r/>
    </w:p>
    <w:p>
      <w:pPr>
        <w:spacing w:line="360" w:lineRule="auto"/>
        <w:rPr>
          <w:rFonts w:hint="eastAsia" w:ascii="宋体" w:hAnsi="宋体" w:eastAsia="宋体"/>
          <w:b/>
          <w:lang w:eastAsia="zh-CN"/>
        </w:rPr>
      </w:pPr>
      <w:r>
        <w:rPr>
          <w:rFonts w:hint="eastAsia" w:ascii="宋体" w:hAnsi="宋体" w:eastAsia="宋体"/>
          <w:b/>
          <w:lang w:eastAsia="zh-CN"/>
        </w:rPr>
        <w:t xml:space="preserve">2.5</w:t>
      </w:r>
      <w:r>
        <w:rPr>
          <w:rFonts w:ascii="宋体" w:hAnsi="宋体" w:eastAsia="宋体"/>
          <w:b/>
          <w:lang w:eastAsia="zh-CN"/>
        </w:rPr>
        <w:t xml:space="preserve">数字对讲/数字集群信号监测</w:t>
      </w:r>
      <w:r>
        <w:rPr>
          <w:rFonts w:hint="eastAsia" w:ascii="宋体" w:hAnsi="宋体" w:eastAsia="宋体"/>
          <w:b/>
          <w:lang w:eastAsia="zh-CN"/>
        </w:rPr>
        <w:t xml:space="preserve">和分析</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支持对DMR/dPMR/PDT/TETRA/NXDN主流对讲和集群通信的测试和协议解析，并在频谱分析的同时输出短消息内容和语音。</w:t>
      </w:r>
      <w:r/>
    </w:p>
    <w:p>
      <w:pPr>
        <w:spacing w:line="360" w:lineRule="auto"/>
        <w:rPr>
          <w:rFonts w:hint="eastAsia" w:ascii="宋体" w:hAnsi="宋体" w:eastAsia="宋体"/>
          <w:b/>
          <w:lang w:eastAsia="zh-CN"/>
        </w:rPr>
      </w:pPr>
      <w:r>
        <w:rPr>
          <w:rFonts w:hint="eastAsia" w:ascii="宋体" w:hAnsi="宋体" w:eastAsia="宋体"/>
          <w:b/>
          <w:lang w:eastAsia="zh-CN"/>
        </w:rPr>
        <w:t xml:space="preserve">2.6考试保障功能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（1）监测功能：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具备频谱快速扫描功能，扫描速度≥</w:t>
      </w:r>
      <w:r>
        <w:rPr>
          <w:rFonts w:ascii="宋体" w:hAnsi="宋体" w:eastAsia="宋体"/>
          <w:bCs/>
          <w:lang w:eastAsia="zh-CN"/>
        </w:rPr>
        <w:t xml:space="preserve">40GHz/s</w:t>
      </w:r>
      <w:r>
        <w:rPr>
          <w:rFonts w:hint="eastAsia" w:ascii="宋体" w:hAnsi="宋体" w:eastAsia="宋体"/>
          <w:bCs/>
          <w:lang w:eastAsia="zh-CN"/>
        </w:rPr>
        <w:t xml:space="preserve">；</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具备频谱模板扫频功能，能够生成扫描模板；</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具备对调频（</w:t>
      </w:r>
      <w:r>
        <w:rPr>
          <w:rFonts w:ascii="宋体" w:hAnsi="宋体" w:eastAsia="宋体"/>
          <w:bCs/>
          <w:lang w:eastAsia="zh-CN"/>
        </w:rPr>
        <w:t xml:space="preserve">FM</w:t>
      </w:r>
      <w:r>
        <w:rPr>
          <w:rFonts w:hint="eastAsia" w:ascii="宋体" w:hAnsi="宋体" w:eastAsia="宋体"/>
          <w:bCs/>
          <w:lang w:eastAsia="zh-CN"/>
        </w:rPr>
        <w:t xml:space="preserve">）、二进制数字频率调制（</w:t>
      </w:r>
      <w:r>
        <w:rPr>
          <w:rFonts w:ascii="宋体" w:hAnsi="宋体" w:eastAsia="宋体"/>
          <w:bCs/>
          <w:lang w:eastAsia="zh-CN"/>
        </w:rPr>
        <w:t xml:space="preserve">2FSK</w:t>
      </w:r>
      <w:r>
        <w:rPr>
          <w:rFonts w:hint="eastAsia" w:ascii="宋体" w:hAnsi="宋体" w:eastAsia="宋体"/>
          <w:bCs/>
          <w:lang w:eastAsia="zh-CN"/>
        </w:rPr>
        <w:t xml:space="preserve">）及</w:t>
      </w:r>
      <w:r>
        <w:rPr>
          <w:rFonts w:ascii="宋体" w:hAnsi="宋体" w:eastAsia="宋体"/>
          <w:bCs/>
          <w:lang w:eastAsia="zh-CN"/>
        </w:rPr>
        <w:t xml:space="preserve">LORA</w:t>
      </w:r>
      <w:r>
        <w:rPr>
          <w:rFonts w:hint="eastAsia" w:ascii="宋体" w:hAnsi="宋体" w:eastAsia="宋体"/>
          <w:bCs/>
          <w:lang w:eastAsia="zh-CN"/>
        </w:rPr>
        <w:t xml:space="preserve">技术等考试作弊信号解码、远程删除、警示、阻断、锁定等功能；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具备对信号内容解析能力，依目标信号类型，智能化判别是否为作弊信号，能够实时获取考试作弊信号的中心频率、信号强度、信号类型、调制方式、信道</w:t>
      </w:r>
      <w:r>
        <w:rPr>
          <w:rFonts w:ascii="宋体" w:hAnsi="宋体" w:eastAsia="宋体"/>
          <w:bCs/>
          <w:lang w:eastAsia="zh-CN"/>
        </w:rPr>
        <w:t xml:space="preserve">ID</w:t>
      </w:r>
      <w:r>
        <w:rPr>
          <w:rFonts w:hint="eastAsia" w:ascii="宋体" w:hAnsi="宋体" w:eastAsia="宋体"/>
          <w:bCs/>
          <w:lang w:eastAsia="zh-CN"/>
        </w:rPr>
        <w:t xml:space="preserve">号、用户</w:t>
      </w:r>
      <w:r>
        <w:rPr>
          <w:rFonts w:ascii="宋体" w:hAnsi="宋体" w:eastAsia="宋体"/>
          <w:bCs/>
          <w:lang w:eastAsia="zh-CN"/>
        </w:rPr>
        <w:t xml:space="preserve">ID</w:t>
      </w:r>
      <w:r>
        <w:rPr>
          <w:rFonts w:hint="eastAsia" w:ascii="宋体" w:hAnsi="宋体" w:eastAsia="宋体"/>
          <w:bCs/>
          <w:lang w:eastAsia="zh-CN"/>
        </w:rPr>
        <w:t xml:space="preserve">、消息正文、解码时间等，以及解析相关语音或文字内容等。支持主流信号的解调、自动判别，支持常见数传作弊信号的解码，所有功能的操作记录能够在控制软件上实时显示，且必须保存在系统工作日志中；</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具备单频测量功能；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具备频谱、相位正交调制信号（</w:t>
      </w:r>
      <w:r>
        <w:rPr>
          <w:rFonts w:ascii="宋体" w:hAnsi="宋体" w:eastAsia="宋体"/>
          <w:bCs/>
          <w:lang w:eastAsia="zh-CN"/>
        </w:rPr>
        <w:t xml:space="preserve">IQ</w:t>
      </w:r>
      <w:r>
        <w:rPr>
          <w:rFonts w:hint="eastAsia" w:ascii="宋体" w:hAnsi="宋体" w:eastAsia="宋体"/>
          <w:bCs/>
          <w:lang w:eastAsia="zh-CN"/>
        </w:rPr>
        <w:t xml:space="preserve">）数据存储功能；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具备作弊信号数据存储及回放功能。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（2）反制功能：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具备反制考试作弊信号的功能；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具备作弊内容擦除和警示信息发送功能；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具备单次反制和循环反制功能；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具备人工反制和自动反制功能；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阻断功能，在首次解码成功后，可以对目标信号自动或者主动进行持续性阻断发射，阻止作弊接收器继续接收作弊信息，阻断发射过程中不会影响其他信道的接收、解码功能；</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远程锁定功能，本功能应用于自带锁定功能的作弊器材；</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支持任意频点解析及压制。</w:t>
      </w:r>
      <w:r/>
    </w:p>
    <w:p>
      <w:pPr>
        <w:spacing w:line="360" w:lineRule="auto"/>
        <w:rPr>
          <w:rFonts w:hint="eastAsia" w:ascii="宋体" w:hAnsi="宋体" w:eastAsia="宋体"/>
          <w:b/>
          <w:lang w:eastAsia="zh-CN"/>
        </w:rPr>
      </w:pPr>
      <w:r>
        <w:rPr>
          <w:rFonts w:hint="eastAsia" w:ascii="宋体" w:hAnsi="宋体" w:eastAsia="宋体"/>
          <w:b/>
          <w:lang w:eastAsia="zh-CN"/>
        </w:rPr>
        <w:t xml:space="preserve">2.7</w:t>
      </w:r>
      <w:r>
        <w:rPr>
          <w:rFonts w:ascii="宋体" w:hAnsi="宋体" w:eastAsia="宋体"/>
          <w:b/>
          <w:lang w:eastAsia="zh-CN"/>
        </w:rPr>
        <w:t xml:space="preserve">公众移动通信监测</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具备移动通信信号接收和解码能力，能够实时接收解码不同运营商、不同网络制式（2G/3G/4G/5G）基站信号，如类别、制式、频率、运营商、信道号、场强、基站识别码、蜂窝小区号、位置区域码等。</w:t>
      </w:r>
      <w:r/>
    </w:p>
    <w:p>
      <w:pPr>
        <w:spacing w:line="360" w:lineRule="auto"/>
        <w:rPr>
          <w:rFonts w:hint="eastAsia" w:ascii="宋体" w:hAnsi="宋体" w:eastAsia="宋体"/>
          <w:b/>
          <w:lang w:eastAsia="zh-CN"/>
        </w:rPr>
      </w:pPr>
      <w:r>
        <w:rPr>
          <w:rFonts w:hint="eastAsia" w:ascii="宋体" w:hAnsi="宋体" w:eastAsia="宋体"/>
          <w:b/>
          <w:lang w:eastAsia="zh-CN"/>
        </w:rPr>
        <w:t xml:space="preserve">2.8电子地图</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提供建站城市二维电子地图。地理信息数据支持百度或高德地图数据。可结合车辆GPS位置将测向结果标记在电子地图上。可将台站数据库中的台站显示在电子地图上，可以选择性地显示某一种或多种业务的台站，也可以显示台站查询的结果。支持信号路测功能，并可在电子地图上绘制路测线路以及信号场强态势图。</w:t>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2.9台站库关联</w:t>
      </w:r>
      <w:r/>
    </w:p>
    <w:p>
      <w:pPr>
        <w:ind w:firstLine="480"/>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在电子地图上显示台站基本信息，支持按照电子地图的比例进行聚合显示；</w:t>
      </w:r>
      <w:r/>
    </w:p>
    <w:p>
      <w:pPr>
        <w:ind w:firstLine="480"/>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支持按照不同类型的台站显示不同的图标。</w:t>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2.10基础监测数据库</w:t>
      </w:r>
      <w:r/>
    </w:p>
    <w:p>
      <w:pPr>
        <w:ind w:firstLine="480"/>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系统通过扫描，自动提取信号，和台站数据进行比对，形成监测数据库。用户能够对监测数据库中的信号信息进行编辑，形成电台资料，能够更准确反映空中信号的情况。支持监测信号信息的批量删除功能。</w:t>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2.11监测数据存储和处理</w:t>
      </w:r>
      <w:r/>
    </w:p>
    <w:p>
      <w:pPr>
        <w:ind w:firstLine="480"/>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对监测数据可实时进行录音、记录和保存，数据可以进行语音同步回放，还可以采取类似播放器的功能，以进度条、加速、减速方式控制数据回放时的进度和速度的调整。保存过的数据可以通过站点、频段、测量类型、测量时间等多种条件进行检索，并可以方便的进行调用、回放和查看。</w:t>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2.12日志管理</w:t>
      </w:r>
      <w:r/>
    </w:p>
    <w:p>
      <w:pPr>
        <w:ind w:firstLine="480"/>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支持对站点的使用情况进行记录、统计、分析，包括使用的站点、设备、执行的任务、参数等信息。用户登录系统的所有操作都将被系统记录，可通过时间段和关键字对用户使用站点的记录进行查询。支持日志批量删除、清空以及导出功能。</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3技术指标要求</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3.1广播电视声音和图像信号监测</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（1）覆盖短波广播9kHz～30MHz、FM调频广播87MHz～108MHz、模拟/数字地面电视48MHz～960MHz频率范围；</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（2）</w:t>
      </w:r>
      <w:r>
        <w:rPr>
          <w:rFonts w:ascii="宋体" w:hAnsi="宋体" w:eastAsia="宋体"/>
          <w:bCs/>
          <w:lang w:eastAsia="zh-CN"/>
        </w:rPr>
        <w:t xml:space="preserve">数字电视信号分析：中频带宽8MHz；支持DTMB等国标GB20600-2006所列制式，支持</w:t>
      </w:r>
      <w:r>
        <w:rPr>
          <w:rFonts w:hint="eastAsia" w:ascii="宋体" w:hAnsi="宋体" w:eastAsia="宋体"/>
          <w:bCs/>
          <w:lang w:eastAsia="zh-CN"/>
        </w:rPr>
        <w:t xml:space="preserve">DVB-T、DVB-T2</w:t>
      </w:r>
      <w:r>
        <w:rPr>
          <w:rFonts w:ascii="宋体" w:hAnsi="宋体" w:eastAsia="宋体"/>
          <w:bCs/>
          <w:lang w:eastAsia="zh-CN"/>
        </w:rPr>
        <w:t xml:space="preserve">等数字电视制式，接收模式解析支持自动适应</w:t>
      </w:r>
      <w:r>
        <w:rPr>
          <w:rFonts w:hint="eastAsia" w:ascii="宋体" w:hAnsi="宋体" w:eastAsia="宋体"/>
          <w:bCs/>
          <w:lang w:eastAsia="zh-CN"/>
        </w:rPr>
        <w:t xml:space="preserve">；</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（3）</w:t>
      </w:r>
      <w:r>
        <w:rPr>
          <w:rFonts w:ascii="宋体" w:hAnsi="宋体" w:eastAsia="宋体"/>
          <w:bCs/>
          <w:lang w:eastAsia="zh-CN"/>
        </w:rPr>
        <w:t xml:space="preserve">模拟电视信号分析：支持6、7、8MHz带宽</w:t>
      </w:r>
      <w:r>
        <w:rPr>
          <w:rFonts w:hint="eastAsia" w:ascii="宋体" w:hAnsi="宋体" w:eastAsia="宋体"/>
          <w:bCs/>
          <w:lang w:eastAsia="zh-CN"/>
        </w:rPr>
        <w:t xml:space="preserve">，</w:t>
      </w:r>
      <w:r>
        <w:rPr>
          <w:rFonts w:ascii="宋体" w:hAnsi="宋体" w:eastAsia="宋体"/>
          <w:bCs/>
          <w:lang w:eastAsia="zh-CN"/>
        </w:rPr>
        <w:t xml:space="preserve">彩色制式支持PAL/NTSC/SECAM</w:t>
      </w:r>
      <w:r>
        <w:rPr>
          <w:rFonts w:hint="eastAsia" w:ascii="宋体" w:hAnsi="宋体" w:eastAsia="宋体"/>
          <w:bCs/>
          <w:lang w:eastAsia="zh-CN"/>
        </w:rPr>
        <w:t xml:space="preserve">；</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（4）</w:t>
      </w:r>
      <w:r>
        <w:rPr>
          <w:rFonts w:ascii="宋体" w:hAnsi="宋体" w:eastAsia="宋体"/>
          <w:bCs/>
          <w:lang w:eastAsia="zh-CN"/>
        </w:rPr>
        <w:t xml:space="preserve">可对监视过程中发现的广播、电视信号进行存储、录像、录音，并支持信号回放</w:t>
      </w:r>
      <w:r>
        <w:rPr>
          <w:rFonts w:hint="eastAsia" w:ascii="宋体" w:hAnsi="宋体" w:eastAsia="宋体"/>
          <w:bCs/>
          <w:lang w:eastAsia="zh-CN"/>
        </w:rPr>
        <w:t xml:space="preserve">；</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（5）支持非联网方式下实现语音识别并转换为文本信息。</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3.2</w:t>
      </w:r>
      <w:r>
        <w:rPr>
          <w:rFonts w:ascii="宋体" w:hAnsi="宋体" w:eastAsia="宋体" w:cs="宋体"/>
          <w:b/>
          <w:bCs/>
          <w:lang w:eastAsia="zh-CN"/>
        </w:rPr>
        <w:t xml:space="preserve">数字对讲/数字集群信号监测</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（1）覆盖DMR/dPMR/PDT/TETRA/NXDN主流对讲和集群通信工作频率范围，如136MHz～174MHz、</w:t>
      </w:r>
      <w:r>
        <w:rPr>
          <w:rFonts w:ascii="宋体" w:hAnsi="宋体" w:eastAsia="宋体"/>
          <w:bCs/>
          <w:lang w:eastAsia="zh-CN"/>
        </w:rPr>
        <w:t xml:space="preserve">350</w:t>
      </w:r>
      <w:r>
        <w:rPr>
          <w:rFonts w:hint="eastAsia" w:ascii="宋体" w:hAnsi="宋体" w:eastAsia="宋体"/>
          <w:bCs/>
          <w:lang w:eastAsia="zh-CN"/>
        </w:rPr>
        <w:t xml:space="preserve">MHz～</w:t>
      </w:r>
      <w:r>
        <w:rPr>
          <w:rFonts w:ascii="宋体" w:hAnsi="宋体" w:eastAsia="宋体"/>
          <w:bCs/>
          <w:lang w:eastAsia="zh-CN"/>
        </w:rPr>
        <w:t xml:space="preserve">390MHz</w:t>
      </w:r>
      <w:r>
        <w:rPr>
          <w:rFonts w:hint="eastAsia" w:ascii="宋体" w:hAnsi="宋体" w:eastAsia="宋体"/>
          <w:bCs/>
          <w:lang w:eastAsia="zh-CN"/>
        </w:rPr>
        <w:t xml:space="preserve">、400MHz～470MHz、</w:t>
      </w:r>
      <w:r>
        <w:rPr>
          <w:rFonts w:ascii="宋体" w:hAnsi="宋体" w:eastAsia="宋体"/>
          <w:bCs/>
          <w:lang w:eastAsia="zh-CN"/>
        </w:rPr>
        <w:t xml:space="preserve">806</w:t>
      </w:r>
      <w:r>
        <w:rPr>
          <w:rFonts w:hint="eastAsia" w:ascii="宋体" w:hAnsi="宋体" w:eastAsia="宋体"/>
          <w:bCs/>
          <w:lang w:eastAsia="zh-CN"/>
        </w:rPr>
        <w:t xml:space="preserve">MHz～</w:t>
      </w:r>
      <w:r>
        <w:rPr>
          <w:rFonts w:ascii="宋体" w:hAnsi="宋体" w:eastAsia="宋体"/>
          <w:bCs/>
          <w:lang w:eastAsia="zh-CN"/>
        </w:rPr>
        <w:t xml:space="preserve">870MHz</w:t>
      </w:r>
      <w:r>
        <w:rPr>
          <w:rFonts w:hint="eastAsia" w:ascii="宋体" w:hAnsi="宋体" w:eastAsia="宋体"/>
          <w:bCs/>
          <w:lang w:eastAsia="zh-CN"/>
        </w:rPr>
        <w:t xml:space="preserve">；</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（2）支持</w:t>
      </w:r>
      <w:r>
        <w:rPr>
          <w:rFonts w:ascii="宋体" w:hAnsi="宋体" w:eastAsia="宋体"/>
          <w:bCs/>
          <w:lang w:eastAsia="zh-CN"/>
        </w:rPr>
        <w:t xml:space="preserve">ACELP、AMBE</w:t>
      </w:r>
      <w:r>
        <w:rPr>
          <w:rFonts w:hint="eastAsia" w:ascii="宋体" w:hAnsi="宋体" w:eastAsia="宋体"/>
          <w:bCs/>
          <w:lang w:eastAsia="zh-CN"/>
        </w:rPr>
        <w:t xml:space="preserve">等声码器；</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（3）支持信号协议及声码器自动识别；</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（4）按照不同网络制式协议进行解析，解析内容包括但不限于：</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DMR/dPMR/PDT/NXDN：色码、主叫号、被叫号、短信和语音；</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TETRA：国家码、网络码、</w:t>
      </w:r>
      <w:r>
        <w:rPr>
          <w:rFonts w:ascii="宋体" w:hAnsi="宋体" w:eastAsia="宋体" w:cs="宋体"/>
          <w:lang w:eastAsia="zh-CN"/>
        </w:rPr>
        <w:t xml:space="preserve">MCCH</w:t>
      </w:r>
      <w:r>
        <w:rPr>
          <w:rFonts w:hint="eastAsia" w:ascii="宋体" w:hAnsi="宋体" w:eastAsia="宋体" w:cs="宋体"/>
          <w:lang w:eastAsia="zh-CN"/>
        </w:rPr>
        <w:t xml:space="preserve">信道号、</w:t>
      </w:r>
      <w:r>
        <w:rPr>
          <w:rFonts w:ascii="宋体" w:hAnsi="宋体" w:eastAsia="宋体" w:cs="宋体"/>
          <w:lang w:eastAsia="zh-CN"/>
        </w:rPr>
        <w:t xml:space="preserve">MCCH</w:t>
      </w:r>
      <w:r>
        <w:rPr>
          <w:rFonts w:hint="eastAsia" w:ascii="宋体" w:hAnsi="宋体" w:eastAsia="宋体" w:cs="宋体"/>
          <w:lang w:eastAsia="zh-CN"/>
        </w:rPr>
        <w:t xml:space="preserve">频率和语音。</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3.3考试保障</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（1）监测频率范围：至少包含30MHz～6000MHz；</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（2）捕获时间：≤3s</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（3）</w:t>
      </w:r>
      <w:r>
        <w:rPr>
          <w:rFonts w:ascii="宋体" w:hAnsi="宋体" w:eastAsia="宋体"/>
          <w:bCs/>
          <w:lang w:eastAsia="zh-CN"/>
        </w:rPr>
        <w:t xml:space="preserve">扫描速度：≥40GHz/s</w:t>
      </w:r>
      <w:r>
        <w:rPr>
          <w:rFonts w:hint="eastAsia" w:ascii="宋体" w:hAnsi="宋体" w:eastAsia="宋体"/>
          <w:bCs/>
          <w:lang w:eastAsia="zh-CN"/>
        </w:rPr>
        <w:t xml:space="preserve">；</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（4）实时中频带宽：≥40MHz；</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（5）发射频率范围：至少包含100MHz～1300MHz；</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（6）发射功率：≥20W</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（7）数传解码：支持</w:t>
      </w:r>
      <w:r>
        <w:rPr>
          <w:rFonts w:ascii="宋体" w:hAnsi="宋体" w:eastAsia="宋体"/>
          <w:bCs/>
          <w:lang w:eastAsia="zh-CN"/>
        </w:rPr>
        <w:t xml:space="preserve">FSK</w:t>
      </w:r>
      <w:r>
        <w:rPr>
          <w:rFonts w:hint="eastAsia" w:ascii="宋体" w:hAnsi="宋体" w:eastAsia="宋体"/>
          <w:bCs/>
          <w:lang w:eastAsia="zh-CN"/>
        </w:rPr>
        <w:t xml:space="preserve">及</w:t>
      </w:r>
      <w:r>
        <w:rPr>
          <w:rFonts w:ascii="宋体" w:hAnsi="宋体" w:eastAsia="宋体"/>
          <w:bCs/>
          <w:lang w:eastAsia="zh-CN"/>
        </w:rPr>
        <w:t xml:space="preserve">LORA</w:t>
      </w:r>
      <w:r>
        <w:rPr>
          <w:rFonts w:hint="eastAsia" w:ascii="宋体" w:hAnsi="宋体" w:eastAsia="宋体"/>
          <w:bCs/>
          <w:lang w:eastAsia="zh-CN"/>
        </w:rPr>
        <w:t xml:space="preserve">扩频数传信号解码，解码类型：云5、云6、云7、云8、TK-F6全系列、TK-F3、TK-F8、TK-F10、XSERVER系列（1、2、3）、RS2009、Sunlips等，解码库可持续更新。</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3.4</w:t>
      </w:r>
      <w:r>
        <w:rPr>
          <w:rFonts w:ascii="宋体" w:hAnsi="宋体" w:eastAsia="宋体" w:cs="宋体"/>
          <w:b/>
          <w:bCs/>
          <w:lang w:eastAsia="zh-CN"/>
        </w:rPr>
        <w:t xml:space="preserve">公众移动通信监测</w:t>
      </w:r>
      <w:r>
        <w:rPr>
          <w:rFonts w:hint="eastAsia" w:ascii="宋体" w:hAnsi="宋体" w:eastAsia="宋体" w:cs="宋体"/>
          <w:b/>
          <w:bCs/>
          <w:lang w:eastAsia="zh-CN"/>
        </w:rPr>
        <w:t xml:space="preserve">系统</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（1）覆盖移动、电信、联通、广电所有在用2G/3G/4G/5G工作频段范围；</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（2）支持对GSM、WCDMA、TD-LTE、FDD-LTE、5G制式移动通信广播信道参数解码，解码内容包括但不限于类别、制式、频率、运营商、信道号、场强、基站识别码、蜂窝小区号、位置区域码等。</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3.5综合管理控制单元</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（1）交换机：不少于4个千兆网口；</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（2）服务端装载平台：主频不低于2.5GHz，内存不小于16GB，固态硬盘不小于8TB；</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（3）路由器：支持5G/4G、WiFi、有线等多种通讯网络；</w:t>
      </w:r>
      <w:r/>
    </w:p>
    <w:p>
      <w:pPr>
        <w:ind w:firstLine="480"/>
        <w:jc w:val="both"/>
        <w:spacing w:line="360" w:lineRule="auto"/>
        <w:rPr>
          <w:rFonts w:hint="eastAsia" w:ascii="宋体" w:hAnsi="宋体" w:eastAsia="宋体"/>
          <w:bCs/>
          <w:lang w:eastAsia="zh-CN"/>
        </w:rPr>
      </w:pPr>
      <w:r>
        <w:rPr>
          <w:rFonts w:hint="eastAsia" w:ascii="宋体" w:hAnsi="宋体" w:eastAsia="宋体"/>
          <w:bCs/>
          <w:lang w:eastAsia="zh-CN"/>
        </w:rPr>
        <w:t xml:space="preserve">（4）集成要求：考虑车辆集成设备空间有限，同时为了减少网络设备和服务端装载平台对外的电磁辐射，需要将这些设备集成到一个机箱内，该机箱需做好电磁兼容设计。</w:t>
      </w:r>
      <w:r>
        <w:rPr>
          <w:rFonts w:hint="eastAsia" w:ascii="宋体" w:hAnsi="宋体" w:eastAsia="宋体"/>
          <w:b/>
          <w:lang w:eastAsia="zh-CN"/>
        </w:rPr>
        <w:t xml:space="preserve">（投标技术方案中需有详细的技术说明）</w:t>
      </w:r>
      <w:r>
        <w:rPr>
          <w:rFonts w:hint="eastAsia" w:ascii="宋体" w:hAnsi="宋体" w:eastAsia="宋体"/>
          <w:bCs/>
          <w:lang w:eastAsia="zh-CN"/>
        </w:rPr>
        <w:t xml:space="preserve">。</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4车辆改装要求（本项为非主体部分，如非投标人实施本项服务的，投标文件中需明确具体改装实施单位信息）</w:t>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4.1车辆配置要求</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承载车辆改装后，乘员数量不少于5人（含驾驶员）；承载车辆在承载5人和所有需安装在车辆上设施后，仍能满足车辆安全行驶的要求。</w:t>
      </w:r>
      <w:r/>
    </w:p>
    <w:p>
      <w:pPr>
        <w:spacing w:line="360" w:lineRule="auto"/>
        <w:rPr>
          <w:rFonts w:hint="eastAsia" w:ascii="宋体" w:hAnsi="宋体" w:eastAsia="宋体"/>
          <w:b/>
          <w:bCs/>
          <w:lang w:eastAsia="zh-CN"/>
        </w:rPr>
      </w:pPr>
      <w:r>
        <w:rPr>
          <w:rFonts w:hint="eastAsia" w:ascii="宋体" w:hAnsi="宋体" w:eastAsia="宋体" w:cs="宋体"/>
          <w:b/>
          <w:bCs/>
          <w:lang w:eastAsia="zh-CN"/>
        </w:rPr>
        <w:t xml:space="preserve">4.2</w:t>
      </w:r>
      <w:r>
        <w:rPr>
          <w:rFonts w:hint="eastAsia" w:ascii="宋体" w:hAnsi="宋体" w:eastAsia="宋体"/>
          <w:b/>
          <w:bCs/>
          <w:lang w:eastAsia="zh-CN"/>
        </w:rPr>
        <w:t xml:space="preserve">改装总体要求</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根据工信部和公安部对于特种车辆改装的行业管理要求，投标人选择的车辆改装企业须具有相应的工信部汽车改装资质</w:t>
      </w:r>
      <w:r>
        <w:rPr>
          <w:rFonts w:hint="eastAsia" w:ascii="宋体" w:hAnsi="宋体" w:eastAsia="宋体" w:cs="宋体"/>
          <w:b/>
          <w:bCs/>
          <w:lang w:eastAsia="zh-CN"/>
        </w:rPr>
        <w:t xml:space="preserve">（需在投标文件中提供相应资质复印件并加盖车辆改装企业公章</w:t>
      </w:r>
      <w:r>
        <w:rPr>
          <w:rFonts w:hint="eastAsia" w:ascii="宋体" w:hAnsi="宋体" w:eastAsia="宋体" w:cs="宋体"/>
          <w:lang w:eastAsia="zh-CN"/>
        </w:rPr>
        <w:t xml:space="preserve">）。</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在充分满足设备技术性能前提下，综合考虑设备的可靠性、可维护性、电磁兼容性、安全性、振动、颠簸适应性等多种因素，既确保设备在实际使用环境中长期、安全、可靠地工作，又尽量保证车辆整体美观大方。车辆改装后车厢内的布置应简洁、实用、安全、舒适，易于维护。外置部分应统一、合理、美观。同时改装过程中应保证车辆各类机械性能、电气性能等不受影响。车辆改装后应保障车辆与各类设备的电磁兼容性、配重的平衡性和安全性。</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经改装后基本满足如下要求：</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（1）车体轴荷分配及左右配重应合理，符合安全行驶要求；车辆改装后乘员座位数不少于5个（含驾驶员座席）。</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2）满载时总载重量应有至少10%的余量，车辆改装后使用年限在10年以上，车体各部位应做相应的防锈蚀处理。汽车制动性能、噪声、排放性能应满足一般国际通用的车辆标准，具有较好的稳定性、舒适性等性能设计指标。</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（3）提供市电供电、车载蓄电池供电等多种供电方式，以满足不同应用场景。</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4）改装后的整车越野性能和安全性能不降低。车辆能在一、二级公路上以高于100km/h的速度行驶，其他公路上以不低于60km/h的速度行驶。在碎石路面上以25km/h的速度行驶200km，车内系统设备不出现任何松动和损坏。具备适应国内路面行驶的抗震性能，所有工具、配件及其他物品均应在工具箱等位置安放，在行驶中不会掉出，系统设备、机架、车厢的加固能够承受80-120km/h的急刹车的附加负载。</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（5）</w:t>
      </w:r>
      <w:r>
        <w:rPr>
          <w:rFonts w:ascii="宋体" w:hAnsi="宋体" w:eastAsia="宋体" w:cs="宋体"/>
          <w:lang w:eastAsia="zh-CN"/>
        </w:rPr>
        <w:t xml:space="preserve">车厢内应有隔音、保温、防水、防尘措施，并达到相应的国家标准。所有车厢外接口均需进行防水处理。车顶应保持排水系统流畅，无任何积水。</w:t>
      </w:r>
      <w:r/>
    </w:p>
    <w:p>
      <w:pPr>
        <w:ind w:firstLine="480"/>
        <w:jc w:val="both"/>
        <w:spacing w:line="360" w:lineRule="auto"/>
        <w:rPr>
          <w:rFonts w:hint="eastAsia" w:ascii="宋体" w:hAnsi="宋体" w:eastAsia="宋体" w:cs="宋体"/>
          <w:lang w:eastAsia="zh-CN"/>
        </w:rPr>
      </w:pPr>
      <w:r>
        <w:rPr>
          <w:rFonts w:hint="eastAsia" w:ascii="宋体" w:hAnsi="宋体" w:eastAsia="宋体" w:cs="宋体"/>
          <w:lang w:eastAsia="zh-CN"/>
        </w:rPr>
        <w:t xml:space="preserve">（6）</w:t>
      </w:r>
      <w:r>
        <w:rPr>
          <w:rFonts w:ascii="宋体" w:hAnsi="宋体" w:eastAsia="宋体" w:cs="宋体"/>
          <w:lang w:eastAsia="zh-CN"/>
        </w:rPr>
        <w:t xml:space="preserve">车辆电磁兼容性设计参照《军用通信车通用规范》(GJB219B-2005)有关规定执行。车体设计及车内设备布局充分考虑电磁屏蔽。抑制电磁干扰的所</w:t>
      </w:r>
      <w:r>
        <w:rPr>
          <w:rFonts w:hint="eastAsia" w:ascii="宋体" w:hAnsi="宋体" w:eastAsia="宋体" w:cs="宋体"/>
          <w:lang w:eastAsia="zh-CN"/>
        </w:rPr>
        <w:t xml:space="preserve">有措施不能危及人身、车内设备和汽车底盘的安全，不能影响通信系统的正常功能。</w:t>
      </w:r>
      <w:r>
        <w:rPr>
          <w:rFonts w:hint="eastAsia" w:ascii="宋体" w:hAnsi="宋体" w:eastAsia="宋体"/>
          <w:lang w:eastAsia="zh-CN"/>
        </w:rPr>
        <w:t xml:space="preserve">对于车载电源系统和网络设备等容易导致电磁辐射的设备，投标文件中需要详细描述设备电磁兼容设计方案。</w:t>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4.3详细改装要求</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（1）内部改装</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分别在驾驶员后排席位与副驾驶后排席位</w:t>
      </w:r>
      <w:r>
        <w:rPr>
          <w:rFonts w:hint="eastAsia" w:ascii="宋体" w:hAnsi="宋体" w:eastAsia="宋体"/>
          <w:lang w:eastAsia="zh-CN"/>
        </w:rPr>
        <w:t xml:space="preserve">安装折叠桌，用于部署</w:t>
      </w:r>
      <w:r>
        <w:rPr>
          <w:rFonts w:ascii="宋体" w:hAnsi="宋体" w:eastAsia="宋体"/>
          <w:lang w:eastAsia="zh-CN"/>
        </w:rPr>
        <w:t xml:space="preserve">操作控制终端</w:t>
      </w:r>
      <w:r>
        <w:rPr>
          <w:rFonts w:hint="eastAsia" w:ascii="宋体" w:hAnsi="宋体" w:eastAsia="宋体"/>
          <w:lang w:eastAsia="zh-CN"/>
        </w:rPr>
        <w:t xml:space="preserve">与触控操作单元。触控操作单元采用无线联网方式实现监测测向任务功能；</w:t>
      </w:r>
      <w:r>
        <w:rPr>
          <w:rFonts w:ascii="宋体" w:hAnsi="宋体" w:eastAsia="宋体"/>
          <w:lang w:eastAsia="zh-CN"/>
        </w:rPr>
        <w:t xml:space="preserve">支持</w:t>
      </w:r>
      <w:r>
        <w:rPr>
          <w:rFonts w:hint="eastAsia" w:ascii="宋体" w:hAnsi="宋体" w:eastAsia="宋体"/>
          <w:lang w:eastAsia="zh-CN"/>
        </w:rPr>
        <w:t xml:space="preserve">2套触控操作单元分</w:t>
      </w:r>
      <w:r>
        <w:rPr>
          <w:rFonts w:ascii="宋体" w:hAnsi="宋体" w:eastAsia="宋体"/>
          <w:lang w:eastAsia="zh-CN"/>
        </w:rPr>
        <w:t xml:space="preserve">屏显示与控制监测测向软件，可共享任务，支持多用户间的控制权实时切换。</w:t>
      </w:r>
      <w:r>
        <w:rPr>
          <w:rFonts w:hint="eastAsia" w:ascii="宋体" w:hAnsi="宋体" w:eastAsia="宋体"/>
          <w:lang w:eastAsia="zh-CN"/>
        </w:rPr>
        <w:t xml:space="preserve">在扶手箱处安装可触摸综控台，支持电池电量实时显示、设备电源开关等操作。具备物理电源总开关，支持监测测向系统一键开机与一键关机。</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根据车型结构在尾部安装制式机柜，并预留足够空间用于放置其它附属设备，如线缆盘、不锈钢灭火器等。机柜要求结构稳定可靠、安装方便、可维修性好，贯彻标准化、系列化、模块化设计；在满足设备安装的情况</w:t>
      </w:r>
      <w:r>
        <w:rPr>
          <w:rFonts w:hint="eastAsia" w:ascii="宋体" w:hAnsi="宋体" w:eastAsia="宋体"/>
          <w:lang w:eastAsia="zh-CN"/>
        </w:rPr>
        <w:t xml:space="preserve">下，尽可能做到体积小、重量轻、造型美观大方。机柜尺寸应符合GB/T3047.1-1995《高度进制为20mm的面板、架和柜的基本尺寸系列》要求；机柜底部安装孔周围结构牢固、可靠。机柜的结构设计中留有合理的线缆走线位置。机柜后上部设计并制作散热风机安装板，安装板为可拆卸式，并安装散热风机，保证设备工作时空气的流通，使机柜设备散热良好。机柜设置可拆式后板。根据机柜自身重量以及机柜内设备的重量，使用无谐振减震器组（含底部及顶部），对机柜实行有效减震。机柜需要具备一定的防撞措施，在急刹车时能够保护内部设备不受损害。</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（2）外部改装</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根据车体情况再车顶加装平台骨架，通过过渡连接件与车顶行李架螺栓相连，确保加装平台连接牢固且易装易拆。在车顶平台上为监测测向天线预留足够的安装空间。各天线彼此之间的安装位置需同时考虑车顶应力及电磁兼容要求</w:t>
      </w:r>
      <w:r>
        <w:rPr>
          <w:rFonts w:hint="eastAsia" w:ascii="宋体" w:hAnsi="宋体" w:eastAsia="宋体"/>
          <w:b/>
          <w:bCs/>
          <w:lang w:eastAsia="zh-CN"/>
        </w:rPr>
        <w:t xml:space="preserve">（投标技术方案中需有详细的技术论证及数据说明）</w:t>
      </w:r>
      <w:r>
        <w:rPr>
          <w:rFonts w:hint="eastAsia" w:ascii="宋体" w:hAnsi="宋体" w:eastAsia="宋体"/>
          <w:lang w:eastAsia="zh-CN"/>
        </w:rPr>
        <w:t xml:space="preserve">。线缆通过过线柱引到车内。对车顶开孔处和天线罩底部进行有效防水处理。</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（3）供电要求</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提供电池组、市电和发电机三种供电方式，供电功率可满足整套系统满负荷工作总功率的2倍以上，通过电源控制器为设备提供无间断稳定可靠供电。电池组在外部供电和发电机断电后，可为监测测向系统提供持续时间不少于4小时的储备电量。</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车载电源系统需具备外接市电限流功能：为了防止外接市电时负载过大导致市电跳闸，需要电源系统具有外接市电限流功能，并且电流限值可以根据实际情况进行设置。</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车载电源系统需具备用电设备自动化开关机功能：电源系统能够在开机时自动按照预置顺序对交换机、路由器、接收机等设备进行分时上电，并且能够显示设备是否开机成功；在关机时，电源系统能够自动按照预置顺序对设备进行分时关机；对于带有操作系统的设备，能够通过关机指令进行正常关机，而不是直接断电关机。（投标技术方案中需有详细的技术说明）</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r>
      <w:r/>
    </w:p>
    <w:p>
      <w:pPr>
        <w:pStyle w:val="683"/>
        <w:keepLines w:val="0"/>
        <w:keepNext w:val="0"/>
        <w:spacing w:before="0" w:after="0" w:line="360" w:lineRule="auto"/>
        <w:rPr>
          <w:rFonts w:hint="eastAsia" w:ascii="宋体" w:hAnsi="宋体" w:eastAsia="宋体" w:cs="Times New Roman"/>
          <w:sz w:val="30"/>
          <w:szCs w:val="30"/>
          <w:lang w:eastAsia="zh-CN"/>
        </w:rPr>
      </w:pPr>
      <w:r/>
      <w:bookmarkStart w:id="161" w:name="_Toc726452356"/>
      <w:r>
        <w:rPr>
          <w:rFonts w:ascii="宋体" w:hAnsi="宋体" w:eastAsia="宋体" w:cs="Times New Roman"/>
          <w:sz w:val="30"/>
          <w:szCs w:val="30"/>
          <w:lang w:eastAsia="zh-CN"/>
        </w:rPr>
        <w:t xml:space="preserve">三、</w:t>
      </w:r>
      <w:r>
        <w:rPr>
          <w:rFonts w:hint="eastAsia" w:ascii="宋体" w:hAnsi="宋体" w:eastAsia="宋体" w:cs="Times New Roman"/>
          <w:sz w:val="30"/>
          <w:szCs w:val="30"/>
          <w:lang w:eastAsia="zh-CN"/>
        </w:rPr>
        <w:t xml:space="preserve">★</w:t>
      </w:r>
      <w:r>
        <w:rPr>
          <w:rFonts w:ascii="宋体" w:hAnsi="宋体" w:eastAsia="宋体" w:cs="Times New Roman"/>
          <w:sz w:val="30"/>
          <w:szCs w:val="30"/>
          <w:lang w:eastAsia="zh-CN"/>
        </w:rPr>
        <w:t xml:space="preserve">商务要求</w:t>
      </w:r>
      <w:bookmarkEnd w:id="161"/>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1.供货期要求及交货地点</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（1）交货期要求：合同签订之日起60天内完成车辆改造及硬件、软件的安装调试，运抵采购人指定地点后进行初验工作。初验完成后进入不少于15天试运行期，试运行期满后进行最终验收。</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（2）交货地点：采购人指定地点。</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（3）报价中包含改装车辆接收和运抵采购人指定地点过程全部的运输费用。</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2.付款方式</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本项目以人民币付款。</w:t>
      </w:r>
      <w:r/>
    </w:p>
    <w:p>
      <w:pPr>
        <w:ind w:firstLine="480"/>
        <w:jc w:val="both"/>
        <w:spacing w:line="360" w:lineRule="auto"/>
        <w:rPr>
          <w:rFonts w:hint="eastAsia" w:ascii="宋体" w:hAnsi="宋体" w:eastAsia="宋体"/>
          <w:color w:val="ff0000"/>
          <w:lang w:eastAsia="zh-CN"/>
        </w:rPr>
      </w:pPr>
      <w:r>
        <w:rPr>
          <w:rFonts w:hint="eastAsia" w:ascii="宋体" w:hAnsi="宋体" w:eastAsia="宋体"/>
          <w:lang w:eastAsia="zh-CN"/>
        </w:rPr>
        <w:t xml:space="preserve">签订合同后，采购人向中标人支付合同金额的50%，初验合格后支付合同金额的40%，终验合格后采购人支付剩余10%合同款。每次</w:t>
      </w:r>
      <w:r>
        <w:rPr>
          <w:rStyle w:val="701"/>
          <w:rFonts w:hint="eastAsia" w:ascii="宋体" w:hAnsi="宋体" w:eastAsia="宋体"/>
          <w:sz w:val="24"/>
          <w:szCs w:val="24"/>
          <w:lang w:eastAsia="zh-CN"/>
        </w:rPr>
        <w:t xml:space="preserve">付款前中标人应向采购人开具符合规定的发票。采购人收到发票后</w:t>
      </w:r>
      <w:r>
        <w:rPr>
          <w:rStyle w:val="701"/>
          <w:rFonts w:ascii="宋体" w:hAnsi="宋体" w:eastAsia="宋体"/>
          <w:sz w:val="24"/>
          <w:szCs w:val="24"/>
          <w:lang w:eastAsia="zh-CN"/>
        </w:rPr>
        <w:t xml:space="preserve">10</w:t>
      </w:r>
      <w:r>
        <w:rPr>
          <w:rStyle w:val="701"/>
          <w:rFonts w:hint="eastAsia" w:ascii="宋体" w:hAnsi="宋体" w:eastAsia="宋体"/>
          <w:sz w:val="24"/>
          <w:szCs w:val="24"/>
          <w:lang w:eastAsia="zh-CN"/>
        </w:rPr>
        <w:t xml:space="preserve">个工作日内支付。</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3.验收</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按照《财政部关于进一步加</w:t>
      </w:r>
      <w:r>
        <w:rPr>
          <w:rFonts w:hint="eastAsia" w:ascii="宋体" w:hAnsi="宋体" w:eastAsia="宋体"/>
          <w:lang w:eastAsia="zh-CN"/>
        </w:rPr>
        <w:t xml:space="preserve">强政府和履约验收管理的指导意见》（财库〔2016〕205号）、《无线电管理基础和技术设施建设项目管理指导意见》（国无办函〔2019〕21号）、《国家无线电办公室关于进一步加强无线电管理基础和技术设施建设项目验收有关工作的通知》（国无办函〔2020〕31号）等政府采购相关法律法规的要求进行验收。项目验收分为到货验收、初步验收和最终验收等环节。中标人应在每个验收环节实施前将具体的验收计划交采购人审查。某一验收环节中达不到招标或合同约定要求，采购人不予签字认可，中标方须对不符合部分采取措施进行改进，直至符合要求。</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（1）到货验收</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依据《无线电监测设施验证工作规定（试行）》（工信部无﹝2017﹞283号）相关要求及招投标文件、合同等有关内容进行验收。中标人在完成车辆改装、系统调试等项工作后，向采购人申请可进行出厂到货验收。验收在中标人提供的符合上述国家规定的测试场地上组织，中标人和采购人一同对全部货物的数量、型号、质量进行到货验收并按照上述国家规定进行性能测试。对货物验收的场地和测试设备等费用应包含在投标总价内</w:t>
      </w:r>
      <w:r>
        <w:rPr>
          <w:rFonts w:hint="eastAsia" w:ascii="宋体" w:hAnsi="宋体" w:eastAsia="宋体"/>
          <w:b/>
          <w:bCs/>
          <w:lang w:eastAsia="zh-CN"/>
        </w:rPr>
        <w:t xml:space="preserve">（包括符合上述国家规定中资质要求的第三方检测机构的检测费）</w:t>
      </w:r>
      <w:r>
        <w:rPr>
          <w:rFonts w:hint="eastAsia" w:ascii="宋体" w:hAnsi="宋体" w:eastAsia="宋体"/>
          <w:lang w:eastAsia="zh-CN"/>
        </w:rPr>
        <w:t xml:space="preserve">。验收小组由采购人、中标人、第三方检测机构的人员组成。验收不合格，中标人进行整改，整改达标后再次组织到货验收。</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（2）初步验收</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到货验收合格后，采购人与中标人共同对项目进行初验，要求对各个单项软件功能进行逐项检验和系统总体测试，均达到标书所要求的系统功能，并实现系统正常运行。中标人应负责在验收时将系统的全部有关技术文件、资料及安装、测试报告等文档汇集成册交付采购人。此外，投标人在初步验收时应提供改装后的</w:t>
      </w:r>
      <w:r>
        <w:rPr>
          <w:rFonts w:hint="eastAsia" w:ascii="宋体" w:hAnsi="宋体" w:eastAsia="宋体"/>
          <w:b/>
          <w:bCs/>
          <w:lang w:eastAsia="zh-CN"/>
        </w:rPr>
        <w:t xml:space="preserve">整车电磁兼容第三方检测报告</w:t>
      </w:r>
      <w:r>
        <w:rPr>
          <w:rFonts w:hint="eastAsia" w:ascii="宋体" w:hAnsi="宋体" w:eastAsia="宋体"/>
          <w:lang w:eastAsia="zh-CN"/>
        </w:rPr>
        <w:t xml:space="preserve">（依据 GB34660-2017《道路车辆 电磁兼容性要求和试验方法》），检测费用由中标人承担。</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（3）最终验收</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在初验工作完成后即可进入试运行，试运行期不少于15天。在试运行期间，出现重大故障，如：系统崩溃、招标文件技术要求中列入的主要功能不能实现以及存在致使系统不能正</w:t>
      </w:r>
      <w:r>
        <w:rPr>
          <w:rFonts w:hint="eastAsia" w:ascii="宋体" w:hAnsi="宋体" w:eastAsia="宋体"/>
          <w:lang w:eastAsia="zh-CN"/>
        </w:rPr>
        <w:t xml:space="preserve">常工作的缺陷，则试运行期从故障修复之日起重新计算。如无重大故障，试运行到期后，经中标人向采购人申请可进行最终验收。采购人将按照《无线电管理基础和技术设施建设项目管理指导意见》（国无办函﹝2019﹞21号）等国家有关规定及合同、招标文件和投标文件为依据，组织专家委员会进行最终验收，并出具最终验收报告。验收过程中，若发现货物质量有问题中标人应无条件免费更换，并无条件重新检测并调试直至验收合格交付使用。在此期间，中标人在采购人现场进行安装、调试、集成、试运行直至验收所发生的一切费用由中标人承担且已含在投标总价中。</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4.培训要求</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投标人负责制定培训计划（包括培训方式、培训内容、培训时间等），为采购人培训技术人员。</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投标价格需包含培训费。</w:t>
      </w:r>
      <w:r/>
    </w:p>
    <w:p>
      <w:pPr>
        <w:jc w:val="both"/>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5.售后要求</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（1）</w:t>
      </w:r>
      <w:r>
        <w:rPr>
          <w:rFonts w:hint="eastAsia" w:ascii="宋体" w:hAnsi="宋体" w:eastAsia="宋体"/>
          <w:u w:val="single"/>
          <w:lang w:eastAsia="zh-CN"/>
        </w:rPr>
        <w:t xml:space="preserve">投标人承诺5年的免费质保期</w:t>
      </w:r>
      <w:r>
        <w:rPr>
          <w:rFonts w:hint="eastAsia" w:ascii="宋体" w:hAnsi="宋体" w:eastAsia="宋体"/>
          <w:lang w:eastAsia="zh-CN"/>
        </w:rPr>
        <w:t xml:space="preserve">，免费质保期内设备出现故障时，中标人维修人员必须保证在24小时内到达故障现场，并及时排除故障。</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（2）中标人向采购人提供所有设备、系统（包括硬件、软件等）完整的技术资料，包括使用维护说明书、技术说明书等。</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（3）中</w:t>
      </w:r>
      <w:r>
        <w:rPr>
          <w:rFonts w:ascii="宋体" w:hAnsi="宋体" w:eastAsia="宋体"/>
          <w:lang w:eastAsia="zh-CN"/>
        </w:rPr>
        <w:t xml:space="preserve">标</w:t>
      </w:r>
      <w:r>
        <w:rPr>
          <w:rFonts w:hint="eastAsia" w:ascii="宋体" w:hAnsi="宋体" w:eastAsia="宋体" w:cs="微软雅黑"/>
          <w:lang w:eastAsia="zh-CN"/>
        </w:rPr>
        <w:t xml:space="preserve">人</w:t>
      </w:r>
      <w:r>
        <w:rPr>
          <w:rFonts w:hint="eastAsia" w:ascii="宋体" w:hAnsi="宋体" w:eastAsia="宋体"/>
          <w:lang w:eastAsia="zh-CN"/>
        </w:rPr>
        <w:t xml:space="preserve">须保障采购人在使</w:t>
      </w:r>
      <w:r>
        <w:rPr>
          <w:rFonts w:hint="eastAsia" w:ascii="宋体" w:hAnsi="宋体" w:eastAsia="宋体" w:cs="微软雅黑"/>
          <w:lang w:eastAsia="zh-CN"/>
        </w:rPr>
        <w:t xml:space="preserve">用</w:t>
      </w:r>
      <w:r>
        <w:rPr>
          <w:rFonts w:hint="eastAsia" w:ascii="宋体" w:hAnsi="宋体" w:eastAsia="宋体"/>
          <w:lang w:eastAsia="zh-CN"/>
        </w:rPr>
        <w:t xml:space="preserve">所交付的货物时不受到第三</w:t>
      </w:r>
      <w:r>
        <w:rPr>
          <w:rFonts w:hint="eastAsia" w:ascii="宋体" w:hAnsi="宋体" w:eastAsia="宋体" w:cs="微软雅黑"/>
          <w:lang w:eastAsia="zh-CN"/>
        </w:rPr>
        <w:t xml:space="preserve">方</w:t>
      </w:r>
      <w:r>
        <w:rPr>
          <w:rFonts w:hint="eastAsia" w:ascii="宋体" w:hAnsi="宋体" w:eastAsia="宋体"/>
          <w:lang w:eastAsia="zh-CN"/>
        </w:rPr>
        <w:t xml:space="preserve">关于侵犯专利权、商标权或</w:t>
      </w:r>
      <w:r>
        <w:rPr>
          <w:rFonts w:hint="eastAsia" w:ascii="宋体" w:hAnsi="宋体" w:eastAsia="宋体" w:cs="微软雅黑"/>
          <w:lang w:eastAsia="zh-CN"/>
        </w:rPr>
        <w:t xml:space="preserve">工</w:t>
      </w:r>
      <w:r>
        <w:rPr>
          <w:rFonts w:hint="eastAsia" w:ascii="宋体" w:hAnsi="宋体" w:eastAsia="宋体"/>
          <w:lang w:eastAsia="zh-CN"/>
        </w:rPr>
        <w:t xml:space="preserve">业设计权等知识产权的</w:t>
      </w:r>
      <w:r>
        <w:rPr>
          <w:rFonts w:ascii="宋体" w:hAnsi="宋体" w:eastAsia="宋体"/>
          <w:lang w:eastAsia="zh-CN"/>
        </w:rPr>
        <w:t xml:space="preserve">指控。如果任何第三</w:t>
      </w:r>
      <w:r>
        <w:rPr>
          <w:rFonts w:hint="eastAsia" w:ascii="宋体" w:hAnsi="宋体" w:eastAsia="宋体" w:cs="微软雅黑"/>
          <w:lang w:eastAsia="zh-CN"/>
        </w:rPr>
        <w:t xml:space="preserve">方</w:t>
      </w:r>
      <w:r>
        <w:rPr>
          <w:rFonts w:hint="eastAsia" w:ascii="宋体" w:hAnsi="宋体" w:eastAsia="宋体"/>
          <w:lang w:eastAsia="zh-CN"/>
        </w:rPr>
        <w:t xml:space="preserve">提出侵权指控与采购</w:t>
      </w:r>
      <w:r>
        <w:rPr>
          <w:rFonts w:hint="eastAsia" w:ascii="宋体" w:hAnsi="宋体" w:eastAsia="宋体" w:cs="微软雅黑"/>
          <w:lang w:eastAsia="zh-CN"/>
        </w:rPr>
        <w:t xml:space="preserve">人无关</w:t>
      </w:r>
      <w:r>
        <w:rPr>
          <w:rFonts w:hint="eastAsia" w:ascii="宋体" w:hAnsi="宋体" w:eastAsia="宋体"/>
          <w:lang w:eastAsia="zh-CN"/>
        </w:rPr>
        <w:t xml:space="preserve">，中标</w:t>
      </w:r>
      <w:r>
        <w:rPr>
          <w:rFonts w:hint="eastAsia" w:ascii="宋体" w:hAnsi="宋体" w:eastAsia="宋体" w:cs="微软雅黑"/>
          <w:lang w:eastAsia="zh-CN"/>
        </w:rPr>
        <w:t xml:space="preserve">人</w:t>
      </w:r>
      <w:r>
        <w:rPr>
          <w:rFonts w:hint="eastAsia" w:ascii="宋体" w:hAnsi="宋体" w:eastAsia="宋体"/>
          <w:lang w:eastAsia="zh-CN"/>
        </w:rPr>
        <w:t xml:space="preserve">须与第三</w:t>
      </w:r>
      <w:r>
        <w:rPr>
          <w:rFonts w:hint="eastAsia" w:ascii="宋体" w:hAnsi="宋体" w:eastAsia="宋体" w:cs="微软雅黑"/>
          <w:lang w:eastAsia="zh-CN"/>
        </w:rPr>
        <w:t xml:space="preserve">方</w:t>
      </w:r>
      <w:r>
        <w:rPr>
          <w:rFonts w:hint="eastAsia" w:ascii="宋体" w:hAnsi="宋体" w:eastAsia="宋体"/>
          <w:lang w:eastAsia="zh-CN"/>
        </w:rPr>
        <w:t xml:space="preserve">交涉并承担可能发</w:t>
      </w:r>
      <w:r>
        <w:rPr>
          <w:rFonts w:hint="eastAsia" w:ascii="宋体" w:hAnsi="宋体" w:eastAsia="宋体" w:cs="微软雅黑"/>
          <w:lang w:eastAsia="zh-CN"/>
        </w:rPr>
        <w:t xml:space="preserve">生</w:t>
      </w:r>
      <w:r>
        <w:rPr>
          <w:rFonts w:hint="eastAsia" w:ascii="宋体" w:hAnsi="宋体" w:eastAsia="宋体"/>
          <w:lang w:eastAsia="zh-CN"/>
        </w:rPr>
        <w:t xml:space="preserve">的责任与</w:t>
      </w:r>
      <w:r>
        <w:rPr>
          <w:rFonts w:hint="eastAsia" w:ascii="宋体" w:hAnsi="宋体" w:eastAsia="宋体" w:cs="微软雅黑"/>
          <w:lang w:eastAsia="zh-CN"/>
        </w:rPr>
        <w:t xml:space="preserve">一</w:t>
      </w:r>
      <w:r>
        <w:rPr>
          <w:rFonts w:hint="eastAsia" w:ascii="宋体" w:hAnsi="宋体" w:eastAsia="宋体"/>
          <w:lang w:eastAsia="zh-CN"/>
        </w:rPr>
        <w:t xml:space="preserve">切费</w:t>
      </w:r>
      <w:r>
        <w:rPr>
          <w:rFonts w:hint="eastAsia" w:ascii="宋体" w:hAnsi="宋体" w:eastAsia="宋体" w:cs="微软雅黑"/>
          <w:lang w:eastAsia="zh-CN"/>
        </w:rPr>
        <w:t xml:space="preserve">用</w:t>
      </w:r>
      <w:r>
        <w:rPr>
          <w:rFonts w:hint="eastAsia" w:ascii="宋体" w:hAnsi="宋体" w:eastAsia="宋体"/>
          <w:lang w:eastAsia="zh-CN"/>
        </w:rPr>
        <w:t xml:space="preserve">。如采购人因</w:t>
      </w:r>
      <w:r>
        <w:rPr>
          <w:rFonts w:ascii="宋体" w:hAnsi="宋体" w:eastAsia="宋体"/>
          <w:lang w:eastAsia="zh-CN"/>
        </w:rPr>
        <w:t xml:space="preserve">此</w:t>
      </w:r>
      <w:r>
        <w:rPr>
          <w:rFonts w:hint="eastAsia" w:ascii="宋体" w:hAnsi="宋体" w:eastAsia="宋体" w:cs="微软雅黑"/>
          <w:lang w:eastAsia="zh-CN"/>
        </w:rPr>
        <w:t xml:space="preserve">而</w:t>
      </w:r>
      <w:r>
        <w:rPr>
          <w:rFonts w:hint="eastAsia" w:ascii="宋体" w:hAnsi="宋体" w:eastAsia="宋体"/>
          <w:lang w:eastAsia="zh-CN"/>
        </w:rPr>
        <w:t xml:space="preserve">遭致损失的，中标</w:t>
      </w:r>
      <w:r>
        <w:rPr>
          <w:rFonts w:hint="eastAsia" w:ascii="宋体" w:hAnsi="宋体" w:eastAsia="宋体" w:cs="微软雅黑"/>
          <w:lang w:eastAsia="zh-CN"/>
        </w:rPr>
        <w:t xml:space="preserve">人</w:t>
      </w:r>
      <w:r>
        <w:rPr>
          <w:rFonts w:hint="eastAsia" w:ascii="宋体" w:hAnsi="宋体" w:eastAsia="宋体"/>
          <w:lang w:eastAsia="zh-CN"/>
        </w:rPr>
        <w:t xml:space="preserve">应赔偿该损失</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t xml:space="preserve">（4）本项目验收合格后，自验收合格之日起，系统进入免费质保期，投标人负责质保期内系统的免费维修。</w:t>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r>
      <w:r/>
    </w:p>
    <w:p>
      <w:pPr>
        <w:pStyle w:val="683"/>
        <w:keepLines w:val="0"/>
        <w:keepNext w:val="0"/>
        <w:spacing w:before="0" w:after="0" w:line="360" w:lineRule="auto"/>
        <w:rPr>
          <w:rFonts w:hint="eastAsia" w:ascii="宋体" w:hAnsi="宋体" w:eastAsia="宋体" w:cs="Times New Roman"/>
          <w:sz w:val="30"/>
          <w:szCs w:val="30"/>
          <w:lang w:eastAsia="zh-CN"/>
        </w:rPr>
      </w:pPr>
      <w:r>
        <w:rPr>
          <w:rFonts w:hint="eastAsia" w:ascii="宋体" w:hAnsi="宋体" w:eastAsia="宋体" w:cs="Times New Roman"/>
          <w:sz w:val="30"/>
          <w:szCs w:val="30"/>
          <w:lang w:eastAsia="zh-CN"/>
        </w:rPr>
        <w:t xml:space="preserve">四</w:t>
      </w:r>
      <w:r>
        <w:rPr>
          <w:rFonts w:ascii="宋体" w:hAnsi="宋体" w:eastAsia="宋体" w:cs="Times New Roman"/>
          <w:sz w:val="30"/>
          <w:szCs w:val="30"/>
          <w:lang w:eastAsia="zh-CN"/>
        </w:rPr>
        <w:t xml:space="preserve">、</w:t>
      </w:r>
      <w:r>
        <w:rPr>
          <w:rFonts w:hint="eastAsia" w:ascii="宋体" w:hAnsi="宋体" w:eastAsia="宋体" w:cs="Times New Roman"/>
          <w:sz w:val="30"/>
          <w:szCs w:val="30"/>
          <w:lang w:eastAsia="zh-CN"/>
        </w:rPr>
        <w:t xml:space="preserve">其他</w:t>
      </w:r>
      <w:r>
        <w:rPr>
          <w:rFonts w:ascii="宋体" w:hAnsi="宋体" w:eastAsia="宋体" w:cs="Times New Roman"/>
          <w:sz w:val="30"/>
          <w:szCs w:val="30"/>
          <w:lang w:eastAsia="zh-CN"/>
        </w:rPr>
        <w:t xml:space="preserve">要求</w:t>
      </w:r>
      <w:r/>
    </w:p>
    <w:p>
      <w:pPr>
        <w:ind w:firstLine="480"/>
        <w:spacing w:line="360" w:lineRule="auto"/>
        <w:rPr>
          <w:rFonts w:hint="eastAsia" w:ascii="宋体" w:hAnsi="宋体" w:eastAsia="宋体"/>
          <w:lang w:eastAsia="zh-CN"/>
        </w:rPr>
      </w:pPr>
      <w:r>
        <w:rPr>
          <w:rFonts w:hint="eastAsia" w:ascii="宋体" w:hAnsi="宋体" w:eastAsia="宋体"/>
          <w:lang w:eastAsia="zh-CN"/>
        </w:rPr>
        <w:t xml:space="preserve">提供出保后的维保率报价，供采购人参考（单独报价，此价格不含在投标总价内）具体报价方式为：</w:t>
      </w:r>
      <w:r/>
    </w:p>
    <w:p>
      <w:pPr>
        <w:spacing w:line="360" w:lineRule="auto"/>
        <w:rPr>
          <w:rFonts w:hint="eastAsia" w:ascii="宋体" w:hAnsi="宋体" w:eastAsia="宋体"/>
          <w:lang w:eastAsia="zh-CN"/>
        </w:rPr>
      </w:pPr>
      <w:r>
        <w:rPr>
          <w:rFonts w:hint="eastAsia" w:ascii="宋体" w:hAnsi="宋体" w:eastAsia="宋体"/>
          <w:lang w:eastAsia="zh-CN"/>
        </w:rPr>
        <w:t xml:space="preserve">出保后的保修价格</w:t>
      </w:r>
      <w:r>
        <w:rPr>
          <w:rFonts w:hint="eastAsia" w:ascii="宋体" w:hAnsi="宋体" w:eastAsia="宋体"/>
          <w:b/>
          <w:bCs/>
          <w:lang w:eastAsia="zh-CN"/>
        </w:rPr>
        <w:t xml:space="preserve">（全保）</w:t>
      </w:r>
      <w:r>
        <w:rPr>
          <w:rFonts w:hint="eastAsia" w:ascii="宋体" w:hAnsi="宋体" w:eastAsia="宋体"/>
          <w:lang w:eastAsia="zh-CN"/>
        </w:rPr>
        <w:t xml:space="preserve">为：</w:t>
      </w:r>
      <w:r>
        <w:rPr>
          <w:rFonts w:hint="eastAsia" w:ascii="宋体" w:hAnsi="宋体" w:eastAsia="宋体"/>
          <w:b/>
          <w:bCs/>
          <w:u w:val="single"/>
          <w:lang w:eastAsia="zh-CN"/>
        </w:rPr>
        <w:t xml:space="preserve">合同金额的  XXXX  %（每年）（如有其他保修方式，可自拟格式，提供报价）</w:t>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ascii="宋体" w:hAnsi="宋体" w:eastAsia="宋体"/>
          <w:b/>
          <w:bCs/>
          <w:spacing w:val="20"/>
          <w:lang w:eastAsia="zh-CN"/>
        </w:rPr>
      </w:pPr>
      <w:r>
        <w:rPr>
          <w:rFonts w:ascii="宋体" w:hAnsi="宋体" w:eastAsia="宋体"/>
          <w:b/>
          <w:bCs/>
          <w:spacing w:val="20"/>
          <w:lang w:eastAsia="zh-CN"/>
        </w:rPr>
      </w:r>
      <w:r/>
    </w:p>
    <w:p>
      <w:pPr>
        <w:spacing w:line="360" w:lineRule="auto"/>
        <w:widowControl w:val="off"/>
        <w:rPr>
          <w:rFonts w:hint="eastAsia" w:ascii="宋体" w:hAnsi="宋体" w:eastAsia="宋体"/>
          <w:b/>
          <w:bCs/>
          <w:spacing w:val="20"/>
          <w:lang w:eastAsia="zh-CN"/>
        </w:rPr>
      </w:pPr>
      <w:r>
        <w:rPr>
          <w:rFonts w:hint="eastAsia" w:ascii="宋体" w:hAnsi="宋体" w:eastAsia="宋体"/>
          <w:b/>
          <w:bCs/>
          <w:spacing w:val="20"/>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w:t>
      </w:r>
      <w:r>
        <w:rPr>
          <w:rFonts w:hint="eastAsia" w:ascii="宋体" w:hAnsi="宋体" w:eastAsia="宋体" w:cs="宋体"/>
          <w:position w:val="-10"/>
          <w:lang w:eastAsia="zh-CN"/>
        </w:rPr>
        <w:t xml:space="preserve">最低价</w:t>
      </w:r>
      <w:r>
        <w:rPr>
          <w:rFonts w:ascii="宋体" w:hAnsi="宋体" w:eastAsia="宋体" w:cs="宋体"/>
          <w:position w:val="-10"/>
          <w:lang w:eastAsia="zh-CN"/>
        </w:rPr>
        <w:t xml:space="preserve">法</w:t>
      </w:r>
      <w:r>
        <w:rPr>
          <w:rFonts w:hint="eastAsia" w:ascii="宋体" w:hAnsi="宋体" w:eastAsia="宋体" w:cs="宋体"/>
          <w:position w:val="-10"/>
          <w:lang w:eastAsia="zh-CN"/>
        </w:rPr>
        <w:t xml:space="preserve">（即实质性满足招标文件技术商务要求的有效最低投标价推荐中标）</w:t>
      </w:r>
      <w:r>
        <w:rPr>
          <w:rFonts w:ascii="宋体" w:hAnsi="宋体" w:eastAsia="宋体" w:cs="宋体"/>
          <w:position w:val="-10"/>
          <w:lang w:eastAsia="zh-CN"/>
        </w:rPr>
        <w:t xml:space="preserve">。</w:t>
      </w:r>
      <w:r/>
    </w:p>
    <w:p>
      <w:pPr>
        <w:widowControl w:val="off"/>
        <w:rPr>
          <w:sz w:val="30"/>
          <w:szCs w:val="30"/>
          <w:lang w:eastAsia="zh-CN"/>
        </w:rPr>
      </w:pPr>
      <w:r>
        <w:rPr>
          <w:sz w:val="30"/>
          <w:szCs w:val="30"/>
          <w:lang w:eastAsia="zh-CN"/>
        </w:rPr>
      </w:r>
      <w:r/>
    </w:p>
    <w:p>
      <w:pPr>
        <w:widowControl w:val="off"/>
        <w:rPr>
          <w:sz w:val="30"/>
          <w:szCs w:val="30"/>
          <w:lang w:eastAsia="zh-CN"/>
        </w:rPr>
      </w:pPr>
      <w:r>
        <w:rPr>
          <w:sz w:val="30"/>
          <w:szCs w:val="30"/>
          <w:lang w:eastAsia="zh-CN"/>
        </w:rPr>
      </w:r>
      <w:r/>
    </w:p>
    <w:p>
      <w:pPr>
        <w:widowControl w:val="off"/>
        <w:rPr>
          <w:lang w:eastAsia="zh-CN"/>
        </w:rPr>
      </w:pPr>
      <w:r/>
      <w:bookmarkStart w:id="162"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w:t>
      </w:r>
      <w:r>
        <w:rPr>
          <w:rFonts w:ascii="宋体" w:hAnsi="宋体" w:eastAsia="宋体" w:cs="宋体"/>
          <w:b/>
          <w:bCs/>
          <w:position w:val="-10"/>
          <w:u w:val="single"/>
          <w:lang w:eastAsia="zh-CN"/>
        </w:rPr>
        <w:t xml:space="preserve">本项目为专门面向中小微企业的项目</w:t>
      </w:r>
      <w:r>
        <w:rPr>
          <w:rFonts w:ascii="宋体" w:hAnsi="宋体" w:eastAsia="宋体" w:cs="宋体"/>
          <w:position w:val="-10"/>
          <w:lang w:eastAsia="zh-CN"/>
        </w:rPr>
        <w:t xml:space="preserve"> (按招标文件格式提供中小企业声明函。企业标准请参照《关于印发中小企业划型标准规定的通知》（工信部联企业【2011】300号））。</w:t>
      </w:r>
      <w:r/>
    </w:p>
    <w:p>
      <w:pPr>
        <w:ind w:firstLine="480"/>
        <w:spacing w:line="360" w:lineRule="auto"/>
        <w:widowControl w:val="off"/>
        <w:rPr>
          <w:b/>
          <w:bCs/>
          <w:lang w:eastAsia="zh-CN"/>
        </w:rPr>
      </w:pPr>
      <w:r>
        <w:rPr>
          <w:rFonts w:ascii="宋体" w:hAnsi="宋体" w:eastAsia="宋体" w:cs="宋体"/>
          <w:b/>
          <w:bCs/>
          <w:position w:val="-10"/>
          <w:lang w:eastAsia="zh-CN"/>
        </w:rPr>
        <w:t xml:space="preserve">在政府采购活动中，投标人提供的货物、工程或者服务符合下列情形的，</w:t>
      </w:r>
      <w:r>
        <w:rPr>
          <w:rFonts w:hint="eastAsia" w:ascii="宋体" w:hAnsi="宋体" w:eastAsia="宋体" w:cs="宋体"/>
          <w:b/>
          <w:bCs/>
          <w:position w:val="-10"/>
          <w:lang w:eastAsia="zh-CN"/>
        </w:rPr>
        <w:t xml:space="preserve">视为</w:t>
      </w:r>
      <w:r>
        <w:rPr>
          <w:rFonts w:ascii="宋体" w:hAnsi="宋体" w:eastAsia="宋体" w:cs="宋体"/>
          <w:b/>
          <w:bCs/>
          <w:position w:val="-10"/>
          <w:lang w:eastAsia="zh-CN"/>
        </w:rPr>
        <w:t xml:space="preserve">中小微企业</w:t>
      </w:r>
      <w:r/>
    </w:p>
    <w:p>
      <w:pPr>
        <w:ind w:firstLine="480"/>
        <w:spacing w:line="360" w:lineRule="auto"/>
        <w:widowControl w:val="off"/>
        <w:rPr>
          <w:b/>
          <w:bCs/>
          <w:lang w:eastAsia="zh-CN"/>
        </w:rPr>
      </w:pPr>
      <w:r>
        <w:rPr>
          <w:rFonts w:ascii="宋体" w:hAnsi="宋体" w:eastAsia="宋体" w:cs="宋体"/>
          <w:b/>
          <w:bCs/>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b/>
          <w:bCs/>
          <w:lang w:eastAsia="zh-CN"/>
        </w:rPr>
      </w:pPr>
      <w:r>
        <w:rPr>
          <w:rFonts w:ascii="宋体" w:hAnsi="宋体" w:eastAsia="宋体" w:cs="宋体"/>
          <w:b/>
          <w:bCs/>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w:t>
      </w:r>
      <w:r>
        <w:rPr>
          <w:rFonts w:hint="eastAsia" w:ascii="宋体" w:hAnsi="宋体" w:eastAsia="宋体" w:cs="宋体"/>
          <w:position w:val="-10"/>
          <w:lang w:eastAsia="zh-CN"/>
        </w:rPr>
        <w:t xml:space="preserve">不予认可</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w:t>
      </w:r>
      <w:r>
        <w:rPr>
          <w:rFonts w:hint="eastAsia" w:ascii="宋体" w:hAnsi="宋体" w:eastAsia="宋体" w:cs="宋体"/>
          <w:position w:val="-10"/>
          <w:lang w:eastAsia="zh-CN"/>
        </w:rPr>
        <w:t xml:space="preserve">不予认可</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3"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3"/>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68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2"/>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格式七：其他声明函</w:t>
      </w:r>
      <w:r/>
    </w:p>
    <w:p>
      <w:pPr>
        <w:spacing w:line="500" w:lineRule="exact"/>
        <w:rPr>
          <w:b/>
          <w:lang w:eastAsia="zh-CN"/>
        </w:rPr>
      </w:pPr>
      <w:r>
        <w:rPr>
          <w:rFonts w:hint="eastAsia"/>
          <w:lang w:eastAsia="zh-CN"/>
        </w:rPr>
        <w:t xml:space="preserve">格式八：招标文件要求提供的其他材料或投标人认为需提供的材料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b/>
          <w:lang w:eastAsia="zh-CN"/>
        </w:rPr>
      </w:pPr>
      <w:r>
        <w:rPr>
          <w:rFonts w:hint="eastAsia" w:eastAsia="黑体"/>
          <w:sz w:val="32"/>
          <w:lang w:eastAsia="zh-CN"/>
        </w:rPr>
        <w:t xml:space="preserve">二</w:t>
      </w:r>
      <w:r>
        <w:rPr>
          <w:rFonts w:eastAsia="黑体"/>
          <w:sz w:val="32"/>
          <w:lang w:eastAsia="zh-CN"/>
        </w:rPr>
        <w:t xml:space="preserve">、资格证明文件</w:t>
      </w:r>
      <w:r>
        <w:rPr>
          <w:lang w:eastAsia="zh-CN"/>
        </w:rPr>
        <w:br w:type="page" w:clear="all"/>
      </w:r>
      <w:r/>
    </w:p>
    <w:p>
      <w:pPr>
        <w:spacing w:line="500" w:lineRule="exact"/>
        <w:rPr>
          <w:rFonts w:eastAsia="黑体"/>
          <w:b/>
          <w:sz w:val="44"/>
          <w:lang w:eastAsia="zh-CN"/>
        </w:rPr>
      </w:pPr>
      <w:r>
        <w:rPr>
          <w:rFonts w:hint="eastAsia"/>
          <w:lang w:eastAsia="zh-CN"/>
        </w:rPr>
        <w:t xml:space="preserve">格式一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2、投标人将按招标文件的规定履行合同责任和义务。</w:t>
      </w:r>
      <w:r/>
    </w:p>
    <w:p>
      <w:pPr>
        <w:ind w:left="420"/>
        <w:spacing w:line="500" w:lineRule="exact"/>
        <w:rPr>
          <w:b/>
          <w:lang w:eastAsia="zh-CN"/>
        </w:rPr>
      </w:pPr>
      <w:r>
        <w:rPr>
          <w:rFonts w:hint="eastAsia"/>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5、我方愿意向采购人提供任何与本次招标有关的其他资料。</w:t>
      </w:r>
      <w:r/>
    </w:p>
    <w:p>
      <w:pPr>
        <w:ind w:left="420"/>
        <w:spacing w:line="500" w:lineRule="exact"/>
        <w:rPr>
          <w:b/>
          <w:lang w:eastAsia="zh-CN"/>
        </w:rPr>
      </w:pPr>
      <w:r>
        <w:rPr>
          <w:rFonts w:hint="eastAsia"/>
          <w:lang w:eastAsia="zh-CN"/>
        </w:rPr>
        <w:t xml:space="preserve">6、我方愿意履行自己在投标文件中的全部承诺和责任。</w:t>
      </w:r>
      <w:r/>
    </w:p>
    <w:p>
      <w:pPr>
        <w:ind w:left="420"/>
        <w:spacing w:line="500" w:lineRule="exact"/>
        <w:rPr>
          <w:b/>
          <w:lang w:eastAsia="zh-CN"/>
        </w:rPr>
      </w:pPr>
      <w:r>
        <w:rPr>
          <w:rFonts w:hint="eastAsia"/>
          <w:lang w:eastAsia="zh-CN"/>
        </w:rPr>
        <w:t xml:space="preserve">7、我方愿意遵守招标文件中对投标者的所有规定。</w:t>
      </w:r>
      <w:r/>
    </w:p>
    <w:p>
      <w:pPr>
        <w:ind w:left="420"/>
        <w:spacing w:line="500" w:lineRule="exact"/>
        <w:rPr>
          <w:b/>
          <w:lang w:eastAsia="zh-CN"/>
        </w:rPr>
      </w:pPr>
      <w:r>
        <w:rPr>
          <w:rFonts w:hint="eastAsia"/>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11、投标人同意提供按照贵方可能要求的与其投标有关的一切数据或资料，完全理解贵方不一定接受最低价的投标或收到的任何投标。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12、其他说明：</w:t>
      </w:r>
      <w:r/>
    </w:p>
    <w:p>
      <w:pPr>
        <w:ind w:left="420"/>
        <w:spacing w:line="500" w:lineRule="exact"/>
        <w:rPr>
          <w:b/>
          <w:lang w:eastAsia="zh-CN"/>
        </w:rPr>
      </w:pPr>
      <w:r>
        <w:rPr>
          <w:rFonts w:hint="eastAsia"/>
          <w:lang w:eastAsia="zh-CN"/>
        </w:rPr>
        <w:t xml:space="preserve">13、与本投标有关的一切正式往来信函请寄：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rFonts w:hint="eastAsia" w:hAnsi="宋体"/>
          <w:b/>
          <w:lang w:eastAsia="zh-CN"/>
        </w:rPr>
      </w:pPr>
      <w:r>
        <w:rPr>
          <w:rFonts w:hint="eastAsia" w:hAnsi="宋体"/>
          <w:lang w:eastAsia="zh-CN"/>
        </w:rPr>
        <w:t xml:space="preserve"> </w:t>
      </w:r>
      <w:r/>
    </w:p>
    <w:tbl>
      <w:tblPr>
        <w:tblStyle w:val="688"/>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b/>
              </w:rPr>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  </w:t>
      </w:r>
      <w:r/>
    </w:p>
    <w:p>
      <w:pPr>
        <w:jc w:val="center"/>
        <w:spacing w:line="400" w:lineRule="exact"/>
        <w:rPr>
          <w:bCs/>
        </w:rPr>
      </w:pPr>
      <w:r>
        <w:rPr>
          <w:rFonts w:hint="eastAsia"/>
          <w:bCs/>
        </w:rPr>
        <w:t xml:space="preserve">报价明细表1</w:t>
      </w:r>
      <w:r/>
    </w:p>
    <w:p>
      <w:pPr>
        <w:spacing w:line="400" w:lineRule="exact"/>
        <w:rPr>
          <w:lang w:eastAsia="zh-CN"/>
        </w:rPr>
      </w:pPr>
      <w:r>
        <w:rPr>
          <w:rFonts w:hint="eastAsia"/>
          <w:lang w:eastAsia="zh-CN"/>
        </w:rPr>
        <w:t xml:space="preserve">项目名称：</w:t>
      </w:r>
      <w:r>
        <w:rPr>
          <w:rFonts w:hint="eastAsia"/>
          <w:bCs/>
          <w:lang w:eastAsia="zh-CN"/>
        </w:rPr>
        <w:t xml:space="preserve">项 目编号：  </w:t>
      </w:r>
      <w:r>
        <w:rPr>
          <w:rFonts w:hint="eastAsia" w:hAnsi="宋体"/>
          <w:lang w:eastAsia="zh-CN"/>
        </w:rPr>
        <w:t xml:space="preserve">项目代理编号：               单位：人民币   </w:t>
      </w:r>
      <w:r/>
    </w:p>
    <w:tbl>
      <w:tblPr>
        <w:tblStyle w:val="688"/>
        <w:tblW w:w="9559" w:type="dxa"/>
        <w:tblInd w:w="0" w:type="dxa"/>
        <w:tblLayout w:type="fixed"/>
        <w:tblCellMar>
          <w:left w:w="30" w:type="dxa"/>
          <w:top w:w="0" w:type="dxa"/>
          <w:right w:w="30" w:type="dxa"/>
          <w:bottom w:w="0" w:type="dxa"/>
        </w:tblCellMar>
        <w:tblLook w:val="04A0" w:firstRow="1" w:lastRow="0" w:firstColumn="1" w:lastColumn="0" w:noHBand="0" w:noVBand="1"/>
      </w:tblPr>
      <w:tblGrid>
        <w:gridCol w:w="872"/>
        <w:gridCol w:w="3152"/>
        <w:gridCol w:w="2946"/>
        <w:gridCol w:w="2589"/>
      </w:tblGrid>
      <w:tr>
        <w:trPr>
          <w:trHeight w:val="971"/>
        </w:trPr>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rPr>
                <w:rFonts w:hint="eastAsia"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rPr>
                <w:rFonts w:hint="eastAsia"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946" w:type="dxa"/>
            <w:vAlign w:val="center"/>
            <w:textDirection w:val="lrTb"/>
            <w:noWrap w:val="false"/>
          </w:tcPr>
          <w:p>
            <w:pPr>
              <w:jc w:val="center"/>
              <w:rPr>
                <w:rFonts w:hint="eastAsia"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589" w:type="dxa"/>
            <w:vAlign w:val="center"/>
            <w:textDirection w:val="lrTb"/>
            <w:noWrap w:val="false"/>
          </w:tcPr>
          <w:p>
            <w:pPr>
              <w:jc w:val="center"/>
              <w:rPr>
                <w:rFonts w:hint="eastAsia" w:hAnsi="宋体"/>
                <w:b/>
              </w:rPr>
            </w:pPr>
            <w:r>
              <w:rPr>
                <w:rFonts w:hint="eastAsia" w:hAnsi="宋体"/>
              </w:rPr>
              <w:t xml:space="preserve">备注</w:t>
            </w:r>
            <w:r/>
          </w:p>
        </w:tc>
      </w:tr>
      <w:tr>
        <w:trPr>
          <w:trHeight w:val="2789"/>
        </w:trPr>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ind w:firstLine="240"/>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946" w:type="dxa"/>
            <w:vAlign w:val="center"/>
            <w:textDirection w:val="lrTb"/>
            <w:noWrap w:val="false"/>
          </w:tcPr>
          <w:p>
            <w:pPr>
              <w:jc w:val="center"/>
              <w:rPr>
                <w:rFonts w:hint="eastAsia"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589" w:type="dxa"/>
            <w:vAlign w:val="center"/>
            <w:textDirection w:val="lrTb"/>
            <w:noWrap w:val="false"/>
          </w:tcPr>
          <w:p>
            <w:pPr>
              <w:jc w:val="center"/>
              <w:rPr>
                <w:rFonts w:hint="eastAsia" w:hAnsi="宋体"/>
                <w:b/>
              </w:rPr>
            </w:pPr>
            <w:r>
              <w:rPr>
                <w:rFonts w:hint="eastAsia" w:hAnsi="宋体"/>
                <w:b/>
              </w:rPr>
            </w:r>
            <w:r/>
          </w:p>
        </w:tc>
      </w:tr>
      <w:tr>
        <w:trPr>
          <w:trHeight w:val="1097" w:hRule="exact"/>
        </w:trPr>
        <w:tc>
          <w:tcPr>
            <w:gridSpan w:val="4"/>
            <w:tcBorders>
              <w:top w:val="single" w:color="auto" w:sz="6" w:space="0"/>
              <w:left w:val="single" w:color="auto" w:sz="6" w:space="0"/>
              <w:bottom w:val="single" w:color="auto" w:sz="4" w:space="0"/>
              <w:right w:val="single" w:color="auto" w:sz="6" w:space="0"/>
            </w:tcBorders>
            <w:tcW w:w="9559" w:type="dxa"/>
            <w:vAlign w:val="center"/>
            <w:textDirection w:val="lrTb"/>
            <w:noWrap w:val="false"/>
          </w:tcPr>
          <w:p>
            <w:pPr>
              <w:rPr>
                <w:rFonts w:hint="eastAsia" w:hAnsi="宋体"/>
                <w:b/>
                <w:lang w:eastAsia="zh-CN"/>
              </w:rPr>
            </w:pPr>
            <w:r>
              <w:rPr>
                <w:rFonts w:hint="eastAsia" w:hAnsi="宋体"/>
                <w:lang w:eastAsia="zh-CN"/>
              </w:rPr>
              <w:t xml:space="preserve">投标价（人民币大写）：</w:t>
            </w:r>
            <w:r/>
          </w:p>
        </w:tc>
      </w:tr>
      <w:tr>
        <w:trPr>
          <w:trHeight w:val="1015" w:hRule="exact"/>
        </w:trPr>
        <w:tc>
          <w:tcPr>
            <w:gridSpan w:val="4"/>
            <w:tcBorders>
              <w:top w:val="single" w:color="auto" w:sz="4" w:space="0"/>
              <w:left w:val="single" w:color="auto" w:sz="6" w:space="0"/>
              <w:bottom w:val="single" w:color="auto" w:sz="4" w:space="0"/>
              <w:right w:val="single" w:color="auto" w:sz="6" w:space="0"/>
            </w:tcBorders>
            <w:tcW w:w="9559" w:type="dxa"/>
            <w:vAlign w:val="center"/>
            <w:textDirection w:val="lrTb"/>
            <w:noWrap w:val="false"/>
          </w:tcPr>
          <w:p>
            <w:pPr>
              <w:rPr>
                <w:rFonts w:hint="eastAsia" w:hAnsi="宋体"/>
                <w:b/>
                <w:lang w:eastAsia="zh-CN"/>
              </w:rPr>
            </w:pPr>
            <w:r>
              <w:rPr>
                <w:rFonts w:hint="eastAsia" w:hAnsi="宋体"/>
                <w:lang w:eastAsia="zh-CN"/>
              </w:rPr>
              <w:t xml:space="preserve">项目完成期：</w:t>
            </w:r>
            <w:r>
              <w:rPr>
                <w:rFonts w:hint="eastAsia" w:hAnsi="宋体" w:cs="宋体"/>
                <w:lang w:eastAsia="zh-CN"/>
              </w:rPr>
              <w:t xml:space="preserve">XXXX</w:t>
            </w:r>
            <w:r/>
          </w:p>
        </w:tc>
      </w:tr>
    </w:tbl>
    <w:p>
      <w:pPr>
        <w:ind w:left="595" w:right="-5" w:firstLine="4080"/>
        <w:jc w:val="right"/>
        <w:rPr>
          <w:rFonts w:hint="eastAsia" w:hAnsi="宋体"/>
          <w:b/>
          <w:lang w:eastAsia="zh-CN"/>
        </w:rPr>
      </w:pPr>
      <w:r>
        <w:rPr>
          <w:rFonts w:hint="eastAsia" w:hAnsi="宋体"/>
          <w:lang w:eastAsia="zh-CN"/>
        </w:rPr>
        <w:t xml:space="preserve">投标单位（盖章）：</w:t>
      </w:r>
      <w:r/>
    </w:p>
    <w:p>
      <w:pPr>
        <w:ind w:right="720"/>
        <w:jc w:val="right"/>
        <w:spacing w:line="500" w:lineRule="exact"/>
        <w:rPr>
          <w:rFonts w:hint="eastAsia" w:hAnsi="宋体"/>
          <w:b/>
          <w:u w:val="single"/>
          <w:lang w:eastAsia="zh-CN"/>
        </w:rPr>
      </w:pPr>
      <w:r>
        <w:rPr>
          <w:rFonts w:hint="eastAsia"/>
          <w:lang w:eastAsia="zh-CN"/>
        </w:rPr>
        <w:t xml:space="preserve">投标人法定代表人或其委托人签字：</w:t>
      </w:r>
      <w:r/>
    </w:p>
    <w:p>
      <w:pPr>
        <w:ind w:right="720"/>
        <w:jc w:val="right"/>
        <w:rPr>
          <w:rFonts w:hint="eastAsia" w:hAnsi="宋体"/>
          <w:b/>
          <w:lang w:eastAsia="zh-CN"/>
        </w:rPr>
      </w:pPr>
      <w:r>
        <w:rPr>
          <w:rFonts w:hint="eastAsia" w:hAnsi="宋体"/>
          <w:lang w:eastAsia="zh-CN"/>
        </w:rPr>
        <w:t xml:space="preserve">日期：     </w:t>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lang w:eastAsia="zh-CN"/>
        </w:rPr>
        <w:t xml:space="preserve">注：1、此表的投标总价中已包含投标人完成本招标项目的一切费用包括税费；</w:t>
      </w:r>
      <w:r/>
    </w:p>
    <w:p>
      <w:pPr>
        <w:rPr>
          <w:b/>
          <w:lang w:eastAsia="zh-CN"/>
        </w:rPr>
      </w:pPr>
      <w:r>
        <w:rPr>
          <w:b/>
          <w:lang w:eastAsia="zh-CN"/>
        </w:rPr>
      </w:r>
      <w:r/>
    </w:p>
    <w:p>
      <w:pPr>
        <w:pStyle w:val="691"/>
        <w:rPr>
          <w:rFonts w:hint="eastAsia"/>
          <w:color w:val="auto"/>
        </w:rPr>
      </w:pPr>
      <w:r>
        <w:rPr>
          <w:rFonts w:hint="eastAsia"/>
          <w:color w:val="auto"/>
        </w:rPr>
      </w:r>
      <w:r/>
    </w:p>
    <w:p>
      <w:pPr>
        <w:jc w:val="center"/>
        <w:spacing w:line="400" w:lineRule="exact"/>
        <w:rPr>
          <w:b/>
          <w:u w:val="single"/>
          <w:lang w:eastAsia="zh-CN"/>
        </w:rPr>
      </w:pPr>
      <w:r>
        <w:rPr>
          <w:lang w:eastAsia="zh-CN"/>
        </w:rPr>
        <w:br w:type="page" w:clear="all"/>
      </w:r>
      <w:r>
        <w:rPr>
          <w:rFonts w:hint="eastAsia"/>
          <w:bCs/>
          <w:lang w:eastAsia="zh-CN"/>
        </w:rPr>
        <w:t xml:space="preserve">报价明细表2</w:t>
      </w:r>
      <w:r/>
    </w:p>
    <w:p>
      <w:pPr>
        <w:spacing w:line="400" w:lineRule="exact"/>
        <w:rPr>
          <w:rFonts w:hint="eastAsia" w:hAnsi="宋体"/>
          <w:lang w:eastAsia="zh-CN"/>
        </w:rPr>
      </w:pPr>
      <w:r>
        <w:rPr>
          <w:rFonts w:hint="eastAsia"/>
          <w:lang w:eastAsia="zh-CN"/>
        </w:rPr>
        <w:t xml:space="preserve">项目名称：  </w:t>
      </w:r>
      <w:r>
        <w:rPr>
          <w:rFonts w:hint="eastAsia"/>
          <w:bCs/>
          <w:lang w:eastAsia="zh-CN"/>
        </w:rPr>
        <w:t xml:space="preserve">项目编号：   </w:t>
      </w:r>
      <w:r>
        <w:rPr>
          <w:rFonts w:hint="eastAsia" w:hAnsi="宋体"/>
          <w:lang w:eastAsia="zh-CN"/>
        </w:rPr>
        <w:t xml:space="preserve">项目代理编号：               单位：人民币   </w:t>
      </w:r>
      <w:r/>
    </w:p>
    <w:tbl>
      <w:tblPr>
        <w:tblStyle w:val="698"/>
        <w:tblW w:w="9498"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1724"/>
        <w:gridCol w:w="6"/>
        <w:gridCol w:w="1384"/>
        <w:gridCol w:w="1615"/>
        <w:gridCol w:w="691"/>
        <w:gridCol w:w="694"/>
        <w:gridCol w:w="564"/>
        <w:gridCol w:w="1843"/>
      </w:tblGrid>
      <w:tr>
        <w:trPr>
          <w:trHeight w:val="458"/>
        </w:trPr>
        <w:tc>
          <w:tcPr>
            <w:tcW w:w="977"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序号</w:t>
            </w:r>
            <w:r/>
          </w:p>
        </w:tc>
        <w:tc>
          <w:tcPr>
            <w:gridSpan w:val="2"/>
            <w:tcBorders>
              <w:right w:val="single" w:color="auto" w:sz="4" w:space="0"/>
            </w:tcBorders>
            <w:tcW w:w="1730"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名称</w:t>
            </w:r>
            <w:r/>
          </w:p>
        </w:tc>
        <w:tc>
          <w:tcPr>
            <w:tcBorders>
              <w:left w:val="single" w:color="auto" w:sz="4" w:space="0"/>
              <w:right w:val="single" w:color="auto" w:sz="4" w:space="0"/>
            </w:tcBorders>
            <w:tcW w:w="1384" w:type="dxa"/>
            <w:vAlign w:val="center"/>
            <w:textDirection w:val="lrTb"/>
            <w:noWrap w:val="false"/>
          </w:tcPr>
          <w:p>
            <w:pPr>
              <w:jc w:val="center"/>
              <w:widowControl w:val="off"/>
              <w:rPr>
                <w:rFonts w:hint="eastAsia" w:ascii="宋体" w:hAnsi="宋体" w:eastAsia="宋体"/>
                <w:b/>
                <w:bCs/>
                <w:lang w:eastAsia="zh-CN"/>
              </w:rPr>
            </w:pPr>
            <w:r>
              <w:rPr>
                <w:rFonts w:hint="eastAsia" w:eastAsia="宋体"/>
                <w:lang w:eastAsia="zh-CN"/>
              </w:rPr>
              <w:t xml:space="preserve">品牌型号</w:t>
            </w:r>
            <w:r/>
          </w:p>
        </w:tc>
        <w:tc>
          <w:tcPr>
            <w:tcBorders>
              <w:left w:val="single" w:color="auto" w:sz="4" w:space="0"/>
              <w:right w:val="single" w:color="auto" w:sz="4" w:space="0"/>
            </w:tcBorders>
            <w:tcW w:w="1615" w:type="dxa"/>
            <w:vAlign w:val="center"/>
            <w:textDirection w:val="lrTb"/>
            <w:noWrap w:val="false"/>
          </w:tcPr>
          <w:p>
            <w:pPr>
              <w:jc w:val="center"/>
              <w:widowControl w:val="off"/>
              <w:rPr>
                <w:rFonts w:hint="eastAsia" w:ascii="宋体" w:hAnsi="宋体" w:eastAsia="宋体"/>
                <w:b/>
                <w:bCs/>
                <w:lang w:eastAsia="zh-CN"/>
              </w:rPr>
            </w:pPr>
            <w:r>
              <w:rPr>
                <w:rFonts w:hint="eastAsia" w:eastAsia="宋体"/>
                <w:lang w:eastAsia="zh-CN"/>
              </w:rPr>
              <w:t xml:space="preserve">制造商</w:t>
            </w:r>
            <w:r/>
          </w:p>
        </w:tc>
        <w:tc>
          <w:tcPr>
            <w:tcBorders>
              <w:left w:val="single" w:color="auto" w:sz="4" w:space="0"/>
              <w:right w:val="single" w:color="auto" w:sz="4" w:space="0"/>
            </w:tcBorders>
            <w:tcW w:w="691"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单位</w:t>
            </w:r>
            <w:r/>
          </w:p>
        </w:tc>
        <w:tc>
          <w:tcPr>
            <w:tcBorders>
              <w:left w:val="single" w:color="auto" w:sz="4" w:space="0"/>
            </w:tcBorders>
            <w:tcW w:w="694"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lang w:eastAsia="zh-CN"/>
              </w:rPr>
              <w:t xml:space="preserve">数量</w:t>
            </w:r>
            <w:r/>
          </w:p>
        </w:tc>
        <w:tc>
          <w:tcPr>
            <w:tcBorders>
              <w:left w:val="single" w:color="auto" w:sz="4" w:space="0"/>
            </w:tcBorders>
            <w:tcW w:w="564"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szCs w:val="21"/>
                <w:lang w:eastAsia="zh-CN"/>
              </w:rPr>
              <w:t xml:space="preserve">价格</w:t>
            </w:r>
            <w:r/>
          </w:p>
        </w:tc>
        <w:tc>
          <w:tcPr>
            <w:tcBorders>
              <w:left w:val="single" w:color="auto" w:sz="4" w:space="0"/>
            </w:tcBorders>
            <w:tcW w:w="1843"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szCs w:val="21"/>
                <w:lang w:eastAsia="zh-CN"/>
              </w:rPr>
              <w:t xml:space="preserve">其他</w:t>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一</w:t>
            </w:r>
            <w:r/>
          </w:p>
        </w:tc>
        <w:tc>
          <w:tcPr>
            <w:tcBorders>
              <w:right w:val="single" w:color="auto" w:sz="4" w:space="0"/>
            </w:tcBorders>
            <w:tcW w:w="1724"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专项监测</w:t>
            </w:r>
            <w:r>
              <w:rPr>
                <w:rFonts w:hint="eastAsia" w:ascii="宋体" w:hAnsi="宋体" w:eastAsia="宋体"/>
                <w:lang w:eastAsia="zh-CN"/>
              </w:rPr>
              <w:t xml:space="preserve">功能</w:t>
            </w:r>
            <w:r/>
          </w:p>
        </w:tc>
        <w:tc>
          <w:tcPr>
            <w:gridSpan w:val="2"/>
            <w:tcBorders>
              <w:left w:val="single" w:color="auto" w:sz="4" w:space="0"/>
              <w:right w:val="single" w:color="auto" w:sz="4" w:space="0"/>
            </w:tcBorders>
            <w:tcW w:w="1390"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right w:val="single" w:color="auto" w:sz="4" w:space="0"/>
            </w:tcBorders>
            <w:tcW w:w="1615"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right w:val="single" w:color="auto" w:sz="4" w:space="0"/>
            </w:tcBorders>
            <w:tcW w:w="691"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tcBorders>
            <w:tcW w:w="694"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tcBorders>
            <w:tcW w:w="564" w:type="dxa"/>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tcBorders>
            <w:tcW w:w="1843" w:type="dxa"/>
            <w:textDirection w:val="lrTb"/>
            <w:noWrap w:val="false"/>
          </w:tcPr>
          <w:p>
            <w:pPr>
              <w:jc w:val="both"/>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gridSpan w:val="2"/>
            <w:tcW w:w="1730"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广播电视声音和图像信号监测</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2</w:t>
            </w:r>
            <w:r/>
          </w:p>
        </w:tc>
        <w:tc>
          <w:tcPr>
            <w:gridSpan w:val="2"/>
            <w:tcW w:w="1730"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数字对讲/数字集群信号监测</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hint="eastAsia" w:ascii="宋体" w:hAnsi="宋体" w:eastAsia="宋体"/>
                <w:lang w:eastAsia="zh-CN"/>
              </w:rPr>
              <w:t xml:space="preserve">3</w:t>
            </w:r>
            <w:r/>
          </w:p>
        </w:tc>
        <w:tc>
          <w:tcPr>
            <w:gridSpan w:val="2"/>
            <w:tcW w:w="1730" w:type="dxa"/>
            <w:vAlign w:val="center"/>
            <w:textDirection w:val="lrTb"/>
            <w:noWrap w:val="false"/>
          </w:tcPr>
          <w:p>
            <w:pPr>
              <w:jc w:val="both"/>
              <w:widowControl w:val="off"/>
              <w:rPr>
                <w:rFonts w:hint="eastAsia" w:ascii="宋体" w:hAnsi="宋体" w:eastAsia="宋体" w:cs="宋体"/>
                <w:lang w:eastAsia="zh-CN"/>
              </w:rPr>
            </w:pPr>
            <w:r>
              <w:rPr>
                <w:rFonts w:ascii="宋体" w:hAnsi="宋体" w:eastAsia="宋体"/>
              </w:rPr>
              <w:t xml:space="preserve">考试保障</w:t>
            </w:r>
            <w:r>
              <w:rPr>
                <w:rFonts w:hint="eastAsia" w:ascii="宋体" w:hAnsi="宋体" w:eastAsia="宋体"/>
                <w:lang w:eastAsia="zh-CN"/>
              </w:rPr>
              <w:t xml:space="preserve">功能</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hint="eastAsia" w:ascii="宋体" w:hAnsi="宋体" w:eastAsia="宋体"/>
                <w:lang w:eastAsia="zh-CN"/>
              </w:rPr>
              <w:t xml:space="preserve">4</w:t>
            </w:r>
            <w:r/>
          </w:p>
        </w:tc>
        <w:tc>
          <w:tcPr>
            <w:gridSpan w:val="2"/>
            <w:tcW w:w="1730"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公众移动通信监测</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二</w:t>
            </w:r>
            <w:r/>
          </w:p>
        </w:tc>
        <w:tc>
          <w:tcPr>
            <w:gridSpan w:val="2"/>
            <w:tcW w:w="1730"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配套设施</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gridSpan w:val="2"/>
            <w:tcW w:w="1730"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rPr>
              <w:t xml:space="preserve">车载供电系统</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2</w:t>
            </w:r>
            <w:r/>
          </w:p>
        </w:tc>
        <w:tc>
          <w:tcPr>
            <w:gridSpan w:val="2"/>
            <w:tcW w:w="1730"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综合管理控制</w:t>
            </w:r>
            <w:r>
              <w:rPr>
                <w:rFonts w:hint="eastAsia" w:ascii="宋体" w:hAnsi="宋体" w:eastAsia="宋体"/>
              </w:rPr>
              <w:t xml:space="preserve">单元</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3</w:t>
            </w:r>
            <w:r/>
          </w:p>
        </w:tc>
        <w:tc>
          <w:tcPr>
            <w:gridSpan w:val="2"/>
            <w:tcW w:w="1730"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操作控制终端</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三</w:t>
            </w:r>
            <w:r/>
          </w:p>
        </w:tc>
        <w:tc>
          <w:tcPr>
            <w:gridSpan w:val="2"/>
            <w:tcW w:w="1730" w:type="dxa"/>
            <w:vAlign w:val="center"/>
            <w:textDirection w:val="lrTb"/>
            <w:noWrap w:val="false"/>
          </w:tcPr>
          <w:p>
            <w:pPr>
              <w:jc w:val="both"/>
              <w:widowControl w:val="off"/>
              <w:rPr>
                <w:rFonts w:hint="eastAsia" w:ascii="宋体" w:hAnsi="宋体" w:eastAsia="宋体"/>
              </w:rPr>
            </w:pPr>
            <w:r>
              <w:rPr>
                <w:rFonts w:hint="eastAsia" w:ascii="宋体" w:hAnsi="宋体" w:eastAsia="宋体"/>
              </w:rPr>
              <w:t xml:space="preserve">配套软件</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四</w:t>
            </w:r>
            <w:r/>
          </w:p>
        </w:tc>
        <w:tc>
          <w:tcPr>
            <w:gridSpan w:val="2"/>
            <w:tcW w:w="1730"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系统集成安装</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站</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tcW w:w="97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五</w:t>
            </w:r>
            <w:r/>
          </w:p>
        </w:tc>
        <w:tc>
          <w:tcPr>
            <w:gridSpan w:val="2"/>
            <w:tcW w:w="1730"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车辆改装</w:t>
            </w:r>
            <w:r/>
          </w:p>
        </w:tc>
        <w:tc>
          <w:tcPr>
            <w:tcBorders>
              <w:right w:val="single" w:color="auto" w:sz="4" w:space="0"/>
            </w:tcBorders>
            <w:tcW w:w="1384"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615"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tcW w:w="691"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套</w:t>
            </w:r>
            <w:r/>
          </w:p>
        </w:tc>
        <w:tc>
          <w:tcPr>
            <w:tcW w:w="694" w:type="dxa"/>
            <w:vAlign w:val="center"/>
            <w:textDirection w:val="lrTb"/>
            <w:noWrap w:val="false"/>
          </w:tcPr>
          <w:p>
            <w:pPr>
              <w:jc w:val="center"/>
              <w:widowControl w:val="off"/>
              <w:rPr>
                <w:rFonts w:hint="eastAsia" w:ascii="宋体" w:hAnsi="宋体" w:eastAsia="宋体"/>
              </w:rPr>
            </w:pPr>
            <w:r>
              <w:rPr>
                <w:rFonts w:hint="eastAsia" w:ascii="宋体" w:hAnsi="宋体" w:eastAsia="宋体"/>
              </w:rPr>
              <w:t xml:space="preserve">1</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lang w:eastAsia="zh-CN"/>
              </w:rPr>
            </w:pPr>
            <w:r>
              <w:rPr>
                <w:rFonts w:hint="eastAsia" w:ascii="宋体" w:hAnsi="宋体" w:eastAsia="宋体"/>
                <w:lang w:eastAsia="zh-CN"/>
              </w:rPr>
              <w:t xml:space="preserve">本项可不填品牌型号；制造商一项填写改装实施企业名称</w:t>
            </w:r>
            <w:r/>
          </w:p>
        </w:tc>
      </w:tr>
      <w:tr>
        <w:trPr>
          <w:trHeight w:val="458"/>
        </w:trPr>
        <w:tc>
          <w:tcPr>
            <w:gridSpan w:val="7"/>
            <w:tcW w:w="7091" w:type="dxa"/>
            <w:vAlign w:val="center"/>
            <w:textDirection w:val="lrTb"/>
            <w:noWrap w:val="false"/>
          </w:tcPr>
          <w:p>
            <w:pPr>
              <w:jc w:val="center"/>
              <w:widowControl w:val="off"/>
              <w:rPr>
                <w:rFonts w:hint="eastAsia" w:ascii="宋体" w:hAnsi="宋体" w:eastAsia="宋体"/>
              </w:rPr>
            </w:pPr>
            <w:r>
              <w:rPr>
                <w:rFonts w:hint="eastAsia" w:ascii="宋体" w:hAnsi="宋体" w:eastAsia="宋体"/>
                <w:lang w:eastAsia="zh-CN"/>
              </w:rPr>
              <w:t xml:space="preserve">合计</w:t>
            </w:r>
            <w:r/>
          </w:p>
        </w:tc>
        <w:tc>
          <w:tcPr>
            <w:tcW w:w="564"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843"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458"/>
        </w:trPr>
        <w:tc>
          <w:tcPr>
            <w:gridSpan w:val="9"/>
            <w:tcW w:w="9498" w:type="dxa"/>
            <w:vAlign w:val="center"/>
            <w:textDirection w:val="lrTb"/>
            <w:noWrap w:val="false"/>
          </w:tcPr>
          <w:p>
            <w:pPr>
              <w:jc w:val="center"/>
              <w:widowControl w:val="off"/>
              <w:rPr>
                <w:rFonts w:eastAsia="宋体"/>
                <w:lang w:eastAsia="zh-CN"/>
              </w:rPr>
            </w:pPr>
            <w:r>
              <w:rPr>
                <w:rFonts w:hint="eastAsia" w:eastAsia="宋体"/>
                <w:lang w:eastAsia="zh-CN"/>
              </w:rPr>
              <w:t xml:space="preserve">本采购包中提供的符合本国产品标准的产品成本之和占该采购包提供的全部产品成本之和的比例为***%。</w:t>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rFonts w:hint="eastAsia" w:hAnsi="宋体" w:cs="宋体"/>
          <w:bCs/>
          <w:lang w:eastAsia="zh-CN"/>
        </w:rPr>
      </w:pPr>
      <w:r>
        <w:rPr>
          <w:rFonts w:hint="eastAsia"/>
          <w:lang w:eastAsia="zh-CN"/>
        </w:rPr>
        <w:t xml:space="preserve">投标人法定代表人或其委托人签字：</w:t>
      </w:r>
      <w:r/>
    </w:p>
    <w:p>
      <w:pPr>
        <w:jc w:val="right"/>
        <w:rPr>
          <w:rFonts w:hint="eastAsia" w:hAnsi="宋体" w:cs="宋体"/>
          <w:bCs/>
          <w:lang w:eastAsia="zh-CN"/>
        </w:rPr>
      </w:pPr>
      <w:r>
        <w:rPr>
          <w:rFonts w:hint="eastAsia" w:hAnsi="宋体" w:cs="宋体"/>
          <w:bCs/>
          <w:lang w:eastAsia="zh-CN"/>
        </w:rPr>
        <w:t xml:space="preserve">日期：     </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注：</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1、“合计”金额应当与“开标一览表”中“投标总价”金额一致。</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2、涉及节能产品、环境标志等</w:t>
      </w:r>
      <w:r>
        <w:rPr>
          <w:rFonts w:hAnsi="宋体" w:cs="宋体"/>
          <w:bCs/>
          <w:lang w:eastAsia="zh-CN"/>
        </w:rPr>
        <w:t xml:space="preserve">享受</w:t>
      </w:r>
      <w:r>
        <w:rPr>
          <w:rFonts w:hint="eastAsia" w:hAnsi="宋体" w:cs="宋体"/>
          <w:bCs/>
          <w:lang w:eastAsia="zh-CN"/>
        </w:rPr>
        <w:t xml:space="preserve">政府</w:t>
      </w:r>
      <w:r>
        <w:rPr>
          <w:rFonts w:hAnsi="宋体" w:cs="宋体"/>
          <w:bCs/>
          <w:lang w:eastAsia="zh-CN"/>
        </w:rPr>
        <w:t xml:space="preserve">采购</w:t>
      </w:r>
      <w:r>
        <w:rPr>
          <w:rFonts w:hint="eastAsia" w:hAnsi="宋体" w:cs="宋体"/>
          <w:bCs/>
          <w:lang w:eastAsia="zh-CN"/>
        </w:rPr>
        <w:t xml:space="preserve">扶持</w:t>
      </w:r>
      <w:r>
        <w:rPr>
          <w:rFonts w:hAnsi="宋体" w:cs="宋体"/>
          <w:bCs/>
          <w:lang w:eastAsia="zh-CN"/>
        </w:rPr>
        <w:t xml:space="preserve">政策</w:t>
      </w:r>
      <w:r>
        <w:rPr>
          <w:rFonts w:hint="eastAsia" w:hAnsi="宋体" w:cs="宋体"/>
          <w:bCs/>
          <w:lang w:eastAsia="zh-CN"/>
        </w:rPr>
        <w:t xml:space="preserve">的</w:t>
      </w:r>
      <w:r>
        <w:rPr>
          <w:rFonts w:hAnsi="宋体" w:cs="宋体"/>
          <w:bCs/>
          <w:lang w:eastAsia="zh-CN"/>
        </w:rPr>
        <w:t xml:space="preserve">项目，需在</w:t>
      </w:r>
      <w:r>
        <w:rPr>
          <w:rFonts w:hint="eastAsia" w:hAnsi="宋体" w:cs="宋体"/>
          <w:bCs/>
          <w:lang w:eastAsia="zh-CN"/>
        </w:rPr>
        <w:t xml:space="preserve">备注中分别明确</w:t>
      </w:r>
      <w:r>
        <w:rPr>
          <w:rFonts w:hAnsi="宋体" w:cs="宋体"/>
          <w:bCs/>
          <w:lang w:eastAsia="zh-CN"/>
        </w:rPr>
        <w:t xml:space="preserve">注明。</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int="eastAsia" w:hAnsi="宋体" w:cs="宋体"/>
          <w:bCs/>
          <w:lang w:eastAsia="zh-CN"/>
        </w:rPr>
      </w:pPr>
      <w:r>
        <w:rPr>
          <w:rFonts w:hint="eastAsia" w:hAnsi="宋体" w:cs="宋体"/>
          <w:bCs/>
          <w:lang w:eastAsia="zh-CN"/>
        </w:rPr>
      </w:r>
      <w:r/>
    </w:p>
    <w:p>
      <w:pPr>
        <w:spacing w:after="120" w:line="300" w:lineRule="auto"/>
        <w:tabs>
          <w:tab w:val="left" w:pos="840" w:leader="none"/>
        </w:tabs>
        <w:rPr>
          <w:rFonts w:hint="eastAsia" w:hAnsi="宋体" w:cs="宋体"/>
          <w:bCs/>
          <w:lang w:eastAsia="zh-CN"/>
        </w:rPr>
      </w:pPr>
      <w:r>
        <w:rPr>
          <w:rFonts w:hint="eastAsia" w:hAnsi="宋体" w:cs="宋体"/>
          <w:bCs/>
          <w:lang w:eastAsia="zh-CN"/>
        </w:rPr>
      </w:r>
      <w:r/>
    </w:p>
    <w:p>
      <w:pPr>
        <w:spacing w:after="120" w:line="500" w:lineRule="exact"/>
        <w:rPr>
          <w:b/>
          <w:lang w:eastAsia="zh-CN"/>
        </w:rPr>
      </w:pPr>
      <w:r>
        <w:rPr>
          <w:rFonts w:hint="eastAsia"/>
          <w:lang w:eastAsia="zh-CN"/>
        </w:rPr>
        <w:t xml:space="preserve">格式四：参数偏离表</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  包号：</w:t>
      </w:r>
      <w:r/>
    </w:p>
    <w:tbl>
      <w:tblPr>
        <w:tblStyle w:val="688"/>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第四章全部要求</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商务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int="eastAsia" w:hAnsi="宋体" w:cs="宋体"/>
          <w:b/>
          <w:lang w:eastAsia="zh-CN"/>
        </w:rPr>
      </w:pPr>
      <w:r>
        <w:rPr>
          <w:rFonts w:hint="eastAsia"/>
          <w:lang w:eastAsia="zh-CN"/>
        </w:rPr>
        <w:t xml:space="preserve">2.提供相关证明材料的，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pStyle w:val="691"/>
        <w:rPr>
          <w:rFonts w:hint="eastAsia"/>
          <w:color w:val="auto"/>
          <w:lang w:val="en-US"/>
        </w:rPr>
      </w:pPr>
      <w:r>
        <w:rPr>
          <w:rFonts w:hint="eastAsia"/>
          <w:color w:val="auto"/>
          <w:lang w:val="en-US"/>
        </w:rPr>
      </w:r>
      <w:r/>
    </w:p>
    <w:p>
      <w:pPr>
        <w:pStyle w:val="691"/>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Style w:val="688"/>
        <w:tblW w:w="8794"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rPr>
            </w:pPr>
            <w:r>
              <w:rPr>
                <w:rFonts w:hint="eastAsia" w:hAnsi="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spacing w:line="400" w:lineRule="exact"/>
        <w:rPr>
          <w:b/>
          <w:bCs/>
          <w:lang w:eastAsia="zh-CN"/>
        </w:rPr>
      </w:pPr>
      <w:r>
        <w:rPr>
          <w:b/>
          <w:bCs/>
          <w:lang w:eastAsia="zh-CN"/>
        </w:rPr>
      </w:r>
      <w:r/>
    </w:p>
    <w:p>
      <w:pPr>
        <w:rPr>
          <w:b/>
          <w:sz w:val="21"/>
          <w:lang w:eastAsia="zh-CN"/>
        </w:rPr>
      </w:pPr>
      <w:r>
        <w:rPr>
          <w:b/>
          <w:sz w:val="21"/>
          <w:lang w:eastAsia="zh-CN"/>
        </w:rPr>
      </w:r>
      <w:r/>
    </w:p>
    <w:p>
      <w:pPr>
        <w:spacing w:line="360" w:lineRule="auto"/>
        <w:rPr>
          <w:b/>
          <w:bCs/>
          <w:lang w:eastAsia="zh-CN"/>
        </w:rPr>
      </w:pPr>
      <w:r>
        <w:rPr>
          <w:rFonts w:hint="eastAsia"/>
          <w:bCs/>
          <w:lang w:eastAsia="zh-CN"/>
        </w:rPr>
        <w:t xml:space="preserve">格式七：其他声明函（如适用）</w:t>
      </w:r>
      <w:r/>
    </w:p>
    <w:p>
      <w:pPr>
        <w:pStyle w:val="691"/>
        <w:ind w:firstLine="1446"/>
        <w:rPr>
          <w:rFonts w:hint="eastAsia"/>
          <w:bCs/>
          <w:color w:val="auto"/>
          <w:position w:val="0"/>
          <w:lang w:val="en-US"/>
        </w:rPr>
      </w:pPr>
      <w:r>
        <w:rPr>
          <w:rFonts w:hint="eastAsia"/>
          <w:bCs/>
          <w:color w:val="auto"/>
          <w:position w:val="0"/>
          <w:lang w:val="en-US"/>
        </w:rPr>
        <w:t xml:space="preserve">关于符合本国产品标准的声明函（采购包号：**）</w:t>
      </w:r>
      <w:r/>
    </w:p>
    <w:p>
      <w:pPr>
        <w:pStyle w:val="691"/>
        <w:spacing w:line="360" w:lineRule="auto"/>
        <w:rPr>
          <w:rFonts w:hint="eastAsia"/>
          <w:b w:val="0"/>
          <w:color w:val="auto"/>
          <w:position w:val="0"/>
          <w:lang w:val="en-US"/>
        </w:rPr>
      </w:pPr>
      <w:r>
        <w:rPr>
          <w:rFonts w:hint="eastAsia"/>
          <w:b w:val="0"/>
          <w:color w:val="auto"/>
          <w:position w:val="0"/>
          <w:lang w:val="en-US"/>
        </w:rPr>
      </w:r>
      <w:r/>
    </w:p>
    <w:p>
      <w:pPr>
        <w:pStyle w:val="695"/>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5"/>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00"/>
          <w:rFonts w:hint="eastAsia" w:cs="方正魏碑_GBK"/>
          <w:b w:val="0"/>
          <w:bCs/>
          <w:u w:val="single"/>
          <w:shd w:val="clear" w:color="auto" w:fill="ffffff"/>
        </w:rPr>
        <w:t xml:space="preserve">（产品名称1）</w:t>
      </w:r>
      <w:r>
        <w:rPr>
          <w:rStyle w:val="70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00"/>
          <w:rFonts w:hint="eastAsia" w:cs="方正魏碑_GBK"/>
          <w:b w:val="0"/>
          <w:bCs/>
          <w:u w:val="single"/>
          <w:shd w:val="clear" w:color="auto" w:fill="ffffff"/>
        </w:rPr>
        <w:t xml:space="preserve">（厂名）</w:t>
      </w:r>
      <w:r>
        <w:rPr>
          <w:rStyle w:val="70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0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00"/>
          <w:rFonts w:hint="eastAsia"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700"/>
          <w:rFonts w:hint="eastAsia" w:cs="方正魏碑_GBK"/>
          <w:b w:val="0"/>
          <w:bCs/>
          <w:u w:val="single"/>
          <w:shd w:val="clear" w:color="auto" w:fill="ffffff"/>
        </w:rPr>
        <w:t xml:space="preserve">（规定</w:t>
      </w:r>
      <w:r>
        <w:rPr>
          <w:rStyle w:val="700"/>
          <w:rFonts w:cs="方正魏碑_GBK"/>
          <w:b w:val="0"/>
          <w:bCs/>
          <w:u w:val="single"/>
          <w:shd w:val="clear" w:color="auto" w:fill="ffffff"/>
        </w:rPr>
        <w:t xml:space="preserve">比例</w:t>
      </w:r>
      <w:r>
        <w:rPr>
          <w:rStyle w:val="700"/>
          <w:rFonts w:hint="eastAsia" w:cs="方正魏碑_GBK"/>
          <w:b w:val="0"/>
          <w:bCs/>
          <w:u w:val="single"/>
          <w:shd w:val="clear" w:color="auto" w:fill="ffffff"/>
        </w:rPr>
        <w:t xml:space="preserve">）</w:t>
      </w:r>
      <w:r>
        <w:rPr>
          <w:rStyle w:val="70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00"/>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00"/>
          <w:rFonts w:hint="eastAsia" w:cs="方正魏碑_GBK"/>
          <w:b w:val="0"/>
          <w:bCs/>
          <w:u w:val="single"/>
          <w:shd w:val="clear" w:color="auto" w:fill="ffffff"/>
        </w:rPr>
        <w:t xml:space="preserve">（关键</w:t>
      </w:r>
      <w:r>
        <w:rPr>
          <w:rStyle w:val="700"/>
          <w:rFonts w:cs="方正魏碑_GBK"/>
          <w:b w:val="0"/>
          <w:bCs/>
          <w:u w:val="single"/>
          <w:shd w:val="clear" w:color="auto" w:fill="ffffff"/>
        </w:rPr>
        <w:t xml:space="preserve">组件</w:t>
      </w:r>
      <w:r>
        <w:rPr>
          <w:rStyle w:val="700"/>
          <w:rFonts w:hint="eastAsia" w:cs="方正魏碑_GBK"/>
          <w:b w:val="0"/>
          <w:bCs/>
          <w:u w:val="single"/>
          <w:shd w:val="clear" w:color="auto" w:fill="ffffff"/>
        </w:rPr>
        <w:t xml:space="preserve">）</w:t>
      </w:r>
      <w:r>
        <w:rPr>
          <w:rStyle w:val="70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00"/>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00"/>
          <w:rFonts w:hint="eastAsia" w:cs="方正魏碑_GBK"/>
          <w:b w:val="0"/>
          <w:bCs/>
          <w:u w:val="single"/>
          <w:shd w:val="clear" w:color="auto" w:fill="ffffff"/>
        </w:rPr>
        <w:t xml:space="preserve">（关键工序）</w:t>
      </w:r>
      <w:r>
        <w:rPr>
          <w:rStyle w:val="70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95"/>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00"/>
          <w:rFonts w:hint="eastAsia"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70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0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00"/>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700"/>
          <w:rFonts w:hint="eastAsia" w:cs="方正魏碑_GBK"/>
          <w:b w:val="0"/>
          <w:bCs/>
          <w:u w:val="single"/>
          <w:shd w:val="clear" w:color="auto" w:fill="ffffff"/>
        </w:rPr>
        <w:t xml:space="preserve">（规定</w:t>
      </w:r>
      <w:r>
        <w:rPr>
          <w:rStyle w:val="700"/>
          <w:rFonts w:cs="方正魏碑_GBK"/>
          <w:b w:val="0"/>
          <w:bCs/>
          <w:u w:val="single"/>
          <w:shd w:val="clear" w:color="auto" w:fill="ffffff"/>
        </w:rPr>
        <w:t xml:space="preserve">比例</w:t>
      </w:r>
      <w:r>
        <w:rPr>
          <w:rStyle w:val="70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00"/>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700"/>
          <w:rFonts w:hint="eastAsia" w:cs="方正魏碑_GBK"/>
          <w:b w:val="0"/>
          <w:bCs/>
          <w:u w:val="single"/>
          <w:shd w:val="clear" w:color="auto" w:fill="ffffff"/>
        </w:rPr>
        <w:t xml:space="preserve">（关键</w:t>
      </w:r>
      <w:r>
        <w:rPr>
          <w:rStyle w:val="700"/>
          <w:rFonts w:cs="方正魏碑_GBK"/>
          <w:b w:val="0"/>
          <w:bCs/>
          <w:u w:val="single"/>
          <w:shd w:val="clear" w:color="auto" w:fill="ffffff"/>
        </w:rPr>
        <w:t xml:space="preserve">组件</w:t>
      </w:r>
      <w:r>
        <w:rPr>
          <w:rStyle w:val="70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00"/>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0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95"/>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691"/>
        <w:spacing w:line="360" w:lineRule="auto"/>
        <w:rPr>
          <w:rFonts w:hint="eastAsia"/>
          <w:b w:val="0"/>
          <w:color w:val="auto"/>
          <w:position w:val="0"/>
          <w:lang w:val="en-US"/>
        </w:rPr>
      </w:pPr>
      <w:r>
        <w:rPr>
          <w:rFonts w:hint="eastAsia"/>
          <w:b w:val="0"/>
          <w:color w:val="auto"/>
          <w:position w:val="0"/>
          <w:lang w:val="en-US"/>
        </w:rPr>
      </w:r>
      <w:r/>
    </w:p>
    <w:p>
      <w:pPr>
        <w:pStyle w:val="691"/>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91"/>
        <w:spacing w:line="360" w:lineRule="auto"/>
        <w:rPr>
          <w:rFonts w:hint="eastAsia"/>
          <w:b w:val="0"/>
          <w:color w:val="auto"/>
          <w:position w:val="0"/>
          <w:lang w:val="en-US"/>
        </w:rPr>
      </w:pPr>
      <w:r>
        <w:rPr>
          <w:rFonts w:hint="eastAsia"/>
          <w:b w:val="0"/>
          <w:color w:val="auto"/>
          <w:position w:val="0"/>
          <w:lang w:val="en-US"/>
        </w:rPr>
      </w:r>
      <w:r/>
    </w:p>
    <w:p>
      <w:pPr>
        <w:pStyle w:val="691"/>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91"/>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91"/>
        <w:spacing w:line="360" w:lineRule="auto"/>
        <w:rPr>
          <w:rFonts w:hint="eastAsia"/>
          <w:b w:val="0"/>
          <w:color w:val="auto"/>
          <w:position w:val="0"/>
          <w:lang w:val="en-US"/>
        </w:rPr>
      </w:pPr>
      <w:r>
        <w:rPr>
          <w:b w:val="0"/>
          <w:color w:val="auto"/>
          <w:position w:val="0"/>
          <w:lang w:val="en-US"/>
        </w:rPr>
        <w:t xml:space="preserve">__________________</w:t>
      </w:r>
      <w:r/>
    </w:p>
    <w:p>
      <w:pPr>
        <w:pStyle w:val="691"/>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691"/>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91"/>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91"/>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91"/>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91"/>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hAnsi="宋体"/>
          <w:b/>
          <w:lang w:eastAsia="zh-CN"/>
        </w:rPr>
      </w:pPr>
      <w:r>
        <w:rPr>
          <w:rFonts w:hint="eastAsia" w:hAnsi="宋体"/>
          <w:b/>
          <w:lang w:eastAsia="zh-CN"/>
        </w:rPr>
      </w:r>
      <w:r/>
    </w:p>
    <w:p>
      <w:pPr>
        <w:pStyle w:val="691"/>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91"/>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格式八： 招标文件要求提供的其他材料或投标人认为需提供的材料</w:t>
      </w:r>
      <w:r/>
    </w:p>
    <w:p>
      <w:pPr>
        <w:pStyle w:val="691"/>
        <w:rPr>
          <w:rFonts w:hint="eastAsia"/>
          <w:color w:val="auto"/>
          <w:lang w:val="en-US"/>
        </w:rPr>
      </w:pPr>
      <w:r>
        <w:rPr>
          <w:rFonts w:hint="eastAsia"/>
          <w:color w:val="auto"/>
          <w:lang w:val="en-US"/>
        </w:rPr>
      </w:r>
      <w:r/>
    </w:p>
    <w:p>
      <w:pPr>
        <w:rPr>
          <w:lang w:eastAsia="zh-CN"/>
        </w:rPr>
      </w:pPr>
      <w:r>
        <w:rPr>
          <w:lang w:eastAsia="zh-CN"/>
        </w:rPr>
      </w:r>
      <w:r/>
    </w:p>
    <w:p>
      <w:pPr>
        <w:rPr>
          <w:rFonts w:eastAsia="黑体"/>
          <w:b/>
          <w:sz w:val="32"/>
          <w:szCs w:val="32"/>
          <w:lang w:eastAsia="zh-CN"/>
        </w:rPr>
      </w:pPr>
      <w:r>
        <w:rPr>
          <w:rFonts w:hint="eastAsia"/>
          <w:b/>
          <w:lang w:eastAsia="zh-CN"/>
        </w:rPr>
        <w:t xml:space="preserve">格式九：</w:t>
      </w:r>
      <w:r/>
    </w:p>
    <w:p>
      <w:pPr>
        <w:ind w:right="-5"/>
        <w:jc w:val="center"/>
        <w:spacing w:line="500" w:lineRule="exact"/>
        <w:rPr>
          <w:b/>
          <w:lang w:eastAsia="zh-CN"/>
        </w:rPr>
      </w:pPr>
      <w:r/>
      <w:bookmarkStart w:id="164" w:name="_Hlk142312257"/>
      <w:r>
        <w:rPr>
          <w:rFonts w:hint="eastAsia"/>
          <w:b/>
          <w:lang w:eastAsia="zh-CN"/>
        </w:rPr>
        <w:t xml:space="preserve">法定代表人授权书</w:t>
      </w:r>
      <w:bookmarkEnd w:id="164"/>
      <w:r>
        <w:rPr>
          <w:rFonts w:hint="eastAsia"/>
          <w:b/>
          <w:lang w:eastAsia="zh-CN"/>
        </w:rPr>
        <w:t xml:space="preserve">（原件）</w:t>
      </w:r>
      <w:r/>
    </w:p>
    <w:p>
      <w:pPr>
        <w:spacing w:line="500" w:lineRule="exact"/>
        <w:rPr>
          <w:b/>
          <w:sz w:val="21"/>
          <w:lang w:eastAsia="zh-CN"/>
        </w:rPr>
      </w:pPr>
      <w:r>
        <w:rPr>
          <w:b/>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 </w:t>
      </w:r>
      <w:r>
        <w:rPr>
          <w:rFonts w:hint="eastAsia"/>
          <w:sz w:val="21"/>
          <w:u w:val="single"/>
          <w:lang w:eastAsia="zh-CN"/>
        </w:rPr>
        <w:t xml:space="preserve">    　　　　</w:t>
      </w:r>
      <w:r>
        <w:rPr>
          <w:rFonts w:hint="eastAsia"/>
          <w:lang w:eastAsia="zh-CN"/>
        </w:rPr>
        <w:t xml:space="preserve">（单位名称）的法定代表人，现授权本单位 </w:t>
      </w:r>
      <w:r>
        <w:rPr>
          <w:rFonts w:hint="eastAsia"/>
          <w:sz w:val="21"/>
          <w:u w:val="single"/>
          <w:lang w:eastAsia="zh-CN"/>
        </w:rPr>
        <w:t xml:space="preserve">           </w:t>
      </w:r>
      <w:r>
        <w:rPr>
          <w:rFonts w:hint="eastAsia"/>
          <w:lang w:eastAsia="zh-CN"/>
        </w:rPr>
        <w:t xml:space="preserve">（投标人代表）为我的合法代理人，以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（采购人名称）的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           年   月   日</w:t>
      </w:r>
      <w:r/>
    </w:p>
    <w:p>
      <w:pPr>
        <w:spacing w:line="500" w:lineRule="exact"/>
        <w:rPr>
          <w:sz w:val="21"/>
          <w:lang w:eastAsia="zh-CN"/>
        </w:rPr>
      </w:pPr>
      <w:r>
        <w:rPr>
          <w:sz w:val="21"/>
          <w:lang w:eastAsia="zh-CN"/>
        </w:rPr>
      </w:r>
      <w:r/>
    </w:p>
    <w:p>
      <w:pPr>
        <w:spacing w:line="500" w:lineRule="exact"/>
        <w:rPr>
          <w:b/>
          <w:bCs/>
          <w:lang w:eastAsia="zh-CN"/>
        </w:rPr>
      </w:pPr>
      <w:r>
        <w:rPr>
          <w:b/>
          <w:bCs/>
          <w:lang w:eastAsia="zh-CN"/>
        </w:rPr>
      </w:r>
      <w:r/>
    </w:p>
    <w:p>
      <w:pPr>
        <w:spacing w:line="500" w:lineRule="exact"/>
        <w:rPr>
          <w:b/>
          <w:bCs/>
          <w:lang w:eastAsia="zh-CN"/>
        </w:rPr>
      </w:pPr>
      <w:r>
        <w:rPr>
          <w:rFonts w:hint="eastAsia"/>
          <w:b/>
          <w:bCs/>
          <w:lang w:eastAsia="zh-CN"/>
        </w:rPr>
        <w:t xml:space="preserve">注：</w:t>
      </w:r>
      <w:r/>
    </w:p>
    <w:p>
      <w:pPr>
        <w:spacing w:line="360" w:lineRule="auto"/>
        <w:rPr>
          <w:b/>
          <w:bCs/>
          <w:lang w:eastAsia="zh-CN"/>
        </w:rPr>
      </w:pPr>
      <w:r>
        <w:rPr>
          <w:rFonts w:hint="eastAsia"/>
          <w:b/>
          <w:bCs/>
          <w:lang w:eastAsia="zh-CN"/>
        </w:rPr>
        <w:t xml:space="preserve">1、需同时提供法定代表人和被授权人身份证复印件，如法定代表人签署文件则无需出具授权书，仅需提供法定代表人身份证复印件</w:t>
      </w:r>
      <w:r/>
    </w:p>
    <w:p>
      <w:pPr>
        <w:pStyle w:val="691"/>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691"/>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rPr>
          <w:lang w:eastAsia="zh-CN"/>
        </w:rPr>
      </w:pPr>
      <w:r>
        <w:rPr>
          <w:rFonts w:hint="eastAsia"/>
          <w:lang w:eastAsia="zh-CN"/>
        </w:rPr>
        <w:t xml:space="preserve">格式 </w:t>
      </w:r>
      <w:r>
        <w:rPr>
          <w:lang w:eastAsia="zh-CN"/>
        </w:rPr>
        <w:t xml:space="preserve">      </w:t>
      </w:r>
      <w:r/>
    </w:p>
    <w:p>
      <w:pPr>
        <w:ind w:firstLine="1320"/>
        <w:rPr>
          <w:rFonts w:hint="eastAsia" w:ascii="方正小标宋简体" w:hAnsi="方正小标宋简体" w:eastAsia="方正小标宋简体" w:cs="方正小标宋简体"/>
          <w:sz w:val="44"/>
          <w:szCs w:val="52"/>
          <w:lang w:eastAsia="zh-CN"/>
        </w:rPr>
      </w:pPr>
      <w:r>
        <w:rPr>
          <w:rFonts w:hint="eastAsia" w:ascii="方正小标宋简体" w:hAnsi="方正小标宋简体" w:eastAsia="方正小标宋简体" w:cs="方正小标宋简体"/>
          <w:sz w:val="44"/>
          <w:szCs w:val="52"/>
          <w:lang w:eastAsia="zh-CN"/>
        </w:rPr>
        <w:t xml:space="preserve">南京市政府采购供应商信用承诺书</w:t>
      </w:r>
      <w:r/>
    </w:p>
    <w:p>
      <w:pPr>
        <w:jc w:val="right"/>
      </w:pPr>
      <w:r>
        <w:rPr>
          <w:rFonts w:hint="eastAsia" w:ascii="方正小标宋简体" w:hAnsi="方正小标宋简体" w:eastAsia="方正小标宋简体" w:cs="方正小标宋简体"/>
          <w:sz w:val="22"/>
          <w:szCs w:val="28"/>
        </w:rPr>
        <w:t xml:space="preserve">XXXX年XX月XX日</w:t>
      </w:r>
      <w:r/>
    </w:p>
    <w:tbl>
      <w:tblPr>
        <w:tblStyle w:val="698"/>
        <w:tblpPr w:horzAnchor="text" w:tblpXSpec="center" w:vertAnchor="text" w:tblpY="1" w:leftFromText="180" w:topFromText="0" w:rightFromText="180" w:bottomFromText="0"/>
        <w:tblW w:w="8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7"/>
        <w:gridCol w:w="2103"/>
        <w:gridCol w:w="1687"/>
        <w:gridCol w:w="3067"/>
      </w:tblGrid>
      <w:tr>
        <w:trPr>
          <w:trHeight w:val="459"/>
        </w:trPr>
        <w:tc>
          <w:tcPr>
            <w:tcW w:w="1977" w:type="dxa"/>
            <w:vAlign w:val="center"/>
            <w:textDirection w:val="lrTb"/>
            <w:noWrap w:val="false"/>
          </w:tcPr>
          <w:p>
            <w:pPr>
              <w:ind w:left="-480"/>
              <w:jc w:val="center"/>
              <w:widowControl w:val="off"/>
              <w:tabs>
                <w:tab w:val="left" w:pos="2520" w:leader="none"/>
              </w:tabs>
              <w:rPr>
                <w:szCs w:val="32"/>
              </w:rPr>
            </w:pPr>
            <w:r>
              <w:rPr>
                <w:rFonts w:hint="eastAsia"/>
                <w:szCs w:val="32"/>
              </w:rPr>
              <w:t xml:space="preserve">   单位名称</w:t>
            </w:r>
            <w:r/>
          </w:p>
        </w:tc>
        <w:tc>
          <w:tcPr>
            <w:tcW w:w="2103" w:type="dxa"/>
            <w:vAlign w:val="center"/>
            <w:textDirection w:val="lrTb"/>
            <w:noWrap w:val="false"/>
          </w:tcPr>
          <w:p>
            <w:pPr>
              <w:jc w:val="center"/>
              <w:widowControl w:val="off"/>
              <w:rPr>
                <w:szCs w:val="32"/>
              </w:rPr>
            </w:pPr>
            <w:r>
              <w:rPr>
                <w:szCs w:val="32"/>
              </w:rPr>
            </w:r>
            <w:r/>
          </w:p>
        </w:tc>
        <w:tc>
          <w:tcPr>
            <w:tcW w:w="1687" w:type="dxa"/>
            <w:vAlign w:val="center"/>
            <w:textDirection w:val="lrTb"/>
            <w:noWrap w:val="false"/>
          </w:tcPr>
          <w:p>
            <w:pPr>
              <w:jc w:val="center"/>
              <w:widowControl w:val="off"/>
              <w:rPr>
                <w:szCs w:val="32"/>
              </w:rPr>
            </w:pPr>
            <w:r>
              <w:rPr>
                <w:rFonts w:hint="eastAsia"/>
                <w:szCs w:val="32"/>
              </w:rPr>
              <w:t xml:space="preserve">统一社会信用代码</w:t>
            </w:r>
            <w:r/>
          </w:p>
        </w:tc>
        <w:tc>
          <w:tcPr>
            <w:tcW w:w="3067" w:type="dxa"/>
            <w:vAlign w:val="center"/>
            <w:textDirection w:val="lrTb"/>
            <w:noWrap w:val="false"/>
          </w:tcPr>
          <w:p>
            <w:pPr>
              <w:ind w:right="-775"/>
              <w:jc w:val="center"/>
              <w:widowControl w:val="off"/>
              <w:tabs>
                <w:tab w:val="left" w:pos="2320" w:leader="none"/>
              </w:tabs>
            </w:pPr>
            <w:r/>
            <w:r/>
          </w:p>
        </w:tc>
      </w:tr>
      <w:tr>
        <w:trPr>
          <w:trHeight w:val="459"/>
        </w:trPr>
        <w:tc>
          <w:tcPr>
            <w:tcW w:w="1977" w:type="dxa"/>
            <w:vAlign w:val="center"/>
            <w:textDirection w:val="lrTb"/>
            <w:noWrap w:val="false"/>
          </w:tcPr>
          <w:p>
            <w:pPr>
              <w:jc w:val="center"/>
              <w:widowControl w:val="off"/>
              <w:rPr>
                <w:szCs w:val="32"/>
              </w:rPr>
            </w:pPr>
            <w:r>
              <w:rPr>
                <w:rFonts w:hint="eastAsia"/>
                <w:szCs w:val="32"/>
              </w:rPr>
              <w:t xml:space="preserve">法定代表人</w:t>
            </w:r>
            <w:r/>
          </w:p>
        </w:tc>
        <w:tc>
          <w:tcPr>
            <w:tcW w:w="2103" w:type="dxa"/>
            <w:vAlign w:val="center"/>
            <w:textDirection w:val="lrTb"/>
            <w:noWrap w:val="false"/>
          </w:tcPr>
          <w:p>
            <w:pPr>
              <w:jc w:val="center"/>
              <w:widowControl w:val="off"/>
              <w:rPr>
                <w:szCs w:val="32"/>
              </w:rPr>
            </w:pPr>
            <w:r>
              <w:rPr>
                <w:szCs w:val="32"/>
              </w:rPr>
            </w:r>
            <w:r/>
          </w:p>
        </w:tc>
        <w:tc>
          <w:tcPr>
            <w:tcW w:w="1687" w:type="dxa"/>
            <w:vAlign w:val="center"/>
            <w:textDirection w:val="lrTb"/>
            <w:noWrap w:val="false"/>
          </w:tcPr>
          <w:p>
            <w:pPr>
              <w:jc w:val="center"/>
              <w:widowControl w:val="off"/>
              <w:rPr>
                <w:szCs w:val="32"/>
              </w:rPr>
            </w:pPr>
            <w:r>
              <w:rPr>
                <w:rFonts w:hint="eastAsia"/>
                <w:szCs w:val="32"/>
              </w:rPr>
              <w:t xml:space="preserve">联系人</w:t>
            </w:r>
            <w:r/>
          </w:p>
        </w:tc>
        <w:tc>
          <w:tcPr>
            <w:tcW w:w="3067" w:type="dxa"/>
            <w:vAlign w:val="center"/>
            <w:textDirection w:val="lrTb"/>
            <w:noWrap w:val="false"/>
          </w:tcPr>
          <w:p>
            <w:pPr>
              <w:jc w:val="center"/>
              <w:widowControl w:val="off"/>
            </w:pPr>
            <w:r/>
            <w:r/>
          </w:p>
        </w:tc>
      </w:tr>
      <w:tr>
        <w:trPr>
          <w:trHeight w:val="459"/>
        </w:trPr>
        <w:tc>
          <w:tcPr>
            <w:tcW w:w="1977" w:type="dxa"/>
            <w:vAlign w:val="center"/>
            <w:textDirection w:val="lrTb"/>
            <w:noWrap w:val="false"/>
          </w:tcPr>
          <w:p>
            <w:pPr>
              <w:jc w:val="center"/>
              <w:widowControl w:val="off"/>
              <w:rPr>
                <w:szCs w:val="32"/>
              </w:rPr>
            </w:pPr>
            <w:r>
              <w:rPr>
                <w:rFonts w:hint="eastAsia"/>
                <w:szCs w:val="32"/>
              </w:rPr>
              <w:t xml:space="preserve">联系地址</w:t>
            </w:r>
            <w:r/>
          </w:p>
        </w:tc>
        <w:tc>
          <w:tcPr>
            <w:tcW w:w="2103" w:type="dxa"/>
            <w:vAlign w:val="center"/>
            <w:textDirection w:val="lrTb"/>
            <w:noWrap w:val="false"/>
          </w:tcPr>
          <w:p>
            <w:pPr>
              <w:jc w:val="center"/>
              <w:widowControl w:val="off"/>
              <w:rPr>
                <w:szCs w:val="32"/>
              </w:rPr>
            </w:pPr>
            <w:r>
              <w:rPr>
                <w:szCs w:val="32"/>
              </w:rPr>
            </w:r>
            <w:r/>
          </w:p>
        </w:tc>
        <w:tc>
          <w:tcPr>
            <w:tcW w:w="1687" w:type="dxa"/>
            <w:vAlign w:val="center"/>
            <w:textDirection w:val="lrTb"/>
            <w:noWrap w:val="false"/>
          </w:tcPr>
          <w:p>
            <w:pPr>
              <w:jc w:val="center"/>
              <w:widowControl w:val="off"/>
              <w:rPr>
                <w:szCs w:val="32"/>
              </w:rPr>
            </w:pPr>
            <w:r>
              <w:rPr>
                <w:rFonts w:hint="eastAsia"/>
                <w:szCs w:val="32"/>
              </w:rPr>
              <w:t xml:space="preserve">联系电话</w:t>
            </w:r>
            <w:r/>
          </w:p>
        </w:tc>
        <w:tc>
          <w:tcPr>
            <w:tcW w:w="3067" w:type="dxa"/>
            <w:vAlign w:val="center"/>
            <w:textDirection w:val="lrTb"/>
            <w:noWrap w:val="false"/>
          </w:tcPr>
          <w:p>
            <w:pPr>
              <w:jc w:val="center"/>
              <w:widowControl w:val="off"/>
            </w:pPr>
            <w:r/>
            <w:r/>
          </w:p>
        </w:tc>
      </w:tr>
      <w:tr>
        <w:trPr>
          <w:trHeight w:val="4506"/>
        </w:trPr>
        <w:tc>
          <w:tcPr>
            <w:tcW w:w="1977" w:type="dxa"/>
            <w:vAlign w:val="center"/>
            <w:textDirection w:val="lrTb"/>
            <w:noWrap w:val="false"/>
          </w:tcPr>
          <w:p>
            <w:pPr>
              <w:jc w:val="center"/>
              <w:widowControl w:val="off"/>
              <w:rPr>
                <w:szCs w:val="32"/>
              </w:rPr>
            </w:pPr>
            <w:r>
              <w:rPr>
                <w:rFonts w:hint="eastAsia"/>
                <w:szCs w:val="32"/>
              </w:rPr>
              <w:t xml:space="preserve">信用承诺</w:t>
            </w:r>
            <w:r/>
          </w:p>
        </w:tc>
        <w:tc>
          <w:tcPr>
            <w:gridSpan w:val="3"/>
            <w:tcW w:w="6857" w:type="dxa"/>
            <w:vAlign w:val="center"/>
            <w:textDirection w:val="lrTb"/>
            <w:noWrap w:val="false"/>
          </w:tcPr>
          <w:p>
            <w:pPr>
              <w:ind w:firstLine="480"/>
              <w:jc w:val="both"/>
              <w:widowControl w:val="off"/>
              <w:rPr>
                <w:lang w:eastAsia="zh-CN"/>
              </w:rPr>
            </w:pPr>
            <w:r>
              <w:rPr>
                <w:rFonts w:hint="eastAsia"/>
                <w:lang w:eastAsia="zh-CN"/>
              </w:rPr>
              <w:t xml:space="preserve">我公司自愿参加贵中心（公司）组织的本次采购活动，严格遵守《中华人民共和国政府采购法》及相关</w:t>
            </w:r>
            <w:r>
              <w:rPr>
                <w:rFonts w:hint="eastAsia"/>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center"/>
              <w:widowControl w:val="off"/>
              <w:rPr>
                <w:lang w:eastAsia="zh-CN"/>
              </w:rPr>
            </w:pPr>
            <w:r>
              <w:rPr>
                <w:rFonts w:hint="eastAsia"/>
                <w:lang w:eastAsia="zh-CN"/>
              </w:rPr>
              <w:t xml:space="preserve">供应商名称（盖章）：</w:t>
            </w:r>
            <w:r/>
          </w:p>
          <w:p>
            <w:pPr>
              <w:ind w:firstLine="480"/>
              <w:jc w:val="center"/>
              <w:widowControl w:val="off"/>
              <w:rPr>
                <w:lang w:eastAsia="zh-CN"/>
              </w:rPr>
            </w:pPr>
            <w:r>
              <w:rPr>
                <w:lang w:eastAsia="zh-CN"/>
              </w:rPr>
            </w:r>
            <w:r/>
          </w:p>
          <w:p>
            <w:pPr>
              <w:ind w:firstLine="480"/>
              <w:jc w:val="center"/>
              <w:widowControl w:val="off"/>
              <w:rPr>
                <w:lang w:eastAsia="zh-CN"/>
              </w:rPr>
            </w:pPr>
            <w:r>
              <w:rPr>
                <w:rFonts w:hint="eastAsia"/>
                <w:lang w:eastAsia="zh-CN"/>
              </w:rPr>
              <w:t xml:space="preserve">法定代表人（签字）：</w:t>
            </w:r>
            <w:r/>
          </w:p>
          <w:p>
            <w:pPr>
              <w:ind w:firstLine="480"/>
              <w:jc w:val="center"/>
              <w:widowControl w:val="off"/>
              <w:rPr>
                <w:lang w:eastAsia="zh-CN"/>
              </w:rPr>
            </w:pPr>
            <w:r>
              <w:rPr>
                <w:lang w:eastAsia="zh-CN"/>
              </w:rPr>
            </w:r>
            <w:r/>
          </w:p>
          <w:p>
            <w:pPr>
              <w:ind w:firstLine="480"/>
              <w:jc w:val="center"/>
              <w:widowControl w:val="off"/>
            </w:pPr>
            <w:r>
              <w:rPr>
                <w:rFonts w:hint="eastAsia"/>
              </w:rPr>
              <w:t xml:space="preserve">XXXX年XX月XX日</w:t>
            </w:r>
            <w:r/>
          </w:p>
        </w:tc>
      </w:tr>
    </w:tbl>
    <w:p>
      <w:pPr>
        <w:jc w:val="center"/>
      </w:pPr>
      <w:r/>
      <w:r/>
    </w:p>
    <w:p>
      <w:pPr>
        <w:ind w:right="-5" w:firstLine="480"/>
        <w:spacing w:line="500" w:lineRule="exact"/>
        <w:rPr>
          <w:rFonts w:hint="eastAsia" w:hAnsi="宋体" w:cs="宋体"/>
          <w:shd w:val="clear" w:color="auto" w:fill="ffffff"/>
          <w:lang w:eastAsia="zh-CN"/>
        </w:rPr>
      </w:pPr>
      <w:r>
        <w:rPr>
          <w:rFonts w:hint="eastAsia" w:ascii="宋体" w:hAnsi="宋体" w:eastAsia="宋体" w:cs="宋体"/>
          <w:lang w:eastAsia="zh-CN"/>
        </w:rPr>
        <w:t xml:space="preserve">或者     </w:t>
      </w:r>
      <w:r>
        <w:rPr>
          <w:rFonts w:hint="eastAsia" w:ascii="宋体" w:hAnsi="宋体" w:eastAsia="宋体" w:cs="宋体"/>
          <w:b/>
          <w:bCs/>
          <w:lang w:eastAsia="zh-CN"/>
        </w:rPr>
        <w:t xml:space="preserve">信用中国平台的信用报告</w:t>
      </w:r>
      <w:r/>
    </w:p>
    <w:p>
      <w:pPr>
        <w:pStyle w:val="691"/>
        <w:rPr>
          <w:rFonts w:hint="eastAsia"/>
          <w:color w:val="auto"/>
        </w:rPr>
      </w:pPr>
      <w:r>
        <w:rPr>
          <w:rFonts w:hint="eastAsia"/>
          <w:color w:val="auto"/>
        </w:rPr>
        <w:t xml:space="preserve"> </w:t>
      </w:r>
      <w:r/>
    </w:p>
    <w:p>
      <w:pPr>
        <w:ind w:firstLine="480"/>
        <w:rPr>
          <w:lang w:eastAsia="zh-CN"/>
        </w:rPr>
      </w:pPr>
      <w:r>
        <w:rPr>
          <w:rFonts w:hint="eastAsia"/>
          <w:b/>
          <w:u w:val="single"/>
          <w:lang w:eastAsia="zh-CN"/>
        </w:rPr>
        <w:t xml:space="preserve">注：</w:t>
      </w:r>
      <w:r>
        <w:rPr>
          <w:b/>
          <w:lang w:eastAsia="zh-CN"/>
        </w:rPr>
        <w:t xml:space="preserve"> </w:t>
      </w:r>
      <w:r>
        <w:rPr>
          <w:rFonts w:hint="eastAsia"/>
          <w:b/>
          <w:u w:val="single"/>
          <w:lang w:eastAsia="zh-CN"/>
        </w:rPr>
        <w:t xml:space="preserve"> 信用承诺书/报告落款时间必须为本项目公告挂网时间之后，开标时间之前</w:t>
      </w:r>
      <w:r/>
    </w:p>
    <w:p>
      <w:pPr>
        <w:pStyle w:val="691"/>
        <w:rPr>
          <w:rFonts w:hint="eastAsia"/>
          <w:color w:val="auto"/>
        </w:rPr>
      </w:pPr>
      <w:r>
        <w:rPr>
          <w:rFonts w:hint="eastAsia"/>
          <w:color w:val="auto"/>
        </w:rPr>
      </w:r>
      <w:r/>
    </w:p>
    <w:p>
      <w:pPr>
        <w:ind w:right="-5"/>
        <w:spacing w:line="500" w:lineRule="exact"/>
        <w:rPr>
          <w:rFonts w:hint="eastAsia" w:hAnsi="宋体"/>
          <w:b/>
          <w:bCs/>
          <w:lang w:eastAsia="zh-CN"/>
        </w:rPr>
      </w:pPr>
      <w:r>
        <w:rPr>
          <w:rFonts w:hint="eastAsia"/>
          <w:lang w:eastAsia="zh-CN"/>
        </w:rPr>
        <w:t xml:space="preserve">格式 </w:t>
      </w:r>
      <w:r>
        <w:rPr>
          <w:lang w:eastAsia="zh-CN"/>
        </w:rPr>
        <w:t xml:space="preserve">                     </w:t>
      </w:r>
      <w:r>
        <w:rPr>
          <w:rFonts w:hint="eastAsia" w:hAnsi="宋体"/>
          <w:bCs/>
          <w:lang w:eastAsia="zh-CN"/>
        </w:rPr>
        <w:t xml:space="preserve">营业执照（复印件）</w:t>
      </w:r>
      <w:r/>
    </w:p>
    <w:p>
      <w:pPr>
        <w:ind w:right="-5"/>
        <w:spacing w:line="500" w:lineRule="exact"/>
        <w:rPr>
          <w:rFonts w:hint="eastAsia" w:hAnsi="宋体"/>
          <w:b/>
          <w:bCs/>
          <w:lang w:eastAsia="zh-CN"/>
        </w:rPr>
      </w:pPr>
      <w:r>
        <w:rPr>
          <w:rFonts w:hint="eastAsia" w:hAnsi="宋体"/>
          <w:b/>
          <w:bCs/>
          <w:lang w:eastAsia="zh-CN"/>
        </w:rPr>
      </w:r>
      <w:r/>
    </w:p>
    <w:p>
      <w:pPr>
        <w:ind w:right="-5"/>
        <w:spacing w:line="500" w:lineRule="exact"/>
        <w:rPr>
          <w:rFonts w:hint="eastAsia" w:hAnsi="宋体"/>
          <w:b/>
          <w:bCs/>
          <w:lang w:eastAsia="zh-CN"/>
        </w:rPr>
      </w:pPr>
      <w:r>
        <w:rPr>
          <w:rFonts w:hint="eastAsia" w:hAnsi="宋体"/>
          <w:bCs/>
          <w:lang w:eastAsia="zh-CN"/>
        </w:rPr>
        <w:t xml:space="preserve">格式 </w:t>
      </w:r>
      <w:r>
        <w:rPr>
          <w:rFonts w:hAnsi="宋体"/>
          <w:bCs/>
          <w:lang w:eastAsia="zh-CN"/>
        </w:rPr>
        <w:t xml:space="preserve">        </w:t>
      </w:r>
      <w:r>
        <w:rPr>
          <w:rFonts w:hint="eastAsia" w:hAnsi="宋体"/>
          <w:bCs/>
          <w:lang w:eastAsia="zh-CN"/>
        </w:rPr>
        <w:t xml:space="preserve">投标人及投标产品（货物/服务）资质证书（复印件）</w:t>
      </w:r>
      <w:r/>
    </w:p>
    <w:p>
      <w:pPr>
        <w:ind w:right="-5"/>
        <w:spacing w:line="500" w:lineRule="exact"/>
        <w:rPr>
          <w:sz w:val="21"/>
          <w:lang w:eastAsia="zh-CN"/>
        </w:rPr>
      </w:pPr>
      <w:r>
        <w:rPr>
          <w:sz w:val="21"/>
          <w:lang w:eastAsia="zh-CN"/>
        </w:rPr>
      </w:r>
      <w:r/>
    </w:p>
    <w:p>
      <w:pPr>
        <w:rPr>
          <w:lang w:eastAsia="zh-CN"/>
        </w:rPr>
      </w:pPr>
      <w:r>
        <w:rPr>
          <w:lang w:eastAsia="zh-CN"/>
        </w:rPr>
      </w:r>
      <w:r/>
    </w:p>
    <w:p>
      <w:pPr>
        <w:ind w:right="-5"/>
        <w:spacing w:line="500" w:lineRule="exact"/>
        <w:rPr>
          <w:lang w:eastAsia="zh-CN"/>
        </w:rPr>
      </w:pPr>
      <w:r>
        <w:rPr>
          <w:rFonts w:hint="eastAsia"/>
          <w:lang w:eastAsia="zh-CN"/>
        </w:rPr>
        <w:t xml:space="preserve">格式        </w:t>
      </w:r>
      <w:r>
        <w:rPr>
          <w:lang w:eastAsia="zh-CN"/>
        </w:rPr>
        <w:t xml:space="preserve">               </w:t>
      </w:r>
      <w:r>
        <w:rPr>
          <w:rFonts w:hint="eastAsia"/>
          <w:lang w:eastAsia="zh-CN"/>
        </w:rPr>
        <w:t xml:space="preserve">   公告中其他</w:t>
      </w:r>
      <w:r>
        <w:rPr>
          <w:lang w:eastAsia="zh-CN"/>
        </w:rPr>
        <w:t xml:space="preserve">要求</w:t>
      </w:r>
      <w:r/>
    </w:p>
    <w:p>
      <w:pPr>
        <w:spacing w:line="360" w:lineRule="auto"/>
        <w:widowControl w:val="off"/>
        <w:rPr>
          <w:lang w:eastAsia="zh-CN"/>
        </w:rPr>
      </w:pPr>
      <w:r>
        <w:rPr>
          <w:rFonts w:hint="eastAsia"/>
          <w:lang w:eastAsia="zh-CN"/>
        </w:rPr>
        <w:t xml:space="preserve">格式                                                      </w:t>
      </w:r>
      <w:r/>
    </w:p>
    <w:p>
      <w:pPr>
        <w:contextualSpacing/>
        <w:ind w:firstLine="480"/>
        <w:jc w:val="center"/>
        <w:spacing w:line="360" w:lineRule="auto"/>
        <w:rPr>
          <w:rFonts w:hint="eastAsia" w:hAnsi="宋体" w:cs="宋体"/>
          <w:b/>
          <w:lang w:eastAsia="zh-CN"/>
        </w:rPr>
      </w:pPr>
      <w:r>
        <w:rPr>
          <w:rFonts w:hint="eastAsia" w:hAnsi="宋体" w:cs="宋体"/>
          <w:b/>
          <w:lang w:eastAsia="zh-CN"/>
        </w:rPr>
        <w:t xml:space="preserve">中小企业声明函（工程、服务）</w:t>
      </w:r>
      <w:r/>
    </w:p>
    <w:p>
      <w:pPr>
        <w:contextualSpacing/>
        <w:ind w:firstLine="480"/>
        <w:spacing w:line="360" w:lineRule="auto"/>
        <w:rPr>
          <w:rFonts w:hint="eastAsia" w:hAnsi="宋体" w:cs="宋体"/>
          <w:b/>
          <w:lang w:eastAsia="zh-CN"/>
        </w:rPr>
      </w:pPr>
      <w:r>
        <w:rPr>
          <w:rFonts w:hint="eastAsia" w:hAnsi="宋体" w:cs="宋体"/>
          <w:lang w:eastAsia="zh-CN"/>
        </w:rPr>
        <w:t xml:space="preserve">本公司（联合体）郑重声明，根据《政府采购促进中小企业发展管理办法》（财库﹝2020﹞46 号）的规定，本公司（联合体）参加</w:t>
      </w:r>
      <w:r>
        <w:rPr>
          <w:rFonts w:hint="eastAsia" w:hAnsi="宋体" w:cs="宋体"/>
          <w:u w:val="single"/>
          <w:lang w:eastAsia="zh-CN"/>
        </w:rPr>
        <w:t xml:space="preserve">（单位名称）</w:t>
      </w:r>
      <w:r>
        <w:rPr>
          <w:rFonts w:hint="eastAsia" w:hAnsi="宋体" w:cs="宋体"/>
          <w:lang w:eastAsia="zh-CN"/>
        </w:rPr>
        <w:t xml:space="preserve">的</w:t>
      </w:r>
      <w:r>
        <w:rPr>
          <w:rFonts w:hint="eastAsia" w:hAnsi="宋体" w:cs="宋体"/>
          <w:u w:val="single"/>
          <w:lang w:eastAsia="zh-CN"/>
        </w:rPr>
        <w:t xml:space="preserve">（项目名称）</w:t>
      </w:r>
      <w:r>
        <w:rPr>
          <w:rFonts w:hint="eastAsia" w:hAnsi="宋体" w:cs="宋体"/>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Ansi="宋体" w:cs="宋体"/>
          <w:lang w:eastAsia="zh-CN"/>
        </w:rPr>
      </w:pPr>
      <w:r>
        <w:rPr>
          <w:rFonts w:hint="eastAsia" w:hAnsi="宋体" w:cs="宋体"/>
          <w:lang w:eastAsia="zh-CN"/>
        </w:rPr>
        <w:t xml:space="preserve">1. </w:t>
      </w:r>
      <w:r>
        <w:rPr>
          <w:rFonts w:hint="eastAsia" w:hAnsi="宋体" w:cs="宋体"/>
          <w:u w:val="single"/>
          <w:lang w:eastAsia="zh-CN"/>
        </w:rPr>
        <w:t xml:space="preserve">（标的名称）</w:t>
      </w:r>
      <w:r>
        <w:rPr>
          <w:rFonts w:hint="eastAsia" w:hAnsi="宋体" w:cs="宋体"/>
          <w:lang w:eastAsia="zh-CN"/>
        </w:rPr>
        <w:t xml:space="preserve">，属</w:t>
      </w:r>
      <w:r>
        <w:rPr>
          <w:rFonts w:hint="eastAsia" w:hAnsi="宋体" w:cs="宋体"/>
          <w:b/>
          <w:bCs/>
          <w:lang w:eastAsia="zh-CN"/>
        </w:rPr>
        <w:t xml:space="preserve">于</w:t>
      </w:r>
      <w:r>
        <w:rPr>
          <w:rFonts w:hint="eastAsia" w:hAnsi="宋体" w:cs="宋体"/>
          <w:b/>
          <w:bCs/>
          <w:u w:val="single"/>
          <w:lang w:eastAsia="zh-CN"/>
        </w:rPr>
        <w:t xml:space="preserve">（</w:t>
      </w:r>
      <w:r>
        <w:rPr>
          <w:rFonts w:hint="eastAsia" w:hAnsi="宋体"/>
          <w:b/>
          <w:bCs/>
          <w:lang w:eastAsia="zh-CN"/>
        </w:rPr>
        <w:t xml:space="preserve">工业</w:t>
      </w:r>
      <w:r>
        <w:rPr>
          <w:rFonts w:hint="eastAsia" w:hAnsi="宋体" w:cs="宋体"/>
          <w:b/>
          <w:bCs/>
          <w:u w:val="single"/>
          <w:lang w:eastAsia="zh-CN"/>
        </w:rPr>
        <w:t xml:space="preserve">）</w:t>
      </w:r>
      <w:r>
        <w:rPr>
          <w:rFonts w:hint="eastAsia" w:hAnsi="宋体" w:cs="宋体"/>
          <w:b/>
          <w:bCs/>
          <w:lang w:eastAsia="zh-CN"/>
        </w:rPr>
        <w:t xml:space="preserve">；</w:t>
      </w:r>
      <w:r>
        <w:rPr>
          <w:rFonts w:hint="eastAsia" w:hAnsi="宋体" w:cs="宋体"/>
          <w:lang w:eastAsia="zh-CN"/>
        </w:rPr>
        <w:t xml:space="preserve">承建（承接）企业为</w:t>
      </w:r>
      <w:r>
        <w:rPr>
          <w:rFonts w:hint="eastAsia" w:hAnsi="宋体" w:cs="宋体"/>
          <w:u w:val="single"/>
          <w:lang w:eastAsia="zh-CN"/>
        </w:rPr>
        <w:t xml:space="preserve">（企业名称）</w:t>
      </w:r>
      <w:r>
        <w:rPr>
          <w:rFonts w:hint="eastAsia" w:hAnsi="宋体" w:cs="宋体"/>
          <w:lang w:eastAsia="zh-CN"/>
        </w:rPr>
        <w:t xml:space="preserve">，从业人员人，营业收入为万元，资产总额为万元，属于</w:t>
      </w:r>
      <w:r>
        <w:rPr>
          <w:rFonts w:hint="eastAsia" w:hAnsi="宋体" w:cs="宋体"/>
          <w:u w:val="single"/>
          <w:lang w:eastAsia="zh-CN"/>
        </w:rPr>
        <w:t xml:space="preserve">（□中型企业、□小型企业、□微型企业）</w:t>
      </w:r>
      <w:r>
        <w:rPr>
          <w:rFonts w:hint="eastAsia" w:hAnsi="宋体" w:cs="宋体"/>
          <w:lang w:eastAsia="zh-CN"/>
        </w:rPr>
        <w:t xml:space="preserve">；</w:t>
      </w:r>
      <w:r/>
    </w:p>
    <w:p>
      <w:pPr>
        <w:contextualSpacing/>
        <w:ind w:firstLine="480"/>
        <w:spacing w:line="360" w:lineRule="auto"/>
        <w:rPr>
          <w:rFonts w:hint="eastAsia" w:hAnsi="宋体" w:cs="宋体"/>
          <w:b/>
          <w:lang w:eastAsia="zh-CN"/>
        </w:rPr>
      </w:pPr>
      <w:r>
        <w:rPr>
          <w:rFonts w:hint="eastAsia" w:hAnsi="宋体" w:cs="宋体"/>
          <w:lang w:eastAsia="zh-CN"/>
        </w:rPr>
        <w:t xml:space="preserve">2. </w:t>
      </w:r>
      <w:r>
        <w:rPr>
          <w:rFonts w:hint="eastAsia" w:hAnsi="宋体" w:cs="宋体"/>
          <w:u w:val="single"/>
          <w:lang w:eastAsia="zh-CN"/>
        </w:rPr>
        <w:t xml:space="preserve">（标的名称）</w:t>
      </w:r>
      <w:r>
        <w:rPr>
          <w:rFonts w:hint="eastAsia" w:hAnsi="宋体" w:cs="宋体"/>
          <w:lang w:eastAsia="zh-CN"/>
        </w:rPr>
        <w:t xml:space="preserve">，属</w:t>
      </w:r>
      <w:r>
        <w:rPr>
          <w:rFonts w:hint="eastAsia" w:hAnsi="宋体" w:cs="宋体"/>
          <w:b/>
          <w:bCs/>
          <w:lang w:eastAsia="zh-CN"/>
        </w:rPr>
        <w:t xml:space="preserve">于</w:t>
      </w:r>
      <w:r>
        <w:rPr>
          <w:rFonts w:hint="eastAsia" w:hAnsi="宋体" w:cs="宋体"/>
          <w:b/>
          <w:bCs/>
          <w:u w:val="single"/>
          <w:lang w:eastAsia="zh-CN"/>
        </w:rPr>
        <w:t xml:space="preserve">（</w:t>
      </w:r>
      <w:r>
        <w:rPr>
          <w:rFonts w:hint="eastAsia" w:hAnsi="宋体"/>
          <w:b/>
          <w:bCs/>
          <w:lang w:eastAsia="zh-CN"/>
        </w:rPr>
        <w:t xml:space="preserve">工业</w:t>
      </w:r>
      <w:r>
        <w:rPr>
          <w:rFonts w:hint="eastAsia" w:hAnsi="宋体" w:cs="宋体"/>
          <w:b/>
          <w:bCs/>
          <w:u w:val="single"/>
          <w:lang w:eastAsia="zh-CN"/>
        </w:rPr>
        <w:t xml:space="preserve">）</w:t>
      </w:r>
      <w:r>
        <w:rPr>
          <w:rFonts w:hint="eastAsia" w:hAnsi="宋体" w:cs="宋体"/>
          <w:b/>
          <w:bCs/>
          <w:lang w:eastAsia="zh-CN"/>
        </w:rPr>
        <w:t xml:space="preserve">；</w:t>
      </w:r>
      <w:r>
        <w:rPr>
          <w:rFonts w:hint="eastAsia" w:hAnsi="宋体" w:cs="宋体"/>
          <w:lang w:eastAsia="zh-CN"/>
        </w:rPr>
        <w:t xml:space="preserve">承建（承接）企业为</w:t>
      </w:r>
      <w:r>
        <w:rPr>
          <w:rFonts w:hint="eastAsia" w:hAnsi="宋体" w:cs="宋体"/>
          <w:u w:val="single"/>
          <w:lang w:eastAsia="zh-CN"/>
        </w:rPr>
        <w:t xml:space="preserve">（企业名称）</w:t>
      </w:r>
      <w:r>
        <w:rPr>
          <w:rFonts w:hint="eastAsia" w:hAnsi="宋体" w:cs="宋体"/>
          <w:lang w:eastAsia="zh-CN"/>
        </w:rPr>
        <w:t xml:space="preserve">，从业人员人，营业收入为万元，资产总额为万元，属于</w:t>
      </w:r>
      <w:r>
        <w:rPr>
          <w:rFonts w:hint="eastAsia" w:hAnsi="宋体" w:cs="宋体"/>
          <w:u w:val="single"/>
          <w:lang w:eastAsia="zh-CN"/>
        </w:rPr>
        <w:t xml:space="preserve">（□中型企业、□小型企业、□微型企业）</w:t>
      </w:r>
      <w:r>
        <w:rPr>
          <w:rFonts w:hint="eastAsia" w:hAnsi="宋体" w:cs="宋体"/>
          <w:lang w:eastAsia="zh-CN"/>
        </w:rPr>
        <w:t xml:space="preserve">；</w:t>
      </w:r>
      <w:r/>
    </w:p>
    <w:p>
      <w:pPr>
        <w:ind w:firstLine="480"/>
        <w:spacing w:line="360" w:lineRule="auto"/>
        <w:widowControl w:val="off"/>
        <w:rPr>
          <w:lang w:eastAsia="zh-CN"/>
        </w:rPr>
      </w:pP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 . . . . .</w:t>
      </w:r>
      <w:r/>
    </w:p>
    <w:p>
      <w:pPr>
        <w:ind w:firstLine="480"/>
        <w:spacing w:line="360" w:lineRule="auto"/>
        <w:widowControl w:val="off"/>
        <w:rPr>
          <w:lang w:eastAsia="zh-CN"/>
        </w:rPr>
      </w:pPr>
      <w:r>
        <w:rPr>
          <w:rFonts w:ascii="宋体" w:hAnsi="宋体" w:eastAsia="宋体" w:cs="宋体"/>
          <w:position w:val="-10"/>
          <w:lang w:eastAsia="zh-CN"/>
        </w:rPr>
        <w:t xml:space="preserve">……</w:t>
      </w:r>
      <w:r>
        <w:rPr>
          <w:rFonts w:hint="eastAsia" w:ascii="宋体" w:hAnsi="宋体" w:eastAsia="宋体" w:cs="宋体"/>
          <w:position w:val="-10"/>
          <w:lang w:eastAsia="zh-CN"/>
        </w:rPr>
        <w:t xml:space="preserve">（依次排序）</w:t>
      </w:r>
      <w:r/>
    </w:p>
    <w:p>
      <w:pPr>
        <w:contextualSpacing/>
        <w:ind w:firstLine="480"/>
        <w:spacing w:line="360" w:lineRule="auto"/>
        <w:rPr>
          <w:rFonts w:hint="eastAsia" w:hAnsi="宋体" w:cs="宋体"/>
          <w:b/>
          <w:lang w:eastAsia="zh-CN"/>
        </w:rPr>
      </w:pPr>
      <w:r>
        <w:rPr>
          <w:rFonts w:hint="eastAsia" w:hAnsi="宋体" w:cs="宋体"/>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hAnsi="宋体" w:cs="宋体"/>
          <w:b/>
          <w:lang w:eastAsia="zh-CN"/>
        </w:rPr>
      </w:pPr>
      <w:r>
        <w:rPr>
          <w:rFonts w:hint="eastAsia" w:hAnsi="宋体" w:cs="宋体"/>
          <w:lang w:eastAsia="zh-CN"/>
        </w:rPr>
        <w:t xml:space="preserve">本企业对上述声明内容的真实性负责。如有虚假，将依法承担相应责任。</w:t>
      </w:r>
      <w:r/>
    </w:p>
    <w:p>
      <w:pPr>
        <w:pStyle w:val="691"/>
        <w:jc w:val="right"/>
        <w:spacing w:line="360" w:lineRule="auto"/>
        <w:tabs>
          <w:tab w:val="left" w:pos="7098" w:leader="none"/>
        </w:tabs>
        <w:rPr>
          <w:rFonts w:hint="eastAsia" w:cs="宋体"/>
          <w:b w:val="0"/>
        </w:rPr>
      </w:pPr>
      <w:r>
        <w:rPr>
          <w:rFonts w:hint="eastAsia" w:cs="宋体"/>
          <w:b w:val="0"/>
        </w:rPr>
        <w:t xml:space="preserve">投标人（盖章）：</w:t>
      </w:r>
      <w:r/>
    </w:p>
    <w:p>
      <w:pPr>
        <w:pStyle w:val="691"/>
        <w:ind w:firstLine="7440"/>
        <w:spacing w:line="360" w:lineRule="auto"/>
        <w:tabs>
          <w:tab w:val="left" w:pos="7098" w:leader="none"/>
        </w:tabs>
        <w:rPr>
          <w:rFonts w:hint="eastAsia" w:cs="宋体"/>
          <w:b w:val="0"/>
        </w:rPr>
      </w:pPr>
      <w:r>
        <w:rPr>
          <w:rFonts w:hint="eastAsia" w:cs="宋体"/>
          <w:b w:val="0"/>
        </w:rPr>
        <w:t xml:space="preserve">日 期：</w:t>
      </w:r>
      <w:r/>
    </w:p>
    <w:p>
      <w:pPr>
        <w:ind w:firstLine="480"/>
        <w:spacing w:line="360" w:lineRule="auto"/>
        <w:widowControl w:val="off"/>
        <w:rPr>
          <w:lang w:eastAsia="zh-CN"/>
        </w:rPr>
      </w:pPr>
      <w:r>
        <w:rPr>
          <w:rFonts w:ascii="宋体" w:hAnsi="宋体" w:eastAsia="宋体" w:cs="宋体"/>
          <w:position w:val="-10"/>
          <w:lang w:eastAsia="zh-CN"/>
        </w:rPr>
        <w:t xml:space="preserve">注：从业人员、营业收入、资产总额填报上一年度数据，无上一年度数据的新成立企业可不填报。</w:t>
      </w:r>
      <w:r/>
    </w:p>
    <w:p>
      <w:pPr>
        <w:ind w:right="-5"/>
        <w:spacing w:line="5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注：特别提醒：</w:t>
      </w:r>
      <w:r>
        <w:rPr>
          <w:b/>
          <w:bCs/>
          <w:color w:val="000000" w:themeColor="text1"/>
          <w:lang w:eastAsia="zh-CN"/>
          <w14:textFill>
            <w14:solidFill>
              <w14:schemeClr w14:val="tx1"/>
            </w14:solidFill>
          </w14:textFill>
        </w:rPr>
        <w:br/>
      </w:r>
      <w:r>
        <w:rPr>
          <w:rFonts w:hint="eastAsia"/>
          <w:b/>
          <w:bCs/>
          <w:color w:val="000000" w:themeColor="text1"/>
          <w:highlight w:val="yellow"/>
          <w:lang w:eastAsia="zh-CN"/>
          <w14:textFill>
            <w14:solidFill>
              <w14:schemeClr w14:val="tx1"/>
            </w14:solidFill>
          </w14:textFill>
        </w:rPr>
        <w:t xml:space="preserve">本项目为专门面向中小微项目，即移动监测站升级改造配置清单中所有项目的制造商均需为符合</w:t>
      </w:r>
      <w:r>
        <w:rPr>
          <w:b/>
          <w:bCs/>
          <w:color w:val="000000" w:themeColor="text1"/>
          <w:highlight w:val="yellow"/>
          <w:lang w:eastAsia="zh-CN"/>
          <w14:textFill>
            <w14:solidFill>
              <w14:schemeClr w14:val="tx1"/>
            </w14:solidFill>
          </w14:textFill>
        </w:rPr>
        <w:t xml:space="preserve">《政府采购促进中小企业发展管理办法》（财库﹝2020﹞46 号）的规定</w:t>
      </w:r>
      <w:r>
        <w:rPr>
          <w:rFonts w:hint="eastAsia"/>
          <w:b/>
          <w:bCs/>
          <w:color w:val="000000" w:themeColor="text1"/>
          <w:highlight w:val="yellow"/>
          <w:lang w:eastAsia="zh-CN"/>
          <w14:textFill>
            <w14:solidFill>
              <w14:schemeClr w14:val="tx1"/>
            </w14:solidFill>
          </w14:textFill>
        </w:rPr>
        <w:t xml:space="preserve">中小微企业，供应商需根据上述规定，提供中小微承诺函，相关制造商/承接企业信息需与报价明细表2中制造商一致</w:t>
      </w:r>
      <w:r/>
    </w:p>
    <w:p>
      <w:pPr>
        <w:ind w:right="-5"/>
        <w:spacing w:line="500" w:lineRule="exact"/>
        <w:rPr>
          <w:rFonts w:hint="eastAsia"/>
          <w:b/>
          <w:color w:val="000000" w:themeColor="text1"/>
          <w14:textFill>
            <w14:solidFill>
              <w14:schemeClr w14:val="tx1"/>
            </w14:solidFill>
          </w14:textFill>
        </w:rPr>
      </w:pPr>
      <w:r>
        <w:rPr>
          <w:rFonts w:hint="eastAsia"/>
          <w:b/>
          <w:bCs/>
          <w:color w:val="000000" w:themeColor="text1"/>
          <w:lang w:eastAsia="zh-CN"/>
          <w14:textFill>
            <w14:solidFill>
              <w14:schemeClr w14:val="tx1"/>
            </w14:solidFill>
          </w14:textFill>
        </w:rPr>
        <w:t xml:space="preserve">本项目行业为（工业）</w:t>
      </w:r>
      <w:r/>
    </w:p>
    <w:p>
      <w:pPr>
        <w:pStyle w:val="691"/>
        <w:ind w:firstLine="480"/>
        <w:rPr>
          <w:rFonts w:hint="eastAsia"/>
          <w:b w:val="0"/>
          <w:color w:val="000000" w:themeColor="text1"/>
          <w:position w:val="0"/>
          <w14:textFill>
            <w14:solidFill>
              <w14:schemeClr w14:val="tx1"/>
            </w14:solidFill>
          </w14:textFill>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color w:val="000000" w:themeColor="text1"/>
          <w:position w:val="0"/>
          <w14:textFill>
            <w14:solidFill>
              <w14:schemeClr w14:val="tx1"/>
            </w14:solidFill>
          </w14:textFill>
        </w:rPr>
      </w:r>
      <w:r/>
    </w:p>
    <w:p>
      <w:pPr>
        <w:ind w:left="-55" w:right="-74"/>
        <w:jc w:val="center"/>
        <w:spacing w:line="240" w:lineRule="atLeast"/>
        <w:rPr>
          <w:rFonts w:hint="eastAsia" w:ascii="仿宋" w:hAnsi="仿宋" w:eastAsia="仿宋"/>
          <w:color w:val="000000" w:themeColor="text1"/>
          <w:sz w:val="30"/>
          <w:szCs w:val="30"/>
          <w:lang w:eastAsia="zh-CN"/>
          <w14:textFill>
            <w14:solidFill>
              <w14:schemeClr w14:val="tx1"/>
            </w14:solidFill>
          </w14:textFill>
        </w:rPr>
      </w:pPr>
      <w:r/>
      <w:bookmarkStart w:id="165" w:name="_Toc476153619"/>
      <w:r>
        <w:rPr>
          <w:rFonts w:hint="eastAsia" w:ascii="仿宋" w:hAnsi="仿宋" w:eastAsia="仿宋"/>
          <w:color w:val="000000" w:themeColor="text1"/>
          <w:sz w:val="30"/>
          <w:szCs w:val="30"/>
          <w:lang w:eastAsia="zh-CN"/>
          <w14:textFill>
            <w14:solidFill>
              <w14:schemeClr w14:val="tx1"/>
            </w14:solidFill>
          </w14:textFill>
        </w:rPr>
        <w:t xml:space="preserve">中小企业划型标准</w:t>
      </w:r>
      <w:bookmarkEnd w:id="165"/>
      <w:r>
        <w:rPr>
          <w:rFonts w:hint="eastAsia" w:ascii="仿宋" w:hAnsi="仿宋" w:eastAsia="仿宋"/>
          <w:color w:val="000000" w:themeColor="text1"/>
          <w:sz w:val="30"/>
          <w:szCs w:val="30"/>
          <w:lang w:eastAsia="zh-CN"/>
          <w14:textFill>
            <w14:solidFill>
              <w14:schemeClr w14:val="tx1"/>
            </w14:solidFill>
          </w14:textFill>
        </w:rPr>
        <w:t xml:space="preserve">（本表为参考，投标时无需响应/应答）</w:t>
      </w:r>
      <w:r/>
    </w:p>
    <w:tbl>
      <w:tblPr>
        <w:tblStyle w:val="688"/>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2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微型企业</w:t>
            </w:r>
            <w:r/>
          </w:p>
        </w:tc>
      </w:tr>
      <w:tr>
        <w:trPr>
          <w:jc w:val="center"/>
          <w:trHeight w:val="20"/>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3" w:right="-74" w:hanging="158"/>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r>
      <w:tr>
        <w:trPr>
          <w:jc w:val="center"/>
          <w:trHeight w:val="20"/>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color w:val="000000" w:themeColor="text1"/>
                <w:sz w:val="20"/>
                <w:lang w:eastAsia="zh-CN"/>
                <w14:textFill>
                  <w14:solidFill>
                    <w14:schemeClr w14:val="tx1"/>
                  </w14:solidFill>
                </w14:textFill>
              </w:rPr>
            </w:pPr>
            <w:r>
              <w:rPr>
                <w:rFonts w:hint="eastAsia" w:hAnsi="宋体"/>
                <w:color w:val="000000" w:themeColor="text1"/>
                <w:sz w:val="20"/>
                <w:lang w:eastAsia="zh-CN"/>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或,＜2000</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bl>
    <w:p>
      <w:pPr>
        <w:pStyle w:val="691"/>
        <w:ind w:firstLine="400"/>
        <w:spacing w:before="240" w:line="360" w:lineRule="auto"/>
        <w:rPr>
          <w:rFonts w:hint="eastAsia"/>
          <w:color w:val="000000" w:themeColor="text1"/>
          <w:position w:val="0"/>
          <w:sz w:val="20"/>
          <w:szCs w:val="20"/>
          <w14:textFill>
            <w14:solidFill>
              <w14:schemeClr w14:val="tx1"/>
            </w14:solidFill>
          </w14:textFill>
        </w:rPr>
      </w:pPr>
      <w:r>
        <w:rPr>
          <w:rStyle w:val="699"/>
          <w:rFonts w:hint="eastAsia" w:cs="仿宋"/>
          <w:b w:val="0"/>
          <w:color w:val="000000" w:themeColor="text1"/>
          <w:sz w:val="20"/>
          <w:szCs w:val="20"/>
          <w14:textFill>
            <w14:solidFill>
              <w14:schemeClr w14:val="tx1"/>
            </w14:solidFill>
          </w14:textFill>
        </w:rPr>
        <w:t xml:space="preserve">说明：上述标准参照《关于印发中小企业划型标准规定的通知》（工信部联企业</w:t>
      </w:r>
      <w:r>
        <w:rPr>
          <w:rStyle w:val="699"/>
          <w:rFonts w:cs="仿宋"/>
          <w:b w:val="0"/>
          <w:color w:val="000000" w:themeColor="text1"/>
          <w:sz w:val="20"/>
          <w:szCs w:val="20"/>
          <w14:textFill>
            <w14:solidFill>
              <w14:schemeClr w14:val="tx1"/>
            </w14:solidFill>
          </w14:textFill>
        </w:rPr>
        <w:t xml:space="preserve">[2011]300</w:t>
      </w:r>
      <w:r>
        <w:rPr>
          <w:rStyle w:val="699"/>
          <w:rFonts w:hint="eastAsia" w:cs="仿宋"/>
          <w:b w:val="0"/>
          <w:color w:val="000000" w:themeColor="text1"/>
          <w:sz w:val="20"/>
          <w:szCs w:val="20"/>
          <w14:textFill>
            <w14:solidFill>
              <w14:schemeClr w14:val="tx1"/>
            </w14:solidFill>
          </w14:textFill>
        </w:rPr>
        <w:t xml:space="preserve">号），大型、中型和小型企业须同时满足所列指标的下限，否则下划一档；微型企业只须满足所列指标中的一项即可。</w:t>
      </w:r>
      <w:r/>
    </w:p>
    <w:p>
      <w:pPr>
        <w:pStyle w:val="691"/>
        <w:ind w:firstLine="480"/>
        <w:rPr>
          <w:rFonts w:hint="eastAsia"/>
          <w:b w:val="0"/>
          <w:color w:val="000000" w:themeColor="text1"/>
          <w:position w:val="0"/>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000000" w:themeColor="text1"/>
          <w:position w:val="0"/>
          <w14:textFill>
            <w14:solidFill>
              <w14:schemeClr w14:val="tx1"/>
            </w14:solidFill>
          </w14:textFill>
        </w:rPr>
      </w:r>
      <w:r/>
    </w:p>
    <w:p>
      <w:pPr>
        <w:spacing w:line="360" w:lineRule="auto"/>
        <w:rPr>
          <w:b/>
          <w:bCs/>
          <w:color w:val="000000" w:themeColor="text1"/>
          <w:lang w:eastAsia="zh-CN"/>
          <w14:textFill>
            <w14:solidFill>
              <w14:schemeClr w14:val="tx1"/>
            </w14:solidFill>
          </w14:textFill>
        </w:rPr>
      </w:pPr>
      <w:r>
        <w:rPr>
          <w:rFonts w:hint="eastAsia"/>
          <w:lang w:eastAsia="zh-CN"/>
        </w:rPr>
        <w:t xml:space="preserve">格式                      </w:t>
      </w:r>
      <w:r>
        <w:rPr>
          <w:rFonts w:hint="eastAsia"/>
          <w:bCs/>
          <w:color w:val="000000" w:themeColor="text1"/>
          <w:lang w:eastAsia="zh-CN"/>
          <w14:textFill>
            <w14:solidFill>
              <w14:schemeClr w14:val="tx1"/>
            </w14:solidFill>
          </w14:textFill>
        </w:rPr>
        <w:t xml:space="preserve">其他声明函（如适用，非适用可不提供）</w:t>
      </w:r>
      <w:r/>
    </w:p>
    <w:p>
      <w:pPr>
        <w:pStyle w:val="69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left="100"/>
        <w:spacing w:before="50" w:line="360" w:lineRule="auto"/>
        <w:rPr>
          <w:rFonts w:hint="eastAsia" w:hAnsi="宋体"/>
          <w:color w:val="000000" w:themeColor="text1"/>
          <w:lang w:eastAsia="zh-CN"/>
          <w14:textFill>
            <w14:solidFill>
              <w14:schemeClr w14:val="tx1"/>
            </w14:solidFill>
          </w14:textFill>
        </w:rPr>
        <w:outlineLvl w:val="2"/>
      </w:pPr>
      <w:r>
        <w:rPr>
          <w:rFonts w:hint="eastAsia" w:hAnsi="宋体"/>
          <w:color w:val="000000" w:themeColor="text1"/>
          <w:lang w:eastAsia="zh-CN"/>
          <w14:textFill>
            <w14:solidFill>
              <w14:schemeClr w14:val="tx1"/>
            </w14:solidFill>
          </w14:textFill>
        </w:rPr>
        <w:t xml:space="preserve">（一）残疾人福利性单位声明函格式</w:t>
      </w:r>
      <w:r/>
    </w:p>
    <w:p>
      <w:pPr>
        <w:ind w:firstLine="480"/>
        <w:jc w:val="center"/>
        <w:rPr>
          <w:rFonts w:hint="eastAsia" w:hAnsi="宋体"/>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r>
      <w:r/>
    </w:p>
    <w:p>
      <w:pPr>
        <w:ind w:firstLine="480"/>
        <w:jc w:val="center"/>
        <w:rPr>
          <w:rFonts w:hint="eastAsia" w:hAnsi="宋体"/>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残疾人福利性单位声明函</w:t>
      </w:r>
      <w:r/>
    </w:p>
    <w:p>
      <w:pPr>
        <w:rPr>
          <w:rFonts w:hint="eastAsia" w:hAnsi="宋体"/>
          <w:b/>
          <w:color w:val="000000" w:themeColor="text1"/>
          <w:sz w:val="21"/>
          <w:lang w:eastAsia="zh-CN"/>
          <w14:textFill>
            <w14:solidFill>
              <w14:schemeClr w14:val="tx1"/>
            </w14:solidFill>
          </w14:textFill>
        </w:rPr>
      </w:pPr>
      <w:r>
        <w:rPr>
          <w:rFonts w:hint="eastAsia" w:hAnsi="宋体"/>
          <w:b/>
          <w:color w:val="000000" w:themeColor="text1"/>
          <w:sz w:val="21"/>
          <w:lang w:eastAsia="zh-CN"/>
          <w14:textFill>
            <w14:solidFill>
              <w14:schemeClr w14:val="tx1"/>
            </w14:solidFill>
          </w14:textFill>
        </w:rPr>
      </w:r>
      <w:r/>
    </w:p>
    <w:p>
      <w:pPr>
        <w:ind w:firstLine="480"/>
        <w:spacing w:line="360" w:lineRule="auto"/>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本单位对上述声明的真实性负责。如有虚假，将依法承担相应责任。</w:t>
      </w:r>
      <w:r/>
    </w:p>
    <w:p>
      <w:pPr>
        <w:rPr>
          <w:rFonts w:hint="eastAsia" w:hAnsi="宋体"/>
          <w:b/>
          <w:color w:val="000000" w:themeColor="text1"/>
          <w:lang w:eastAsia="zh-CN"/>
          <w14:textFill>
            <w14:solidFill>
              <w14:schemeClr w14:val="tx1"/>
            </w14:solidFill>
          </w14:textFill>
        </w:rPr>
      </w:pPr>
      <w:r>
        <w:rPr>
          <w:rFonts w:hint="eastAsia" w:hAnsi="宋体"/>
          <w:b/>
          <w:color w:val="000000" w:themeColor="text1"/>
          <w:lang w:eastAsia="zh-CN"/>
          <w14:textFill>
            <w14:solidFill>
              <w14:schemeClr w14:val="tx1"/>
            </w14:solidFill>
          </w14:textFill>
        </w:rPr>
      </w:r>
      <w:r/>
    </w:p>
    <w:p>
      <w:pPr>
        <w:ind w:firstLine="4560"/>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投标人名称（盖章）： </w:t>
      </w:r>
      <w:r/>
    </w:p>
    <w:p>
      <w:pPr>
        <w:ind w:firstLine="4560"/>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日</w:t>
      </w:r>
      <w:r>
        <w:rPr>
          <w:rFonts w:hint="eastAsia" w:hAnsi="宋体"/>
          <w:color w:val="000000" w:themeColor="text1"/>
          <w:lang w:eastAsia="zh-CN"/>
          <w14:textFill>
            <w14:solidFill>
              <w14:schemeClr w14:val="tx1"/>
            </w14:solidFill>
          </w14:textFill>
        </w:rPr>
        <w:tab/>
      </w:r>
      <w:r>
        <w:rPr>
          <w:rFonts w:hint="eastAsia" w:hAnsi="宋体"/>
          <w:color w:val="000000" w:themeColor="text1"/>
          <w:lang w:eastAsia="zh-CN"/>
          <w14:textFill>
            <w14:solidFill>
              <w14:schemeClr w14:val="tx1"/>
            </w14:solidFill>
          </w14:textFill>
        </w:rPr>
        <w:t xml:space="preserve">期：</w:t>
      </w:r>
      <w:r/>
    </w:p>
    <w:p>
      <w:pPr>
        <w:rPr>
          <w:rFonts w:hint="eastAsia" w:hAnsi="宋体"/>
          <w:b/>
          <w:color w:val="000000" w:themeColor="text1"/>
          <w:sz w:val="21"/>
          <w:lang w:eastAsia="zh-CN"/>
          <w14:textFill>
            <w14:solidFill>
              <w14:schemeClr w14:val="tx1"/>
            </w14:solidFill>
          </w14:textFill>
        </w:rPr>
      </w:pPr>
      <w:r>
        <w:rPr>
          <w:rFonts w:hint="eastAsia" w:hAnsi="宋体"/>
          <w:b/>
          <w:color w:val="000000" w:themeColor="text1"/>
          <w:sz w:val="21"/>
          <w:lang w:eastAsia="zh-CN"/>
          <w14:textFill>
            <w14:solidFill>
              <w14:schemeClr w14:val="tx1"/>
            </w14:solidFill>
          </w14:textFill>
        </w:rPr>
      </w:r>
      <w:r/>
    </w:p>
    <w:p>
      <w:pPr>
        <w:rPr>
          <w:rFonts w:hint="eastAsia" w:hAnsi="宋体"/>
          <w:b/>
          <w:color w:val="000000" w:themeColor="text1"/>
          <w:sz w:val="21"/>
          <w:lang w:eastAsia="zh-CN"/>
          <w14:textFill>
            <w14:solidFill>
              <w14:schemeClr w14:val="tx1"/>
            </w14:solidFill>
          </w14:textFill>
        </w:rPr>
      </w:pPr>
      <w:r>
        <w:rPr>
          <w:rFonts w:hint="eastAsia" w:hAnsi="宋体"/>
          <w:b/>
          <w:color w:val="000000" w:themeColor="text1"/>
          <w:sz w:val="21"/>
          <w:lang w:eastAsia="zh-CN"/>
          <w14:textFill>
            <w14:solidFill>
              <w14:schemeClr w14:val="tx1"/>
            </w14:solidFill>
          </w14:textFill>
        </w:rPr>
      </w:r>
      <w:r/>
    </w:p>
    <w:p>
      <w:pPr>
        <w:ind w:left="100"/>
        <w:spacing w:before="50" w:line="360" w:lineRule="auto"/>
        <w:rPr>
          <w:rFonts w:hint="eastAsia" w:hAnsi="宋体"/>
          <w:color w:val="000000" w:themeColor="text1"/>
          <w:lang w:eastAsia="zh-CN"/>
          <w14:textFill>
            <w14:solidFill>
              <w14:schemeClr w14:val="tx1"/>
            </w14:solidFill>
          </w14:textFill>
        </w:rPr>
        <w:outlineLvl w:val="2"/>
      </w:pPr>
      <w:r>
        <w:rPr>
          <w:rFonts w:hint="eastAsia" w:hAnsi="宋体"/>
          <w:color w:val="000000" w:themeColor="text1"/>
          <w:lang w:eastAsia="zh-CN"/>
          <w14:textFill>
            <w14:solidFill>
              <w14:schemeClr w14:val="tx1"/>
            </w14:solidFill>
          </w14:textFill>
        </w:rPr>
        <w:t xml:space="preserve">（二）属于监狱企业的证明文件</w:t>
      </w:r>
      <w:r/>
    </w:p>
    <w:p>
      <w:pPr>
        <w:ind w:firstLine="480"/>
        <w:spacing w:line="360" w:lineRule="auto"/>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提供由省级以上监狱管理局、戒毒管理局(含新疆生产建设兵团)出具的属于监狱企业的证明文件</w:t>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b/>
          <w:sz w:val="21"/>
          <w:lang w:eastAsia="zh-CN"/>
        </w:rPr>
      </w:pPr>
      <w:r>
        <w:rPr>
          <w:b/>
          <w:sz w:val="21"/>
          <w:lang w:eastAsia="zh-CN"/>
        </w:rPr>
      </w:r>
      <w:r/>
    </w:p>
    <w:p>
      <w:pPr>
        <w:jc w:val="center"/>
        <w:keepNext/>
        <w:widowControl w:val="off"/>
        <w:rPr>
          <w:lang w:eastAsia="zh-CN"/>
        </w:rPr>
      </w:pPr>
      <w:r>
        <w:rPr>
          <w:lang w:eastAsia="zh-CN"/>
        </w:rPr>
      </w:r>
      <w:r/>
    </w:p>
    <w:p>
      <w:pPr>
        <w:jc w:val="center"/>
        <w:keepNext/>
        <w:widowControl w:val="off"/>
        <w:rPr>
          <w:lang w:eastAsia="zh-CN"/>
        </w:rPr>
      </w:pPr>
      <w:r>
        <w:rPr>
          <w:lang w:eastAsia="zh-CN"/>
        </w:rPr>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微软雅黑">
    <w:panose1 w:val="020B0503020204020204"/>
  </w:font>
  <w:font w:name="方正魏碑_GBK">
    <w:panose1 w:val="020B0503020202020204"/>
  </w:font>
  <w:font w:name="华文新魏">
    <w:panose1 w:val="0201080004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r>
                                <w:fldChar w:fldCharType="begin"/>
                              </w:r>
                              <w:r>
                                <w:instrText xml:space="preserve">PAGE   \* MERGEFORMAT</w:instrText>
                              </w:r>
                              <w:r>
                                <w:fldChar w:fldCharType="separate"/>
                              </w:r>
                              <w:r>
                                <w:rPr>
                                  <w:lang w:val="zh-CN"/>
                                </w:rPr>
                                <w:t xml:space="preserve">45</w:t>
                              </w:r>
                              <w:r>
                                <w:fldChar w:fldCharType="end"/>
                              </w:r>
                              <w:r/>
                            </w:p>
                          </w:sdtContent>
                        </w:sdt>
                        <w:p>
                          <w:pPr>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r>
                          <w:fldChar w:fldCharType="begin"/>
                        </w:r>
                        <w:r>
                          <w:instrText xml:space="preserve">PAGE   \* MERGEFORMAT</w:instrText>
                        </w:r>
                        <w:r>
                          <w:fldChar w:fldCharType="separate"/>
                        </w:r>
                        <w:r>
                          <w:rPr>
                            <w:lang w:val="zh-CN"/>
                          </w:rPr>
                          <w:t xml:space="preserve">45</w:t>
                        </w:r>
                        <w:r>
                          <w:fldChar w:fldCharType="end"/>
                        </w:r>
                        <w:r/>
                      </w:p>
                    </w:sdtContent>
                  </w:sdt>
                  <w:p>
                    <w:pPr>
                      <w:ind w:firstLine="4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72" w:hanging="450"/>
        <w:tabs>
          <w:tab w:val="left" w:pos="0" w:leader="none"/>
        </w:tabs>
      </w:pPr>
    </w:lvl>
    <w:lvl w:ilvl="1">
      <w:start w:val="1"/>
      <w:numFmt w:val="lowerLetter"/>
      <w:isLgl w:val="false"/>
      <w:suff w:val="tab"/>
      <w:lvlText w:val="%2)"/>
      <w:lvlJc w:val="left"/>
      <w:pPr>
        <w:ind w:left="1262" w:hanging="420"/>
        <w:tabs>
          <w:tab w:val="left" w:pos="0" w:leader="none"/>
        </w:tabs>
      </w:pPr>
    </w:lvl>
    <w:lvl w:ilvl="2">
      <w:start w:val="1"/>
      <w:numFmt w:val="lowerRoman"/>
      <w:isLgl w:val="false"/>
      <w:suff w:val="tab"/>
      <w:lvlText w:val="%3."/>
      <w:lvlJc w:val="right"/>
      <w:pPr>
        <w:ind w:left="1682" w:hanging="420"/>
        <w:tabs>
          <w:tab w:val="left" w:pos="0" w:leader="none"/>
        </w:tabs>
      </w:pPr>
    </w:lvl>
    <w:lvl w:ilvl="3">
      <w:start w:val="1"/>
      <w:numFmt w:val="decimal"/>
      <w:isLgl w:val="false"/>
      <w:suff w:val="tab"/>
      <w:lvlText w:val="%4."/>
      <w:lvlJc w:val="left"/>
      <w:pPr>
        <w:ind w:left="2102" w:hanging="420"/>
        <w:tabs>
          <w:tab w:val="left" w:pos="0" w:leader="none"/>
        </w:tabs>
      </w:pPr>
    </w:lvl>
    <w:lvl w:ilvl="4">
      <w:start w:val="1"/>
      <w:numFmt w:val="lowerLetter"/>
      <w:isLgl w:val="false"/>
      <w:suff w:val="tab"/>
      <w:lvlText w:val="%5)"/>
      <w:lvlJc w:val="left"/>
      <w:pPr>
        <w:ind w:left="2522" w:hanging="420"/>
        <w:tabs>
          <w:tab w:val="left" w:pos="0" w:leader="none"/>
        </w:tabs>
      </w:pPr>
    </w:lvl>
    <w:lvl w:ilvl="5">
      <w:start w:val="1"/>
      <w:numFmt w:val="lowerRoman"/>
      <w:isLgl w:val="false"/>
      <w:suff w:val="tab"/>
      <w:lvlText w:val="%6."/>
      <w:lvlJc w:val="right"/>
      <w:pPr>
        <w:ind w:left="2942" w:hanging="420"/>
        <w:tabs>
          <w:tab w:val="left" w:pos="0" w:leader="none"/>
        </w:tabs>
      </w:pPr>
    </w:lvl>
    <w:lvl w:ilvl="6">
      <w:start w:val="1"/>
      <w:numFmt w:val="decimal"/>
      <w:isLgl w:val="false"/>
      <w:suff w:val="tab"/>
      <w:lvlText w:val="%7."/>
      <w:lvlJc w:val="left"/>
      <w:pPr>
        <w:ind w:left="3362" w:hanging="420"/>
        <w:tabs>
          <w:tab w:val="left" w:pos="0" w:leader="none"/>
        </w:tabs>
      </w:pPr>
    </w:lvl>
    <w:lvl w:ilvl="7">
      <w:start w:val="1"/>
      <w:numFmt w:val="lowerLetter"/>
      <w:isLgl w:val="false"/>
      <w:suff w:val="tab"/>
      <w:lvlText w:val="%8)"/>
      <w:lvlJc w:val="left"/>
      <w:pPr>
        <w:ind w:left="3782" w:hanging="420"/>
        <w:tabs>
          <w:tab w:val="left" w:pos="0" w:leader="none"/>
        </w:tabs>
      </w:pPr>
    </w:lvl>
    <w:lvl w:ilvl="8">
      <w:start w:val="1"/>
      <w:numFmt w:val="lowerRoman"/>
      <w:isLgl w:val="false"/>
      <w:suff w:val="tab"/>
      <w:lvlText w:val="%9."/>
      <w:lvlJc w:val="right"/>
      <w:pPr>
        <w:ind w:left="4202" w:hanging="420"/>
        <w:tabs>
          <w:tab w:val="left" w:pos="0" w:leader="none"/>
        </w:tabs>
      </w:pPr>
    </w:lvl>
  </w:abstractNum>
  <w:abstractNum w:abstractNumId="1">
    <w:multiLevelType w:val="hybridMultilevel"/>
    <w:lvl w:ilvl="0">
      <w:start w:val="1"/>
      <w:numFmt w:val="decimal"/>
      <w:pStyle w:val="71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7"/>
    <w:link w:val="682"/>
    <w:uiPriority w:val="9"/>
    <w:rPr>
      <w:rFonts w:ascii="Arial" w:hAnsi="Arial" w:eastAsia="Arial" w:cs="Arial"/>
      <w:sz w:val="40"/>
      <w:szCs w:val="40"/>
    </w:rPr>
  </w:style>
  <w:style w:type="character" w:styleId="15">
    <w:name w:val="Heading 2 Char"/>
    <w:basedOn w:val="687"/>
    <w:link w:val="683"/>
    <w:uiPriority w:val="9"/>
    <w:rPr>
      <w:rFonts w:ascii="Arial" w:hAnsi="Arial" w:eastAsia="Arial" w:cs="Arial"/>
      <w:sz w:val="34"/>
    </w:rPr>
  </w:style>
  <w:style w:type="character" w:styleId="17">
    <w:name w:val="Heading 3 Char"/>
    <w:basedOn w:val="687"/>
    <w:link w:val="684"/>
    <w:uiPriority w:val="9"/>
    <w:rPr>
      <w:rFonts w:ascii="Arial" w:hAnsi="Arial" w:eastAsia="Arial" w:cs="Arial"/>
      <w:sz w:val="30"/>
      <w:szCs w:val="30"/>
    </w:rPr>
  </w:style>
  <w:style w:type="character" w:styleId="19">
    <w:name w:val="Heading 4 Char"/>
    <w:basedOn w:val="687"/>
    <w:link w:val="685"/>
    <w:uiPriority w:val="9"/>
    <w:rPr>
      <w:rFonts w:ascii="Arial" w:hAnsi="Arial" w:eastAsia="Arial" w:cs="Arial"/>
      <w:b/>
      <w:bCs/>
      <w:sz w:val="26"/>
      <w:szCs w:val="26"/>
    </w:rPr>
  </w:style>
  <w:style w:type="character" w:styleId="21">
    <w:name w:val="Heading 5 Char"/>
    <w:basedOn w:val="687"/>
    <w:link w:val="686"/>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7"/>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7"/>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7"/>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687"/>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687"/>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7"/>
    <w:link w:val="694"/>
    <w:uiPriority w:val="99"/>
  </w:style>
  <w:style w:type="character" w:styleId="44">
    <w:name w:val="Footer Char"/>
    <w:basedOn w:val="687"/>
    <w:link w:val="693"/>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7"/>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uiPriority w:val="0"/>
    <w:qFormat/>
    <w:rPr>
      <w:rFonts w:ascii="Times New Roman" w:hAnsi="Times New Roman" w:cs="Times New Roman" w:eastAsiaTheme="minorEastAsia"/>
      <w:sz w:val="24"/>
      <w:szCs w:val="24"/>
      <w:lang w:val="en-US" w:eastAsia="en-US" w:bidi="ar-SA"/>
    </w:rPr>
  </w:style>
  <w:style w:type="paragraph" w:styleId="682">
    <w:name w:val="Heading 1"/>
    <w:basedOn w:val="681"/>
    <w:next w:val="681"/>
    <w:link w:val="705"/>
    <w:uiPriority w:val="9"/>
    <w:qFormat/>
    <w:pPr>
      <w:jc w:val="center"/>
      <w:keepNext/>
      <w:widowControl w:val="off"/>
      <w:outlineLvl w:val="0"/>
    </w:pPr>
    <w:rPr>
      <w:rFonts w:ascii="楷体_GB2312" w:eastAsia="楷体_GB2312"/>
      <w:sz w:val="28"/>
      <w:szCs w:val="28"/>
      <w:lang w:eastAsia="zh-CN"/>
    </w:rPr>
  </w:style>
  <w:style w:type="paragraph" w:styleId="683">
    <w:name w:val="Heading 2"/>
    <w:basedOn w:val="681"/>
    <w:next w:val="681"/>
    <w:link w:val="719"/>
    <w:uiPriority w:val="0"/>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4">
    <w:name w:val="Heading 3"/>
    <w:basedOn w:val="681"/>
    <w:next w:val="689"/>
    <w:link w:val="706"/>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85">
    <w:name w:val="Heading 4"/>
    <w:basedOn w:val="681"/>
    <w:next w:val="689"/>
    <w:link w:val="707"/>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86">
    <w:name w:val="Heading 5"/>
    <w:basedOn w:val="681"/>
    <w:next w:val="681"/>
    <w:link w:val="712"/>
    <w:uiPriority w:val="0"/>
    <w:semiHidden/>
    <w:unhideWhenUsed/>
    <w:qFormat/>
    <w:pPr>
      <w:keepLines/>
      <w:keepNext/>
      <w:spacing w:before="280" w:after="290" w:line="376" w:lineRule="auto"/>
      <w:outlineLvl w:val="4"/>
    </w:pPr>
    <w:rPr>
      <w:b/>
      <w:bCs/>
      <w:sz w:val="28"/>
      <w:szCs w:val="28"/>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Normal Indent"/>
    <w:basedOn w:val="681"/>
    <w:link w:val="711"/>
    <w:uiPriority w:val="0"/>
    <w:qFormat/>
    <w:pPr>
      <w:ind w:firstLine="420"/>
      <w:jc w:val="both"/>
      <w:widowControl w:val="off"/>
    </w:pPr>
    <w:rPr>
      <w:rFonts w:eastAsia="宋体"/>
      <w:b/>
      <w:position w:val="-10"/>
      <w:szCs w:val="20"/>
      <w:lang w:eastAsia="zh-CN"/>
    </w:rPr>
  </w:style>
  <w:style w:type="paragraph" w:styleId="690">
    <w:name w:val="annotation text"/>
    <w:basedOn w:val="681"/>
    <w:link w:val="720"/>
    <w:uiPriority w:val="0"/>
    <w:unhideWhenUsed/>
    <w:qFormat/>
  </w:style>
  <w:style w:type="paragraph" w:styleId="691">
    <w:name w:val="Body Text"/>
    <w:basedOn w:val="681"/>
    <w:next w:val="681"/>
    <w:link w:val="708"/>
    <w:uiPriority w:val="0"/>
    <w:qFormat/>
    <w:pPr>
      <w:ind w:firstLine="482"/>
      <w:jc w:val="both"/>
      <w:widowControl w:val="off"/>
    </w:pPr>
    <w:rPr>
      <w:rFonts w:ascii="宋体" w:hAnsi="宋体" w:eastAsia="宋体"/>
      <w:b/>
      <w:color w:val="000000"/>
      <w:position w:val="-10"/>
      <w:lang w:val="zh-CN" w:eastAsia="zh-CN"/>
    </w:rPr>
  </w:style>
  <w:style w:type="paragraph" w:styleId="692">
    <w:name w:val="Body Text Indent"/>
    <w:basedOn w:val="681"/>
    <w:link w:val="713"/>
    <w:uiPriority w:val="0"/>
    <w:semiHidden/>
    <w:unhideWhenUsed/>
    <w:qFormat/>
    <w:pPr>
      <w:ind w:left="420"/>
      <w:spacing w:after="120"/>
    </w:pPr>
  </w:style>
  <w:style w:type="paragraph" w:styleId="693">
    <w:name w:val="Footer"/>
    <w:basedOn w:val="681"/>
    <w:link w:val="704"/>
    <w:uiPriority w:val="99"/>
    <w:unhideWhenUsed/>
    <w:qFormat/>
    <w:pPr>
      <w:tabs>
        <w:tab w:val="center" w:pos="4153" w:leader="none"/>
        <w:tab w:val="right" w:pos="8306" w:leader="none"/>
      </w:tabs>
    </w:pPr>
    <w:rPr>
      <w:sz w:val="18"/>
      <w:szCs w:val="18"/>
    </w:rPr>
  </w:style>
  <w:style w:type="paragraph" w:styleId="694">
    <w:name w:val="Header"/>
    <w:basedOn w:val="681"/>
    <w:link w:val="703"/>
    <w:uiPriority w:val="0"/>
    <w:unhideWhenUsed/>
    <w:qFormat/>
    <w:pPr>
      <w:jc w:val="center"/>
      <w:tabs>
        <w:tab w:val="center" w:pos="4153" w:leader="none"/>
        <w:tab w:val="right" w:pos="8306" w:leader="none"/>
      </w:tabs>
    </w:pPr>
    <w:rPr>
      <w:sz w:val="18"/>
      <w:szCs w:val="18"/>
    </w:rPr>
  </w:style>
  <w:style w:type="paragraph" w:styleId="695">
    <w:name w:val="Normal (Web)"/>
    <w:basedOn w:val="681"/>
    <w:uiPriority w:val="99"/>
    <w:qFormat/>
    <w:pPr>
      <w:spacing w:before="100" w:beforeAutospacing="1" w:after="100" w:afterAutospacing="1"/>
    </w:pPr>
    <w:rPr>
      <w:rFonts w:ascii="宋体" w:hAnsi="宋体" w:eastAsia="宋体" w:cs="宋体"/>
      <w:b/>
      <w:position w:val="-10"/>
      <w:lang w:eastAsia="zh-CN"/>
    </w:rPr>
  </w:style>
  <w:style w:type="paragraph" w:styleId="696">
    <w:name w:val="annotation subject"/>
    <w:basedOn w:val="690"/>
    <w:next w:val="690"/>
    <w:link w:val="721"/>
    <w:uiPriority w:val="0"/>
    <w:semiHidden/>
    <w:unhideWhenUsed/>
    <w:qFormat/>
    <w:rPr>
      <w:b/>
      <w:bCs/>
    </w:rPr>
  </w:style>
  <w:style w:type="paragraph" w:styleId="697">
    <w:name w:val="Body Text First Indent 2"/>
    <w:basedOn w:val="692"/>
    <w:link w:val="714"/>
    <w:uiPriority w:val="0"/>
    <w:semiHidden/>
    <w:unhideWhenUsed/>
    <w:qFormat/>
    <w:pPr>
      <w:ind w:firstLine="420"/>
    </w:pPr>
  </w:style>
  <w:style w:type="table" w:styleId="698">
    <w:name w:val="Table Grid"/>
    <w:basedOn w:val="6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9">
    <w:name w:val="Strong"/>
    <w:uiPriority w:val="0"/>
    <w:qFormat/>
    <w:rPr>
      <w:rFonts w:ascii="Times New Roman" w:hAnsi="Times New Roman" w:eastAsia="宋体" w:cs="Times New Roman"/>
      <w:b/>
      <w:bCs/>
    </w:rPr>
  </w:style>
  <w:style w:type="character" w:styleId="700">
    <w:name w:val="Emphasis"/>
    <w:uiPriority w:val="0"/>
    <w:qFormat/>
    <w:rPr>
      <w:rFonts w:ascii="Times New Roman" w:hAnsi="Times New Roman" w:eastAsia="宋体" w:cs="Times New Roman"/>
      <w:i/>
    </w:rPr>
  </w:style>
  <w:style w:type="character" w:styleId="701">
    <w:name w:val="annotation reference"/>
    <w:basedOn w:val="687"/>
    <w:uiPriority w:val="0"/>
    <w:semiHidden/>
    <w:unhideWhenUsed/>
    <w:qFormat/>
    <w:rPr>
      <w:sz w:val="21"/>
      <w:szCs w:val="21"/>
    </w:rPr>
  </w:style>
  <w:style w:type="table" w:styleId="702" w:customStyle="1">
    <w:name w:val="table"/>
    <w:basedOn w:val="688"/>
    <w:uiPriority w:val="0"/>
    <w:qFormat/>
    <w:tblPr/>
  </w:style>
  <w:style w:type="character" w:styleId="703" w:customStyle="1">
    <w:name w:val="页眉 字符"/>
    <w:basedOn w:val="687"/>
    <w:link w:val="694"/>
    <w:uiPriority w:val="0"/>
    <w:qFormat/>
    <w:rPr>
      <w:sz w:val="18"/>
      <w:szCs w:val="18"/>
    </w:rPr>
  </w:style>
  <w:style w:type="character" w:styleId="704" w:customStyle="1">
    <w:name w:val="页脚 字符"/>
    <w:basedOn w:val="687"/>
    <w:link w:val="693"/>
    <w:uiPriority w:val="99"/>
    <w:qFormat/>
    <w:rPr>
      <w:sz w:val="18"/>
      <w:szCs w:val="18"/>
    </w:rPr>
  </w:style>
  <w:style w:type="character" w:styleId="705" w:customStyle="1">
    <w:name w:val="标题 1 字符"/>
    <w:basedOn w:val="687"/>
    <w:link w:val="682"/>
    <w:uiPriority w:val="0"/>
    <w:qFormat/>
    <w:rPr>
      <w:rFonts w:ascii="楷体_GB2312" w:eastAsia="楷体_GB2312"/>
      <w:sz w:val="28"/>
      <w:szCs w:val="28"/>
      <w:lang w:eastAsia="zh-CN"/>
    </w:rPr>
  </w:style>
  <w:style w:type="character" w:styleId="706" w:customStyle="1">
    <w:name w:val="标题 3 字符"/>
    <w:basedOn w:val="687"/>
    <w:link w:val="684"/>
    <w:uiPriority w:val="9"/>
    <w:qFormat/>
    <w:rPr>
      <w:rFonts w:eastAsia="宋体"/>
      <w:bCs/>
      <w:position w:val="-10"/>
      <w:sz w:val="32"/>
      <w:szCs w:val="32"/>
      <w:lang w:eastAsia="zh-CN"/>
    </w:rPr>
  </w:style>
  <w:style w:type="character" w:styleId="707" w:customStyle="1">
    <w:name w:val="标题 4 字符"/>
    <w:basedOn w:val="687"/>
    <w:link w:val="685"/>
    <w:uiPriority w:val="9"/>
    <w:qFormat/>
    <w:rPr>
      <w:rFonts w:ascii="Arial" w:hAnsi="Arial" w:eastAsia="黑体"/>
      <w:bCs/>
      <w:position w:val="-10"/>
      <w:sz w:val="28"/>
      <w:szCs w:val="28"/>
      <w:lang w:eastAsia="zh-CN"/>
    </w:rPr>
  </w:style>
  <w:style w:type="character" w:styleId="708" w:customStyle="1">
    <w:name w:val="正文文本 字符"/>
    <w:basedOn w:val="687"/>
    <w:link w:val="691"/>
    <w:uiPriority w:val="0"/>
    <w:qFormat/>
    <w:rPr>
      <w:rFonts w:ascii="宋体" w:hAnsi="宋体" w:eastAsia="宋体"/>
      <w:b/>
      <w:color w:val="000000"/>
      <w:position w:val="-10"/>
      <w:sz w:val="24"/>
      <w:szCs w:val="24"/>
      <w:lang w:val="zh-CN" w:eastAsia="zh-CN"/>
    </w:rPr>
  </w:style>
  <w:style w:type="character" w:styleId="709" w:customStyle="1">
    <w:name w:val="标题 2 Char"/>
    <w:uiPriority w:val="0"/>
    <w:qFormat/>
    <w:rPr>
      <w:rFonts w:ascii="Arial" w:hAnsi="Arial" w:eastAsia="宋体" w:cs="Times New Roman"/>
      <w:b/>
      <w:bCs/>
      <w:sz w:val="28"/>
      <w:szCs w:val="32"/>
      <w:lang w:val="en-US" w:eastAsia="zh-CN" w:bidi="ar-SA"/>
    </w:rPr>
  </w:style>
  <w:style w:type="paragraph" w:styleId="710" w:customStyle="1">
    <w:name w:val="标题6"/>
    <w:basedOn w:val="686"/>
    <w:uiPriority w:val="0"/>
    <w:qFormat/>
    <w:pPr>
      <w:numPr>
        <w:ilvl w:val="0"/>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11" w:customStyle="1">
    <w:name w:val="正文缩进 字符"/>
    <w:link w:val="689"/>
    <w:uiPriority w:val="0"/>
    <w:qFormat/>
    <w:rPr>
      <w:rFonts w:eastAsia="宋体"/>
      <w:b/>
      <w:position w:val="-10"/>
      <w:sz w:val="24"/>
      <w:lang w:eastAsia="zh-CN"/>
    </w:rPr>
  </w:style>
  <w:style w:type="character" w:styleId="712" w:customStyle="1">
    <w:name w:val="标题 5 字符"/>
    <w:basedOn w:val="687"/>
    <w:link w:val="686"/>
    <w:uiPriority w:val="0"/>
    <w:semiHidden/>
    <w:qFormat/>
    <w:rPr>
      <w:b/>
      <w:bCs/>
      <w:sz w:val="28"/>
      <w:szCs w:val="28"/>
    </w:rPr>
  </w:style>
  <w:style w:type="character" w:styleId="713" w:customStyle="1">
    <w:name w:val="正文文本缩进 字符"/>
    <w:basedOn w:val="687"/>
    <w:link w:val="692"/>
    <w:uiPriority w:val="0"/>
    <w:semiHidden/>
    <w:qFormat/>
    <w:rPr>
      <w:sz w:val="24"/>
      <w:szCs w:val="24"/>
    </w:rPr>
  </w:style>
  <w:style w:type="character" w:styleId="714" w:customStyle="1">
    <w:name w:val="正文文本首行缩进 2 字符"/>
    <w:basedOn w:val="713"/>
    <w:link w:val="697"/>
    <w:uiPriority w:val="0"/>
    <w:semiHidden/>
    <w:qFormat/>
    <w:rPr>
      <w:sz w:val="24"/>
      <w:szCs w:val="24"/>
    </w:rPr>
  </w:style>
  <w:style w:type="paragraph" w:styleId="715" w:customStyle="1">
    <w:name w:val="列表段落1"/>
    <w:basedOn w:val="681"/>
    <w:uiPriority w:val="34"/>
    <w:qFormat/>
    <w:pPr>
      <w:ind w:firstLine="420"/>
      <w:jc w:val="both"/>
      <w:widowControl w:val="off"/>
    </w:pPr>
    <w:rPr>
      <w:rFonts w:eastAsia="宋体"/>
      <w:sz w:val="21"/>
      <w:szCs w:val="21"/>
      <w:lang w:eastAsia="zh-CN"/>
    </w:rPr>
  </w:style>
  <w:style w:type="paragraph" w:styleId="716">
    <w:name w:val="List Paragraph"/>
    <w:basedOn w:val="681"/>
    <w:uiPriority w:val="34"/>
    <w:qFormat/>
    <w:pPr>
      <w:ind w:firstLine="420"/>
    </w:pPr>
  </w:style>
  <w:style w:type="character" w:styleId="717" w:customStyle="1">
    <w:name w:val="bot_zi"/>
    <w:uiPriority w:val="0"/>
    <w:qFormat/>
  </w:style>
  <w:style w:type="paragraph" w:styleId="718" w:customStyle="1">
    <w:name w:val="null3"/>
    <w:hidden/>
    <w:uiPriority w:val="0"/>
    <w:qFormat/>
    <w:rPr>
      <w:rFonts w:hint="eastAsia" w:asciiTheme="minorHAnsi" w:hAnsiTheme="minorHAnsi" w:eastAsiaTheme="minorEastAsia" w:cstheme="minorBidi"/>
      <w:lang w:val="en-US" w:eastAsia="zh-Hans" w:bidi="ar-SA"/>
    </w:rPr>
  </w:style>
  <w:style w:type="character" w:styleId="719" w:customStyle="1">
    <w:name w:val="标题 2 字符"/>
    <w:basedOn w:val="687"/>
    <w:link w:val="683"/>
    <w:uiPriority w:val="0"/>
    <w:semiHidden/>
    <w:qFormat/>
    <w:rPr>
      <w:rFonts w:asciiTheme="majorHAnsi" w:hAnsiTheme="majorHAnsi" w:eastAsiaTheme="majorEastAsia" w:cstheme="majorBidi"/>
      <w:b/>
      <w:bCs/>
      <w:sz w:val="32"/>
      <w:szCs w:val="32"/>
      <w:lang w:eastAsia="en-US"/>
    </w:rPr>
  </w:style>
  <w:style w:type="character" w:styleId="720" w:customStyle="1">
    <w:name w:val="批注文字 字符"/>
    <w:basedOn w:val="687"/>
    <w:link w:val="690"/>
    <w:uiPriority w:val="0"/>
    <w:qFormat/>
    <w:rPr>
      <w:sz w:val="24"/>
      <w:szCs w:val="24"/>
      <w:lang w:eastAsia="en-US"/>
    </w:rPr>
  </w:style>
  <w:style w:type="character" w:styleId="721" w:customStyle="1">
    <w:name w:val="批注主题 字符"/>
    <w:basedOn w:val="720"/>
    <w:link w:val="696"/>
    <w:uiPriority w:val="0"/>
    <w:semiHidden/>
    <w:qFormat/>
    <w:rPr>
      <w:b/>
      <w:bCs/>
      <w:sz w:val="24"/>
      <w:szCs w:val="24"/>
      <w:lang w:eastAsia="en-US"/>
    </w:rPr>
  </w:style>
  <w:style w:type="paragraph" w:styleId="722" w:customStyle="1">
    <w:name w:val="修订1"/>
    <w:hidden/>
    <w:uiPriority w:val="99"/>
    <w:unhideWhenUsed/>
    <w:qFormat/>
    <w:rPr>
      <w:rFonts w:ascii="Times New Roman" w:hAnsi="Times New Roman" w:cs="Times New Roman" w:eastAsiaTheme="minorEastAsia"/>
      <w:sz w:val="24"/>
      <w:szCs w:val="24"/>
      <w:lang w:val="en-US" w:eastAsia="en-US" w:bidi="ar-SA"/>
    </w:rPr>
  </w:style>
  <w:style w:type="paragraph" w:styleId="723" w:customStyle="1">
    <w:name w:val="修订2"/>
    <w:hidden/>
    <w:uiPriority w:val="99"/>
    <w:unhideWhenUsed/>
    <w:qFormat/>
    <w:rPr>
      <w:rFonts w:ascii="Times New Roman" w:hAnsi="Times New Roman" w:cs="Times New Roman" w:eastAsiaTheme="minorEastAsia"/>
      <w:sz w:val="24"/>
      <w:szCs w:val="24"/>
      <w:lang w:val="en-US" w:eastAsia="en-US" w:bidi="ar-SA"/>
    </w:rPr>
  </w:style>
  <w:style w:type="paragraph" w:styleId="724" w:customStyle="1">
    <w:name w:val="修订3"/>
    <w:hidden/>
    <w:uiPriority w:val="99"/>
    <w:unhideWhenUsed/>
    <w:qFormat/>
    <w:rPr>
      <w:rFonts w:ascii="Times New Roman" w:hAnsi="Times New Roman" w:cs="Times New Roman" w:eastAsiaTheme="minorEastAsia"/>
      <w:sz w:val="24"/>
      <w:szCs w:val="24"/>
      <w:lang w:val="en-US" w:eastAsia="en-US" w:bidi="ar-SA"/>
    </w:rPr>
  </w:style>
  <w:style w:type="paragraph" w:styleId="725" w:customStyle="1">
    <w:name w:val="修订4"/>
    <w:hidden/>
    <w:uiPriority w:val="99"/>
    <w:unhideWhenUsed/>
    <w:qFormat/>
    <w:rPr>
      <w:rFonts w:ascii="Times New Roman" w:hAnsi="Times New Roman" w:cs="Times New Roman" w:eastAsiaTheme="minorEastAsia"/>
      <w:sz w:val="24"/>
      <w:szCs w:val="24"/>
      <w:lang w:val="en-US" w:eastAsia="en-US" w:bidi="ar-SA"/>
    </w:rPr>
  </w:style>
  <w:style w:type="numbering" w:styleId="11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8</cp:revision>
  <dcterms:created xsi:type="dcterms:W3CDTF">2026-07-29T11:18:00Z</dcterms:created>
  <dcterms:modified xsi:type="dcterms:W3CDTF">2026-08-12T10:59:23Z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8684CEFCAFB341C29C30D3318AD1DB5E_13</vt:lpwstr>
  </property>
</Properties>
</file>