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outlineLvl w:val="9"/>
      </w:pPr>
      <w:r>
        <w:rPr>
          <w:rFonts w:ascii="宋体" w:hAnsi="宋体" w:cs="Arial"/>
          <w:color w:val="auto"/>
          <w:sz w:val="24"/>
          <w:highlight w:val="none"/>
        </w:rPr>
      </w:r>
      <w:r/>
    </w:p>
    <w:p>
      <w:pPr>
        <w:pStyle w:val="718"/>
        <w:rPr>
          <w:color w:val="auto"/>
          <w:highlight w:val="none"/>
        </w:rPr>
        <w:outlineLvl w:val="9"/>
      </w:pPr>
      <w:r>
        <w:rPr>
          <w:color w:val="auto"/>
          <w:highlight w:val="none"/>
        </w:rPr>
      </w:r>
      <w:r/>
    </w:p>
    <w:p>
      <w:pPr>
        <w:jc w:val="center"/>
        <w:spacing w:before="120" w:after="120" w:line="360" w:lineRule="auto"/>
        <w:rPr>
          <w:rFonts w:ascii="宋体" w:hAnsi="宋体" w:cs="Arial"/>
          <w:b/>
          <w:bCs/>
          <w:color w:val="auto"/>
          <w:sz w:val="84"/>
          <w:szCs w:val="84"/>
          <w:highlight w:val="none"/>
        </w:rPr>
        <w:outlineLvl w:val="9"/>
      </w:pPr>
      <w:r>
        <w:rPr>
          <w:rFonts w:hint="eastAsia" w:ascii="宋体" w:hAnsi="宋体" w:cs="Arial"/>
          <w:b/>
          <w:bCs/>
          <w:color w:val="auto"/>
          <w:sz w:val="84"/>
          <w:szCs w:val="84"/>
          <w:highlight w:val="none"/>
        </w:rPr>
        <w:t xml:space="preserve"> </w:t>
      </w:r>
      <w:r/>
    </w:p>
    <w:p>
      <w:pPr>
        <w:pStyle w:val="962"/>
        <w:ind w:firstLine="0"/>
        <w:jc w:val="center"/>
        <w:rPr>
          <w:rFonts w:ascii="宋体" w:hAnsi="宋体"/>
          <w:b/>
          <w:bCs/>
          <w:color w:val="auto"/>
          <w:sz w:val="72"/>
          <w:szCs w:val="72"/>
          <w:highlight w:val="none"/>
        </w:rPr>
        <w:outlineLvl w:val="9"/>
      </w:pPr>
      <w:r>
        <w:rPr>
          <w:rFonts w:hint="eastAsia" w:ascii="宋体" w:hAnsi="宋体"/>
          <w:b/>
          <w:bCs/>
          <w:color w:val="auto"/>
          <w:sz w:val="72"/>
          <w:szCs w:val="72"/>
          <w:highlight w:val="none"/>
        </w:rPr>
        <w:t xml:space="preserve">招　标　文　件</w:t>
      </w:r>
      <w:r/>
    </w:p>
    <w:p>
      <w:pPr>
        <w:pStyle w:val="962"/>
        <w:ind w:firstLine="0"/>
        <w:jc w:val="center"/>
        <w:rPr>
          <w:rFonts w:hint="eastAsia" w:ascii="宋体" w:hAnsi="宋体" w:eastAsia="宋体"/>
          <w:b/>
          <w:bCs/>
          <w:color w:val="auto"/>
          <w:sz w:val="32"/>
          <w:szCs w:val="32"/>
          <w:highlight w:val="none"/>
          <w:lang w:eastAsia="zh-CN"/>
        </w:rPr>
        <w:outlineLvl w:val="9"/>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张家港市城市管理局自行环保监测项目</w:t>
      </w:r>
      <w:r/>
    </w:p>
    <w:p>
      <w:pPr>
        <w:pStyle w:val="962"/>
        <w:ind w:firstLine="0"/>
        <w:jc w:val="center"/>
        <w:rPr>
          <w:rFonts w:hint="eastAsia" w:ascii="宋体" w:hAnsi="宋体" w:eastAsia="宋体"/>
          <w:color w:val="auto"/>
          <w:sz w:val="32"/>
          <w:szCs w:val="32"/>
          <w:highlight w:val="none"/>
          <w:lang w:eastAsia="zh-CN"/>
        </w:rPr>
        <w:outlineLvl w:val="9"/>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eastAsia="zh-CN"/>
        </w:rPr>
        <w:t xml:space="preserve">JSZC-320582-RFZB-G2026-0009</w:t>
      </w:r>
      <w:r/>
    </w:p>
    <w:p>
      <w:pPr>
        <w:pStyle w:val="962"/>
        <w:ind w:firstLine="0"/>
        <w:spacing w:before="0" w:after="0"/>
        <w:rPr>
          <w:rFonts w:ascii="宋体" w:hAnsi="宋体"/>
          <w:color w:val="auto"/>
          <w:sz w:val="32"/>
          <w:szCs w:val="32"/>
          <w:highlight w:val="none"/>
        </w:rPr>
        <w:outlineLvl w:val="9"/>
      </w:pPr>
      <w:r>
        <w:rPr>
          <w:rFonts w:hint="eastAsia" w:ascii="宋体" w:hAnsi="宋体"/>
          <w:color w:val="auto"/>
          <w:sz w:val="32"/>
          <w:szCs w:val="32"/>
          <w:highlight w:val="none"/>
        </w:rPr>
        <w:t xml:space="preserve">                            </w:t>
      </w:r>
      <w:r/>
    </w:p>
    <w:p>
      <w:pPr>
        <w:pStyle w:val="962"/>
        <w:ind w:firstLine="0"/>
        <w:spacing w:before="0" w:after="0"/>
        <w:rPr>
          <w:rFonts w:ascii="宋体" w:hAnsi="宋体"/>
          <w:color w:val="auto"/>
          <w:sz w:val="32"/>
          <w:szCs w:val="32"/>
          <w:highlight w:val="none"/>
        </w:rPr>
        <w:outlineLvl w:val="9"/>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outlineLvl w:val="9"/>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outlineLvl w:val="9"/>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outlineLvl w:val="9"/>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outlineLvl w:val="9"/>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outlineLvl w:val="9"/>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outlineLvl w:val="9"/>
      </w:pPr>
      <w:r>
        <w:rPr>
          <w:rFonts w:ascii="宋体" w:hAnsi="宋体"/>
          <w:color w:val="auto"/>
          <w:sz w:val="32"/>
          <w:szCs w:val="32"/>
          <w:highlight w:val="none"/>
        </w:rPr>
      </w:r>
      <w:r/>
    </w:p>
    <w:p>
      <w:pPr>
        <w:pStyle w:val="925"/>
        <w:jc w:val="center"/>
        <w:spacing w:line="360" w:lineRule="auto"/>
        <w:rPr>
          <w:rFonts w:ascii="宋体" w:hAnsi="宋体"/>
          <w:b/>
          <w:bCs/>
          <w:color w:val="auto"/>
          <w:sz w:val="32"/>
          <w:szCs w:val="32"/>
          <w:highlight w:val="none"/>
        </w:rPr>
        <w:outlineLvl w:val="9"/>
      </w:pPr>
      <w:r>
        <w:rPr>
          <w:rFonts w:hint="eastAsia" w:ascii="宋体" w:hAnsi="宋体"/>
          <w:b/>
          <w:bCs/>
          <w:color w:val="auto"/>
          <w:sz w:val="32"/>
          <w:szCs w:val="32"/>
          <w:highlight w:val="none"/>
        </w:rPr>
        <w:t xml:space="preserve">苏州日丰招投标代理有限公司</w:t>
      </w:r>
      <w:r/>
    </w:p>
    <w:p>
      <w:pPr>
        <w:pStyle w:val="962"/>
        <w:ind w:firstLine="0"/>
        <w:jc w:val="center"/>
        <w:rPr>
          <w:rFonts w:ascii="宋体" w:hAnsi="宋体" w:cs="宋体"/>
          <w:b/>
          <w:bCs/>
          <w:color w:val="auto"/>
          <w:sz w:val="32"/>
          <w:highlight w:val="none"/>
        </w:rPr>
        <w:outlineLvl w:val="9"/>
      </w:pPr>
      <w:r/>
      <w:bookmarkStart w:id="0" w:name="EB52307051e0d04806912e5842f73c8551"/>
      <w:r>
        <w:rPr>
          <w:rFonts w:hint="eastAsia" w:ascii="宋体" w:hAnsi="宋体" w:cs="宋体"/>
          <w:b/>
          <w:bCs/>
          <w:color w:val="auto"/>
          <w:sz w:val="32"/>
          <w:highlight w:val="none"/>
        </w:rPr>
        <w:t xml:space="preserve">2026年</w:t>
      </w:r>
      <w:r>
        <w:rPr>
          <w:rFonts w:hint="eastAsia" w:ascii="宋体" w:hAnsi="宋体" w:cs="宋体"/>
          <w:b/>
          <w:bCs/>
          <w:color w:val="auto"/>
          <w:sz w:val="32"/>
          <w:highlight w:val="none"/>
          <w:lang w:val="en-US" w:eastAsia="zh-CN"/>
        </w:rPr>
        <w:t xml:space="preserve">7</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13</w:t>
      </w:r>
      <w:r>
        <w:rPr>
          <w:rFonts w:hint="eastAsia" w:ascii="宋体" w:hAnsi="宋体" w:cs="宋体"/>
          <w:b/>
          <w:bCs/>
          <w:color w:val="auto"/>
          <w:sz w:val="32"/>
          <w:highlight w:val="none"/>
        </w:rPr>
        <w:t xml:space="preserve">日</w:t>
      </w:r>
      <w:bookmarkEnd w:id="0"/>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sdt>
      <w:sdtPr>
        <w15:appearance w15:val="boundingBox"/>
        <w15:color w:val="dbdbdb"/>
        <w:id w:val="147477159"/>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keepLines w:val="0"/>
            <w:keepNext w:val="0"/>
            <w:pageBreakBefore/>
            <w:spacing w:before="0" w:after="0" w:line="240" w:lineRule="auto"/>
            <w:widowControl w:val="off"/>
            <w:rPr>
              <w:color w:val="auto"/>
              <w:highlight w:val="none"/>
            </w:rPr>
          </w:pPr>
          <w:r>
            <w:rPr>
              <w:rFonts w:ascii="宋体" w:hAnsi="宋体" w:eastAsia="宋体"/>
              <w:color w:val="auto"/>
              <w:sz w:val="21"/>
              <w:highlight w:val="none"/>
            </w:rPr>
            <w:t xml:space="preserve">目录</w:t>
          </w:r>
          <w:r/>
        </w:p>
        <w:p>
          <w:pPr>
            <w:pStyle w:val="728"/>
            <w:tabs>
              <w:tab w:val="right" w:pos="9746"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_Toc15051 </w:instrText>
          </w:r>
          <w:r>
            <w:rPr>
              <w:color w:val="auto"/>
              <w:highlight w:val="none"/>
            </w:rPr>
            <w:fldChar w:fldCharType="separate"/>
          </w:r>
          <w:r>
            <w:rPr>
              <w:rFonts w:hint="eastAsia" w:ascii="宋体" w:hAnsi="宋体" w:eastAsia="宋体"/>
              <w:color w:val="auto"/>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_Toc15051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28"/>
            <w:tabs>
              <w:tab w:val="right" w:pos="9746" w:leader="dot"/>
            </w:tabs>
            <w:rPr>
              <w:color w:val="auto"/>
              <w:highlight w:val="none"/>
            </w:rPr>
          </w:pPr>
          <w:r>
            <w:rPr>
              <w:color w:val="auto"/>
              <w:highlight w:val="none"/>
            </w:rPr>
            <w:fldChar w:fldCharType="begin"/>
          </w:r>
          <w:r>
            <w:rPr>
              <w:color w:val="auto"/>
              <w:highlight w:val="none"/>
            </w:rPr>
            <w:instrText xml:space="preserve"> HYPERLINK \l _Toc11654 </w:instrText>
          </w:r>
          <w:r>
            <w:rPr>
              <w:color w:val="auto"/>
              <w:highlight w:val="none"/>
            </w:rPr>
            <w:fldChar w:fldCharType="separate"/>
          </w:r>
          <w:r>
            <w:rPr>
              <w:rFonts w:hint="eastAsia" w:ascii="宋体" w:hAnsi="宋体" w:eastAsia="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_Toc11654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728"/>
            <w:tabs>
              <w:tab w:val="right" w:pos="9746" w:leader="dot"/>
            </w:tabs>
            <w:rPr>
              <w:color w:val="auto"/>
              <w:highlight w:val="none"/>
            </w:rPr>
          </w:pPr>
          <w:r>
            <w:rPr>
              <w:color w:val="auto"/>
              <w:highlight w:val="none"/>
            </w:rPr>
            <w:fldChar w:fldCharType="begin"/>
          </w:r>
          <w:r>
            <w:rPr>
              <w:color w:val="auto"/>
              <w:highlight w:val="none"/>
            </w:rPr>
            <w:instrText xml:space="preserve"> HYPERLINK \l _Toc31212 </w:instrText>
          </w:r>
          <w:r>
            <w:rPr>
              <w:color w:val="auto"/>
              <w:highlight w:val="none"/>
            </w:rPr>
            <w:fldChar w:fldCharType="separate"/>
          </w:r>
          <w:r>
            <w:rPr>
              <w:rFonts w:hint="eastAsia" w:ascii="宋体" w:hAnsi="宋体" w:eastAsia="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_Toc31212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728"/>
            <w:tabs>
              <w:tab w:val="right" w:pos="9746" w:leader="dot"/>
            </w:tabs>
            <w:rPr>
              <w:color w:val="auto"/>
              <w:highlight w:val="none"/>
            </w:rPr>
          </w:pPr>
          <w:r>
            <w:rPr>
              <w:color w:val="auto"/>
              <w:highlight w:val="none"/>
            </w:rPr>
            <w:fldChar w:fldCharType="begin"/>
          </w:r>
          <w:r>
            <w:rPr>
              <w:color w:val="auto"/>
              <w:highlight w:val="none"/>
            </w:rPr>
            <w:instrText xml:space="preserve"> HYPERLINK \l _Toc25916 </w:instrText>
          </w:r>
          <w:r>
            <w:rPr>
              <w:color w:val="auto"/>
              <w:highlight w:val="none"/>
            </w:rPr>
            <w:fldChar w:fldCharType="separate"/>
          </w:r>
          <w:r>
            <w:rPr>
              <w:rFonts w:hint="eastAsia" w:ascii="宋体" w:hAnsi="宋体" w:eastAsia="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_Toc25916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728"/>
            <w:tabs>
              <w:tab w:val="right" w:pos="9746" w:leader="dot"/>
            </w:tabs>
            <w:rPr>
              <w:color w:val="auto"/>
              <w:highlight w:val="none"/>
            </w:rPr>
          </w:pPr>
          <w:r>
            <w:rPr>
              <w:color w:val="auto"/>
              <w:highlight w:val="none"/>
            </w:rPr>
            <w:fldChar w:fldCharType="begin"/>
          </w:r>
          <w:r>
            <w:rPr>
              <w:color w:val="auto"/>
              <w:highlight w:val="none"/>
            </w:rPr>
            <w:instrText xml:space="preserve"> HYPERLINK \l _Toc22809 </w:instrText>
          </w:r>
          <w:r>
            <w:rPr>
              <w:color w:val="auto"/>
              <w:highlight w:val="none"/>
            </w:rPr>
            <w:fldChar w:fldCharType="separate"/>
          </w:r>
          <w:r>
            <w:rPr>
              <w:rFonts w:hint="eastAsia" w:ascii="宋体" w:hAnsi="宋体" w:eastAsia="宋体"/>
              <w:color w:val="auto"/>
              <w:szCs w:val="36"/>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_Toc22809 \h </w:instrText>
          </w:r>
          <w:r>
            <w:rPr>
              <w:color w:val="auto"/>
              <w:highlight w:val="none"/>
            </w:rPr>
            <w:fldChar w:fldCharType="separate"/>
          </w:r>
          <w:r>
            <w:rPr>
              <w:color w:val="auto"/>
              <w:highlight w:val="none"/>
            </w:rPr>
            <w:t xml:space="preserve">34</w:t>
          </w:r>
          <w:r>
            <w:rPr>
              <w:color w:val="auto"/>
              <w:highlight w:val="none"/>
            </w:rPr>
            <w:fldChar w:fldCharType="end"/>
          </w:r>
          <w:r>
            <w:rPr>
              <w:color w:val="auto"/>
              <w:highlight w:val="none"/>
            </w:rPr>
            <w:fldChar w:fldCharType="end"/>
          </w:r>
          <w:r/>
        </w:p>
        <w:p>
          <w:pPr>
            <w:pStyle w:val="728"/>
            <w:tabs>
              <w:tab w:val="right" w:pos="9746" w:leader="dot"/>
            </w:tabs>
            <w:rPr>
              <w:color w:val="auto"/>
              <w:highlight w:val="none"/>
            </w:rPr>
          </w:pPr>
          <w:r>
            <w:rPr>
              <w:color w:val="auto"/>
              <w:highlight w:val="none"/>
            </w:rPr>
            <w:fldChar w:fldCharType="begin"/>
          </w:r>
          <w:r>
            <w:rPr>
              <w:color w:val="auto"/>
              <w:highlight w:val="none"/>
            </w:rPr>
            <w:instrText xml:space="preserve"> HYPERLINK \l _Toc15174 </w:instrText>
          </w:r>
          <w:r>
            <w:rPr>
              <w:color w:val="auto"/>
              <w:highlight w:val="none"/>
            </w:rPr>
            <w:fldChar w:fldCharType="separate"/>
          </w:r>
          <w:r>
            <w:rPr>
              <w:rFonts w:hint="eastAsia" w:ascii="宋体" w:hAnsi="宋体" w:eastAsia="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_Toc15174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pStyle w:val="1039"/>
            <w:tabs>
              <w:tab w:val="right" w:pos="10092" w:leader="dot"/>
            </w:tabs>
            <w:rPr>
              <w:color w:val="auto"/>
              <w:highlight w:val="none"/>
            </w:rPr>
          </w:pPr>
          <w:r>
            <w:rPr>
              <w:color w:val="auto"/>
              <w:highlight w:val="none"/>
            </w:rPr>
            <w:fldChar w:fldCharType="end"/>
          </w:r>
          <w:r/>
        </w:p>
      </w:sdtContent>
    </w:sdt>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930"/>
        <w:pageBreakBefore/>
        <w:spacing w:line="360" w:lineRule="auto"/>
        <w:rPr>
          <w:rFonts w:ascii="宋体" w:hAnsi="宋体" w:eastAsia="宋体"/>
          <w:color w:val="auto"/>
          <w:sz w:val="36"/>
          <w:szCs w:val="36"/>
          <w:highlight w:val="none"/>
        </w:rPr>
      </w:pPr>
      <w:r/>
      <w:bookmarkStart w:id="1" w:name="_Toc15051"/>
      <w:r/>
      <w:bookmarkStart w:id="2" w:name="_Toc24736"/>
      <w:r/>
      <w:bookmarkStart w:id="3" w:name="_Toc17240"/>
      <w:r/>
      <w:bookmarkStart w:id="4" w:name="_Toc20164"/>
      <w:r/>
      <w:bookmarkStart w:id="5" w:name="_Toc22369"/>
      <w:r/>
      <w:bookmarkStart w:id="6" w:name="_Toc11159"/>
      <w:r>
        <w:rPr>
          <w:rFonts w:hint="eastAsia" w:ascii="宋体" w:hAnsi="宋体" w:eastAsia="宋体"/>
          <w:color w:val="auto"/>
          <w:sz w:val="36"/>
          <w:szCs w:val="36"/>
          <w:highlight w:val="none"/>
        </w:rPr>
        <w:t xml:space="preserve">第一章 投标邀请</w:t>
      </w:r>
      <w:bookmarkEnd w:id="1"/>
      <w:r/>
      <w:bookmarkEnd w:id="2"/>
      <w:r/>
      <w:bookmarkEnd w:id="3"/>
      <w:r/>
      <w:bookmarkEnd w:id="4"/>
      <w:r/>
      <w:bookmarkEnd w:id="5"/>
      <w:r/>
      <w:bookmarkEnd w:id="6"/>
      <w:r/>
      <w:bookmarkStart w:id="7" w:name="_Toc120614211"/>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8" w:name="_Toc27723"/>
      <w:r>
        <w:rPr>
          <w:rFonts w:hint="eastAsia" w:ascii="宋体" w:hAnsi="宋体" w:eastAsia="宋体" w:cs="宋体"/>
          <w:b w:val="0"/>
          <w:bCs w:val="0"/>
          <w:color w:val="auto"/>
          <w:sz w:val="24"/>
          <w:szCs w:val="24"/>
          <w:highlight w:val="none"/>
          <w:lang w:eastAsia="zh-CN"/>
        </w:rPr>
        <w:t xml:space="preserve">张家港市城市管理局自行环保监测项目</w:t>
      </w:r>
      <w:r>
        <w:rPr>
          <w:rFonts w:hint="eastAsia" w:ascii="宋体" w:hAnsi="宋体" w:eastAsia="宋体" w:cs="宋体"/>
          <w:b w:val="0"/>
          <w:bCs w:val="0"/>
          <w:color w:val="auto"/>
          <w:sz w:val="24"/>
          <w:szCs w:val="24"/>
          <w:highlight w:val="none"/>
        </w:rPr>
        <w:t xml:space="preserve">的潜在投标人应在“苏采云政府采购一体化平台”中参与项目并下载获取电子招标文件，并于2026年</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日13:30（北京时间）前上传电子投标文件。</w:t>
      </w:r>
      <w:bookmarkEnd w:id="8"/>
      <w:r/>
      <w:r/>
    </w:p>
    <w:p>
      <w:pPr>
        <w:pStyle w:val="930"/>
        <w:ind w:firstLine="482"/>
        <w:jc w:val="both"/>
        <w:spacing w:before="0" w:after="120" w:line="360" w:lineRule="auto"/>
        <w:rPr>
          <w:rFonts w:ascii="宋体" w:hAnsi="宋体" w:eastAsia="宋体" w:cs="宋体"/>
          <w:color w:val="auto"/>
          <w:sz w:val="24"/>
          <w:szCs w:val="24"/>
          <w:highlight w:val="none"/>
        </w:rPr>
        <w:outlineLvl w:val="9"/>
      </w:pPr>
      <w:r/>
      <w:bookmarkStart w:id="9" w:name="_Toc2532"/>
      <w:r>
        <w:rPr>
          <w:rFonts w:hint="eastAsia" w:ascii="宋体" w:hAnsi="宋体" w:eastAsia="宋体" w:cs="宋体"/>
          <w:color w:val="auto"/>
          <w:sz w:val="24"/>
          <w:szCs w:val="24"/>
          <w:highlight w:val="none"/>
        </w:rPr>
        <w:t xml:space="preserve">一、项目基本情况</w:t>
      </w:r>
      <w:bookmarkEnd w:id="9"/>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eastAsia="zh-CN"/>
        </w:rPr>
        <w:outlineLvl w:val="9"/>
      </w:pPr>
      <w:r/>
      <w:bookmarkStart w:id="10" w:name="_Toc28153"/>
      <w:r>
        <w:rPr>
          <w:rFonts w:hint="eastAsia" w:ascii="宋体" w:hAnsi="宋体" w:eastAsia="宋体" w:cs="宋体"/>
          <w:b w:val="0"/>
          <w:bCs w:val="0"/>
          <w:color w:val="auto"/>
          <w:sz w:val="24"/>
          <w:szCs w:val="24"/>
          <w:highlight w:val="none"/>
        </w:rPr>
        <w:t xml:space="preserve">项目编号：</w:t>
      </w:r>
      <w:bookmarkEnd w:id="10"/>
      <w:r>
        <w:rPr>
          <w:rFonts w:hint="eastAsia" w:ascii="宋体" w:hAnsi="宋体" w:eastAsia="宋体" w:cs="宋体"/>
          <w:b w:val="0"/>
          <w:bCs w:val="0"/>
          <w:color w:val="auto"/>
          <w:sz w:val="24"/>
          <w:szCs w:val="24"/>
          <w:highlight w:val="none"/>
          <w:lang w:eastAsia="zh-CN"/>
        </w:rPr>
        <w:t xml:space="preserve">JSZC-320582-RFZB-G2026-0009</w:t>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eastAsia="zh-CN"/>
        </w:rPr>
        <w:outlineLvl w:val="9"/>
      </w:pPr>
      <w:r/>
      <w:bookmarkStart w:id="11" w:name="_Toc20877"/>
      <w:r>
        <w:rPr>
          <w:rFonts w:hint="eastAsia" w:ascii="宋体" w:hAnsi="宋体" w:eastAsia="宋体" w:cs="宋体"/>
          <w:b w:val="0"/>
          <w:bCs w:val="0"/>
          <w:color w:val="auto"/>
          <w:sz w:val="24"/>
          <w:szCs w:val="24"/>
          <w:highlight w:val="none"/>
        </w:rPr>
        <w:t xml:space="preserve">项目名称：</w:t>
      </w:r>
      <w:bookmarkEnd w:id="11"/>
      <w:r/>
      <w:bookmarkStart w:id="12" w:name="OLE_LINK26"/>
      <w:r>
        <w:rPr>
          <w:rFonts w:hint="eastAsia" w:ascii="宋体" w:hAnsi="宋体" w:eastAsia="宋体" w:cs="宋体"/>
          <w:b w:val="0"/>
          <w:bCs w:val="0"/>
          <w:color w:val="auto"/>
          <w:sz w:val="24"/>
          <w:szCs w:val="24"/>
          <w:highlight w:val="none"/>
          <w:lang w:eastAsia="zh-CN"/>
        </w:rPr>
        <w:t xml:space="preserve">张家港市城市管理局自行环保监测项目</w:t>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eastAsia="zh-CN"/>
        </w:rPr>
        <w:outlineLvl w:val="9"/>
      </w:pPr>
      <w:r/>
      <w:bookmarkStart w:id="13" w:name="_Toc25607"/>
      <w:r>
        <w:rPr>
          <w:rFonts w:hint="eastAsia" w:ascii="宋体" w:hAnsi="宋体" w:eastAsia="宋体" w:cs="宋体"/>
          <w:b w:val="0"/>
          <w:bCs w:val="0"/>
          <w:color w:val="auto"/>
          <w:sz w:val="24"/>
          <w:szCs w:val="24"/>
          <w:highlight w:val="none"/>
        </w:rPr>
        <w:t xml:space="preserve">预算金额</w:t>
      </w:r>
      <w:bookmarkStart w:id="14" w:name="OLE_LINK64"/>
      <w:r>
        <w:rPr>
          <w:rFonts w:hint="eastAsia" w:ascii="宋体" w:hAnsi="宋体" w:eastAsia="宋体" w:cs="宋体"/>
          <w:b w:val="0"/>
          <w:bCs w:val="0"/>
          <w:color w:val="auto"/>
          <w:sz w:val="24"/>
          <w:szCs w:val="24"/>
          <w:highlight w:val="none"/>
        </w:rPr>
        <w:t xml:space="preserve">：</w:t>
      </w:r>
      <w:bookmarkEnd w:id="14"/>
      <w:r>
        <w:rPr>
          <w:rFonts w:hint="eastAsia" w:ascii="宋体" w:hAnsi="宋体" w:eastAsia="宋体" w:cs="宋体"/>
          <w:b w:val="0"/>
          <w:bCs w:val="0"/>
          <w:color w:val="auto"/>
          <w:sz w:val="24"/>
          <w:szCs w:val="24"/>
          <w:highlight w:val="none"/>
          <w:lang w:eastAsia="zh-CN"/>
        </w:rPr>
        <w:t xml:space="preserve">279万元</w:t>
      </w:r>
      <w:bookmarkEnd w:id="13"/>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15" w:name="_Toc28392"/>
      <w:r>
        <w:rPr>
          <w:rFonts w:hint="eastAsia" w:ascii="宋体" w:hAnsi="宋体" w:eastAsia="宋体" w:cs="宋体"/>
          <w:b w:val="0"/>
          <w:bCs w:val="0"/>
          <w:color w:val="auto"/>
          <w:sz w:val="24"/>
          <w:szCs w:val="24"/>
          <w:highlight w:val="none"/>
        </w:rPr>
        <w:t xml:space="preserve">最高限价：</w:t>
      </w:r>
      <w:bookmarkEnd w:id="12"/>
      <w:r>
        <w:rPr>
          <w:rFonts w:hint="eastAsia" w:ascii="宋体" w:hAnsi="宋体" w:eastAsia="宋体" w:cs="宋体"/>
          <w:b w:val="0"/>
          <w:bCs w:val="0"/>
          <w:color w:val="auto"/>
          <w:sz w:val="24"/>
          <w:szCs w:val="24"/>
          <w:highlight w:val="none"/>
          <w:lang w:val="en-US" w:eastAsia="zh-CN"/>
        </w:rPr>
        <w:t xml:space="preserve">279万元</w:t>
      </w:r>
      <w:bookmarkEnd w:id="15"/>
      <w:r/>
      <w:r/>
    </w:p>
    <w:p>
      <w:pPr>
        <w:pStyle w:val="930"/>
        <w:ind w:firstLine="480"/>
        <w:jc w:val="both"/>
        <w:spacing w:before="0" w:after="120" w:line="360" w:lineRule="auto"/>
        <w:rPr>
          <w:rFonts w:ascii="宋体" w:hAnsi="宋体" w:cs="宋体"/>
          <w:b w:val="0"/>
          <w:bCs w:val="0"/>
          <w:color w:val="auto"/>
          <w:sz w:val="24"/>
          <w:szCs w:val="24"/>
          <w:highlight w:val="none"/>
        </w:rPr>
        <w:outlineLvl w:val="9"/>
      </w:pPr>
      <w:r/>
      <w:bookmarkStart w:id="16" w:name="_Toc22920"/>
      <w:r>
        <w:rPr>
          <w:rFonts w:ascii="宋体" w:hAnsi="宋体" w:eastAsia="宋体" w:cs="宋体"/>
          <w:b w:val="0"/>
          <w:bCs w:val="0"/>
          <w:color w:val="auto"/>
          <w:sz w:val="24"/>
          <w:szCs w:val="24"/>
          <w:highlight w:val="none"/>
        </w:rPr>
        <w:t xml:space="preserve">注：投标报价超过最高限价为无效投标报价。</w:t>
      </w:r>
      <w:bookmarkEnd w:id="16"/>
      <w:r/>
      <w:r/>
    </w:p>
    <w:p>
      <w:pPr>
        <w:pStyle w:val="930"/>
        <w:ind w:firstLine="480"/>
        <w:jc w:val="both"/>
        <w:spacing w:before="0" w:after="120" w:line="360" w:lineRule="auto"/>
        <w:rPr>
          <w:color w:val="auto"/>
          <w:highlight w:val="none"/>
        </w:rPr>
        <w:outlineLvl w:val="9"/>
      </w:pPr>
      <w:r/>
      <w:bookmarkStart w:id="17" w:name="_Toc16719"/>
      <w:r>
        <w:rPr>
          <w:rFonts w:hint="eastAsia" w:ascii="宋体" w:hAnsi="宋体" w:eastAsia="宋体" w:cs="宋体"/>
          <w:b w:val="0"/>
          <w:bCs w:val="0"/>
          <w:color w:val="auto"/>
          <w:sz w:val="24"/>
          <w:szCs w:val="24"/>
          <w:highlight w:val="none"/>
        </w:rPr>
        <w:t xml:space="preserve">采购需求：</w:t>
      </w:r>
      <w:bookmarkStart w:id="18" w:name="OLE_LINK3"/>
      <w:r/>
      <w:bookmarkStart w:id="19" w:name="OLE_LINK2"/>
      <w:r/>
      <w:bookmarkStart w:id="20" w:name="OLE_LINK4"/>
      <w:r>
        <w:rPr>
          <w:rFonts w:hint="eastAsia" w:ascii="宋体" w:hAnsi="宋体" w:eastAsia="宋体" w:cs="宋体"/>
          <w:b w:val="0"/>
          <w:bCs w:val="0"/>
          <w:color w:val="auto"/>
          <w:sz w:val="24"/>
          <w:szCs w:val="24"/>
          <w:highlight w:val="none"/>
        </w:rPr>
        <w:t xml:space="preserve">本次招标的标的是</w:t>
      </w:r>
      <w:r>
        <w:rPr>
          <w:rFonts w:hint="eastAsia" w:ascii="宋体" w:hAnsi="宋体" w:eastAsia="宋体" w:cs="宋体"/>
          <w:b w:val="0"/>
          <w:bCs w:val="0"/>
          <w:color w:val="auto"/>
          <w:sz w:val="24"/>
          <w:szCs w:val="24"/>
          <w:highlight w:val="none"/>
          <w:lang w:eastAsia="zh-CN"/>
        </w:rPr>
        <w:t xml:space="preserve">张家港市城市管理局自行环保监测项目</w:t>
      </w:r>
      <w:r>
        <w:rPr>
          <w:rFonts w:hint="eastAsia" w:ascii="宋体" w:hAnsi="宋体" w:eastAsia="宋体" w:cs="宋体"/>
          <w:b w:val="0"/>
          <w:bCs w:val="0"/>
          <w:color w:val="auto"/>
          <w:sz w:val="24"/>
          <w:szCs w:val="24"/>
          <w:highlight w:val="none"/>
        </w:rPr>
        <w:t xml:space="preserve">，具体要求见招标文件第四章项目需求。</w:t>
      </w:r>
      <w:bookmarkEnd w:id="17"/>
      <w:r/>
      <w:bookmarkEnd w:id="18"/>
      <w:r/>
      <w:bookmarkEnd w:id="19"/>
      <w:r/>
      <w:bookmarkEnd w:id="20"/>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21" w:name="_Toc30394"/>
      <w:r>
        <w:rPr>
          <w:rFonts w:hint="eastAsia" w:ascii="宋体" w:hAnsi="宋体" w:eastAsia="宋体" w:cs="宋体"/>
          <w:b w:val="0"/>
          <w:bCs w:val="0"/>
          <w:color w:val="auto"/>
          <w:sz w:val="24"/>
          <w:szCs w:val="24"/>
          <w:highlight w:val="none"/>
        </w:rPr>
        <w:t xml:space="preserve">合同履行期限：</w:t>
      </w:r>
      <w:r>
        <w:rPr>
          <w:rFonts w:hint="eastAsia" w:ascii="宋体" w:hAnsi="宋体" w:eastAsia="宋体" w:cs="宋体"/>
          <w:b w:val="0"/>
          <w:bCs w:val="0"/>
          <w:color w:val="auto"/>
          <w:sz w:val="24"/>
          <w:szCs w:val="24"/>
          <w:highlight w:val="none"/>
          <w:lang w:eastAsia="zh-CN"/>
        </w:rPr>
        <w:t xml:space="preserve">36个月</w:t>
      </w:r>
      <w:r>
        <w:rPr>
          <w:rFonts w:hint="eastAsia" w:ascii="宋体" w:hAnsi="宋体" w:eastAsia="宋体" w:cs="宋体"/>
          <w:b w:val="0"/>
          <w:bCs w:val="0"/>
          <w:color w:val="auto"/>
          <w:sz w:val="24"/>
          <w:szCs w:val="24"/>
          <w:highlight w:val="none"/>
        </w:rPr>
        <w:t xml:space="preserve">。</w:t>
      </w:r>
      <w:bookmarkEnd w:id="21"/>
      <w:r/>
      <w:r/>
    </w:p>
    <w:p>
      <w:pPr>
        <w:pStyle w:val="930"/>
        <w:ind w:firstLine="482"/>
        <w:jc w:val="both"/>
        <w:spacing w:before="0" w:after="120" w:line="360" w:lineRule="auto"/>
        <w:rPr>
          <w:rFonts w:ascii="宋体" w:hAnsi="宋体" w:eastAsia="宋体" w:cs="宋体"/>
          <w:color w:val="auto"/>
          <w:sz w:val="24"/>
          <w:szCs w:val="24"/>
          <w:highlight w:val="none"/>
        </w:rPr>
        <w:outlineLvl w:val="9"/>
      </w:pPr>
      <w:r/>
      <w:bookmarkStart w:id="22" w:name="_Toc9509"/>
      <w:r>
        <w:rPr>
          <w:rFonts w:hint="eastAsia" w:ascii="宋体" w:hAnsi="宋体" w:eastAsia="宋体" w:cs="宋体"/>
          <w:color w:val="auto"/>
          <w:sz w:val="24"/>
          <w:szCs w:val="24"/>
          <w:highlight w:val="none"/>
        </w:rPr>
        <w:t xml:space="preserve">二、申请人的资格要求：</w:t>
      </w:r>
      <w:bookmarkEnd w:id="22"/>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23" w:name="_Toc12041"/>
      <w:r>
        <w:rPr>
          <w:rFonts w:hint="eastAsia" w:ascii="宋体" w:hAnsi="宋体" w:eastAsia="宋体" w:cs="宋体"/>
          <w:b w:val="0"/>
          <w:bCs w:val="0"/>
          <w:color w:val="auto"/>
          <w:sz w:val="24"/>
          <w:szCs w:val="24"/>
          <w:highlight w:val="none"/>
        </w:rPr>
        <w:t xml:space="preserve">1、满足《中华人民共和国政府采购法》第二十二条规定：</w:t>
      </w:r>
      <w:bookmarkEnd w:id="23"/>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24" w:name="_Toc3681"/>
      <w:r>
        <w:rPr>
          <w:rFonts w:hint="eastAsia" w:ascii="宋体" w:hAnsi="宋体" w:eastAsia="宋体" w:cs="宋体"/>
          <w:b w:val="0"/>
          <w:bCs w:val="0"/>
          <w:color w:val="auto"/>
          <w:sz w:val="24"/>
          <w:szCs w:val="24"/>
          <w:highlight w:val="none"/>
        </w:rPr>
        <w:t xml:space="preserve">（1）具有独立承担民事责任的能力；</w:t>
      </w:r>
      <w:bookmarkEnd w:id="24"/>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25" w:name="_Toc1024"/>
      <w:r>
        <w:rPr>
          <w:rFonts w:hint="eastAsia" w:ascii="宋体" w:hAnsi="宋体" w:eastAsia="宋体" w:cs="宋体"/>
          <w:b w:val="0"/>
          <w:bCs w:val="0"/>
          <w:color w:val="auto"/>
          <w:sz w:val="24"/>
          <w:szCs w:val="24"/>
          <w:highlight w:val="none"/>
        </w:rPr>
        <w:t xml:space="preserve">（2）具有良好的商业信誉和健全的财务会计制度；</w:t>
      </w:r>
      <w:bookmarkEnd w:id="25"/>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26" w:name="_Toc2076"/>
      <w:r>
        <w:rPr>
          <w:rFonts w:hint="eastAsia" w:ascii="宋体" w:hAnsi="宋体" w:eastAsia="宋体" w:cs="宋体"/>
          <w:b w:val="0"/>
          <w:bCs w:val="0"/>
          <w:color w:val="auto"/>
          <w:sz w:val="24"/>
          <w:szCs w:val="24"/>
          <w:highlight w:val="none"/>
        </w:rPr>
        <w:t xml:space="preserve">（3）具有履行合同所必需的设备和专业技术能力；</w:t>
      </w:r>
      <w:bookmarkEnd w:id="26"/>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27" w:name="_Toc11530"/>
      <w:r>
        <w:rPr>
          <w:rFonts w:hint="eastAsia" w:ascii="宋体" w:hAnsi="宋体" w:eastAsia="宋体" w:cs="宋体"/>
          <w:b w:val="0"/>
          <w:bCs w:val="0"/>
          <w:color w:val="auto"/>
          <w:sz w:val="24"/>
          <w:szCs w:val="24"/>
          <w:highlight w:val="none"/>
        </w:rPr>
        <w:t xml:space="preserve">（4）有依法缴纳税收和社会保障资金的良好记录；</w:t>
      </w:r>
      <w:bookmarkEnd w:id="27"/>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28" w:name="_Toc18925"/>
      <w:r>
        <w:rPr>
          <w:rFonts w:hint="eastAsia" w:ascii="宋体" w:hAnsi="宋体" w:eastAsia="宋体" w:cs="宋体"/>
          <w:b w:val="0"/>
          <w:bCs w:val="0"/>
          <w:color w:val="auto"/>
          <w:sz w:val="24"/>
          <w:szCs w:val="24"/>
          <w:highlight w:val="none"/>
        </w:rPr>
        <w:t xml:space="preserve">（5）参加政府采购活动前三年内，在经营活动中没有重大违法记录；</w:t>
      </w:r>
      <w:bookmarkEnd w:id="28"/>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29" w:name="_Toc12781"/>
      <w:r>
        <w:rPr>
          <w:rFonts w:hint="eastAsia" w:ascii="宋体" w:hAnsi="宋体" w:eastAsia="宋体" w:cs="宋体"/>
          <w:b w:val="0"/>
          <w:bCs w:val="0"/>
          <w:color w:val="auto"/>
          <w:sz w:val="24"/>
          <w:szCs w:val="24"/>
          <w:highlight w:val="none"/>
        </w:rPr>
        <w:t xml:space="preserve">（6）法律、行政法规规定的其他条件。</w:t>
      </w:r>
      <w:bookmarkEnd w:id="29"/>
      <w:r/>
      <w:r/>
    </w:p>
    <w:p>
      <w:pPr>
        <w:pStyle w:val="930"/>
        <w:ind w:firstLine="480"/>
        <w:jc w:val="both"/>
        <w:spacing w:after="120" w:line="360" w:lineRule="auto"/>
        <w:rPr>
          <w:rFonts w:ascii="宋体" w:hAnsi="宋体" w:eastAsia="宋体" w:cs="宋体"/>
          <w:b w:val="0"/>
          <w:bCs w:val="0"/>
          <w:color w:val="auto"/>
          <w:sz w:val="24"/>
          <w:szCs w:val="24"/>
          <w:highlight w:val="none"/>
        </w:rPr>
        <w:outlineLvl w:val="9"/>
      </w:pPr>
      <w:r/>
      <w:bookmarkStart w:id="30" w:name="_Toc22751"/>
      <w:r>
        <w:rPr>
          <w:rFonts w:hint="eastAsia" w:ascii="宋体" w:hAnsi="宋体" w:eastAsia="宋体" w:cs="宋体"/>
          <w:b w:val="0"/>
          <w:bCs w:val="0"/>
          <w:color w:val="auto"/>
          <w:sz w:val="24"/>
          <w:szCs w:val="24"/>
          <w:highlight w:val="none"/>
        </w:rPr>
        <w:t xml:space="preserve">2、落实政府采购政策需满足的资格要求：</w:t>
      </w:r>
      <w:bookmarkEnd w:id="30"/>
      <w:r/>
      <w:r/>
    </w:p>
    <w:p>
      <w:pPr>
        <w:pStyle w:val="930"/>
        <w:ind w:firstLine="480"/>
        <w:jc w:val="both"/>
        <w:spacing w:after="120" w:line="360" w:lineRule="auto"/>
        <w:rPr>
          <w:rFonts w:ascii="宋体" w:hAnsi="宋体" w:eastAsia="宋体"/>
          <w:b w:val="0"/>
          <w:bCs w:val="0"/>
          <w:color w:val="auto"/>
          <w:sz w:val="24"/>
          <w:szCs w:val="24"/>
          <w:highlight w:val="none"/>
        </w:rPr>
        <w:outlineLvl w:val="9"/>
      </w:pPr>
      <w:r/>
      <w:bookmarkStart w:id="31" w:name="_Toc13924"/>
      <w:r>
        <w:rPr>
          <w:rFonts w:hint="eastAsia" w:ascii="宋体" w:hAnsi="宋体" w:eastAsia="宋体"/>
          <w:b w:val="0"/>
          <w:bCs w:val="0"/>
          <w:color w:val="auto"/>
          <w:sz w:val="24"/>
          <w:szCs w:val="24"/>
          <w:highlight w:val="none"/>
        </w:rPr>
        <w:t xml:space="preserve">2.1</w:t>
      </w:r>
      <w:bookmarkStart w:id="32" w:name="OLE_LINK12"/>
      <w:r>
        <w:rPr>
          <w:rFonts w:hint="eastAsia" w:ascii="宋体" w:hAnsi="宋体" w:eastAsia="宋体"/>
          <w:b w:val="0"/>
          <w:bCs w:val="0"/>
          <w:color w:val="auto"/>
          <w:sz w:val="24"/>
          <w:szCs w:val="24"/>
          <w:highlight w:val="none"/>
        </w:rPr>
        <w:t xml:space="preserve">本项目专门面向中小企业采购</w:t>
      </w:r>
      <w:bookmarkEnd w:id="31"/>
      <w:r/>
      <w:r/>
    </w:p>
    <w:p>
      <w:pPr>
        <w:pStyle w:val="930"/>
        <w:ind w:firstLine="480"/>
        <w:jc w:val="both"/>
        <w:spacing w:after="120" w:line="360" w:lineRule="auto"/>
        <w:rPr>
          <w:rFonts w:ascii="宋体" w:hAnsi="宋体" w:eastAsia="宋体"/>
          <w:b w:val="0"/>
          <w:bCs w:val="0"/>
          <w:color w:val="auto"/>
          <w:sz w:val="24"/>
          <w:szCs w:val="24"/>
          <w:highlight w:val="none"/>
        </w:rPr>
        <w:outlineLvl w:val="9"/>
      </w:pPr>
      <w:r/>
      <w:bookmarkStart w:id="33" w:name="_Toc6456"/>
      <w:r>
        <w:rPr>
          <w:rFonts w:hint="eastAsia" w:ascii="宋体" w:hAnsi="宋体" w:eastAsia="宋体"/>
          <w:b w:val="0"/>
          <w:bCs w:val="0"/>
          <w:color w:val="auto"/>
          <w:sz w:val="24"/>
          <w:szCs w:val="24"/>
          <w:highlight w:val="none"/>
        </w:rPr>
        <w:t xml:space="preserve">注：1.根据《关于促进残疾人就业政府采购政策的通知》（财库〔2017〕141号）的通知规定，在政府采购活动中，残疾人福利性单位视同小型、微型企业。</w:t>
      </w:r>
      <w:bookmarkEnd w:id="33"/>
      <w:r/>
      <w:r/>
    </w:p>
    <w:p>
      <w:pPr>
        <w:pStyle w:val="930"/>
        <w:ind w:firstLine="480"/>
        <w:jc w:val="both"/>
        <w:spacing w:after="120" w:line="360" w:lineRule="auto"/>
        <w:rPr>
          <w:rFonts w:ascii="宋体" w:hAnsi="宋体" w:eastAsia="宋体" w:cs="宋体"/>
          <w:b w:val="0"/>
          <w:bCs w:val="0"/>
          <w:color w:val="auto"/>
          <w:sz w:val="24"/>
          <w:szCs w:val="24"/>
          <w:highlight w:val="none"/>
        </w:rPr>
        <w:outlineLvl w:val="9"/>
      </w:pPr>
      <w:r/>
      <w:bookmarkStart w:id="34" w:name="_Toc26436"/>
      <w:r>
        <w:rPr>
          <w:rFonts w:hint="eastAsia" w:ascii="宋体" w:hAnsi="宋体" w:eastAsia="宋体"/>
          <w:b w:val="0"/>
          <w:bCs w:val="0"/>
          <w:color w:val="auto"/>
          <w:sz w:val="24"/>
          <w:szCs w:val="24"/>
          <w:highlight w:val="none"/>
        </w:rPr>
        <w:t xml:space="preserve">2.根据《关于政府采购支持监狱企业发展有关问题的通知》（财库〔2014〕68号）的通知规定，在政府采购活动中，监狱企业视同小型、微型企业。</w:t>
      </w:r>
      <w:bookmarkEnd w:id="32"/>
      <w:r/>
      <w:bookmarkEnd w:id="34"/>
      <w:r/>
      <w:r/>
    </w:p>
    <w:p>
      <w:pPr>
        <w:pStyle w:val="930"/>
        <w:ind w:firstLine="482"/>
        <w:jc w:val="both"/>
        <w:spacing w:before="0" w:after="120" w:line="360" w:lineRule="auto"/>
        <w:rPr>
          <w:rFonts w:ascii="宋体" w:hAnsi="宋体" w:eastAsia="宋体" w:cs="宋体"/>
          <w:color w:val="auto"/>
          <w:sz w:val="24"/>
          <w:szCs w:val="24"/>
          <w:highlight w:val="none"/>
        </w:rPr>
        <w:outlineLvl w:val="9"/>
      </w:pPr>
      <w:r/>
      <w:bookmarkStart w:id="35" w:name="_Toc8054"/>
      <w:r>
        <w:rPr>
          <w:rFonts w:hint="eastAsia" w:ascii="宋体" w:hAnsi="宋体" w:eastAsia="宋体" w:cs="宋体"/>
          <w:color w:val="auto"/>
          <w:sz w:val="24"/>
          <w:szCs w:val="24"/>
          <w:highlight w:val="none"/>
        </w:rPr>
        <w:t xml:space="preserve">3、</w:t>
      </w:r>
      <w:bookmarkStart w:id="36" w:name="OLE_LINK28"/>
      <w:r>
        <w:rPr>
          <w:rFonts w:hint="eastAsia" w:ascii="宋体" w:hAnsi="宋体" w:eastAsia="宋体" w:cs="宋体"/>
          <w:color w:val="auto"/>
          <w:sz w:val="24"/>
          <w:szCs w:val="24"/>
          <w:highlight w:val="none"/>
        </w:rPr>
        <w:t xml:space="preserve">供应商应当具备的特定资格条件：投标人具备有效期内检验检测机构资质认定证书（CMA）。</w:t>
      </w:r>
      <w:bookmarkEnd w:id="35"/>
      <w:r/>
      <w:bookmarkEnd w:id="36"/>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37" w:name="_Toc15888"/>
      <w:r>
        <w:rPr>
          <w:rFonts w:hint="eastAsia" w:ascii="宋体" w:hAnsi="宋体" w:eastAsia="宋体" w:cs="宋体"/>
          <w:b w:val="0"/>
          <w:bCs w:val="0"/>
          <w:color w:val="auto"/>
          <w:sz w:val="24"/>
          <w:szCs w:val="24"/>
          <w:highlight w:val="none"/>
        </w:rPr>
        <w:t xml:space="preserve">4、拒绝下述供应商参加本次采购活动：</w:t>
      </w:r>
      <w:bookmarkEnd w:id="37"/>
      <w:r>
        <w:rPr>
          <w:rFonts w:hint="eastAsia" w:ascii="宋体" w:hAnsi="宋体" w:eastAsia="宋体" w:cs="宋体"/>
          <w:b w:val="0"/>
          <w:bCs w:val="0"/>
          <w:color w:val="auto"/>
          <w:sz w:val="24"/>
          <w:szCs w:val="24"/>
          <w:highlight w:val="none"/>
        </w:rPr>
        <w:t xml:space="preserve"> </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38" w:name="_Toc16933"/>
      <w:r>
        <w:rPr>
          <w:rFonts w:hint="eastAsia" w:ascii="宋体" w:hAnsi="宋体" w:eastAsia="宋体" w:cs="宋体"/>
          <w:b w:val="0"/>
          <w:bCs w:val="0"/>
          <w:color w:val="auto"/>
          <w:sz w:val="24"/>
          <w:szCs w:val="24"/>
          <w:highlight w:val="none"/>
        </w:rPr>
        <w:t xml:space="preserve">4.1供应商单位负责人为同一人或者存在直接控股、管理关系的不同供应商，不得参加同一合同项下的政府采购活动。</w:t>
      </w:r>
      <w:bookmarkEnd w:id="38"/>
      <w:r>
        <w:rPr>
          <w:rFonts w:hint="eastAsia" w:ascii="宋体" w:hAnsi="宋体" w:eastAsia="宋体" w:cs="宋体"/>
          <w:b w:val="0"/>
          <w:bCs w:val="0"/>
          <w:color w:val="auto"/>
          <w:sz w:val="24"/>
          <w:szCs w:val="24"/>
          <w:highlight w:val="none"/>
        </w:rPr>
        <w:t xml:space="preserve"> </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39" w:name="_Toc13802"/>
      <w:r>
        <w:rPr>
          <w:rFonts w:hint="eastAsia" w:ascii="宋体" w:hAnsi="宋体" w:eastAsia="宋体" w:cs="宋体"/>
          <w:b w:val="0"/>
          <w:bCs w:val="0"/>
          <w:color w:val="auto"/>
          <w:sz w:val="24"/>
          <w:szCs w:val="24"/>
          <w:highlight w:val="none"/>
        </w:rPr>
        <w:t xml:space="preserve">4.2凡为采购项目提供整体设计、规范编制或者项目管理、监理、检测等服务的供应商，不得再参加本项目的采购活动。</w:t>
      </w:r>
      <w:bookmarkEnd w:id="39"/>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40" w:name="_Toc15232"/>
      <w:r>
        <w:rPr>
          <w:rFonts w:hint="eastAsia" w:ascii="宋体" w:hAnsi="宋体" w:eastAsia="宋体" w:cs="宋体"/>
          <w:b w:val="0"/>
          <w:bCs w:val="0"/>
          <w:color w:val="auto"/>
          <w:sz w:val="24"/>
          <w:szCs w:val="24"/>
          <w:highlight w:val="none"/>
        </w:rPr>
        <w:t xml:space="preserve">4.3法人的分支机构不得参加投标（除银行、保险、石油石化、电力、电信等行业特殊情况外）。</w:t>
      </w:r>
      <w:bookmarkEnd w:id="40"/>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41" w:name="_Toc9532"/>
      <w:r>
        <w:rPr>
          <w:rFonts w:hint="eastAsia" w:ascii="宋体" w:hAnsi="宋体" w:eastAsia="宋体" w:cs="宋体"/>
          <w:b w:val="0"/>
          <w:bCs w:val="0"/>
          <w:color w:val="auto"/>
          <w:sz w:val="24"/>
          <w:szCs w:val="24"/>
          <w:highlight w:val="none"/>
        </w:rPr>
        <w:t xml:space="preserve">4.4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41"/>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42" w:name="_Toc24827"/>
      <w:r>
        <w:rPr>
          <w:rFonts w:hint="eastAsia" w:ascii="宋体" w:hAnsi="宋体" w:eastAsia="宋体" w:cs="宋体"/>
          <w:b w:val="0"/>
          <w:bCs w:val="0"/>
          <w:color w:val="auto"/>
          <w:sz w:val="24"/>
          <w:szCs w:val="24"/>
          <w:highlight w:val="none"/>
        </w:rPr>
        <w:t xml:space="preserve">注：1.本项目不接受联合体投标。</w:t>
      </w:r>
      <w:bookmarkEnd w:id="42"/>
      <w:r/>
      <w:r/>
    </w:p>
    <w:p>
      <w:pPr>
        <w:pStyle w:val="930"/>
        <w:ind w:firstLine="482"/>
        <w:jc w:val="both"/>
        <w:spacing w:before="0" w:after="120" w:line="360" w:lineRule="auto"/>
        <w:rPr>
          <w:rFonts w:ascii="宋体" w:hAnsi="宋体" w:eastAsia="宋体" w:cs="宋体"/>
          <w:color w:val="auto"/>
          <w:sz w:val="24"/>
          <w:szCs w:val="24"/>
          <w:highlight w:val="none"/>
        </w:rPr>
        <w:outlineLvl w:val="9"/>
      </w:pPr>
      <w:r/>
      <w:bookmarkStart w:id="43" w:name="_Toc18842"/>
      <w:r>
        <w:rPr>
          <w:rFonts w:hint="eastAsia" w:ascii="宋体" w:hAnsi="宋体" w:eastAsia="宋体" w:cs="宋体"/>
          <w:color w:val="auto"/>
          <w:sz w:val="24"/>
          <w:szCs w:val="24"/>
          <w:highlight w:val="none"/>
        </w:rPr>
        <w:t xml:space="preserve">三、获取招标文件</w:t>
      </w:r>
      <w:bookmarkEnd w:id="43"/>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44" w:name="_Toc26653"/>
      <w:r>
        <w:rPr>
          <w:rFonts w:hint="eastAsia" w:ascii="宋体" w:hAnsi="宋体" w:eastAsia="宋体" w:cs="宋体"/>
          <w:b w:val="0"/>
          <w:bCs w:val="0"/>
          <w:color w:val="auto"/>
          <w:sz w:val="24"/>
          <w:szCs w:val="24"/>
          <w:highlight w:val="none"/>
        </w:rPr>
        <w:t xml:space="preserve">1.时间：自招标文件公告发布之日起</w:t>
      </w:r>
      <w:r>
        <w:rPr>
          <w:rFonts w:hint="eastAsia" w:ascii="宋体" w:hAnsi="宋体" w:eastAsia="宋体" w:cs="宋体"/>
          <w:b w:val="0"/>
          <w:bCs w:val="0"/>
          <w:color w:val="auto"/>
          <w:sz w:val="24"/>
          <w:szCs w:val="24"/>
          <w:highlight w:val="none"/>
          <w:lang w:val="en-US" w:eastAsia="zh-CN"/>
        </w:rPr>
        <w:t xml:space="preserve">至2026年7月20日</w:t>
      </w:r>
      <w:r>
        <w:rPr>
          <w:rFonts w:hint="eastAsia" w:ascii="宋体" w:hAnsi="宋体" w:eastAsia="宋体" w:cs="宋体"/>
          <w:b w:val="0"/>
          <w:bCs w:val="0"/>
          <w:color w:val="auto"/>
          <w:sz w:val="24"/>
          <w:szCs w:val="24"/>
          <w:highlight w:val="none"/>
        </w:rPr>
        <w:t xml:space="preserve">。</w:t>
      </w:r>
      <w:bookmarkEnd w:id="44"/>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45" w:name="_Toc16286"/>
      <w:r>
        <w:rPr>
          <w:rFonts w:hint="eastAsia" w:ascii="宋体" w:hAnsi="宋体" w:eastAsia="宋体" w:cs="宋体"/>
          <w:b w:val="0"/>
          <w:bCs w:val="0"/>
          <w:color w:val="auto"/>
          <w:sz w:val="24"/>
          <w:szCs w:val="24"/>
          <w:highlight w:val="none"/>
        </w:rPr>
        <w:t xml:space="preserve">2.地点：在“苏采云”自行免费下载招标文件。</w:t>
      </w:r>
      <w:bookmarkEnd w:id="45"/>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46" w:name="_Toc11111"/>
      <w:r>
        <w:rPr>
          <w:rFonts w:hint="eastAsia" w:ascii="宋体" w:hAnsi="宋体" w:eastAsia="宋体" w:cs="宋体"/>
          <w:b w:val="0"/>
          <w:bCs w:val="0"/>
          <w:color w:val="auto"/>
          <w:sz w:val="24"/>
          <w:szCs w:val="24"/>
          <w:highlight w:val="none"/>
        </w:rPr>
        <w:t xml:space="preserve">3.方式：线上获取 </w:t>
      </w:r>
      <w:bookmarkEnd w:id="46"/>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47" w:name="_Toc11993"/>
      <w:r>
        <w:rPr>
          <w:rFonts w:hint="eastAsia" w:ascii="宋体" w:hAnsi="宋体" w:eastAsia="宋体" w:cs="宋体"/>
          <w:b w:val="0"/>
          <w:bCs w:val="0"/>
          <w:color w:val="auto"/>
          <w:sz w:val="24"/>
          <w:szCs w:val="24"/>
          <w:highlight w:val="none"/>
        </w:rPr>
        <w:t xml:space="preserve">4.售价：0.00元 </w:t>
      </w:r>
      <w:bookmarkEnd w:id="47"/>
      <w:r/>
      <w:r/>
    </w:p>
    <w:p>
      <w:pPr>
        <w:pStyle w:val="930"/>
        <w:ind w:firstLine="482"/>
        <w:jc w:val="both"/>
        <w:spacing w:before="0" w:after="120" w:line="360" w:lineRule="auto"/>
        <w:rPr>
          <w:rFonts w:ascii="宋体" w:hAnsi="宋体" w:eastAsia="宋体" w:cs="宋体"/>
          <w:color w:val="auto"/>
          <w:sz w:val="24"/>
          <w:szCs w:val="24"/>
          <w:highlight w:val="none"/>
        </w:rPr>
        <w:outlineLvl w:val="9"/>
      </w:pPr>
      <w:r/>
      <w:bookmarkStart w:id="48" w:name="_Toc14092"/>
      <w:r>
        <w:rPr>
          <w:rFonts w:hint="eastAsia" w:ascii="宋体" w:hAnsi="宋体" w:eastAsia="宋体" w:cs="宋体"/>
          <w:color w:val="auto"/>
          <w:sz w:val="24"/>
          <w:szCs w:val="24"/>
          <w:highlight w:val="none"/>
        </w:rPr>
        <w:t xml:space="preserve">四、提交投标文件截止时间、开标时间和地点</w:t>
      </w:r>
      <w:bookmarkEnd w:id="48"/>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49" w:name="_Toc29193"/>
      <w:r>
        <w:rPr>
          <w:rFonts w:hint="eastAsia" w:ascii="宋体" w:hAnsi="宋体" w:eastAsia="宋体" w:cs="宋体"/>
          <w:b w:val="0"/>
          <w:bCs w:val="0"/>
          <w:color w:val="auto"/>
          <w:sz w:val="24"/>
          <w:szCs w:val="24"/>
          <w:highlight w:val="none"/>
        </w:rPr>
        <w:t xml:space="preserve">时间：2026年</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日13:30（北京时间）</w:t>
      </w:r>
      <w:bookmarkEnd w:id="49"/>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50" w:name="_Toc25797"/>
      <w:r>
        <w:rPr>
          <w:rFonts w:hint="eastAsia" w:ascii="宋体" w:hAnsi="宋体" w:eastAsia="宋体" w:cs="宋体"/>
          <w:b w:val="0"/>
          <w:bCs w:val="0"/>
          <w:color w:val="auto"/>
          <w:sz w:val="24"/>
          <w:szCs w:val="24"/>
          <w:highlight w:val="none"/>
        </w:rPr>
        <w:t xml:space="preserve">地点：苏采云 </w:t>
      </w:r>
      <w:bookmarkEnd w:id="50"/>
      <w:r/>
      <w:r/>
    </w:p>
    <w:p>
      <w:pPr>
        <w:pStyle w:val="930"/>
        <w:ind w:firstLine="482"/>
        <w:jc w:val="both"/>
        <w:spacing w:before="0" w:after="120" w:line="360" w:lineRule="auto"/>
        <w:rPr>
          <w:rFonts w:ascii="宋体" w:hAnsi="宋体" w:eastAsia="宋体" w:cs="宋体"/>
          <w:color w:val="auto"/>
          <w:sz w:val="24"/>
          <w:szCs w:val="24"/>
          <w:highlight w:val="none"/>
        </w:rPr>
        <w:outlineLvl w:val="9"/>
      </w:pPr>
      <w:r/>
      <w:bookmarkStart w:id="51" w:name="_Toc1581"/>
      <w:r>
        <w:rPr>
          <w:rFonts w:hint="eastAsia" w:ascii="宋体" w:hAnsi="宋体" w:eastAsia="宋体" w:cs="宋体"/>
          <w:color w:val="auto"/>
          <w:sz w:val="24"/>
          <w:szCs w:val="24"/>
          <w:highlight w:val="none"/>
        </w:rPr>
        <w:t xml:space="preserve">五、公告期限</w:t>
      </w:r>
      <w:bookmarkEnd w:id="51"/>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52" w:name="_Toc18193"/>
      <w:r>
        <w:rPr>
          <w:rFonts w:hint="eastAsia" w:ascii="宋体" w:hAnsi="宋体" w:eastAsia="宋体" w:cs="宋体"/>
          <w:b w:val="0"/>
          <w:bCs w:val="0"/>
          <w:color w:val="auto"/>
          <w:sz w:val="24"/>
          <w:szCs w:val="24"/>
          <w:highlight w:val="none"/>
        </w:rPr>
        <w:t xml:space="preserve">自本公告发布之日起5个工作日。</w:t>
      </w:r>
      <w:bookmarkEnd w:id="52"/>
      <w:r/>
      <w:r/>
    </w:p>
    <w:p>
      <w:pPr>
        <w:pStyle w:val="930"/>
        <w:ind w:firstLine="482"/>
        <w:jc w:val="both"/>
        <w:spacing w:before="0" w:after="120" w:line="360" w:lineRule="auto"/>
        <w:rPr>
          <w:rFonts w:ascii="宋体" w:hAnsi="宋体" w:eastAsia="宋体" w:cs="宋体"/>
          <w:color w:val="auto"/>
          <w:sz w:val="24"/>
          <w:szCs w:val="24"/>
          <w:highlight w:val="none"/>
        </w:rPr>
        <w:outlineLvl w:val="9"/>
      </w:pPr>
      <w:r/>
      <w:bookmarkStart w:id="53" w:name="_Toc7998"/>
      <w:r>
        <w:rPr>
          <w:rFonts w:hint="eastAsia" w:ascii="宋体" w:hAnsi="宋体" w:eastAsia="宋体" w:cs="宋体"/>
          <w:color w:val="auto"/>
          <w:sz w:val="24"/>
          <w:szCs w:val="24"/>
          <w:highlight w:val="none"/>
        </w:rPr>
        <w:t xml:space="preserve">六、其他补充事宜</w:t>
      </w:r>
      <w:bookmarkEnd w:id="53"/>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54" w:name="_Toc26523"/>
      <w:r>
        <w:rPr>
          <w:rFonts w:hint="eastAsia" w:ascii="宋体" w:hAnsi="宋体" w:eastAsia="宋体" w:cs="宋体"/>
          <w:b w:val="0"/>
          <w:bCs w:val="0"/>
          <w:color w:val="auto"/>
          <w:sz w:val="24"/>
          <w:szCs w:val="24"/>
          <w:highlight w:val="none"/>
        </w:rPr>
        <w:t xml:space="preserve">1、CA证书办理：</w:t>
      </w:r>
      <w:bookmarkEnd w:id="54"/>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55" w:name="_Toc30602"/>
      <w:r>
        <w:rPr>
          <w:rFonts w:hint="eastAsia" w:ascii="宋体" w:hAnsi="宋体" w:eastAsia="宋体" w:cs="宋体"/>
          <w:b w:val="0"/>
          <w:bCs w:val="0"/>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bookmarkEnd w:id="55"/>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56" w:name="_Toc14746"/>
      <w:r>
        <w:rPr>
          <w:rFonts w:hint="eastAsia" w:ascii="宋体" w:hAnsi="宋体" w:eastAsia="宋体" w:cs="宋体"/>
          <w:b w:val="0"/>
          <w:bCs w:val="0"/>
          <w:color w:val="auto"/>
          <w:sz w:val="24"/>
          <w:szCs w:val="24"/>
          <w:highlight w:val="none"/>
        </w:rPr>
        <w:t xml:space="preserve">2、参与采购活动：</w:t>
      </w:r>
      <w:bookmarkEnd w:id="56"/>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57" w:name="_Toc22276"/>
      <w:r>
        <w:rPr>
          <w:rFonts w:hint="eastAsia" w:ascii="宋体" w:hAnsi="宋体" w:eastAsia="宋体" w:cs="宋体"/>
          <w:b w:val="0"/>
          <w:bCs w:val="0"/>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57"/>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58" w:name="_Toc26726"/>
      <w:r>
        <w:rPr>
          <w:rFonts w:hint="eastAsia" w:ascii="宋体" w:hAnsi="宋体" w:eastAsia="宋体" w:cs="宋体"/>
          <w:b w:val="0"/>
          <w:bCs w:val="0"/>
          <w:color w:val="auto"/>
          <w:sz w:val="24"/>
          <w:szCs w:val="24"/>
          <w:highlight w:val="none"/>
        </w:rPr>
        <w:t xml:space="preserve">3、电子投标准备：</w:t>
      </w:r>
      <w:bookmarkEnd w:id="58"/>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59" w:name="_Toc31245"/>
      <w:r>
        <w:rPr>
          <w:rFonts w:hint="eastAsia" w:ascii="宋体" w:hAnsi="宋体" w:eastAsia="宋体" w:cs="宋体"/>
          <w:b w:val="0"/>
          <w:bCs w:val="0"/>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59"/>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0" w:name="_Toc11169"/>
      <w:r>
        <w:rPr>
          <w:rFonts w:hint="eastAsia" w:ascii="宋体" w:hAnsi="宋体" w:eastAsia="宋体" w:cs="宋体"/>
          <w:b w:val="0"/>
          <w:bCs w:val="0"/>
          <w:color w:val="auto"/>
          <w:sz w:val="24"/>
          <w:szCs w:val="24"/>
          <w:highlight w:val="none"/>
        </w:rPr>
        <w:t xml:space="preserve">在系统操作过程中如有疑问，请按以下方式联系：</w:t>
      </w:r>
      <w:bookmarkEnd w:id="60"/>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1" w:name="_Toc31611"/>
      <w:r>
        <w:rPr>
          <w:rFonts w:hint="eastAsia" w:ascii="宋体" w:hAnsi="宋体" w:eastAsia="宋体" w:cs="宋体"/>
          <w:b w:val="0"/>
          <w:bCs w:val="0"/>
          <w:color w:val="auto"/>
          <w:sz w:val="24"/>
          <w:szCs w:val="24"/>
          <w:highlight w:val="none"/>
        </w:rPr>
        <w:t xml:space="preserve">注册咨询：18261002950；</w:t>
      </w:r>
      <w:bookmarkEnd w:id="61"/>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2" w:name="_Toc21914"/>
      <w:r>
        <w:rPr>
          <w:rFonts w:hint="eastAsia" w:ascii="宋体" w:hAnsi="宋体" w:eastAsia="宋体" w:cs="宋体"/>
          <w:b w:val="0"/>
          <w:bCs w:val="0"/>
          <w:color w:val="auto"/>
          <w:sz w:val="24"/>
          <w:szCs w:val="24"/>
          <w:highlight w:val="none"/>
        </w:rPr>
        <w:t xml:space="preserve">CA技术咨询电话：400-608-6099；</w:t>
      </w:r>
      <w:bookmarkEnd w:id="62"/>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3" w:name="_Toc17389"/>
      <w:r>
        <w:rPr>
          <w:rFonts w:hint="eastAsia" w:ascii="宋体" w:hAnsi="宋体" w:eastAsia="宋体" w:cs="宋体"/>
          <w:b w:val="0"/>
          <w:bCs w:val="0"/>
          <w:color w:val="auto"/>
          <w:sz w:val="24"/>
          <w:szCs w:val="24"/>
          <w:highlight w:val="none"/>
        </w:rPr>
        <w:t xml:space="preserve">签章使用问题：025-83633811、025-83633812、15380932027、15371015030；</w:t>
      </w:r>
      <w:bookmarkEnd w:id="63"/>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4" w:name="_Toc13780"/>
      <w:r>
        <w:rPr>
          <w:rFonts w:hint="eastAsia" w:ascii="宋体" w:hAnsi="宋体" w:eastAsia="宋体" w:cs="宋体"/>
          <w:b w:val="0"/>
          <w:bCs w:val="0"/>
          <w:color w:val="auto"/>
          <w:sz w:val="24"/>
          <w:szCs w:val="24"/>
          <w:highlight w:val="none"/>
        </w:rPr>
        <w:t xml:space="preserve">系统使用指导与咨询：13914088964、18261002950；QQ：3048755361、1315179389、895706745。智能客服：登录苏采云系统后，联系系统右下方智能客服图标进行咨询。</w:t>
      </w:r>
      <w:bookmarkEnd w:id="64"/>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5" w:name="_Toc20653"/>
      <w:r>
        <w:rPr>
          <w:rFonts w:hint="eastAsia" w:ascii="宋体" w:hAnsi="宋体" w:eastAsia="宋体" w:cs="宋体"/>
          <w:b w:val="0"/>
          <w:bCs w:val="0"/>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bookmarkEnd w:id="65"/>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6" w:name="_Toc30948"/>
      <w:r>
        <w:rPr>
          <w:rFonts w:hint="eastAsia" w:ascii="宋体" w:hAnsi="宋体" w:eastAsia="宋体" w:cs="宋体"/>
          <w:b w:val="0"/>
          <w:bCs w:val="0"/>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bookmarkEnd w:id="66"/>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7" w:name="_Toc30382"/>
      <w:r>
        <w:rPr>
          <w:rFonts w:hint="eastAsia" w:ascii="宋体" w:hAnsi="宋体" w:eastAsia="宋体" w:cs="宋体"/>
          <w:b w:val="0"/>
          <w:bCs w:val="0"/>
          <w:color w:val="auto"/>
          <w:sz w:val="24"/>
          <w:szCs w:val="24"/>
          <w:highlight w:val="none"/>
        </w:rPr>
        <w:t xml:space="preserve">6、请供应商确保电脑、系统及其他设备（视频输入输出设备等）无误，且开标直至项目结束始终保持系统在线状态。</w:t>
      </w:r>
      <w:bookmarkEnd w:id="67"/>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8" w:name="_Toc14324"/>
      <w:r>
        <w:rPr>
          <w:rFonts w:hint="eastAsia" w:ascii="宋体" w:hAnsi="宋体" w:eastAsia="宋体" w:cs="宋体"/>
          <w:b w:val="0"/>
          <w:bCs w:val="0"/>
          <w:color w:val="auto"/>
          <w:sz w:val="24"/>
          <w:szCs w:val="24"/>
          <w:highlight w:val="none"/>
        </w:rPr>
        <w:t xml:space="preserve">七、对本次招标提出询问，请按以下方式联系。</w:t>
      </w:r>
      <w:bookmarkEnd w:id="68"/>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69" w:name="_Toc10854"/>
      <w:r>
        <w:rPr>
          <w:rFonts w:hint="eastAsia" w:ascii="宋体" w:hAnsi="宋体" w:eastAsia="宋体" w:cs="宋体"/>
          <w:b w:val="0"/>
          <w:bCs w:val="0"/>
          <w:color w:val="auto"/>
          <w:sz w:val="24"/>
          <w:szCs w:val="24"/>
          <w:highlight w:val="none"/>
        </w:rPr>
        <w:t xml:space="preserve">1.采购人信息</w:t>
      </w:r>
      <w:bookmarkEnd w:id="69"/>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eastAsia="zh-CN"/>
        </w:rPr>
        <w:outlineLvl w:val="9"/>
      </w:pPr>
      <w:r/>
      <w:bookmarkStart w:id="70" w:name="_Toc15794"/>
      <w:r>
        <w:rPr>
          <w:rFonts w:hint="eastAsia" w:ascii="宋体" w:hAnsi="宋体" w:eastAsia="宋体" w:cs="宋体"/>
          <w:b w:val="0"/>
          <w:bCs w:val="0"/>
          <w:color w:val="auto"/>
          <w:sz w:val="24"/>
          <w:szCs w:val="24"/>
          <w:highlight w:val="none"/>
        </w:rPr>
        <w:t xml:space="preserve">名 称：</w:t>
      </w:r>
      <w:r>
        <w:rPr>
          <w:rFonts w:hint="eastAsia" w:ascii="宋体" w:hAnsi="宋体" w:eastAsia="宋体" w:cs="宋体"/>
          <w:b w:val="0"/>
          <w:bCs w:val="0"/>
          <w:color w:val="auto"/>
          <w:sz w:val="24"/>
          <w:szCs w:val="24"/>
          <w:highlight w:val="none"/>
          <w:lang w:eastAsia="zh-CN"/>
        </w:rPr>
        <w:t xml:space="preserve">张家港市城市管理局</w:t>
      </w:r>
      <w:bookmarkEnd w:id="70"/>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eastAsia="zh-CN"/>
        </w:rPr>
        <w:outlineLvl w:val="9"/>
      </w:pPr>
      <w:r/>
      <w:bookmarkStart w:id="71" w:name="_Toc23447"/>
      <w:r>
        <w:rPr>
          <w:rFonts w:hint="eastAsia" w:ascii="宋体" w:hAnsi="宋体" w:eastAsia="宋体" w:cs="宋体"/>
          <w:b w:val="0"/>
          <w:bCs w:val="0"/>
          <w:color w:val="auto"/>
          <w:sz w:val="24"/>
          <w:szCs w:val="24"/>
          <w:highlight w:val="none"/>
        </w:rPr>
        <w:t xml:space="preserve">地 址：</w:t>
      </w:r>
      <w:r>
        <w:rPr>
          <w:rFonts w:hint="eastAsia" w:ascii="宋体" w:hAnsi="宋体" w:eastAsia="宋体" w:cs="宋体"/>
          <w:b w:val="0"/>
          <w:bCs w:val="0"/>
          <w:color w:val="auto"/>
          <w:sz w:val="24"/>
          <w:szCs w:val="24"/>
          <w:highlight w:val="none"/>
          <w:lang w:eastAsia="zh-CN"/>
        </w:rPr>
        <w:t xml:space="preserve">张家港市杨舍镇白鹿路 99 号</w:t>
      </w:r>
      <w:bookmarkEnd w:id="71"/>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val="en-US" w:eastAsia="zh-CN"/>
        </w:rPr>
        <w:outlineLvl w:val="9"/>
      </w:pPr>
      <w:r/>
      <w:bookmarkStart w:id="72" w:name="_Toc29563"/>
      <w:r>
        <w:rPr>
          <w:rFonts w:hint="eastAsia" w:ascii="宋体" w:hAnsi="宋体" w:eastAsia="宋体" w:cs="宋体"/>
          <w:b w:val="0"/>
          <w:bCs w:val="0"/>
          <w:color w:val="auto"/>
          <w:sz w:val="24"/>
          <w:szCs w:val="24"/>
          <w:highlight w:val="none"/>
        </w:rPr>
        <w:t xml:space="preserve">联系人：</w:t>
      </w:r>
      <w:bookmarkEnd w:id="72"/>
      <w:r>
        <w:rPr>
          <w:rFonts w:hint="eastAsia" w:ascii="宋体" w:hAnsi="宋体" w:eastAsia="宋体" w:cs="宋体"/>
          <w:b w:val="0"/>
          <w:bCs w:val="0"/>
          <w:color w:val="auto"/>
          <w:sz w:val="24"/>
          <w:szCs w:val="24"/>
          <w:highlight w:val="none"/>
          <w:lang w:val="en-US" w:eastAsia="zh-CN"/>
        </w:rPr>
        <w:t xml:space="preserve">蔡虹 </w:t>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eastAsia="zh-CN"/>
        </w:rPr>
        <w:outlineLvl w:val="9"/>
      </w:pPr>
      <w:r/>
      <w:bookmarkStart w:id="73" w:name="_Toc11334"/>
      <w:r>
        <w:rPr>
          <w:rFonts w:hint="eastAsia" w:ascii="宋体" w:hAnsi="宋体" w:eastAsia="宋体" w:cs="宋体"/>
          <w:b w:val="0"/>
          <w:bCs w:val="0"/>
          <w:color w:val="auto"/>
          <w:sz w:val="24"/>
          <w:szCs w:val="24"/>
          <w:highlight w:val="none"/>
        </w:rPr>
        <w:t xml:space="preserve">联系电话：</w:t>
      </w:r>
      <w:r>
        <w:rPr>
          <w:rFonts w:hint="eastAsia" w:ascii="宋体" w:hAnsi="宋体" w:eastAsia="宋体" w:cs="宋体"/>
          <w:b w:val="0"/>
          <w:bCs w:val="0"/>
          <w:color w:val="auto"/>
          <w:sz w:val="24"/>
          <w:szCs w:val="24"/>
          <w:highlight w:val="none"/>
          <w:lang w:eastAsia="zh-CN"/>
        </w:rPr>
        <w:t xml:space="preserve">0512-58792077</w:t>
      </w:r>
      <w:bookmarkEnd w:id="73"/>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74" w:name="_Toc16629"/>
      <w:r>
        <w:rPr>
          <w:rFonts w:hint="eastAsia" w:ascii="宋体" w:hAnsi="宋体" w:eastAsia="宋体" w:cs="宋体"/>
          <w:b w:val="0"/>
          <w:bCs w:val="0"/>
          <w:color w:val="auto"/>
          <w:sz w:val="24"/>
          <w:szCs w:val="24"/>
          <w:highlight w:val="none"/>
        </w:rPr>
        <w:t xml:space="preserve">2.采购代理机构信息</w:t>
      </w:r>
      <w:bookmarkEnd w:id="74"/>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75" w:name="_Toc17511"/>
      <w:r>
        <w:rPr>
          <w:rFonts w:hint="eastAsia" w:ascii="宋体" w:hAnsi="宋体" w:eastAsia="宋体" w:cs="宋体"/>
          <w:b w:val="0"/>
          <w:bCs w:val="0"/>
          <w:color w:val="auto"/>
          <w:sz w:val="24"/>
          <w:szCs w:val="24"/>
          <w:highlight w:val="none"/>
        </w:rPr>
        <w:t xml:space="preserve">名 称：苏州日丰招投标代理有限公司</w:t>
      </w:r>
      <w:bookmarkEnd w:id="75"/>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76" w:name="_Toc14721"/>
      <w:r>
        <w:rPr>
          <w:rFonts w:hint="eastAsia" w:ascii="宋体" w:hAnsi="宋体" w:eastAsia="宋体" w:cs="宋体"/>
          <w:b w:val="0"/>
          <w:bCs w:val="0"/>
          <w:color w:val="auto"/>
          <w:sz w:val="24"/>
          <w:szCs w:val="24"/>
          <w:highlight w:val="none"/>
        </w:rPr>
        <w:t xml:space="preserve">地　址：苏州市姑苏区平泷路251号城市生活广场A座1610室</w:t>
      </w:r>
      <w:bookmarkEnd w:id="76"/>
      <w:r/>
      <w:r/>
    </w:p>
    <w:p>
      <w:pPr>
        <w:pStyle w:val="930"/>
        <w:ind w:firstLine="480"/>
        <w:jc w:val="both"/>
        <w:spacing w:before="0" w:after="120" w:line="360" w:lineRule="auto"/>
        <w:rPr>
          <w:rFonts w:hint="eastAsia" w:ascii="宋体" w:hAnsi="宋体" w:eastAsia="宋体" w:cs="宋体"/>
          <w:b w:val="0"/>
          <w:bCs w:val="0"/>
          <w:color w:val="auto"/>
          <w:sz w:val="24"/>
          <w:szCs w:val="24"/>
          <w:highlight w:val="none"/>
        </w:rPr>
        <w:outlineLvl w:val="9"/>
      </w:pPr>
      <w:r/>
      <w:bookmarkStart w:id="77" w:name="_Toc20500"/>
      <w:r>
        <w:rPr>
          <w:rFonts w:hint="eastAsia" w:ascii="宋体" w:hAnsi="宋体" w:eastAsia="宋体" w:cs="宋体"/>
          <w:b w:val="0"/>
          <w:bCs w:val="0"/>
          <w:color w:val="auto"/>
          <w:sz w:val="24"/>
          <w:szCs w:val="24"/>
          <w:highlight w:val="none"/>
        </w:rPr>
        <w:t xml:space="preserve">联系人：</w:t>
      </w:r>
      <w:r>
        <w:rPr>
          <w:rFonts w:hint="eastAsia" w:ascii="宋体" w:hAnsi="宋体" w:eastAsia="宋体" w:cs="宋体"/>
          <w:b w:val="0"/>
          <w:bCs w:val="0"/>
          <w:color w:val="auto"/>
          <w:sz w:val="24"/>
          <w:szCs w:val="24"/>
          <w:highlight w:val="none"/>
          <w:lang w:eastAsia="zh-CN"/>
        </w:rPr>
        <w:t xml:space="preserve">殷涛霞、金娟、刘秀萍、魏洪花</w:t>
      </w:r>
      <w:bookmarkEnd w:id="77"/>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rPr>
        <w:t xml:space="preserve">            </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78" w:name="_Toc3621"/>
      <w:r>
        <w:rPr>
          <w:rFonts w:hint="eastAsia" w:ascii="宋体" w:hAnsi="宋体" w:eastAsia="宋体" w:cs="宋体"/>
          <w:b w:val="0"/>
          <w:bCs w:val="0"/>
          <w:color w:val="auto"/>
          <w:sz w:val="24"/>
          <w:szCs w:val="24"/>
          <w:highlight w:val="none"/>
        </w:rPr>
        <w:t xml:space="preserve">联系电话：0512-68136997</w:t>
      </w:r>
      <w:bookmarkEnd w:id="78"/>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79" w:name="_Toc25668"/>
      <w:r>
        <w:rPr>
          <w:rFonts w:hint="eastAsia" w:ascii="宋体" w:hAnsi="宋体" w:eastAsia="宋体" w:cs="宋体"/>
          <w:b w:val="0"/>
          <w:bCs w:val="0"/>
          <w:color w:val="auto"/>
          <w:sz w:val="24"/>
          <w:szCs w:val="24"/>
          <w:highlight w:val="none"/>
        </w:rPr>
        <w:t xml:space="preserve">3.项目联系方式</w:t>
      </w:r>
      <w:bookmarkEnd w:id="79"/>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eastAsia="zh-CN"/>
        </w:rPr>
        <w:outlineLvl w:val="9"/>
      </w:pPr>
      <w:r/>
      <w:bookmarkStart w:id="80" w:name="_Toc12256"/>
      <w:r>
        <w:rPr>
          <w:rFonts w:hint="eastAsia" w:ascii="宋体" w:hAnsi="宋体" w:eastAsia="宋体" w:cs="宋体"/>
          <w:b w:val="0"/>
          <w:bCs w:val="0"/>
          <w:color w:val="auto"/>
          <w:sz w:val="24"/>
          <w:szCs w:val="24"/>
          <w:highlight w:val="none"/>
        </w:rPr>
        <w:t xml:space="preserve">项目联系人：</w:t>
      </w:r>
      <w:r>
        <w:rPr>
          <w:rFonts w:hint="eastAsia" w:ascii="宋体" w:hAnsi="宋体" w:eastAsia="宋体" w:cs="宋体"/>
          <w:b w:val="0"/>
          <w:bCs w:val="0"/>
          <w:color w:val="auto"/>
          <w:sz w:val="24"/>
          <w:szCs w:val="24"/>
          <w:highlight w:val="none"/>
          <w:lang w:eastAsia="zh-CN"/>
        </w:rPr>
        <w:t xml:space="preserve">殷涛霞、金娟、刘秀萍、魏洪花</w:t>
      </w:r>
      <w:bookmarkEnd w:id="80"/>
      <w:r>
        <w:rPr>
          <w:rFonts w:hint="eastAsia" w:ascii="宋体" w:hAnsi="宋体" w:eastAsia="宋体" w:cs="宋体"/>
          <w:b w:val="0"/>
          <w:bCs w:val="0"/>
          <w:color w:val="auto"/>
          <w:sz w:val="24"/>
          <w:szCs w:val="24"/>
          <w:highlight w:val="none"/>
          <w:lang w:eastAsia="zh-CN"/>
        </w:rPr>
        <w:t xml:space="preserve">  </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81" w:name="_Toc9813"/>
      <w:r>
        <w:rPr>
          <w:rFonts w:hint="eastAsia" w:ascii="宋体" w:hAnsi="宋体" w:eastAsia="宋体" w:cs="宋体"/>
          <w:b w:val="0"/>
          <w:bCs w:val="0"/>
          <w:color w:val="auto"/>
          <w:sz w:val="24"/>
          <w:szCs w:val="24"/>
          <w:highlight w:val="none"/>
        </w:rPr>
        <w:t xml:space="preserve">联系方式：0512-68136997</w:t>
      </w:r>
      <w:bookmarkEnd w:id="81"/>
      <w:r/>
      <w:r/>
    </w:p>
    <w:p>
      <w:pPr>
        <w:pStyle w:val="930"/>
        <w:pageBreakBefore/>
        <w:spacing w:line="360" w:lineRule="auto"/>
        <w:rPr>
          <w:rFonts w:ascii="宋体" w:hAnsi="宋体" w:eastAsia="宋体"/>
          <w:color w:val="auto"/>
          <w:sz w:val="36"/>
          <w:szCs w:val="36"/>
          <w:highlight w:val="none"/>
        </w:rPr>
      </w:pPr>
      <w:r/>
      <w:bookmarkStart w:id="82" w:name="_Toc25081"/>
      <w:r/>
      <w:bookmarkStart w:id="83" w:name="_Toc16702"/>
      <w:r/>
      <w:bookmarkStart w:id="84" w:name="_Toc5669"/>
      <w:r/>
      <w:bookmarkStart w:id="85" w:name="_Toc2006"/>
      <w:r/>
      <w:bookmarkStart w:id="86" w:name="_Toc54615238"/>
      <w:r/>
      <w:bookmarkStart w:id="87" w:name="_Toc18483"/>
      <w:r/>
      <w:bookmarkStart w:id="88" w:name="_Toc11123"/>
      <w:r/>
      <w:bookmarkStart w:id="89" w:name="_Toc988"/>
      <w:r/>
      <w:bookmarkStart w:id="90" w:name="_Toc35266019"/>
      <w:r/>
      <w:bookmarkStart w:id="91" w:name="_Toc15839"/>
      <w:r/>
      <w:bookmarkStart w:id="92" w:name="_Toc7222"/>
      <w:r/>
      <w:bookmarkStart w:id="93" w:name="_Toc38368119"/>
      <w:r/>
      <w:bookmarkStart w:id="94" w:name="_Toc11125"/>
      <w:r/>
      <w:bookmarkStart w:id="95" w:name="_Toc11654"/>
      <w:r/>
      <w:bookmarkStart w:id="96" w:name="_Toc21486"/>
      <w:r/>
      <w:bookmarkStart w:id="97" w:name="_Toc9464"/>
      <w:r>
        <w:rPr>
          <w:rFonts w:hint="eastAsia" w:ascii="宋体" w:hAnsi="宋体" w:eastAsia="宋体"/>
          <w:color w:val="auto"/>
          <w:sz w:val="36"/>
          <w:szCs w:val="36"/>
          <w:highlight w:val="none"/>
        </w:rPr>
        <w:t xml:space="preserve">第二章 </w:t>
      </w:r>
      <w:bookmarkEnd w:id="7"/>
      <w:r/>
      <w:bookmarkStart w:id="98" w:name="_Toc120614213"/>
      <w:r/>
      <w:bookmarkStart w:id="99" w:name="_Toc513029202"/>
      <w:r/>
      <w:bookmarkStart w:id="100" w:name="_Toc20823274"/>
      <w:r/>
      <w:bookmarkStart w:id="101" w:name="_Toc16938518"/>
      <w:r>
        <w:rPr>
          <w:rFonts w:hint="eastAsia" w:ascii="宋体" w:hAnsi="宋体" w:eastAsia="宋体"/>
          <w:color w:val="auto"/>
          <w:sz w:val="36"/>
          <w:szCs w:val="36"/>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82"/>
        <w:spacing w:after="181" w:line="360" w:lineRule="auto"/>
        <w:rPr>
          <w:rFonts w:ascii="宋体" w:hAnsi="宋体" w:cs="宋体"/>
          <w:b/>
          <w:bCs/>
          <w:color w:val="auto"/>
          <w:sz w:val="24"/>
          <w:highlight w:val="none"/>
        </w:rPr>
        <w:outlineLvl w:val="9"/>
      </w:pPr>
      <w:r/>
      <w:bookmarkStart w:id="102" w:name="_Toc120614221"/>
      <w:r/>
      <w:bookmarkStart w:id="103" w:name="_Toc16938558"/>
      <w:r/>
      <w:bookmarkStart w:id="104" w:name="_Toc20823314"/>
      <w:r/>
      <w:bookmarkStart w:id="105" w:name="_Toc479757207"/>
      <w:r/>
      <w:bookmarkStart w:id="106" w:name="_Toc513029242"/>
      <w:r>
        <w:rPr>
          <w:rFonts w:hint="eastAsia" w:ascii="宋体" w:hAnsi="宋体" w:cs="宋体"/>
          <w:b/>
          <w:bCs/>
          <w:color w:val="auto"/>
          <w:sz w:val="24"/>
          <w:highlight w:val="none"/>
          <w:lang w:val="zh-CN"/>
        </w:rPr>
        <w:t xml:space="preserve">1. 说明</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1.1本招标文件仅适用于</w:t>
      </w:r>
      <w:r>
        <w:rPr>
          <w:rFonts w:hint="eastAsia" w:ascii="宋体" w:hAnsi="宋体" w:cs="宋体"/>
          <w:color w:val="auto"/>
          <w:sz w:val="24"/>
          <w:highlight w:val="none"/>
          <w:lang w:val="zh-CN" w:bidi="ar"/>
        </w:rPr>
        <w:t xml:space="preserve">苏州日丰招投标代理有限公司</w:t>
      </w:r>
      <w:r>
        <w:rPr>
          <w:rFonts w:hint="eastAsia" w:ascii="宋体" w:hAnsi="宋体" w:cs="宋体"/>
          <w:color w:val="auto"/>
          <w:sz w:val="24"/>
          <w:highlight w:val="none"/>
          <w:lang w:val="zh-CN"/>
        </w:rPr>
        <w:t xml:space="preserve">组织的采购活动。</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1.2本次采购活动及因本次采购产生的合同受中国法律制约和保护。</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1.3本招标文件的解释权属于</w:t>
      </w:r>
      <w:r>
        <w:rPr>
          <w:rFonts w:hint="eastAsia" w:ascii="宋体" w:hAnsi="宋体" w:cs="宋体"/>
          <w:color w:val="auto"/>
          <w:sz w:val="24"/>
          <w:highlight w:val="none"/>
          <w:lang w:val="zh-CN" w:bidi="ar"/>
        </w:rPr>
        <w:t xml:space="preserve">苏州日丰招投标代理有限公司</w:t>
      </w:r>
      <w:r>
        <w:rPr>
          <w:rFonts w:hint="eastAsia" w:ascii="宋体" w:hAnsi="宋体" w:cs="宋体"/>
          <w:color w:val="auto"/>
          <w:sz w:val="24"/>
          <w:highlight w:val="none"/>
          <w:lang w:val="zh-CN"/>
        </w:rPr>
        <w:t xml:space="preserve">。</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2. 词语释义</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2.1采购人（甲方）：依法进行政府采购的国家机关、事业单位、团体组织。</w:t>
      </w:r>
      <w:r/>
    </w:p>
    <w:p>
      <w:pPr>
        <w:ind w:firstLine="480"/>
        <w:spacing w:after="181" w:line="360" w:lineRule="auto"/>
        <w:rPr>
          <w:rFonts w:ascii="宋体" w:hAnsi="宋体" w:cs="宋体"/>
          <w:color w:val="auto"/>
          <w:sz w:val="24"/>
          <w:highlight w:val="none"/>
        </w:rPr>
        <w:outlineLvl w:val="9"/>
      </w:pPr>
      <w:r>
        <w:rPr>
          <w:rFonts w:hint="eastAsia" w:ascii="宋体" w:hAnsi="宋体" w:cs="宋体"/>
          <w:color w:val="auto"/>
          <w:sz w:val="24"/>
          <w:highlight w:val="none"/>
          <w:lang w:val="zh-CN"/>
        </w:rPr>
        <w:t xml:space="preserve">2.2采购代理机构：</w:t>
      </w:r>
      <w:r>
        <w:rPr>
          <w:rFonts w:hint="eastAsia" w:ascii="宋体" w:hAnsi="宋体" w:cs="宋体"/>
          <w:color w:val="auto"/>
          <w:sz w:val="24"/>
          <w:highlight w:val="none"/>
        </w:rPr>
        <w:t xml:space="preserve">依法接受采购人委托，从事货物、工程和服务等政府采购代理业务的社会中介机构。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2.3投标人（供应商）：响应招标、参加投标竞争的法人、非法人组织或者自然人。</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潜在投标人（供应商）：以招标文件规定的方式获取本项目招标文件的法人、非法人组织或者自然人。</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2.4响应：投标人根据采购代理机构或采购代理机构发布的招标文件，编制投标文件并按规定投标的行为。</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2.6合同：</w:t>
      </w:r>
      <w:r>
        <w:rPr>
          <w:rFonts w:hint="eastAsia" w:ascii="宋体" w:hAnsi="宋体" w:cs="宋体"/>
          <w:color w:val="auto"/>
          <w:sz w:val="24"/>
          <w:highlight w:val="none"/>
        </w:rPr>
        <w:t xml:space="preserve">甲乙</w:t>
      </w:r>
      <w:r>
        <w:rPr>
          <w:rFonts w:hint="eastAsia" w:ascii="宋体" w:hAnsi="宋体" w:cs="宋体"/>
          <w:color w:val="auto"/>
          <w:sz w:val="24"/>
          <w:highlight w:val="none"/>
          <w:lang w:val="zh-CN"/>
        </w:rPr>
        <w:t xml:space="preserve">双方根据招标文件和中标的投标文件及中标通知书规定的内容签署的以书面形式所达成的协议，包括所有的附件、附录和构成协议的所有文件。</w:t>
      </w:r>
      <w:r/>
    </w:p>
    <w:p>
      <w:pPr>
        <w:ind w:firstLine="480"/>
        <w:spacing w:after="181" w:line="360" w:lineRule="auto"/>
        <w:rPr>
          <w:rFonts w:ascii="宋体" w:hAnsi="宋体" w:cs="宋体"/>
          <w:color w:val="auto"/>
          <w:sz w:val="24"/>
          <w:highlight w:val="none"/>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服务：系指本次招标文件规定乙方应承担的</w:t>
      </w:r>
      <w:r>
        <w:rPr>
          <w:rFonts w:hint="eastAsia" w:ascii="宋体" w:hAnsi="宋体" w:cs="宋体"/>
          <w:color w:val="auto"/>
          <w:sz w:val="24"/>
          <w:highlight w:val="none"/>
        </w:rPr>
        <w:t xml:space="preserve">与提供货物和服务有关的辅助服务及合同中规定乙方应承担的其它义务。</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知识产权：指专利权、商标权、著作权等无形财产专有权的统称。</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天：日历日。</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服务地点：合同中明确约定的</w:t>
      </w:r>
      <w:r>
        <w:rPr>
          <w:rFonts w:hint="eastAsia" w:ascii="宋体" w:hAnsi="宋体" w:cs="宋体"/>
          <w:color w:val="auto"/>
          <w:sz w:val="24"/>
          <w:highlight w:val="none"/>
        </w:rPr>
        <w:t xml:space="preserve">服务项目所在地。</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11</w:t>
      </w:r>
      <w:r>
        <w:rPr>
          <w:rFonts w:hint="eastAsia" w:ascii="宋体" w:hAnsi="宋体" w:cs="宋体"/>
          <w:color w:val="auto"/>
          <w:sz w:val="24"/>
          <w:highlight w:val="none"/>
          <w:lang w:val="zh-CN"/>
        </w:rPr>
        <w:t xml:space="preserve">合同价款：根据合同规定，乙方在正确地履行合同义务后甲方应支付乙方的价款。</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不可抗力：不能预见、不能避免并且不能克服的客观情况。</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2.13实质响应：</w:t>
      </w:r>
      <w:r>
        <w:rPr>
          <w:rFonts w:hint="eastAsia" w:ascii="宋体" w:hAnsi="宋体" w:cs="宋体"/>
          <w:color w:val="auto"/>
          <w:sz w:val="24"/>
          <w:highlight w:val="none"/>
          <w:lang w:val="zh-CN"/>
        </w:rPr>
        <w:t xml:space="preserve">满足有关本项目服务的具体要求，包括服务内容、履行期限、履行地点和方式、违约责任和解决争议方法等要求。</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2.14书面形式：指书面文字、合同书、信件和传真等可以有形地表现所载内容的形式。</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bCs/>
          <w:color w:val="auto"/>
          <w:sz w:val="24"/>
          <w:highlight w:val="none"/>
        </w:rPr>
        <w:t xml:space="preserve">2.15小微企业：</w:t>
      </w:r>
      <w:r>
        <w:rPr>
          <w:rFonts w:hint="eastAsia" w:ascii="宋体" w:hAnsi="宋体" w:cs="宋体"/>
          <w:color w:val="auto"/>
          <w:sz w:val="24"/>
          <w:highlight w:val="none"/>
          <w:lang w:val="zh-CN"/>
        </w:rPr>
        <w:t xml:space="preserve">小型企业且提供自有服务的，视同为小型企业。微型企业且提供自有服务的，视同为微型企业。</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二、投标人（供应商）</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3. 供应商资格要求</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3.1供应商应当具备下列一般条件：</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3.1.1具有独立承担民事责任的能力；</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3.1.2具有良好的商业信誉和健全的财务会计制度；</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3.1.3具有履行合同所必需的设备和专业技术能力；</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3.1.4有依法缴纳税收和社会保障资金的良好记录；</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3.1.5参加政府采购活动前三年内，在经营活动中没有重大违法记录；</w:t>
      </w:r>
      <w:r/>
    </w:p>
    <w:p>
      <w:pPr>
        <w:ind w:firstLine="480"/>
        <w:spacing w:after="181"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3.1.6</w:t>
      </w:r>
      <w:bookmarkStart w:id="107" w:name="OLE_LINK11"/>
      <w:r>
        <w:rPr>
          <w:rFonts w:hint="eastAsia" w:ascii="宋体" w:hAnsi="宋体" w:cs="宋体"/>
          <w:bCs/>
          <w:color w:val="auto"/>
          <w:sz w:val="24"/>
          <w:highlight w:val="none"/>
        </w:rPr>
        <w:t xml:space="preserve">法律、行政法规规定的其他条件</w:t>
      </w:r>
      <w:bookmarkEnd w:id="107"/>
      <w:r>
        <w:rPr>
          <w:rFonts w:hint="eastAsia" w:ascii="宋体" w:hAnsi="宋体" w:cs="宋体"/>
          <w:bCs/>
          <w:color w:val="auto"/>
          <w:sz w:val="24"/>
          <w:highlight w:val="none"/>
        </w:rPr>
        <w:t xml:space="preserve">；</w:t>
      </w:r>
      <w:r/>
    </w:p>
    <w:p>
      <w:pPr>
        <w:pStyle w:val="930"/>
        <w:ind w:firstLine="480"/>
        <w:jc w:val="both"/>
        <w:spacing w:line="360" w:lineRule="auto"/>
        <w:rPr>
          <w:rFonts w:ascii="宋体" w:hAnsi="宋体" w:eastAsia="宋体"/>
          <w:b w:val="0"/>
          <w:bCs w:val="0"/>
          <w:color w:val="auto"/>
          <w:sz w:val="24"/>
          <w:szCs w:val="24"/>
          <w:highlight w:val="none"/>
        </w:rPr>
        <w:outlineLvl w:val="9"/>
      </w:pPr>
      <w:r/>
      <w:bookmarkStart w:id="108" w:name="_Toc13556"/>
      <w:r>
        <w:rPr>
          <w:rFonts w:hint="eastAsia" w:ascii="宋体" w:hAnsi="宋体" w:eastAsia="宋体" w:cs="宋体"/>
          <w:b w:val="0"/>
          <w:bCs w:val="0"/>
          <w:color w:val="auto"/>
          <w:sz w:val="24"/>
          <w:highlight w:val="none"/>
        </w:rPr>
        <w:t xml:space="preserve">3.2.落实政府采购政策需满足的资格要求：</w:t>
      </w:r>
      <w:r>
        <w:rPr>
          <w:rFonts w:hint="eastAsia" w:ascii="宋体" w:hAnsi="宋体" w:eastAsia="宋体"/>
          <w:color w:val="auto"/>
          <w:sz w:val="24"/>
          <w:szCs w:val="24"/>
          <w:highlight w:val="none"/>
        </w:rPr>
        <w:t xml:space="preserve">本项目专门面向中小企业采购。</w:t>
      </w:r>
      <w:bookmarkEnd w:id="108"/>
      <w:r/>
      <w:r/>
    </w:p>
    <w:p>
      <w:pPr>
        <w:pStyle w:val="930"/>
        <w:ind w:firstLine="480"/>
        <w:jc w:val="both"/>
        <w:spacing w:line="360" w:lineRule="auto"/>
        <w:rPr>
          <w:rFonts w:ascii="宋体" w:hAnsi="宋体" w:eastAsia="宋体"/>
          <w:b w:val="0"/>
          <w:bCs w:val="0"/>
          <w:color w:val="auto"/>
          <w:sz w:val="24"/>
          <w:szCs w:val="24"/>
          <w:highlight w:val="none"/>
        </w:rPr>
        <w:outlineLvl w:val="9"/>
      </w:pPr>
      <w:r/>
      <w:bookmarkStart w:id="109" w:name="_Toc29079"/>
      <w:r>
        <w:rPr>
          <w:rFonts w:hint="eastAsia" w:ascii="宋体" w:hAnsi="宋体" w:eastAsia="宋体"/>
          <w:b w:val="0"/>
          <w:bCs w:val="0"/>
          <w:color w:val="auto"/>
          <w:sz w:val="24"/>
          <w:szCs w:val="24"/>
          <w:highlight w:val="none"/>
        </w:rPr>
        <w:t xml:space="preserve">注：1.根据《关于促进残疾人就业政府采购政策的通知》（财库〔2017〕141号）的通知规定，在政府采购活动中，残疾人福利性单位视同小型、微型企业。</w:t>
      </w:r>
      <w:bookmarkEnd w:id="109"/>
      <w:r/>
      <w:r/>
    </w:p>
    <w:p>
      <w:pPr>
        <w:pStyle w:val="930"/>
        <w:ind w:firstLine="480"/>
        <w:jc w:val="both"/>
        <w:spacing w:line="360" w:lineRule="auto"/>
        <w:rPr>
          <w:rFonts w:ascii="宋体" w:hAnsi="宋体" w:eastAsia="宋体" w:cs="宋体"/>
          <w:b w:val="0"/>
          <w:bCs w:val="0"/>
          <w:color w:val="auto"/>
          <w:sz w:val="24"/>
          <w:highlight w:val="none"/>
        </w:rPr>
        <w:outlineLvl w:val="9"/>
      </w:pPr>
      <w:r/>
      <w:bookmarkStart w:id="110" w:name="_Toc1309"/>
      <w:r>
        <w:rPr>
          <w:rFonts w:hint="eastAsia" w:ascii="宋体" w:hAnsi="宋体" w:eastAsia="宋体"/>
          <w:b w:val="0"/>
          <w:bCs w:val="0"/>
          <w:color w:val="auto"/>
          <w:sz w:val="24"/>
          <w:szCs w:val="24"/>
          <w:highlight w:val="none"/>
        </w:rPr>
        <w:t xml:space="preserve">2.根据《关于政府采购支持监狱企业发展有关问题的通知》（财库〔2014〕68号）的通知规定，在政府采购活动中，监狱企业视同小型、微型企业。</w:t>
      </w:r>
      <w:bookmarkEnd w:id="110"/>
      <w:r/>
      <w:r/>
    </w:p>
    <w:p>
      <w:pPr>
        <w:pStyle w:val="930"/>
        <w:ind w:firstLine="482"/>
        <w:jc w:val="both"/>
        <w:spacing w:before="0" w:after="120" w:line="360" w:lineRule="auto"/>
        <w:rPr>
          <w:rFonts w:ascii="宋体" w:hAnsi="宋体" w:eastAsia="宋体" w:cs="宋体"/>
          <w:color w:val="auto"/>
          <w:sz w:val="24"/>
          <w:highlight w:val="none"/>
          <w:u w:val="single"/>
        </w:rPr>
        <w:outlineLvl w:val="9"/>
      </w:pPr>
      <w:r/>
      <w:bookmarkStart w:id="111" w:name="_Toc26539"/>
      <w:r>
        <w:rPr>
          <w:rFonts w:hint="eastAsia" w:ascii="宋体" w:hAnsi="宋体" w:eastAsia="宋体" w:cs="宋体"/>
          <w:color w:val="auto"/>
          <w:sz w:val="24"/>
          <w:highlight w:val="none"/>
        </w:rPr>
        <w:t xml:space="preserve">3.3</w:t>
      </w:r>
      <w:r>
        <w:rPr>
          <w:rFonts w:hint="eastAsia" w:ascii="宋体" w:hAnsi="宋体" w:eastAsia="宋体" w:cs="宋体"/>
          <w:bCs w:val="0"/>
          <w:color w:val="auto"/>
          <w:sz w:val="24"/>
          <w:highlight w:val="none"/>
        </w:rPr>
        <w:t xml:space="preserve">供应商应当具备的特定资格条件：投标人具备有效期内检验检测机构资质认定证书（CMA）。</w:t>
      </w:r>
      <w:bookmarkEnd w:id="111"/>
      <w:r>
        <w:rPr>
          <w:rFonts w:hint="eastAsia" w:ascii="宋体" w:hAnsi="宋体" w:eastAsia="宋体" w:cs="宋体"/>
          <w:bCs w:val="0"/>
          <w:color w:val="auto"/>
          <w:sz w:val="24"/>
          <w:highlight w:val="none"/>
        </w:rPr>
        <w:t xml:space="preserve"> </w:t>
      </w:r>
      <w:r>
        <w:rPr>
          <w:rFonts w:hint="eastAsia" w:ascii="宋体" w:hAnsi="宋体" w:eastAsia="宋体" w:cs="宋体"/>
          <w:color w:val="auto"/>
          <w:sz w:val="24"/>
          <w:highlight w:val="none"/>
        </w:rPr>
        <w:t xml:space="preserve">        </w:t>
      </w:r>
      <w:r/>
    </w:p>
    <w:p>
      <w:pPr>
        <w:pStyle w:val="930"/>
        <w:ind w:firstLine="480"/>
        <w:jc w:val="both"/>
        <w:spacing w:before="0" w:after="181" w:line="360" w:lineRule="auto"/>
        <w:rPr>
          <w:rFonts w:ascii="宋体" w:hAnsi="宋体" w:eastAsia="宋体" w:cs="宋体"/>
          <w:b w:val="0"/>
          <w:bCs w:val="0"/>
          <w:color w:val="auto"/>
          <w:sz w:val="24"/>
          <w:szCs w:val="24"/>
          <w:highlight w:val="none"/>
        </w:rPr>
        <w:outlineLvl w:val="9"/>
      </w:pPr>
      <w:r/>
      <w:bookmarkStart w:id="112" w:name="_Toc15439"/>
      <w:r>
        <w:rPr>
          <w:rFonts w:hint="eastAsia" w:ascii="宋体" w:hAnsi="宋体" w:eastAsia="宋体" w:cs="宋体"/>
          <w:b w:val="0"/>
          <w:bCs w:val="0"/>
          <w:color w:val="auto"/>
          <w:sz w:val="24"/>
          <w:szCs w:val="24"/>
          <w:highlight w:val="none"/>
        </w:rPr>
        <w:t xml:space="preserve">3.4.拒绝下述供应商参加本次采购活动：</w:t>
      </w:r>
      <w:bookmarkEnd w:id="112"/>
      <w:r>
        <w:rPr>
          <w:rFonts w:hint="eastAsia" w:ascii="宋体" w:hAnsi="宋体" w:eastAsia="宋体" w:cs="宋体"/>
          <w:b w:val="0"/>
          <w:bCs w:val="0"/>
          <w:color w:val="auto"/>
          <w:sz w:val="24"/>
          <w:szCs w:val="24"/>
          <w:highlight w:val="none"/>
        </w:rPr>
        <w:t xml:space="preserve"> </w:t>
      </w:r>
      <w:r/>
    </w:p>
    <w:p>
      <w:pPr>
        <w:pStyle w:val="930"/>
        <w:ind w:firstLine="480"/>
        <w:jc w:val="both"/>
        <w:spacing w:before="0" w:after="181" w:line="360" w:lineRule="auto"/>
        <w:rPr>
          <w:rFonts w:ascii="宋体" w:hAnsi="宋体" w:eastAsia="宋体" w:cs="宋体"/>
          <w:b w:val="0"/>
          <w:bCs w:val="0"/>
          <w:color w:val="auto"/>
          <w:sz w:val="24"/>
          <w:szCs w:val="24"/>
          <w:highlight w:val="none"/>
        </w:rPr>
        <w:outlineLvl w:val="9"/>
      </w:pPr>
      <w:r/>
      <w:bookmarkStart w:id="113" w:name="_Toc3692"/>
      <w:r>
        <w:rPr>
          <w:rFonts w:hint="eastAsia" w:ascii="宋体" w:hAnsi="宋体" w:eastAsia="宋体" w:cs="宋体"/>
          <w:b w:val="0"/>
          <w:bCs w:val="0"/>
          <w:color w:val="auto"/>
          <w:sz w:val="24"/>
          <w:szCs w:val="24"/>
          <w:highlight w:val="none"/>
        </w:rPr>
        <w:t xml:space="preserve">（1）供应商单位负责人为同一人或者存在直接控股、管理关系的不同供应商，不得参加同一合同项下的政府采购活动。</w:t>
      </w:r>
      <w:bookmarkEnd w:id="113"/>
      <w:r>
        <w:rPr>
          <w:rFonts w:hint="eastAsia" w:ascii="宋体" w:hAnsi="宋体" w:eastAsia="宋体" w:cs="宋体"/>
          <w:b w:val="0"/>
          <w:bCs w:val="0"/>
          <w:color w:val="auto"/>
          <w:sz w:val="24"/>
          <w:szCs w:val="24"/>
          <w:highlight w:val="none"/>
        </w:rPr>
        <w:t xml:space="preserve"> </w:t>
      </w:r>
      <w:r/>
    </w:p>
    <w:p>
      <w:pPr>
        <w:pStyle w:val="930"/>
        <w:ind w:firstLine="480"/>
        <w:jc w:val="both"/>
        <w:spacing w:before="0" w:after="181" w:line="360" w:lineRule="auto"/>
        <w:rPr>
          <w:rFonts w:ascii="宋体" w:hAnsi="宋体" w:eastAsia="宋体" w:cs="宋体"/>
          <w:b w:val="0"/>
          <w:bCs w:val="0"/>
          <w:color w:val="auto"/>
          <w:sz w:val="24"/>
          <w:szCs w:val="24"/>
          <w:highlight w:val="none"/>
        </w:rPr>
        <w:outlineLvl w:val="9"/>
      </w:pPr>
      <w:r/>
      <w:bookmarkStart w:id="114" w:name="_Toc6438"/>
      <w:r>
        <w:rPr>
          <w:rFonts w:hint="eastAsia" w:ascii="宋体" w:hAnsi="宋体" w:eastAsia="宋体" w:cs="宋体"/>
          <w:b w:val="0"/>
          <w:bCs w:val="0"/>
          <w:color w:val="auto"/>
          <w:sz w:val="24"/>
          <w:szCs w:val="24"/>
          <w:highlight w:val="none"/>
        </w:rPr>
        <w:t xml:space="preserve">（2）凡为采购项目提供整体设计、规范编制或者项目管理、监理、检测等服务的供应商，不得再参加本项目的采购活动。</w:t>
      </w:r>
      <w:bookmarkEnd w:id="114"/>
      <w:r/>
      <w:r/>
    </w:p>
    <w:p>
      <w:pPr>
        <w:pStyle w:val="930"/>
        <w:ind w:firstLine="480"/>
        <w:jc w:val="both"/>
        <w:spacing w:before="0" w:after="181" w:line="360" w:lineRule="auto"/>
        <w:rPr>
          <w:rFonts w:ascii="宋体" w:hAnsi="宋体" w:eastAsia="宋体" w:cs="宋体"/>
          <w:b w:val="0"/>
          <w:bCs w:val="0"/>
          <w:color w:val="auto"/>
          <w:sz w:val="24"/>
          <w:szCs w:val="24"/>
          <w:highlight w:val="none"/>
        </w:rPr>
        <w:outlineLvl w:val="9"/>
      </w:pPr>
      <w:r/>
      <w:bookmarkStart w:id="115" w:name="_Toc25144"/>
      <w:r>
        <w:rPr>
          <w:rFonts w:hint="eastAsia" w:ascii="宋体" w:hAnsi="宋体" w:eastAsia="宋体" w:cs="宋体"/>
          <w:b w:val="0"/>
          <w:bCs w:val="0"/>
          <w:color w:val="auto"/>
          <w:sz w:val="24"/>
          <w:szCs w:val="24"/>
          <w:highlight w:val="none"/>
        </w:rPr>
        <w:t xml:space="preserve">（3）法人的分支机构不得参加投标（除银行、保险、石油石化、电力、电信等行业特殊情况外）。</w:t>
      </w:r>
      <w:bookmarkEnd w:id="115"/>
      <w:r/>
      <w:r/>
    </w:p>
    <w:p>
      <w:pPr>
        <w:pStyle w:val="930"/>
        <w:ind w:firstLine="480"/>
        <w:jc w:val="both"/>
        <w:spacing w:before="0" w:after="181" w:line="360" w:lineRule="auto"/>
        <w:rPr>
          <w:rFonts w:ascii="宋体" w:hAnsi="宋体" w:eastAsia="宋体" w:cs="宋体"/>
          <w:b w:val="0"/>
          <w:bCs w:val="0"/>
          <w:color w:val="auto"/>
          <w:sz w:val="24"/>
          <w:szCs w:val="24"/>
          <w:highlight w:val="none"/>
        </w:rPr>
        <w:outlineLvl w:val="9"/>
      </w:pPr>
      <w:r/>
      <w:bookmarkStart w:id="116" w:name="_Toc17908"/>
      <w:r>
        <w:rPr>
          <w:rFonts w:hint="eastAsia" w:ascii="宋体" w:hAnsi="宋体" w:eastAsia="宋体" w:cs="宋体"/>
          <w:b w:val="0"/>
          <w:bCs w:val="0"/>
          <w:color w:val="auto"/>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16"/>
      <w:r/>
      <w:r/>
    </w:p>
    <w:p>
      <w:pPr>
        <w:pStyle w:val="930"/>
        <w:ind w:firstLine="480"/>
        <w:jc w:val="both"/>
        <w:spacing w:before="0" w:after="181" w:line="360" w:lineRule="auto"/>
        <w:rPr>
          <w:rFonts w:ascii="宋体" w:hAnsi="宋体" w:eastAsia="宋体" w:cs="宋体"/>
          <w:b w:val="0"/>
          <w:bCs w:val="0"/>
          <w:color w:val="auto"/>
          <w:sz w:val="24"/>
          <w:szCs w:val="24"/>
          <w:highlight w:val="none"/>
        </w:rPr>
        <w:outlineLvl w:val="9"/>
      </w:pPr>
      <w:r/>
      <w:bookmarkStart w:id="117" w:name="_Toc11734"/>
      <w:r>
        <w:rPr>
          <w:rFonts w:hint="eastAsia" w:ascii="宋体" w:hAnsi="宋体" w:eastAsia="宋体" w:cs="宋体"/>
          <w:b w:val="0"/>
          <w:bCs w:val="0"/>
          <w:color w:val="auto"/>
          <w:sz w:val="24"/>
          <w:szCs w:val="24"/>
          <w:highlight w:val="none"/>
        </w:rPr>
        <w:t xml:space="preserve">注：1.本项目不接受联合体投标。</w:t>
      </w:r>
      <w:bookmarkEnd w:id="117"/>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4、投标人代表</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4.1指全权代表投标人参加投标活动并签署投标文件的人，如果投标人代表不是法定代表人，须持有《法人授权委托书》（详见统一格式）。</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5、投标费用 </w:t>
      </w:r>
      <w:r/>
    </w:p>
    <w:p>
      <w:pPr>
        <w:ind w:firstLine="480"/>
        <w:spacing w:after="181" w:line="360" w:lineRule="auto"/>
        <w:rPr>
          <w:rFonts w:ascii="宋体" w:hAnsi="宋体" w:cs="宋体"/>
          <w:color w:val="auto"/>
          <w:sz w:val="24"/>
          <w:highlight w:val="none"/>
        </w:rPr>
        <w:outlineLvl w:val="9"/>
      </w:pPr>
      <w:r>
        <w:rPr>
          <w:rFonts w:hint="eastAsia" w:ascii="宋体" w:hAnsi="宋体" w:cs="宋体"/>
          <w:color w:val="auto"/>
          <w:sz w:val="24"/>
          <w:highlight w:val="none"/>
          <w:lang w:val="zh-CN"/>
        </w:rPr>
        <w:t xml:space="preserve">5.1无论投标过程中的做法和结果如何，投标人自行承担所有与参加投标有关的全部费用。</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6、联合体投标</w:t>
      </w:r>
      <w:r/>
    </w:p>
    <w:p>
      <w:pPr>
        <w:ind w:firstLine="480"/>
        <w:spacing w:after="181" w:line="360" w:lineRule="auto"/>
        <w:rPr>
          <w:rFonts w:ascii="宋体" w:hAnsi="宋体" w:cs="宋体"/>
          <w:bCs/>
          <w:color w:val="auto"/>
          <w:sz w:val="24"/>
          <w:highlight w:val="none"/>
          <w:lang w:val="zh-CN"/>
        </w:rPr>
        <w:outlineLvl w:val="9"/>
      </w:pPr>
      <w:r>
        <w:rPr>
          <w:rFonts w:hint="eastAsia" w:ascii="宋体" w:hAnsi="宋体" w:cs="宋体"/>
          <w:bCs/>
          <w:color w:val="auto"/>
          <w:sz w:val="24"/>
          <w:highlight w:val="none"/>
          <w:lang w:val="zh-CN"/>
        </w:rPr>
        <w:t xml:space="preserve">本采购项目</w:t>
      </w:r>
      <w:r>
        <w:rPr>
          <w:rFonts w:hint="eastAsia" w:ascii="宋体" w:hAnsi="宋体" w:cs="宋体"/>
          <w:iCs/>
          <w:color w:val="auto"/>
          <w:sz w:val="24"/>
          <w:highlight w:val="none"/>
        </w:rPr>
        <w:t xml:space="preserve">不</w:t>
      </w:r>
      <w:r>
        <w:rPr>
          <w:rFonts w:hint="eastAsia" w:ascii="宋体" w:hAnsi="宋体" w:cs="宋体"/>
          <w:bCs/>
          <w:color w:val="auto"/>
          <w:sz w:val="24"/>
          <w:highlight w:val="none"/>
          <w:lang w:val="zh-CN"/>
        </w:rPr>
        <w:t xml:space="preserve">接受联合体投标。</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三、招标文件的说明</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7、招标文件</w:t>
      </w:r>
      <w:r/>
    </w:p>
    <w:p>
      <w:pPr>
        <w:ind w:firstLine="480"/>
        <w:spacing w:after="181" w:line="360" w:lineRule="auto"/>
        <w:rPr>
          <w:rFonts w:ascii="宋体" w:hAnsi="宋体" w:cs="宋体"/>
          <w:bCs/>
          <w:color w:val="auto"/>
          <w:sz w:val="24"/>
          <w:highlight w:val="none"/>
          <w:lang w:val="zh-CN"/>
        </w:rPr>
        <w:outlineLvl w:val="9"/>
      </w:pPr>
      <w:r>
        <w:rPr>
          <w:rFonts w:hint="eastAsia" w:ascii="宋体" w:hAnsi="宋体" w:cs="宋体"/>
          <w:color w:val="auto"/>
          <w:sz w:val="24"/>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8、招标文件的询问与澄清</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8.1投标人在收到招标文件后，若有问题需要询问，应在获取招标文件后按网上报名相关流程提出，采购代理机构将予以解答。</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8.2采购人或者采购代理机构可以对已发出的招标文件进行必要的澄清或者修改，并发布澄清（修改）公告。澄清或者修改的内容为招标文件的组成部分。</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8.4至招标文件获取截止时间，获取招标文件的潜在投标人不足3家的，采购人或采购代理机构可以顺延招标文件提供期限。</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9、招标文件的修改</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9.1采购代理机构可依法对招标文件进行必要的澄清或者修改。</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9.2采购代理机构对招标文件的修改，将以补充通知的形式在网上发布公告。补充通知将作为招标文件的组成部分，对所有投标人有约束力。</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82"/>
        <w:spacing w:after="181" w:line="360" w:lineRule="auto"/>
        <w:rPr>
          <w:rFonts w:ascii="宋体" w:hAnsi="宋体" w:cs="宋体"/>
          <w:b/>
          <w:color w:val="auto"/>
          <w:sz w:val="24"/>
          <w:highlight w:val="none"/>
          <w:lang w:val="zh-CN"/>
        </w:rPr>
        <w:outlineLvl w:val="9"/>
      </w:pPr>
      <w:r>
        <w:rPr>
          <w:rFonts w:hint="eastAsia" w:ascii="宋体" w:hAnsi="宋体" w:cs="宋体"/>
          <w:b/>
          <w:bCs/>
          <w:color w:val="auto"/>
          <w:sz w:val="24"/>
          <w:highlight w:val="none"/>
          <w:lang w:val="zh-CN"/>
        </w:rPr>
        <w:t xml:space="preserve">10、质疑</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10.2根据《政府采购质疑和投诉办法》（财政部令第94号）第十一条规定，提出质疑的供应商应当是参与所质疑项目采购活动的供应商。因此凡是对招标文件提出质疑的供应商，请将符合资格条件的证明材料及《供应商参加投标确认函》与质疑函一起递交。</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10.4供应商如对本项目提出质疑须在法定质疑期内一次性提出针对同一采购程序环节的质疑。</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10.5接受质疑函的方式：当场送达或邮寄方式，</w:t>
      </w: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val="zh-CN"/>
        </w:rPr>
        <w:t xml:space="preserve">及采购人只接收以纸质原件形式送达的质疑,建议供应商尽量通过邮寄方式提交质疑（采购人和采购代理机构不接受未填写快递运单的快件）。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10.6联系单位：苏州日丰招投标代理有限公司</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10.7收件人： </w:t>
      </w:r>
      <w:r>
        <w:rPr>
          <w:rFonts w:hint="eastAsia" w:ascii="宋体" w:hAnsi="宋体" w:cs="宋体"/>
          <w:color w:val="auto"/>
          <w:sz w:val="24"/>
          <w:highlight w:val="none"/>
          <w:u w:val="single"/>
        </w:rPr>
        <w:t xml:space="preserve">殷涛霞</w:t>
      </w:r>
      <w:r>
        <w:rPr>
          <w:rFonts w:hint="eastAsia" w:ascii="宋体" w:hAnsi="宋体" w:cs="宋体"/>
          <w:color w:val="auto"/>
          <w:sz w:val="24"/>
          <w:highlight w:val="none"/>
          <w:u w:val="single"/>
          <w:lang w:val="zh-CN"/>
        </w:rPr>
        <w:t xml:space="preserve">、刘秀萍、</w:t>
      </w:r>
      <w:r>
        <w:rPr>
          <w:rFonts w:hint="eastAsia" w:ascii="宋体" w:hAnsi="宋体" w:cs="宋体"/>
          <w:color w:val="auto"/>
          <w:sz w:val="24"/>
          <w:highlight w:val="none"/>
          <w:u w:val="single"/>
        </w:rPr>
        <w:t xml:space="preserve">金娟</w:t>
      </w:r>
      <w:r>
        <w:rPr>
          <w:rFonts w:hint="eastAsia" w:ascii="宋体" w:hAnsi="宋体" w:cs="宋体"/>
          <w:color w:val="auto"/>
          <w:sz w:val="24"/>
          <w:highlight w:val="none"/>
          <w:u w:val="single"/>
          <w:lang w:val="zh-CN"/>
        </w:rPr>
        <w:t xml:space="preserve"> </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10.8联系电话： </w:t>
      </w:r>
      <w:r>
        <w:rPr>
          <w:rFonts w:hint="eastAsia" w:ascii="宋体" w:hAnsi="宋体" w:cs="宋体"/>
          <w:color w:val="auto"/>
          <w:sz w:val="24"/>
          <w:highlight w:val="none"/>
          <w:u w:val="single"/>
        </w:rPr>
        <w:t xml:space="preserve">0512-68136997</w:t>
      </w:r>
      <w:r>
        <w:rPr>
          <w:rFonts w:hint="eastAsia" w:ascii="宋体" w:hAnsi="宋体" w:cs="宋体"/>
          <w:color w:val="auto"/>
          <w:sz w:val="24"/>
          <w:highlight w:val="none"/>
          <w:u w:val="single"/>
          <w:lang w:val="zh-CN"/>
        </w:rPr>
        <w:t xml:space="preserve">   </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10.9通讯地址：</w:t>
      </w:r>
      <w:r>
        <w:rPr>
          <w:rFonts w:hint="eastAsia" w:ascii="宋体" w:hAnsi="宋体" w:cs="宋体"/>
          <w:color w:val="auto"/>
          <w:sz w:val="24"/>
          <w:highlight w:val="none"/>
          <w:u w:val="single"/>
          <w:lang w:val="zh-CN"/>
        </w:rPr>
        <w:t xml:space="preserve">苏州市姑苏区平泷路251号城市生活广场A座1610室</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10.10邮政编码：</w:t>
      </w:r>
      <w:r>
        <w:rPr>
          <w:rFonts w:hint="eastAsia" w:ascii="宋体" w:hAnsi="宋体" w:cs="宋体"/>
          <w:color w:val="auto"/>
          <w:sz w:val="24"/>
          <w:highlight w:val="none"/>
          <w:u w:val="single"/>
        </w:rPr>
        <w:t xml:space="preserve">215000</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四、投标文件说明</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11、提示与要求</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11.2无论是否递交投标文件，投标人都应将招标文件及相关的所有通知、文件等视为保密文件。</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12、投标文件计量单位和使用文字</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12.1投标文件中所使用的计量单位，除招标文件中有特殊要求外，均应使用中华人民共和国法定计量单位。</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spacing w:after="181" w:line="360" w:lineRule="auto"/>
        <w:rPr>
          <w:rFonts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13. </w:t>
      </w:r>
      <w:r>
        <w:rPr>
          <w:rFonts w:hint="eastAsia" w:ascii="宋体" w:hAnsi="宋体" w:cs="宋体"/>
          <w:color w:val="auto"/>
          <w:sz w:val="24"/>
          <w:highlight w:val="none"/>
          <w:lang w:val="zh-CN"/>
        </w:rPr>
        <w:t xml:space="preserve">电子投标文件的组成</w:t>
      </w:r>
      <w:r>
        <w:rPr>
          <w:rFonts w:hint="eastAsia" w:ascii="宋体" w:hAnsi="宋体" w:cs="宋体"/>
          <w:b/>
          <w:color w:val="auto"/>
          <w:sz w:val="24"/>
          <w:highlight w:val="none"/>
          <w:lang w:val="zh-CN"/>
        </w:rPr>
        <w:t xml:space="preserve">（相关文件格式参见第</w:t>
      </w:r>
      <w:r>
        <w:rPr>
          <w:rFonts w:hint="eastAsia" w:ascii="宋体" w:hAnsi="宋体" w:cs="宋体"/>
          <w:b/>
          <w:color w:val="auto"/>
          <w:sz w:val="24"/>
          <w:highlight w:val="none"/>
        </w:rPr>
        <w:t xml:space="preserve">六</w:t>
      </w:r>
      <w:r>
        <w:rPr>
          <w:rFonts w:hint="eastAsia" w:ascii="宋体" w:hAnsi="宋体" w:cs="宋体"/>
          <w:b/>
          <w:color w:val="auto"/>
          <w:sz w:val="24"/>
          <w:highlight w:val="none"/>
          <w:lang w:val="zh-CN"/>
        </w:rPr>
        <w:t xml:space="preserve">章）</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13.1 </w:t>
      </w:r>
      <w:r>
        <w:rPr>
          <w:rFonts w:hint="eastAsia" w:ascii="宋体" w:hAnsi="宋体" w:cs="宋体"/>
          <w:color w:val="auto"/>
          <w:sz w:val="24"/>
          <w:highlight w:val="none"/>
          <w:lang w:val="zh-CN"/>
        </w:rPr>
        <w:t xml:space="preserve">封面</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w:t>
      </w: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开标一览表（按系统中的统一格式）</w:t>
      </w:r>
      <w:r/>
    </w:p>
    <w:p>
      <w:pPr>
        <w:ind w:firstLine="480"/>
        <w:spacing w:after="181"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13.3公开分项报价表</w:t>
      </w:r>
      <w:r/>
    </w:p>
    <w:p>
      <w:pPr>
        <w:ind w:firstLine="480"/>
        <w:spacing w:after="181"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13.4.投标函；</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资格审查投标文件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.1关于资格证明文件的书面承诺；</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合格供应商的基本条件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.1具有独立承担民事责任的能力证明【</w:t>
      </w:r>
      <w:bookmarkStart w:id="118" w:name="OLE_LINK6"/>
      <w:r>
        <w:rPr>
          <w:rFonts w:hint="eastAsia" w:ascii="宋体" w:hAnsi="宋体" w:cs="宋体"/>
          <w:color w:val="auto"/>
          <w:sz w:val="24"/>
          <w:highlight w:val="none"/>
        </w:rPr>
        <w:t xml:space="preserve">提供</w:t>
      </w:r>
      <w:r>
        <w:rPr>
          <w:rFonts w:hint="eastAsia" w:ascii="宋体" w:hAnsi="宋体" w:cs="宋体"/>
          <w:color w:val="auto"/>
          <w:sz w:val="24"/>
          <w:highlight w:val="none"/>
          <w:lang w:val="zh-CN"/>
        </w:rPr>
        <w:t xml:space="preserve">投标人营业执照副本扫描件，投标人法定代表人身份证扫描件，法人授权委托书（如有授权），投标人代理人身份证扫描件（如有授权）</w:t>
      </w:r>
      <w:bookmarkEnd w:id="118"/>
      <w:r>
        <w:rPr>
          <w:rFonts w:hint="eastAsia" w:ascii="宋体" w:hAnsi="宋体" w:cs="宋体"/>
          <w:color w:val="auto"/>
          <w:sz w:val="24"/>
          <w:highlight w:val="none"/>
          <w:lang w:val="zh-CN"/>
        </w:rPr>
        <w:t xml:space="preserve">】；</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.2具有良好的商业信誉和健全的财务会计制度证明</w:t>
      </w:r>
      <w:bookmarkStart w:id="119" w:name="OLE_LINK7"/>
      <w:r>
        <w:rPr>
          <w:rFonts w:hint="eastAsia" w:ascii="宋体" w:hAnsi="宋体" w:cs="宋体"/>
          <w:color w:val="auto"/>
          <w:sz w:val="24"/>
          <w:highlight w:val="none"/>
          <w:lang w:val="zh-CN"/>
        </w:rPr>
        <w:t xml:space="preserve">【</w:t>
      </w:r>
      <w:bookmarkEnd w:id="119"/>
      <w:r>
        <w:rPr>
          <w:rFonts w:hint="eastAsia" w:ascii="宋体" w:hAnsi="宋体" w:cs="宋体"/>
          <w:color w:val="auto"/>
          <w:sz w:val="24"/>
          <w:highlight w:val="none"/>
          <w:lang w:val="zh-CN"/>
        </w:rPr>
        <w:t xml:space="preserve">提供最近</w:t>
      </w:r>
      <w:r>
        <w:rPr>
          <w:rFonts w:hint="eastAsia" w:ascii="宋体" w:hAnsi="宋体" w:cs="宋体"/>
          <w:color w:val="auto"/>
          <w:sz w:val="24"/>
          <w:highlight w:val="none"/>
        </w:rPr>
        <w:t xml:space="preserve">一期</w:t>
      </w:r>
      <w:r>
        <w:rPr>
          <w:rFonts w:hint="eastAsia" w:ascii="宋体" w:hAnsi="宋体" w:cs="宋体"/>
          <w:color w:val="auto"/>
          <w:sz w:val="24"/>
          <w:highlight w:val="none"/>
          <w:lang w:val="zh-CN"/>
        </w:rPr>
        <w:t xml:space="preserve">财务状况报告（成立不满一年不需提供）】；</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.3</w:t>
      </w:r>
      <w:bookmarkStart w:id="120" w:name="OLE_LINK8"/>
      <w:r>
        <w:rPr>
          <w:rFonts w:hint="eastAsia" w:ascii="宋体" w:hAnsi="宋体" w:cs="宋体"/>
          <w:color w:val="auto"/>
          <w:sz w:val="24"/>
          <w:highlight w:val="none"/>
          <w:lang w:val="zh-CN"/>
        </w:rPr>
        <w:t xml:space="preserve">履行合同所必需的设备和专业技术能力的证明材料或</w:t>
      </w:r>
      <w:bookmarkEnd w:id="120"/>
      <w:r>
        <w:rPr>
          <w:rFonts w:hint="eastAsia" w:ascii="宋体" w:hAnsi="宋体" w:cs="宋体"/>
          <w:color w:val="auto"/>
          <w:sz w:val="24"/>
          <w:highlight w:val="none"/>
        </w:rPr>
        <w:t xml:space="preserve">书面声明函</w:t>
      </w:r>
      <w:r>
        <w:rPr>
          <w:rFonts w:hint="eastAsia" w:ascii="宋体" w:hAnsi="宋体" w:cs="宋体"/>
          <w:color w:val="auto"/>
          <w:sz w:val="24"/>
          <w:highlight w:val="none"/>
          <w:lang w:val="zh-CN"/>
        </w:rPr>
        <w:t xml:space="preserve">；</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.4有依法缴纳税收和社会保障资金的良好记录（提供</w:t>
      </w:r>
      <w:r>
        <w:rPr>
          <w:rFonts w:hint="eastAsia" w:ascii="宋体" w:hAnsi="宋体" w:cs="宋体"/>
          <w:color w:val="auto"/>
          <w:sz w:val="24"/>
          <w:highlight w:val="none"/>
        </w:rPr>
        <w:t xml:space="preserve">最近</w:t>
      </w:r>
      <w:r>
        <w:rPr>
          <w:rFonts w:hint="eastAsia" w:ascii="宋体" w:hAnsi="宋体" w:cs="宋体"/>
          <w:color w:val="auto"/>
          <w:sz w:val="24"/>
          <w:highlight w:val="none"/>
          <w:lang w:val="zh-CN"/>
        </w:rPr>
        <w:t xml:space="preserve">依法缴纳税收及缴纳社会保障资金的证明材料，如相关主管部门证明或银行代扣证明。</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lang w:val="zh-CN"/>
        </w:rPr>
        <w:t xml:space="preserve">如依法享受缓缴、免缴税收、社会保障资金的应提供相关主管部门出具的证明材料）；</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.5</w:t>
      </w:r>
      <w:bookmarkStart w:id="121" w:name="OLE_LINK1"/>
      <w:r>
        <w:rPr>
          <w:rFonts w:hint="eastAsia" w:ascii="宋体" w:hAnsi="宋体" w:cs="宋体"/>
          <w:color w:val="auto"/>
          <w:sz w:val="24"/>
          <w:highlight w:val="none"/>
          <w:lang w:val="zh-CN"/>
        </w:rPr>
        <w:t xml:space="preserve">参加政府采购活动前三年内在经营活动中没有重大违法记录的书面声明函；</w:t>
      </w:r>
      <w:bookmarkEnd w:id="121"/>
      <w:r/>
      <w:r/>
    </w:p>
    <w:p>
      <w:pPr>
        <w:ind w:firstLine="480"/>
        <w:spacing w:line="360" w:lineRule="auto"/>
        <w:rPr>
          <w:rFonts w:hint="eastAsia" w:ascii="宋体" w:hAnsi="宋体" w:eastAsia="宋体" w:cs="宋体"/>
          <w:b/>
          <w:bCs/>
          <w:color w:val="auto"/>
          <w:sz w:val="24"/>
          <w:highlight w:val="none"/>
        </w:rPr>
        <w:outlineLvl w:val="9"/>
      </w:pPr>
      <w:r>
        <w:rPr>
          <w:rFonts w:hint="eastAsia" w:ascii="宋体" w:hAnsi="宋体" w:eastAsia="宋体" w:cs="宋体"/>
          <w:color w:val="auto"/>
          <w:sz w:val="24"/>
          <w:highlight w:val="none"/>
        </w:rPr>
        <w:t xml:space="preserve">13.5.2.6</w:t>
      </w:r>
      <w:bookmarkStart w:id="122" w:name="OLE_LINK9"/>
      <w:r>
        <w:rPr>
          <w:rFonts w:hint="eastAsia" w:ascii="宋体" w:hAnsi="宋体" w:eastAsia="宋体" w:cs="宋体"/>
          <w:color w:val="auto"/>
          <w:sz w:val="24"/>
          <w:highlight w:val="none"/>
        </w:rPr>
        <w:t xml:space="preserve">落实政府采购政策需满足的资格要求</w:t>
      </w:r>
      <w:bookmarkEnd w:id="122"/>
      <w:r>
        <w:rPr>
          <w:rFonts w:hint="eastAsia" w:ascii="宋体" w:hAnsi="宋体" w:eastAsia="宋体" w:cs="宋体"/>
          <w:color w:val="auto"/>
          <w:sz w:val="24"/>
          <w:highlight w:val="none"/>
        </w:rPr>
        <w:t xml:space="preserve">：</w:t>
      </w:r>
      <w:bookmarkStart w:id="123" w:name="OLE_LINK14"/>
      <w:r>
        <w:rPr>
          <w:rFonts w:hint="eastAsia" w:ascii="宋体" w:hAnsi="宋体" w:eastAsia="宋体" w:cs="宋体"/>
          <w:b/>
          <w:bCs/>
          <w:color w:val="auto"/>
          <w:sz w:val="24"/>
          <w:highlight w:val="none"/>
        </w:rPr>
        <w:t xml:space="preserve">本项目专门面向中小企业采购【提供中小微企业申明函】；</w:t>
      </w:r>
      <w:bookmarkEnd w:id="123"/>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bookmarkStart w:id="124" w:name="_Toc3359"/>
      <w:r>
        <w:rPr>
          <w:rFonts w:hint="eastAsia" w:ascii="宋体" w:hAnsi="宋体" w:eastAsia="宋体" w:cs="宋体"/>
          <w:b w:val="0"/>
          <w:bCs w:val="0"/>
          <w:color w:val="auto"/>
          <w:sz w:val="24"/>
          <w:highlight w:val="none"/>
        </w:rPr>
        <w:t xml:space="preserve">13.5.2.7</w:t>
      </w:r>
      <w:r>
        <w:rPr>
          <w:rFonts w:hint="eastAsia" w:ascii="宋体" w:hAnsi="宋体" w:eastAsia="宋体" w:cs="宋体"/>
          <w:bCs w:val="0"/>
          <w:color w:val="auto"/>
          <w:sz w:val="24"/>
          <w:highlight w:val="none"/>
        </w:rPr>
        <w:t xml:space="preserve">供应商应当具备的特定资格条件：投标人具备有效期内检验检测机构资质认定证书（CMA）</w:t>
      </w:r>
      <w:r>
        <w:rPr>
          <w:rFonts w:hint="eastAsia" w:ascii="宋体" w:hAnsi="宋体" w:eastAsia="宋体" w:cs="宋体"/>
          <w:color w:val="auto"/>
          <w:sz w:val="24"/>
          <w:highlight w:val="none"/>
        </w:rPr>
        <w:t xml:space="preserve">；</w:t>
      </w:r>
      <w:bookmarkEnd w:id="124"/>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其它有关资格证明的文件；</w:t>
      </w:r>
      <w:r/>
    </w:p>
    <w:p>
      <w:pPr>
        <w:ind w:firstLine="480"/>
        <w:spacing w:after="181" w:line="360" w:lineRule="auto"/>
        <w:rPr>
          <w:rFonts w:ascii="宋体" w:hAnsi="宋体" w:cs="宋体"/>
          <w:b/>
          <w:bCs/>
          <w:color w:val="auto"/>
          <w:sz w:val="24"/>
          <w:highlight w:val="none"/>
          <w:lang w:val="zh-CN"/>
        </w:rPr>
        <w:outlineLvl w:val="9"/>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符合性审查投标文件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b/>
          <w:bCs/>
          <w:color w:val="auto"/>
          <w:sz w:val="24"/>
          <w:highlight w:val="none"/>
          <w:lang w:val="zh-CN"/>
        </w:rPr>
        <w:t xml:space="preserve">第四章项目需求中实质性要求（</w:t>
      </w:r>
      <w:r>
        <w:rPr>
          <w:rFonts w:hint="eastAsia" w:ascii="宋体" w:hAnsi="宋体" w:cs="宋体"/>
          <w:b/>
          <w:bCs/>
          <w:color w:val="auto"/>
          <w:sz w:val="24"/>
          <w:highlight w:val="none"/>
        </w:rPr>
        <w:t xml:space="preserve">即</w:t>
      </w:r>
      <w:r>
        <w:rPr>
          <w:rFonts w:hint="eastAsia" w:ascii="宋体" w:hAnsi="宋体" w:cs="宋体"/>
          <w:b/>
          <w:bCs/>
          <w:color w:val="auto"/>
          <w:sz w:val="24"/>
          <w:highlight w:val="none"/>
          <w:lang w:val="zh-CN"/>
        </w:rPr>
        <w:t xml:space="preserve">本招标文件第四章技术要求及商务要求中加斜体下划线内容为实质性要求）响应对照</w:t>
      </w:r>
      <w:r>
        <w:rPr>
          <w:rFonts w:hint="eastAsia" w:ascii="宋体" w:hAnsi="宋体" w:cs="宋体"/>
          <w:color w:val="auto"/>
          <w:sz w:val="24"/>
          <w:highlight w:val="none"/>
          <w:lang w:val="zh-CN"/>
        </w:rPr>
        <w:t xml:space="preserve">；</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其他有关符合性证明的文件；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13.7</w:t>
      </w:r>
      <w:r>
        <w:rPr>
          <w:rFonts w:hint="eastAsia" w:ascii="宋体" w:hAnsi="宋体" w:cs="宋体"/>
          <w:color w:val="auto"/>
          <w:sz w:val="24"/>
          <w:highlight w:val="none"/>
          <w:lang w:val="zh-CN"/>
        </w:rPr>
        <w:t xml:space="preserve">综合评审投标文件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注：（</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）以上提供的资料，投标人必须提供并加盖投标人的电子签章或公章。否则，投标文件将被认定为未实质性响应。</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）投标人所提交的资料的完整与否，将直接影响投标人的评分。</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）制作电子投标文件时将相关资料上传至相应模块。</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14、投标文件的制作、签署、上传</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.1本项目采用电子招投标形式，请供应商按照《苏采云系统供应商操作手册》进行制作、上传电子投标文件。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.2制作电子投标文件时，应按照招标文件要求加盖投标人电子公章。</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.3电子投标文件制作完成后请于投标文件网上提交截止时间前成功上传至“苏采云”系统，否则视为放弃参加该采购项目。</w:t>
      </w:r>
      <w:bookmarkStart w:id="125" w:name="_Toc31150"/>
      <w:r/>
      <w:bookmarkStart w:id="126" w:name="_Toc25608"/>
      <w:r>
        <w:rPr>
          <w:rFonts w:hint="eastAsia" w:ascii="宋体" w:hAnsi="宋体" w:cs="宋体"/>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5"/>
      <w:r/>
      <w:bookmarkEnd w:id="126"/>
      <w:r/>
      <w:r/>
    </w:p>
    <w:p>
      <w:pPr>
        <w:ind w:firstLine="482"/>
        <w:spacing w:after="181" w:line="360" w:lineRule="auto"/>
        <w:rPr>
          <w:rFonts w:ascii="宋体" w:hAnsi="宋体" w:cs="宋体"/>
          <w:bCs/>
          <w:color w:val="auto"/>
          <w:sz w:val="24"/>
          <w:highlight w:val="none"/>
        </w:rPr>
        <w:outlineLvl w:val="9"/>
      </w:pPr>
      <w:r>
        <w:rPr>
          <w:rFonts w:hint="eastAsia" w:ascii="宋体" w:hAnsi="宋体" w:cs="宋体"/>
          <w:b/>
          <w:bCs/>
          <w:color w:val="auto"/>
          <w:sz w:val="24"/>
          <w:highlight w:val="none"/>
        </w:rPr>
        <w:t xml:space="preserve">14.4 投标报价（编制）要求的说明</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.1项目总价应包括但不限于人员费用（工资、福利、培训、社会保险等）、服务所用设备工具购置及维修费用、</w:t>
      </w:r>
      <w:r>
        <w:rPr>
          <w:rFonts w:hint="eastAsia" w:ascii="宋体" w:hAnsi="宋体" w:cs="宋体"/>
          <w:color w:val="auto"/>
          <w:sz w:val="24"/>
          <w:highlight w:val="none"/>
        </w:rPr>
        <w:t xml:space="preserve">通讯费、交通费、资料费</w:t>
      </w:r>
      <w:r>
        <w:rPr>
          <w:rFonts w:hint="eastAsia" w:ascii="宋体" w:hAnsi="宋体" w:cs="宋体"/>
          <w:color w:val="auto"/>
          <w:sz w:val="24"/>
          <w:highlight w:val="none"/>
          <w:lang w:val="zh-CN"/>
        </w:rPr>
        <w:t xml:space="preserve">、管理费用、利润、税金、政策性文件规定及合同包含的所有风险、责任等</w:t>
      </w:r>
      <w:r>
        <w:rPr>
          <w:rFonts w:hint="eastAsia" w:ascii="宋体" w:hAnsi="宋体" w:cs="宋体"/>
          <w:color w:val="auto"/>
          <w:sz w:val="24"/>
          <w:highlight w:val="none"/>
        </w:rPr>
        <w:t xml:space="preserve">完成本项目</w:t>
      </w:r>
      <w:r>
        <w:rPr>
          <w:rFonts w:hint="eastAsia" w:ascii="宋体" w:hAnsi="宋体" w:cs="宋体"/>
          <w:color w:val="auto"/>
          <w:sz w:val="24"/>
          <w:highlight w:val="none"/>
          <w:lang w:val="zh-CN"/>
        </w:rPr>
        <w:t xml:space="preserve">各项应有费用。</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.2一项投标内容只允许一个报价，采购代理机构不接受任何有选择性的投标报价。</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投标文件报价中的单价和总价全部采用人民币表示，除非合同的特殊条款另有规定。</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.4最低的投标报价或最高的折扣比例是中标的重要条件，但不是中标的唯一条件。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.5报价必须充分考虑所有可能影响到报价的价格因素，一旦投标结束最终成交，如发生漏、缺、少项，都将被认为是中标人的报价让利行为。</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1</w:t>
      </w: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zh-CN"/>
        </w:rPr>
        <w:t xml:space="preserve">、投标保证金</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本项目不收取投标保证金</w:t>
      </w:r>
      <w:r/>
    </w:p>
    <w:p>
      <w:pPr>
        <w:ind w:firstLine="482"/>
        <w:spacing w:after="181" w:line="360" w:lineRule="auto"/>
        <w:rPr>
          <w:rFonts w:ascii="宋体" w:hAnsi="宋体" w:cs="宋体"/>
          <w:b/>
          <w:color w:val="auto"/>
          <w:sz w:val="24"/>
          <w:highlight w:val="none"/>
        </w:rPr>
        <w:outlineLvl w:val="9"/>
      </w:pPr>
      <w:r>
        <w:rPr>
          <w:rFonts w:hint="eastAsia" w:ascii="宋体" w:hAnsi="宋体" w:cs="宋体"/>
          <w:b/>
          <w:bCs/>
          <w:color w:val="auto"/>
          <w:sz w:val="24"/>
          <w:highlight w:val="none"/>
          <w:lang w:val="zh-CN"/>
        </w:rPr>
        <w:t xml:space="preserve">1</w:t>
      </w: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val="zh-CN"/>
        </w:rPr>
        <w:t xml:space="preserve">、投标文件的有效期</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.1自投标截止时间之日起</w:t>
      </w:r>
      <w:r>
        <w:rPr>
          <w:rFonts w:hint="eastAsia" w:ascii="宋体" w:hAnsi="宋体" w:cs="宋体"/>
          <w:color w:val="auto"/>
          <w:sz w:val="24"/>
          <w:highlight w:val="none"/>
        </w:rPr>
        <w:t xml:space="preserve">90</w:t>
      </w:r>
      <w:r>
        <w:rPr>
          <w:rFonts w:hint="eastAsia" w:ascii="宋体" w:hAnsi="宋体" w:cs="宋体"/>
          <w:color w:val="auto"/>
          <w:sz w:val="24"/>
          <w:highlight w:val="none"/>
          <w:lang w:val="zh-CN"/>
        </w:rPr>
        <w:t xml:space="preserve">天，投标书应保持有效。有效期短于这个规定期限的投标，将被拒绝。</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.2在特殊情况下，采购代理机构可与投标人协商延长投标书的有效期。这种要求和答复都应以书面、传真的形式进行。 同意延长有效期的投标人不能修改电子投标文件。</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五、投标文件的递交、补充、修改和撤回</w:t>
      </w:r>
      <w:r/>
    </w:p>
    <w:p>
      <w:pPr>
        <w:ind w:firstLine="482"/>
        <w:spacing w:after="181" w:line="360" w:lineRule="auto"/>
        <w:rPr>
          <w:rFonts w:ascii="宋体" w:hAnsi="宋体" w:cs="宋体"/>
          <w:color w:val="auto"/>
          <w:sz w:val="24"/>
          <w:highlight w:val="none"/>
          <w:lang w:val="zh-CN"/>
        </w:rPr>
        <w:outlineLvl w:val="9"/>
      </w:pPr>
      <w:r>
        <w:rPr>
          <w:rFonts w:hint="eastAsia" w:ascii="宋体" w:hAnsi="宋体" w:cs="宋体"/>
          <w:b/>
          <w:bCs/>
          <w:color w:val="auto"/>
          <w:sz w:val="24"/>
          <w:highlight w:val="none"/>
        </w:rPr>
        <w:t xml:space="preserve">17</w:t>
      </w:r>
      <w:r>
        <w:rPr>
          <w:rFonts w:hint="eastAsia" w:ascii="宋体" w:hAnsi="宋体" w:cs="宋体"/>
          <w:b/>
          <w:bCs/>
          <w:color w:val="auto"/>
          <w:sz w:val="24"/>
          <w:highlight w:val="none"/>
          <w:lang w:val="zh-CN"/>
        </w:rPr>
        <w:t xml:space="preserve">.投标文件的递交</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17</w:t>
      </w:r>
      <w:r>
        <w:rPr>
          <w:rFonts w:hint="eastAsia" w:ascii="宋体" w:hAnsi="宋体" w:cs="宋体"/>
          <w:color w:val="auto"/>
          <w:sz w:val="24"/>
          <w:highlight w:val="none"/>
          <w:lang w:val="zh-CN"/>
        </w:rPr>
        <w:t xml:space="preserve">.1投标人应当在在投标截止时间前制作并上传电子投标文件。</w:t>
      </w:r>
      <w:r/>
    </w:p>
    <w:p>
      <w:pPr>
        <w:ind w:firstLine="482"/>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17</w:t>
      </w:r>
      <w:r>
        <w:rPr>
          <w:rFonts w:hint="eastAsia" w:ascii="宋体" w:hAnsi="宋体" w:cs="宋体"/>
          <w:color w:val="auto"/>
          <w:sz w:val="24"/>
          <w:highlight w:val="none"/>
          <w:lang w:val="zh-CN"/>
        </w:rPr>
        <w:t xml:space="preserve">.2投标人通过“苏采云”系统不见面开标大厅在线参与开标活动。（具体操作详见《苏采云系统供应商操作手册》，网址链接https://czju.suzhou.gov.cn/zfcg/html/content/20231220161910031.shtml）。</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rPr>
        <w:t xml:space="preserve">18.</w:t>
      </w:r>
      <w:r>
        <w:rPr>
          <w:rFonts w:hint="eastAsia" w:ascii="宋体" w:hAnsi="宋体" w:cs="宋体"/>
          <w:b/>
          <w:bCs/>
          <w:color w:val="auto"/>
          <w:sz w:val="24"/>
          <w:highlight w:val="none"/>
          <w:lang w:val="zh-CN"/>
        </w:rPr>
        <w:t xml:space="preserve">投标文件的拒收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val="zh-CN"/>
        </w:rPr>
        <w:t xml:space="preserve">拒绝接收在其规定的投标截止时间后上传的任何投标文件。</w:t>
      </w:r>
      <w:r/>
    </w:p>
    <w:p>
      <w:pPr>
        <w:ind w:firstLine="482"/>
        <w:spacing w:after="181" w:line="360" w:lineRule="auto"/>
        <w:rPr>
          <w:rFonts w:ascii="宋体" w:hAnsi="宋体" w:cs="宋体"/>
          <w:b/>
          <w:bCs/>
          <w:color w:val="auto"/>
          <w:sz w:val="24"/>
          <w:highlight w:val="none"/>
          <w:lang w:val="zh-CN"/>
        </w:rPr>
        <w:outlineLvl w:val="9"/>
      </w:pPr>
      <w:r/>
      <w:bookmarkStart w:id="127" w:name="_Toc16938544"/>
      <w:r/>
      <w:bookmarkStart w:id="128" w:name="_Toc513029228"/>
      <w:r/>
      <w:bookmarkStart w:id="129" w:name="_Toc20823300"/>
      <w:r>
        <w:rPr>
          <w:rFonts w:hint="eastAsia" w:ascii="宋体" w:hAnsi="宋体" w:cs="宋体"/>
          <w:b/>
          <w:bCs/>
          <w:color w:val="auto"/>
          <w:sz w:val="24"/>
          <w:highlight w:val="none"/>
        </w:rPr>
        <w:t xml:space="preserve">19</w:t>
      </w:r>
      <w:r>
        <w:rPr>
          <w:rFonts w:hint="eastAsia" w:ascii="宋体" w:hAnsi="宋体" w:cs="宋体"/>
          <w:b/>
          <w:bCs/>
          <w:color w:val="auto"/>
          <w:sz w:val="24"/>
          <w:highlight w:val="none"/>
          <w:lang w:val="zh-CN"/>
        </w:rPr>
        <w:t xml:space="preserve">、投标文件的撤回和修改</w:t>
      </w:r>
      <w:bookmarkEnd w:id="127"/>
      <w:r/>
      <w:bookmarkEnd w:id="128"/>
      <w:r/>
      <w:bookmarkEnd w:id="129"/>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 投标文件的撤回</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.1.1 电子投标文件的撤回</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投标人可在投标截止时间前，撤回其电子投标文件，具体操作方法见《操作手册》。</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.1.2 投标人撤回电子投标文件，则认为其不再参与本项目投标活动。</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20、投标文件的修改</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20.1投标人可在投标截止时间前，对其电子投标文件进行修改，具体操作方法见《操作手册》。</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20.2 在投标截止时间之后，投标人不得对其电子投标文件作任何修改。</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20.3 在投标截止时间至招标文件中规定的投标有效期满之间的这段时间内，投标人不得撤回其投标。</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六、开标和评标 </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21</w:t>
      </w:r>
      <w:r>
        <w:rPr>
          <w:rFonts w:hint="eastAsia" w:ascii="宋体" w:hAnsi="宋体" w:cs="宋体"/>
          <w:b/>
          <w:bCs/>
          <w:color w:val="auto"/>
          <w:sz w:val="24"/>
          <w:highlight w:val="none"/>
          <w:lang w:val="zh-CN"/>
        </w:rPr>
        <w:t xml:space="preserve">、开标</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21.2开标仪式由采购代理机构组织。苏采云系统将自动对项目进行开标，并宣布各投标人名称和投标价格。</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21.3投标人在开标过程中涉及到的投标文件解密、开标结果确认等工作，应按照《操作手册》规定执行。</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82"/>
        <w:spacing w:after="181" w:line="360" w:lineRule="auto"/>
        <w:rPr>
          <w:rFonts w:ascii="宋体" w:hAnsi="宋体" w:cs="宋体"/>
          <w:b/>
          <w:bCs/>
          <w:color w:val="auto"/>
          <w:sz w:val="24"/>
          <w:highlight w:val="none"/>
          <w:lang w:val="zh-CN"/>
        </w:rPr>
        <w:outlineLvl w:val="9"/>
      </w:pPr>
      <w:r/>
      <w:bookmarkStart w:id="130" w:name="_Toc20823303"/>
      <w:r/>
      <w:bookmarkStart w:id="131" w:name="_Toc513029231"/>
      <w:r/>
      <w:bookmarkStart w:id="132" w:name="_Toc16938547"/>
      <w:r>
        <w:rPr>
          <w:rFonts w:hint="eastAsia" w:ascii="宋体" w:hAnsi="宋体" w:cs="宋体"/>
          <w:b/>
          <w:bCs/>
          <w:color w:val="auto"/>
          <w:sz w:val="24"/>
          <w:highlight w:val="none"/>
          <w:lang w:val="zh-CN"/>
        </w:rPr>
        <w:t xml:space="preserve">22、评标委员会</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22.1 开标后，采购代理机构将立即组织评标委员会（以下简称评委会）进行评标。</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22.2 评委会由采购人代表和有关技术、经济等方面的专家组成，且人员构成符合政府采购有关规定。</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22.3评委会独立工作，负责评审所有投标文件并确定中标侯选人。</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23、评标过程的保密与公正</w:t>
      </w:r>
      <w:bookmarkEnd w:id="130"/>
      <w:r/>
      <w:bookmarkEnd w:id="131"/>
      <w:r/>
      <w:bookmarkEnd w:id="132"/>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23.1凡是与审查、澄清、评价和比较投标的有关资料以及授标建议等，采购人、评委、采购代理机构均不得向投标人或与评标无关的其他人员透露。</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23.2在评标过程中，投标人不得以任何行为影响评标过程，否则其投标文件将被作为无效投标文件。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23.3 采购代理机构和评标委员会不向未中标的投标人解释未中标原因，也不公布评标过程中的相关细节。</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23.4 采用综合评分法的项目，未中标的投标人可于中标结果公告期限届满之日起通过苏采云系统查看自己的评审得分及排序情况。</w:t>
      </w:r>
      <w:r/>
    </w:p>
    <w:p>
      <w:pPr>
        <w:ind w:firstLine="482"/>
        <w:spacing w:after="181" w:line="360" w:lineRule="auto"/>
        <w:rPr>
          <w:rFonts w:ascii="宋体" w:hAnsi="宋体" w:cs="宋体"/>
          <w:b/>
          <w:bCs/>
          <w:color w:val="auto"/>
          <w:sz w:val="24"/>
          <w:highlight w:val="none"/>
          <w:lang w:val="zh-CN"/>
        </w:rPr>
        <w:outlineLvl w:val="9"/>
      </w:pPr>
      <w:r/>
      <w:bookmarkStart w:id="133" w:name="_Toc16938548"/>
      <w:r/>
      <w:bookmarkStart w:id="134" w:name="_Toc20823304"/>
      <w:r/>
      <w:bookmarkStart w:id="135" w:name="_Toc513029232"/>
      <w:r>
        <w:rPr>
          <w:rFonts w:hint="eastAsia" w:ascii="宋体" w:hAnsi="宋体" w:cs="宋体"/>
          <w:b/>
          <w:bCs/>
          <w:color w:val="auto"/>
          <w:sz w:val="24"/>
          <w:highlight w:val="none"/>
          <w:lang w:val="zh-CN"/>
        </w:rPr>
        <w:t xml:space="preserve">24、投标文件的澄清</w:t>
      </w:r>
      <w:bookmarkEnd w:id="133"/>
      <w:r/>
      <w:bookmarkEnd w:id="134"/>
      <w:r/>
      <w:bookmarkEnd w:id="135"/>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24.1评标期间，评委会对投标文件中含义不明确、同类问题表述不一致或者有明显文字和计算错误的内容 ，有权要求投标人作出必要的澄清、说明或者补正。</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投标人的澄清、说明或者补正不得超出投标文件的范围或者改变投标文件的实质性内容。</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评标委员会并非对每个投标人都做澄清要求。</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24.3 接到评委会澄清、说明和补正要求的投标人如未按规定做出澄清、说明和补正，其风险由投标人自行承担。</w:t>
      </w:r>
      <w:r/>
    </w:p>
    <w:p>
      <w:pPr>
        <w:ind w:firstLine="482"/>
        <w:spacing w:after="181" w:line="360" w:lineRule="auto"/>
        <w:rPr>
          <w:rFonts w:ascii="宋体" w:hAnsi="宋体" w:cs="宋体"/>
          <w:b/>
          <w:bCs/>
          <w:color w:val="auto"/>
          <w:sz w:val="24"/>
          <w:highlight w:val="none"/>
          <w:lang w:val="zh-CN"/>
        </w:rPr>
        <w:outlineLvl w:val="9"/>
      </w:pPr>
      <w:r/>
      <w:bookmarkStart w:id="136" w:name="_Toc16938549"/>
      <w:r/>
      <w:bookmarkStart w:id="137" w:name="_Toc20823305"/>
      <w:r/>
      <w:bookmarkStart w:id="138" w:name="_Toc513029233"/>
      <w:r>
        <w:rPr>
          <w:rFonts w:hint="eastAsia" w:ascii="宋体" w:hAnsi="宋体" w:cs="宋体"/>
          <w:b/>
          <w:bCs/>
          <w:color w:val="auto"/>
          <w:sz w:val="24"/>
          <w:highlight w:val="none"/>
          <w:lang w:val="zh-CN"/>
        </w:rPr>
        <w:t xml:space="preserve">25、对投标文件的初审</w:t>
      </w:r>
      <w:bookmarkEnd w:id="136"/>
      <w:r/>
      <w:bookmarkEnd w:id="137"/>
      <w:r/>
      <w:bookmarkEnd w:id="138"/>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25.1投标文件初审分为资格审查和符合性审查。</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25.1.1 资格审查：依据法律法规和招标文件的规定，由采购人对投标文件中的资格证明文件进行审查。资格审查的结论，采购人以书面形式向评委会进行反馈。</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25.4评委会将对确定为实质性响应的投标进行进一步审核，确定其是否有计算上或累加上的算术错误，修正错误的原则如下：</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（1）投标文件中开标一览表内容与投标文件中相应内容不一致的，以开标一览表为准。</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（2）大写金额和小写金额不一致的，以大写金额为准。</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（3）单价金额小数点或者百分比有明显错位的，以开标一览表的总价为准，并修改单价。</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（4）总价金额与按单价汇总金额不一致的，以单价金额计算结果为准。</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同时出现两种以上错误的，按照前款规定的顺序修正。</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after="181" w:line="360" w:lineRule="auto"/>
        <w:rPr>
          <w:rFonts w:ascii="宋体" w:hAnsi="宋体" w:cs="宋体"/>
          <w:color w:val="auto"/>
          <w:sz w:val="24"/>
          <w:highlight w:val="none"/>
          <w:lang w:val="zh-CN"/>
        </w:rPr>
        <w:outlineLvl w:val="9"/>
      </w:pPr>
      <w:r/>
      <w:bookmarkStart w:id="139" w:name="_Toc16938550"/>
      <w:r/>
      <w:bookmarkStart w:id="140" w:name="_Toc513029234"/>
      <w:r/>
      <w:bookmarkStart w:id="141" w:name="_Toc20823306"/>
      <w:r>
        <w:rPr>
          <w:rFonts w:hint="eastAsia" w:ascii="宋体" w:hAnsi="宋体" w:cs="宋体"/>
          <w:color w:val="auto"/>
          <w:sz w:val="24"/>
          <w:highlight w:val="none"/>
          <w:lang w:val="zh-CN"/>
        </w:rPr>
        <w:t xml:space="preserve">25.6投标人在开、评标全过程中应保持通讯畅通，及时登录苏采云系统查阅、答复相关信息，并安排专人与采购代理机构及评标委员会联系。</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26、</w:t>
      </w:r>
      <w:bookmarkEnd w:id="139"/>
      <w:r/>
      <w:bookmarkEnd w:id="140"/>
      <w:r/>
      <w:bookmarkEnd w:id="141"/>
      <w:r>
        <w:rPr>
          <w:rFonts w:hint="eastAsia" w:ascii="宋体" w:hAnsi="宋体" w:cs="宋体"/>
          <w:b/>
          <w:bCs/>
          <w:color w:val="auto"/>
          <w:sz w:val="24"/>
          <w:highlight w:val="none"/>
          <w:lang w:val="zh-CN"/>
        </w:rPr>
        <w:t xml:space="preserve">无效投标条款和废标条款</w:t>
      </w:r>
      <w:r/>
    </w:p>
    <w:p>
      <w:pPr>
        <w:ind w:firstLine="482"/>
        <w:spacing w:after="181" w:line="360" w:lineRule="auto"/>
        <w:rPr>
          <w:rFonts w:ascii="宋体" w:hAnsi="宋体" w:cs="宋体"/>
          <w:b/>
          <w:bCs/>
          <w:color w:val="auto"/>
          <w:sz w:val="24"/>
          <w:highlight w:val="none"/>
          <w:lang w:val="zh-CN"/>
        </w:rPr>
        <w:outlineLvl w:val="9"/>
      </w:pPr>
      <w:r/>
      <w:bookmarkStart w:id="142" w:name="_Toc16938551"/>
      <w:r/>
      <w:bookmarkStart w:id="143" w:name="_Toc513029235"/>
      <w:r/>
      <w:bookmarkStart w:id="144" w:name="_Toc20823307"/>
      <w:r>
        <w:rPr>
          <w:rFonts w:hint="eastAsia" w:ascii="宋体" w:hAnsi="宋体" w:cs="宋体"/>
          <w:b/>
          <w:bCs/>
          <w:color w:val="auto"/>
          <w:sz w:val="24"/>
          <w:highlight w:val="none"/>
          <w:lang w:val="zh-CN"/>
        </w:rPr>
        <w:t xml:space="preserve">26.1无效投标条款</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26.1.1 投标人在苏采云系统规定的时间内未成功解密电子投标文件的。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26.1.2 投标人未按照招标文件要求上传电子投标文件的。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26.1.3同一投标人提交两个（含两个）以上不同的投标报价的。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26.1.4投标人不具备招标文件中规定资格要求的。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26.1.5投标人的报价超过了采购预算或最高限价的。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26.1.6未通过符合性审查的。</w:t>
      </w:r>
      <w:r/>
    </w:p>
    <w:p>
      <w:pPr>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26.1.7不符合</w:t>
      </w:r>
      <w:bookmarkStart w:id="145" w:name="OLE_LINK53"/>
      <w:r>
        <w:rPr>
          <w:rFonts w:hint="eastAsia" w:ascii="宋体" w:hAnsi="宋体" w:cs="宋体"/>
          <w:color w:val="auto"/>
          <w:sz w:val="24"/>
          <w:highlight w:val="none"/>
          <w:lang w:val="zh-CN"/>
        </w:rPr>
        <w:t xml:space="preserve">招标文件中规定的实质性要求和条件的</w:t>
      </w:r>
      <w:r>
        <w:rPr>
          <w:rFonts w:hint="eastAsia" w:ascii="宋体" w:hAnsi="宋体" w:cs="宋体"/>
          <w:b/>
          <w:bCs/>
          <w:color w:val="auto"/>
          <w:sz w:val="24"/>
          <w:highlight w:val="none"/>
          <w:lang w:val="zh-CN"/>
        </w:rPr>
        <w:t xml:space="preserve">（本招标文件第四章技术要求</w:t>
      </w:r>
      <w:r>
        <w:rPr>
          <w:rFonts w:hint="eastAsia" w:ascii="宋体" w:hAnsi="宋体" w:cs="宋体"/>
          <w:b/>
          <w:bCs/>
          <w:color w:val="auto"/>
          <w:sz w:val="24"/>
          <w:highlight w:val="none"/>
        </w:rPr>
        <w:t xml:space="preserve">及商务要求</w:t>
      </w:r>
      <w:r>
        <w:rPr>
          <w:rFonts w:hint="eastAsia" w:ascii="宋体" w:hAnsi="宋体" w:cs="宋体"/>
          <w:b/>
          <w:bCs/>
          <w:color w:val="auto"/>
          <w:sz w:val="24"/>
          <w:highlight w:val="none"/>
          <w:lang w:val="zh-CN"/>
        </w:rPr>
        <w:t xml:space="preserve">中加斜体下划线内容为实质性要求和条件）</w:t>
      </w:r>
      <w:bookmarkEnd w:id="145"/>
      <w:r>
        <w:rPr>
          <w:rFonts w:hint="eastAsia" w:ascii="宋体" w:hAnsi="宋体" w:cs="宋体"/>
          <w:color w:val="auto"/>
          <w:sz w:val="24"/>
          <w:highlight w:val="none"/>
          <w:lang w:val="zh-CN"/>
        </w:rPr>
        <w:t xml:space="preserve">。</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26.1.9 投标文件含有采购人不能接受的附加条件的。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26.1.11 投标文件未按照招标文件要求加盖CA电子公章的。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26.1.12其他法律、法规及本招标文件规定的属无效投标的情形。</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26.2废标条款</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26.2.1符合专业条件的供应商或者对招标文件作实质响应的供应商不足三家的。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26.2.2出现影响采购公正的违法、违规行为的。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26.2.3因重大变故，采购任务取消的。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26.2.4评标委员会认定招标文件存在歧义、重大缺陷导致评审工作无法进行。</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26.2.5 因苏采云系统系统故障原因造成开标不成功的。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26.3 投标截止时间结束后参加投标的供应商不足三家的处理：</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spacing w:after="181" w:line="360" w:lineRule="auto"/>
        <w:rPr>
          <w:rFonts w:ascii="宋体" w:hAnsi="宋体" w:cs="宋体"/>
          <w:b/>
          <w:bCs/>
          <w:color w:val="auto"/>
          <w:sz w:val="24"/>
          <w:highlight w:val="none"/>
          <w:lang w:val="zh-CN"/>
        </w:rPr>
        <w:outlineLvl w:val="9"/>
      </w:pPr>
      <w:r/>
      <w:bookmarkStart w:id="146" w:name="_Toc120614219"/>
      <w:r>
        <w:rPr>
          <w:rFonts w:hint="eastAsia" w:ascii="宋体" w:hAnsi="宋体" w:cs="宋体"/>
          <w:b/>
          <w:bCs/>
          <w:color w:val="auto"/>
          <w:sz w:val="24"/>
          <w:highlight w:val="none"/>
          <w:lang w:val="zh-CN"/>
        </w:rPr>
        <w:t xml:space="preserve">六、</w:t>
      </w:r>
      <w:bookmarkEnd w:id="142"/>
      <w:r/>
      <w:bookmarkEnd w:id="143"/>
      <w:r/>
      <w:bookmarkEnd w:id="144"/>
      <w:r>
        <w:rPr>
          <w:rFonts w:hint="eastAsia" w:ascii="宋体" w:hAnsi="宋体" w:cs="宋体"/>
          <w:b/>
          <w:bCs/>
          <w:color w:val="auto"/>
          <w:sz w:val="24"/>
          <w:highlight w:val="none"/>
          <w:lang w:val="zh-CN"/>
        </w:rPr>
        <w:t xml:space="preserve">定标</w:t>
      </w:r>
      <w:bookmarkEnd w:id="146"/>
      <w:r/>
      <w:r/>
    </w:p>
    <w:p>
      <w:pPr>
        <w:ind w:firstLine="482"/>
        <w:spacing w:after="181" w:line="360" w:lineRule="auto"/>
        <w:rPr>
          <w:rFonts w:ascii="宋体" w:hAnsi="宋体" w:cs="宋体"/>
          <w:b/>
          <w:bCs/>
          <w:color w:val="auto"/>
          <w:sz w:val="24"/>
          <w:highlight w:val="none"/>
          <w:lang w:val="zh-CN"/>
        </w:rPr>
        <w:outlineLvl w:val="9"/>
      </w:pPr>
      <w:r/>
      <w:bookmarkStart w:id="147" w:name="_Toc513029238"/>
      <w:r/>
      <w:bookmarkStart w:id="148" w:name="_Toc20823310"/>
      <w:r/>
      <w:bookmarkStart w:id="149" w:name="_Toc16938554"/>
      <w:r>
        <w:rPr>
          <w:rFonts w:hint="eastAsia" w:ascii="宋体" w:hAnsi="宋体" w:cs="宋体"/>
          <w:b/>
          <w:bCs/>
          <w:color w:val="auto"/>
          <w:sz w:val="24"/>
          <w:highlight w:val="none"/>
          <w:lang w:val="zh-CN"/>
        </w:rPr>
        <w:t xml:space="preserve">27、</w:t>
      </w:r>
      <w:bookmarkEnd w:id="147"/>
      <w:r>
        <w:rPr>
          <w:rFonts w:hint="eastAsia" w:ascii="宋体" w:hAnsi="宋体" w:cs="宋体"/>
          <w:b/>
          <w:bCs/>
          <w:color w:val="auto"/>
          <w:sz w:val="24"/>
          <w:highlight w:val="none"/>
          <w:lang w:val="zh-CN"/>
        </w:rPr>
        <w:t xml:space="preserve">确定</w:t>
      </w:r>
      <w:bookmarkEnd w:id="148"/>
      <w:r/>
      <w:bookmarkEnd w:id="149"/>
      <w:r>
        <w:rPr>
          <w:rFonts w:hint="eastAsia" w:ascii="宋体" w:hAnsi="宋体" w:cs="宋体"/>
          <w:b/>
          <w:bCs/>
          <w:color w:val="auto"/>
          <w:sz w:val="24"/>
          <w:highlight w:val="none"/>
          <w:lang w:val="zh-CN"/>
        </w:rPr>
        <w:t xml:space="preserve">中标单位</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27.1中标候选人的选取原则和数量见招标文件规定。 </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27.2 采购人应根据评委会推荐的中标候选人确定中标人。</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27.3 采购代理机构将在“苏州市政府采购网”发布中标公告，公告期限为1个工作日。</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 若有充分证据证明，中标人出现下列情况之一的，一经查实，将被取消中标资格：</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27.4.1提供虚假材料谋取中标的。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27.4.2向采购人、采购代理机构行贿或者提供其他不正当利益的。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27.4.3属于本文件规定的无效条件，但在评标过程中又未被评委会发现的。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27.4.4与采购人或者其他供应商恶意串通的。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27.4.5采取不正当手段诋毁、排挤其他供应商的。</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 有下列情形之一的，视为投标人串通投标，投标无效：</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27.5.1不同投标人的投标文件由同一单位或者个人编制。</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27.5.2不同投标人委托同一单位或者个人办理投标事宜。</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27.5.3 不同投标人的投标文件载明的项目管理成员或者联系人员为同一人。</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27.5.4不同投标人的投标文件异常一致或者投标报价呈规律性差异。</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zh-CN"/>
        </w:rPr>
        <w:t xml:space="preserve">、投标文件的评价和比较</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.1评标委员会将仅对按招标文件有关规定确定为实质上响应招标文件要求的投标文件进行评价和比较。</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.3 最低的投标报价或最高的折扣比例是中标的重要条件，但不是唯一条件。</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28.4根据省财政厅最新通知要求《财政部关于推动解决政府采购异常低价问题的通知》（财库〔2026】2号）文件；评审委员会启动异常低价投标（响应）审查的情形和具体要求，包括：</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一、评审过程中出现下列情形之一的，评审委员会应当启动异常低价投标（响应）审查程序：</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1.投标（响应）报价低于全部通过符合性审查供应商投标（响应）报价平均50%的，即投标（响应）报价&lt;全部通过符合性审查供应商投标（响应）报价平均值×50%；</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3.投标（响应）报价低于采购项目最高限价45%的，即投标（响应）报价&lt;采购项目最高限价×45%；</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2"/>
        <w:spacing w:after="181" w:line="360" w:lineRule="auto"/>
        <w:rPr>
          <w:rFonts w:ascii="宋体" w:hAnsi="宋体" w:cs="宋体"/>
          <w:b/>
          <w:bCs/>
          <w:color w:val="auto"/>
          <w:sz w:val="24"/>
          <w:highlight w:val="none"/>
        </w:rPr>
        <w:outlineLvl w:val="9"/>
      </w:pPr>
      <w:r>
        <w:rPr>
          <w:rFonts w:hint="eastAsia" w:ascii="宋体" w:hAnsi="宋体" w:cs="宋体"/>
          <w:b/>
          <w:bCs/>
          <w:color w:val="auto"/>
          <w:sz w:val="24"/>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after="181" w:line="360" w:lineRule="auto"/>
        <w:tabs>
          <w:tab w:val="left" w:pos="567" w:leader="none"/>
        </w:tabs>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七、确定中标原则：</w:t>
      </w:r>
      <w:r/>
    </w:p>
    <w:p>
      <w:pPr>
        <w:ind w:firstLine="482"/>
        <w:spacing w:after="181" w:line="360" w:lineRule="auto"/>
        <w:tabs>
          <w:tab w:val="left" w:pos="567" w:leader="none"/>
        </w:tabs>
        <w:rPr>
          <w:rFonts w:ascii="宋体" w:hAnsi="宋体" w:cs="宋体"/>
          <w:b/>
          <w:bCs/>
          <w:color w:val="auto"/>
          <w:sz w:val="24"/>
          <w:highlight w:val="none"/>
          <w:lang w:val="zh-CN"/>
        </w:rPr>
        <w:outlineLvl w:val="9"/>
      </w:pPr>
      <w:r>
        <w:rPr>
          <w:rFonts w:hint="eastAsia" w:ascii="宋体" w:hAnsi="宋体" w:cs="宋体"/>
          <w:b/>
          <w:bCs/>
          <w:color w:val="auto"/>
          <w:sz w:val="24"/>
          <w:highlight w:val="none"/>
        </w:rPr>
        <w:t xml:space="preserve">29.</w:t>
      </w:r>
      <w:r>
        <w:rPr>
          <w:rFonts w:hint="eastAsia" w:ascii="宋体" w:hAnsi="宋体" w:cs="宋体"/>
          <w:b/>
          <w:bCs/>
          <w:color w:val="auto"/>
          <w:sz w:val="24"/>
          <w:highlight w:val="none"/>
          <w:lang w:val="zh-CN"/>
        </w:rPr>
        <w:t xml:space="preserve">本次评标采用综合评分法</w:t>
      </w:r>
      <w:r/>
    </w:p>
    <w:p>
      <w:pPr>
        <w:ind w:firstLine="480"/>
        <w:spacing w:after="181" w:line="360" w:lineRule="auto"/>
        <w:tabs>
          <w:tab w:val="left" w:pos="567" w:leader="none"/>
        </w:tabs>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p>
    <w:p>
      <w:pPr>
        <w:ind w:firstLine="480"/>
        <w:spacing w:after="181" w:line="360" w:lineRule="auto"/>
        <w:tabs>
          <w:tab w:val="left" w:pos="567" w:leader="none"/>
        </w:tabs>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£根据委托代理协议内容，由采购人授权评标委员会直接确定中标供应商。</w:t>
      </w:r>
      <w:bookmarkStart w:id="150" w:name="_Toc2583655"/>
      <w:r/>
      <w:r/>
    </w:p>
    <w:p>
      <w:pPr>
        <w:ind w:firstLine="482"/>
        <w:spacing w:after="181" w:line="360" w:lineRule="auto"/>
        <w:rPr>
          <w:rFonts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八、</w:t>
      </w:r>
      <w:bookmarkEnd w:id="150"/>
      <w:r>
        <w:rPr>
          <w:rFonts w:hint="eastAsia" w:ascii="宋体" w:hAnsi="宋体" w:cs="宋体"/>
          <w:b/>
          <w:color w:val="auto"/>
          <w:sz w:val="24"/>
          <w:highlight w:val="none"/>
          <w:lang w:val="zh-CN"/>
        </w:rPr>
        <w:t xml:space="preserve">中标通知书</w:t>
      </w:r>
      <w:r/>
    </w:p>
    <w:p>
      <w:pPr>
        <w:ind w:firstLine="480"/>
        <w:spacing w:after="181" w:line="360" w:lineRule="auto"/>
        <w:rPr>
          <w:rFonts w:ascii="宋体" w:hAnsi="宋体" w:cs="宋体"/>
          <w:bCs/>
          <w:color w:val="auto"/>
          <w:sz w:val="24"/>
          <w:highlight w:val="none"/>
          <w:lang w:val="zh-CN"/>
        </w:rPr>
        <w:outlineLvl w:val="9"/>
      </w:pPr>
      <w:r>
        <w:rPr>
          <w:rFonts w:hint="eastAsia" w:ascii="宋体" w:hAnsi="宋体" w:cs="宋体"/>
          <w:bCs/>
          <w:color w:val="auto"/>
          <w:sz w:val="24"/>
          <w:highlight w:val="none"/>
        </w:rPr>
        <w:t xml:space="preserve">30</w:t>
      </w:r>
      <w:r>
        <w:rPr>
          <w:rFonts w:hint="eastAsia" w:ascii="宋体" w:hAnsi="宋体" w:cs="宋体"/>
          <w:bCs/>
          <w:color w:val="auto"/>
          <w:sz w:val="24"/>
          <w:highlight w:val="none"/>
          <w:lang w:val="zh-CN"/>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after="181" w:line="360" w:lineRule="auto"/>
        <w:rPr>
          <w:rFonts w:ascii="宋体" w:hAnsi="宋体" w:cs="宋体"/>
          <w:bCs/>
          <w:color w:val="auto"/>
          <w:sz w:val="24"/>
          <w:highlight w:val="none"/>
          <w:lang w:val="zh-CN"/>
        </w:rPr>
        <w:outlineLvl w:val="9"/>
      </w:pPr>
      <w:r>
        <w:rPr>
          <w:rFonts w:hint="eastAsia" w:ascii="宋体" w:hAnsi="宋体" w:cs="宋体"/>
          <w:bCs/>
          <w:color w:val="auto"/>
          <w:sz w:val="24"/>
          <w:highlight w:val="none"/>
        </w:rPr>
        <w:t xml:space="preserve">30</w:t>
      </w:r>
      <w:r>
        <w:rPr>
          <w:rFonts w:hint="eastAsia" w:ascii="宋体" w:hAnsi="宋体" w:cs="宋体"/>
          <w:bCs/>
          <w:color w:val="auto"/>
          <w:sz w:val="24"/>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p>
    <w:p>
      <w:pPr>
        <w:ind w:firstLine="482"/>
        <w:spacing w:after="181" w:line="360" w:lineRule="auto"/>
        <w:rPr>
          <w:rFonts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九、告知招标结果</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29.1 对未通过资格审查的投标人，告知其未通过的原因。</w:t>
      </w:r>
      <w:r/>
    </w:p>
    <w:p>
      <w:pPr>
        <w:ind w:firstLine="482"/>
        <w:spacing w:after="181" w:line="360" w:lineRule="auto"/>
        <w:rPr>
          <w:rFonts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十、签订合同</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30.1中标供应商应当自发出中标通知书之日起30日内，与采购人签订合同。</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30.2招标文件、中标供应商的投标文件及其澄清文件等，均为签订合同的依据。</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30.3中标人无正当理由不得拒绝签订政府采购合同。</w:t>
      </w:r>
      <w:r/>
    </w:p>
    <w:p>
      <w:pPr>
        <w:numPr>
          <w:ilvl w:val="0"/>
          <w:numId w:val="1"/>
        </w:numPr>
        <w:ind w:firstLine="482"/>
        <w:spacing w:after="181" w:line="360" w:lineRule="auto"/>
        <w:rPr>
          <w:rFonts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其他事项</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31.1投标费用</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31.1.1 投标人应自行承担所有与参加投标有关的费用，无论投标过程中的做法和结果如何，</w:t>
      </w:r>
      <w:bookmarkStart w:id="151" w:name="EB24164e9e602e4482ad64a89de8202757"/>
      <w:r>
        <w:rPr>
          <w:rFonts w:hint="eastAsia" w:ascii="宋体" w:hAnsi="宋体" w:cs="宋体"/>
          <w:color w:val="auto"/>
          <w:sz w:val="24"/>
          <w:szCs w:val="24"/>
          <w:highlight w:val="none"/>
        </w:rPr>
        <w:t xml:space="preserve">苏州日丰招投标代理有限公司</w:t>
      </w:r>
      <w:bookmarkEnd w:id="151"/>
      <w:r>
        <w:rPr>
          <w:rFonts w:hint="eastAsia" w:ascii="宋体" w:hAnsi="宋体" w:cs="宋体"/>
          <w:color w:val="auto"/>
          <w:sz w:val="24"/>
          <w:szCs w:val="24"/>
          <w:highlight w:val="none"/>
        </w:rPr>
        <w:t xml:space="preserve">在任何情况下均无义务和责任承担这些费用。</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31.2 本次招标采购代理机构收取代理服务费。</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31.2.1 本项目采购代理服务费由中标（成交）供应商支付；</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31.2.2 代理费用收取方式：转账支付；</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31.2.3代理费用收取标准：由中标单位在领取合同前向招标代理机构一次性付清。代理服务费按照预算金额的如下比例进行计算：</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按照苏财购告【2016】31号规定的收费标准收取，以下计算方法确定招标代理服务费收费金额：</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预算金额100万以下费率为预算金额的1.5%；</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预算金额100－500万费率为预算金额的1.1%；</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预算金额500－1000万费率为预算金额的0.8%；</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预算金额1000－5000万费率为预算金额的0.5%；</w:t>
      </w:r>
      <w:r/>
    </w:p>
    <w:p>
      <w:pPr>
        <w:ind w:firstLine="480"/>
        <w:spacing w:after="181" w:line="360" w:lineRule="auto"/>
        <w:rPr>
          <w:rFonts w:hint="eastAsia" w:ascii="宋体" w:hAnsi="宋体" w:cs="宋体"/>
          <w:b/>
          <w:bCs/>
          <w:color w:val="auto"/>
          <w:sz w:val="24"/>
          <w:szCs w:val="24"/>
          <w:highlight w:val="none"/>
          <w:lang w:val="en-US" w:eastAsia="zh-CN"/>
        </w:rPr>
        <w:outlineLvl w:val="9"/>
      </w:pPr>
      <w:r>
        <w:rPr>
          <w:rFonts w:hint="eastAsia" w:ascii="宋体" w:hAnsi="宋体" w:cs="宋体"/>
          <w:color w:val="auto"/>
          <w:sz w:val="24"/>
          <w:szCs w:val="24"/>
          <w:highlight w:val="none"/>
        </w:rPr>
        <w:t xml:space="preserve">代理服务费按上述规定的标准和差额定率累进法进行计算收取,由中标单位在领取合同前向招标代理机构一次性付清。</w:t>
      </w:r>
      <w:r>
        <w:rPr>
          <w:rFonts w:hint="eastAsia" w:ascii="宋体" w:hAnsi="宋体" w:cs="宋体"/>
          <w:color w:val="auto"/>
          <w:sz w:val="24"/>
          <w:szCs w:val="24"/>
          <w:highlight w:val="none"/>
          <w:lang w:val="en-US" w:eastAsia="zh-CN"/>
        </w:rPr>
        <w:t xml:space="preserve">本项目优惠后代理服务费为：20000.00元。</w:t>
      </w:r>
      <w:r>
        <w:rPr>
          <w:rFonts w:hint="eastAsia" w:ascii="宋体" w:hAnsi="宋体" w:cs="宋体"/>
          <w:b/>
          <w:bCs/>
          <w:color w:val="auto"/>
          <w:sz w:val="24"/>
          <w:szCs w:val="24"/>
          <w:highlight w:val="none"/>
          <w:lang w:val="zh-CN" w:eastAsia="zh-CN"/>
        </w:rPr>
        <w:t xml:space="preserve">请各供应商在投标报价时综合考虑。</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中标服务费收款账号：</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账户名：苏州日丰招投标代理有限公司</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账号：32201988636051560473 </w:t>
      </w:r>
      <w:r/>
    </w:p>
    <w:p>
      <w:pPr>
        <w:ind w:firstLine="480"/>
        <w:keepLines/>
        <w:keepNext/>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开户行：建设银行苏州高新技术产业开发区支行</w:t>
      </w:r>
      <w:r/>
    </w:p>
    <w:p>
      <w:pPr>
        <w:ind w:firstLine="480"/>
        <w:keepLines/>
        <w:keepNext/>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缴纳服务费时中标人需提供开票信息：单位公司名称、地址、电话、税号、开户银行、账号。</w:t>
      </w:r>
      <w:r/>
    </w:p>
    <w:p>
      <w:pPr>
        <w:ind w:firstLine="482"/>
        <w:spacing w:after="181" w:line="360" w:lineRule="auto"/>
        <w:rPr>
          <w:rFonts w:ascii="宋体" w:hAnsi="宋体" w:cs="宋体"/>
          <w:b/>
          <w:bCs/>
          <w:color w:val="auto"/>
          <w:sz w:val="24"/>
          <w:highlight w:val="none"/>
          <w:lang w:val="zh-CN"/>
        </w:rPr>
        <w:outlineLvl w:val="9"/>
      </w:pPr>
      <w:r/>
      <w:bookmarkStart w:id="152" w:name="EB0f9f45dd5e234a13a81c333deb906690"/>
      <w:r/>
      <w:bookmarkEnd w:id="152"/>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zh-CN"/>
        </w:rPr>
        <w:t xml:space="preserve">履约保证金</w:t>
      </w:r>
      <w:r/>
    </w:p>
    <w:p>
      <w:pPr>
        <w:ind w:firstLine="482"/>
        <w:spacing w:after="181" w:line="360" w:lineRule="auto"/>
        <w:rPr>
          <w:rFonts w:ascii="宋体" w:hAnsi="宋体" w:cs="宋体"/>
          <w:color w:val="auto"/>
          <w:sz w:val="24"/>
          <w:highlight w:val="none"/>
          <w:lang w:val="zh-CN"/>
        </w:rPr>
        <w:outlineLvl w:val="9"/>
      </w:pPr>
      <w:r>
        <w:rPr>
          <w:rFonts w:hint="eastAsia" w:ascii="宋体" w:hAnsi="宋体" w:cs="宋体"/>
          <w:b/>
          <w:bCs/>
          <w:color w:val="auto"/>
          <w:sz w:val="24"/>
          <w:highlight w:val="none"/>
        </w:rPr>
        <w:t xml:space="preserve">32.1</w:t>
      </w:r>
      <w:r>
        <w:rPr>
          <w:rFonts w:hint="eastAsia" w:ascii="宋体" w:hAnsi="宋体" w:cs="宋体"/>
          <w:b/>
          <w:bCs/>
          <w:color w:val="auto"/>
          <w:sz w:val="24"/>
          <w:highlight w:val="none"/>
          <w:lang w:val="zh-CN"/>
        </w:rPr>
        <w:t xml:space="preserve">合同签订前，中标单位向采购单位交付</w:t>
      </w:r>
      <w:bookmarkStart w:id="153" w:name="OLE_LINK10"/>
      <w:r>
        <w:rPr>
          <w:rFonts w:hint="eastAsia" w:ascii="宋体" w:hAnsi="宋体" w:cs="宋体"/>
          <w:b/>
          <w:bCs/>
          <w:color w:val="auto"/>
          <w:sz w:val="24"/>
          <w:highlight w:val="none"/>
          <w:lang w:val="zh-CN"/>
        </w:rPr>
        <w:t xml:space="preserve">合同</w:t>
      </w:r>
      <w:r>
        <w:rPr>
          <w:rFonts w:hint="eastAsia" w:ascii="宋体" w:hAnsi="宋体" w:cs="宋体"/>
          <w:b/>
          <w:bCs/>
          <w:color w:val="auto"/>
          <w:sz w:val="24"/>
          <w:highlight w:val="none"/>
        </w:rPr>
        <w:t xml:space="preserve">总价款</w:t>
      </w:r>
      <w:bookmarkEnd w:id="153"/>
      <w:r>
        <w:rPr>
          <w:rFonts w:hint="eastAsia" w:ascii="宋体" w:hAnsi="宋体" w:cs="宋体"/>
          <w:b/>
          <w:bCs/>
          <w:color w:val="auto"/>
          <w:sz w:val="24"/>
          <w:highlight w:val="none"/>
        </w:rPr>
        <w:t xml:space="preserve">0元</w:t>
      </w:r>
      <w:r>
        <w:rPr>
          <w:rFonts w:hint="eastAsia" w:ascii="宋体" w:hAnsi="宋体" w:cs="宋体"/>
          <w:b/>
          <w:bCs/>
          <w:color w:val="auto"/>
          <w:sz w:val="24"/>
          <w:highlight w:val="none"/>
          <w:lang w:val="zh-CN"/>
        </w:rPr>
        <w:t xml:space="preserve">的履约保证金</w:t>
      </w:r>
      <w:r>
        <w:rPr>
          <w:rFonts w:hint="eastAsia" w:ascii="宋体" w:hAnsi="宋体" w:cs="宋体"/>
          <w:color w:val="auto"/>
          <w:sz w:val="24"/>
          <w:highlight w:val="none"/>
          <w:lang w:val="zh-CN"/>
        </w:rPr>
        <w:t xml:space="preserve">。</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、监督和公证</w:t>
      </w:r>
      <w:r/>
    </w:p>
    <w:p>
      <w:pPr>
        <w:ind w:firstLine="480"/>
        <w:spacing w:after="181" w:line="360" w:lineRule="auto"/>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.1政府有关监督部门将对招投标全过程进行监督。</w:t>
      </w:r>
      <w:r/>
    </w:p>
    <w:p>
      <w:pPr>
        <w:ind w:firstLine="482"/>
        <w:spacing w:after="181" w:line="360" w:lineRule="auto"/>
        <w:rPr>
          <w:rFonts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4</w:t>
      </w:r>
      <w:r>
        <w:rPr>
          <w:rFonts w:hint="eastAsia" w:ascii="宋体" w:hAnsi="宋体" w:cs="宋体"/>
          <w:b/>
          <w:bCs/>
          <w:color w:val="auto"/>
          <w:sz w:val="24"/>
          <w:highlight w:val="none"/>
          <w:lang w:val="zh-CN"/>
        </w:rPr>
        <w:t xml:space="preserve">、未尽事宜</w:t>
      </w:r>
      <w:r/>
    </w:p>
    <w:p>
      <w:pPr>
        <w:ind w:firstLine="480"/>
        <w:spacing w:after="181" w:line="360" w:lineRule="auto"/>
        <w:rPr>
          <w:rFonts w:ascii="宋体" w:hAnsi="宋体" w:cs="宋体"/>
          <w:color w:val="auto"/>
          <w:sz w:val="24"/>
          <w:szCs w:val="24"/>
          <w:highlight w:val="none"/>
        </w:rPr>
        <w:outlineLvl w:val="9"/>
      </w:pPr>
      <w:r>
        <w:rPr>
          <w:rFonts w:hint="eastAsia" w:ascii="宋体" w:hAnsi="宋体" w:cs="宋体"/>
          <w:color w:val="auto"/>
          <w:sz w:val="24"/>
          <w:highlight w:val="none"/>
          <w:lang w:val="zh-CN"/>
        </w:rPr>
        <w:t xml:space="preserve">按《中华人民共和国政府采购法》及其他有关政府采购的法律法规的规定执行</w:t>
      </w:r>
      <w:r>
        <w:rPr>
          <w:rFonts w:hint="eastAsia" w:ascii="宋体" w:hAnsi="宋体" w:cs="宋体"/>
          <w:bCs/>
          <w:color w:val="auto"/>
          <w:sz w:val="24"/>
          <w:highlight w:val="none"/>
        </w:rPr>
        <w:t xml:space="preserve">。</w:t>
      </w:r>
      <w:r/>
    </w:p>
    <w:p>
      <w:pPr>
        <w:pStyle w:val="930"/>
        <w:pageBreakBefore/>
        <w:spacing w:line="360" w:lineRule="auto"/>
        <w:rPr>
          <w:rFonts w:ascii="宋体" w:hAnsi="宋体" w:eastAsia="宋体"/>
          <w:color w:val="auto"/>
          <w:sz w:val="36"/>
          <w:szCs w:val="36"/>
          <w:highlight w:val="none"/>
        </w:rPr>
      </w:pPr>
      <w:r/>
      <w:bookmarkStart w:id="154" w:name="_Toc27080"/>
      <w:r/>
      <w:bookmarkStart w:id="155" w:name="_Toc22267"/>
      <w:r/>
      <w:bookmarkStart w:id="156" w:name="_Toc38368127"/>
      <w:r/>
      <w:bookmarkStart w:id="157" w:name="_Toc21428"/>
      <w:r/>
      <w:bookmarkStart w:id="158" w:name="_Toc32276"/>
      <w:r/>
      <w:bookmarkStart w:id="159" w:name="_Toc54615245"/>
      <w:r/>
      <w:bookmarkStart w:id="160" w:name="_Toc14949"/>
      <w:r/>
      <w:bookmarkStart w:id="161" w:name="_Toc21908"/>
      <w:r/>
      <w:bookmarkStart w:id="162" w:name="_Toc661"/>
      <w:r/>
      <w:bookmarkStart w:id="163" w:name="_Toc35266027"/>
      <w:r/>
      <w:bookmarkStart w:id="164" w:name="_Toc31212"/>
      <w:r/>
      <w:bookmarkStart w:id="165" w:name="_Toc1780"/>
      <w:r/>
      <w:bookmarkStart w:id="166" w:name="_Toc28875"/>
      <w:r/>
      <w:bookmarkStart w:id="167" w:name="_Toc20696"/>
      <w:r/>
      <w:bookmarkStart w:id="168" w:name="_Toc29160"/>
      <w:r/>
      <w:bookmarkStart w:id="169" w:name="_Toc25391"/>
      <w:r>
        <w:rPr>
          <w:rFonts w:hint="eastAsia" w:ascii="宋体" w:hAnsi="宋体" w:eastAsia="宋体"/>
          <w:color w:val="auto"/>
          <w:sz w:val="36"/>
          <w:szCs w:val="36"/>
          <w:highlight w:val="none"/>
        </w:rPr>
        <w:t xml:space="preserve">第三章 合同条款及</w:t>
      </w:r>
      <w:bookmarkEnd w:id="102"/>
      <w:r/>
      <w:bookmarkEnd w:id="103"/>
      <w:r/>
      <w:bookmarkEnd w:id="104"/>
      <w:r/>
      <w:bookmarkEnd w:id="105"/>
      <w:r/>
      <w:bookmarkEnd w:id="106"/>
      <w:r>
        <w:rPr>
          <w:rFonts w:hint="eastAsia" w:ascii="宋体" w:hAnsi="宋体" w:eastAsia="宋体"/>
          <w:color w:val="auto"/>
          <w:sz w:val="36"/>
          <w:szCs w:val="36"/>
          <w:highlight w:val="none"/>
        </w:rPr>
        <w:t xml:space="preserve">格式</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firstLine="480"/>
        <w:spacing w:after="181" w:line="360" w:lineRule="auto"/>
        <w:rPr>
          <w:rFonts w:ascii="宋体" w:hAnsi="宋体" w:cs="宋体"/>
          <w:color w:val="auto"/>
          <w:sz w:val="24"/>
          <w:szCs w:val="24"/>
          <w:highlight w:val="none"/>
        </w:rPr>
        <w:outlineLvl w:val="9"/>
      </w:pPr>
      <w:r/>
      <w:bookmarkStart w:id="170" w:name="EB445c3bd035294764b52dfc379b7b9568"/>
      <w:r/>
      <w:r/>
    </w:p>
    <w:p>
      <w:pPr>
        <w:pStyle w:val="948"/>
        <w:ind w:firstLine="480"/>
        <w:spacing w:after="181" w:line="360" w:lineRule="auto"/>
        <w:rPr>
          <w:rStyle w:val="920"/>
          <w:rFonts w:ascii="宋体" w:hAnsi="宋体" w:eastAsia="宋体" w:cs="宋体"/>
          <w:bCs/>
          <w:color w:val="auto"/>
          <w:highlight w:val="none"/>
        </w:rPr>
        <w:outlineLvl w:val="9"/>
      </w:pPr>
      <w:r>
        <w:rPr>
          <w:rStyle w:val="920"/>
          <w:rFonts w:hint="eastAsia" w:ascii="宋体" w:hAnsi="宋体" w:eastAsia="宋体" w:cs="宋体"/>
          <w:bCs/>
          <w:color w:val="auto"/>
          <w:highlight w:val="none"/>
        </w:rPr>
        <w:t xml:space="preserve">以下为中标(成交)后签定本项目合同的通用条款，中标(成交)供应商不得提出实质性的修改。</w:t>
      </w:r>
      <w:r/>
    </w:p>
    <w:p>
      <w:pPr>
        <w:pStyle w:val="948"/>
        <w:ind w:firstLine="562"/>
        <w:jc w:val="center"/>
        <w:spacing w:after="181" w:line="360" w:lineRule="auto"/>
        <w:rPr>
          <w:rStyle w:val="920"/>
          <w:rFonts w:ascii="宋体" w:hAnsi="宋体" w:eastAsia="宋体" w:cs="宋体"/>
          <w:b/>
          <w:bCs/>
          <w:color w:val="auto"/>
          <w:highlight w:val="none"/>
        </w:rPr>
        <w:outlineLvl w:val="9"/>
      </w:pPr>
      <w:r>
        <w:rPr>
          <w:rStyle w:val="920"/>
          <w:rFonts w:hint="eastAsia" w:ascii="宋体" w:hAnsi="宋体" w:eastAsia="宋体" w:cs="宋体"/>
          <w:b/>
          <w:bCs/>
          <w:color w:val="auto"/>
          <w:sz w:val="28"/>
          <w:szCs w:val="28"/>
          <w:highlight w:val="none"/>
        </w:rPr>
        <w:t xml:space="preserve">张家港市政府采购合同</w:t>
      </w:r>
      <w:r/>
    </w:p>
    <w:p>
      <w:pPr>
        <w:pStyle w:val="948"/>
        <w:ind w:firstLine="480"/>
        <w:spacing w:after="181" w:line="360" w:lineRule="auto"/>
        <w:rPr>
          <w:rStyle w:val="920"/>
          <w:rFonts w:ascii="宋体" w:hAnsi="宋体" w:eastAsia="宋体" w:cs="宋体"/>
          <w:color w:val="auto"/>
          <w:highlight w:val="none"/>
        </w:rPr>
        <w:outlineLvl w:val="9"/>
      </w:pPr>
      <w:r>
        <w:rPr>
          <w:rStyle w:val="920"/>
          <w:rFonts w:hint="eastAsia" w:ascii="宋体" w:hAnsi="宋体" w:eastAsia="宋体" w:cs="宋体"/>
          <w:color w:val="auto"/>
          <w:highlight w:val="none"/>
        </w:rPr>
        <w:t xml:space="preserve">项目名称：</w:t>
      </w:r>
      <w:bookmarkStart w:id="171" w:name="biaoduanname_1"/>
      <w:r>
        <w:rPr>
          <w:rStyle w:val="920"/>
          <w:rFonts w:hint="eastAsia" w:ascii="宋体" w:hAnsi="宋体" w:eastAsia="宋体" w:cs="宋体"/>
          <w:color w:val="auto"/>
          <w:highlight w:val="none"/>
        </w:rPr>
        <w:t xml:space="preserve">             </w:t>
      </w:r>
      <w:bookmarkEnd w:id="171"/>
      <w:r>
        <w:rPr>
          <w:rStyle w:val="920"/>
          <w:rFonts w:hint="eastAsia" w:ascii="宋体" w:hAnsi="宋体" w:eastAsia="宋体" w:cs="宋体"/>
          <w:color w:val="auto"/>
          <w:highlight w:val="none"/>
        </w:rPr>
        <w:t xml:space="preserve">               </w:t>
      </w:r>
      <w:r/>
    </w:p>
    <w:p>
      <w:pPr>
        <w:pStyle w:val="948"/>
        <w:ind w:firstLine="480"/>
        <w:spacing w:after="181" w:line="360" w:lineRule="auto"/>
        <w:rPr>
          <w:rStyle w:val="920"/>
          <w:rFonts w:ascii="宋体" w:hAnsi="宋体" w:eastAsia="宋体" w:cs="宋体"/>
          <w:color w:val="auto"/>
          <w:highlight w:val="none"/>
        </w:rPr>
        <w:outlineLvl w:val="9"/>
      </w:pPr>
      <w:r>
        <w:rPr>
          <w:rStyle w:val="920"/>
          <w:rFonts w:hint="eastAsia" w:ascii="宋体" w:hAnsi="宋体" w:eastAsia="宋体" w:cs="宋体"/>
          <w:color w:val="auto"/>
          <w:highlight w:val="none"/>
        </w:rPr>
        <w:t xml:space="preserve">项目编号：</w:t>
      </w:r>
      <w:bookmarkStart w:id="172" w:name="projectno"/>
      <w:r>
        <w:rPr>
          <w:rStyle w:val="920"/>
          <w:rFonts w:hint="eastAsia" w:ascii="宋体" w:hAnsi="宋体" w:eastAsia="宋体" w:cs="宋体"/>
          <w:color w:val="auto"/>
          <w:highlight w:val="none"/>
        </w:rPr>
        <w:t xml:space="preserve">           </w:t>
      </w:r>
      <w:bookmarkEnd w:id="172"/>
      <w:r/>
      <w:r/>
    </w:p>
    <w:p>
      <w:pPr>
        <w:pStyle w:val="948"/>
        <w:ind w:firstLine="480"/>
        <w:spacing w:after="181" w:line="360" w:lineRule="auto"/>
        <w:rPr>
          <w:rStyle w:val="920"/>
          <w:rFonts w:ascii="宋体" w:hAnsi="宋体" w:eastAsia="宋体" w:cs="宋体"/>
          <w:color w:val="auto"/>
          <w:highlight w:val="none"/>
        </w:rPr>
        <w:outlineLvl w:val="9"/>
      </w:pPr>
      <w:r>
        <w:rPr>
          <w:rStyle w:val="920"/>
          <w:rFonts w:hint="eastAsia" w:ascii="宋体" w:hAnsi="宋体" w:eastAsia="宋体" w:cs="宋体"/>
          <w:color w:val="auto"/>
          <w:highlight w:val="none"/>
        </w:rPr>
        <w:t xml:space="preserve">甲方：（买方）</w:t>
      </w:r>
      <w:r>
        <w:rPr>
          <w:rStyle w:val="920"/>
          <w:rFonts w:hint="eastAsia" w:ascii="宋体" w:hAnsi="宋体" w:eastAsia="宋体" w:cs="宋体"/>
          <w:color w:val="auto"/>
          <w:highlight w:val="none"/>
          <w:u w:val="single"/>
        </w:rPr>
        <w:t xml:space="preserve"> </w:t>
      </w:r>
      <w:bookmarkStart w:id="173" w:name="jianshedanwei_1"/>
      <w:r>
        <w:rPr>
          <w:rStyle w:val="920"/>
          <w:rFonts w:hint="eastAsia" w:ascii="宋体" w:hAnsi="宋体" w:eastAsia="宋体" w:cs="宋体"/>
          <w:color w:val="auto"/>
          <w:highlight w:val="none"/>
          <w:u w:val="single"/>
        </w:rPr>
        <w:t xml:space="preserve">        </w:t>
      </w:r>
      <w:bookmarkEnd w:id="173"/>
      <w:r>
        <w:rPr>
          <w:rStyle w:val="920"/>
          <w:rFonts w:hint="eastAsia" w:ascii="宋体" w:hAnsi="宋体" w:eastAsia="宋体" w:cs="宋体"/>
          <w:color w:val="auto"/>
          <w:highlight w:val="none"/>
          <w:u w:val="single"/>
        </w:rPr>
        <w:t xml:space="preserve"> </w:t>
      </w:r>
      <w:r/>
    </w:p>
    <w:p>
      <w:pPr>
        <w:pStyle w:val="948"/>
        <w:ind w:firstLine="480"/>
        <w:spacing w:after="181" w:line="360" w:lineRule="auto"/>
        <w:rPr>
          <w:rStyle w:val="920"/>
          <w:rFonts w:ascii="宋体" w:hAnsi="宋体" w:eastAsia="宋体" w:cs="宋体"/>
          <w:color w:val="auto"/>
          <w:highlight w:val="none"/>
        </w:rPr>
        <w:outlineLvl w:val="9"/>
      </w:pPr>
      <w:r>
        <w:rPr>
          <w:rStyle w:val="920"/>
          <w:rFonts w:hint="eastAsia" w:ascii="宋体" w:hAnsi="宋体" w:eastAsia="宋体" w:cs="宋体"/>
          <w:color w:val="auto"/>
          <w:highlight w:val="none"/>
        </w:rPr>
        <w:t xml:space="preserve">乙方：（卖方）</w:t>
      </w:r>
      <w:r>
        <w:rPr>
          <w:rStyle w:val="920"/>
          <w:rFonts w:hint="eastAsia" w:ascii="宋体" w:hAnsi="宋体" w:eastAsia="宋体" w:cs="宋体"/>
          <w:color w:val="auto"/>
          <w:highlight w:val="none"/>
          <w:u w:val="single"/>
        </w:rPr>
        <w:t xml:space="preserve"> </w:t>
      </w:r>
      <w:bookmarkStart w:id="174" w:name="zhongbiaodanweiname_1"/>
      <w:r>
        <w:rPr>
          <w:rStyle w:val="920"/>
          <w:rFonts w:hint="eastAsia" w:ascii="宋体" w:hAnsi="宋体" w:eastAsia="宋体" w:cs="宋体"/>
          <w:color w:val="auto"/>
          <w:highlight w:val="none"/>
          <w:u w:val="single"/>
        </w:rPr>
        <w:t xml:space="preserve">          </w:t>
      </w:r>
      <w:bookmarkEnd w:id="174"/>
      <w:r>
        <w:rPr>
          <w:rStyle w:val="920"/>
          <w:rFonts w:hint="eastAsia" w:ascii="宋体" w:hAnsi="宋体" w:eastAsia="宋体" w:cs="宋体"/>
          <w:color w:val="auto"/>
          <w:highlight w:val="none"/>
          <w:u w:val="single"/>
        </w:rPr>
        <w:t xml:space="preserve"> </w:t>
      </w:r>
      <w:r/>
    </w:p>
    <w:p>
      <w:pPr>
        <w:pStyle w:val="948"/>
        <w:ind w:firstLine="480"/>
        <w:spacing w:after="181" w:line="360" w:lineRule="auto"/>
        <w:rPr>
          <w:rStyle w:val="920"/>
          <w:rFonts w:ascii="宋体" w:hAnsi="宋体" w:eastAsia="宋体" w:cs="宋体"/>
          <w:b/>
          <w:bCs/>
          <w:color w:val="auto"/>
          <w:highlight w:val="none"/>
        </w:rPr>
        <w:outlineLvl w:val="9"/>
      </w:pPr>
      <w:r>
        <w:rPr>
          <w:rStyle w:val="920"/>
          <w:rFonts w:hint="eastAsia" w:ascii="宋体" w:hAnsi="宋体" w:eastAsia="宋体" w:cs="宋体"/>
          <w:color w:val="auto"/>
          <w:highlight w:val="none"/>
        </w:rPr>
        <w:t xml:space="preserve">甲、乙双方根据苏州日丰招投标代理有限公司</w:t>
      </w:r>
      <w:r>
        <w:rPr>
          <w:rStyle w:val="920"/>
          <w:rFonts w:hint="eastAsia" w:ascii="宋体" w:hAnsi="宋体" w:eastAsia="宋体" w:cs="宋体"/>
          <w:color w:val="auto"/>
          <w:highlight w:val="none"/>
          <w:u w:val="single"/>
        </w:rPr>
        <w:t xml:space="preserve"> </w:t>
      </w:r>
      <w:bookmarkStart w:id="175" w:name="biaoduanname_2"/>
      <w:r>
        <w:rPr>
          <w:rStyle w:val="920"/>
          <w:rFonts w:hint="eastAsia" w:ascii="宋体" w:hAnsi="宋体" w:eastAsia="宋体" w:cs="宋体"/>
          <w:color w:val="auto"/>
          <w:highlight w:val="none"/>
          <w:u w:val="single"/>
        </w:rPr>
        <w:t xml:space="preserve">    </w:t>
      </w:r>
      <w:bookmarkEnd w:id="175"/>
      <w:r>
        <w:rPr>
          <w:rStyle w:val="920"/>
          <w:rFonts w:hint="eastAsia" w:ascii="宋体" w:hAnsi="宋体" w:eastAsia="宋体" w:cs="宋体"/>
          <w:color w:val="auto"/>
          <w:highlight w:val="none"/>
          <w:u w:val="single"/>
        </w:rPr>
        <w:t xml:space="preserve"> </w:t>
      </w:r>
      <w:r>
        <w:rPr>
          <w:rStyle w:val="920"/>
          <w:rFonts w:hint="eastAsia" w:ascii="宋体" w:hAnsi="宋体" w:eastAsia="宋体" w:cs="宋体"/>
          <w:color w:val="auto"/>
          <w:highlight w:val="none"/>
        </w:rPr>
        <w:t xml:space="preserve">项目公开招标的结果，签署本合同。</w:t>
      </w:r>
      <w:r/>
    </w:p>
    <w:p>
      <w:pPr>
        <w:pStyle w:val="948"/>
        <w:ind w:firstLine="482"/>
        <w:spacing w:after="181" w:line="360" w:lineRule="auto"/>
        <w:rPr>
          <w:rStyle w:val="920"/>
          <w:rFonts w:ascii="宋体" w:hAnsi="宋体" w:eastAsia="宋体" w:cs="宋体"/>
          <w:b/>
          <w:bCs/>
          <w:color w:val="auto"/>
          <w:highlight w:val="none"/>
        </w:rPr>
        <w:outlineLvl w:val="9"/>
      </w:pPr>
      <w:r>
        <w:rPr>
          <w:rStyle w:val="920"/>
          <w:rFonts w:hint="eastAsia" w:ascii="宋体" w:hAnsi="宋体" w:eastAsia="宋体" w:cs="宋体"/>
          <w:b/>
          <w:bCs/>
          <w:color w:val="auto"/>
          <w:highlight w:val="none"/>
        </w:rPr>
        <w:t xml:space="preserve">一、服务内容</w:t>
      </w:r>
      <w:r/>
    </w:p>
    <w:tbl>
      <w:tblPr>
        <w:tblStyle w:val="70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25"/>
        <w:gridCol w:w="3424"/>
        <w:gridCol w:w="3113"/>
      </w:tblGrid>
      <w:tr>
        <w:trPr>
          <w:cantSplit/>
          <w:trHeight w:val="521"/>
        </w:trPr>
        <w:tc>
          <w:tcPr>
            <w:tcW w:w="3425" w:type="dxa"/>
            <w:vAlign w:val="center"/>
            <w:textDirection w:val="lrTb"/>
            <w:noWrap w:val="false"/>
          </w:tcPr>
          <w:p>
            <w:pPr>
              <w:pStyle w:val="948"/>
              <w:ind w:firstLine="480"/>
              <w:jc w:val="center"/>
              <w:spacing w:after="181" w:line="360" w:lineRule="auto"/>
              <w:widowControl w:val="off"/>
              <w:rPr>
                <w:rStyle w:val="920"/>
                <w:rFonts w:ascii="宋体" w:hAnsi="宋体" w:eastAsia="宋体" w:cs="宋体"/>
                <w:color w:val="auto"/>
                <w:highlight w:val="none"/>
              </w:rPr>
              <w:outlineLvl w:val="9"/>
            </w:pPr>
            <w:r>
              <w:rPr>
                <w:rStyle w:val="920"/>
                <w:rFonts w:hint="eastAsia" w:ascii="宋体" w:hAnsi="宋体" w:eastAsia="宋体" w:cs="宋体"/>
                <w:color w:val="auto"/>
                <w:highlight w:val="none"/>
              </w:rPr>
              <w:t xml:space="preserve">项目名称</w:t>
            </w:r>
            <w:r/>
          </w:p>
        </w:tc>
        <w:tc>
          <w:tcPr>
            <w:tcW w:w="3424" w:type="dxa"/>
            <w:vAlign w:val="center"/>
            <w:textDirection w:val="lrTb"/>
            <w:noWrap w:val="false"/>
          </w:tcPr>
          <w:p>
            <w:pPr>
              <w:pStyle w:val="948"/>
              <w:ind w:firstLine="480"/>
              <w:jc w:val="center"/>
              <w:spacing w:after="181" w:line="360" w:lineRule="auto"/>
              <w:widowControl w:val="off"/>
              <w:rPr>
                <w:rStyle w:val="920"/>
                <w:rFonts w:ascii="宋体" w:hAnsi="宋体" w:eastAsia="宋体" w:cs="宋体"/>
                <w:color w:val="auto"/>
                <w:highlight w:val="none"/>
              </w:rPr>
              <w:outlineLvl w:val="9"/>
            </w:pPr>
            <w:r>
              <w:rPr>
                <w:rStyle w:val="920"/>
                <w:rFonts w:hint="eastAsia" w:ascii="宋体" w:hAnsi="宋体" w:eastAsia="宋体" w:cs="宋体"/>
                <w:color w:val="auto"/>
                <w:highlight w:val="none"/>
              </w:rPr>
              <w:t xml:space="preserve">总价（元）</w:t>
            </w:r>
            <w:r/>
          </w:p>
        </w:tc>
        <w:tc>
          <w:tcPr>
            <w:tcW w:w="3113" w:type="dxa"/>
            <w:vAlign w:val="center"/>
            <w:textDirection w:val="lrTb"/>
            <w:noWrap w:val="false"/>
          </w:tcPr>
          <w:p>
            <w:pPr>
              <w:pStyle w:val="948"/>
              <w:ind w:firstLine="480"/>
              <w:jc w:val="both"/>
              <w:spacing w:after="181" w:line="360" w:lineRule="auto"/>
              <w:widowControl w:val="off"/>
              <w:rPr>
                <w:rStyle w:val="920"/>
                <w:rFonts w:ascii="宋体" w:hAnsi="宋体" w:eastAsia="宋体" w:cs="宋体"/>
                <w:color w:val="auto"/>
                <w:highlight w:val="none"/>
              </w:rPr>
              <w:outlineLvl w:val="9"/>
            </w:pPr>
            <w:r>
              <w:rPr>
                <w:rStyle w:val="920"/>
                <w:rFonts w:hint="eastAsia" w:ascii="宋体" w:hAnsi="宋体" w:eastAsia="宋体" w:cs="宋体"/>
                <w:color w:val="auto"/>
                <w:highlight w:val="none"/>
              </w:rPr>
              <w:t xml:space="preserve">服务内容</w:t>
            </w:r>
            <w:r/>
          </w:p>
        </w:tc>
      </w:tr>
      <w:tr>
        <w:trPr>
          <w:cantSplit/>
          <w:trHeight w:val="521"/>
        </w:trPr>
        <w:tc>
          <w:tcPr>
            <w:tcW w:w="3425" w:type="dxa"/>
            <w:vAlign w:val="center"/>
            <w:textDirection w:val="lrTb"/>
            <w:noWrap w:val="false"/>
          </w:tcPr>
          <w:p>
            <w:pPr>
              <w:pStyle w:val="948"/>
              <w:ind w:firstLine="480"/>
              <w:jc w:val="center"/>
              <w:spacing w:after="181" w:line="360" w:lineRule="auto"/>
              <w:widowControl w:val="off"/>
              <w:rPr>
                <w:rStyle w:val="920"/>
                <w:rFonts w:ascii="宋体" w:hAnsi="宋体" w:eastAsia="宋体" w:cs="宋体"/>
                <w:color w:val="auto"/>
                <w:highlight w:val="none"/>
              </w:rPr>
              <w:outlineLvl w:val="9"/>
            </w:pPr>
            <w:r>
              <w:rPr>
                <w:rFonts w:ascii="宋体" w:hAnsi="宋体" w:eastAsia="宋体" w:cs="宋体"/>
                <w:color w:val="auto"/>
                <w:highlight w:val="none"/>
              </w:rPr>
            </w:r>
            <w:bookmarkEnd w:id="170"/>
            <w:r/>
            <w:r/>
          </w:p>
        </w:tc>
        <w:tc>
          <w:tcPr>
            <w:tcW w:w="3424" w:type="dxa"/>
            <w:vAlign w:val="center"/>
            <w:textDirection w:val="lrTb"/>
            <w:noWrap w:val="false"/>
          </w:tcPr>
          <w:p>
            <w:pPr>
              <w:pStyle w:val="948"/>
              <w:ind w:firstLine="480"/>
              <w:jc w:val="center"/>
              <w:spacing w:after="181" w:line="360" w:lineRule="auto"/>
              <w:widowControl w:val="off"/>
              <w:rPr>
                <w:rStyle w:val="920"/>
                <w:rFonts w:ascii="宋体" w:hAnsi="宋体" w:eastAsia="宋体" w:cs="宋体"/>
                <w:color w:val="auto"/>
                <w:highlight w:val="none"/>
              </w:rPr>
              <w:outlineLvl w:val="9"/>
            </w:pPr>
            <w:r>
              <w:rPr>
                <w:rFonts w:ascii="宋体" w:hAnsi="宋体" w:eastAsia="宋体" w:cs="宋体"/>
                <w:color w:val="auto"/>
                <w:highlight w:val="none"/>
              </w:rPr>
            </w:r>
            <w:r/>
          </w:p>
        </w:tc>
        <w:tc>
          <w:tcPr>
            <w:tcW w:w="3113" w:type="dxa"/>
            <w:vAlign w:val="center"/>
            <w:textDirection w:val="lrTb"/>
            <w:noWrap w:val="false"/>
          </w:tcPr>
          <w:p>
            <w:pPr>
              <w:pStyle w:val="948"/>
              <w:ind w:firstLine="480"/>
              <w:jc w:val="both"/>
              <w:spacing w:after="181" w:line="360" w:lineRule="auto"/>
              <w:widowControl w:val="off"/>
              <w:rPr>
                <w:rStyle w:val="920"/>
                <w:rFonts w:ascii="宋体" w:hAnsi="宋体" w:eastAsia="宋体" w:cs="宋体"/>
                <w:color w:val="auto"/>
                <w:highlight w:val="none"/>
              </w:rPr>
              <w:outlineLvl w:val="9"/>
            </w:pPr>
            <w:r>
              <w:rPr>
                <w:rFonts w:ascii="宋体" w:hAnsi="宋体" w:eastAsia="宋体" w:cs="宋体"/>
                <w:color w:val="auto"/>
                <w:highlight w:val="none"/>
              </w:rPr>
            </w:r>
            <w:r/>
          </w:p>
        </w:tc>
      </w:tr>
    </w:tbl>
    <w:p>
      <w:pPr>
        <w:ind w:firstLine="482"/>
        <w:spacing w:after="181" w:line="360" w:lineRule="auto"/>
        <w:rPr>
          <w:rFonts w:ascii="宋体" w:hAnsi="宋体" w:cs="宋体"/>
          <w:b/>
          <w:bCs/>
          <w:color w:val="auto"/>
          <w:sz w:val="24"/>
          <w:szCs w:val="24"/>
          <w:highlight w:val="none"/>
        </w:rPr>
        <w:outlineLvl w:val="9"/>
      </w:pPr>
      <w:r/>
      <w:bookmarkStart w:id="176" w:name="_Hlt16619350"/>
      <w:r/>
      <w:bookmarkStart w:id="177" w:name="_Toc27491"/>
      <w:r/>
      <w:bookmarkStart w:id="178" w:name="_Toc31052"/>
      <w:r/>
      <w:bookmarkStart w:id="179" w:name="_Toc54615246"/>
      <w:r/>
      <w:bookmarkStart w:id="180" w:name="_Toc16031"/>
      <w:r/>
      <w:bookmarkStart w:id="181" w:name="_Toc16938590"/>
      <w:r/>
      <w:bookmarkStart w:id="182" w:name="_Toc27415"/>
      <w:r/>
      <w:bookmarkStart w:id="183" w:name="_Toc9513"/>
      <w:r/>
      <w:bookmarkStart w:id="184" w:name="_Toc4998"/>
      <w:r/>
      <w:bookmarkStart w:id="185" w:name="_Toc17141"/>
      <w:r/>
      <w:bookmarkStart w:id="186" w:name="_Toc21468"/>
      <w:r/>
      <w:bookmarkStart w:id="187" w:name="_Toc35266028"/>
      <w:r/>
      <w:bookmarkStart w:id="188" w:name="_Toc18061"/>
      <w:r/>
      <w:bookmarkStart w:id="189" w:name="_Toc20823346"/>
      <w:r/>
      <w:bookmarkStart w:id="190" w:name="_Toc12461"/>
      <w:r/>
      <w:bookmarkStart w:id="191" w:name="_Toc120614244"/>
      <w:r/>
      <w:bookmarkStart w:id="192" w:name="_Toc38368128"/>
      <w:r/>
      <w:bookmarkStart w:id="193" w:name="_Toc2698"/>
      <w:r/>
      <w:bookmarkStart w:id="194" w:name="_Toc462564139"/>
      <w:r/>
      <w:bookmarkStart w:id="195" w:name="_Toc479757211"/>
      <w:r>
        <w:rPr>
          <w:rFonts w:hint="eastAsia" w:ascii="宋体" w:hAnsi="宋体" w:cs="宋体"/>
          <w:b/>
          <w:bCs/>
          <w:color w:val="auto"/>
          <w:sz w:val="24"/>
          <w:szCs w:val="24"/>
          <w:highlight w:val="none"/>
        </w:rPr>
        <w:t xml:space="preserve">二、合同金额</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2.1 本合同金额为（大写）：</w:t>
      </w:r>
      <w:r>
        <w:rPr>
          <w:rFonts w:hint="eastAsia" w:ascii="宋体" w:hAnsi="宋体" w:eastAsia="宋体" w:cs="宋体"/>
          <w:color w:val="auto"/>
          <w:spacing w:val="-4"/>
          <w:sz w:val="24"/>
          <w:szCs w:val="24"/>
          <w:highlight w:val="none"/>
          <w:u w:val="single"/>
        </w:rPr>
        <w:t xml:space="preserve"> </w:t>
      </w:r>
      <w:bookmarkStart w:id="196" w:name="zhongbiaopriceup"/>
      <w:r>
        <w:rPr>
          <w:rFonts w:hint="eastAsia" w:ascii="宋体" w:hAnsi="宋体" w:eastAsia="宋体" w:cs="宋体"/>
          <w:color w:val="auto"/>
          <w:spacing w:val="-4"/>
          <w:sz w:val="24"/>
          <w:szCs w:val="24"/>
          <w:highlight w:val="none"/>
          <w:u w:val="single"/>
        </w:rPr>
        <w:t xml:space="preserve">                   </w:t>
      </w:r>
      <w:bookmarkEnd w:id="196"/>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bookmarkStart w:id="197" w:name="zhongbiaopricelow_2"/>
      <w:r>
        <w:rPr>
          <w:rFonts w:hint="eastAsia" w:ascii="宋体" w:hAnsi="宋体" w:eastAsia="宋体" w:cs="宋体"/>
          <w:color w:val="auto"/>
          <w:spacing w:val="-4"/>
          <w:sz w:val="24"/>
          <w:szCs w:val="24"/>
          <w:highlight w:val="none"/>
          <w:u w:val="single"/>
        </w:rPr>
        <w:t xml:space="preserve">             </w:t>
      </w:r>
      <w:bookmarkEnd w:id="197"/>
      <w:r>
        <w:rPr>
          <w:rFonts w:hint="eastAsia" w:ascii="宋体" w:hAnsi="宋体" w:eastAsia="宋体" w:cs="宋体"/>
          <w:color w:val="auto"/>
          <w:spacing w:val="-4"/>
          <w:sz w:val="24"/>
          <w:szCs w:val="24"/>
          <w:highlight w:val="none"/>
        </w:rPr>
        <w:t xml:space="preserve"> 元）人民币。</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left="489"/>
        <w:rPr>
          <w:rFonts w:ascii="宋体" w:hAnsi="宋体" w:eastAsia="宋体" w:cs="宋体"/>
          <w:color w:val="auto"/>
          <w:sz w:val="24"/>
          <w:szCs w:val="24"/>
          <w:highlight w:val="none"/>
        </w:rPr>
        <w:outlineLvl w:val="9"/>
      </w:pPr>
      <w:r>
        <w:rPr>
          <w:rFonts w:ascii="宋体" w:hAnsi="宋体" w:eastAsia="宋体" w:cs="宋体"/>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1"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14"/>
                        <a:stretch/>
                      </pic:blipFill>
                      <pic:spPr bwMode="auto">
                        <a:xfrm>
                          <a:off x="0" y="0"/>
                          <a:ext cx="3047" cy="27127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2pt;height:21.3pt;mso-wrap-distance-left:0.0pt;mso-wrap-distance-top:0.0pt;mso-wrap-distance-right:0.0pt;mso-wrap-distance-bottom:0.0pt;" stroked="false">
                <v:path textboxrect="0,0,0,0"/>
                <v:imagedata r:id="rId14" o:title=""/>
              </v:shape>
            </w:pict>
          </mc:Fallback>
        </mc:AlternateContent>
      </w:r>
      <w:r>
        <w:rPr>
          <w:rFonts w:ascii="宋体" w:hAnsi="宋体" w:eastAsia="宋体" w:cs="宋体"/>
          <w:b/>
          <w:bCs/>
          <w:color w:val="auto"/>
          <w:spacing w:val="-2"/>
          <w:sz w:val="24"/>
          <w:szCs w:val="24"/>
          <w:highlight w:val="none"/>
        </w:rPr>
        <w:t xml:space="preserve">三、履约保证金</w:t>
      </w:r>
      <w:r/>
    </w:p>
    <w:p>
      <w:pPr>
        <w:ind w:left="489"/>
        <w:spacing w:line="5"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6985" cy="2540"/>
                <wp:effectExtent l="0" t="0" r="0" b="0"/>
                <wp:docPr id="2"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15"/>
                        <a:stretch/>
                      </pic:blipFill>
                      <pic:spPr bwMode="auto">
                        <a:xfrm>
                          <a:off x="0" y="0"/>
                          <a:ext cx="7619" cy="30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5pt;height:0.2pt;mso-wrap-distance-left:0.0pt;mso-wrap-distance-top:0.0pt;mso-wrap-distance-right:0.0pt;mso-wrap-distance-bottom:0.0pt;" stroked="false">
                <v:path textboxrect="0,0,0,0"/>
                <v:imagedata r:id="rId15" o:title=""/>
              </v:shape>
            </w:pict>
          </mc:Fallback>
        </mc:AlternateContent>
      </w:r>
      <w:r/>
    </w:p>
    <w:p>
      <w:pPr>
        <w:ind w:left="900"/>
        <w:spacing w:before="2" w:line="5"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7620" cy="2540"/>
                <wp:effectExtent l="0" t="0" r="0" b="0"/>
                <wp:docPr id="3"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16"/>
                        <a:stretch/>
                      </pic:blipFill>
                      <pic:spPr bwMode="auto">
                        <a:xfrm>
                          <a:off x="0" y="0"/>
                          <a:ext cx="7620"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6pt;height:0.2pt;mso-wrap-distance-left:0.0pt;mso-wrap-distance-top:0.0pt;mso-wrap-distance-right:0.0pt;mso-wrap-distance-bottom:0.0pt;" stroked="false">
                <v:path textboxrect="0,0,0,0"/>
                <v:imagedata r:id="rId16" o:title=""/>
              </v:shape>
            </w:pict>
          </mc:Fallback>
        </mc:AlternateConten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3.1 </w:t>
      </w:r>
      <w:r>
        <w:rPr>
          <w:rFonts w:hint="eastAsia" w:ascii="宋体" w:hAnsi="宋体" w:eastAsia="宋体" w:cs="宋体"/>
          <w:color w:val="auto"/>
          <w:spacing w:val="-4"/>
          <w:sz w:val="24"/>
          <w:szCs w:val="24"/>
          <w:highlight w:val="none"/>
        </w:rPr>
        <mc:AlternateContent>
          <mc:Choice Requires="wpg">
            <w:drawing>
              <wp:inline xmlns:wp="http://schemas.openxmlformats.org/drawingml/2006/wordprocessingDrawing" distT="0" distB="0" distL="0" distR="0">
                <wp:extent cx="2540" cy="272415"/>
                <wp:effectExtent l="0" t="0" r="16510" b="13335"/>
                <wp:docPr id="4" name="IM 20"/>
                <wp:cNvGraphicFramePr/>
                <a:graphic xmlns:a="http://schemas.openxmlformats.org/drawingml/2006/main">
                  <a:graphicData uri="http://schemas.openxmlformats.org/drawingml/2006/picture">
                    <pic:pic xmlns:pic="http://schemas.openxmlformats.org/drawingml/2006/picture">
                      <pic:nvPicPr>
                        <pic:cNvPr id="20" name="IM 20"/>
                        <pic:cNvPicPr/>
                        <pic:nvPr/>
                      </pic:nvPicPr>
                      <pic:blipFill>
                        <a:blip r:embed="rId17"/>
                        <a:stretch/>
                      </pic:blipFill>
                      <pic:spPr bwMode="auto">
                        <a:xfrm>
                          <a:off x="0" y="0"/>
                          <a:ext cx="3048" cy="27279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2pt;height:21.4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auto"/>
          <w:spacing w:val="-4"/>
          <w:sz w:val="24"/>
          <w:szCs w:val="24"/>
          <w:highlight w:val="none"/>
        </w:rPr>
        <w:t xml:space="preserve">合同签订前，乙方向采购单位交纳人民币</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元作为本合同的履约保证金。</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履约保证金应当以支票、汇票、本票或者金融机构、担保机构出具的保函等非现金形式提交。</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mc:AlternateContent>
          <mc:Choice Requires="wpg">
            <w:drawing>
              <wp:inline xmlns:wp="http://schemas.openxmlformats.org/drawingml/2006/wordprocessingDrawing" distT="0" distB="0" distL="0" distR="0">
                <wp:extent cx="2540" cy="272415"/>
                <wp:effectExtent l="0" t="0" r="16510" b="13335"/>
                <wp:docPr id="5"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7"/>
                        <a:stretch/>
                      </pic:blipFill>
                      <pic:spPr bwMode="auto">
                        <a:xfrm>
                          <a:off x="0" y="0"/>
                          <a:ext cx="3047" cy="272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2pt;height:21.4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auto"/>
          <w:spacing w:val="-4"/>
          <w:sz w:val="24"/>
          <w:szCs w:val="24"/>
          <w:highlight w:val="none"/>
        </w:rPr>
        <w:t xml:space="preserve">3.2 甲方付清全部合同金额的同时返还履约保证金。逾期退还的，应当支付逾期利息，且逾期利息的利率不得低于合同订立时 1 年期贷款市场报价利率。</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3.3 乙方不履行与甲方订立的合同的，履约保证金不予退还。</w:t>
      </w:r>
      <w:r/>
    </w:p>
    <w:p>
      <w:pPr>
        <w:ind w:left="489"/>
        <w:rPr>
          <w:rFonts w:hint="eastAsia" w:ascii="宋体" w:hAnsi="宋体" w:eastAsia="宋体" w:cs="宋体"/>
          <w:b/>
          <w:bCs/>
          <w:color w:val="auto"/>
          <w:position w:val="-8"/>
          <w:sz w:val="24"/>
          <w:szCs w:val="24"/>
          <w:highlight w:val="none"/>
        </w:rPr>
        <w:outlineLvl w:val="9"/>
      </w:pPr>
      <w:r>
        <w:rPr>
          <w:rFonts w:hint="eastAsia" w:ascii="宋体" w:hAnsi="宋体" w:eastAsia="宋体" w:cs="宋体"/>
          <w:b/>
          <w:bCs/>
          <w:color w:val="auto"/>
          <w:position w:val="-8"/>
          <w:sz w:val="24"/>
          <w:szCs w:val="24"/>
          <w:highlight w:val="none"/>
        </w:rPr>
        <w:t xml:space="preserve">四、</w:t>
      </w:r>
      <w:r>
        <w:rPr>
          <w:rFonts w:hint="eastAsia" w:ascii="宋体" w:hAnsi="宋体" w:eastAsia="宋体" w:cs="宋体"/>
          <w:b/>
          <w:bCs/>
          <w:color w:val="auto"/>
          <w:position w:val="-8"/>
          <w:sz w:val="24"/>
          <w:szCs w:val="24"/>
          <w:highlight w:val="none"/>
        </w:rPr>
        <mc:AlternateContent>
          <mc:Choice Requires="wpg">
            <w:drawing>
              <wp:inline xmlns:wp="http://schemas.openxmlformats.org/drawingml/2006/wordprocessingDrawing" distT="0" distB="0" distL="0" distR="0">
                <wp:extent cx="2540" cy="272415"/>
                <wp:effectExtent l="0" t="0" r="16510" b="13335"/>
                <wp:docPr id="6" name="IM 32"/>
                <wp:cNvGraphicFramePr/>
                <a:graphic xmlns:a="http://schemas.openxmlformats.org/drawingml/2006/main">
                  <a:graphicData uri="http://schemas.openxmlformats.org/drawingml/2006/picture">
                    <pic:pic xmlns:pic="http://schemas.openxmlformats.org/drawingml/2006/picture">
                      <pic:nvPicPr>
                        <pic:cNvPr id="32" name="IM 32"/>
                        <pic:cNvPicPr/>
                        <pic:nvPr/>
                      </pic:nvPicPr>
                      <pic:blipFill>
                        <a:blip r:embed="rId17"/>
                        <a:stretch/>
                      </pic:blipFill>
                      <pic:spPr bwMode="auto">
                        <a:xfrm>
                          <a:off x="0" y="0"/>
                          <a:ext cx="3048" cy="272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2pt;height:21.4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b/>
          <w:bCs/>
          <w:color w:val="auto"/>
          <w:position w:val="-8"/>
          <w:sz w:val="24"/>
          <w:szCs w:val="24"/>
          <w:highlight w:val="none"/>
        </w:rPr>
        <w:t xml:space="preserve">转包或分包</w:t>
      </w:r>
      <w:r/>
    </w:p>
    <w:p>
      <w:pPr>
        <w:ind w:left="489"/>
        <w:rPr>
          <w:rFonts w:hint="eastAsia" w:ascii="宋体" w:hAnsi="宋体" w:eastAsia="宋体" w:cs="宋体"/>
          <w:b w:val="0"/>
          <w:bCs w:val="0"/>
          <w:color w:val="auto"/>
          <w:position w:val="-8"/>
          <w:sz w:val="24"/>
          <w:szCs w:val="24"/>
          <w:highlight w:val="none"/>
        </w:rPr>
        <w:outlineLvl w:val="9"/>
      </w:pPr>
      <w:r>
        <w:rPr>
          <w:rFonts w:hint="eastAsia" w:ascii="宋体" w:hAnsi="宋体" w:eastAsia="宋体" w:cs="宋体"/>
          <w:b w:val="0"/>
          <w:bCs w:val="0"/>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7" name="IM 38"/>
                <wp:cNvGraphicFramePr/>
                <a:graphic xmlns:a="http://schemas.openxmlformats.org/drawingml/2006/main">
                  <a:graphicData uri="http://schemas.openxmlformats.org/drawingml/2006/picture">
                    <pic:pic xmlns:pic="http://schemas.openxmlformats.org/drawingml/2006/picture">
                      <pic:nvPicPr>
                        <pic:cNvPr id="38" name="IM 38"/>
                        <pic:cNvPicPr/>
                        <pic:nvPr/>
                      </pic:nvPicPr>
                      <pic:blipFill>
                        <a:blip r:embed="rId18"/>
                        <a:stretch/>
                      </pic:blipFill>
                      <pic:spPr bwMode="auto">
                        <a:xfrm>
                          <a:off x="0" y="0"/>
                          <a:ext cx="3047" cy="27124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2pt;height:21.3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val="0"/>
          <w:bCs w:val="0"/>
          <w:color w:val="auto"/>
          <w:position w:val="-8"/>
          <w:sz w:val="24"/>
          <w:szCs w:val="24"/>
          <w:highlight w:val="none"/>
        </w:rPr>
        <w:t xml:space="preserve">4.1 </w:t>
      </w:r>
      <w:r>
        <w:rPr>
          <w:rFonts w:hint="eastAsia" w:ascii="宋体" w:hAnsi="宋体" w:eastAsia="宋体" w:cs="宋体"/>
          <w:b w:val="0"/>
          <w:bCs w:val="0"/>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8" name="IM 40"/>
                <wp:cNvGraphicFramePr/>
                <a:graphic xmlns:a="http://schemas.openxmlformats.org/drawingml/2006/main">
                  <a:graphicData uri="http://schemas.openxmlformats.org/drawingml/2006/picture">
                    <pic:pic xmlns:pic="http://schemas.openxmlformats.org/drawingml/2006/picture">
                      <pic:nvPicPr>
                        <pic:cNvPr id="40" name="IM 40"/>
                        <pic:cNvPicPr/>
                        <pic:nvPr/>
                      </pic:nvPicPr>
                      <pic:blipFill>
                        <a:blip r:embed="rId18"/>
                        <a:stretch/>
                      </pic:blipFill>
                      <pic:spPr bwMode="auto">
                        <a:xfrm>
                          <a:off x="0" y="0"/>
                          <a:ext cx="3048" cy="27124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2pt;height:21.3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val="0"/>
          <w:bCs w:val="0"/>
          <w:color w:val="auto"/>
          <w:position w:val="-8"/>
          <w:sz w:val="24"/>
          <w:szCs w:val="24"/>
          <w:highlight w:val="none"/>
        </w:rPr>
        <w:t xml:space="preserve">本合同范围的服务，应由乙方直接提供，不得转让他人提供；</w:t>
      </w:r>
      <w:r/>
    </w:p>
    <w:p>
      <w:pPr>
        <w:ind w:left="489"/>
        <w:rPr>
          <w:rFonts w:hint="eastAsia" w:ascii="宋体" w:hAnsi="宋体" w:eastAsia="宋体" w:cs="宋体"/>
          <w:b w:val="0"/>
          <w:bCs w:val="0"/>
          <w:color w:val="auto"/>
          <w:position w:val="-8"/>
          <w:sz w:val="24"/>
          <w:szCs w:val="24"/>
          <w:highlight w:val="none"/>
        </w:rPr>
        <w:outlineLvl w:val="9"/>
      </w:pPr>
      <w:r>
        <w:rPr>
          <w:rFonts w:hint="eastAsia" w:ascii="宋体" w:hAnsi="宋体" w:eastAsia="宋体" w:cs="宋体"/>
          <w:b w:val="0"/>
          <w:bCs w:val="0"/>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9"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8"/>
                        <a:stretch/>
                      </pic:blipFill>
                      <pic:spPr bwMode="auto">
                        <a:xfrm>
                          <a:off x="0" y="0"/>
                          <a:ext cx="3047" cy="27127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0.2pt;height:21.3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val="0"/>
          <w:bCs w:val="0"/>
          <w:color w:val="auto"/>
          <w:position w:val="-8"/>
          <w:sz w:val="24"/>
          <w:szCs w:val="24"/>
          <w:highlight w:val="none"/>
        </w:rPr>
        <w:t xml:space="preserve">4.2 </w:t>
      </w:r>
      <w:r>
        <w:rPr>
          <w:rFonts w:hint="eastAsia" w:ascii="宋体" w:hAnsi="宋体" w:eastAsia="宋体" w:cs="宋体"/>
          <w:b w:val="0"/>
          <w:bCs w:val="0"/>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10" name="IM 48"/>
                <wp:cNvGraphicFramePr/>
                <a:graphic xmlns:a="http://schemas.openxmlformats.org/drawingml/2006/main">
                  <a:graphicData uri="http://schemas.openxmlformats.org/drawingml/2006/picture">
                    <pic:pic xmlns:pic="http://schemas.openxmlformats.org/drawingml/2006/picture">
                      <pic:nvPicPr>
                        <pic:cNvPr id="48" name="IM 48"/>
                        <pic:cNvPicPr/>
                        <pic:nvPr/>
                      </pic:nvPicPr>
                      <pic:blipFill>
                        <a:blip r:embed="rId18"/>
                        <a:stretch/>
                      </pic:blipFill>
                      <pic:spPr bwMode="auto">
                        <a:xfrm>
                          <a:off x="0" y="0"/>
                          <a:ext cx="3048" cy="27127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0.2pt;height:21.3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val="0"/>
          <w:bCs w:val="0"/>
          <w:color w:val="auto"/>
          <w:position w:val="-8"/>
          <w:sz w:val="24"/>
          <w:szCs w:val="24"/>
          <w:highlight w:val="none"/>
        </w:rPr>
        <w:t xml:space="preserve">如有转包和分包行为，甲方有权给予终止合同。</w:t>
      </w:r>
      <w:r/>
    </w:p>
    <w:p>
      <w:pPr>
        <w:ind w:left="489"/>
        <w:rPr>
          <w:rFonts w:hint="eastAsia" w:ascii="宋体" w:hAnsi="宋体" w:eastAsia="宋体" w:cs="宋体"/>
          <w:b/>
          <w:bCs/>
          <w:color w:val="auto"/>
          <w:position w:val="-8"/>
          <w:sz w:val="24"/>
          <w:szCs w:val="24"/>
          <w:highlight w:val="none"/>
        </w:rPr>
        <w:outlineLvl w:val="9"/>
      </w:pPr>
      <w:r>
        <w:rPr>
          <w:rFonts w:hint="eastAsia" w:ascii="宋体" w:hAnsi="宋体" w:eastAsia="宋体" w:cs="宋体"/>
          <w:b/>
          <w:bCs/>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11" name="IM 54"/>
                <wp:cNvGraphicFramePr/>
                <a:graphic xmlns:a="http://schemas.openxmlformats.org/drawingml/2006/main">
                  <a:graphicData uri="http://schemas.openxmlformats.org/drawingml/2006/picture">
                    <pic:pic xmlns:pic="http://schemas.openxmlformats.org/drawingml/2006/picture">
                      <pic:nvPicPr>
                        <pic:cNvPr id="54" name="IM 54"/>
                        <pic:cNvPicPr/>
                        <pic:nvPr/>
                      </pic:nvPicPr>
                      <pic:blipFill>
                        <a:blip r:embed="rId18"/>
                        <a:stretch/>
                      </pic:blipFill>
                      <pic:spPr bwMode="auto">
                        <a:xfrm>
                          <a:off x="0" y="0"/>
                          <a:ext cx="3047" cy="27155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0.2pt;height:21.3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bCs/>
          <w:color w:val="auto"/>
          <w:position w:val="-8"/>
          <w:sz w:val="24"/>
          <w:szCs w:val="24"/>
          <w:highlight w:val="none"/>
        </w:rPr>
        <w:t xml:space="preserve">五、服务期限： </w:t>
      </w:r>
      <w:r>
        <w:rPr>
          <w:rFonts w:hint="eastAsia" w:ascii="宋体" w:hAnsi="宋体" w:eastAsia="宋体" w:cs="宋体"/>
          <w:b/>
          <w:bCs/>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12" name="IM 56"/>
                <wp:cNvGraphicFramePr/>
                <a:graphic xmlns:a="http://schemas.openxmlformats.org/drawingml/2006/main">
                  <a:graphicData uri="http://schemas.openxmlformats.org/drawingml/2006/picture">
                    <pic:pic xmlns:pic="http://schemas.openxmlformats.org/drawingml/2006/picture">
                      <pic:nvPicPr>
                        <pic:cNvPr id="56" name="IM 56"/>
                        <pic:cNvPicPr/>
                        <pic:nvPr/>
                      </pic:nvPicPr>
                      <pic:blipFill>
                        <a:blip r:embed="rId18"/>
                        <a:stretch/>
                      </pic:blipFill>
                      <pic:spPr bwMode="auto">
                        <a:xfrm>
                          <a:off x="0" y="0"/>
                          <a:ext cx="3048" cy="27155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0.2pt;height:21.3pt;mso-wrap-distance-left:0.0pt;mso-wrap-distance-top:0.0pt;mso-wrap-distance-right:0.0pt;mso-wrap-distance-bottom:0.0pt;" stroked="false">
                <v:path textboxrect="0,0,0,0"/>
                <v:imagedata r:id="rId18" o:title=""/>
              </v:shape>
            </w:pict>
          </mc:Fallback>
        </mc:AlternateContent>
      </w:r>
      <w:r/>
    </w:p>
    <w:p>
      <w:pPr>
        <w:ind w:left="489"/>
        <w:rPr>
          <w:rFonts w:hint="eastAsia" w:ascii="宋体" w:hAnsi="宋体" w:eastAsia="宋体" w:cs="宋体"/>
          <w:b w:val="0"/>
          <w:bCs w:val="0"/>
          <w:color w:val="auto"/>
          <w:position w:val="-8"/>
          <w:sz w:val="24"/>
          <w:szCs w:val="24"/>
          <w:highlight w:val="none"/>
          <w:lang w:eastAsia="zh-CN"/>
        </w:rPr>
        <w:outlineLvl w:val="9"/>
      </w:pPr>
      <w:r>
        <w:rPr>
          <w:rFonts w:hint="eastAsia" w:ascii="宋体" w:hAnsi="宋体" w:eastAsia="宋体" w:cs="宋体"/>
          <w:b w:val="0"/>
          <w:bCs w:val="0"/>
          <w:color w:val="auto"/>
          <w:position w:val="-8"/>
          <w:sz w:val="24"/>
          <w:szCs w:val="24"/>
          <w:highlight w:val="none"/>
        </w:rPr>
        <w:t xml:space="preserve">服务期限为</w:t>
      </w:r>
      <w:r>
        <w:rPr>
          <w:rFonts w:hint="eastAsia" w:ascii="宋体" w:hAnsi="宋体" w:eastAsia="宋体" w:cs="宋体"/>
          <w:b w:val="0"/>
          <w:bCs w:val="0"/>
          <w:color w:val="auto"/>
          <w:position w:val="-8"/>
          <w:sz w:val="24"/>
          <w:szCs w:val="24"/>
          <w:highlight w:val="none"/>
          <w:u w:val="single"/>
        </w:rPr>
        <w:t xml:space="preserve">     </w:t>
      </w:r>
      <w:r>
        <w:rPr>
          <w:rFonts w:hint="eastAsia" w:ascii="宋体" w:hAnsi="宋体" w:eastAsia="宋体" w:cs="宋体"/>
          <w:b w:val="0"/>
          <w:bCs w:val="0"/>
          <w:color w:val="auto"/>
          <w:position w:val="-8"/>
          <w:sz w:val="24"/>
          <w:szCs w:val="24"/>
          <w:highlight w:val="none"/>
        </w:rPr>
        <w:t xml:space="preserve">个月。自</w:t>
      </w:r>
      <w:r>
        <w:rPr>
          <w:rFonts w:hint="eastAsia" w:ascii="宋体" w:hAnsi="宋体" w:eastAsia="宋体" w:cs="宋体"/>
          <w:b w:val="0"/>
          <w:bCs w:val="0"/>
          <w:color w:val="auto"/>
          <w:position w:val="-8"/>
          <w:sz w:val="24"/>
          <w:szCs w:val="24"/>
          <w:highlight w:val="none"/>
          <w:u w:val="single"/>
        </w:rPr>
        <w:t xml:space="preserve">   </w:t>
      </w:r>
      <w:r>
        <w:rPr>
          <w:rFonts w:hint="eastAsia" w:ascii="宋体" w:hAnsi="宋体" w:eastAsia="宋体" w:cs="宋体"/>
          <w:b w:val="0"/>
          <w:bCs w:val="0"/>
          <w:color w:val="auto"/>
          <w:position w:val="-8"/>
          <w:sz w:val="24"/>
          <w:szCs w:val="24"/>
          <w:highlight w:val="none"/>
        </w:rPr>
        <w:t xml:space="preserve">年</w:t>
      </w:r>
      <w:r>
        <w:rPr>
          <w:rFonts w:hint="eastAsia" w:ascii="宋体" w:hAnsi="宋体" w:eastAsia="宋体" w:cs="宋体"/>
          <w:b w:val="0"/>
          <w:bCs w:val="0"/>
          <w:color w:val="auto"/>
          <w:position w:val="-8"/>
          <w:sz w:val="24"/>
          <w:szCs w:val="24"/>
          <w:highlight w:val="none"/>
          <w:u w:val="single"/>
        </w:rPr>
        <w:t xml:space="preserve">   </w:t>
      </w:r>
      <w:r>
        <w:rPr>
          <w:rFonts w:hint="eastAsia" w:ascii="宋体" w:hAnsi="宋体" w:eastAsia="宋体" w:cs="宋体"/>
          <w:b w:val="0"/>
          <w:bCs w:val="0"/>
          <w:color w:val="auto"/>
          <w:position w:val="-8"/>
          <w:sz w:val="24"/>
          <w:szCs w:val="24"/>
          <w:highlight w:val="none"/>
        </w:rPr>
        <w:t xml:space="preserve">月</w:t>
      </w:r>
      <w:r>
        <w:rPr>
          <w:rFonts w:hint="eastAsia" w:ascii="宋体" w:hAnsi="宋体" w:eastAsia="宋体" w:cs="宋体"/>
          <w:b w:val="0"/>
          <w:bCs w:val="0"/>
          <w:color w:val="auto"/>
          <w:position w:val="-8"/>
          <w:sz w:val="24"/>
          <w:szCs w:val="24"/>
          <w:highlight w:val="none"/>
          <w:u w:val="single"/>
        </w:rPr>
        <w:t xml:space="preserve">   </w:t>
      </w:r>
      <w:r>
        <w:rPr>
          <w:rFonts w:hint="eastAsia" w:ascii="宋体" w:hAnsi="宋体" w:eastAsia="宋体" w:cs="宋体"/>
          <w:b w:val="0"/>
          <w:bCs w:val="0"/>
          <w:color w:val="auto"/>
          <w:position w:val="-8"/>
          <w:sz w:val="24"/>
          <w:szCs w:val="24"/>
          <w:highlight w:val="none"/>
        </w:rPr>
        <w:t xml:space="preserve">日 到</w:t>
      </w:r>
      <w:r>
        <w:rPr>
          <w:rFonts w:hint="eastAsia" w:ascii="宋体" w:hAnsi="宋体" w:eastAsia="宋体" w:cs="宋体"/>
          <w:b w:val="0"/>
          <w:bCs w:val="0"/>
          <w:color w:val="auto"/>
          <w:position w:val="-8"/>
          <w:sz w:val="24"/>
          <w:szCs w:val="24"/>
          <w:highlight w:val="none"/>
          <w:u w:val="single"/>
        </w:rPr>
        <w:t xml:space="preserve">    </w:t>
      </w:r>
      <w:r>
        <w:rPr>
          <w:rFonts w:hint="eastAsia" w:ascii="宋体" w:hAnsi="宋体" w:eastAsia="宋体" w:cs="宋体"/>
          <w:b w:val="0"/>
          <w:bCs w:val="0"/>
          <w:color w:val="auto"/>
          <w:position w:val="-8"/>
          <w:sz w:val="24"/>
          <w:szCs w:val="24"/>
          <w:highlight w:val="none"/>
        </w:rPr>
        <w:t xml:space="preserve">年</w:t>
      </w:r>
      <w:r>
        <w:rPr>
          <w:rFonts w:hint="eastAsia" w:ascii="宋体" w:hAnsi="宋体" w:eastAsia="宋体" w:cs="宋体"/>
          <w:b w:val="0"/>
          <w:bCs w:val="0"/>
          <w:color w:val="auto"/>
          <w:position w:val="-8"/>
          <w:sz w:val="24"/>
          <w:szCs w:val="24"/>
          <w:highlight w:val="none"/>
          <w:u w:val="single"/>
        </w:rPr>
        <w:t xml:space="preserve">   </w:t>
      </w:r>
      <w:r>
        <w:rPr>
          <w:rFonts w:hint="eastAsia" w:ascii="宋体" w:hAnsi="宋体" w:eastAsia="宋体" w:cs="宋体"/>
          <w:b w:val="0"/>
          <w:bCs w:val="0"/>
          <w:color w:val="auto"/>
          <w:position w:val="-8"/>
          <w:sz w:val="24"/>
          <w:szCs w:val="24"/>
          <w:highlight w:val="none"/>
        </w:rPr>
        <w:t xml:space="preserve">月</w:t>
      </w:r>
      <w:r>
        <w:rPr>
          <w:rFonts w:hint="eastAsia" w:ascii="宋体" w:hAnsi="宋体" w:eastAsia="宋体" w:cs="宋体"/>
          <w:b w:val="0"/>
          <w:bCs w:val="0"/>
          <w:color w:val="auto"/>
          <w:position w:val="-8"/>
          <w:sz w:val="24"/>
          <w:szCs w:val="24"/>
          <w:highlight w:val="none"/>
          <w:u w:val="single"/>
        </w:rPr>
        <w:t xml:space="preserve">   </w:t>
      </w:r>
      <w:r>
        <w:rPr>
          <w:rFonts w:hint="eastAsia" w:ascii="宋体" w:hAnsi="宋体" w:eastAsia="宋体" w:cs="宋体"/>
          <w:b w:val="0"/>
          <w:bCs w:val="0"/>
          <w:color w:val="auto"/>
          <w:position w:val="-8"/>
          <w:sz w:val="24"/>
          <w:szCs w:val="24"/>
          <w:highlight w:val="none"/>
        </w:rPr>
        <w:t xml:space="preserve">日</w:t>
      </w:r>
      <w:r>
        <w:rPr>
          <w:rFonts w:hint="eastAsia" w:ascii="宋体" w:hAnsi="宋体" w:cs="宋体"/>
          <w:b w:val="0"/>
          <w:bCs w:val="0"/>
          <w:color w:val="auto"/>
          <w:position w:val="-8"/>
          <w:sz w:val="24"/>
          <w:szCs w:val="24"/>
          <w:highlight w:val="none"/>
          <w:lang w:eastAsia="zh-CN"/>
        </w:rPr>
        <w:t xml:space="preserve">。</w:t>
      </w:r>
      <w:r/>
    </w:p>
    <w:p>
      <w:pPr>
        <w:ind w:left="489"/>
        <w:rPr>
          <w:rFonts w:hint="eastAsia" w:ascii="宋体" w:hAnsi="宋体" w:eastAsia="宋体" w:cs="宋体"/>
          <w:b/>
          <w:bCs/>
          <w:color w:val="auto"/>
          <w:position w:val="-8"/>
          <w:sz w:val="24"/>
          <w:szCs w:val="24"/>
          <w:highlight w:val="none"/>
        </w:rPr>
        <w:outlineLvl w:val="9"/>
      </w:pPr>
      <w:r>
        <w:rPr>
          <w:rFonts w:hint="eastAsia" w:ascii="宋体" w:hAnsi="宋体" w:eastAsia="宋体" w:cs="宋体"/>
          <w:b/>
          <w:bCs/>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13" name="IM 62"/>
                <wp:cNvGraphicFramePr/>
                <a:graphic xmlns:a="http://schemas.openxmlformats.org/drawingml/2006/main">
                  <a:graphicData uri="http://schemas.openxmlformats.org/drawingml/2006/picture">
                    <pic:pic xmlns:pic="http://schemas.openxmlformats.org/drawingml/2006/picture">
                      <pic:nvPicPr>
                        <pic:cNvPr id="62" name="IM 62"/>
                        <pic:cNvPicPr/>
                        <pic:nvPr/>
                      </pic:nvPicPr>
                      <pic:blipFill>
                        <a:blip r:embed="rId17"/>
                        <a:stretch/>
                      </pic:blipFill>
                      <pic:spPr bwMode="auto">
                        <a:xfrm>
                          <a:off x="0" y="0"/>
                          <a:ext cx="3047" cy="27127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0.2pt;height:21.3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b/>
          <w:bCs/>
          <w:color w:val="auto"/>
          <w:position w:val="-8"/>
          <w:sz w:val="24"/>
          <w:szCs w:val="24"/>
          <w:highlight w:val="none"/>
        </w:rPr>
        <w:t xml:space="preserve">六、货款支付</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6.1 结付程序：</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6.2</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结付期限：</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6.3</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乙方收款账户：</w:t>
      </w:r>
      <w:r/>
    </w:p>
    <w:p>
      <w:pPr>
        <w:ind w:left="42" w:right="65" w:firstLine="465"/>
        <w:spacing w:before="154" w:line="339" w:lineRule="auto"/>
        <w:rPr>
          <w:rFonts w:hint="default" w:ascii="宋体" w:hAnsi="宋体" w:eastAsia="宋体" w:cs="宋体"/>
          <w:color w:val="auto"/>
          <w:spacing w:val="-4"/>
          <w:sz w:val="24"/>
          <w:szCs w:val="24"/>
          <w:highlight w:val="none"/>
          <w:lang w:val="en-US" w:eastAsia="zh-CN"/>
        </w:rPr>
        <w:outlineLvl w:val="9"/>
      </w:pPr>
      <w:r>
        <w:rPr>
          <w:rFonts w:hint="eastAsia" w:ascii="宋体" w:hAnsi="宋体" w:eastAsia="宋体" w:cs="宋体"/>
          <w:color w:val="auto"/>
          <w:spacing w:val="-4"/>
          <w:sz w:val="24"/>
          <w:szCs w:val="24"/>
          <w:highlight w:val="none"/>
          <w:lang w:val="en-US" w:eastAsia="zh-CN"/>
        </w:rPr>
        <w:t xml:space="preserve">6.4甲方合同款支付方式：</w:t>
      </w:r>
      <w:r>
        <w:rPr>
          <w:rFonts w:hint="eastAsia" w:ascii="宋体" w:hAnsi="宋体" w:eastAsia="宋体" w:cs="宋体"/>
          <w:color w:val="auto"/>
          <w:spacing w:val="-4"/>
          <w:sz w:val="24"/>
          <w:szCs w:val="24"/>
          <w:highlight w:val="none"/>
          <w:u w:val="single"/>
          <w:lang w:val="en-US" w:eastAsia="zh-CN"/>
        </w:rPr>
        <w:t xml:space="preserve"> </w:t>
      </w:r>
      <w:bookmarkStart w:id="198" w:name="hetongzhifutype"/>
      <w:r>
        <w:rPr>
          <w:rFonts w:hint="eastAsia" w:ascii="宋体" w:hAnsi="宋体" w:eastAsia="宋体" w:cs="宋体"/>
          <w:color w:val="auto"/>
          <w:spacing w:val="-4"/>
          <w:sz w:val="24"/>
          <w:szCs w:val="24"/>
          <w:highlight w:val="none"/>
          <w:u w:val="single"/>
          <w:lang w:val="en-US" w:eastAsia="zh-CN"/>
        </w:rPr>
        <w:t xml:space="preserve">       </w:t>
      </w:r>
      <w:bookmarkEnd w:id="198"/>
      <w:r>
        <w:rPr>
          <w:rFonts w:hint="eastAsia" w:ascii="宋体" w:hAnsi="宋体" w:eastAsia="宋体" w:cs="宋体"/>
          <w:color w:val="auto"/>
          <w:spacing w:val="-4"/>
          <w:sz w:val="24"/>
          <w:szCs w:val="24"/>
          <w:highlight w:val="none"/>
          <w:lang w:val="en-US" w:eastAsia="zh-CN"/>
        </w:rPr>
        <w:t xml:space="preserve">（若乙方为中小企业，不得强制其接受非现金支付方式）。</w:t>
      </w:r>
      <w:r/>
    </w:p>
    <w:p>
      <w:pPr>
        <w:ind w:left="489"/>
        <w:spacing w:before="10" w:line="5"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6985" cy="2540"/>
                <wp:effectExtent l="0" t="0" r="0" b="0"/>
                <wp:docPr id="14" name="IM 70"/>
                <wp:cNvGraphicFramePr/>
                <a:graphic xmlns:a="http://schemas.openxmlformats.org/drawingml/2006/main">
                  <a:graphicData uri="http://schemas.openxmlformats.org/drawingml/2006/picture">
                    <pic:pic xmlns:pic="http://schemas.openxmlformats.org/drawingml/2006/picture">
                      <pic:nvPicPr>
                        <pic:cNvPr id="70" name="IM 70"/>
                        <pic:cNvPicPr/>
                        <pic:nvPr/>
                      </pic:nvPicPr>
                      <pic:blipFill>
                        <a:blip r:embed="rId15"/>
                        <a:stretch/>
                      </pic:blipFill>
                      <pic:spPr bwMode="auto">
                        <a:xfrm>
                          <a:off x="0" y="0"/>
                          <a:ext cx="7619"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0.5pt;height:0.2pt;mso-wrap-distance-left:0.0pt;mso-wrap-distance-top:0.0pt;mso-wrap-distance-right:0.0pt;mso-wrap-distance-bottom:0.0pt;" stroked="false">
                <v:path textboxrect="0,0,0,0"/>
                <v:imagedata r:id="rId15" o:title=""/>
              </v:shape>
            </w:pict>
          </mc:Fallback>
        </mc:AlternateContent>
      </w:r>
      <w:r/>
    </w:p>
    <w:p>
      <w:pPr>
        <w:ind w:left="489"/>
        <w:rPr>
          <w:rFonts w:ascii="宋体" w:hAnsi="宋体" w:eastAsia="宋体" w:cs="宋体"/>
          <w:color w:val="auto"/>
          <w:sz w:val="24"/>
          <w:szCs w:val="24"/>
          <w:highlight w:val="none"/>
        </w:rPr>
        <w:outlineLvl w:val="9"/>
      </w:pPr>
      <w:r>
        <w:rPr>
          <w:rFonts w:ascii="宋体" w:hAnsi="宋体" w:eastAsia="宋体" w:cs="宋体"/>
          <w:color w:val="auto"/>
          <w:position w:val="-8"/>
          <w:sz w:val="24"/>
          <w:szCs w:val="24"/>
          <w:highlight w:val="none"/>
        </w:rPr>
        <mc:AlternateContent>
          <mc:Choice Requires="wpg">
            <w:drawing>
              <wp:inline xmlns:wp="http://schemas.openxmlformats.org/drawingml/2006/wordprocessingDrawing" distT="0" distB="0" distL="0" distR="0">
                <wp:extent cx="2540" cy="272415"/>
                <wp:effectExtent l="0" t="0" r="16510" b="13335"/>
                <wp:docPr id="15" name="IM 72"/>
                <wp:cNvGraphicFramePr/>
                <a:graphic xmlns:a="http://schemas.openxmlformats.org/drawingml/2006/main">
                  <a:graphicData uri="http://schemas.openxmlformats.org/drawingml/2006/picture">
                    <pic:pic xmlns:pic="http://schemas.openxmlformats.org/drawingml/2006/picture">
                      <pic:nvPicPr>
                        <pic:cNvPr id="113" name="IM 72"/>
                        <pic:cNvPicPr/>
                        <pic:nvPr/>
                      </pic:nvPicPr>
                      <pic:blipFill>
                        <a:blip r:embed="rId14"/>
                        <a:stretch/>
                      </pic:blipFill>
                      <pic:spPr bwMode="auto">
                        <a:xfrm>
                          <a:off x="0" y="0"/>
                          <a:ext cx="3047" cy="272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0.2pt;height:21.4pt;mso-wrap-distance-left:0.0pt;mso-wrap-distance-top:0.0pt;mso-wrap-distance-right:0.0pt;mso-wrap-distance-bottom:0.0pt;" stroked="false">
                <v:path textboxrect="0,0,0,0"/>
                <v:imagedata r:id="rId14" o:title=""/>
              </v:shape>
            </w:pict>
          </mc:Fallback>
        </mc:AlternateContent>
      </w:r>
      <w:r>
        <w:rPr>
          <w:rFonts w:ascii="宋体" w:hAnsi="宋体" w:eastAsia="宋体" w:cs="宋体"/>
          <w:b/>
          <w:bCs/>
          <w:color w:val="auto"/>
          <w:spacing w:val="-4"/>
          <w:sz w:val="24"/>
          <w:szCs w:val="24"/>
          <w:highlight w:val="none"/>
        </w:rPr>
        <w:t xml:space="preserve">七、税</w:t>
      </w:r>
      <w:r/>
    </w:p>
    <w:p>
      <w:pPr>
        <w:ind w:left="489"/>
        <w:spacing w:line="4"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6985" cy="2540"/>
                <wp:effectExtent l="0" t="0" r="0" b="0"/>
                <wp:docPr id="16" name="IM 74"/>
                <wp:cNvGraphicFramePr/>
                <a:graphic xmlns:a="http://schemas.openxmlformats.org/drawingml/2006/main">
                  <a:graphicData uri="http://schemas.openxmlformats.org/drawingml/2006/picture">
                    <pic:pic xmlns:pic="http://schemas.openxmlformats.org/drawingml/2006/picture">
                      <pic:nvPicPr>
                        <pic:cNvPr id="114" name="IM 74"/>
                        <pic:cNvPicPr/>
                        <pic:nvPr/>
                      </pic:nvPicPr>
                      <pic:blipFill>
                        <a:blip r:embed="rId15"/>
                        <a:stretch/>
                      </pic:blipFill>
                      <pic:spPr bwMode="auto">
                        <a:xfrm>
                          <a:off x="0" y="0"/>
                          <a:ext cx="7619"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0.5pt;height:0.2pt;mso-wrap-distance-left:0.0pt;mso-wrap-distance-top:0.0pt;mso-wrap-distance-right:0.0pt;mso-wrap-distance-bottom:0.0pt;" stroked="false">
                <v:path textboxrect="0,0,0,0"/>
                <v:imagedata r:id="rId15" o:title=""/>
              </v:shape>
            </w:pict>
          </mc:Fallback>
        </mc:AlternateContent>
      </w:r>
      <w:r/>
    </w:p>
    <w:p>
      <w:pPr>
        <w:ind w:left="507"/>
        <w:spacing w:before="147" w:line="219" w:lineRule="auto"/>
        <w:rPr>
          <w:rFonts w:ascii="宋体" w:hAnsi="宋体" w:eastAsia="宋体" w:cs="宋体"/>
          <w:color w:val="auto"/>
          <w:sz w:val="24"/>
          <w:szCs w:val="24"/>
          <w:highlight w:val="none"/>
        </w:rPr>
        <w:outlineLvl w:val="9"/>
      </w:pPr>
      <w:r>
        <w:rPr>
          <w:rFonts w:ascii="宋体" w:hAnsi="宋体" w:eastAsia="宋体" w:cs="宋体"/>
          <w:color w:val="auto"/>
          <w:spacing w:val="-2"/>
          <w:sz w:val="24"/>
          <w:szCs w:val="24"/>
          <w:highlight w:val="none"/>
        </w:rPr>
        <w:t xml:space="preserve">7.1 本合同执行中相关的一切税费均由乙方负担。</w:t>
      </w:r>
      <w:r/>
    </w:p>
    <w:p>
      <w:pPr>
        <w:ind w:left="507"/>
        <w:spacing w:before="154" w:line="220" w:lineRule="auto"/>
        <w:rPr>
          <w:rFonts w:ascii="宋体" w:hAnsi="宋体" w:eastAsia="宋体" w:cs="宋体"/>
          <w:color w:val="auto"/>
          <w:sz w:val="24"/>
          <w:szCs w:val="24"/>
          <w:highlight w:val="none"/>
        </w:rPr>
        <w:outlineLvl w:val="9"/>
      </w:pPr>
      <w:r>
        <w:rPr>
          <w:rFonts w:ascii="宋体" w:hAnsi="宋体" w:eastAsia="宋体" w:cs="宋体"/>
          <w:b/>
          <w:bCs/>
          <w:color w:val="auto"/>
          <w:spacing w:val="-4"/>
          <w:sz w:val="24"/>
          <w:szCs w:val="24"/>
          <w:highlight w:val="none"/>
        </w:rPr>
        <w:t xml:space="preserve">八、管理事项</w:t>
      </w:r>
      <w:r/>
    </w:p>
    <w:p>
      <w:pPr>
        <w:ind w:left="503"/>
        <w:spacing w:before="153" w:line="220" w:lineRule="auto"/>
        <w:rPr>
          <w:rFonts w:ascii="宋体" w:hAnsi="宋体" w:eastAsia="宋体" w:cs="宋体"/>
          <w:color w:val="auto"/>
          <w:sz w:val="24"/>
          <w:szCs w:val="24"/>
          <w:highlight w:val="none"/>
        </w:rPr>
        <w:outlineLvl w:val="9"/>
      </w:pPr>
      <w:r>
        <w:rPr>
          <w:rFonts w:ascii="宋体" w:hAnsi="宋体" w:eastAsia="宋体" w:cs="宋体"/>
          <w:color w:val="auto"/>
          <w:spacing w:val="-3"/>
          <w:sz w:val="24"/>
          <w:szCs w:val="24"/>
          <w:highlight w:val="none"/>
        </w:rPr>
        <w:t xml:space="preserve">按招标内容要求以及</w:t>
      </w:r>
      <w:r>
        <w:rPr>
          <w:rFonts w:hint="eastAsia" w:ascii="宋体" w:hAnsi="宋体" w:cs="宋体"/>
          <w:color w:val="auto"/>
          <w:spacing w:val="-3"/>
          <w:sz w:val="24"/>
          <w:szCs w:val="24"/>
          <w:highlight w:val="none"/>
          <w:lang w:eastAsia="zh-CN"/>
        </w:rPr>
        <w:t xml:space="preserve">投标人</w:t>
      </w:r>
      <w:r>
        <w:rPr>
          <w:rFonts w:ascii="宋体" w:hAnsi="宋体" w:eastAsia="宋体" w:cs="宋体"/>
          <w:color w:val="auto"/>
          <w:spacing w:val="-3"/>
          <w:sz w:val="24"/>
          <w:szCs w:val="24"/>
          <w:highlight w:val="none"/>
        </w:rPr>
        <w:t xml:space="preserve">的承诺项目阐述。</w:t>
      </w:r>
      <w:r/>
    </w:p>
    <w:p>
      <w:pPr>
        <w:ind w:left="509"/>
        <w:spacing w:before="156" w:line="220" w:lineRule="auto"/>
        <w:rPr>
          <w:rFonts w:ascii="宋体" w:hAnsi="宋体" w:eastAsia="宋体" w:cs="宋体"/>
          <w:color w:val="auto"/>
          <w:sz w:val="24"/>
          <w:szCs w:val="24"/>
          <w:highlight w:val="none"/>
        </w:rPr>
        <w:outlineLvl w:val="9"/>
      </w:pPr>
      <w:r>
        <w:rPr>
          <w:rFonts w:ascii="宋体" w:hAnsi="宋体" w:eastAsia="宋体" w:cs="宋体"/>
          <w:b/>
          <w:bCs/>
          <w:color w:val="auto"/>
          <w:spacing w:val="-4"/>
          <w:sz w:val="24"/>
          <w:szCs w:val="24"/>
          <w:highlight w:val="none"/>
        </w:rPr>
        <w:t xml:space="preserve">九、双方权利义务</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9.1.甲方权利和义务：</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（1）有权在服务范围内对乙方的工作职责、工作任务、服务区域、服务标准提出具体要求，并审定乙方拟定的服务管理制度。</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2）有权对乙方的日常服务工作进行监督和管理，如乙方的作业人员不履行合同约定的服务内容，或者不服从甲方合理的工作安排和监督管理的，视其情节轻重，甲方有权要求乙方对其采取批评教育、处分、撤换等措施，乙方必须按甲方要求处理。</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（3）审定乙方提出的市容管理处自行监测项目计划。</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（4）协调处理本合同生效前发生的管理遗留问题。</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（5）乙方有下列行为之一的，甲方有权解除合同并没收合同金额 10%的违约金及向乙方支付实际合同期内扣除考核扣款后的全部余款。</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A、提供的检测报告手续不符合环保要求；</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B、受到社会媒体曝光及群众投诉经查属实且有责三次以上（含三次）、上级领导批评、整改不力、影响环卫作业的；</w:t>
      </w:r>
      <w:r/>
    </w:p>
    <w:p>
      <w:pPr>
        <w:ind w:left="42" w:right="65" w:firstLine="465"/>
        <w:spacing w:before="154" w:line="339"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C、未按照规定监测及向环保部门报送等；</w:t>
      </w:r>
      <w:r/>
    </w:p>
    <w:p>
      <w:pPr>
        <w:ind w:left="507"/>
        <w:spacing w:before="155" w:line="220" w:lineRule="auto"/>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D、其他严重不遵守约定事项或不服从管理的。</w:t>
      </w:r>
      <w:r/>
    </w:p>
    <w:p>
      <w:pPr>
        <w:ind w:left="507"/>
        <w:spacing w:before="155" w:line="220" w:lineRule="auto"/>
        <w:rPr>
          <w:rFonts w:ascii="宋体" w:hAnsi="宋体" w:eastAsia="宋体" w:cs="宋体"/>
          <w:color w:val="auto"/>
          <w:sz w:val="24"/>
          <w:szCs w:val="24"/>
          <w:highlight w:val="none"/>
        </w:rPr>
        <w:outlineLvl w:val="9"/>
      </w:pPr>
      <w:r>
        <w:rPr>
          <w:rFonts w:ascii="宋体" w:hAnsi="宋体" w:eastAsia="宋体" w:cs="宋体"/>
          <w:color w:val="auto"/>
          <w:spacing w:val="-2"/>
          <w:sz w:val="24"/>
          <w:szCs w:val="24"/>
          <w:highlight w:val="none"/>
        </w:rPr>
        <w:t xml:space="preserve">（6）甲方有权对中标后再转包或分包的乙方终止承包合同。</w:t>
      </w:r>
      <w:r/>
    </w:p>
    <w:p>
      <w:pPr>
        <w:ind w:left="507"/>
        <w:spacing w:before="154" w:line="220" w:lineRule="auto"/>
        <w:rPr>
          <w:rFonts w:ascii="宋体" w:hAnsi="宋体" w:eastAsia="宋体" w:cs="宋体"/>
          <w:color w:val="auto"/>
          <w:sz w:val="24"/>
          <w:szCs w:val="24"/>
          <w:highlight w:val="none"/>
        </w:rPr>
        <w:outlineLvl w:val="9"/>
      </w:pPr>
      <w:r>
        <w:rPr>
          <w:rFonts w:ascii="宋体" w:hAnsi="宋体" w:eastAsia="宋体" w:cs="宋体"/>
          <w:color w:val="auto"/>
          <w:spacing w:val="-3"/>
          <w:sz w:val="24"/>
          <w:szCs w:val="24"/>
          <w:highlight w:val="none"/>
        </w:rPr>
        <w:t xml:space="preserve">（7）乙方必须规范用工，签订用工合同。</w:t>
      </w:r>
      <w:r/>
    </w:p>
    <w:p>
      <w:pPr>
        <w:ind w:left="21" w:right="106" w:firstLine="486"/>
        <w:spacing w:before="154" w:line="338" w:lineRule="auto"/>
        <w:rPr>
          <w:rFonts w:ascii="宋体" w:hAnsi="宋体" w:eastAsia="宋体" w:cs="宋体"/>
          <w:color w:val="auto"/>
          <w:sz w:val="24"/>
          <w:szCs w:val="24"/>
          <w:highlight w:val="none"/>
        </w:rPr>
        <w:outlineLvl w:val="9"/>
      </w:pPr>
      <w:r>
        <w:rPr>
          <w:rFonts w:ascii="宋体" w:hAnsi="宋体" w:eastAsia="宋体" w:cs="宋体"/>
          <w:color w:val="auto"/>
          <w:spacing w:val="-4"/>
          <w:sz w:val="24"/>
          <w:szCs w:val="24"/>
          <w:highlight w:val="none"/>
        </w:rPr>
        <w:t xml:space="preserve">（8）甲方有权在服务期内根据实际情况提出修</w:t>
      </w:r>
      <w:r>
        <w:rPr>
          <w:rFonts w:ascii="宋体" w:hAnsi="宋体" w:eastAsia="宋体" w:cs="宋体"/>
          <w:color w:val="auto"/>
          <w:spacing w:val="-5"/>
          <w:sz w:val="24"/>
          <w:szCs w:val="24"/>
          <w:highlight w:val="none"/>
        </w:rPr>
        <w:t xml:space="preserve">改考核细则，并按新的考核细则</w:t>
      </w:r>
      <w:r>
        <w:rPr>
          <w:rFonts w:ascii="宋体" w:hAnsi="宋体" w:eastAsia="宋体" w:cs="宋体"/>
          <w:color w:val="auto"/>
          <w:spacing w:val="-8"/>
          <w:sz w:val="24"/>
          <w:szCs w:val="24"/>
          <w:highlight w:val="none"/>
        </w:rPr>
        <w:t xml:space="preserve">执行考核。</w:t>
      </w:r>
      <w:r/>
    </w:p>
    <w:p>
      <w:pPr>
        <w:ind w:left="502"/>
        <w:spacing w:line="219" w:lineRule="auto"/>
        <w:rPr>
          <w:rFonts w:ascii="宋体" w:hAnsi="宋体" w:eastAsia="宋体" w:cs="宋体"/>
          <w:color w:val="auto"/>
          <w:sz w:val="24"/>
          <w:szCs w:val="24"/>
          <w:highlight w:val="none"/>
        </w:rPr>
        <w:outlineLvl w:val="9"/>
      </w:pPr>
      <w:r>
        <w:rPr>
          <w:rFonts w:ascii="宋体" w:hAnsi="宋体" w:eastAsia="宋体" w:cs="宋体"/>
          <w:color w:val="auto"/>
          <w:spacing w:val="-1"/>
          <w:sz w:val="24"/>
          <w:szCs w:val="24"/>
          <w:highlight w:val="none"/>
        </w:rPr>
        <w:t xml:space="preserve">9.2.乙方权利和义务：</w:t>
      </w:r>
      <w:r/>
    </w:p>
    <w:p>
      <w:pPr>
        <w:ind w:left="21" w:right="83" w:firstLine="323"/>
        <w:spacing w:before="155" w:line="338" w:lineRule="auto"/>
        <w:rPr>
          <w:rFonts w:ascii="宋体" w:hAnsi="宋体" w:eastAsia="宋体" w:cs="宋体"/>
          <w:color w:val="auto"/>
          <w:sz w:val="24"/>
          <w:szCs w:val="24"/>
          <w:highlight w:val="none"/>
        </w:rPr>
        <w:outlineLvl w:val="9"/>
      </w:pPr>
      <w:r>
        <w:rPr>
          <w:rFonts w:ascii="宋体" w:hAnsi="宋体" w:eastAsia="宋体" w:cs="宋体"/>
          <w:color w:val="auto"/>
          <w:spacing w:val="1"/>
          <w:sz w:val="24"/>
          <w:szCs w:val="24"/>
          <w:highlight w:val="none"/>
        </w:rPr>
        <w:t xml:space="preserve">（1）根据有关法律、法规及本合同的约定，制订市容管理处自行监测项</w:t>
      </w:r>
      <w:r>
        <w:rPr>
          <w:rFonts w:ascii="宋体" w:hAnsi="宋体" w:eastAsia="宋体" w:cs="宋体"/>
          <w:color w:val="auto"/>
          <w:sz w:val="24"/>
          <w:szCs w:val="24"/>
          <w:highlight w:val="none"/>
        </w:rPr>
        <w:t xml:space="preserve">目服务</w:t>
      </w:r>
      <w:r>
        <w:rPr>
          <w:rFonts w:ascii="宋体" w:hAnsi="宋体" w:eastAsia="宋体" w:cs="宋体"/>
          <w:color w:val="auto"/>
          <w:spacing w:val="-10"/>
          <w:sz w:val="24"/>
          <w:szCs w:val="24"/>
          <w:highlight w:val="none"/>
        </w:rPr>
        <w:t xml:space="preserve">计划。</w:t>
      </w:r>
      <w:r/>
    </w:p>
    <w:p>
      <w:pPr>
        <w:ind w:left="344"/>
        <w:spacing w:before="1" w:line="219" w:lineRule="auto"/>
        <w:rPr>
          <w:rFonts w:ascii="宋体" w:hAnsi="宋体" w:eastAsia="宋体" w:cs="宋体"/>
          <w:color w:val="auto"/>
          <w:sz w:val="24"/>
          <w:szCs w:val="24"/>
          <w:highlight w:val="none"/>
        </w:rPr>
        <w:outlineLvl w:val="9"/>
      </w:pPr>
      <w:r>
        <w:rPr>
          <w:rFonts w:ascii="宋体" w:hAnsi="宋体" w:eastAsia="宋体" w:cs="宋体"/>
          <w:color w:val="auto"/>
          <w:spacing w:val="-2"/>
          <w:sz w:val="24"/>
          <w:szCs w:val="24"/>
          <w:highlight w:val="none"/>
        </w:rPr>
        <w:t xml:space="preserve">（2）按合同约定，履行市容管理处自行监测项目服务职责。</w:t>
      </w:r>
      <w:r/>
    </w:p>
    <w:p>
      <w:pPr>
        <w:ind w:left="24" w:right="88" w:firstLine="320"/>
        <w:spacing w:before="156" w:line="338" w:lineRule="auto"/>
        <w:rPr>
          <w:rFonts w:ascii="宋体" w:hAnsi="宋体" w:eastAsia="宋体" w:cs="宋体"/>
          <w:color w:val="auto"/>
          <w:sz w:val="24"/>
          <w:szCs w:val="24"/>
          <w:highlight w:val="none"/>
        </w:rPr>
        <w:outlineLvl w:val="9"/>
      </w:pPr>
      <w:r>
        <w:rPr>
          <w:rFonts w:ascii="宋体" w:hAnsi="宋体" w:eastAsia="宋体" w:cs="宋体"/>
          <w:color w:val="auto"/>
          <w:spacing w:val="-6"/>
          <w:sz w:val="24"/>
          <w:szCs w:val="24"/>
          <w:highlight w:val="none"/>
        </w:rPr>
        <w:t xml:space="preserve">（3）做好台帐资料的整理报送工作，并根据实际需要配合甲方做好资料统计、整</w:t>
      </w:r>
      <w:r>
        <w:rPr>
          <w:rFonts w:ascii="宋体" w:hAnsi="宋体" w:eastAsia="宋体" w:cs="宋体"/>
          <w:color w:val="auto"/>
          <w:spacing w:val="-2"/>
          <w:sz w:val="24"/>
          <w:szCs w:val="24"/>
          <w:highlight w:val="none"/>
        </w:rPr>
        <w:t xml:space="preserve">理、报送等工作，本合同终止时，乙方须向甲方移交全部服务档案资料。</w:t>
      </w:r>
      <w:r/>
    </w:p>
    <w:p>
      <w:pPr>
        <w:ind w:left="22" w:right="90" w:firstLine="322"/>
        <w:spacing w:before="4" w:line="338" w:lineRule="auto"/>
        <w:rPr>
          <w:rFonts w:ascii="宋体" w:hAnsi="宋体" w:eastAsia="宋体" w:cs="宋体"/>
          <w:color w:val="auto"/>
          <w:sz w:val="24"/>
          <w:szCs w:val="24"/>
          <w:highlight w:val="none"/>
        </w:rPr>
        <w:outlineLvl w:val="9"/>
      </w:pPr>
      <w:r>
        <w:rPr>
          <w:rFonts w:ascii="宋体" w:hAnsi="宋体" w:eastAsia="宋体" w:cs="宋体"/>
          <w:color w:val="auto"/>
          <w:spacing w:val="1"/>
          <w:sz w:val="24"/>
          <w:szCs w:val="24"/>
          <w:highlight w:val="none"/>
        </w:rPr>
        <w:t xml:space="preserve">（4）乙方根据有关法律、法规、规章、政策和本项目合同</w:t>
      </w:r>
      <w:r>
        <w:rPr>
          <w:rFonts w:ascii="宋体" w:hAnsi="宋体" w:eastAsia="宋体" w:cs="宋体"/>
          <w:color w:val="auto"/>
          <w:sz w:val="24"/>
          <w:szCs w:val="24"/>
          <w:highlight w:val="none"/>
        </w:rPr>
        <w:t xml:space="preserve">的规定在服务区域内实施服务活动，不得损害国家、集体及第三人的合法权</w:t>
      </w:r>
      <w:r>
        <w:rPr>
          <w:rFonts w:ascii="宋体" w:hAnsi="宋体" w:eastAsia="宋体" w:cs="宋体"/>
          <w:color w:val="auto"/>
          <w:spacing w:val="-1"/>
          <w:sz w:val="24"/>
          <w:szCs w:val="24"/>
          <w:highlight w:val="none"/>
        </w:rPr>
        <w:t xml:space="preserve">益，不得获取不当利益。由</w:t>
      </w:r>
      <w:r>
        <w:rPr>
          <w:rFonts w:ascii="宋体" w:hAnsi="宋体" w:eastAsia="宋体" w:cs="宋体"/>
          <w:color w:val="auto"/>
          <w:sz w:val="24"/>
          <w:szCs w:val="24"/>
          <w:highlight w:val="none"/>
        </w:rPr>
        <w:t xml:space="preserve">此所产生的一切法律责任由乙方承担。导致甲方承担法</w:t>
      </w:r>
      <w:r>
        <w:rPr>
          <w:rFonts w:ascii="宋体" w:hAnsi="宋体" w:eastAsia="宋体" w:cs="宋体"/>
          <w:color w:val="auto"/>
          <w:spacing w:val="-1"/>
          <w:sz w:val="24"/>
          <w:szCs w:val="24"/>
          <w:highlight w:val="none"/>
        </w:rPr>
        <w:t xml:space="preserve">律责任和经济责任的，甲方</w:t>
      </w:r>
      <w:r>
        <w:rPr>
          <w:rFonts w:ascii="宋体" w:hAnsi="宋体" w:eastAsia="宋体" w:cs="宋体"/>
          <w:color w:val="auto"/>
          <w:spacing w:val="-5"/>
          <w:sz w:val="24"/>
          <w:szCs w:val="24"/>
          <w:highlight w:val="none"/>
        </w:rPr>
        <w:t xml:space="preserve">可依法向乙方追偿。</w:t>
      </w:r>
      <w:r/>
    </w:p>
    <w:p>
      <w:pPr>
        <w:ind w:left="24" w:right="83" w:firstLine="320"/>
        <w:spacing w:before="2" w:line="337" w:lineRule="auto"/>
        <w:rPr>
          <w:rFonts w:ascii="宋体" w:hAnsi="宋体" w:eastAsia="宋体" w:cs="宋体"/>
          <w:color w:val="auto"/>
          <w:sz w:val="24"/>
          <w:szCs w:val="24"/>
          <w:highlight w:val="none"/>
        </w:rPr>
        <w:outlineLvl w:val="9"/>
      </w:pPr>
      <w:r>
        <w:rPr>
          <w:rFonts w:ascii="宋体" w:hAnsi="宋体" w:eastAsia="宋体" w:cs="宋体"/>
          <w:color w:val="auto"/>
          <w:spacing w:val="1"/>
          <w:sz w:val="24"/>
          <w:szCs w:val="24"/>
          <w:highlight w:val="none"/>
        </w:rPr>
        <w:t xml:space="preserve">（5）乙方根据甲方要求选派思想品德好、纪律性和责任心强、业务水平</w:t>
      </w:r>
      <w:r>
        <w:rPr>
          <w:rFonts w:ascii="宋体" w:hAnsi="宋体" w:eastAsia="宋体" w:cs="宋体"/>
          <w:color w:val="auto"/>
          <w:sz w:val="24"/>
          <w:szCs w:val="24"/>
          <w:highlight w:val="none"/>
        </w:rPr>
        <w:t xml:space="preserve">过硬的</w:t>
      </w:r>
      <w:r>
        <w:rPr>
          <w:rFonts w:ascii="宋体" w:hAnsi="宋体" w:eastAsia="宋体" w:cs="宋体"/>
          <w:color w:val="auto"/>
          <w:spacing w:val="-8"/>
          <w:sz w:val="24"/>
          <w:szCs w:val="24"/>
          <w:highlight w:val="none"/>
        </w:rPr>
        <w:t xml:space="preserve">工作人员。</w:t>
      </w:r>
      <w:r/>
    </w:p>
    <w:p>
      <w:pPr>
        <w:ind w:left="19" w:firstLine="325"/>
        <w:spacing w:before="5" w:line="338" w:lineRule="auto"/>
        <w:rPr>
          <w:rFonts w:ascii="宋体" w:hAnsi="宋体" w:eastAsia="宋体" w:cs="宋体"/>
          <w:color w:val="auto"/>
          <w:sz w:val="24"/>
          <w:szCs w:val="24"/>
          <w:highlight w:val="none"/>
        </w:rPr>
        <w:outlineLvl w:val="9"/>
      </w:pPr>
      <w:r>
        <w:rPr>
          <w:rFonts w:ascii="宋体" w:hAnsi="宋体" w:eastAsia="宋体" w:cs="宋体"/>
          <w:color w:val="auto"/>
          <w:spacing w:val="1"/>
          <w:sz w:val="24"/>
          <w:szCs w:val="24"/>
          <w:highlight w:val="none"/>
        </w:rPr>
        <w:t xml:space="preserve">（6）乙方按照相关法律法规对作业人员进行管理，向作业</w:t>
      </w:r>
      <w:r>
        <w:rPr>
          <w:rFonts w:ascii="宋体" w:hAnsi="宋体" w:eastAsia="宋体" w:cs="宋体"/>
          <w:color w:val="auto"/>
          <w:sz w:val="24"/>
          <w:szCs w:val="24"/>
          <w:highlight w:val="none"/>
        </w:rPr>
        <w:t xml:space="preserve">人员提供劳动和社会</w:t>
      </w:r>
      <w:r>
        <w:rPr>
          <w:rFonts w:ascii="宋体" w:hAnsi="宋体" w:eastAsia="宋体" w:cs="宋体"/>
          <w:color w:val="auto"/>
          <w:spacing w:val="-4"/>
          <w:sz w:val="24"/>
          <w:szCs w:val="24"/>
          <w:highlight w:val="none"/>
        </w:rPr>
        <w:t xml:space="preserve">保险待遇，包括工资福利待遇、加班费、工伤、解除或者终</w:t>
      </w:r>
      <w:r>
        <w:rPr>
          <w:rFonts w:ascii="宋体" w:hAnsi="宋体" w:eastAsia="宋体" w:cs="宋体"/>
          <w:color w:val="auto"/>
          <w:spacing w:val="-5"/>
          <w:sz w:val="24"/>
          <w:szCs w:val="24"/>
          <w:highlight w:val="none"/>
        </w:rPr>
        <w:t xml:space="preserve">止劳动关系经济补偿金、</w:t>
      </w:r>
      <w:r>
        <w:rPr>
          <w:rFonts w:ascii="宋体" w:hAnsi="宋体" w:eastAsia="宋体" w:cs="宋体"/>
          <w:color w:val="auto"/>
          <w:sz w:val="24"/>
          <w:szCs w:val="24"/>
          <w:highlight w:val="none"/>
        </w:rPr>
        <w:t xml:space="preserve">赔偿金等费用，为作业人员缴纳社会保险费和购买人身意外险</w:t>
      </w:r>
      <w:r>
        <w:rPr>
          <w:rFonts w:ascii="宋体" w:hAnsi="宋体" w:eastAsia="宋体" w:cs="宋体"/>
          <w:color w:val="auto"/>
          <w:spacing w:val="-1"/>
          <w:sz w:val="24"/>
          <w:szCs w:val="24"/>
          <w:highlight w:val="none"/>
        </w:rPr>
        <w:t xml:space="preserve">，以及保障管理员的</w:t>
      </w:r>
      <w:r>
        <w:rPr>
          <w:rFonts w:ascii="宋体" w:hAnsi="宋体" w:eastAsia="宋体" w:cs="宋体"/>
          <w:color w:val="auto"/>
          <w:sz w:val="24"/>
          <w:szCs w:val="24"/>
          <w:highlight w:val="none"/>
        </w:rPr>
        <w:t xml:space="preserve">休息权利等。乙方保证其用工行为符合国家法律有关规定，乙</w:t>
      </w:r>
      <w:r>
        <w:rPr>
          <w:rFonts w:ascii="宋体" w:hAnsi="宋体" w:eastAsia="宋体" w:cs="宋体"/>
          <w:color w:val="auto"/>
          <w:spacing w:val="-1"/>
          <w:sz w:val="24"/>
          <w:szCs w:val="24"/>
          <w:highlight w:val="none"/>
        </w:rPr>
        <w:t xml:space="preserve">方与作业人员的任何劳动纠纷与甲方无关。</w:t>
      </w:r>
      <w:r/>
    </w:p>
    <w:p>
      <w:pPr>
        <w:ind w:left="22" w:right="90" w:firstLine="322"/>
        <w:spacing w:before="2" w:line="338" w:lineRule="auto"/>
        <w:rPr>
          <w:rFonts w:ascii="宋体" w:hAnsi="宋体" w:eastAsia="宋体" w:cs="宋体"/>
          <w:color w:val="auto"/>
          <w:sz w:val="24"/>
          <w:szCs w:val="24"/>
          <w:highlight w:val="none"/>
        </w:rPr>
        <w:outlineLvl w:val="9"/>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3353435</wp:posOffset>
                </wp:positionH>
                <wp:positionV relativeFrom="paragraph">
                  <wp:posOffset>468630</wp:posOffset>
                </wp:positionV>
                <wp:extent cx="8255" cy="277495"/>
                <wp:effectExtent l="0" t="0" r="10795" b="8255"/>
                <wp:wrapNone/>
                <wp:docPr id="17" name="任意多边形 117"/>
                <wp:cNvGraphicFramePr/>
                <a:graphic xmlns:a="http://schemas.openxmlformats.org/drawingml/2006/main">
                  <a:graphicData uri="http://schemas.microsoft.com/office/word/2010/wordprocessingShape">
                    <wps:wsp>
                      <wps:cNvPr id="0" name=""/>
                      <wps:cNvSpPr/>
                      <wps:spPr bwMode="auto">
                        <a:xfrm>
                          <a:off x="0" y="0"/>
                          <a:ext cx="8255" cy="277495"/>
                        </a:xfrm>
                        <a:custGeom>
                          <a:avLst/>
                          <a:gdLst/>
                          <a:ahLst/>
                          <a:cxnLst/>
                          <a:rect l="0" t="0" r="r" b="b"/>
                          <a:pathLst>
                            <a:path w="12" h="437" fill="norm" stroke="1" extrusionOk="0">
                              <a:moveTo>
                                <a:pt x="0" y="4"/>
                              </a:moveTo>
                              <a:lnTo>
                                <a:pt x="12" y="4"/>
                              </a:lnTo>
                              <a:lnTo>
                                <a:pt x="12" y="0"/>
                              </a:lnTo>
                              <a:lnTo>
                                <a:pt x="0" y="0"/>
                              </a:lnTo>
                              <a:lnTo>
                                <a:pt x="0" y="4"/>
                              </a:lnTo>
                              <a:close/>
                            </a:path>
                            <a:path w="12" h="437" fill="norm" stroke="1" extrusionOk="0">
                              <a:moveTo>
                                <a:pt x="0" y="436"/>
                              </a:moveTo>
                              <a:lnTo>
                                <a:pt x="12" y="436"/>
                              </a:lnTo>
                              <a:lnTo>
                                <a:pt x="12" y="431"/>
                              </a:lnTo>
                              <a:lnTo>
                                <a:pt x="0" y="431"/>
                              </a:lnTo>
                              <a:lnTo>
                                <a:pt x="0" y="436"/>
                              </a:lnTo>
                              <a:close/>
                            </a:path>
                            <a:path w="12" h="437" fill="norm" stroke="1" extrusionOk="0">
                              <a:moveTo>
                                <a:pt x="7" y="431"/>
                              </a:moveTo>
                              <a:lnTo>
                                <a:pt x="12" y="431"/>
                              </a:lnTo>
                              <a:lnTo>
                                <a:pt x="12" y="4"/>
                              </a:lnTo>
                              <a:lnTo>
                                <a:pt x="7" y="4"/>
                              </a:lnTo>
                              <a:lnTo>
                                <a:pt x="7" y="431"/>
                              </a:lnTo>
                              <a:close/>
                            </a:path>
                          </a:pathLst>
                        </a:custGeom>
                        <a:solidFill>
                          <a:srgbClr val="7F7F7F"/>
                        </a:solidFill>
                        <a:ln>
                          <a:noFill/>
                        </a:ln>
                      </wps:spPr>
                      <wps:bodyPr rot="0">
                        <a:prstTxWarp prst="textNoShape">
                          <a:avLst/>
                        </a:prstTxWarp>
                        <a:noAutofit/>
                      </wps:bodyPr>
                    </wps:wsp>
                  </a:graphicData>
                </a:graphic>
              </wp:anchor>
            </w:drawing>
          </mc:Choice>
          <mc:Fallback>
            <w:pict>
              <v:shape id="shape 16" o:spid="_x0000_s16" style="position:absolute;z-index:251659264;o:allowoverlap:true;o:allowincell:true;mso-position-horizontal-relative:text;margin-left:264.1pt;mso-position-horizontal:absolute;mso-position-vertical-relative:text;margin-top:36.9pt;mso-position-vertical:absolute;width:0.7pt;height:21.8pt;mso-wrap-distance-left:9.0pt;mso-wrap-distance-top:0.0pt;mso-wrap-distance-right:9.0pt;mso-wrap-distance-bottom:0.0pt;visibility:visible;" path="m0,914l100000,914l100000,0l0,0l0,914xem0,99771l100000,99771l100000,98625l0,98625l0,99771xem58333,98625l100000,98625l100000,914l58333,914l58333,98625xe" coordsize="100000,100000" fillcolor="#7F7F7F" stroked="f">
                <v:path textboxrect="0,0,100000,100000"/>
              </v:shape>
            </w:pict>
          </mc:Fallback>
        </mc:AlternateContent>
      </w:r>
      <w:r>
        <w:rPr>
          <w:rFonts w:ascii="宋体" w:hAnsi="宋体" w:eastAsia="宋体" w:cs="宋体"/>
          <w:color w:val="auto"/>
          <w:spacing w:val="1"/>
          <w:sz w:val="24"/>
          <w:szCs w:val="24"/>
          <w:highlight w:val="none"/>
        </w:rPr>
        <w:t xml:space="preserve">（7）乙方监测全过程必须严格遵守国家相关法律法规以及</w:t>
      </w:r>
      <w:r>
        <w:rPr>
          <w:rFonts w:ascii="宋体" w:hAnsi="宋体" w:eastAsia="宋体" w:cs="宋体"/>
          <w:color w:val="auto"/>
          <w:sz w:val="24"/>
          <w:szCs w:val="24"/>
          <w:highlight w:val="none"/>
        </w:rPr>
        <w:t xml:space="preserve">符合国家环保和卫生要求，确保杜绝安全事故、环保事件发生，因乙方服务</w:t>
      </w:r>
      <w:r>
        <w:rPr>
          <w:rFonts w:ascii="宋体" w:hAnsi="宋体" w:eastAsia="宋体" w:cs="宋体"/>
          <w:color w:val="auto"/>
          <w:spacing w:val="-1"/>
          <w:sz w:val="24"/>
          <w:szCs w:val="24"/>
          <w:highlight w:val="none"/>
        </w:rPr>
        <w:t xml:space="preserve">过程中服务项目导致发生的安全事故责任及环保问题等一律由乙方自行承担。</w:t>
      </w:r>
      <w:r/>
    </w:p>
    <w:p>
      <w:pPr>
        <w:ind w:left="489"/>
        <w:spacing w:before="10" w:line="5"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6985" cy="2540"/>
                <wp:effectExtent l="0" t="0" r="0" b="0"/>
                <wp:docPr id="18" name="IM 76"/>
                <wp:cNvGraphicFramePr/>
                <a:graphic xmlns:a="http://schemas.openxmlformats.org/drawingml/2006/main">
                  <a:graphicData uri="http://schemas.openxmlformats.org/drawingml/2006/picture">
                    <pic:pic xmlns:pic="http://schemas.openxmlformats.org/drawingml/2006/picture">
                      <pic:nvPicPr>
                        <pic:cNvPr id="115" name="IM 76"/>
                        <pic:cNvPicPr/>
                        <pic:nvPr/>
                      </pic:nvPicPr>
                      <pic:blipFill>
                        <a:blip r:embed="rId19"/>
                        <a:stretch/>
                      </pic:blipFill>
                      <pic:spPr bwMode="auto">
                        <a:xfrm>
                          <a:off x="0" y="0"/>
                          <a:ext cx="7619"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0.5pt;height:0.2pt;mso-wrap-distance-left:0.0pt;mso-wrap-distance-top:0.0pt;mso-wrap-distance-right:0.0pt;mso-wrap-distance-bottom:0.0pt;" stroked="false">
                <v:path textboxrect="0,0,0,0"/>
                <v:imagedata r:id="rId19" o:title=""/>
              </v:shape>
            </w:pict>
          </mc:Fallback>
        </mc:AlternateContent>
      </w:r>
      <w:r/>
    </w:p>
    <w:p>
      <w:pPr>
        <w:ind w:left="489"/>
        <w:rPr>
          <w:rFonts w:ascii="宋体" w:hAnsi="宋体" w:eastAsia="宋体" w:cs="宋体"/>
          <w:color w:val="auto"/>
          <w:sz w:val="24"/>
          <w:szCs w:val="24"/>
          <w:highlight w:val="none"/>
        </w:rPr>
        <w:outlineLvl w:val="9"/>
      </w:pPr>
      <w:r>
        <w:rPr>
          <w:rFonts w:ascii="宋体" w:hAnsi="宋体" w:eastAsia="宋体" w:cs="宋体"/>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19" name="IM 78"/>
                <wp:cNvGraphicFramePr/>
                <a:graphic xmlns:a="http://schemas.openxmlformats.org/drawingml/2006/main">
                  <a:graphicData uri="http://schemas.openxmlformats.org/drawingml/2006/picture">
                    <pic:pic xmlns:pic="http://schemas.openxmlformats.org/drawingml/2006/picture">
                      <pic:nvPicPr>
                        <pic:cNvPr id="78" name="IM 78"/>
                        <pic:cNvPicPr/>
                        <pic:nvPr/>
                      </pic:nvPicPr>
                      <pic:blipFill>
                        <a:blip r:embed="rId14"/>
                        <a:stretch/>
                      </pic:blipFill>
                      <pic:spPr bwMode="auto">
                        <a:xfrm>
                          <a:off x="0" y="0"/>
                          <a:ext cx="3047" cy="27127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0.2pt;height:21.3pt;mso-wrap-distance-left:0.0pt;mso-wrap-distance-top:0.0pt;mso-wrap-distance-right:0.0pt;mso-wrap-distance-bottom:0.0pt;" stroked="false">
                <v:path textboxrect="0,0,0,0"/>
                <v:imagedata r:id="rId14" o:title=""/>
              </v:shape>
            </w:pict>
          </mc:Fallback>
        </mc:AlternateContent>
      </w:r>
      <w:r>
        <w:rPr>
          <w:rFonts w:ascii="宋体" w:hAnsi="宋体" w:eastAsia="宋体" w:cs="宋体"/>
          <w:b/>
          <w:bCs/>
          <w:color w:val="auto"/>
          <w:spacing w:val="-2"/>
          <w:sz w:val="24"/>
          <w:szCs w:val="24"/>
          <w:highlight w:val="none"/>
        </w:rPr>
        <w:t xml:space="preserve">十、服务质量</w:t>
      </w:r>
      <w:r/>
    </w:p>
    <w:p>
      <w:pPr>
        <w:ind w:left="489"/>
        <w:spacing w:line="5"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6985" cy="2540"/>
                <wp:effectExtent l="0" t="0" r="0" b="0"/>
                <wp:docPr id="20" name="IM 80"/>
                <wp:cNvGraphicFramePr/>
                <a:graphic xmlns:a="http://schemas.openxmlformats.org/drawingml/2006/main">
                  <a:graphicData uri="http://schemas.openxmlformats.org/drawingml/2006/picture">
                    <pic:pic xmlns:pic="http://schemas.openxmlformats.org/drawingml/2006/picture">
                      <pic:nvPicPr>
                        <pic:cNvPr id="80" name="IM 80"/>
                        <pic:cNvPicPr/>
                        <pic:nvPr/>
                      </pic:nvPicPr>
                      <pic:blipFill>
                        <a:blip r:embed="rId20"/>
                        <a:stretch/>
                      </pic:blipFill>
                      <pic:spPr bwMode="auto">
                        <a:xfrm>
                          <a:off x="0" y="0"/>
                          <a:ext cx="7619"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0.5pt;height:0.2pt;mso-wrap-distance-left:0.0pt;mso-wrap-distance-top:0.0pt;mso-wrap-distance-right:0.0pt;mso-wrap-distance-bottom:0.0pt;" stroked="false">
                <v:path textboxrect="0,0,0,0"/>
                <v:imagedata r:id="rId20" o:title=""/>
              </v:shape>
            </w:pict>
          </mc:Fallback>
        </mc:AlternateContent>
      </w:r>
      <w:r/>
    </w:p>
    <w:p>
      <w:pPr>
        <w:ind w:left="50" w:right="143" w:firstLine="474"/>
        <w:spacing w:before="146" w:line="339" w:lineRule="auto"/>
        <w:rPr>
          <w:rFonts w:ascii="宋体" w:hAnsi="宋体" w:eastAsia="宋体" w:cs="宋体"/>
          <w:color w:val="auto"/>
          <w:sz w:val="24"/>
          <w:szCs w:val="24"/>
          <w:highlight w:val="none"/>
        </w:rPr>
        <w:outlineLvl w:val="9"/>
      </w:pPr>
      <w:r>
        <w:rPr>
          <w:rFonts w:ascii="宋体" w:hAnsi="宋体" w:eastAsia="宋体" w:cs="宋体"/>
          <w:color w:val="auto"/>
          <w:spacing w:val="-3"/>
          <w:sz w:val="24"/>
          <w:szCs w:val="24"/>
          <w:highlight w:val="none"/>
        </w:rPr>
        <w:t xml:space="preserve">乙方提供的管理服务应达到投标文件所约定的目标。对达标的理解有异议的，</w:t>
      </w:r>
      <w:r>
        <w:rPr>
          <w:rFonts w:ascii="宋体" w:hAnsi="宋体" w:eastAsia="宋体" w:cs="宋体"/>
          <w:color w:val="auto"/>
          <w:spacing w:val="-5"/>
          <w:sz w:val="24"/>
          <w:szCs w:val="24"/>
          <w:highlight w:val="none"/>
        </w:rPr>
        <w:t xml:space="preserve">由双方共同认可的第三方予以评定。</w:t>
      </w:r>
      <w:r/>
    </w:p>
    <w:p>
      <w:pPr>
        <w:ind w:left="504"/>
        <w:spacing w:before="1" w:line="219" w:lineRule="auto"/>
        <w:rPr>
          <w:rFonts w:ascii="宋体" w:hAnsi="宋体" w:eastAsia="宋体" w:cs="宋体"/>
          <w:color w:val="auto"/>
          <w:sz w:val="24"/>
          <w:szCs w:val="24"/>
          <w:highlight w:val="none"/>
        </w:rPr>
        <w:outlineLvl w:val="9"/>
      </w:pPr>
      <w:r>
        <w:rPr>
          <w:rFonts w:ascii="宋体" w:hAnsi="宋体" w:eastAsia="宋体" w:cs="宋体"/>
          <w:b/>
          <w:bCs/>
          <w:color w:val="auto"/>
          <w:spacing w:val="-3"/>
          <w:sz w:val="24"/>
          <w:szCs w:val="24"/>
          <w:highlight w:val="none"/>
        </w:rPr>
        <w:t xml:space="preserve">十一、违约责任</w:t>
      </w:r>
      <w:r/>
    </w:p>
    <w:p>
      <w:pPr>
        <w:ind w:left="21" w:right="100" w:firstLine="497"/>
        <w:jc w:val="both"/>
        <w:spacing w:before="157" w:line="338" w:lineRule="auto"/>
        <w:rPr>
          <w:rFonts w:ascii="宋体" w:hAnsi="宋体" w:eastAsia="宋体" w:cs="宋体"/>
          <w:color w:val="auto"/>
          <w:spacing w:val="-4"/>
          <w:sz w:val="24"/>
          <w:szCs w:val="24"/>
          <w:highlight w:val="none"/>
        </w:rPr>
        <w:outlineLvl w:val="9"/>
      </w:pPr>
      <w:r>
        <w:rPr>
          <w:rFonts w:ascii="宋体" w:hAnsi="宋体" w:eastAsia="宋体" w:cs="宋体"/>
          <w:color w:val="auto"/>
          <w:spacing w:val="-5"/>
          <w:sz w:val="24"/>
          <w:szCs w:val="24"/>
          <w:highlight w:val="none"/>
        </w:rPr>
        <w:t xml:space="preserve">11.1</w:t>
      </w:r>
      <w:r>
        <w:rPr>
          <w:rFonts w:ascii="宋体" w:hAnsi="宋体" w:eastAsia="宋体" w:cs="宋体"/>
          <w:color w:val="auto"/>
          <w:spacing w:val="36"/>
          <w:sz w:val="24"/>
          <w:szCs w:val="24"/>
          <w:highlight w:val="none"/>
        </w:rPr>
        <w:t xml:space="preserve"> </w:t>
      </w:r>
      <w:r>
        <w:rPr>
          <w:rFonts w:ascii="宋体" w:hAnsi="宋体" w:eastAsia="宋体" w:cs="宋体"/>
          <w:color w:val="auto"/>
          <w:spacing w:val="-5"/>
          <w:sz w:val="24"/>
          <w:szCs w:val="24"/>
          <w:highlight w:val="none"/>
        </w:rPr>
        <w:t xml:space="preserve">乙方不能提供服务的，或服务不合格从而影响甲方按期正常使用的，甲方</w:t>
      </w:r>
      <w:r>
        <w:rPr>
          <w:rFonts w:ascii="宋体" w:hAnsi="宋体" w:eastAsia="宋体" w:cs="宋体"/>
          <w:color w:val="auto"/>
          <w:sz w:val="24"/>
          <w:szCs w:val="24"/>
          <w:highlight w:val="none"/>
        </w:rPr>
        <w:t xml:space="preserve">有权终止合同，乙方应向甲方偿付合同总价款 10%的违约</w:t>
      </w:r>
      <w:r>
        <w:rPr>
          <w:rFonts w:ascii="宋体" w:hAnsi="宋体" w:eastAsia="宋体" w:cs="宋体"/>
          <w:color w:val="auto"/>
          <w:spacing w:val="-1"/>
          <w:sz w:val="24"/>
          <w:szCs w:val="24"/>
          <w:highlight w:val="none"/>
        </w:rPr>
        <w:t xml:space="preserve">金，违约金不足以补偿损</w:t>
      </w:r>
      <w:r>
        <w:rPr>
          <w:rFonts w:ascii="宋体" w:hAnsi="宋体" w:eastAsia="宋体" w:cs="宋体"/>
          <w:color w:val="auto"/>
          <w:spacing w:val="-4"/>
          <w:sz w:val="24"/>
          <w:szCs w:val="24"/>
          <w:highlight w:val="none"/>
        </w:rPr>
        <w:t xml:space="preserve">失的甲方有权要求乙方补足。</w:t>
      </w:r>
      <w:r/>
    </w:p>
    <w:p>
      <w:pPr>
        <w:ind w:left="21" w:right="100" w:firstLine="497"/>
        <w:jc w:val="both"/>
        <w:spacing w:before="157" w:line="338" w:lineRule="auto"/>
        <w:rPr>
          <w:rFonts w:ascii="宋体" w:hAnsi="宋体" w:eastAsia="宋体" w:cs="宋体"/>
          <w:color w:val="auto"/>
          <w:sz w:val="24"/>
          <w:szCs w:val="24"/>
          <w:highlight w:val="none"/>
        </w:rPr>
        <w:outlineLvl w:val="9"/>
      </w:pPr>
      <w:r>
        <w:rPr>
          <w:rFonts w:ascii="宋体" w:hAnsi="宋体" w:eastAsia="宋体" w:cs="宋体"/>
          <w:color w:val="auto"/>
          <w:spacing w:val="-7"/>
          <w:sz w:val="24"/>
          <w:szCs w:val="24"/>
          <w:highlight w:val="none"/>
        </w:rPr>
        <w:t xml:space="preserve">11.2</w:t>
      </w:r>
      <w:r>
        <w:rPr>
          <w:rFonts w:ascii="宋体" w:hAnsi="宋体" w:eastAsia="宋体" w:cs="宋体"/>
          <w:color w:val="auto"/>
          <w:spacing w:val="33"/>
          <w:sz w:val="24"/>
          <w:szCs w:val="24"/>
          <w:highlight w:val="none"/>
        </w:rPr>
        <w:t xml:space="preserve"> </w:t>
      </w:r>
      <w:r>
        <w:rPr>
          <w:rFonts w:ascii="宋体" w:hAnsi="宋体" w:eastAsia="宋体" w:cs="宋体"/>
          <w:color w:val="auto"/>
          <w:spacing w:val="-7"/>
          <w:sz w:val="24"/>
          <w:szCs w:val="24"/>
          <w:highlight w:val="none"/>
        </w:rPr>
        <w:t xml:space="preserve">乙方未履行中标服务期限要求、按时进场，</w:t>
      </w:r>
      <w:r>
        <w:rPr>
          <w:rFonts w:ascii="宋体" w:hAnsi="宋体" w:eastAsia="宋体" w:cs="宋体"/>
          <w:color w:val="auto"/>
          <w:spacing w:val="-35"/>
          <w:sz w:val="24"/>
          <w:szCs w:val="24"/>
          <w:highlight w:val="none"/>
        </w:rPr>
        <w:t xml:space="preserve"> </w:t>
      </w:r>
      <w:r>
        <w:rPr>
          <w:rFonts w:ascii="宋体" w:hAnsi="宋体" w:eastAsia="宋体" w:cs="宋体"/>
          <w:color w:val="auto"/>
          <w:spacing w:val="-7"/>
          <w:sz w:val="24"/>
          <w:szCs w:val="24"/>
          <w:highlight w:val="none"/>
        </w:rPr>
        <w:t xml:space="preserve">逾期提</w:t>
      </w:r>
      <w:r>
        <w:rPr>
          <w:rFonts w:ascii="宋体" w:hAnsi="宋体" w:eastAsia="宋体" w:cs="宋体"/>
          <w:color w:val="auto"/>
          <w:spacing w:val="-8"/>
          <w:sz w:val="24"/>
          <w:szCs w:val="24"/>
          <w:highlight w:val="none"/>
        </w:rPr>
        <w:t xml:space="preserve">供服务的，应与甲方协</w:t>
      </w:r>
      <w:r>
        <w:rPr>
          <w:rFonts w:ascii="宋体" w:hAnsi="宋体" w:eastAsia="宋体" w:cs="宋体"/>
          <w:color w:val="auto"/>
          <w:sz w:val="24"/>
          <w:szCs w:val="24"/>
          <w:highlight w:val="none"/>
        </w:rPr>
        <w:t xml:space="preserve">商，甲方仍需求的，乙方应立即提供服务，逾期服务按照</w:t>
      </w:r>
      <w:r>
        <w:rPr>
          <w:rFonts w:ascii="宋体" w:hAnsi="宋体" w:eastAsia="宋体" w:cs="宋体"/>
          <w:color w:val="auto"/>
          <w:spacing w:val="-1"/>
          <w:sz w:val="24"/>
          <w:szCs w:val="24"/>
          <w:highlight w:val="none"/>
        </w:rPr>
        <w:t xml:space="preserve">合同总价每天万分之四支</w:t>
      </w:r>
      <w:r>
        <w:rPr>
          <w:rFonts w:ascii="宋体" w:hAnsi="宋体" w:eastAsia="宋体" w:cs="宋体"/>
          <w:color w:val="auto"/>
          <w:spacing w:val="-2"/>
          <w:sz w:val="24"/>
          <w:szCs w:val="24"/>
          <w:highlight w:val="none"/>
        </w:rPr>
        <w:t xml:space="preserve">付逾期违约金，同时承担甲方因此遭致的损失费用。</w:t>
      </w:r>
      <w:r/>
    </w:p>
    <w:p>
      <w:pPr>
        <w:ind w:left="20" w:firstLine="498"/>
        <w:jc w:val="both"/>
        <w:spacing w:before="3" w:line="338" w:lineRule="auto"/>
        <w:rPr>
          <w:rFonts w:ascii="宋体" w:hAnsi="宋体" w:eastAsia="宋体" w:cs="宋体"/>
          <w:color w:val="auto"/>
          <w:sz w:val="24"/>
          <w:szCs w:val="24"/>
          <w:highlight w:val="none"/>
        </w:rPr>
        <w:outlineLvl w:val="9"/>
      </w:pPr>
      <w:r>
        <w:rPr>
          <w:rFonts w:ascii="宋体" w:hAnsi="宋体" w:eastAsia="宋体" w:cs="宋体"/>
          <w:color w:val="auto"/>
          <w:spacing w:val="-4"/>
          <w:sz w:val="24"/>
          <w:szCs w:val="24"/>
          <w:highlight w:val="none"/>
        </w:rPr>
        <w:t xml:space="preserve">11.3</w:t>
      </w:r>
      <w:r>
        <w:rPr>
          <w:rFonts w:ascii="宋体" w:hAnsi="宋体" w:eastAsia="宋体" w:cs="宋体"/>
          <w:color w:val="auto"/>
          <w:spacing w:val="32"/>
          <w:sz w:val="24"/>
          <w:szCs w:val="24"/>
          <w:highlight w:val="none"/>
        </w:rPr>
        <w:t xml:space="preserve"> </w:t>
      </w:r>
      <w:r>
        <w:rPr>
          <w:rFonts w:ascii="宋体" w:hAnsi="宋体" w:eastAsia="宋体" w:cs="宋体"/>
          <w:color w:val="auto"/>
          <w:spacing w:val="-4"/>
          <w:sz w:val="24"/>
          <w:szCs w:val="24"/>
          <w:highlight w:val="none"/>
        </w:rPr>
        <w:t xml:space="preserve">乙方每季度需向甲方汇报工作计划安排，每月</w:t>
      </w:r>
      <w:r>
        <w:rPr>
          <w:rFonts w:ascii="宋体" w:hAnsi="宋体" w:eastAsia="宋体" w:cs="宋体"/>
          <w:color w:val="auto"/>
          <w:spacing w:val="-29"/>
          <w:sz w:val="24"/>
          <w:szCs w:val="24"/>
          <w:highlight w:val="none"/>
        </w:rPr>
        <w:t xml:space="preserve"> </w:t>
      </w:r>
      <w:r>
        <w:rPr>
          <w:rFonts w:ascii="宋体" w:hAnsi="宋体" w:eastAsia="宋体" w:cs="宋体"/>
          <w:color w:val="auto"/>
          <w:spacing w:val="-4"/>
          <w:sz w:val="24"/>
          <w:szCs w:val="24"/>
          <w:highlight w:val="none"/>
        </w:rPr>
        <w:t xml:space="preserve">10 日前向甲方提交上月检</w:t>
      </w:r>
      <w:r>
        <w:rPr>
          <w:rFonts w:ascii="宋体" w:hAnsi="宋体" w:eastAsia="宋体" w:cs="宋体"/>
          <w:color w:val="auto"/>
          <w:spacing w:val="-5"/>
          <w:sz w:val="24"/>
          <w:szCs w:val="24"/>
          <w:highlight w:val="none"/>
        </w:rPr>
        <w:t xml:space="preserve">测报告并做好与环保局的对接工作，如未按规定提交及上报资料的一次扣款</w:t>
      </w:r>
      <w:r>
        <w:rPr>
          <w:rFonts w:ascii="宋体" w:hAnsi="宋体" w:eastAsia="宋体" w:cs="宋体"/>
          <w:color w:val="auto"/>
          <w:spacing w:val="-34"/>
          <w:sz w:val="24"/>
          <w:szCs w:val="24"/>
          <w:highlight w:val="none"/>
        </w:rPr>
        <w:t xml:space="preserve"> </w:t>
      </w:r>
      <w:r>
        <w:rPr>
          <w:rFonts w:hint="eastAsia" w:ascii="宋体" w:hAnsi="宋体" w:cs="宋体"/>
          <w:color w:val="auto"/>
          <w:spacing w:val="-5"/>
          <w:sz w:val="24"/>
          <w:szCs w:val="24"/>
          <w:highlight w:val="none"/>
          <w:lang w:val="en-US" w:eastAsia="zh-CN"/>
        </w:rPr>
        <w:t xml:space="preserve">1</w:t>
      </w:r>
      <w:r>
        <w:rPr>
          <w:rFonts w:ascii="宋体" w:hAnsi="宋体" w:eastAsia="宋体" w:cs="宋体"/>
          <w:color w:val="auto"/>
          <w:spacing w:val="-5"/>
          <w:sz w:val="24"/>
          <w:szCs w:val="24"/>
          <w:highlight w:val="none"/>
        </w:rPr>
        <w:t xml:space="preserve">万元。</w:t>
      </w:r>
      <w:r>
        <w:rPr>
          <w:rFonts w:ascii="宋体" w:hAnsi="宋体" w:eastAsia="宋体" w:cs="宋体"/>
          <w:color w:val="auto"/>
          <w:spacing w:val="-11"/>
          <w:sz w:val="24"/>
          <w:szCs w:val="24"/>
          <w:highlight w:val="none"/>
        </w:rPr>
        <w:t xml:space="preserve">在本项目中，非甲方原因造成的逾期完成检测项目、出具检测报告的，超过</w:t>
      </w:r>
      <w:r>
        <w:rPr>
          <w:rFonts w:ascii="宋体" w:hAnsi="宋体" w:eastAsia="宋体" w:cs="宋体"/>
          <w:color w:val="auto"/>
          <w:spacing w:val="-31"/>
          <w:sz w:val="24"/>
          <w:szCs w:val="24"/>
          <w:highlight w:val="none"/>
        </w:rPr>
        <w:t xml:space="preserve"> </w:t>
      </w:r>
      <w:r>
        <w:rPr>
          <w:rFonts w:ascii="宋体" w:hAnsi="宋体" w:eastAsia="宋体" w:cs="宋体"/>
          <w:color w:val="auto"/>
          <w:spacing w:val="-11"/>
          <w:sz w:val="24"/>
          <w:szCs w:val="24"/>
          <w:highlight w:val="none"/>
        </w:rPr>
        <w:t xml:space="preserve">1</w:t>
      </w:r>
      <w:r>
        <w:rPr>
          <w:rFonts w:hint="eastAsia" w:ascii="宋体" w:hAnsi="宋体" w:cs="宋体"/>
          <w:color w:val="auto"/>
          <w:spacing w:val="-11"/>
          <w:sz w:val="24"/>
          <w:szCs w:val="24"/>
          <w:highlight w:val="none"/>
          <w:lang w:val="en-US" w:eastAsia="zh-CN"/>
        </w:rPr>
        <w:t xml:space="preserve">5个工作日</w:t>
      </w:r>
      <w:r>
        <w:rPr>
          <w:rFonts w:ascii="宋体" w:hAnsi="宋体" w:eastAsia="宋体" w:cs="宋体"/>
          <w:color w:val="auto"/>
          <w:spacing w:val="-12"/>
          <w:sz w:val="24"/>
          <w:szCs w:val="24"/>
          <w:highlight w:val="none"/>
        </w:rPr>
        <w:t xml:space="preserve">（不</w:t>
      </w:r>
      <w:r>
        <w:rPr>
          <w:rFonts w:ascii="宋体" w:hAnsi="宋体" w:eastAsia="宋体" w:cs="宋体"/>
          <w:color w:val="auto"/>
          <w:spacing w:val="-4"/>
          <w:sz w:val="24"/>
          <w:szCs w:val="24"/>
          <w:highlight w:val="none"/>
        </w:rPr>
        <w:t xml:space="preserve">含）的，每次扣</w:t>
      </w:r>
      <w:r>
        <w:rPr>
          <w:rFonts w:ascii="宋体" w:hAnsi="宋体" w:eastAsia="宋体" w:cs="宋体"/>
          <w:color w:val="auto"/>
          <w:spacing w:val="-42"/>
          <w:sz w:val="24"/>
          <w:szCs w:val="24"/>
          <w:highlight w:val="none"/>
        </w:rPr>
        <w:t xml:space="preserve"> </w:t>
      </w:r>
      <w:r>
        <w:rPr>
          <w:rFonts w:hint="eastAsia" w:ascii="宋体" w:hAnsi="宋体" w:cs="宋体"/>
          <w:color w:val="auto"/>
          <w:spacing w:val="-42"/>
          <w:sz w:val="24"/>
          <w:szCs w:val="24"/>
          <w:highlight w:val="none"/>
          <w:lang w:val="en-US" w:eastAsia="zh-CN"/>
        </w:rPr>
        <w:t xml:space="preserve">2</w:t>
      </w:r>
      <w:r>
        <w:rPr>
          <w:rFonts w:ascii="宋体" w:hAnsi="宋体" w:eastAsia="宋体" w:cs="宋体"/>
          <w:color w:val="auto"/>
          <w:spacing w:val="-4"/>
          <w:sz w:val="24"/>
          <w:szCs w:val="24"/>
          <w:highlight w:val="none"/>
        </w:rPr>
        <w:t xml:space="preserve">万元；超过</w:t>
      </w:r>
      <w:r>
        <w:rPr>
          <w:rFonts w:ascii="宋体" w:hAnsi="宋体" w:eastAsia="宋体" w:cs="宋体"/>
          <w:color w:val="auto"/>
          <w:spacing w:val="-45"/>
          <w:sz w:val="24"/>
          <w:szCs w:val="24"/>
          <w:highlight w:val="none"/>
        </w:rPr>
        <w:t xml:space="preserve"> </w:t>
      </w:r>
      <w:r>
        <w:rPr>
          <w:rFonts w:ascii="宋体" w:hAnsi="宋体" w:eastAsia="宋体" w:cs="宋体"/>
          <w:color w:val="auto"/>
          <w:spacing w:val="-4"/>
          <w:sz w:val="24"/>
          <w:szCs w:val="24"/>
          <w:highlight w:val="none"/>
        </w:rPr>
        <w:t xml:space="preserve">30</w:t>
      </w:r>
      <w:r>
        <w:rPr>
          <w:rFonts w:ascii="宋体" w:hAnsi="宋体" w:eastAsia="宋体" w:cs="宋体"/>
          <w:color w:val="auto"/>
          <w:spacing w:val="-46"/>
          <w:sz w:val="24"/>
          <w:szCs w:val="24"/>
          <w:highlight w:val="none"/>
        </w:rPr>
        <w:t xml:space="preserve"> </w:t>
      </w:r>
      <w:r>
        <w:rPr>
          <w:rFonts w:hint="eastAsia" w:ascii="宋体" w:hAnsi="宋体" w:cs="宋体"/>
          <w:color w:val="auto"/>
          <w:spacing w:val="-11"/>
          <w:sz w:val="24"/>
          <w:szCs w:val="24"/>
          <w:highlight w:val="none"/>
          <w:lang w:val="en-US" w:eastAsia="zh-CN"/>
        </w:rPr>
        <w:t xml:space="preserve">个工作日</w:t>
      </w:r>
      <w:r>
        <w:rPr>
          <w:rFonts w:ascii="宋体" w:hAnsi="宋体" w:eastAsia="宋体" w:cs="宋体"/>
          <w:color w:val="auto"/>
          <w:spacing w:val="-4"/>
          <w:sz w:val="24"/>
          <w:szCs w:val="24"/>
          <w:highlight w:val="none"/>
        </w:rPr>
        <w:t xml:space="preserve">（不含）的，每次扣</w:t>
      </w:r>
      <w:r>
        <w:rPr>
          <w:rFonts w:ascii="宋体" w:hAnsi="宋体" w:eastAsia="宋体" w:cs="宋体"/>
          <w:color w:val="auto"/>
          <w:spacing w:val="-33"/>
          <w:sz w:val="24"/>
          <w:szCs w:val="24"/>
          <w:highlight w:val="none"/>
        </w:rPr>
        <w:t xml:space="preserve"> </w:t>
      </w:r>
      <w:r>
        <w:rPr>
          <w:rFonts w:hint="eastAsia" w:ascii="宋体" w:hAnsi="宋体" w:cs="宋体"/>
          <w:color w:val="auto"/>
          <w:spacing w:val="-33"/>
          <w:sz w:val="24"/>
          <w:szCs w:val="24"/>
          <w:highlight w:val="none"/>
          <w:lang w:val="en-US" w:eastAsia="zh-CN"/>
        </w:rPr>
        <w:t xml:space="preserve">4</w:t>
      </w:r>
      <w:r>
        <w:rPr>
          <w:rFonts w:ascii="宋体" w:hAnsi="宋体" w:eastAsia="宋体" w:cs="宋体"/>
          <w:color w:val="auto"/>
          <w:spacing w:val="-4"/>
          <w:sz w:val="24"/>
          <w:szCs w:val="24"/>
          <w:highlight w:val="none"/>
        </w:rPr>
        <w:t xml:space="preserve">万；超过</w:t>
      </w:r>
      <w:r>
        <w:rPr>
          <w:rFonts w:ascii="宋体" w:hAnsi="宋体" w:eastAsia="宋体" w:cs="宋体"/>
          <w:color w:val="auto"/>
          <w:spacing w:val="-51"/>
          <w:sz w:val="24"/>
          <w:szCs w:val="24"/>
          <w:highlight w:val="none"/>
        </w:rPr>
        <w:t xml:space="preserve"> </w:t>
      </w:r>
      <w:r>
        <w:rPr>
          <w:rFonts w:ascii="宋体" w:hAnsi="宋体" w:eastAsia="宋体" w:cs="宋体"/>
          <w:color w:val="auto"/>
          <w:spacing w:val="-4"/>
          <w:sz w:val="24"/>
          <w:szCs w:val="24"/>
          <w:highlight w:val="none"/>
        </w:rPr>
        <w:t xml:space="preserve">45</w:t>
      </w:r>
      <w:r>
        <w:rPr>
          <w:rFonts w:ascii="宋体" w:hAnsi="宋体" w:eastAsia="宋体" w:cs="宋体"/>
          <w:color w:val="auto"/>
          <w:spacing w:val="-46"/>
          <w:sz w:val="24"/>
          <w:szCs w:val="24"/>
          <w:highlight w:val="none"/>
        </w:rPr>
        <w:t xml:space="preserve"> </w:t>
      </w:r>
      <w:r>
        <w:rPr>
          <w:rFonts w:hint="eastAsia" w:ascii="宋体" w:hAnsi="宋体" w:cs="宋体"/>
          <w:color w:val="auto"/>
          <w:spacing w:val="-11"/>
          <w:sz w:val="24"/>
          <w:szCs w:val="24"/>
          <w:highlight w:val="none"/>
          <w:lang w:val="en-US" w:eastAsia="zh-CN"/>
        </w:rPr>
        <w:t xml:space="preserve">个工作日</w:t>
      </w:r>
      <w:r>
        <w:rPr>
          <w:rFonts w:ascii="宋体" w:hAnsi="宋体" w:eastAsia="宋体" w:cs="宋体"/>
          <w:color w:val="auto"/>
          <w:spacing w:val="-4"/>
          <w:sz w:val="24"/>
          <w:szCs w:val="24"/>
          <w:highlight w:val="none"/>
        </w:rPr>
        <w:t xml:space="preserve">（不含）</w:t>
      </w:r>
      <w:r>
        <w:rPr>
          <w:rFonts w:ascii="宋体" w:hAnsi="宋体" w:eastAsia="宋体" w:cs="宋体"/>
          <w:color w:val="auto"/>
          <w:spacing w:val="-2"/>
          <w:sz w:val="24"/>
          <w:szCs w:val="24"/>
          <w:highlight w:val="none"/>
        </w:rPr>
        <w:t xml:space="preserve">的，每次扣</w:t>
      </w:r>
      <w:r>
        <w:rPr>
          <w:rFonts w:ascii="宋体" w:hAnsi="宋体" w:eastAsia="宋体" w:cs="宋体"/>
          <w:color w:val="auto"/>
          <w:spacing w:val="-47"/>
          <w:sz w:val="24"/>
          <w:szCs w:val="24"/>
          <w:highlight w:val="none"/>
        </w:rPr>
        <w:t xml:space="preserve"> </w:t>
      </w:r>
      <w:r>
        <w:rPr>
          <w:rFonts w:hint="eastAsia" w:ascii="宋体" w:hAnsi="宋体" w:cs="宋体"/>
          <w:color w:val="auto"/>
          <w:spacing w:val="-47"/>
          <w:sz w:val="24"/>
          <w:szCs w:val="24"/>
          <w:highlight w:val="none"/>
          <w:lang w:val="en-US" w:eastAsia="zh-CN"/>
        </w:rPr>
        <w:t xml:space="preserve">6</w:t>
      </w:r>
      <w:r>
        <w:rPr>
          <w:rFonts w:ascii="宋体" w:hAnsi="宋体" w:eastAsia="宋体" w:cs="宋体"/>
          <w:color w:val="auto"/>
          <w:spacing w:val="-2"/>
          <w:sz w:val="24"/>
          <w:szCs w:val="24"/>
          <w:highlight w:val="none"/>
        </w:rPr>
        <w:t xml:space="preserve">万；以此类推，且相关的一切环保责任，全部由乙</w:t>
      </w:r>
      <w:r>
        <w:rPr>
          <w:rFonts w:ascii="宋体" w:hAnsi="宋体" w:eastAsia="宋体" w:cs="宋体"/>
          <w:color w:val="auto"/>
          <w:spacing w:val="-3"/>
          <w:sz w:val="24"/>
          <w:szCs w:val="24"/>
          <w:highlight w:val="none"/>
        </w:rPr>
        <w:t xml:space="preserve">方负责。</w:t>
      </w:r>
      <w:r/>
    </w:p>
    <w:p>
      <w:pPr>
        <w:ind w:left="23" w:right="100" w:firstLine="495"/>
        <w:spacing w:before="1" w:line="282" w:lineRule="auto"/>
        <w:rPr>
          <w:rFonts w:ascii="宋体" w:hAnsi="宋体" w:eastAsia="宋体" w:cs="宋体"/>
          <w:color w:val="auto"/>
          <w:sz w:val="24"/>
          <w:szCs w:val="24"/>
          <w:highlight w:val="none"/>
        </w:rPr>
        <w:outlineLvl w:val="9"/>
      </w:pPr>
      <w:r>
        <w:rPr>
          <w:rFonts w:ascii="宋体" w:hAnsi="宋体" w:eastAsia="宋体" w:cs="宋体"/>
          <w:color w:val="auto"/>
          <w:spacing w:val="-4"/>
          <w:sz w:val="24"/>
          <w:szCs w:val="24"/>
          <w:highlight w:val="none"/>
        </w:rPr>
        <w:t xml:space="preserve">11.4 本合同生效后，乙方无正当理由要求终止合同的，乙方须按本合同的有关</w:t>
      </w:r>
      <w:r>
        <w:rPr>
          <w:rFonts w:ascii="宋体" w:hAnsi="宋体" w:eastAsia="宋体" w:cs="宋体"/>
          <w:color w:val="auto"/>
          <w:sz w:val="24"/>
          <w:szCs w:val="24"/>
          <w:highlight w:val="none"/>
        </w:rPr>
        <w:t xml:space="preserve">条款之规定承担违约责任，并应向甲方支付合同金额 10</w:t>
      </w:r>
      <w:r>
        <w:rPr>
          <w:rFonts w:ascii="宋体" w:hAnsi="宋体" w:eastAsia="宋体" w:cs="宋体"/>
          <w:color w:val="auto"/>
          <w:spacing w:val="-1"/>
          <w:sz w:val="24"/>
          <w:szCs w:val="24"/>
          <w:highlight w:val="none"/>
        </w:rPr>
        <w:t xml:space="preserve">%的违约金，同时对甲方造</w:t>
      </w:r>
      <w:r/>
    </w:p>
    <w:p>
      <w:pPr>
        <w:ind w:left="7681"/>
        <w:spacing w:line="4"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7620" cy="2540"/>
                <wp:effectExtent l="0" t="0" r="0" b="0"/>
                <wp:docPr id="21" name="IM 82"/>
                <wp:cNvGraphicFramePr/>
                <a:graphic xmlns:a="http://schemas.openxmlformats.org/drawingml/2006/main">
                  <a:graphicData uri="http://schemas.openxmlformats.org/drawingml/2006/picture">
                    <pic:pic xmlns:pic="http://schemas.openxmlformats.org/drawingml/2006/picture">
                      <pic:nvPicPr>
                        <pic:cNvPr id="82" name="IM 82"/>
                        <pic:cNvPicPr/>
                        <pic:nvPr/>
                      </pic:nvPicPr>
                      <pic:blipFill>
                        <a:blip r:embed="rId21"/>
                        <a:stretch/>
                      </pic:blipFill>
                      <pic:spPr bwMode="auto">
                        <a:xfrm>
                          <a:off x="0" y="0"/>
                          <a:ext cx="7620"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0.6pt;height:0.2pt;mso-wrap-distance-left:0.0pt;mso-wrap-distance-top:0.0pt;mso-wrap-distance-right:0.0pt;mso-wrap-distance-bottom:0.0pt;" stroked="false">
                <v:path textboxrect="0,0,0,0"/>
                <v:imagedata r:id="rId21" o:title=""/>
              </v:shape>
            </w:pict>
          </mc:Fallback>
        </mc:AlternateContent>
      </w:r>
      <w:r/>
    </w:p>
    <w:p>
      <w:pPr>
        <w:ind w:left="23"/>
        <w:rPr>
          <w:color w:val="auto"/>
          <w:sz w:val="24"/>
          <w:szCs w:val="24"/>
          <w:highlight w:val="none"/>
        </w:rPr>
        <w:outlineLvl w:val="9"/>
      </w:pPr>
      <w:r>
        <w:rPr>
          <w:rFonts w:ascii="宋体" w:hAnsi="宋体" w:eastAsia="宋体" w:cs="宋体"/>
          <w:color w:val="auto"/>
          <w:spacing w:val="-1"/>
          <w:sz w:val="24"/>
          <w:szCs w:val="24"/>
          <w:highlight w:val="none"/>
        </w:rPr>
        <w:t xml:space="preserve">成的一切经济损失，全部由乙方负责，且乙方需承担相对应的环保责任。</w:t>
      </w:r>
      <w:r>
        <w:rPr>
          <w:color w:val="auto"/>
          <w:position w:val="-8"/>
          <w:sz w:val="24"/>
          <w:szCs w:val="24"/>
          <w:highlight w:val="none"/>
        </w:rPr>
        <mc:AlternateContent>
          <mc:Choice Requires="wpg">
            <w:drawing>
              <wp:inline xmlns:wp="http://schemas.openxmlformats.org/drawingml/2006/wordprocessingDrawing" distT="0" distB="0" distL="0" distR="0">
                <wp:extent cx="2540" cy="272415"/>
                <wp:effectExtent l="0" t="0" r="16510" b="13335"/>
                <wp:docPr id="22" name="IM 84"/>
                <wp:cNvGraphicFramePr/>
                <a:graphic xmlns:a="http://schemas.openxmlformats.org/drawingml/2006/main">
                  <a:graphicData uri="http://schemas.openxmlformats.org/drawingml/2006/picture">
                    <pic:pic xmlns:pic="http://schemas.openxmlformats.org/drawingml/2006/picture">
                      <pic:nvPicPr>
                        <pic:cNvPr id="116" name="IM 84"/>
                        <pic:cNvPicPr/>
                        <pic:nvPr/>
                      </pic:nvPicPr>
                      <pic:blipFill>
                        <a:blip r:embed="rId18"/>
                        <a:stretch/>
                      </pic:blipFill>
                      <pic:spPr bwMode="auto">
                        <a:xfrm>
                          <a:off x="0" y="0"/>
                          <a:ext cx="3048" cy="272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0.2pt;height:21.4pt;mso-wrap-distance-left:0.0pt;mso-wrap-distance-top:0.0pt;mso-wrap-distance-right:0.0pt;mso-wrap-distance-bottom:0.0pt;" stroked="false">
                <v:path textboxrect="0,0,0,0"/>
                <v:imagedata r:id="rId18" o:title=""/>
              </v:shape>
            </w:pict>
          </mc:Fallback>
        </mc:AlternateContent>
      </w:r>
      <w:r/>
    </w:p>
    <w:p>
      <w:pPr>
        <w:ind w:left="7681"/>
        <w:spacing w:line="5"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7620" cy="2540"/>
                <wp:effectExtent l="0" t="0" r="0" b="0"/>
                <wp:docPr id="23" name="IM 86"/>
                <wp:cNvGraphicFramePr/>
                <a:graphic xmlns:a="http://schemas.openxmlformats.org/drawingml/2006/main">
                  <a:graphicData uri="http://schemas.openxmlformats.org/drawingml/2006/picture">
                    <pic:pic xmlns:pic="http://schemas.openxmlformats.org/drawingml/2006/picture">
                      <pic:nvPicPr>
                        <pic:cNvPr id="86" name="IM 86"/>
                        <pic:cNvPicPr/>
                        <pic:nvPr/>
                      </pic:nvPicPr>
                      <pic:blipFill>
                        <a:blip r:embed="rId21"/>
                        <a:stretch/>
                      </pic:blipFill>
                      <pic:spPr bwMode="auto">
                        <a:xfrm>
                          <a:off x="0" y="0"/>
                          <a:ext cx="7620"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0.6pt;height:0.2pt;mso-wrap-distance-left:0.0pt;mso-wrap-distance-top:0.0pt;mso-wrap-distance-right:0.0pt;mso-wrap-distance-bottom:0.0pt;" stroked="false">
                <v:path textboxrect="0,0,0,0"/>
                <v:imagedata r:id="rId21" o:title=""/>
              </v:shape>
            </w:pict>
          </mc:Fallback>
        </mc:AlternateContent>
      </w:r>
      <w:r/>
    </w:p>
    <w:p>
      <w:pPr>
        <w:ind w:left="480"/>
        <w:spacing w:before="2" w:line="5"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6985" cy="2540"/>
                <wp:effectExtent l="0" t="0" r="0" b="0"/>
                <wp:docPr id="24" name="IM 88"/>
                <wp:cNvGraphicFramePr/>
                <a:graphic xmlns:a="http://schemas.openxmlformats.org/drawingml/2006/main">
                  <a:graphicData uri="http://schemas.openxmlformats.org/drawingml/2006/picture">
                    <pic:pic xmlns:pic="http://schemas.openxmlformats.org/drawingml/2006/picture">
                      <pic:nvPicPr>
                        <pic:cNvPr id="88" name="IM 88"/>
                        <pic:cNvPicPr/>
                        <pic:nvPr/>
                      </pic:nvPicPr>
                      <pic:blipFill>
                        <a:blip r:embed="rId16"/>
                        <a:stretch/>
                      </pic:blipFill>
                      <pic:spPr bwMode="auto">
                        <a:xfrm>
                          <a:off x="0" y="0"/>
                          <a:ext cx="7619"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0.5pt;height:0.2pt;mso-wrap-distance-left:0.0pt;mso-wrap-distance-top:0.0pt;mso-wrap-distance-right:0.0pt;mso-wrap-distance-bottom:0.0pt;" stroked="false">
                <v:path textboxrect="0,0,0,0"/>
                <v:imagedata r:id="rId16" o:title=""/>
              </v:shape>
            </w:pict>
          </mc:Fallback>
        </mc:AlternateContent>
      </w:r>
      <w:r/>
    </w:p>
    <w:p>
      <w:pPr>
        <w:ind w:left="480"/>
        <w:rPr>
          <w:rFonts w:ascii="宋体" w:hAnsi="宋体" w:eastAsia="宋体" w:cs="宋体"/>
          <w:color w:val="auto"/>
          <w:sz w:val="24"/>
          <w:szCs w:val="24"/>
          <w:highlight w:val="none"/>
        </w:rPr>
        <w:outlineLvl w:val="9"/>
      </w:pPr>
      <w:r>
        <w:rPr>
          <w:rFonts w:ascii="宋体" w:hAnsi="宋体" w:eastAsia="宋体" w:cs="宋体"/>
          <w:color w:val="auto"/>
          <w:position w:val="-8"/>
          <w:sz w:val="24"/>
          <w:szCs w:val="24"/>
          <w:highlight w:val="none"/>
        </w:rPr>
        <mc:AlternateContent>
          <mc:Choice Requires="wpg">
            <w:drawing>
              <wp:inline xmlns:wp="http://schemas.openxmlformats.org/drawingml/2006/wordprocessingDrawing" distT="0" distB="0" distL="0" distR="0">
                <wp:extent cx="2540" cy="271145"/>
                <wp:effectExtent l="0" t="0" r="16510" b="14604"/>
                <wp:docPr id="25" name="IM 90"/>
                <wp:cNvGraphicFramePr/>
                <a:graphic xmlns:a="http://schemas.openxmlformats.org/drawingml/2006/main">
                  <a:graphicData uri="http://schemas.openxmlformats.org/drawingml/2006/picture">
                    <pic:pic xmlns:pic="http://schemas.openxmlformats.org/drawingml/2006/picture">
                      <pic:nvPicPr>
                        <pic:cNvPr id="90" name="IM 90"/>
                        <pic:cNvPicPr/>
                        <pic:nvPr/>
                      </pic:nvPicPr>
                      <pic:blipFill>
                        <a:blip r:embed="rId17"/>
                        <a:stretch/>
                      </pic:blipFill>
                      <pic:spPr bwMode="auto">
                        <a:xfrm>
                          <a:off x="0" y="0"/>
                          <a:ext cx="3047" cy="27127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0.2pt;height:21.3pt;mso-wrap-distance-left:0.0pt;mso-wrap-distance-top:0.0pt;mso-wrap-distance-right:0.0pt;mso-wrap-distance-bottom:0.0pt;" stroked="false">
                <v:path textboxrect="0,0,0,0"/>
                <v:imagedata r:id="rId17" o:title=""/>
              </v:shape>
            </w:pict>
          </mc:Fallback>
        </mc:AlternateContent>
      </w:r>
      <w:r>
        <w:rPr>
          <w:rFonts w:ascii="宋体" w:hAnsi="宋体" w:eastAsia="宋体" w:cs="宋体"/>
          <w:b/>
          <w:bCs/>
          <w:color w:val="auto"/>
          <w:spacing w:val="-2"/>
          <w:sz w:val="24"/>
          <w:szCs w:val="24"/>
          <w:highlight w:val="none"/>
        </w:rPr>
        <w:t xml:space="preserve">十二、不可抗力事件处理</w:t>
      </w:r>
      <w:r/>
    </w:p>
    <w:p>
      <w:pPr>
        <w:ind w:left="480"/>
        <w:spacing w:line="5" w:lineRule="exact"/>
        <w:rPr>
          <w:color w:val="auto"/>
          <w:highlight w:val="none"/>
        </w:rPr>
        <w:outlineLvl w:val="9"/>
      </w:pPr>
      <w:r>
        <w:rPr>
          <w:color w:val="auto"/>
          <w:highlight w:val="none"/>
        </w:rPr>
        <mc:AlternateContent>
          <mc:Choice Requires="wpg">
            <w:drawing>
              <wp:inline xmlns:wp="http://schemas.openxmlformats.org/drawingml/2006/wordprocessingDrawing" distT="0" distB="0" distL="0" distR="0">
                <wp:extent cx="6985" cy="2540"/>
                <wp:effectExtent l="0" t="0" r="0" b="0"/>
                <wp:docPr id="26" name="IM 92"/>
                <wp:cNvGraphicFramePr/>
                <a:graphic xmlns:a="http://schemas.openxmlformats.org/drawingml/2006/main">
                  <a:graphicData uri="http://schemas.openxmlformats.org/drawingml/2006/picture">
                    <pic:pic xmlns:pic="http://schemas.openxmlformats.org/drawingml/2006/picture">
                      <pic:nvPicPr>
                        <pic:cNvPr id="92" name="IM 92"/>
                        <pic:cNvPicPr/>
                        <pic:nvPr/>
                      </pic:nvPicPr>
                      <pic:blipFill>
                        <a:blip r:embed="rId16"/>
                        <a:stretch/>
                      </pic:blipFill>
                      <pic:spPr bwMode="auto">
                        <a:xfrm>
                          <a:off x="0" y="0"/>
                          <a:ext cx="7619"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0.5pt;height:0.2pt;mso-wrap-distance-left:0.0pt;mso-wrap-distance-top:0.0pt;mso-wrap-distance-right:0.0pt;mso-wrap-distance-bottom:0.0pt;" stroked="false">
                <v:path textboxrect="0,0,0,0"/>
                <v:imagedata r:id="rId16" o:title=""/>
              </v:shape>
            </w:pict>
          </mc:Fallback>
        </mc:AlternateContent>
      </w:r>
      <w:r/>
    </w:p>
    <w:p>
      <w:pPr>
        <w:ind w:left="25" w:right="100" w:firstLine="493"/>
        <w:spacing w:before="146" w:line="339" w:lineRule="auto"/>
        <w:rPr>
          <w:rFonts w:ascii="宋体" w:hAnsi="宋体" w:eastAsia="宋体" w:cs="宋体"/>
          <w:color w:val="auto"/>
          <w:sz w:val="24"/>
          <w:szCs w:val="24"/>
          <w:highlight w:val="none"/>
        </w:rPr>
        <w:outlineLvl w:val="9"/>
      </w:pPr>
      <w:r>
        <w:rPr>
          <w:rFonts w:ascii="宋体" w:hAnsi="宋体" w:eastAsia="宋体" w:cs="宋体"/>
          <w:color w:val="auto"/>
          <w:spacing w:val="-4"/>
          <w:sz w:val="24"/>
          <w:szCs w:val="24"/>
          <w:highlight w:val="none"/>
        </w:rPr>
        <w:t xml:space="preserve">12.1 在合同有效期内，任何一方因不可抗力事件导致不能履行合同，则合同履</w:t>
      </w:r>
      <w:r>
        <w:rPr>
          <w:rFonts w:ascii="宋体" w:hAnsi="宋体" w:eastAsia="宋体" w:cs="宋体"/>
          <w:color w:val="auto"/>
          <w:spacing w:val="-3"/>
          <w:sz w:val="24"/>
          <w:szCs w:val="24"/>
          <w:highlight w:val="none"/>
        </w:rPr>
        <w:t xml:space="preserve">行期可延长，其延长期与不可抗力影响期相同。</w:t>
      </w:r>
      <w:r/>
    </w:p>
    <w:p>
      <w:pPr>
        <w:ind w:left="25" w:right="100" w:firstLine="493"/>
        <w:spacing w:before="146" w:line="339" w:lineRule="auto"/>
        <w:rPr>
          <w:rFonts w:ascii="宋体" w:hAnsi="宋体" w:eastAsia="宋体" w:cs="宋体"/>
          <w:color w:val="auto"/>
          <w:spacing w:val="-4"/>
          <w:sz w:val="24"/>
          <w:szCs w:val="24"/>
          <w:highlight w:val="none"/>
        </w:rPr>
        <w:outlineLvl w:val="9"/>
      </w:pPr>
      <w:r>
        <w:rPr>
          <w:rFonts w:ascii="宋体" w:hAnsi="宋体" w:eastAsia="宋体" w:cs="宋体"/>
          <w:color w:val="auto"/>
          <w:spacing w:val="-4"/>
          <w:sz w:val="24"/>
          <w:szCs w:val="24"/>
          <w:highlight w:val="none"/>
        </w:rPr>
        <w:t xml:space="preserve">12.2 不可抗力事件发生后，应立即通知对方，并寄送有关权威机构出具的证明。</w:t>
      </w:r>
      <w:r/>
    </w:p>
    <w:p>
      <w:pPr>
        <w:ind w:left="22" w:right="100" w:firstLine="487"/>
        <w:spacing w:before="155" w:line="339" w:lineRule="auto"/>
        <w:rPr>
          <w:rFonts w:ascii="宋体" w:hAnsi="宋体" w:eastAsia="宋体" w:cs="宋体"/>
          <w:color w:val="auto"/>
          <w:sz w:val="24"/>
          <w:szCs w:val="24"/>
          <w:highlight w:val="none"/>
        </w:rPr>
        <w:outlineLvl w:val="9"/>
      </w:pPr>
      <w:r>
        <w:rPr>
          <w:rFonts w:ascii="宋体" w:hAnsi="宋体" w:eastAsia="宋体" w:cs="宋体"/>
          <w:color w:val="auto"/>
          <w:spacing w:val="-5"/>
          <w:sz w:val="24"/>
          <w:szCs w:val="24"/>
          <w:highlight w:val="none"/>
        </w:rPr>
        <w:t xml:space="preserve">12.3 不可抗力事件延续</w:t>
      </w:r>
      <w:r>
        <w:rPr>
          <w:rFonts w:ascii="宋体" w:hAnsi="宋体" w:eastAsia="宋体" w:cs="宋体"/>
          <w:color w:val="auto"/>
          <w:spacing w:val="-18"/>
          <w:sz w:val="24"/>
          <w:szCs w:val="24"/>
          <w:highlight w:val="none"/>
        </w:rPr>
        <w:t xml:space="preserve"> </w:t>
      </w:r>
      <w:r>
        <w:rPr>
          <w:rFonts w:ascii="宋体" w:hAnsi="宋体" w:eastAsia="宋体" w:cs="宋体"/>
          <w:color w:val="auto"/>
          <w:spacing w:val="-5"/>
          <w:sz w:val="24"/>
          <w:szCs w:val="24"/>
          <w:highlight w:val="none"/>
        </w:rPr>
        <w:t xml:space="preserve">120</w:t>
      </w:r>
      <w:r>
        <w:rPr>
          <w:rFonts w:ascii="宋体" w:hAnsi="宋体" w:eastAsia="宋体" w:cs="宋体"/>
          <w:color w:val="auto"/>
          <w:spacing w:val="-46"/>
          <w:sz w:val="24"/>
          <w:szCs w:val="24"/>
          <w:highlight w:val="none"/>
        </w:rPr>
        <w:t xml:space="preserve"> </w:t>
      </w:r>
      <w:r>
        <w:rPr>
          <w:rFonts w:ascii="宋体" w:hAnsi="宋体" w:eastAsia="宋体" w:cs="宋体"/>
          <w:color w:val="auto"/>
          <w:spacing w:val="-5"/>
          <w:sz w:val="24"/>
          <w:szCs w:val="24"/>
          <w:highlight w:val="none"/>
        </w:rPr>
        <w:t xml:space="preserve">天以上，双方应通过友好协商，确定是否继续履行</w:t>
      </w:r>
      <w:r>
        <w:rPr>
          <w:rFonts w:ascii="宋体" w:hAnsi="宋体" w:eastAsia="宋体" w:cs="宋体"/>
          <w:color w:val="auto"/>
          <w:spacing w:val="-11"/>
          <w:sz w:val="24"/>
          <w:szCs w:val="24"/>
          <w:highlight w:val="none"/>
        </w:rPr>
        <w:t xml:space="preserve">合同。</w:t>
      </w:r>
      <w:r/>
    </w:p>
    <w:p>
      <w:pPr>
        <w:ind w:left="495"/>
        <w:spacing w:line="220" w:lineRule="auto"/>
        <w:rPr>
          <w:rFonts w:ascii="宋体" w:hAnsi="宋体" w:eastAsia="宋体" w:cs="宋体"/>
          <w:color w:val="auto"/>
          <w:sz w:val="24"/>
          <w:szCs w:val="24"/>
          <w:highlight w:val="none"/>
        </w:rPr>
        <w:outlineLvl w:val="9"/>
      </w:pPr>
      <w:r>
        <w:rPr>
          <w:rFonts w:ascii="宋体" w:hAnsi="宋体" w:eastAsia="宋体" w:cs="宋体"/>
          <w:b/>
          <w:bCs/>
          <w:color w:val="auto"/>
          <w:spacing w:val="-4"/>
          <w:sz w:val="24"/>
          <w:szCs w:val="24"/>
          <w:highlight w:val="none"/>
        </w:rPr>
        <w:t xml:space="preserve">十三、诉讼</w:t>
      </w:r>
      <w:r/>
    </w:p>
    <w:p>
      <w:pPr>
        <w:ind w:left="45" w:right="100" w:firstLine="473"/>
        <w:spacing w:before="152" w:line="339" w:lineRule="auto"/>
        <w:rPr>
          <w:rFonts w:ascii="宋体" w:hAnsi="宋体" w:eastAsia="宋体" w:cs="宋体"/>
          <w:color w:val="auto"/>
          <w:sz w:val="24"/>
          <w:szCs w:val="24"/>
          <w:highlight w:val="none"/>
        </w:rPr>
        <w:outlineLvl w:val="9"/>
      </w:pPr>
      <w:r>
        <w:rPr>
          <w:rFonts w:ascii="宋体" w:hAnsi="宋体" w:eastAsia="宋体" w:cs="宋体"/>
          <w:color w:val="auto"/>
          <w:spacing w:val="-6"/>
          <w:sz w:val="24"/>
          <w:szCs w:val="24"/>
          <w:highlight w:val="none"/>
        </w:rPr>
        <w:t xml:space="preserve">13.1 双方在执行合同中所发生的一切争议，应通过协</w:t>
      </w:r>
      <w:r>
        <w:rPr>
          <w:rFonts w:ascii="宋体" w:hAnsi="宋体" w:eastAsia="宋体" w:cs="宋体"/>
          <w:color w:val="auto"/>
          <w:spacing w:val="-7"/>
          <w:sz w:val="24"/>
          <w:szCs w:val="24"/>
          <w:highlight w:val="none"/>
        </w:rPr>
        <w:t xml:space="preserve">商解决。如协商不成，</w:t>
      </w:r>
      <w:r>
        <w:rPr>
          <w:rFonts w:ascii="宋体" w:hAnsi="宋体" w:eastAsia="宋体" w:cs="宋体"/>
          <w:color w:val="auto"/>
          <w:spacing w:val="-31"/>
          <w:sz w:val="24"/>
          <w:szCs w:val="24"/>
          <w:highlight w:val="none"/>
        </w:rPr>
        <w:t xml:space="preserve"> </w:t>
      </w:r>
      <w:r>
        <w:rPr>
          <w:rFonts w:ascii="宋体" w:hAnsi="宋体" w:eastAsia="宋体" w:cs="宋体"/>
          <w:color w:val="auto"/>
          <w:spacing w:val="-7"/>
          <w:sz w:val="24"/>
          <w:szCs w:val="24"/>
          <w:highlight w:val="none"/>
        </w:rPr>
        <w:t xml:space="preserve">可</w:t>
      </w:r>
      <w:r>
        <w:rPr>
          <w:rFonts w:ascii="宋体" w:hAnsi="宋体" w:eastAsia="宋体" w:cs="宋体"/>
          <w:color w:val="auto"/>
          <w:spacing w:val="-3"/>
          <w:sz w:val="24"/>
          <w:szCs w:val="24"/>
          <w:highlight w:val="none"/>
        </w:rPr>
        <w:t xml:space="preserve">向合同签订地法院起诉，合同签订地在此约定为张家港市。</w:t>
      </w:r>
      <w:r/>
    </w:p>
    <w:p>
      <w:pPr>
        <w:ind w:left="495"/>
        <w:spacing w:before="1" w:line="219" w:lineRule="auto"/>
        <w:rPr>
          <w:rFonts w:ascii="宋体" w:hAnsi="宋体" w:eastAsia="宋体" w:cs="宋体"/>
          <w:color w:val="auto"/>
          <w:sz w:val="24"/>
          <w:szCs w:val="24"/>
          <w:highlight w:val="none"/>
        </w:rPr>
        <w:outlineLvl w:val="9"/>
      </w:pPr>
      <w:r>
        <w:rPr>
          <w:rFonts w:ascii="宋体" w:hAnsi="宋体" w:eastAsia="宋体" w:cs="宋体"/>
          <w:b/>
          <w:bCs/>
          <w:color w:val="auto"/>
          <w:spacing w:val="-3"/>
          <w:sz w:val="24"/>
          <w:szCs w:val="24"/>
          <w:highlight w:val="none"/>
        </w:rPr>
        <w:t xml:space="preserve">十四、合同其他文件</w:t>
      </w:r>
      <w:r/>
    </w:p>
    <w:p>
      <w:pPr>
        <w:ind w:left="519"/>
        <w:spacing w:before="154" w:line="219" w:lineRule="auto"/>
        <w:rPr>
          <w:rFonts w:ascii="宋体" w:hAnsi="宋体" w:eastAsia="宋体" w:cs="宋体"/>
          <w:color w:val="auto"/>
          <w:sz w:val="24"/>
          <w:szCs w:val="24"/>
          <w:highlight w:val="none"/>
        </w:rPr>
        <w:outlineLvl w:val="9"/>
      </w:pPr>
      <w:r>
        <w:rPr>
          <w:rFonts w:ascii="宋体" w:hAnsi="宋体" w:eastAsia="宋体" w:cs="宋体"/>
          <w:color w:val="auto"/>
          <w:spacing w:val="-3"/>
          <w:sz w:val="24"/>
          <w:szCs w:val="24"/>
          <w:highlight w:val="none"/>
        </w:rPr>
        <w:t xml:space="preserve">14.1</w:t>
      </w:r>
      <w:r>
        <w:rPr>
          <w:rFonts w:ascii="宋体" w:hAnsi="宋体" w:eastAsia="宋体" w:cs="宋体"/>
          <w:color w:val="auto"/>
          <w:spacing w:val="-31"/>
          <w:sz w:val="24"/>
          <w:szCs w:val="24"/>
          <w:highlight w:val="none"/>
        </w:rPr>
        <w:t xml:space="preserve"> </w:t>
      </w:r>
      <w:r>
        <w:rPr>
          <w:rFonts w:ascii="宋体" w:hAnsi="宋体" w:eastAsia="宋体" w:cs="宋体"/>
          <w:color w:val="auto"/>
          <w:spacing w:val="-3"/>
          <w:sz w:val="24"/>
          <w:szCs w:val="24"/>
          <w:highlight w:val="none"/>
        </w:rPr>
        <w:t xml:space="preserve">下列文件为本合同不可分割部份，与本合同具有同等效力。</w:t>
      </w:r>
      <w:r/>
    </w:p>
    <w:p>
      <w:pPr>
        <w:ind w:left="543"/>
        <w:spacing w:before="154" w:line="219" w:lineRule="auto"/>
        <w:rPr>
          <w:rFonts w:ascii="宋体" w:hAnsi="宋体" w:eastAsia="宋体" w:cs="宋体"/>
          <w:color w:val="auto"/>
          <w:sz w:val="24"/>
          <w:szCs w:val="24"/>
          <w:highlight w:val="none"/>
        </w:rPr>
        <w:outlineLvl w:val="9"/>
      </w:pPr>
      <w:r>
        <w:rPr>
          <w:rFonts w:ascii="宋体" w:hAnsi="宋体" w:eastAsia="宋体" w:cs="宋体"/>
          <w:color w:val="auto"/>
          <w:spacing w:val="-11"/>
          <w:sz w:val="24"/>
          <w:szCs w:val="24"/>
          <w:highlight w:val="none"/>
        </w:rPr>
        <w:t xml:space="preserve">(1)中标通知书；</w:t>
      </w:r>
      <w:r/>
    </w:p>
    <w:p>
      <w:pPr>
        <w:ind w:left="543"/>
        <w:spacing w:before="157" w:line="219" w:lineRule="auto"/>
        <w:rPr>
          <w:rFonts w:ascii="宋体" w:hAnsi="宋体" w:eastAsia="宋体" w:cs="宋体"/>
          <w:color w:val="auto"/>
          <w:sz w:val="24"/>
          <w:szCs w:val="24"/>
          <w:highlight w:val="none"/>
        </w:rPr>
        <w:outlineLvl w:val="9"/>
      </w:pPr>
      <w:r>
        <w:rPr>
          <w:rFonts w:ascii="宋体" w:hAnsi="宋体" w:eastAsia="宋体" w:cs="宋体"/>
          <w:color w:val="auto"/>
          <w:spacing w:val="-9"/>
          <w:sz w:val="24"/>
          <w:szCs w:val="24"/>
          <w:highlight w:val="none"/>
        </w:rPr>
        <w:t xml:space="preserve">(2)供方中标的投标书；</w:t>
      </w:r>
      <w:r/>
    </w:p>
    <w:p>
      <w:pPr>
        <w:ind w:left="543"/>
        <w:spacing w:before="154" w:line="220" w:lineRule="auto"/>
        <w:rPr>
          <w:rFonts w:ascii="宋体" w:hAnsi="宋体" w:eastAsia="宋体" w:cs="宋体"/>
          <w:color w:val="auto"/>
          <w:sz w:val="24"/>
          <w:szCs w:val="24"/>
          <w:highlight w:val="none"/>
        </w:rPr>
        <w:outlineLvl w:val="9"/>
      </w:pPr>
      <w:r>
        <w:rPr>
          <w:rFonts w:ascii="宋体" w:hAnsi="宋体" w:eastAsia="宋体" w:cs="宋体"/>
          <w:color w:val="auto"/>
          <w:spacing w:val="-13"/>
          <w:sz w:val="24"/>
          <w:szCs w:val="24"/>
          <w:highlight w:val="none"/>
        </w:rPr>
        <w:t xml:space="preserve">(3)招标文件；</w:t>
      </w:r>
      <w:r/>
    </w:p>
    <w:p>
      <w:pPr>
        <w:ind w:left="543"/>
        <w:spacing w:before="154" w:line="219" w:lineRule="auto"/>
        <w:rPr>
          <w:rFonts w:ascii="宋体" w:hAnsi="宋体" w:eastAsia="宋体" w:cs="宋体"/>
          <w:color w:val="auto"/>
          <w:sz w:val="24"/>
          <w:szCs w:val="24"/>
          <w:highlight w:val="none"/>
        </w:rPr>
        <w:outlineLvl w:val="9"/>
      </w:pPr>
      <w:r>
        <w:rPr>
          <w:rFonts w:ascii="宋体" w:hAnsi="宋体" w:eastAsia="宋体" w:cs="宋体"/>
          <w:color w:val="auto"/>
          <w:spacing w:val="-3"/>
          <w:sz w:val="24"/>
          <w:szCs w:val="24"/>
          <w:highlight w:val="none"/>
        </w:rPr>
        <w:t xml:space="preserve">(4)供方在招投标过程中所作的其他承诺、声明、书面澄清等。</w:t>
      </w:r>
      <w:r/>
    </w:p>
    <w:p>
      <w:pPr>
        <w:ind w:left="492"/>
        <w:spacing w:before="158" w:line="220" w:lineRule="auto"/>
        <w:rPr>
          <w:rFonts w:ascii="宋体" w:hAnsi="宋体" w:eastAsia="宋体" w:cs="宋体"/>
          <w:color w:val="auto"/>
          <w:sz w:val="24"/>
          <w:szCs w:val="24"/>
          <w:highlight w:val="none"/>
        </w:rPr>
        <w:outlineLvl w:val="9"/>
      </w:pPr>
      <w:r>
        <w:rPr>
          <w:rFonts w:ascii="宋体" w:hAnsi="宋体" w:eastAsia="宋体" w:cs="宋体"/>
          <w:b/>
          <w:bCs/>
          <w:color w:val="auto"/>
          <w:spacing w:val="-3"/>
          <w:sz w:val="24"/>
          <w:szCs w:val="24"/>
          <w:highlight w:val="none"/>
        </w:rPr>
        <w:t xml:space="preserve">十五、合同生效及其它</w:t>
      </w:r>
      <w:r/>
    </w:p>
    <w:p>
      <w:pPr>
        <w:ind w:left="29" w:right="102" w:firstLine="489"/>
        <w:spacing w:before="154" w:line="338" w:lineRule="auto"/>
        <w:rPr>
          <w:rFonts w:ascii="宋体" w:hAnsi="宋体" w:eastAsia="宋体" w:cs="宋体"/>
          <w:color w:val="auto"/>
          <w:sz w:val="24"/>
          <w:szCs w:val="24"/>
          <w:highlight w:val="none"/>
        </w:rPr>
        <w:outlineLvl w:val="9"/>
      </w:pPr>
      <w:r>
        <w:rPr>
          <w:rFonts w:ascii="宋体" w:hAnsi="宋体" w:eastAsia="宋体" w:cs="宋体"/>
          <w:color w:val="auto"/>
          <w:spacing w:val="-3"/>
          <w:sz w:val="24"/>
          <w:szCs w:val="24"/>
          <w:highlight w:val="none"/>
        </w:rPr>
        <w:t xml:space="preserve">15.1</w:t>
      </w:r>
      <w:r>
        <w:rPr>
          <w:rFonts w:ascii="宋体" w:hAnsi="宋体" w:eastAsia="宋体" w:cs="宋体"/>
          <w:color w:val="auto"/>
          <w:spacing w:val="-37"/>
          <w:sz w:val="24"/>
          <w:szCs w:val="24"/>
          <w:highlight w:val="none"/>
        </w:rPr>
        <w:t xml:space="preserve"> </w:t>
      </w:r>
      <w:r>
        <w:rPr>
          <w:rFonts w:ascii="宋体" w:hAnsi="宋体" w:eastAsia="宋体" w:cs="宋体"/>
          <w:color w:val="auto"/>
          <w:spacing w:val="-3"/>
          <w:sz w:val="24"/>
          <w:szCs w:val="24"/>
          <w:highlight w:val="none"/>
        </w:rPr>
        <w:t xml:space="preserve">合同经双方法定代表人（或负责人）或授权委托代表人签字并加盖单位公</w:t>
      </w:r>
      <w:r>
        <w:rPr>
          <w:rFonts w:ascii="宋体" w:hAnsi="宋体" w:eastAsia="宋体" w:cs="宋体"/>
          <w:color w:val="auto"/>
          <w:spacing w:val="-2"/>
          <w:sz w:val="24"/>
          <w:szCs w:val="24"/>
          <w:highlight w:val="none"/>
        </w:rPr>
        <w:t xml:space="preserve">章后生效,生效后至张家港市政府采购管理中</w:t>
      </w:r>
      <w:r>
        <w:rPr>
          <w:rFonts w:ascii="宋体" w:hAnsi="宋体" w:eastAsia="宋体" w:cs="宋体"/>
          <w:color w:val="auto"/>
          <w:spacing w:val="-3"/>
          <w:sz w:val="24"/>
          <w:szCs w:val="24"/>
          <w:highlight w:val="none"/>
        </w:rPr>
        <w:t xml:space="preserve">心备案。</w:t>
      </w:r>
      <w:r/>
    </w:p>
    <w:p>
      <w:pPr>
        <w:ind w:firstLine="480"/>
        <w:jc w:val="left"/>
        <w:spacing w:after="181" w:line="360" w:lineRule="auto"/>
        <w:rPr>
          <w:rFonts w:ascii="宋体" w:hAnsi="宋体" w:cs="宋体"/>
          <w:color w:val="auto"/>
          <w:sz w:val="24"/>
          <w:szCs w:val="24"/>
          <w:highlight w:val="none"/>
        </w:rPr>
        <w:outlineLvl w:val="9"/>
      </w:pPr>
      <w:r>
        <w:rPr>
          <w:rFonts w:ascii="宋体" w:hAnsi="宋体" w:eastAsia="宋体" w:cs="宋体"/>
          <w:color w:val="auto"/>
          <w:spacing w:val="-4"/>
          <w:sz w:val="24"/>
          <w:szCs w:val="24"/>
          <w:highlight w:val="none"/>
        </w:rPr>
        <w:t xml:space="preserve">15.2 本合同未尽事宜，遵照《民法典》合同编经甲乙双方协商一致可签订补充</w:t>
      </w:r>
      <w:r>
        <w:rPr>
          <w:rFonts w:ascii="宋体" w:hAnsi="宋体" w:eastAsia="宋体" w:cs="宋体"/>
          <w:color w:val="auto"/>
          <w:spacing w:val="-11"/>
          <w:sz w:val="24"/>
          <w:szCs w:val="24"/>
          <w:highlight w:val="none"/>
        </w:rPr>
        <w:t xml:space="preserve">协议。</w:t>
      </w:r>
      <w:r/>
    </w:p>
    <w:p>
      <w:pPr>
        <w:ind w:firstLine="480"/>
        <w:jc w:val="left"/>
        <w:spacing w:after="181"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.3本合同正本一式六份，具有同等法律效力，甲方三份，乙方、张家港市政府采购管理中心、采购代理机构各执一份。</w:t>
      </w:r>
      <w:r/>
    </w:p>
    <w:p>
      <w:pPr>
        <w:pStyle w:val="930"/>
        <w:pageBreakBefore/>
        <w:spacing w:line="360" w:lineRule="auto"/>
        <w:rPr>
          <w:rFonts w:ascii="宋体" w:hAnsi="宋体" w:eastAsia="宋体"/>
          <w:color w:val="auto"/>
          <w:highlight w:val="none"/>
        </w:rPr>
      </w:pPr>
      <w:r/>
      <w:bookmarkStart w:id="199" w:name="_Toc25916"/>
      <w:r/>
      <w:bookmarkStart w:id="200" w:name="_Toc14967"/>
      <w:r>
        <w:rPr>
          <w:rFonts w:hint="eastAsia" w:ascii="宋体" w:hAnsi="宋体" w:eastAsia="宋体"/>
          <w:color w:val="auto"/>
          <w:highlight w:val="none"/>
        </w:rPr>
        <w:t xml:space="preserve">第</w:t>
      </w:r>
      <w:bookmarkEnd w:id="176"/>
      <w:r>
        <w:rPr>
          <w:rFonts w:hint="eastAsia" w:ascii="宋体" w:hAnsi="宋体" w:eastAsia="宋体"/>
          <w:color w:val="auto"/>
          <w:highlight w:val="none"/>
        </w:rPr>
        <w:t xml:space="preserve">四章 项目需求</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9"/>
      <w:r/>
      <w:bookmarkEnd w:id="200"/>
      <w:r/>
      <w:bookmarkStart w:id="201" w:name="_Toc274321794"/>
      <w:r/>
      <w:bookmarkEnd w:id="201"/>
      <w:r/>
      <w:bookmarkStart w:id="202" w:name="_Toc319429198"/>
      <w:r/>
      <w:bookmarkEnd w:id="202"/>
      <w:r/>
      <w:bookmarkStart w:id="203" w:name="_Toc350255489"/>
      <w:r/>
      <w:bookmarkStart w:id="204" w:name="_Toc483515625"/>
      <w:r/>
      <w:bookmarkStart w:id="205" w:name="_Toc49090575"/>
      <w:r/>
      <w:bookmarkStart w:id="206" w:name="_Toc26554093"/>
      <w:r/>
      <w:r/>
    </w:p>
    <w:p>
      <w:pPr>
        <w:spacing w:line="360" w:lineRule="auto"/>
        <w:rPr>
          <w:rFonts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一、清单</w:t>
      </w:r>
      <w:r/>
    </w:p>
    <w:p>
      <w:pPr>
        <w:pStyle w:val="965"/>
        <w:ind w:firstLine="500"/>
        <w:spacing w:line="440" w:lineRule="exact"/>
        <w:rPr>
          <w:rFonts w:ascii="宋体" w:hAnsi="宋体" w:eastAsia="宋体" w:cs="宋体"/>
          <w:color w:val="auto"/>
          <w:spacing w:val="7"/>
          <w:highlight w:val="none"/>
        </w:rPr>
        <w:outlineLvl w:val="9"/>
      </w:pPr>
      <w:r>
        <w:rPr>
          <w:rFonts w:ascii="宋体" w:hAnsi="宋体" w:eastAsia="宋体" w:cs="宋体"/>
          <w:color w:val="auto"/>
          <w:spacing w:val="7"/>
          <w:highlight w:val="none"/>
        </w:rPr>
        <w:t xml:space="preserve">1.清单</w:t>
      </w:r>
      <w:r/>
    </w:p>
    <w:tbl>
      <w:tblPr>
        <w:tblStyle w:val="1034"/>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8"/>
        <w:gridCol w:w="1540"/>
        <w:gridCol w:w="696"/>
        <w:gridCol w:w="504"/>
        <w:gridCol w:w="3800"/>
        <w:gridCol w:w="1575"/>
        <w:gridCol w:w="816"/>
      </w:tblGrid>
      <w:tr>
        <w:trPr>
          <w:trHeight w:val="1451"/>
        </w:trPr>
        <w:tc>
          <w:tcPr>
            <w:tcW w:w="508"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序号</w:t>
            </w:r>
            <w:r/>
          </w:p>
        </w:tc>
        <w:tc>
          <w:tcPr>
            <w:tcW w:w="1540"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名称</w:t>
            </w:r>
            <w:r/>
          </w:p>
        </w:tc>
        <w:tc>
          <w:tcPr>
            <w:tcW w:w="696"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数量</w:t>
            </w:r>
            <w:r/>
          </w:p>
        </w:tc>
        <w:tc>
          <w:tcPr>
            <w:tcW w:w="504" w:type="dxa"/>
            <w:vAlign w:val="center"/>
            <w:textDirection w:val="tbRlV"/>
            <w:noWrap w:val="false"/>
          </w:tcPr>
          <w:p>
            <w:pPr>
              <w:pStyle w:val="1053"/>
              <w:jc w:val="center"/>
              <w:spacing w:before="78" w:line="220" w:lineRule="auto"/>
              <w:rPr>
                <w:color w:val="auto"/>
                <w:spacing w:val="-2"/>
                <w:highlight w:val="none"/>
              </w:rPr>
              <w:outlineLvl w:val="9"/>
            </w:pPr>
            <w:r>
              <w:rPr>
                <w:color w:val="auto"/>
                <w:spacing w:val="-2"/>
                <w:highlight w:val="none"/>
              </w:rPr>
              <w:t xml:space="preserve">单位</w:t>
            </w:r>
            <w:r/>
          </w:p>
        </w:tc>
        <w:tc>
          <w:tcPr>
            <w:tcW w:w="3800"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所属行业</w:t>
            </w:r>
            <w:r/>
          </w:p>
        </w:tc>
        <w:tc>
          <w:tcPr>
            <w:tcW w:w="1575"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标的类型</w:t>
            </w:r>
            <w:r/>
          </w:p>
        </w:tc>
        <w:tc>
          <w:tcPr>
            <w:tcW w:w="816" w:type="dxa"/>
            <w:vAlign w:val="center"/>
            <w:textDirection w:val="lrTb"/>
            <w:noWrap w:val="false"/>
          </w:tcPr>
          <w:p>
            <w:pPr>
              <w:pStyle w:val="1053"/>
              <w:jc w:val="center"/>
              <w:spacing w:before="78" w:line="220" w:lineRule="auto"/>
              <w:rPr>
                <w:color w:val="auto"/>
                <w:spacing w:val="-2"/>
                <w:highlight w:val="none"/>
              </w:rPr>
              <w:outlineLvl w:val="9"/>
            </w:pPr>
            <w:r>
              <w:rPr>
                <w:rFonts w:hint="default"/>
                <w:color w:val="auto"/>
                <w:spacing w:val="-2"/>
                <w:highlight w:val="none"/>
                <w:lang w:val="en-US" w:eastAsia="en-US"/>
              </w:rPr>
              <w:t xml:space="preserve">标</w:t>
            </w:r>
            <w:r>
              <w:rPr>
                <w:rFonts w:hint="default"/>
                <w:color w:val="auto"/>
                <w:spacing w:val="-2"/>
                <w:highlight w:val="none"/>
                <w:lang w:val="en-US" w:eastAsia="zh-CN"/>
              </w:rPr>
              <w:t xml:space="preserve">的属</w:t>
            </w:r>
            <w:r>
              <w:rPr>
                <w:rFonts w:hint="default"/>
                <w:color w:val="auto"/>
                <w:spacing w:val="-2"/>
                <w:highlight w:val="none"/>
                <w:lang w:val="en-US" w:eastAsia="en-US"/>
              </w:rPr>
              <w:t xml:space="preserve">性</w:t>
            </w:r>
            <w:r/>
          </w:p>
        </w:tc>
      </w:tr>
      <w:tr>
        <w:trPr>
          <w:trHeight w:val="1758"/>
        </w:trPr>
        <w:tc>
          <w:tcPr>
            <w:tcW w:w="508"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1</w:t>
            </w:r>
            <w:r/>
          </w:p>
        </w:tc>
        <w:tc>
          <w:tcPr>
            <w:tcW w:w="1540"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张家港市垃</w:t>
            </w:r>
            <w:r/>
          </w:p>
          <w:p>
            <w:pPr>
              <w:pStyle w:val="1053"/>
              <w:jc w:val="center"/>
              <w:spacing w:before="78" w:line="220" w:lineRule="auto"/>
              <w:rPr>
                <w:color w:val="auto"/>
                <w:spacing w:val="-2"/>
                <w:highlight w:val="none"/>
              </w:rPr>
              <w:outlineLvl w:val="9"/>
            </w:pPr>
            <w:r>
              <w:rPr>
                <w:color w:val="auto"/>
                <w:spacing w:val="-2"/>
                <w:highlight w:val="none"/>
              </w:rPr>
              <w:t xml:space="preserve">圾处理场排</w:t>
            </w:r>
            <w:r/>
          </w:p>
          <w:p>
            <w:pPr>
              <w:pStyle w:val="1053"/>
              <w:jc w:val="center"/>
              <w:spacing w:before="78" w:line="220" w:lineRule="auto"/>
              <w:rPr>
                <w:color w:val="auto"/>
                <w:spacing w:val="-2"/>
                <w:highlight w:val="none"/>
              </w:rPr>
              <w:outlineLvl w:val="9"/>
            </w:pPr>
            <w:r>
              <w:rPr>
                <w:color w:val="auto"/>
                <w:spacing w:val="-2"/>
                <w:highlight w:val="none"/>
              </w:rPr>
              <w:t xml:space="preserve">污许可证监</w:t>
            </w:r>
            <w:r/>
          </w:p>
          <w:p>
            <w:pPr>
              <w:pStyle w:val="1053"/>
              <w:jc w:val="center"/>
              <w:spacing w:before="78" w:line="220" w:lineRule="auto"/>
              <w:rPr>
                <w:color w:val="auto"/>
                <w:spacing w:val="-2"/>
                <w:highlight w:val="none"/>
              </w:rPr>
              <w:outlineLvl w:val="9"/>
            </w:pPr>
            <w:r>
              <w:rPr>
                <w:color w:val="auto"/>
                <w:spacing w:val="-2"/>
                <w:highlight w:val="none"/>
              </w:rPr>
              <w:t xml:space="preserve">测项目</w:t>
            </w:r>
            <w:r/>
          </w:p>
        </w:tc>
        <w:tc>
          <w:tcPr>
            <w:tcW w:w="696"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1.00</w:t>
            </w:r>
            <w:r/>
          </w:p>
        </w:tc>
        <w:tc>
          <w:tcPr>
            <w:tcW w:w="504"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项</w:t>
            </w:r>
            <w:r/>
          </w:p>
        </w:tc>
        <w:tc>
          <w:tcPr>
            <w:tcW w:w="3800"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其他未列明行业（包括科学研究和</w:t>
            </w:r>
            <w:r/>
          </w:p>
          <w:p>
            <w:pPr>
              <w:pStyle w:val="1053"/>
              <w:jc w:val="center"/>
              <w:spacing w:before="78" w:line="220" w:lineRule="auto"/>
              <w:rPr>
                <w:color w:val="auto"/>
                <w:spacing w:val="-2"/>
                <w:highlight w:val="none"/>
              </w:rPr>
              <w:outlineLvl w:val="9"/>
            </w:pPr>
            <w:r>
              <w:rPr>
                <w:color w:val="auto"/>
                <w:spacing w:val="-2"/>
                <w:highlight w:val="none"/>
              </w:rPr>
              <w:t xml:space="preserve">技术服务业，水利、环境和公共设</w:t>
            </w:r>
            <w:r/>
          </w:p>
          <w:p>
            <w:pPr>
              <w:pStyle w:val="1053"/>
              <w:jc w:val="center"/>
              <w:spacing w:before="78" w:line="220" w:lineRule="auto"/>
              <w:rPr>
                <w:color w:val="auto"/>
                <w:spacing w:val="-2"/>
                <w:highlight w:val="none"/>
              </w:rPr>
              <w:outlineLvl w:val="9"/>
            </w:pPr>
            <w:r>
              <w:rPr>
                <w:color w:val="auto"/>
                <w:spacing w:val="-2"/>
                <w:highlight w:val="none"/>
              </w:rPr>
              <w:t xml:space="preserve">施管理业，居民服务、修理和其他</w:t>
            </w:r>
            <w:r/>
          </w:p>
          <w:p>
            <w:pPr>
              <w:pStyle w:val="1053"/>
              <w:jc w:val="center"/>
              <w:spacing w:before="78" w:line="220" w:lineRule="auto"/>
              <w:rPr>
                <w:color w:val="auto"/>
                <w:spacing w:val="-2"/>
                <w:highlight w:val="none"/>
              </w:rPr>
              <w:outlineLvl w:val="9"/>
            </w:pPr>
            <w:r>
              <w:rPr>
                <w:color w:val="auto"/>
                <w:spacing w:val="-2"/>
                <w:highlight w:val="none"/>
              </w:rPr>
              <w:t xml:space="preserve">服务业，社会工作，文化、体育和</w:t>
            </w:r>
            <w:r/>
          </w:p>
          <w:p>
            <w:pPr>
              <w:pStyle w:val="1053"/>
              <w:jc w:val="center"/>
              <w:spacing w:before="78" w:line="220" w:lineRule="auto"/>
              <w:rPr>
                <w:color w:val="auto"/>
                <w:spacing w:val="-2"/>
                <w:highlight w:val="none"/>
              </w:rPr>
              <w:outlineLvl w:val="9"/>
            </w:pPr>
            <w:r>
              <w:rPr>
                <w:color w:val="auto"/>
                <w:spacing w:val="-2"/>
                <w:highlight w:val="none"/>
              </w:rPr>
              <w:t xml:space="preserve">娱乐业等）</w:t>
            </w:r>
            <w:r/>
          </w:p>
        </w:tc>
        <w:tc>
          <w:tcPr>
            <w:tcW w:w="1575"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主要采购标的</w:t>
            </w:r>
            <w:r/>
          </w:p>
        </w:tc>
        <w:tc>
          <w:tcPr>
            <w:tcW w:w="816"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服务类</w:t>
            </w:r>
            <w:r/>
          </w:p>
        </w:tc>
      </w:tr>
      <w:tr>
        <w:trPr>
          <w:trHeight w:val="1760"/>
        </w:trPr>
        <w:tc>
          <w:tcPr>
            <w:tcW w:w="508"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2</w:t>
            </w:r>
            <w:r/>
          </w:p>
        </w:tc>
        <w:tc>
          <w:tcPr>
            <w:tcW w:w="1540"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张家港市杨</w:t>
            </w:r>
            <w:r/>
          </w:p>
          <w:p>
            <w:pPr>
              <w:pStyle w:val="1053"/>
              <w:jc w:val="center"/>
              <w:spacing w:before="78" w:line="220" w:lineRule="auto"/>
              <w:rPr>
                <w:color w:val="auto"/>
                <w:spacing w:val="-2"/>
                <w:highlight w:val="none"/>
              </w:rPr>
              <w:outlineLvl w:val="9"/>
            </w:pPr>
            <w:r>
              <w:rPr>
                <w:color w:val="auto"/>
                <w:spacing w:val="-2"/>
                <w:highlight w:val="none"/>
              </w:rPr>
              <w:t xml:space="preserve">舍镇泗港污</w:t>
            </w:r>
            <w:r/>
          </w:p>
          <w:p>
            <w:pPr>
              <w:pStyle w:val="1053"/>
              <w:jc w:val="center"/>
              <w:spacing w:before="78" w:line="220" w:lineRule="auto"/>
              <w:rPr>
                <w:color w:val="auto"/>
                <w:spacing w:val="-2"/>
                <w:highlight w:val="none"/>
              </w:rPr>
              <w:outlineLvl w:val="9"/>
            </w:pPr>
            <w:r>
              <w:rPr>
                <w:color w:val="auto"/>
                <w:spacing w:val="-2"/>
                <w:highlight w:val="none"/>
              </w:rPr>
              <w:t xml:space="preserve">泥塘修复场</w:t>
            </w:r>
            <w:r/>
          </w:p>
          <w:p>
            <w:pPr>
              <w:pStyle w:val="1053"/>
              <w:jc w:val="center"/>
              <w:spacing w:before="78" w:line="220" w:lineRule="auto"/>
              <w:rPr>
                <w:color w:val="auto"/>
                <w:spacing w:val="-2"/>
                <w:highlight w:val="none"/>
              </w:rPr>
              <w:outlineLvl w:val="9"/>
            </w:pPr>
            <w:r>
              <w:rPr>
                <w:color w:val="auto"/>
                <w:spacing w:val="-2"/>
                <w:highlight w:val="none"/>
              </w:rPr>
              <w:t xml:space="preserve">地延续性监测项目</w:t>
            </w:r>
            <w:r/>
          </w:p>
        </w:tc>
        <w:tc>
          <w:tcPr>
            <w:tcW w:w="696"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1.00</w:t>
            </w:r>
            <w:r/>
          </w:p>
        </w:tc>
        <w:tc>
          <w:tcPr>
            <w:tcW w:w="504"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项</w:t>
            </w:r>
            <w:r/>
          </w:p>
        </w:tc>
        <w:tc>
          <w:tcPr>
            <w:tcW w:w="3800"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其他未列明行业（包括科学研究和</w:t>
            </w:r>
            <w:r/>
          </w:p>
          <w:p>
            <w:pPr>
              <w:pStyle w:val="1053"/>
              <w:jc w:val="center"/>
              <w:spacing w:before="78" w:line="220" w:lineRule="auto"/>
              <w:rPr>
                <w:color w:val="auto"/>
                <w:spacing w:val="-2"/>
                <w:highlight w:val="none"/>
              </w:rPr>
              <w:outlineLvl w:val="9"/>
            </w:pPr>
            <w:r>
              <w:rPr>
                <w:color w:val="auto"/>
                <w:spacing w:val="-2"/>
                <w:highlight w:val="none"/>
              </w:rPr>
              <w:t xml:space="preserve">技术服务业，水利、环境和公共设</w:t>
            </w:r>
            <w:r/>
          </w:p>
          <w:p>
            <w:pPr>
              <w:pStyle w:val="1053"/>
              <w:jc w:val="center"/>
              <w:spacing w:before="78" w:line="220" w:lineRule="auto"/>
              <w:rPr>
                <w:color w:val="auto"/>
                <w:spacing w:val="-2"/>
                <w:highlight w:val="none"/>
              </w:rPr>
              <w:outlineLvl w:val="9"/>
            </w:pPr>
            <w:r>
              <w:rPr>
                <w:color w:val="auto"/>
                <w:spacing w:val="-2"/>
                <w:highlight w:val="none"/>
              </w:rPr>
              <w:t xml:space="preserve">施管理业，居民服务、修理和其他</w:t>
            </w:r>
            <w:r/>
          </w:p>
          <w:p>
            <w:pPr>
              <w:pStyle w:val="1053"/>
              <w:jc w:val="center"/>
              <w:spacing w:before="78" w:line="220" w:lineRule="auto"/>
              <w:rPr>
                <w:color w:val="auto"/>
                <w:spacing w:val="-2"/>
                <w:highlight w:val="none"/>
              </w:rPr>
              <w:outlineLvl w:val="9"/>
            </w:pPr>
            <w:r>
              <w:rPr>
                <w:color w:val="auto"/>
                <w:spacing w:val="-2"/>
                <w:highlight w:val="none"/>
              </w:rPr>
              <w:t xml:space="preserve">服务业，社会工作，文化、体育和</w:t>
            </w:r>
            <w:r/>
          </w:p>
          <w:p>
            <w:pPr>
              <w:pStyle w:val="1053"/>
              <w:jc w:val="center"/>
              <w:spacing w:before="78" w:line="220" w:lineRule="auto"/>
              <w:rPr>
                <w:color w:val="auto"/>
                <w:spacing w:val="-2"/>
                <w:highlight w:val="none"/>
              </w:rPr>
              <w:outlineLvl w:val="9"/>
            </w:pPr>
            <w:r>
              <w:rPr>
                <w:color w:val="auto"/>
                <w:spacing w:val="-2"/>
                <w:highlight w:val="none"/>
              </w:rPr>
              <w:t xml:space="preserve">娱乐业等）</w:t>
            </w:r>
            <w:r/>
          </w:p>
        </w:tc>
        <w:tc>
          <w:tcPr>
            <w:tcW w:w="1575"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主要采购标的</w:t>
            </w:r>
            <w:r/>
          </w:p>
        </w:tc>
        <w:tc>
          <w:tcPr>
            <w:tcW w:w="816"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服务类</w:t>
            </w:r>
            <w:r/>
          </w:p>
        </w:tc>
      </w:tr>
      <w:tr>
        <w:trPr>
          <w:trHeight w:val="1760"/>
        </w:trPr>
        <w:tc>
          <w:tcPr>
            <w:tcW w:w="508"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3</w:t>
            </w:r>
            <w:r/>
          </w:p>
        </w:tc>
        <w:tc>
          <w:tcPr>
            <w:tcW w:w="1540"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张家港市旺家庄生活垃圾填埋场封场阶段监测</w:t>
            </w:r>
            <w:r/>
          </w:p>
        </w:tc>
        <w:tc>
          <w:tcPr>
            <w:tcW w:w="696"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1.00</w:t>
            </w:r>
            <w:r/>
          </w:p>
        </w:tc>
        <w:tc>
          <w:tcPr>
            <w:tcW w:w="504"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项</w:t>
            </w:r>
            <w:r/>
          </w:p>
        </w:tc>
        <w:tc>
          <w:tcPr>
            <w:tcW w:w="3800"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其他未列明行业（包括科学研究和</w:t>
            </w:r>
            <w:r/>
          </w:p>
          <w:p>
            <w:pPr>
              <w:pStyle w:val="1053"/>
              <w:jc w:val="center"/>
              <w:spacing w:before="78" w:line="220" w:lineRule="auto"/>
              <w:rPr>
                <w:color w:val="auto"/>
                <w:spacing w:val="-2"/>
                <w:highlight w:val="none"/>
              </w:rPr>
              <w:outlineLvl w:val="9"/>
            </w:pPr>
            <w:r>
              <w:rPr>
                <w:color w:val="auto"/>
                <w:spacing w:val="-2"/>
                <w:highlight w:val="none"/>
              </w:rPr>
              <w:t xml:space="preserve">技术服务业，水利、环境和公共设</w:t>
            </w:r>
            <w:r/>
          </w:p>
          <w:p>
            <w:pPr>
              <w:pStyle w:val="1053"/>
              <w:jc w:val="center"/>
              <w:spacing w:before="78" w:line="220" w:lineRule="auto"/>
              <w:rPr>
                <w:color w:val="auto"/>
                <w:spacing w:val="-2"/>
                <w:highlight w:val="none"/>
              </w:rPr>
              <w:outlineLvl w:val="9"/>
            </w:pPr>
            <w:r>
              <w:rPr>
                <w:color w:val="auto"/>
                <w:spacing w:val="-2"/>
                <w:highlight w:val="none"/>
              </w:rPr>
              <w:t xml:space="preserve">施管理业，居民服务、修理和其他</w:t>
            </w:r>
            <w:r/>
          </w:p>
          <w:p>
            <w:pPr>
              <w:pStyle w:val="1053"/>
              <w:jc w:val="center"/>
              <w:spacing w:before="78" w:line="220" w:lineRule="auto"/>
              <w:rPr>
                <w:color w:val="auto"/>
                <w:spacing w:val="-2"/>
                <w:highlight w:val="none"/>
              </w:rPr>
              <w:outlineLvl w:val="9"/>
            </w:pPr>
            <w:r>
              <w:rPr>
                <w:color w:val="auto"/>
                <w:spacing w:val="-2"/>
                <w:highlight w:val="none"/>
              </w:rPr>
              <w:t xml:space="preserve">服务业，社会工作，文化、体育和</w:t>
            </w:r>
            <w:r/>
          </w:p>
          <w:p>
            <w:pPr>
              <w:pStyle w:val="1053"/>
              <w:jc w:val="center"/>
              <w:spacing w:before="78" w:line="220" w:lineRule="auto"/>
              <w:rPr>
                <w:color w:val="auto"/>
                <w:spacing w:val="-2"/>
                <w:highlight w:val="none"/>
              </w:rPr>
              <w:outlineLvl w:val="9"/>
            </w:pPr>
            <w:r>
              <w:rPr>
                <w:color w:val="auto"/>
                <w:spacing w:val="-2"/>
                <w:highlight w:val="none"/>
              </w:rPr>
              <w:t xml:space="preserve">娱乐业等）</w:t>
            </w:r>
            <w:r/>
          </w:p>
        </w:tc>
        <w:tc>
          <w:tcPr>
            <w:tcW w:w="1575"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主要采购标的</w:t>
            </w:r>
            <w:r/>
          </w:p>
        </w:tc>
        <w:tc>
          <w:tcPr>
            <w:tcW w:w="816" w:type="dxa"/>
            <w:vAlign w:val="center"/>
            <w:textDirection w:val="lrTb"/>
            <w:noWrap w:val="false"/>
          </w:tcPr>
          <w:p>
            <w:pPr>
              <w:pStyle w:val="1053"/>
              <w:jc w:val="center"/>
              <w:spacing w:before="78" w:line="220" w:lineRule="auto"/>
              <w:rPr>
                <w:color w:val="auto"/>
                <w:spacing w:val="-2"/>
                <w:highlight w:val="none"/>
              </w:rPr>
              <w:outlineLvl w:val="9"/>
            </w:pPr>
            <w:r>
              <w:rPr>
                <w:color w:val="auto"/>
                <w:spacing w:val="-2"/>
                <w:highlight w:val="none"/>
              </w:rPr>
              <w:t xml:space="preserve">服务类</w:t>
            </w:r>
            <w:r/>
          </w:p>
        </w:tc>
      </w:tr>
    </w:tbl>
    <w:p>
      <w:pPr>
        <w:pStyle w:val="1012"/>
        <w:jc w:val="center"/>
        <w:rPr>
          <w:rFonts w:ascii="宋体" w:hAnsi="宋体" w:eastAsia="宋体" w:cs="宋体"/>
          <w:color w:val="auto"/>
          <w:highlight w:val="none"/>
        </w:rPr>
        <w:outlineLvl w:val="9"/>
      </w:pPr>
      <w:r>
        <w:rPr>
          <w:rFonts w:ascii="宋体" w:hAnsi="宋体" w:eastAsia="宋体" w:cs="宋体"/>
          <w:color w:val="auto"/>
          <w:highlight w:val="none"/>
        </w:rPr>
      </w:r>
      <w:r/>
    </w:p>
    <w:p>
      <w:pPr>
        <w:pStyle w:val="988"/>
        <w:ind w:firstLine="510"/>
        <w:spacing w:after="120" w:line="360" w:lineRule="auto"/>
        <w:rPr>
          <w:rFonts w:ascii="宋体" w:hAnsi="宋体" w:eastAsia="宋体" w:cs="宋体"/>
          <w:color w:val="auto"/>
          <w:spacing w:val="7"/>
          <w:highlight w:val="none"/>
        </w:rPr>
        <w:outlineLvl w:val="9"/>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bookmarkStart w:id="207" w:name="EB408f2104b2e44804a6615a1921eee37c"/>
      <w:r/>
      <w:bookmarkEnd w:id="207"/>
      <w:r/>
      <w:r/>
    </w:p>
    <w:p>
      <w:pPr>
        <w:pStyle w:val="988"/>
        <w:ind w:firstLine="510"/>
        <w:spacing w:after="120" w:line="360" w:lineRule="auto"/>
        <w:rPr>
          <w:rFonts w:ascii="宋体" w:hAnsi="宋体" w:eastAsia="宋体" w:cs="宋体"/>
          <w:b/>
          <w:color w:val="auto"/>
          <w:highlight w:val="none"/>
        </w:rPr>
        <w:outlineLvl w:val="9"/>
      </w:pPr>
      <w:r>
        <w:rPr>
          <w:rFonts w:hint="eastAsia" w:ascii="宋体" w:hAnsi="宋体" w:eastAsia="宋体" w:cs="宋体"/>
          <w:b/>
          <w:color w:val="auto"/>
          <w:highlight w:val="none"/>
        </w:rPr>
        <w:t xml:space="preserve">二、技术要求</w:t>
      </w:r>
      <w:bookmarkEnd w:id="203"/>
      <w:r/>
      <w:bookmarkEnd w:id="204"/>
      <w:r/>
      <w:r/>
    </w:p>
    <w:tbl>
      <w:tblPr>
        <w:tblStyle w:val="1034"/>
        <w:tblW w:w="97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0"/>
        <w:gridCol w:w="956"/>
        <w:gridCol w:w="8341"/>
      </w:tblGrid>
      <w:tr>
        <w:trPr>
          <w:trHeight w:val="825"/>
        </w:trPr>
        <w:tc>
          <w:tcPr>
            <w:tcBorders>
              <w:bottom w:val="single" w:color="auto" w:sz="4" w:space="0"/>
            </w:tcBorders>
            <w:tcW w:w="0" w:type="auto"/>
            <w:vAlign w:val="center"/>
            <w:textDirection w:val="lrTb"/>
            <w:noWrap w:val="false"/>
          </w:tcPr>
          <w:p>
            <w:pPr>
              <w:pStyle w:val="1053"/>
              <w:ind w:left="134"/>
              <w:jc w:val="center"/>
              <w:spacing w:before="129" w:line="210" w:lineRule="auto"/>
              <w:rPr>
                <w:color w:val="auto"/>
                <w:highlight w:val="none"/>
              </w:rPr>
              <w:outlineLvl w:val="9"/>
            </w:pPr>
            <w:r>
              <w:rPr>
                <w:color w:val="auto"/>
                <w:spacing w:val="35"/>
                <w:highlight w:val="none"/>
              </w:rPr>
              <w:t xml:space="preserve">序号</w:t>
            </w:r>
            <w:r/>
          </w:p>
        </w:tc>
        <w:tc>
          <w:tcPr>
            <w:tcBorders>
              <w:bottom w:val="single" w:color="auto" w:sz="4" w:space="0"/>
            </w:tcBorders>
            <w:tcW w:w="956" w:type="dxa"/>
            <w:vAlign w:val="center"/>
            <w:textDirection w:val="lrTb"/>
            <w:noWrap w:val="false"/>
          </w:tcPr>
          <w:p>
            <w:pPr>
              <w:pStyle w:val="1053"/>
              <w:ind w:left="148"/>
              <w:jc w:val="center"/>
              <w:spacing w:before="290" w:line="222" w:lineRule="auto"/>
              <w:rPr>
                <w:color w:val="auto"/>
                <w:highlight w:val="none"/>
              </w:rPr>
              <w:outlineLvl w:val="9"/>
            </w:pPr>
            <w:r>
              <w:rPr>
                <w:color w:val="auto"/>
                <w:spacing w:val="-4"/>
                <w:highlight w:val="none"/>
              </w:rPr>
              <w:t xml:space="preserve">名称</w:t>
            </w:r>
            <w:r/>
          </w:p>
        </w:tc>
        <w:tc>
          <w:tcPr>
            <w:tcBorders>
              <w:bottom w:val="single" w:color="auto" w:sz="4" w:space="0"/>
            </w:tcBorders>
            <w:tcW w:w="8341" w:type="dxa"/>
            <w:vAlign w:val="top"/>
            <w:textDirection w:val="lrTb"/>
            <w:noWrap w:val="false"/>
          </w:tcPr>
          <w:p>
            <w:pPr>
              <w:pStyle w:val="1053"/>
              <w:ind w:left="3591"/>
              <w:spacing w:before="289" w:line="220" w:lineRule="auto"/>
              <w:rPr>
                <w:color w:val="auto"/>
                <w:highlight w:val="none"/>
              </w:rPr>
              <w:outlineLvl w:val="9"/>
            </w:pPr>
            <w:r>
              <w:rPr>
                <w:color w:val="auto"/>
                <w:spacing w:val="-10"/>
                <w:highlight w:val="none"/>
              </w:rPr>
              <w:t xml:space="preserve">内容</w:t>
            </w:r>
            <w:r/>
          </w:p>
        </w:tc>
      </w:tr>
      <w:tr>
        <w:trPr>
          <w:trHeight w:val="394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053"/>
              <w:ind w:left="211"/>
              <w:jc w:val="center"/>
              <w:spacing w:before="78" w:line="241" w:lineRule="auto"/>
              <w:rPr>
                <w:color w:val="auto"/>
                <w:highlight w:val="none"/>
              </w:rPr>
              <w:outlineLvl w:val="9"/>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pStyle w:val="1053"/>
              <w:jc w:val="center"/>
              <w:spacing w:before="80" w:line="194" w:lineRule="auto"/>
              <w:rPr>
                <w:color w:val="auto"/>
                <w:highlight w:val="none"/>
              </w:rPr>
              <w:outlineLvl w:val="9"/>
            </w:pPr>
            <w:r>
              <w:rPr>
                <w:color w:val="auto"/>
                <w:highlight w:val="none"/>
              </w:rPr>
              <w:t xml:space="preserve">采购项</w:t>
            </w:r>
            <w:r>
              <w:rPr>
                <w:color w:val="auto"/>
                <w:spacing w:val="-49"/>
                <w:highlight w:val="none"/>
              </w:rPr>
              <w:t xml:space="preserve"> </w:t>
            </w:r>
            <w:r>
              <w:rPr>
                <w:color w:val="auto"/>
                <w:position w:val="2"/>
                <w:highlight w:val="none"/>
              </w:rPr>
              <w:t xml:space="preserve">目</w:t>
            </w:r>
            <w:r>
              <w:rPr>
                <w:color w:val="auto"/>
                <w:spacing w:val="-48"/>
                <w:position w:val="2"/>
                <w:highlight w:val="none"/>
              </w:rPr>
              <w:t xml:space="preserve"> </w:t>
            </w:r>
            <w:r>
              <w:rPr>
                <w:color w:val="auto"/>
                <w:highlight w:val="none"/>
              </w:rPr>
              <w:t xml:space="preserve">概</w:t>
            </w:r>
            <w:r>
              <w:rPr>
                <w:color w:val="auto"/>
                <w:spacing w:val="-48"/>
                <w:highlight w:val="none"/>
              </w:rPr>
              <w:t xml:space="preserve"> </w:t>
            </w:r>
            <w:r>
              <w:rPr>
                <w:color w:val="auto"/>
                <w:highlight w:val="none"/>
              </w:rPr>
              <w:t xml:space="preserve">况</w:t>
            </w:r>
            <w:r/>
          </w:p>
        </w:tc>
        <w:tc>
          <w:tcPr>
            <w:tcBorders>
              <w:top w:val="single" w:color="auto" w:sz="4" w:space="0"/>
              <w:left w:val="single" w:color="auto" w:sz="4" w:space="0"/>
              <w:bottom w:val="single" w:color="auto" w:sz="4" w:space="0"/>
              <w:right w:val="single" w:color="auto" w:sz="4" w:space="0"/>
            </w:tcBorders>
            <w:tcW w:w="8341" w:type="dxa"/>
            <w:vAlign w:val="top"/>
            <w:textDirection w:val="lrTb"/>
            <w:noWrap w:val="false"/>
          </w:tcPr>
          <w:p>
            <w:pPr>
              <w:pStyle w:val="1053"/>
              <w:ind w:left="114" w:right="103" w:firstLine="16"/>
              <w:spacing w:before="135"/>
              <w:rPr>
                <w:color w:val="auto"/>
                <w:highlight w:val="none"/>
              </w:rPr>
              <w:outlineLvl w:val="9"/>
            </w:pPr>
            <w:r>
              <w:rPr>
                <w:color w:val="auto"/>
                <w:spacing w:val="-1"/>
                <w:highlight w:val="none"/>
              </w:rPr>
              <w:t xml:space="preserve">1.张家港市垃圾处理场排污许可证监测项目（含飞灰库区地下水井监测</w:t>
            </w:r>
            <w:r>
              <w:rPr>
                <w:color w:val="auto"/>
                <w:spacing w:val="-22"/>
                <w:highlight w:val="none"/>
              </w:rPr>
              <w:t xml:space="preserve">）：</w:t>
            </w:r>
            <w:r>
              <w:rPr>
                <w:color w:val="auto"/>
                <w:spacing w:val="-1"/>
                <w:highlight w:val="none"/>
              </w:rPr>
              <w:t xml:space="preserve">按要求提供符合东沙垃圾处理场排污许可证要求的自行监测的检</w:t>
            </w:r>
            <w:r>
              <w:rPr>
                <w:color w:val="auto"/>
                <w:spacing w:val="-2"/>
                <w:highlight w:val="none"/>
              </w:rPr>
              <w:t xml:space="preserve">测报告，并完成排污许可证平台数据填报工作；同时按</w:t>
            </w:r>
            <w:r>
              <w:rPr>
                <w:color w:val="auto"/>
                <w:spacing w:val="-3"/>
                <w:highlight w:val="none"/>
              </w:rPr>
              <w:t xml:space="preserve">照最新文件要求</w:t>
            </w:r>
            <w:r>
              <w:rPr>
                <w:color w:val="auto"/>
                <w:spacing w:val="-1"/>
                <w:highlight w:val="none"/>
              </w:rPr>
              <w:t xml:space="preserve">完成</w:t>
            </w:r>
            <w:r>
              <w:rPr>
                <w:color w:val="auto"/>
                <w:spacing w:val="-46"/>
                <w:highlight w:val="none"/>
              </w:rPr>
              <w:t xml:space="preserve"> </w:t>
            </w:r>
            <w:r>
              <w:rPr>
                <w:color w:val="auto"/>
                <w:spacing w:val="-1"/>
                <w:highlight w:val="none"/>
              </w:rPr>
              <w:t xml:space="preserve">202</w:t>
            </w:r>
            <w:r>
              <w:rPr>
                <w:rFonts w:hint="eastAsia"/>
                <w:color w:val="auto"/>
                <w:spacing w:val="-1"/>
                <w:highlight w:val="none"/>
                <w:lang w:val="en-US" w:eastAsia="zh-CN"/>
              </w:rPr>
              <w:t xml:space="preserve">6</w:t>
            </w:r>
            <w:r>
              <w:rPr>
                <w:color w:val="auto"/>
                <w:spacing w:val="-1"/>
                <w:highlight w:val="none"/>
              </w:rPr>
              <w:t xml:space="preserve">、202</w:t>
            </w:r>
            <w:r>
              <w:rPr>
                <w:rFonts w:hint="eastAsia"/>
                <w:color w:val="auto"/>
                <w:spacing w:val="-1"/>
                <w:highlight w:val="none"/>
                <w:lang w:val="en-US" w:eastAsia="zh-CN"/>
              </w:rPr>
              <w:t xml:space="preserve">7</w:t>
            </w:r>
            <w:r>
              <w:rPr>
                <w:color w:val="auto"/>
                <w:spacing w:val="-1"/>
                <w:highlight w:val="none"/>
              </w:rPr>
              <w:t xml:space="preserve">、202</w:t>
            </w:r>
            <w:r>
              <w:rPr>
                <w:rFonts w:hint="eastAsia"/>
                <w:color w:val="auto"/>
                <w:spacing w:val="-1"/>
                <w:highlight w:val="none"/>
                <w:lang w:val="en-US" w:eastAsia="zh-CN"/>
              </w:rPr>
              <w:t xml:space="preserve">8</w:t>
            </w:r>
            <w:r>
              <w:rPr>
                <w:color w:val="auto"/>
                <w:spacing w:val="-49"/>
                <w:highlight w:val="none"/>
              </w:rPr>
              <w:t xml:space="preserve"> </w:t>
            </w:r>
            <w:r>
              <w:rPr>
                <w:rFonts w:hint="eastAsia"/>
                <w:color w:val="auto"/>
                <w:spacing w:val="-49"/>
                <w:highlight w:val="none"/>
                <w:lang w:eastAsia="zh-CN"/>
              </w:rPr>
              <w:t xml:space="preserve">、</w:t>
            </w:r>
            <w:r>
              <w:rPr>
                <w:rFonts w:hint="eastAsia"/>
                <w:color w:val="auto"/>
                <w:spacing w:val="-1"/>
                <w:highlight w:val="none"/>
                <w:lang w:val="en-US" w:eastAsia="zh-CN"/>
              </w:rPr>
              <w:t xml:space="preserve">2029</w:t>
            </w:r>
            <w:r>
              <w:rPr>
                <w:color w:val="auto"/>
                <w:spacing w:val="-1"/>
                <w:highlight w:val="none"/>
              </w:rPr>
              <w:t xml:space="preserve">年度场地土壤及地下水自行监测工作，并报送苏州张家港生态环境局备案及公示，其中</w:t>
            </w:r>
            <w:r>
              <w:rPr>
                <w:color w:val="auto"/>
                <w:spacing w:val="-47"/>
                <w:highlight w:val="none"/>
              </w:rPr>
              <w:t xml:space="preserve"> </w:t>
            </w:r>
            <w:r>
              <w:rPr>
                <w:color w:val="auto"/>
                <w:spacing w:val="-1"/>
                <w:highlight w:val="none"/>
              </w:rPr>
              <w:t xml:space="preserve">202</w:t>
            </w:r>
            <w:r>
              <w:rPr>
                <w:rFonts w:hint="eastAsia"/>
                <w:color w:val="auto"/>
                <w:spacing w:val="-1"/>
                <w:highlight w:val="none"/>
                <w:lang w:val="en-US" w:eastAsia="zh-CN"/>
              </w:rPr>
              <w:t xml:space="preserve">6</w:t>
            </w:r>
            <w:r>
              <w:rPr>
                <w:color w:val="auto"/>
                <w:spacing w:val="-1"/>
                <w:highlight w:val="none"/>
              </w:rPr>
              <w:t xml:space="preserve">年度土壤排查报告</w:t>
            </w:r>
            <w:r>
              <w:rPr>
                <w:color w:val="auto"/>
                <w:spacing w:val="-2"/>
                <w:highlight w:val="none"/>
              </w:rPr>
              <w:t xml:space="preserve">需在</w:t>
            </w:r>
            <w:r>
              <w:rPr>
                <w:color w:val="auto"/>
                <w:spacing w:val="-4"/>
                <w:highlight w:val="none"/>
              </w:rPr>
              <w:t xml:space="preserve">202</w:t>
            </w:r>
            <w:r>
              <w:rPr>
                <w:rFonts w:hint="eastAsia"/>
                <w:color w:val="auto"/>
                <w:spacing w:val="-4"/>
                <w:highlight w:val="none"/>
                <w:lang w:val="en-US" w:eastAsia="zh-CN"/>
              </w:rPr>
              <w:t xml:space="preserve">6</w:t>
            </w:r>
            <w:r>
              <w:rPr>
                <w:color w:val="auto"/>
                <w:spacing w:val="-49"/>
                <w:highlight w:val="none"/>
              </w:rPr>
              <w:t xml:space="preserve"> </w:t>
            </w:r>
            <w:r>
              <w:rPr>
                <w:color w:val="auto"/>
                <w:spacing w:val="-4"/>
                <w:highlight w:val="none"/>
              </w:rPr>
              <w:t xml:space="preserve">年</w:t>
            </w:r>
            <w:r>
              <w:rPr>
                <w:color w:val="auto"/>
                <w:spacing w:val="-32"/>
                <w:highlight w:val="none"/>
              </w:rPr>
              <w:t xml:space="preserve"> </w:t>
            </w:r>
            <w:r>
              <w:rPr>
                <w:rFonts w:hint="eastAsia"/>
                <w:color w:val="auto"/>
                <w:spacing w:val="-4"/>
                <w:highlight w:val="none"/>
                <w:lang w:val="en-US" w:eastAsia="zh-CN"/>
              </w:rPr>
              <w:t xml:space="preserve">11</w:t>
            </w:r>
            <w:r>
              <w:rPr>
                <w:color w:val="auto"/>
                <w:spacing w:val="-4"/>
                <w:highlight w:val="none"/>
              </w:rPr>
              <w:t xml:space="preserve">月</w:t>
            </w:r>
            <w:r>
              <w:rPr>
                <w:color w:val="auto"/>
                <w:spacing w:val="-33"/>
                <w:highlight w:val="none"/>
              </w:rPr>
              <w:t xml:space="preserve"> </w:t>
            </w:r>
            <w:r>
              <w:rPr>
                <w:rFonts w:hint="eastAsia"/>
                <w:color w:val="auto"/>
                <w:spacing w:val="-33"/>
                <w:highlight w:val="none"/>
                <w:lang w:val="en-US" w:eastAsia="zh-CN"/>
              </w:rPr>
              <w:t xml:space="preserve">10</w:t>
            </w:r>
            <w:r>
              <w:rPr>
                <w:rFonts w:hint="eastAsia"/>
                <w:color w:val="auto"/>
                <w:spacing w:val="-4"/>
                <w:highlight w:val="none"/>
                <w:lang w:val="en-US" w:eastAsia="zh-CN"/>
              </w:rPr>
              <w:t xml:space="preserve"> </w:t>
            </w:r>
            <w:r>
              <w:rPr>
                <w:color w:val="auto"/>
                <w:spacing w:val="-4"/>
                <w:highlight w:val="none"/>
              </w:rPr>
              <w:t xml:space="preserve">日前完成</w:t>
            </w:r>
            <w:r>
              <w:rPr>
                <w:rFonts w:hint="eastAsia"/>
                <w:color w:val="auto"/>
                <w:spacing w:val="-4"/>
                <w:highlight w:val="none"/>
                <w:lang w:eastAsia="zh-CN"/>
              </w:rPr>
              <w:t xml:space="preserve">、</w:t>
            </w:r>
            <w:r>
              <w:rPr>
                <w:rFonts w:hint="eastAsia"/>
                <w:color w:val="auto"/>
                <w:spacing w:val="-4"/>
                <w:highlight w:val="none"/>
                <w:lang w:val="en-US" w:eastAsia="zh-CN"/>
              </w:rPr>
              <w:t xml:space="preserve">2029</w:t>
            </w:r>
            <w:r>
              <w:rPr>
                <w:color w:val="auto"/>
                <w:spacing w:val="-1"/>
                <w:highlight w:val="none"/>
              </w:rPr>
              <w:t xml:space="preserve">年度场地土壤及地下水自行监测工作</w:t>
            </w:r>
            <w:r>
              <w:rPr>
                <w:rFonts w:hint="eastAsia"/>
                <w:color w:val="auto"/>
                <w:spacing w:val="-1"/>
                <w:highlight w:val="none"/>
                <w:lang w:val="en-US" w:eastAsia="zh-CN"/>
              </w:rPr>
              <w:t xml:space="preserve">需完成</w:t>
            </w:r>
            <w:r>
              <w:rPr>
                <w:rFonts w:hint="eastAsia"/>
                <w:color w:val="auto"/>
                <w:spacing w:val="-4"/>
                <w:highlight w:val="none"/>
                <w:lang w:val="en-US" w:eastAsia="zh-CN"/>
              </w:rPr>
              <w:t xml:space="preserve">上半年度</w:t>
            </w:r>
            <w:r>
              <w:rPr>
                <w:color w:val="auto"/>
                <w:spacing w:val="-1"/>
                <w:highlight w:val="none"/>
              </w:rPr>
              <w:t xml:space="preserve">土壤及地下水自行监测</w:t>
            </w:r>
            <w:r>
              <w:rPr>
                <w:rFonts w:hint="eastAsia"/>
                <w:color w:val="auto"/>
                <w:spacing w:val="-1"/>
                <w:highlight w:val="none"/>
                <w:lang w:val="en-US" w:eastAsia="zh-CN"/>
              </w:rPr>
              <w:t xml:space="preserve">检测报告</w:t>
            </w:r>
            <w:r>
              <w:rPr>
                <w:rFonts w:hint="eastAsia"/>
                <w:color w:val="auto"/>
                <w:spacing w:val="-4"/>
                <w:highlight w:val="none"/>
                <w:lang w:eastAsia="zh-CN"/>
              </w:rPr>
              <w:t xml:space="preserve">。</w:t>
            </w:r>
            <w:r>
              <w:rPr>
                <w:rFonts w:hint="eastAsia"/>
                <w:color w:val="auto"/>
                <w:spacing w:val="-4"/>
                <w:highlight w:val="none"/>
                <w:lang w:val="en-US" w:eastAsia="zh-CN"/>
              </w:rPr>
              <w:t xml:space="preserve">本项目服务期内完成不少于1次3年土壤隐患排查报告更新（根据采购单位需求进行增加频次）。服务期内开展不少于3次场界外地下水检测（检测方案由中标单位编写，采购单位负责审核）。每月开展一次市区生活垃圾中转站压滤液及</w:t>
            </w:r>
            <w:r>
              <w:rPr>
                <w:rFonts w:hint="eastAsia" w:ascii="宋体" w:hAnsi="宋体" w:cs="宋体"/>
                <w:b/>
                <w:bCs/>
                <w:i w:val="0"/>
                <w:iCs w:val="0"/>
                <w:color w:val="auto"/>
                <w:sz w:val="21"/>
                <w:szCs w:val="21"/>
                <w:highlight w:val="none"/>
                <w:u w:val="none"/>
                <w:lang w:val="en-US" w:eastAsia="zh-CN" w:bidi="ar"/>
              </w:rPr>
              <w:t xml:space="preserve">臭气浓度</w:t>
            </w:r>
            <w:r>
              <w:rPr>
                <w:rFonts w:hint="eastAsia"/>
                <w:color w:val="auto"/>
                <w:spacing w:val="-4"/>
                <w:highlight w:val="none"/>
                <w:lang w:val="en-US" w:eastAsia="zh-CN"/>
              </w:rPr>
              <w:t xml:space="preserve">抽检并出具报告（检测点位由采购单位确定）。按照《生活垃圾卫生填埋处理岩土工程技术标准》（GB/T51451-2025），定期监测垃圾处理场填埋库区堆体及调节池渗滤液积存液位，监测点位不少于3个，中标单位负责配备固定式液位监测设备及液位观测显示仪/窗等（泵房内，具体由投标单位自行勘察），并负责每周做好液位记录和对所有设备进行维护保养及更换，监测点位由采购单位指定。</w:t>
            </w:r>
            <w:r>
              <w:rPr>
                <w:color w:val="auto"/>
                <w:spacing w:val="-4"/>
                <w:highlight w:val="none"/>
              </w:rPr>
              <w:t xml:space="preserve">针对排污许可证</w:t>
            </w:r>
            <w:r>
              <w:rPr>
                <w:color w:val="auto"/>
                <w:spacing w:val="-5"/>
                <w:highlight w:val="none"/>
              </w:rPr>
              <w:t xml:space="preserve">项目服务需按照《排污许可</w:t>
            </w:r>
            <w:r>
              <w:rPr>
                <w:color w:val="auto"/>
                <w:spacing w:val="-2"/>
                <w:highlight w:val="none"/>
              </w:rPr>
              <w:t xml:space="preserve">管理条例》中相关要求，以及环保部门开展排污许可证</w:t>
            </w:r>
            <w:r>
              <w:rPr>
                <w:color w:val="auto"/>
                <w:spacing w:val="-3"/>
                <w:highlight w:val="none"/>
              </w:rPr>
              <w:t xml:space="preserve">审核的结果，实</w:t>
            </w:r>
            <w:r>
              <w:rPr>
                <w:color w:val="auto"/>
                <w:spacing w:val="-1"/>
                <w:highlight w:val="none"/>
              </w:rPr>
              <w:t xml:space="preserve">时更新（延续/变更/重新申请）排污许可证。</w:t>
            </w:r>
            <w:r>
              <w:rPr>
                <w:color w:val="auto"/>
                <w:spacing w:val="-2"/>
                <w:highlight w:val="none"/>
              </w:rPr>
              <w:t xml:space="preserve">最高限价：135</w:t>
            </w:r>
            <w:r>
              <w:rPr>
                <w:color w:val="auto"/>
                <w:spacing w:val="-45"/>
                <w:highlight w:val="none"/>
              </w:rPr>
              <w:t xml:space="preserve"> </w:t>
            </w:r>
            <w:r>
              <w:rPr>
                <w:color w:val="auto"/>
                <w:spacing w:val="-2"/>
                <w:highlight w:val="none"/>
              </w:rPr>
              <w:t xml:space="preserve">万元。</w:t>
            </w:r>
            <w:r/>
          </w:p>
          <w:p>
            <w:pPr>
              <w:pStyle w:val="1053"/>
              <w:ind w:left="114" w:right="77" w:firstLine="1"/>
              <w:spacing w:before="2" w:line="239" w:lineRule="auto"/>
              <w:rPr>
                <w:color w:val="auto"/>
                <w:highlight w:val="none"/>
              </w:rPr>
              <w:outlineLvl w:val="9"/>
            </w:pPr>
            <w:r>
              <w:rPr>
                <w:color w:val="auto"/>
                <w:spacing w:val="-1"/>
                <w:highlight w:val="none"/>
              </w:rPr>
              <w:t xml:space="preserve">2．张家港市杨舍镇泗港污泥塘修复场地延续性监测项目：按规范做好</w:t>
            </w:r>
            <w:r>
              <w:rPr>
                <w:color w:val="auto"/>
                <w:spacing w:val="-11"/>
                <w:highlight w:val="none"/>
              </w:rPr>
              <w:t xml:space="preserve">延续性监测工作，并提供检测报告及监测分析报告。最高限价：8</w:t>
            </w:r>
            <w:r>
              <w:rPr>
                <w:rFonts w:hint="eastAsia"/>
                <w:color w:val="auto"/>
                <w:spacing w:val="-11"/>
                <w:highlight w:val="none"/>
                <w:lang w:val="en-US" w:eastAsia="zh-CN"/>
              </w:rPr>
              <w:t xml:space="preserve">4</w:t>
            </w:r>
            <w:r>
              <w:rPr>
                <w:color w:val="auto"/>
                <w:spacing w:val="-11"/>
                <w:highlight w:val="none"/>
              </w:rPr>
              <w:t xml:space="preserve">万元。</w:t>
            </w:r>
            <w:r/>
          </w:p>
          <w:p>
            <w:pPr>
              <w:pStyle w:val="1053"/>
              <w:ind w:left="115" w:right="106" w:firstLine="1"/>
              <w:spacing w:line="241" w:lineRule="auto"/>
              <w:rPr>
                <w:color w:val="auto"/>
                <w:spacing w:val="-2"/>
                <w:highlight w:val="none"/>
              </w:rPr>
              <w:outlineLvl w:val="9"/>
            </w:pPr>
            <w:r>
              <w:rPr>
                <w:color w:val="auto"/>
                <w:spacing w:val="-2"/>
                <w:highlight w:val="none"/>
              </w:rPr>
              <w:t xml:space="preserve">3.张家港市旺家庄生活垃圾填埋场封场阶段</w:t>
            </w:r>
            <w:r>
              <w:rPr>
                <w:color w:val="auto"/>
                <w:spacing w:val="-3"/>
                <w:highlight w:val="none"/>
              </w:rPr>
              <w:t xml:space="preserve">监测项目：按规范做好延续</w:t>
            </w:r>
            <w:r>
              <w:rPr>
                <w:color w:val="auto"/>
                <w:spacing w:val="-2"/>
                <w:highlight w:val="none"/>
              </w:rPr>
              <w:t xml:space="preserve">性监测工作，并提供检测报告及监测分析报告。最高限价：60</w:t>
            </w:r>
            <w:r>
              <w:rPr>
                <w:color w:val="auto"/>
                <w:spacing w:val="-28"/>
                <w:highlight w:val="none"/>
              </w:rPr>
              <w:t xml:space="preserve"> </w:t>
            </w:r>
            <w:r>
              <w:rPr>
                <w:color w:val="auto"/>
                <w:spacing w:val="-2"/>
                <w:highlight w:val="none"/>
              </w:rPr>
              <w:t xml:space="preserve">万元。</w:t>
            </w:r>
            <w:r/>
          </w:p>
          <w:p>
            <w:pPr>
              <w:pStyle w:val="1053"/>
              <w:ind w:left="114" w:right="104" w:hanging="2"/>
              <w:spacing w:before="137"/>
              <w:rPr>
                <w:rFonts w:hint="default"/>
                <w:color w:val="auto"/>
                <w:spacing w:val="-2"/>
                <w:highlight w:val="none"/>
                <w:lang w:val="en-US" w:eastAsia="zh-CN"/>
              </w:rPr>
              <w:outlineLvl w:val="9"/>
            </w:pPr>
            <w:r>
              <w:rPr>
                <w:rFonts w:hint="eastAsia"/>
                <w:color w:val="auto"/>
                <w:spacing w:val="-2"/>
                <w:highlight w:val="none"/>
                <w:lang w:val="en-US" w:eastAsia="zh-CN"/>
              </w:rPr>
              <w:t xml:space="preserve">4.中标单位负责对所有检测范围的地下水井进行管理，如有淤堵、检测范围变化等影响采样的，需负责重新打井；同时负责对井台、标识、警示等进行设置及完善，符合《地下水监测技术规范》要求。</w:t>
            </w:r>
            <w:r/>
          </w:p>
          <w:p>
            <w:pPr>
              <w:pStyle w:val="1053"/>
              <w:ind w:left="114" w:right="104" w:hanging="2"/>
              <w:spacing w:before="137"/>
              <w:rPr>
                <w:color w:val="auto"/>
                <w:highlight w:val="none"/>
              </w:rPr>
              <w:outlineLvl w:val="9"/>
            </w:pPr>
            <w:r>
              <w:rPr>
                <w:rFonts w:hint="eastAsia"/>
                <w:color w:val="auto"/>
                <w:spacing w:val="-2"/>
                <w:highlight w:val="none"/>
                <w:lang w:val="en-US" w:eastAsia="zh-CN"/>
              </w:rPr>
              <w:t xml:space="preserve">5</w:t>
            </w:r>
            <w:r>
              <w:rPr>
                <w:color w:val="auto"/>
                <w:spacing w:val="-2"/>
                <w:highlight w:val="none"/>
              </w:rPr>
              <w:t xml:space="preserve">.服务期限内负责配合采购单位做好各类环保安全系统、信息</w:t>
            </w:r>
            <w:r>
              <w:rPr>
                <w:color w:val="auto"/>
                <w:spacing w:val="-3"/>
                <w:highlight w:val="none"/>
              </w:rPr>
              <w:t xml:space="preserve">资料等的</w:t>
            </w:r>
            <w:r>
              <w:rPr>
                <w:color w:val="auto"/>
                <w:spacing w:val="-8"/>
                <w:highlight w:val="none"/>
              </w:rPr>
              <w:t xml:space="preserve">填报工作。</w:t>
            </w:r>
            <w:r/>
          </w:p>
          <w:p>
            <w:pPr>
              <w:pStyle w:val="1053"/>
              <w:ind w:left="114" w:right="106" w:firstLine="3"/>
              <w:rPr>
                <w:color w:val="auto"/>
                <w:highlight w:val="none"/>
              </w:rPr>
              <w:outlineLvl w:val="9"/>
            </w:pPr>
            <w:r>
              <w:rPr>
                <w:rFonts w:hint="eastAsia"/>
                <w:color w:val="auto"/>
                <w:spacing w:val="-2"/>
                <w:highlight w:val="none"/>
                <w:lang w:val="en-US" w:eastAsia="zh-CN"/>
              </w:rPr>
              <w:t xml:space="preserve">6</w:t>
            </w:r>
            <w:r>
              <w:rPr>
                <w:color w:val="auto"/>
                <w:spacing w:val="-2"/>
                <w:highlight w:val="none"/>
              </w:rPr>
              <w:t xml:space="preserve">.服务期限内每月配合采购单位环保安全方</w:t>
            </w:r>
            <w:r>
              <w:rPr>
                <w:color w:val="auto"/>
                <w:spacing w:val="-3"/>
                <w:highlight w:val="none"/>
              </w:rPr>
              <w:t xml:space="preserve">面的检查，并出具书面检查</w:t>
            </w:r>
            <w:r>
              <w:rPr>
                <w:color w:val="auto"/>
                <w:spacing w:val="-11"/>
                <w:highlight w:val="none"/>
              </w:rPr>
              <w:t xml:space="preserve">情况。</w:t>
            </w:r>
            <w:r/>
          </w:p>
          <w:p>
            <w:pPr>
              <w:pStyle w:val="1053"/>
              <w:ind w:left="116" w:right="103" w:hanging="2"/>
              <w:rPr>
                <w:color w:val="auto"/>
                <w:highlight w:val="none"/>
              </w:rPr>
              <w:outlineLvl w:val="9"/>
            </w:pPr>
            <w:r>
              <w:rPr>
                <w:rFonts w:hint="eastAsia"/>
                <w:color w:val="auto"/>
                <w:spacing w:val="-2"/>
                <w:highlight w:val="none"/>
                <w:lang w:val="en-US" w:eastAsia="zh-CN"/>
              </w:rPr>
              <w:t xml:space="preserve">7</w:t>
            </w:r>
            <w:r>
              <w:rPr>
                <w:color w:val="auto"/>
                <w:spacing w:val="-2"/>
                <w:highlight w:val="none"/>
              </w:rPr>
              <w:t xml:space="preserve">.根据突发环境事件应急预案要求，完善各项材料，中标</w:t>
            </w:r>
            <w:r>
              <w:rPr>
                <w:color w:val="auto"/>
                <w:spacing w:val="-3"/>
                <w:highlight w:val="none"/>
              </w:rPr>
              <w:t xml:space="preserve">单位根据相关</w:t>
            </w:r>
            <w:r>
              <w:rPr>
                <w:color w:val="auto"/>
                <w:spacing w:val="-2"/>
                <w:highlight w:val="none"/>
              </w:rPr>
              <w:t xml:space="preserve">安全环保要求，做好安全环保评估、备案等工</w:t>
            </w:r>
            <w:r>
              <w:rPr>
                <w:color w:val="auto"/>
                <w:spacing w:val="-3"/>
                <w:highlight w:val="none"/>
              </w:rPr>
              <w:t xml:space="preserve">作，并每年开展不少于一</w:t>
            </w:r>
            <w:r>
              <w:rPr>
                <w:color w:val="auto"/>
                <w:spacing w:val="-7"/>
                <w:highlight w:val="none"/>
              </w:rPr>
              <w:t xml:space="preserve">次应急演练。</w:t>
            </w:r>
            <w:r/>
          </w:p>
          <w:p>
            <w:pPr>
              <w:pStyle w:val="1053"/>
              <w:ind w:left="115" w:right="106" w:firstLine="1"/>
              <w:spacing w:line="241" w:lineRule="auto"/>
              <w:rPr>
                <w:color w:val="auto"/>
                <w:spacing w:val="-3"/>
                <w:highlight w:val="none"/>
              </w:rPr>
              <w:outlineLvl w:val="9"/>
            </w:pPr>
            <w:r>
              <w:rPr>
                <w:rFonts w:hint="eastAsia"/>
                <w:color w:val="auto"/>
                <w:spacing w:val="-2"/>
                <w:highlight w:val="none"/>
                <w:lang w:val="en-US" w:eastAsia="zh-CN"/>
              </w:rPr>
              <w:t xml:space="preserve">8</w:t>
            </w:r>
            <w:r>
              <w:rPr>
                <w:color w:val="auto"/>
                <w:spacing w:val="-2"/>
                <w:highlight w:val="none"/>
              </w:rPr>
              <w:t xml:space="preserve">.根据环保部门对本项目增加新的要求、新的标</w:t>
            </w:r>
            <w:r>
              <w:rPr>
                <w:color w:val="auto"/>
                <w:spacing w:val="-3"/>
                <w:highlight w:val="none"/>
              </w:rPr>
              <w:t xml:space="preserve">准、新的检测及填报工作等相关责任，全部由中标单位负责。</w:t>
            </w:r>
            <w:r/>
          </w:p>
          <w:p>
            <w:pPr>
              <w:pStyle w:val="1053"/>
              <w:ind w:left="115" w:right="106" w:firstLine="1"/>
              <w:spacing w:line="241" w:lineRule="auto"/>
              <w:rPr>
                <w:rFonts w:hint="eastAsia" w:eastAsia="宋体"/>
                <w:color w:val="auto"/>
                <w:highlight w:val="none"/>
                <w:lang w:val="en-US" w:eastAsia="zh-CN"/>
              </w:rPr>
              <w:outlineLvl w:val="9"/>
            </w:pPr>
            <w:r>
              <w:rPr>
                <w:rFonts w:hint="eastAsia"/>
                <w:color w:val="auto"/>
                <w:spacing w:val="-3"/>
                <w:highlight w:val="none"/>
                <w:lang w:val="en-US" w:eastAsia="zh-CN"/>
              </w:rPr>
              <w:t xml:space="preserve">9.</w:t>
            </w:r>
            <w:r>
              <w:rPr>
                <w:rFonts w:hint="eastAsia" w:eastAsia="宋体"/>
                <w:color w:val="auto"/>
                <w:highlight w:val="none"/>
                <w:lang w:val="en-US" w:eastAsia="zh-CN"/>
              </w:rPr>
              <w:t xml:space="preserve">如遇政策性原因或采购方要求而减少检测项目，结算时则需按清单报价明细表</w:t>
            </w:r>
            <w:r>
              <w:rPr>
                <w:rFonts w:hint="eastAsia"/>
                <w:color w:val="auto"/>
                <w:highlight w:val="none"/>
                <w:lang w:val="en-US" w:eastAsia="zh-CN"/>
              </w:rPr>
              <w:t xml:space="preserve">（详见第六章投标文件格式）</w:t>
            </w:r>
            <w:r>
              <w:rPr>
                <w:rFonts w:hint="eastAsia" w:eastAsia="宋体"/>
                <w:color w:val="auto"/>
                <w:highlight w:val="none"/>
                <w:lang w:val="en-US" w:eastAsia="zh-CN"/>
              </w:rPr>
              <w:t xml:space="preserve">上的价格进行相应扣除。</w:t>
            </w:r>
            <w:r/>
          </w:p>
          <w:p>
            <w:pPr>
              <w:pStyle w:val="1053"/>
              <w:ind w:left="115" w:right="106" w:firstLine="1"/>
              <w:spacing w:line="241" w:lineRule="auto"/>
              <w:rPr>
                <w:rFonts w:hint="default" w:eastAsia="宋体"/>
                <w:color w:val="auto"/>
                <w:spacing w:val="-3"/>
                <w:highlight w:val="none"/>
                <w:lang w:val="en-US" w:eastAsia="zh-CN"/>
              </w:rPr>
              <w:outlineLvl w:val="9"/>
            </w:pPr>
            <w:r>
              <w:rPr>
                <w:rFonts w:hint="eastAsia"/>
                <w:i w:val="0"/>
                <w:iCs w:val="0"/>
                <w:color w:val="auto"/>
                <w:highlight w:val="none"/>
                <w:u w:val="none"/>
                <w:lang w:val="en-US" w:eastAsia="zh-CN"/>
              </w:rPr>
              <w:t xml:space="preserve">10.接到应急监测通知后，投标人需在1小时内响应，并迅速组建应急监测小组。小组应在规定时间内携带设备赶赴现场，确保在最短时间内开展监测工作，以满足应急处置对时间的紧迫要求。</w:t>
            </w:r>
            <w:r/>
          </w:p>
        </w:tc>
      </w:tr>
      <w:tr>
        <w:trPr>
          <w:trHeight w:val="516"/>
        </w:trPr>
        <w:tc>
          <w:tcPr>
            <w:tcBorders>
              <w:top w:val="single" w:color="auto" w:sz="4" w:space="0"/>
            </w:tcBorders>
            <w:tcW w:w="0" w:type="auto"/>
            <w:vAlign w:val="center"/>
            <w:textDirection w:val="lrTb"/>
            <w:noWrap w:val="false"/>
          </w:tcPr>
          <w:p>
            <w:pPr>
              <w:pStyle w:val="1053"/>
              <w:ind w:left="196"/>
              <w:jc w:val="center"/>
              <w:spacing w:before="140" w:line="241" w:lineRule="auto"/>
              <w:rPr>
                <w:color w:val="auto"/>
                <w:highlight w:val="none"/>
              </w:rPr>
              <w:outlineLvl w:val="9"/>
            </w:pPr>
            <w:r>
              <w:rPr>
                <w:color w:val="auto"/>
                <w:highlight w:val="none"/>
              </w:rPr>
              <w:t xml:space="preserve">2</w:t>
            </w:r>
            <w:r/>
          </w:p>
        </w:tc>
        <w:tc>
          <w:tcPr>
            <w:tcBorders>
              <w:top w:val="single" w:color="auto" w:sz="4" w:space="0"/>
            </w:tcBorders>
            <w:tcW w:w="956" w:type="dxa"/>
            <w:vAlign w:val="center"/>
            <w:textDirection w:val="lrTb"/>
            <w:noWrap w:val="false"/>
          </w:tcPr>
          <w:p>
            <w:pPr>
              <w:pStyle w:val="1053"/>
              <w:ind w:left="111"/>
              <w:jc w:val="center"/>
              <w:spacing w:before="139" w:line="219" w:lineRule="auto"/>
              <w:rPr>
                <w:color w:val="auto"/>
                <w:highlight w:val="none"/>
              </w:rPr>
              <w:outlineLvl w:val="9"/>
            </w:pPr>
            <w:r>
              <w:rPr>
                <w:color w:val="auto"/>
                <w:spacing w:val="-3"/>
                <w:highlight w:val="none"/>
              </w:rPr>
              <w:t xml:space="preserve">采购</w:t>
            </w:r>
            <w:r>
              <w:rPr>
                <w:color w:val="auto"/>
                <w:spacing w:val="-5"/>
                <w:highlight w:val="none"/>
              </w:rPr>
              <w:t xml:space="preserve">服务</w:t>
            </w:r>
            <w:r>
              <w:rPr>
                <w:color w:val="auto"/>
                <w:spacing w:val="-20"/>
                <w:highlight w:val="none"/>
              </w:rPr>
              <w:t xml:space="preserve">内容</w:t>
            </w:r>
            <w:r/>
          </w:p>
        </w:tc>
        <w:tc>
          <w:tcPr>
            <w:tcBorders>
              <w:top w:val="single" w:color="auto" w:sz="4" w:space="0"/>
            </w:tcBorders>
            <w:tcW w:w="8341" w:type="dxa"/>
            <w:vAlign w:val="top"/>
            <w:textDirection w:val="lrTb"/>
            <w:noWrap w:val="false"/>
          </w:tcPr>
          <w:p>
            <w:pPr>
              <w:pStyle w:val="1053"/>
              <w:ind w:left="113" w:right="74" w:firstLine="45"/>
              <w:spacing w:before="137"/>
              <w:rPr>
                <w:color w:val="auto"/>
                <w:highlight w:val="none"/>
              </w:rPr>
              <w:outlineLvl w:val="9"/>
            </w:pPr>
            <w:r>
              <w:rPr>
                <w:color w:val="auto"/>
                <w:spacing w:val="-3"/>
                <w:highlight w:val="none"/>
              </w:rPr>
              <w:t xml:space="preserve">（一）张家港市垃圾处理场土壤及地下水自行监测和排污许可证监测项</w:t>
            </w:r>
            <w:r>
              <w:rPr>
                <w:color w:val="auto"/>
                <w:spacing w:val="-14"/>
                <w:highlight w:val="none"/>
              </w:rPr>
              <w:t xml:space="preserve">目（不足的部分按照《生活垃圾填埋场污染控</w:t>
            </w:r>
            <w:r>
              <w:rPr>
                <w:color w:val="auto"/>
                <w:spacing w:val="-15"/>
                <w:highlight w:val="none"/>
              </w:rPr>
              <w:t xml:space="preserve">制标准（GB16889-20</w:t>
            </w:r>
            <w:r>
              <w:rPr>
                <w:rFonts w:hint="eastAsia"/>
                <w:color w:val="auto"/>
                <w:spacing w:val="-15"/>
                <w:highlight w:val="none"/>
                <w:lang w:val="en-US" w:eastAsia="zh-CN"/>
              </w:rPr>
              <w:t xml:space="preserve">24</w:t>
            </w:r>
            <w:r>
              <w:rPr>
                <w:color w:val="auto"/>
                <w:spacing w:val="-15"/>
                <w:highlight w:val="none"/>
              </w:rPr>
              <w:t xml:space="preserve">）》、</w:t>
            </w:r>
            <w:r>
              <w:rPr>
                <w:color w:val="auto"/>
                <w:spacing w:val="-1"/>
                <w:highlight w:val="none"/>
              </w:rPr>
              <w:t xml:space="preserve">排污许可证填报规定的环境和污染物监测要求</w:t>
            </w:r>
            <w:r>
              <w:rPr>
                <w:color w:val="auto"/>
                <w:spacing w:val="-2"/>
                <w:highlight w:val="none"/>
              </w:rPr>
              <w:t xml:space="preserve">执行）</w:t>
            </w:r>
            <w:r/>
          </w:p>
          <w:p>
            <w:pPr>
              <w:pStyle w:val="1053"/>
              <w:ind w:left="119"/>
              <w:spacing w:line="219" w:lineRule="auto"/>
              <w:rPr>
                <w:color w:val="auto"/>
                <w:highlight w:val="none"/>
              </w:rPr>
              <w:outlineLvl w:val="9"/>
            </w:pPr>
            <w:r>
              <w:rPr>
                <w:color w:val="auto"/>
                <w:spacing w:val="-2"/>
                <w:highlight w:val="none"/>
              </w:rPr>
              <w:t xml:space="preserve">（1）张家港市垃圾处理场土壤及地下水自行监测</w:t>
            </w:r>
            <w:r/>
          </w:p>
          <w:p>
            <w:pPr>
              <w:pStyle w:val="1053"/>
              <w:ind w:left="130"/>
              <w:spacing w:before="25" w:line="220" w:lineRule="auto"/>
              <w:rPr>
                <w:color w:val="auto"/>
                <w:highlight w:val="none"/>
              </w:rPr>
              <w:outlineLvl w:val="9"/>
            </w:pPr>
            <w:r>
              <w:rPr>
                <w:color w:val="auto"/>
                <w:spacing w:val="-2"/>
                <w:highlight w:val="none"/>
              </w:rPr>
              <w:t xml:space="preserve">1.土壤和地下水自行监测要求</w:t>
            </w:r>
            <w:r/>
          </w:p>
          <w:p>
            <w:pPr>
              <w:pStyle w:val="1053"/>
              <w:ind w:left="130"/>
              <w:spacing w:before="26" w:line="220" w:lineRule="auto"/>
              <w:rPr>
                <w:color w:val="auto"/>
                <w:highlight w:val="none"/>
              </w:rPr>
              <w:outlineLvl w:val="9"/>
            </w:pPr>
            <w:r>
              <w:rPr>
                <w:color w:val="auto"/>
                <w:spacing w:val="-5"/>
                <w:highlight w:val="none"/>
              </w:rPr>
              <w:t xml:space="preserve">1.1</w:t>
            </w:r>
            <w:r>
              <w:rPr>
                <w:color w:val="auto"/>
                <w:spacing w:val="10"/>
                <w:highlight w:val="none"/>
              </w:rPr>
              <w:t xml:space="preserve"> </w:t>
            </w:r>
            <w:r>
              <w:rPr>
                <w:color w:val="auto"/>
                <w:spacing w:val="-5"/>
                <w:highlight w:val="none"/>
              </w:rPr>
              <w:t xml:space="preserve">监测对象</w:t>
            </w:r>
            <w:r/>
          </w:p>
          <w:p>
            <w:pPr>
              <w:pStyle w:val="1053"/>
              <w:ind w:left="113"/>
              <w:spacing w:before="26" w:line="219" w:lineRule="auto"/>
              <w:rPr>
                <w:color w:val="auto"/>
                <w:highlight w:val="none"/>
              </w:rPr>
              <w:outlineLvl w:val="9"/>
            </w:pPr>
            <w:r>
              <w:rPr>
                <w:color w:val="auto"/>
                <w:spacing w:val="-2"/>
                <w:highlight w:val="none"/>
              </w:rPr>
              <w:t xml:space="preserve">根据本项目实际情况，本次自行监测对象为地块内土壤及地下水。</w:t>
            </w:r>
            <w:r/>
          </w:p>
          <w:p>
            <w:pPr>
              <w:pStyle w:val="1053"/>
              <w:ind w:left="130"/>
              <w:spacing w:before="27" w:line="219" w:lineRule="auto"/>
              <w:rPr>
                <w:color w:val="auto"/>
                <w:highlight w:val="none"/>
              </w:rPr>
              <w:outlineLvl w:val="9"/>
            </w:pPr>
            <w:r>
              <w:rPr>
                <w:color w:val="auto"/>
                <w:spacing w:val="-4"/>
                <w:highlight w:val="none"/>
              </w:rPr>
              <w:t xml:space="preserve">1.2 布点原则</w:t>
            </w:r>
            <w:r/>
          </w:p>
          <w:p>
            <w:pPr>
              <w:pStyle w:val="1053"/>
              <w:ind w:left="119"/>
              <w:spacing w:before="28" w:line="221" w:lineRule="auto"/>
              <w:rPr>
                <w:color w:val="auto"/>
                <w:highlight w:val="none"/>
              </w:rPr>
              <w:outlineLvl w:val="9"/>
            </w:pPr>
            <w:r>
              <w:rPr>
                <w:color w:val="auto"/>
                <w:spacing w:val="-5"/>
                <w:highlight w:val="none"/>
              </w:rPr>
              <w:t xml:space="preserve">（1）对照监测点</w:t>
            </w:r>
            <w:r/>
          </w:p>
          <w:p>
            <w:pPr>
              <w:pStyle w:val="1053"/>
              <w:ind w:left="113" w:right="104" w:hanging="1"/>
              <w:spacing w:before="25"/>
              <w:rPr>
                <w:color w:val="auto"/>
                <w:highlight w:val="none"/>
              </w:rPr>
              <w:outlineLvl w:val="9"/>
            </w:pPr>
            <w:r>
              <w:rPr>
                <w:color w:val="auto"/>
                <w:spacing w:val="-2"/>
                <w:highlight w:val="none"/>
              </w:rPr>
              <w:t xml:space="preserve">在重点区域及设施识别工作完成后，应在企业外部区</w:t>
            </w:r>
            <w:r>
              <w:rPr>
                <w:color w:val="auto"/>
                <w:spacing w:val="-3"/>
                <w:highlight w:val="none"/>
              </w:rPr>
              <w:t xml:space="preserve">域或企业内远离各重点区域及设施处布设至少</w:t>
            </w:r>
            <w:r>
              <w:rPr>
                <w:color w:val="auto"/>
                <w:spacing w:val="-33"/>
                <w:highlight w:val="none"/>
              </w:rPr>
              <w:t xml:space="preserve"> </w:t>
            </w:r>
            <w:r>
              <w:rPr>
                <w:color w:val="auto"/>
                <w:spacing w:val="-3"/>
                <w:highlight w:val="none"/>
              </w:rPr>
              <w:t xml:space="preserve">1</w:t>
            </w:r>
            <w:r>
              <w:rPr>
                <w:color w:val="auto"/>
                <w:spacing w:val="-50"/>
                <w:highlight w:val="none"/>
              </w:rPr>
              <w:t xml:space="preserve"> </w:t>
            </w:r>
            <w:r>
              <w:rPr>
                <w:color w:val="auto"/>
                <w:spacing w:val="-3"/>
                <w:highlight w:val="none"/>
              </w:rPr>
              <w:t xml:space="preserve">个土壤/地下水对</w:t>
            </w:r>
            <w:r>
              <w:rPr>
                <w:color w:val="auto"/>
                <w:spacing w:val="-4"/>
                <w:highlight w:val="none"/>
              </w:rPr>
              <w:t xml:space="preserve">照监测点/监测井。对照</w:t>
            </w:r>
            <w:r>
              <w:rPr>
                <w:color w:val="auto"/>
                <w:highlight w:val="none"/>
              </w:rPr>
              <w:t xml:space="preserve">监测点/监测井应设置在所有重点区域及设施</w:t>
            </w:r>
            <w:r>
              <w:rPr>
                <w:color w:val="auto"/>
                <w:spacing w:val="-1"/>
                <w:highlight w:val="none"/>
              </w:rPr>
              <w:t xml:space="preserve">的上游，以提供不受企业</w:t>
            </w:r>
            <w:r>
              <w:rPr>
                <w:color w:val="auto"/>
                <w:spacing w:val="-2"/>
                <w:highlight w:val="none"/>
              </w:rPr>
              <w:t xml:space="preserve">生产过程影响且可以代表土壤/地下水质量的样品。</w:t>
            </w:r>
            <w:r/>
          </w:p>
          <w:p>
            <w:pPr>
              <w:pStyle w:val="1053"/>
              <w:ind w:left="119"/>
              <w:spacing w:before="1" w:line="220" w:lineRule="auto"/>
              <w:rPr>
                <w:color w:val="auto"/>
                <w:highlight w:val="none"/>
              </w:rPr>
              <w:outlineLvl w:val="9"/>
            </w:pPr>
            <w:r>
              <w:rPr>
                <w:color w:val="auto"/>
                <w:spacing w:val="-5"/>
                <w:highlight w:val="none"/>
              </w:rPr>
              <w:t xml:space="preserve">（2）土壤监测点</w:t>
            </w:r>
            <w:r/>
          </w:p>
          <w:p>
            <w:pPr>
              <w:pStyle w:val="1053"/>
              <w:ind w:left="112" w:right="106" w:hanging="7"/>
              <w:spacing w:before="25"/>
              <w:rPr>
                <w:color w:val="auto"/>
                <w:highlight w:val="none"/>
              </w:rPr>
              <w:outlineLvl w:val="9"/>
            </w:pPr>
            <w:r>
              <w:rPr>
                <w:color w:val="auto"/>
                <w:spacing w:val="-2"/>
                <w:highlight w:val="none"/>
              </w:rPr>
              <w:t xml:space="preserve">A．每个重点设施周边布设</w:t>
            </w:r>
            <w:r>
              <w:rPr>
                <w:color w:val="auto"/>
                <w:spacing w:val="-18"/>
                <w:highlight w:val="none"/>
              </w:rPr>
              <w:t xml:space="preserve"> </w:t>
            </w:r>
            <w:r>
              <w:rPr>
                <w:color w:val="auto"/>
                <w:spacing w:val="-2"/>
                <w:highlight w:val="none"/>
              </w:rPr>
              <w:t xml:space="preserve">1-2</w:t>
            </w:r>
            <w:r>
              <w:rPr>
                <w:color w:val="auto"/>
                <w:spacing w:val="-51"/>
                <w:highlight w:val="none"/>
              </w:rPr>
              <w:t xml:space="preserve"> </w:t>
            </w:r>
            <w:r>
              <w:rPr>
                <w:color w:val="auto"/>
                <w:spacing w:val="-2"/>
                <w:highlight w:val="none"/>
              </w:rPr>
              <w:t xml:space="preserve">个土壤监测点，每个重点区域布设</w:t>
            </w:r>
            <w:r>
              <w:rPr>
                <w:color w:val="auto"/>
                <w:spacing w:val="-47"/>
                <w:highlight w:val="none"/>
              </w:rPr>
              <w:t xml:space="preserve"> </w:t>
            </w:r>
            <w:r>
              <w:rPr>
                <w:color w:val="auto"/>
                <w:spacing w:val="-2"/>
                <w:highlight w:val="none"/>
              </w:rPr>
              <w:t xml:space="preserve">2-3个土壤监测点。采样点具体数量可根据设施大小或</w:t>
            </w:r>
            <w:r>
              <w:rPr>
                <w:color w:val="auto"/>
                <w:spacing w:val="-3"/>
                <w:highlight w:val="none"/>
              </w:rPr>
              <w:t xml:space="preserve">区域内设施数量等实</w:t>
            </w:r>
            <w:r>
              <w:rPr>
                <w:color w:val="auto"/>
                <w:spacing w:val="-4"/>
                <w:highlight w:val="none"/>
              </w:rPr>
              <w:t xml:space="preserve">际情况进行适当调整。</w:t>
            </w:r>
            <w:r/>
          </w:p>
          <w:p>
            <w:pPr>
              <w:pStyle w:val="1053"/>
              <w:ind w:left="114" w:right="166" w:hanging="7"/>
              <w:spacing w:before="3" w:line="239" w:lineRule="auto"/>
              <w:rPr>
                <w:color w:val="auto"/>
                <w:highlight w:val="none"/>
              </w:rPr>
              <w:outlineLvl w:val="9"/>
            </w:pPr>
            <w:r>
              <w:rPr>
                <w:color w:val="auto"/>
                <w:highlight w:val="none"/>
              </w:rPr>
              <w:t xml:space="preserve">B．采样点应在不影响企业正常生产且不造成安全隐患与二</w:t>
            </w:r>
            <w:r>
              <w:rPr>
                <w:color w:val="auto"/>
                <w:spacing w:val="-1"/>
                <w:highlight w:val="none"/>
              </w:rPr>
              <w:t xml:space="preserve">次污染的情</w:t>
            </w:r>
            <w:r>
              <w:rPr>
                <w:color w:val="auto"/>
                <w:spacing w:val="-4"/>
                <w:highlight w:val="none"/>
              </w:rPr>
              <w:t xml:space="preserve">况下尽可能接近污染源。</w:t>
            </w:r>
            <w:r/>
          </w:p>
          <w:p>
            <w:pPr>
              <w:pStyle w:val="1053"/>
              <w:ind w:left="114" w:right="105" w:hanging="3"/>
              <w:rPr>
                <w:color w:val="auto"/>
                <w:highlight w:val="none"/>
              </w:rPr>
              <w:outlineLvl w:val="9"/>
            </w:pPr>
            <w:r>
              <w:rPr>
                <w:color w:val="auto"/>
                <w:spacing w:val="-1"/>
                <w:highlight w:val="none"/>
              </w:rPr>
              <w:t xml:space="preserve">C．土壤监测应以监测区域内表层土壤（0-0.5m</w:t>
            </w:r>
            <w:r>
              <w:rPr>
                <w:color w:val="auto"/>
                <w:spacing w:val="-34"/>
                <w:highlight w:val="none"/>
              </w:rPr>
              <w:t xml:space="preserve"> </w:t>
            </w:r>
            <w:r>
              <w:rPr>
                <w:color w:val="auto"/>
                <w:spacing w:val="-1"/>
                <w:highlight w:val="none"/>
              </w:rPr>
              <w:t xml:space="preserve">处）为重点采样层，开</w:t>
            </w:r>
            <w:r>
              <w:rPr>
                <w:color w:val="auto"/>
                <w:spacing w:val="-7"/>
                <w:highlight w:val="none"/>
              </w:rPr>
              <w:t xml:space="preserve">展采样工作。</w:t>
            </w:r>
            <w:r/>
          </w:p>
          <w:p>
            <w:pPr>
              <w:pStyle w:val="1053"/>
              <w:ind w:left="119"/>
              <w:spacing w:line="219" w:lineRule="auto"/>
              <w:rPr>
                <w:color w:val="auto"/>
                <w:highlight w:val="none"/>
              </w:rPr>
              <w:outlineLvl w:val="9"/>
            </w:pPr>
            <w:r>
              <w:rPr>
                <w:color w:val="auto"/>
                <w:spacing w:val="-4"/>
                <w:highlight w:val="none"/>
              </w:rPr>
              <w:t xml:space="preserve">（3）地下水监测点</w:t>
            </w:r>
            <w:r/>
          </w:p>
          <w:p>
            <w:pPr>
              <w:pStyle w:val="1053"/>
              <w:ind w:left="112" w:right="165" w:hanging="7"/>
              <w:spacing w:before="27"/>
              <w:rPr>
                <w:color w:val="auto"/>
                <w:highlight w:val="none"/>
              </w:rPr>
              <w:outlineLvl w:val="9"/>
            </w:pPr>
            <w:r>
              <w:rPr>
                <w:color w:val="auto"/>
                <w:spacing w:val="-1"/>
                <w:highlight w:val="none"/>
              </w:rPr>
              <w:t xml:space="preserve">A．每个重点区域或设施周边应布设至少</w:t>
            </w:r>
            <w:r>
              <w:rPr>
                <w:color w:val="auto"/>
                <w:spacing w:val="-32"/>
                <w:highlight w:val="none"/>
              </w:rPr>
              <w:t xml:space="preserve"> </w:t>
            </w:r>
            <w:r>
              <w:rPr>
                <w:color w:val="auto"/>
                <w:spacing w:val="-1"/>
                <w:highlight w:val="none"/>
              </w:rPr>
              <w:t xml:space="preserve">1</w:t>
            </w:r>
            <w:r>
              <w:rPr>
                <w:color w:val="auto"/>
                <w:spacing w:val="-50"/>
                <w:highlight w:val="none"/>
              </w:rPr>
              <w:t xml:space="preserve"> </w:t>
            </w:r>
            <w:r>
              <w:rPr>
                <w:color w:val="auto"/>
                <w:spacing w:val="-1"/>
                <w:highlight w:val="none"/>
              </w:rPr>
              <w:t xml:space="preserve">个地下</w:t>
            </w:r>
            <w:r>
              <w:rPr>
                <w:color w:val="auto"/>
                <w:spacing w:val="-2"/>
                <w:highlight w:val="none"/>
              </w:rPr>
              <w:t xml:space="preserve">水监测点，具体数量应根据待监测区域大小及污染物扩散途径等实际情况进行适当调整。</w:t>
            </w:r>
            <w:r/>
          </w:p>
          <w:p>
            <w:pPr>
              <w:pStyle w:val="1053"/>
              <w:ind w:left="107"/>
              <w:spacing w:before="1" w:line="218" w:lineRule="auto"/>
              <w:rPr>
                <w:color w:val="auto"/>
                <w:highlight w:val="none"/>
              </w:rPr>
              <w:outlineLvl w:val="9"/>
            </w:pPr>
            <w:r>
              <w:rPr>
                <w:color w:val="auto"/>
                <w:spacing w:val="-2"/>
                <w:highlight w:val="none"/>
              </w:rPr>
              <w:t xml:space="preserve">B．地下水监测井应布设在污染物迁移的下游方向。</w:t>
            </w:r>
            <w:r/>
          </w:p>
          <w:p>
            <w:pPr>
              <w:pStyle w:val="1053"/>
              <w:ind w:left="130"/>
              <w:spacing w:before="28" w:line="219" w:lineRule="auto"/>
              <w:rPr>
                <w:color w:val="auto"/>
                <w:highlight w:val="none"/>
              </w:rPr>
              <w:outlineLvl w:val="9"/>
            </w:pPr>
            <w:r>
              <w:rPr>
                <w:color w:val="auto"/>
                <w:spacing w:val="-2"/>
                <w:highlight w:val="none"/>
              </w:rPr>
              <w:t xml:space="preserve">1.3 重点区域识别及布点设置</w:t>
            </w:r>
            <w:r/>
          </w:p>
          <w:p>
            <w:pPr>
              <w:pStyle w:val="1053"/>
              <w:ind w:left="113" w:right="103"/>
              <w:spacing w:before="27"/>
              <w:rPr>
                <w:color w:val="auto"/>
                <w:highlight w:val="none"/>
              </w:rPr>
              <w:outlineLvl w:val="9"/>
            </w:pPr>
            <w:r>
              <w:rPr>
                <w:color w:val="auto"/>
                <w:spacing w:val="-2"/>
                <w:highlight w:val="none"/>
              </w:rPr>
              <w:t xml:space="preserve">根据企业生产工艺、原辅材料、生产布局等前期已掌握资</w:t>
            </w:r>
            <w:r>
              <w:rPr>
                <w:color w:val="auto"/>
                <w:spacing w:val="-3"/>
                <w:highlight w:val="none"/>
              </w:rPr>
              <w:t xml:space="preserve">料，对企业生</w:t>
            </w:r>
            <w:r>
              <w:rPr>
                <w:color w:val="auto"/>
                <w:spacing w:val="-2"/>
                <w:highlight w:val="none"/>
              </w:rPr>
              <w:t xml:space="preserve">产情况进行了现场排查及土壤污染识别，根据排查结果及</w:t>
            </w:r>
            <w:r>
              <w:rPr>
                <w:color w:val="auto"/>
                <w:spacing w:val="-3"/>
                <w:highlight w:val="none"/>
              </w:rPr>
              <w:t xml:space="preserve">识别依据，识</w:t>
            </w:r>
            <w:r>
              <w:rPr>
                <w:color w:val="auto"/>
                <w:spacing w:val="-2"/>
                <w:highlight w:val="none"/>
              </w:rPr>
              <w:t xml:space="preserve">别出以下区域可能存在污染：垃圾填埋区域及渗滤液处理</w:t>
            </w:r>
            <w:r>
              <w:rPr>
                <w:color w:val="auto"/>
                <w:spacing w:val="-3"/>
                <w:highlight w:val="none"/>
              </w:rPr>
              <w:t xml:space="preserve">区域。本次土</w:t>
            </w:r>
            <w:r>
              <w:rPr>
                <w:color w:val="auto"/>
                <w:spacing w:val="-2"/>
                <w:highlight w:val="none"/>
              </w:rPr>
              <w:t xml:space="preserve">壤自行监测共计布设</w:t>
            </w:r>
            <w:r>
              <w:rPr>
                <w:color w:val="auto"/>
                <w:spacing w:val="-32"/>
                <w:highlight w:val="none"/>
              </w:rPr>
              <w:t xml:space="preserve"> </w:t>
            </w:r>
            <w:r>
              <w:rPr>
                <w:color w:val="auto"/>
                <w:spacing w:val="-2"/>
                <w:highlight w:val="none"/>
              </w:rPr>
              <w:t xml:space="preserve">18</w:t>
            </w:r>
            <w:r>
              <w:rPr>
                <w:color w:val="auto"/>
                <w:spacing w:val="-50"/>
                <w:highlight w:val="none"/>
              </w:rPr>
              <w:t xml:space="preserve"> </w:t>
            </w:r>
            <w:r>
              <w:rPr>
                <w:color w:val="auto"/>
                <w:spacing w:val="-2"/>
                <w:highlight w:val="none"/>
              </w:rPr>
              <w:t xml:space="preserve">个土壤监测点（含对照点</w:t>
            </w:r>
            <w:r>
              <w:rPr>
                <w:color w:val="auto"/>
                <w:spacing w:val="5"/>
                <w:highlight w:val="none"/>
              </w:rPr>
              <w:t xml:space="preserve">），</w:t>
            </w:r>
            <w:r>
              <w:rPr>
                <w:color w:val="auto"/>
                <w:spacing w:val="-2"/>
                <w:highlight w:val="none"/>
              </w:rPr>
              <w:t xml:space="preserve">监测布点及分布</w:t>
            </w:r>
            <w:r>
              <w:rPr>
                <w:color w:val="auto"/>
                <w:spacing w:val="-6"/>
                <w:highlight w:val="none"/>
              </w:rPr>
              <w:t xml:space="preserve">图见附件图纸。</w:t>
            </w:r>
            <w:r/>
          </w:p>
          <w:p>
            <w:pPr>
              <w:pStyle w:val="1053"/>
              <w:ind w:left="130"/>
              <w:spacing w:before="1" w:line="218" w:lineRule="auto"/>
              <w:rPr>
                <w:color w:val="auto"/>
                <w:highlight w:val="none"/>
              </w:rPr>
              <w:outlineLvl w:val="9"/>
            </w:pPr>
            <w:r>
              <w:rPr>
                <w:color w:val="auto"/>
                <w:spacing w:val="-3"/>
                <w:highlight w:val="none"/>
              </w:rPr>
              <w:t xml:space="preserve">1.4 布点位置原因分析</w:t>
            </w:r>
            <w:r/>
          </w:p>
          <w:p>
            <w:pPr>
              <w:pStyle w:val="1053"/>
              <w:ind w:left="115" w:right="106"/>
              <w:spacing w:before="28"/>
              <w:rPr>
                <w:color w:val="auto"/>
                <w:highlight w:val="none"/>
              </w:rPr>
              <w:outlineLvl w:val="9"/>
            </w:pPr>
            <w:r>
              <w:rPr>
                <w:color w:val="auto"/>
                <w:spacing w:val="-2"/>
                <w:highlight w:val="none"/>
              </w:rPr>
              <w:t xml:space="preserve">为确保土壤及地下水监测能反映地块实际情</w:t>
            </w:r>
            <w:r>
              <w:rPr>
                <w:color w:val="auto"/>
                <w:spacing w:val="-3"/>
                <w:highlight w:val="none"/>
              </w:rPr>
              <w:t xml:space="preserve">况，特对上述布点位置进行</w:t>
            </w:r>
            <w:r>
              <w:rPr>
                <w:color w:val="auto"/>
                <w:spacing w:val="-11"/>
                <w:highlight w:val="none"/>
              </w:rPr>
              <w:t xml:space="preserve">分析。</w:t>
            </w:r>
            <w:r/>
          </w:p>
          <w:p>
            <w:pPr>
              <w:pStyle w:val="1053"/>
              <w:ind w:left="113" w:right="103"/>
              <w:rPr>
                <w:color w:val="auto"/>
                <w:highlight w:val="none"/>
              </w:rPr>
              <w:outlineLvl w:val="9"/>
            </w:pPr>
            <w:r>
              <w:rPr>
                <w:color w:val="auto"/>
                <w:spacing w:val="-2"/>
                <w:highlight w:val="none"/>
              </w:rPr>
              <w:t xml:space="preserve">根据企业生产工艺、原辅材料、生产布局等前期已掌握资</w:t>
            </w:r>
            <w:r>
              <w:rPr>
                <w:color w:val="auto"/>
                <w:spacing w:val="-3"/>
                <w:highlight w:val="none"/>
              </w:rPr>
              <w:t xml:space="preserve">料，对企业生</w:t>
            </w:r>
            <w:r>
              <w:rPr>
                <w:color w:val="auto"/>
                <w:spacing w:val="-2"/>
                <w:highlight w:val="none"/>
              </w:rPr>
              <w:t xml:space="preserve">产情况进行了现场排查，根据排查结果及识别依据，识别</w:t>
            </w:r>
            <w:r>
              <w:rPr>
                <w:color w:val="auto"/>
                <w:spacing w:val="-3"/>
                <w:highlight w:val="none"/>
              </w:rPr>
              <w:t xml:space="preserve">出以下区域可</w:t>
            </w:r>
            <w:r>
              <w:rPr>
                <w:color w:val="auto"/>
                <w:spacing w:val="-2"/>
                <w:highlight w:val="none"/>
              </w:rPr>
              <w:t xml:space="preserve">能存在污染：垃圾填埋区与渗滤液处理区。本着不影响企</w:t>
            </w:r>
            <w:r>
              <w:rPr>
                <w:color w:val="auto"/>
                <w:spacing w:val="-3"/>
                <w:highlight w:val="none"/>
              </w:rPr>
              <w:t xml:space="preserve">业正常生产且</w:t>
            </w:r>
            <w:r>
              <w:rPr>
                <w:color w:val="auto"/>
                <w:spacing w:val="-2"/>
                <w:highlight w:val="none"/>
              </w:rPr>
              <w:t xml:space="preserve">不造成安全隐患与二次污染的情况下尽可能接</w:t>
            </w:r>
            <w:r>
              <w:rPr>
                <w:color w:val="auto"/>
                <w:spacing w:val="-3"/>
                <w:highlight w:val="none"/>
              </w:rPr>
              <w:t xml:space="preserve">近污染源的原则：</w:t>
            </w:r>
            <w:r/>
          </w:p>
          <w:p>
            <w:pPr>
              <w:pStyle w:val="1053"/>
              <w:ind w:left="112" w:right="102" w:firstLine="1"/>
              <w:rPr>
                <w:color w:val="auto"/>
                <w:highlight w:val="none"/>
              </w:rPr>
              <w:outlineLvl w:val="9"/>
            </w:pPr>
            <w:r>
              <w:rPr>
                <w:color w:val="auto"/>
                <w:spacing w:val="-2"/>
                <w:highlight w:val="none"/>
              </w:rPr>
              <w:t xml:space="preserve">本次土壤监测点位布设：大的垃圾填埋区外四周</w:t>
            </w:r>
            <w:r>
              <w:rPr>
                <w:color w:val="auto"/>
                <w:spacing w:val="-3"/>
                <w:highlight w:val="none"/>
              </w:rPr>
              <w:t xml:space="preserve">及小的垃圾填埋区西侧</w:t>
            </w:r>
            <w:r>
              <w:rPr>
                <w:color w:val="auto"/>
                <w:spacing w:val="-2"/>
                <w:highlight w:val="none"/>
              </w:rPr>
              <w:t xml:space="preserve">及南侧共布设</w:t>
            </w:r>
            <w:r>
              <w:rPr>
                <w:color w:val="auto"/>
                <w:spacing w:val="-32"/>
                <w:highlight w:val="none"/>
              </w:rPr>
              <w:t xml:space="preserve"> </w:t>
            </w:r>
            <w:r>
              <w:rPr>
                <w:color w:val="auto"/>
                <w:spacing w:val="-2"/>
                <w:highlight w:val="none"/>
              </w:rPr>
              <w:t xml:space="preserve">13</w:t>
            </w:r>
            <w:r>
              <w:rPr>
                <w:color w:val="auto"/>
                <w:spacing w:val="-51"/>
                <w:highlight w:val="none"/>
              </w:rPr>
              <w:t xml:space="preserve"> </w:t>
            </w:r>
            <w:r>
              <w:rPr>
                <w:color w:val="auto"/>
                <w:spacing w:val="-2"/>
                <w:highlight w:val="none"/>
              </w:rPr>
              <w:t xml:space="preserve">个土壤监测点，废渗滤液处理区域北侧</w:t>
            </w:r>
            <w:r>
              <w:rPr>
                <w:color w:val="auto"/>
                <w:spacing w:val="-3"/>
                <w:highlight w:val="none"/>
              </w:rPr>
              <w:t xml:space="preserve">布设</w:t>
            </w:r>
            <w:r>
              <w:rPr>
                <w:color w:val="auto"/>
                <w:spacing w:val="-47"/>
                <w:highlight w:val="none"/>
              </w:rPr>
              <w:t xml:space="preserve"> </w:t>
            </w:r>
            <w:r>
              <w:rPr>
                <w:color w:val="auto"/>
                <w:spacing w:val="-3"/>
                <w:highlight w:val="none"/>
              </w:rPr>
              <w:t xml:space="preserve">2</w:t>
            </w:r>
            <w:r>
              <w:rPr>
                <w:color w:val="auto"/>
                <w:spacing w:val="-50"/>
                <w:highlight w:val="none"/>
              </w:rPr>
              <w:t xml:space="preserve"> </w:t>
            </w:r>
            <w:r>
              <w:rPr>
                <w:color w:val="auto"/>
                <w:spacing w:val="-3"/>
                <w:highlight w:val="none"/>
              </w:rPr>
              <w:t xml:space="preserve">个土壤</w:t>
            </w:r>
            <w:r>
              <w:rPr>
                <w:color w:val="auto"/>
                <w:spacing w:val="-5"/>
                <w:highlight w:val="none"/>
              </w:rPr>
              <w:t xml:space="preserve">监测点，办公楼区域布置</w:t>
            </w:r>
            <w:r>
              <w:rPr>
                <w:color w:val="auto"/>
                <w:spacing w:val="-18"/>
                <w:highlight w:val="none"/>
              </w:rPr>
              <w:t xml:space="preserve"> </w:t>
            </w:r>
            <w:r>
              <w:rPr>
                <w:color w:val="auto"/>
                <w:spacing w:val="-5"/>
                <w:highlight w:val="none"/>
              </w:rPr>
              <w:t xml:space="preserve">1</w:t>
            </w:r>
            <w:r>
              <w:rPr>
                <w:color w:val="auto"/>
                <w:spacing w:val="-50"/>
                <w:highlight w:val="none"/>
              </w:rPr>
              <w:t xml:space="preserve"> </w:t>
            </w:r>
            <w:r>
              <w:rPr>
                <w:color w:val="auto"/>
                <w:spacing w:val="-5"/>
                <w:highlight w:val="none"/>
              </w:rPr>
              <w:t xml:space="preserve">个土壤监测点，厂内绿化区域布置</w:t>
            </w:r>
            <w:r>
              <w:rPr>
                <w:color w:val="auto"/>
                <w:spacing w:val="-32"/>
                <w:highlight w:val="none"/>
              </w:rPr>
              <w:t xml:space="preserve"> </w:t>
            </w:r>
            <w:r>
              <w:rPr>
                <w:color w:val="auto"/>
                <w:spacing w:val="-5"/>
                <w:highlight w:val="none"/>
              </w:rPr>
              <w:t xml:space="preserve">1</w:t>
            </w:r>
            <w:r>
              <w:rPr>
                <w:color w:val="auto"/>
                <w:spacing w:val="-51"/>
                <w:highlight w:val="none"/>
              </w:rPr>
              <w:t xml:space="preserve"> </w:t>
            </w:r>
            <w:r>
              <w:rPr>
                <w:color w:val="auto"/>
                <w:spacing w:val="-5"/>
                <w:highlight w:val="none"/>
              </w:rPr>
              <w:t xml:space="preserve">个土壤</w:t>
            </w:r>
            <w:r>
              <w:rPr>
                <w:color w:val="auto"/>
                <w:spacing w:val="-9"/>
                <w:highlight w:val="none"/>
              </w:rPr>
              <w:t xml:space="preserve">监测点。</w:t>
            </w:r>
            <w:r/>
          </w:p>
          <w:p>
            <w:pPr>
              <w:pStyle w:val="1053"/>
              <w:ind w:left="119"/>
              <w:spacing w:before="139" w:line="220" w:lineRule="auto"/>
              <w:rPr>
                <w:color w:val="auto"/>
                <w:spacing w:val="-12"/>
                <w:highlight w:val="none"/>
              </w:rPr>
              <w:outlineLvl w:val="9"/>
            </w:pPr>
            <w:r>
              <w:rPr>
                <w:color w:val="auto"/>
                <w:spacing w:val="-2"/>
                <w:highlight w:val="none"/>
              </w:rPr>
              <w:t xml:space="preserve">本次地下水监测点位布设：该公司在正式投运前，开展</w:t>
            </w:r>
            <w:r>
              <w:rPr>
                <w:color w:val="auto"/>
                <w:spacing w:val="-3"/>
                <w:highlight w:val="none"/>
              </w:rPr>
              <w:t xml:space="preserve">过地块场地现状</w:t>
            </w:r>
            <w:r>
              <w:rPr>
                <w:color w:val="auto"/>
                <w:spacing w:val="-2"/>
                <w:highlight w:val="none"/>
              </w:rPr>
              <w:t xml:space="preserve">调查，厂区内保留永久地下水监测井。本次地块内地下</w:t>
            </w:r>
            <w:r>
              <w:rPr>
                <w:color w:val="auto"/>
                <w:spacing w:val="-3"/>
                <w:highlight w:val="none"/>
              </w:rPr>
              <w:t xml:space="preserve">水监测点沿用原</w:t>
            </w:r>
            <w:r>
              <w:rPr>
                <w:color w:val="auto"/>
                <w:spacing w:val="-12"/>
                <w:highlight w:val="none"/>
              </w:rPr>
              <w:t xml:space="preserve">有。</w:t>
            </w:r>
            <w:r/>
          </w:p>
          <w:p>
            <w:pPr>
              <w:pStyle w:val="1053"/>
              <w:ind w:left="114"/>
              <w:spacing w:before="136" w:line="219" w:lineRule="auto"/>
              <w:rPr>
                <w:color w:val="auto"/>
                <w:highlight w:val="none"/>
              </w:rPr>
              <w:outlineLvl w:val="9"/>
            </w:pPr>
            <w:r>
              <w:rPr>
                <w:color w:val="auto"/>
                <w:spacing w:val="-2"/>
                <w:highlight w:val="none"/>
              </w:rPr>
              <w:t xml:space="preserve">土壤对照点布设于厂区外西北侧绿化带，相对远离上述</w:t>
            </w:r>
            <w:r>
              <w:rPr>
                <w:color w:val="auto"/>
                <w:spacing w:val="-45"/>
                <w:highlight w:val="none"/>
              </w:rPr>
              <w:t xml:space="preserve"> </w:t>
            </w:r>
            <w:r>
              <w:rPr>
                <w:color w:val="auto"/>
                <w:spacing w:val="-2"/>
                <w:highlight w:val="none"/>
              </w:rPr>
              <w:t xml:space="preserve">2</w:t>
            </w:r>
            <w:r>
              <w:rPr>
                <w:color w:val="auto"/>
                <w:spacing w:val="-51"/>
                <w:highlight w:val="none"/>
              </w:rPr>
              <w:t xml:space="preserve"> </w:t>
            </w:r>
            <w:r>
              <w:rPr>
                <w:color w:val="auto"/>
                <w:spacing w:val="-2"/>
                <w:highlight w:val="none"/>
              </w:rPr>
              <w:t xml:space="preserve">个区域。</w:t>
            </w:r>
            <w:r/>
          </w:p>
          <w:p>
            <w:pPr>
              <w:pStyle w:val="1053"/>
              <w:ind w:left="130"/>
              <w:spacing w:before="27" w:line="219" w:lineRule="auto"/>
              <w:rPr>
                <w:color w:val="auto"/>
                <w:highlight w:val="none"/>
              </w:rPr>
              <w:outlineLvl w:val="9"/>
            </w:pPr>
            <w:r>
              <w:rPr>
                <w:color w:val="auto"/>
                <w:spacing w:val="-4"/>
                <w:highlight w:val="none"/>
              </w:rPr>
              <w:t xml:space="preserve">1.5 采样深度</w:t>
            </w:r>
            <w:r/>
          </w:p>
          <w:p>
            <w:pPr>
              <w:pStyle w:val="1053"/>
              <w:ind w:left="113" w:right="81"/>
              <w:spacing w:before="27"/>
              <w:rPr>
                <w:color w:val="auto"/>
                <w:highlight w:val="none"/>
              </w:rPr>
              <w:outlineLvl w:val="9"/>
            </w:pPr>
            <w:r>
              <w:rPr>
                <w:color w:val="auto"/>
                <w:spacing w:val="-4"/>
                <w:highlight w:val="none"/>
              </w:rPr>
              <w:t xml:space="preserve">土壤样品：自行监测土壤一般以监测区域内表层土壤（0-0.</w:t>
            </w:r>
            <w:r>
              <w:rPr>
                <w:color w:val="auto"/>
                <w:spacing w:val="-5"/>
                <w:highlight w:val="none"/>
              </w:rPr>
              <w:t xml:space="preserve">5m</w:t>
            </w:r>
            <w:r>
              <w:rPr>
                <w:color w:val="auto"/>
                <w:spacing w:val="-46"/>
                <w:highlight w:val="none"/>
              </w:rPr>
              <w:t xml:space="preserve"> </w:t>
            </w:r>
            <w:r>
              <w:rPr>
                <w:color w:val="auto"/>
                <w:spacing w:val="-5"/>
                <w:highlight w:val="none"/>
              </w:rPr>
              <w:t xml:space="preserve">处）为重</w:t>
            </w:r>
            <w:r>
              <w:rPr>
                <w:color w:val="auto"/>
                <w:spacing w:val="-2"/>
                <w:highlight w:val="none"/>
              </w:rPr>
              <w:t xml:space="preserve">点采样层，开展采样工作，本次自行监测的土壤样品均只监测表层土。地下水样品：地下水位线以下</w:t>
            </w:r>
            <w:r>
              <w:rPr>
                <w:color w:val="auto"/>
                <w:spacing w:val="-34"/>
                <w:highlight w:val="none"/>
              </w:rPr>
              <w:t xml:space="preserve"> </w:t>
            </w:r>
            <w:r>
              <w:rPr>
                <w:color w:val="auto"/>
                <w:spacing w:val="-2"/>
                <w:highlight w:val="none"/>
              </w:rPr>
              <w:t xml:space="preserve">0.5m。</w:t>
            </w:r>
            <w:r/>
          </w:p>
          <w:p>
            <w:pPr>
              <w:pStyle w:val="1053"/>
              <w:ind w:left="115"/>
              <w:spacing w:line="218" w:lineRule="auto"/>
              <w:rPr>
                <w:color w:val="auto"/>
                <w:highlight w:val="none"/>
              </w:rPr>
              <w:outlineLvl w:val="9"/>
            </w:pPr>
            <w:r>
              <w:rPr>
                <w:color w:val="auto"/>
                <w:spacing w:val="-2"/>
                <w:highlight w:val="none"/>
              </w:rPr>
              <w:t xml:space="preserve">2．评价标准</w:t>
            </w:r>
            <w:r/>
          </w:p>
          <w:p>
            <w:pPr>
              <w:pStyle w:val="1053"/>
              <w:ind w:left="115"/>
              <w:spacing w:before="28" w:line="221" w:lineRule="auto"/>
              <w:rPr>
                <w:color w:val="auto"/>
                <w:highlight w:val="none"/>
              </w:rPr>
              <w:outlineLvl w:val="9"/>
            </w:pPr>
            <w:r>
              <w:rPr>
                <w:color w:val="auto"/>
                <w:spacing w:val="-4"/>
                <w:highlight w:val="none"/>
              </w:rPr>
              <w:t xml:space="preserve">2.1</w:t>
            </w:r>
            <w:r>
              <w:rPr>
                <w:color w:val="auto"/>
                <w:spacing w:val="11"/>
                <w:highlight w:val="none"/>
              </w:rPr>
              <w:t xml:space="preserve"> </w:t>
            </w:r>
            <w:r>
              <w:rPr>
                <w:color w:val="auto"/>
                <w:spacing w:val="-4"/>
                <w:highlight w:val="none"/>
              </w:rPr>
              <w:t xml:space="preserve">土壤</w:t>
            </w:r>
            <w:r/>
          </w:p>
          <w:p>
            <w:pPr>
              <w:pStyle w:val="1053"/>
              <w:ind w:left="114" w:right="286"/>
              <w:spacing w:before="25"/>
              <w:rPr>
                <w:color w:val="auto"/>
                <w:highlight w:val="none"/>
              </w:rPr>
              <w:outlineLvl w:val="9"/>
            </w:pPr>
            <w:r>
              <w:rPr>
                <w:color w:val="auto"/>
                <w:spacing w:val="-1"/>
                <w:highlight w:val="none"/>
              </w:rPr>
              <w:t xml:space="preserve">调查地块仍作为工业用地继续生产使用，因而本次土壤污染物拟采用《土壤环境质量建设用地土壤污染风险管控标准》（试行）</w:t>
            </w:r>
            <w:r/>
          </w:p>
          <w:p>
            <w:pPr>
              <w:pStyle w:val="1053"/>
              <w:ind w:left="119"/>
              <w:spacing w:line="218" w:lineRule="auto"/>
              <w:rPr>
                <w:color w:val="auto"/>
                <w:highlight w:val="none"/>
              </w:rPr>
              <w:outlineLvl w:val="9"/>
            </w:pPr>
            <w:r>
              <w:rPr>
                <w:color w:val="auto"/>
                <w:spacing w:val="-1"/>
                <w:highlight w:val="none"/>
              </w:rPr>
              <w:t xml:space="preserve">（GB36600-2018）中第二类用地筛选值进行筛选评价。</w:t>
            </w:r>
            <w:r/>
          </w:p>
          <w:p>
            <w:pPr>
              <w:pStyle w:val="1053"/>
              <w:ind w:left="115"/>
              <w:spacing w:before="28" w:line="220" w:lineRule="auto"/>
              <w:rPr>
                <w:color w:val="auto"/>
                <w:highlight w:val="none"/>
              </w:rPr>
              <w:outlineLvl w:val="9"/>
            </w:pPr>
            <w:r>
              <w:rPr>
                <w:color w:val="auto"/>
                <w:spacing w:val="-4"/>
                <w:highlight w:val="none"/>
              </w:rPr>
              <w:t xml:space="preserve">2.2</w:t>
            </w:r>
            <w:r>
              <w:rPr>
                <w:color w:val="auto"/>
                <w:spacing w:val="13"/>
                <w:highlight w:val="none"/>
              </w:rPr>
              <w:t xml:space="preserve"> </w:t>
            </w:r>
            <w:r>
              <w:rPr>
                <w:color w:val="auto"/>
                <w:spacing w:val="-4"/>
                <w:highlight w:val="none"/>
              </w:rPr>
              <w:t xml:space="preserve">地下水</w:t>
            </w:r>
            <w:r/>
          </w:p>
          <w:p>
            <w:pPr>
              <w:pStyle w:val="1053"/>
              <w:ind w:left="118" w:right="1735" w:hanging="4"/>
              <w:spacing w:before="27"/>
              <w:rPr>
                <w:color w:val="auto"/>
                <w:highlight w:val="none"/>
              </w:rPr>
              <w:outlineLvl w:val="9"/>
            </w:pPr>
            <w:r>
              <w:rPr>
                <w:color w:val="auto"/>
                <w:spacing w:val="-1"/>
                <w:highlight w:val="none"/>
              </w:rPr>
              <w:t xml:space="preserve">调查地块地下水污染物指标拟采用《地下水质量标准》</w:t>
            </w:r>
            <w:r>
              <w:rPr>
                <w:color w:val="auto"/>
                <w:spacing w:val="2"/>
                <w:highlight w:val="none"/>
              </w:rPr>
              <w:t xml:space="preserve"> </w:t>
            </w:r>
            <w:r>
              <w:rPr>
                <w:color w:val="auto"/>
                <w:spacing w:val="-2"/>
                <w:highlight w:val="none"/>
              </w:rPr>
              <w:t xml:space="preserve">（GB/T14848-2018）中Ⅳ类标准限值进行评价。</w:t>
            </w:r>
            <w:r/>
          </w:p>
          <w:p>
            <w:pPr>
              <w:pStyle w:val="1053"/>
              <w:ind w:left="119"/>
              <w:spacing w:before="28" w:line="221" w:lineRule="auto"/>
              <w:rPr>
                <w:color w:val="auto"/>
                <w:spacing w:val="-5"/>
                <w:highlight w:val="none"/>
              </w:rPr>
              <w:outlineLvl w:val="9"/>
            </w:pPr>
            <w:r>
              <w:rPr>
                <w:rFonts w:hint="eastAsia"/>
                <w:color w:val="auto"/>
                <w:spacing w:val="-5"/>
                <w:highlight w:val="none"/>
                <w:lang w:eastAsia="zh-CN"/>
              </w:rPr>
              <w:t xml:space="preserve">（</w:t>
            </w:r>
            <w:r>
              <w:rPr>
                <w:rFonts w:hint="eastAsia"/>
                <w:color w:val="auto"/>
                <w:spacing w:val="-5"/>
                <w:highlight w:val="none"/>
                <w:lang w:val="en-US" w:eastAsia="zh-CN"/>
              </w:rPr>
              <w:t xml:space="preserve">2</w:t>
            </w:r>
            <w:r>
              <w:rPr>
                <w:rFonts w:hint="eastAsia"/>
                <w:color w:val="auto"/>
                <w:spacing w:val="-5"/>
                <w:highlight w:val="none"/>
                <w:lang w:eastAsia="zh-CN"/>
              </w:rPr>
              <w:t xml:space="preserve">）</w:t>
            </w:r>
            <w:r>
              <w:rPr>
                <w:color w:val="auto"/>
                <w:spacing w:val="-5"/>
                <w:highlight w:val="none"/>
              </w:rPr>
              <w:t xml:space="preserve">张家港市垃圾处理场排污许可证监测详见附件1</w:t>
            </w:r>
            <w:r/>
          </w:p>
          <w:p>
            <w:pPr>
              <w:pStyle w:val="1053"/>
              <w:ind w:left="119"/>
              <w:spacing w:before="28" w:line="221" w:lineRule="auto"/>
              <w:rPr>
                <w:color w:val="auto"/>
                <w:spacing w:val="-5"/>
                <w:highlight w:val="none"/>
              </w:rPr>
              <w:outlineLvl w:val="9"/>
            </w:pPr>
            <w:r>
              <w:rPr>
                <w:color w:val="auto"/>
                <w:spacing w:val="-5"/>
                <w:highlight w:val="none"/>
              </w:rPr>
              <w:t xml:space="preserve">（二）张家港市杨舍镇泗港污泥塘修复场地延续性监测项目详见附件2</w:t>
            </w:r>
            <w:r/>
          </w:p>
          <w:p>
            <w:pPr>
              <w:pStyle w:val="1053"/>
              <w:ind w:left="119"/>
              <w:spacing w:before="28" w:line="221" w:lineRule="auto"/>
              <w:rPr>
                <w:color w:val="auto"/>
                <w:spacing w:val="-5"/>
                <w:highlight w:val="none"/>
              </w:rPr>
              <w:outlineLvl w:val="9"/>
            </w:pPr>
            <w:r>
              <w:rPr>
                <w:color w:val="auto"/>
                <w:spacing w:val="-5"/>
                <w:highlight w:val="none"/>
              </w:rPr>
              <w:t xml:space="preserve">（三）张家港市旺家庄生活垃圾填埋场封场阶段监测项目详见附件3</w:t>
            </w:r>
            <w:r/>
          </w:p>
          <w:p>
            <w:pPr>
              <w:pStyle w:val="1053"/>
              <w:ind w:left="119"/>
              <w:spacing w:before="139" w:line="220" w:lineRule="auto"/>
              <w:rPr>
                <w:color w:val="auto"/>
                <w:spacing w:val="-12"/>
                <w:highlight w:val="none"/>
              </w:rPr>
              <w:outlineLvl w:val="9"/>
            </w:pPr>
            <w:r>
              <w:rPr>
                <w:color w:val="auto"/>
                <w:spacing w:val="-4"/>
                <w:highlight w:val="none"/>
              </w:rPr>
              <w:t xml:space="preserve">以上如有最新要求参照最新检测要求执行。</w:t>
            </w:r>
            <w:r/>
          </w:p>
        </w:tc>
      </w:tr>
      <w:tr>
        <w:trPr>
          <w:trHeight w:val="516"/>
        </w:trPr>
        <w:tc>
          <w:tcPr>
            <w:tcW w:w="0" w:type="auto"/>
            <w:vAlign w:val="center"/>
            <w:textDirection w:val="lrTb"/>
            <w:noWrap w:val="false"/>
          </w:tcPr>
          <w:p>
            <w:pPr>
              <w:jc w:val="center"/>
              <w:spacing w:line="261" w:lineRule="auto"/>
              <w:rPr>
                <w:rFonts w:ascii="Arial"/>
                <w:color w:val="auto"/>
                <w:sz w:val="21"/>
                <w:highlight w:val="none"/>
              </w:rPr>
              <w:outlineLvl w:val="9"/>
            </w:pPr>
            <w:r>
              <w:rPr>
                <w:rFonts w:ascii="Arial"/>
                <w:color w:val="auto"/>
                <w:sz w:val="21"/>
                <w:highlight w:val="none"/>
              </w:rPr>
            </w:r>
            <w:r/>
          </w:p>
          <w:p>
            <w:pPr>
              <w:jc w:val="center"/>
              <w:spacing w:line="262" w:lineRule="auto"/>
              <w:rPr>
                <w:rFonts w:ascii="Arial"/>
                <w:color w:val="auto"/>
                <w:sz w:val="21"/>
                <w:highlight w:val="none"/>
              </w:rPr>
              <w:outlineLvl w:val="9"/>
            </w:pPr>
            <w:r>
              <w:rPr>
                <w:rFonts w:ascii="Arial"/>
                <w:color w:val="auto"/>
                <w:sz w:val="21"/>
                <w:highlight w:val="none"/>
              </w:rPr>
            </w:r>
            <w:r/>
          </w:p>
          <w:p>
            <w:pPr>
              <w:pStyle w:val="1053"/>
              <w:ind w:left="198"/>
              <w:jc w:val="center"/>
              <w:spacing w:before="78"/>
              <w:rPr>
                <w:color w:val="auto"/>
                <w:highlight w:val="none"/>
              </w:rPr>
              <w:outlineLvl w:val="9"/>
            </w:pPr>
            <w:r>
              <w:rPr>
                <w:color w:val="auto"/>
                <w:highlight w:val="none"/>
              </w:rPr>
              <w:t xml:space="preserve">3</w:t>
            </w:r>
            <w:r/>
          </w:p>
        </w:tc>
        <w:tc>
          <w:tcPr>
            <w:tcW w:w="956" w:type="dxa"/>
            <w:vAlign w:val="center"/>
            <w:textDirection w:val="lrTb"/>
            <w:noWrap w:val="false"/>
          </w:tcPr>
          <w:p>
            <w:pPr>
              <w:pStyle w:val="1053"/>
              <w:ind w:left="112" w:right="176" w:firstLine="3"/>
              <w:jc w:val="center"/>
              <w:spacing w:before="292" w:line="242" w:lineRule="auto"/>
              <w:rPr>
                <w:color w:val="auto"/>
                <w:spacing w:val="-3"/>
                <w:highlight w:val="none"/>
              </w:rPr>
              <w:outlineLvl w:val="9"/>
            </w:pPr>
            <w:r>
              <w:rPr>
                <w:color w:val="auto"/>
                <w:spacing w:val="-7"/>
                <w:highlight w:val="none"/>
              </w:rPr>
              <w:t xml:space="preserve">设备</w:t>
            </w:r>
            <w:r>
              <w:rPr>
                <w:color w:val="auto"/>
                <w:spacing w:val="-5"/>
                <w:highlight w:val="none"/>
              </w:rPr>
              <w:t xml:space="preserve">配置要求</w:t>
            </w:r>
            <w:r/>
          </w:p>
        </w:tc>
        <w:tc>
          <w:tcPr>
            <w:tcW w:w="8341" w:type="dxa"/>
            <w:vAlign w:val="top"/>
            <w:textDirection w:val="lrTb"/>
            <w:noWrap w:val="false"/>
          </w:tcPr>
          <w:p>
            <w:pPr>
              <w:pStyle w:val="1053"/>
              <w:ind w:left="112" w:right="111" w:firstLine="3"/>
              <w:jc w:val="both"/>
              <w:spacing w:before="136" w:line="241" w:lineRule="auto"/>
              <w:rPr>
                <w:color w:val="auto"/>
                <w:spacing w:val="-4"/>
                <w:highlight w:val="none"/>
              </w:rPr>
              <w:outlineLvl w:val="9"/>
            </w:pPr>
            <w:r>
              <w:rPr>
                <w:color w:val="auto"/>
                <w:spacing w:val="-2"/>
                <w:highlight w:val="none"/>
              </w:rPr>
              <w:t xml:space="preserve">投标人应配备相关设备要求：气相色谱-质谱联用仪</w:t>
            </w:r>
            <w:r>
              <w:rPr>
                <w:color w:val="auto"/>
                <w:spacing w:val="-3"/>
                <w:highlight w:val="none"/>
              </w:rPr>
              <w:t xml:space="preserve">（GC-MS）、顶空进</w:t>
            </w:r>
            <w:r>
              <w:rPr>
                <w:color w:val="auto"/>
                <w:spacing w:val="-2"/>
                <w:highlight w:val="none"/>
              </w:rPr>
              <w:t xml:space="preserve">样气相色谱仪（GC）、高效液相色谱（HPLC）、电感耦</w:t>
            </w:r>
            <w:r>
              <w:rPr>
                <w:color w:val="auto"/>
                <w:spacing w:val="-3"/>
                <w:highlight w:val="none"/>
              </w:rPr>
              <w:t xml:space="preserve">合等离子体质谱</w:t>
            </w:r>
            <w:r>
              <w:rPr>
                <w:color w:val="auto"/>
                <w:spacing w:val="-2"/>
                <w:highlight w:val="none"/>
              </w:rPr>
              <w:t xml:space="preserve">仪（ICP-MS</w:t>
            </w:r>
            <w:r>
              <w:rPr>
                <w:color w:val="auto"/>
                <w:spacing w:val="-1"/>
                <w:highlight w:val="none"/>
              </w:rPr>
              <w:t xml:space="preserve">），</w:t>
            </w:r>
            <w:r>
              <w:rPr>
                <w:color w:val="auto"/>
                <w:spacing w:val="-2"/>
                <w:highlight w:val="none"/>
              </w:rPr>
              <w:t xml:space="preserve">原子吸收光谱仪（AAS）、原子荧光光谱仪(AFS)</w:t>
            </w:r>
            <w:r>
              <w:rPr>
                <w:color w:val="auto"/>
                <w:spacing w:val="-3"/>
                <w:highlight w:val="none"/>
              </w:rPr>
              <w:t xml:space="preserve">、分光</w:t>
            </w:r>
            <w:r>
              <w:rPr>
                <w:color w:val="auto"/>
                <w:spacing w:val="-2"/>
                <w:highlight w:val="none"/>
              </w:rPr>
              <w:t xml:space="preserve">光度计设备</w:t>
            </w:r>
            <w:r>
              <w:rPr>
                <w:rFonts w:hint="eastAsia"/>
                <w:color w:val="auto"/>
                <w:spacing w:val="-2"/>
                <w:highlight w:val="none"/>
                <w:lang w:eastAsia="zh-CN"/>
              </w:rPr>
              <w:t xml:space="preserve">或具备相同功能的设备</w:t>
            </w:r>
            <w:r>
              <w:rPr>
                <w:color w:val="auto"/>
                <w:spacing w:val="-2"/>
                <w:highlight w:val="none"/>
              </w:rPr>
              <w:t xml:space="preserve">（请在投标文件中提供相关证明材料）。</w:t>
            </w:r>
            <w:r/>
          </w:p>
        </w:tc>
      </w:tr>
      <w:tr>
        <w:trPr>
          <w:trHeight w:val="516"/>
        </w:trPr>
        <w:tc>
          <w:tcPr>
            <w:tcW w:w="0" w:type="auto"/>
            <w:vAlign w:val="center"/>
            <w:vMerge w:val="restart"/>
            <w:textDirection w:val="lrTb"/>
            <w:noWrap w:val="false"/>
          </w:tcPr>
          <w:p>
            <w:pPr>
              <w:pStyle w:val="1053"/>
              <w:ind w:left="198"/>
              <w:jc w:val="center"/>
              <w:spacing w:before="78"/>
              <w:rPr>
                <w:rFonts w:hint="eastAsia" w:eastAsia="宋体"/>
                <w:color w:val="auto"/>
                <w:highlight w:val="none"/>
                <w:lang w:val="en-US" w:eastAsia="zh-CN"/>
              </w:rPr>
              <w:outlineLvl w:val="9"/>
            </w:pPr>
            <w:r>
              <w:rPr>
                <w:rFonts w:hint="eastAsia"/>
                <w:color w:val="auto"/>
                <w:highlight w:val="none"/>
                <w:lang w:val="en-US" w:eastAsia="zh-CN"/>
              </w:rPr>
              <w:t xml:space="preserve">4</w:t>
            </w:r>
            <w:r/>
          </w:p>
        </w:tc>
        <w:tc>
          <w:tcPr>
            <w:tcW w:w="956" w:type="dxa"/>
            <w:vAlign w:val="center"/>
            <w:vMerge w:val="restart"/>
            <w:textDirection w:val="lrTb"/>
            <w:noWrap w:val="false"/>
          </w:tcPr>
          <w:p>
            <w:pPr>
              <w:pStyle w:val="1053"/>
              <w:ind w:left="112" w:right="176" w:firstLine="3"/>
              <w:jc w:val="center"/>
              <w:spacing w:before="292" w:line="242" w:lineRule="auto"/>
              <w:rPr>
                <w:color w:val="auto"/>
                <w:spacing w:val="-7"/>
                <w:highlight w:val="none"/>
              </w:rPr>
              <w:outlineLvl w:val="9"/>
            </w:pPr>
            <w:r>
              <w:rPr>
                <w:color w:val="auto"/>
                <w:spacing w:val="-6"/>
                <w:highlight w:val="none"/>
              </w:rPr>
              <w:t xml:space="preserve">人员</w:t>
            </w:r>
            <w:r>
              <w:rPr>
                <w:color w:val="auto"/>
                <w:spacing w:val="-5"/>
                <w:highlight w:val="none"/>
              </w:rPr>
              <w:t xml:space="preserve">配置要求</w:t>
            </w:r>
            <w:r/>
          </w:p>
        </w:tc>
        <w:tc>
          <w:tcPr>
            <w:tcW w:w="8341" w:type="dxa"/>
            <w:vAlign w:val="top"/>
            <w:textDirection w:val="lrTb"/>
            <w:noWrap w:val="false"/>
          </w:tcPr>
          <w:p>
            <w:pPr>
              <w:pStyle w:val="1053"/>
              <w:ind w:right="185"/>
              <w:spacing w:before="138" w:line="241" w:lineRule="auto"/>
              <w:rPr>
                <w:color w:val="auto"/>
                <w:spacing w:val="-2"/>
                <w:highlight w:val="none"/>
              </w:rPr>
              <w:outlineLvl w:val="9"/>
            </w:pPr>
            <w:r>
              <w:rPr>
                <w:color w:val="auto"/>
                <w:spacing w:val="-1"/>
                <w:highlight w:val="none"/>
              </w:rPr>
              <w:t xml:space="preserve">（1）项目负责人具有环保工程类专业高级及以上职</w:t>
            </w:r>
            <w:r>
              <w:rPr>
                <w:color w:val="auto"/>
                <w:spacing w:val="-2"/>
                <w:highlight w:val="none"/>
              </w:rPr>
              <w:t xml:space="preserve">称</w:t>
            </w:r>
            <w:r>
              <w:rPr>
                <w:rFonts w:hint="eastAsia"/>
                <w:color w:val="auto"/>
                <w:spacing w:val="-2"/>
                <w:highlight w:val="none"/>
                <w:lang w:eastAsia="zh-CN"/>
              </w:rPr>
              <w:t xml:space="preserve">、</w:t>
            </w:r>
            <w:r>
              <w:rPr>
                <w:color w:val="auto"/>
                <w:spacing w:val="-2"/>
                <w:highlight w:val="none"/>
              </w:rPr>
              <w:t xml:space="preserve">环境影响</w:t>
            </w:r>
            <w:r>
              <w:rPr>
                <w:color w:val="auto"/>
                <w:spacing w:val="-4"/>
                <w:highlight w:val="none"/>
              </w:rPr>
              <w:t xml:space="preserve">评价工程师职业资格。</w:t>
            </w:r>
            <w:r/>
          </w:p>
        </w:tc>
      </w:tr>
      <w:tr>
        <w:trPr>
          <w:trHeight w:val="516"/>
        </w:trPr>
        <w:tc>
          <w:tcPr>
            <w:tcW w:w="0" w:type="auto"/>
            <w:vAlign w:val="center"/>
            <w:vMerge w:val="continue"/>
            <w:textDirection w:val="lrTb"/>
            <w:noWrap w:val="false"/>
          </w:tcPr>
          <w:p>
            <w:pPr>
              <w:pStyle w:val="1053"/>
              <w:ind w:left="198"/>
              <w:jc w:val="center"/>
              <w:spacing w:before="78"/>
              <w:rPr>
                <w:color w:val="auto"/>
                <w:highlight w:val="none"/>
              </w:rPr>
              <w:outlineLvl w:val="9"/>
            </w:pPr>
            <w:r>
              <w:rPr>
                <w:color w:val="auto"/>
                <w:highlight w:val="none"/>
              </w:rPr>
            </w:r>
            <w:r/>
          </w:p>
        </w:tc>
        <w:tc>
          <w:tcPr>
            <w:tcW w:w="956" w:type="dxa"/>
            <w:vAlign w:val="center"/>
            <w:vMerge w:val="continue"/>
            <w:textDirection w:val="lrTb"/>
            <w:noWrap w:val="false"/>
          </w:tcPr>
          <w:p>
            <w:pPr>
              <w:pStyle w:val="1053"/>
              <w:ind w:left="112" w:right="176" w:firstLine="3"/>
              <w:jc w:val="center"/>
              <w:spacing w:before="292" w:line="242" w:lineRule="auto"/>
              <w:rPr>
                <w:color w:val="auto"/>
                <w:spacing w:val="-7"/>
                <w:highlight w:val="none"/>
              </w:rPr>
              <w:outlineLvl w:val="9"/>
            </w:pPr>
            <w:r>
              <w:rPr>
                <w:color w:val="auto"/>
                <w:spacing w:val="-7"/>
                <w:highlight w:val="none"/>
              </w:rPr>
            </w:r>
            <w:r/>
          </w:p>
        </w:tc>
        <w:tc>
          <w:tcPr>
            <w:tcW w:w="8341" w:type="dxa"/>
            <w:vAlign w:val="top"/>
            <w:textDirection w:val="lrTb"/>
            <w:noWrap w:val="false"/>
          </w:tcPr>
          <w:p>
            <w:pPr>
              <w:pStyle w:val="1053"/>
              <w:ind w:right="185"/>
              <w:spacing w:before="136" w:line="242" w:lineRule="auto"/>
              <w:rPr>
                <w:color w:val="auto"/>
                <w:spacing w:val="-2"/>
                <w:highlight w:val="none"/>
              </w:rPr>
              <w:outlineLvl w:val="9"/>
            </w:pPr>
            <w:r>
              <w:rPr>
                <w:color w:val="auto"/>
                <w:spacing w:val="-1"/>
                <w:highlight w:val="none"/>
              </w:rPr>
              <w:t xml:space="preserve">（2）项目组成员除项目负责人外具备</w:t>
            </w:r>
            <w:r>
              <w:rPr>
                <w:color w:val="auto"/>
                <w:spacing w:val="-2"/>
                <w:highlight w:val="none"/>
              </w:rPr>
              <w:t xml:space="preserve">监测上岗证</w:t>
            </w:r>
            <w:r>
              <w:rPr>
                <w:rFonts w:hint="eastAsia"/>
                <w:color w:val="auto"/>
                <w:spacing w:val="-2"/>
                <w:highlight w:val="none"/>
                <w:lang w:val="en-US" w:eastAsia="zh-CN"/>
              </w:rPr>
              <w:t xml:space="preserve">或</w:t>
            </w:r>
            <w:r>
              <w:rPr>
                <w:color w:val="auto"/>
                <w:spacing w:val="-2"/>
                <w:highlight w:val="none"/>
              </w:rPr>
              <w:t xml:space="preserve">技术人员考核合格证。</w:t>
            </w:r>
            <w:r/>
          </w:p>
        </w:tc>
      </w:tr>
      <w:tr>
        <w:trPr>
          <w:trHeight w:val="516"/>
        </w:trPr>
        <w:tc>
          <w:tcPr>
            <w:tcW w:w="0" w:type="auto"/>
            <w:vAlign w:val="center"/>
            <w:vMerge w:val="continue"/>
            <w:textDirection w:val="lrTb"/>
            <w:noWrap w:val="false"/>
          </w:tcPr>
          <w:p>
            <w:pPr>
              <w:pStyle w:val="1053"/>
              <w:ind w:left="198"/>
              <w:jc w:val="center"/>
              <w:spacing w:before="78"/>
              <w:rPr>
                <w:color w:val="auto"/>
                <w:highlight w:val="none"/>
              </w:rPr>
              <w:outlineLvl w:val="9"/>
            </w:pPr>
            <w:r>
              <w:rPr>
                <w:color w:val="auto"/>
                <w:highlight w:val="none"/>
              </w:rPr>
            </w:r>
            <w:r/>
          </w:p>
        </w:tc>
        <w:tc>
          <w:tcPr>
            <w:tcW w:w="956" w:type="dxa"/>
            <w:vAlign w:val="center"/>
            <w:vMerge w:val="continue"/>
            <w:textDirection w:val="lrTb"/>
            <w:noWrap w:val="false"/>
          </w:tcPr>
          <w:p>
            <w:pPr>
              <w:pStyle w:val="1053"/>
              <w:ind w:left="112" w:right="176" w:firstLine="3"/>
              <w:jc w:val="center"/>
              <w:spacing w:before="292" w:line="242" w:lineRule="auto"/>
              <w:rPr>
                <w:color w:val="auto"/>
                <w:spacing w:val="-7"/>
                <w:highlight w:val="none"/>
              </w:rPr>
              <w:outlineLvl w:val="9"/>
            </w:pPr>
            <w:r>
              <w:rPr>
                <w:color w:val="auto"/>
                <w:spacing w:val="-7"/>
                <w:highlight w:val="none"/>
              </w:rPr>
            </w:r>
            <w:r/>
          </w:p>
        </w:tc>
        <w:tc>
          <w:tcPr>
            <w:tcW w:w="8341" w:type="dxa"/>
            <w:vAlign w:val="top"/>
            <w:textDirection w:val="lrTb"/>
            <w:noWrap w:val="false"/>
          </w:tcPr>
          <w:p>
            <w:pPr>
              <w:pStyle w:val="1053"/>
              <w:ind w:right="15"/>
              <w:jc w:val="both"/>
              <w:spacing w:before="135" w:line="220" w:lineRule="auto"/>
              <w:rPr>
                <w:rFonts w:hint="default" w:eastAsia="宋体"/>
                <w:color w:val="auto"/>
                <w:spacing w:val="-2"/>
                <w:highlight w:val="none"/>
                <w:lang w:val="en-US" w:eastAsia="zh-CN"/>
              </w:rPr>
              <w:outlineLvl w:val="9"/>
            </w:pPr>
            <w:r>
              <w:rPr>
                <w:color w:val="auto"/>
                <w:spacing w:val="-3"/>
                <w:highlight w:val="none"/>
              </w:rPr>
              <w:t xml:space="preserve">（3）项目组成员除项目负责人外具备环保工程类</w:t>
            </w:r>
            <w:r>
              <w:rPr>
                <w:color w:val="auto"/>
                <w:spacing w:val="-4"/>
                <w:highlight w:val="none"/>
              </w:rPr>
              <w:t xml:space="preserve">专业中级及以上职称。</w:t>
            </w:r>
            <w:r/>
          </w:p>
        </w:tc>
      </w:tr>
      <w:tr>
        <w:trPr>
          <w:trHeight w:val="516"/>
        </w:trPr>
        <w:tc>
          <w:tcPr>
            <w:tcW w:w="0" w:type="auto"/>
            <w:vAlign w:val="center"/>
            <w:textDirection w:val="lrTb"/>
            <w:noWrap w:val="false"/>
          </w:tcPr>
          <w:p>
            <w:pPr>
              <w:pStyle w:val="1053"/>
              <w:ind w:left="198"/>
              <w:jc w:val="center"/>
              <w:spacing w:before="78"/>
              <w:rPr>
                <w:color w:val="auto"/>
                <w:highlight w:val="none"/>
              </w:rPr>
              <w:outlineLvl w:val="9"/>
            </w:pPr>
            <w:r>
              <w:rPr>
                <w:color w:val="auto"/>
                <w:highlight w:val="none"/>
              </w:rPr>
              <w:t xml:space="preserve">5</w:t>
            </w:r>
            <w:r/>
          </w:p>
        </w:tc>
        <w:tc>
          <w:tcPr>
            <w:tcW w:w="956" w:type="dxa"/>
            <w:vAlign w:val="center"/>
            <w:textDirection w:val="lrTb"/>
            <w:noWrap w:val="false"/>
          </w:tcPr>
          <w:p>
            <w:pPr>
              <w:pStyle w:val="1053"/>
              <w:ind w:left="112" w:right="176" w:firstLine="3"/>
              <w:jc w:val="center"/>
              <w:spacing w:before="292" w:line="242" w:lineRule="auto"/>
              <w:rPr>
                <w:color w:val="auto"/>
                <w:spacing w:val="-7"/>
                <w:highlight w:val="none"/>
              </w:rPr>
              <w:outlineLvl w:val="9"/>
            </w:pPr>
            <w:r>
              <w:rPr>
                <w:color w:val="auto"/>
                <w:spacing w:val="-6"/>
                <w:highlight w:val="none"/>
              </w:rPr>
              <w:t xml:space="preserve">其它要求</w:t>
            </w:r>
            <w:r/>
          </w:p>
        </w:tc>
        <w:tc>
          <w:tcPr>
            <w:tcW w:w="8341" w:type="dxa"/>
            <w:vAlign w:val="top"/>
            <w:textDirection w:val="lrTb"/>
            <w:noWrap w:val="false"/>
          </w:tcPr>
          <w:p>
            <w:pPr>
              <w:pStyle w:val="1053"/>
              <w:ind w:left="119"/>
              <w:spacing w:before="136" w:line="220" w:lineRule="auto"/>
              <w:rPr>
                <w:color w:val="auto"/>
                <w:spacing w:val="-3"/>
                <w:highlight w:val="none"/>
              </w:rPr>
              <w:outlineLvl w:val="9"/>
            </w:pPr>
            <w:r>
              <w:rPr>
                <w:rFonts w:hint="eastAsia"/>
                <w:color w:val="auto"/>
                <w:spacing w:val="-3"/>
                <w:highlight w:val="none"/>
                <w:lang w:eastAsia="zh-CN"/>
              </w:rPr>
              <w:t xml:space="preserve">（</w:t>
            </w:r>
            <w:r>
              <w:rPr>
                <w:rFonts w:hint="eastAsia"/>
                <w:color w:val="auto"/>
                <w:spacing w:val="-3"/>
                <w:highlight w:val="none"/>
                <w:lang w:val="en-US" w:eastAsia="zh-CN"/>
              </w:rPr>
              <w:t xml:space="preserve">1</w:t>
            </w:r>
            <w:r>
              <w:rPr>
                <w:rFonts w:hint="eastAsia"/>
                <w:color w:val="auto"/>
                <w:spacing w:val="-3"/>
                <w:highlight w:val="none"/>
                <w:lang w:eastAsia="zh-CN"/>
              </w:rPr>
              <w:t xml:space="preserve">）</w:t>
            </w:r>
            <w:r>
              <w:rPr>
                <w:color w:val="auto"/>
                <w:spacing w:val="-3"/>
                <w:highlight w:val="none"/>
              </w:rPr>
              <w:t xml:space="preserve">投标人需具备监测采购清单中监测因子的能力。</w:t>
            </w:r>
            <w:r/>
          </w:p>
          <w:p>
            <w:pPr>
              <w:pStyle w:val="1053"/>
              <w:ind w:left="119"/>
              <w:spacing w:before="136" w:line="220" w:lineRule="auto"/>
              <w:rPr>
                <w:color w:val="auto"/>
                <w:spacing w:val="-3"/>
                <w:highlight w:val="none"/>
              </w:rPr>
              <w:outlineLvl w:val="9"/>
            </w:pPr>
            <w:r>
              <w:rPr>
                <w:rFonts w:hint="eastAsia"/>
                <w:color w:val="auto"/>
                <w:spacing w:val="-3"/>
                <w:highlight w:val="none"/>
                <w:lang w:eastAsia="zh-CN"/>
              </w:rPr>
              <w:t xml:space="preserve">（</w:t>
            </w:r>
            <w:r>
              <w:rPr>
                <w:rFonts w:hint="eastAsia"/>
                <w:color w:val="auto"/>
                <w:spacing w:val="-3"/>
                <w:highlight w:val="none"/>
                <w:lang w:val="en-US" w:eastAsia="zh-CN"/>
              </w:rPr>
              <w:t xml:space="preserve">2</w:t>
            </w:r>
            <w:r>
              <w:rPr>
                <w:rFonts w:hint="eastAsia"/>
                <w:color w:val="auto"/>
                <w:spacing w:val="-3"/>
                <w:highlight w:val="none"/>
                <w:lang w:eastAsia="zh-CN"/>
              </w:rPr>
              <w:t xml:space="preserve">）</w:t>
            </w:r>
            <w:r>
              <w:rPr>
                <w:color w:val="auto"/>
                <w:spacing w:val="-3"/>
                <w:highlight w:val="none"/>
              </w:rPr>
              <w:t xml:space="preserve">本次合同服务期内，采购方可根据环保实际需要，另行增加相关环保检测项目，费用在 10 万元以内的由中标方负责，采购方不另行支付。</w:t>
            </w:r>
            <w:r/>
          </w:p>
          <w:p>
            <w:pPr>
              <w:pStyle w:val="1053"/>
              <w:ind w:left="119"/>
              <w:spacing w:before="136" w:line="220" w:lineRule="auto"/>
              <w:rPr>
                <w:color w:val="auto"/>
                <w:spacing w:val="-3"/>
                <w:highlight w:val="none"/>
              </w:rPr>
              <w:outlineLvl w:val="9"/>
            </w:pPr>
            <w:r>
              <w:rPr>
                <w:color w:val="auto"/>
                <w:spacing w:val="-3"/>
                <w:highlight w:val="none"/>
              </w:rPr>
              <w:t xml:space="preserve">（3）中标人每季度向采购人汇报工作计划安排，每月 10 日前向采购人提交上月检测报告并做好与环保局的对接工作。</w:t>
            </w:r>
            <w:r>
              <w:rPr>
                <w:rFonts w:ascii="宋体" w:hAnsi="宋体" w:eastAsia="宋体" w:cs="宋体"/>
                <w:color w:val="auto"/>
                <w:spacing w:val="-5"/>
                <w:sz w:val="24"/>
                <w:szCs w:val="24"/>
                <w:highlight w:val="none"/>
              </w:rPr>
              <w:t xml:space="preserve">如未按规定提交及上报资料的一次扣款</w:t>
            </w:r>
            <w:r>
              <w:rPr>
                <w:rFonts w:ascii="宋体" w:hAnsi="宋体" w:eastAsia="宋体" w:cs="宋体"/>
                <w:color w:val="auto"/>
                <w:spacing w:val="-34"/>
                <w:sz w:val="24"/>
                <w:szCs w:val="24"/>
                <w:highlight w:val="none"/>
              </w:rPr>
              <w:t xml:space="preserve"> </w:t>
            </w:r>
            <w:r>
              <w:rPr>
                <w:rFonts w:hint="eastAsia" w:ascii="宋体" w:hAnsi="宋体" w:cs="宋体"/>
                <w:color w:val="auto"/>
                <w:spacing w:val="-5"/>
                <w:sz w:val="24"/>
                <w:szCs w:val="24"/>
                <w:highlight w:val="none"/>
                <w:lang w:val="en-US" w:eastAsia="zh-CN"/>
              </w:rPr>
              <w:t xml:space="preserve">1</w:t>
            </w:r>
            <w:r>
              <w:rPr>
                <w:rFonts w:ascii="宋体" w:hAnsi="宋体" w:eastAsia="宋体" w:cs="宋体"/>
                <w:color w:val="auto"/>
                <w:spacing w:val="-5"/>
                <w:sz w:val="24"/>
                <w:szCs w:val="24"/>
                <w:highlight w:val="none"/>
              </w:rPr>
              <w:t xml:space="preserve">万元。</w:t>
            </w:r>
            <w:r>
              <w:rPr>
                <w:rFonts w:ascii="宋体" w:hAnsi="宋体" w:eastAsia="宋体" w:cs="宋体"/>
                <w:color w:val="auto"/>
                <w:spacing w:val="-11"/>
                <w:sz w:val="24"/>
                <w:szCs w:val="24"/>
                <w:highlight w:val="none"/>
              </w:rPr>
              <w:t xml:space="preserve">在本项目中，非甲方原因造成的逾期完成检测项目、出具检测报告的，超过</w:t>
            </w:r>
            <w:r>
              <w:rPr>
                <w:rFonts w:ascii="宋体" w:hAnsi="宋体" w:eastAsia="宋体" w:cs="宋体"/>
                <w:color w:val="auto"/>
                <w:spacing w:val="-31"/>
                <w:sz w:val="24"/>
                <w:szCs w:val="24"/>
                <w:highlight w:val="none"/>
              </w:rPr>
              <w:t xml:space="preserve"> </w:t>
            </w:r>
            <w:r>
              <w:rPr>
                <w:rFonts w:ascii="宋体" w:hAnsi="宋体" w:eastAsia="宋体" w:cs="宋体"/>
                <w:color w:val="auto"/>
                <w:spacing w:val="-11"/>
                <w:sz w:val="24"/>
                <w:szCs w:val="24"/>
                <w:highlight w:val="none"/>
              </w:rPr>
              <w:t xml:space="preserve">1</w:t>
            </w:r>
            <w:r>
              <w:rPr>
                <w:rFonts w:hint="eastAsia" w:ascii="宋体" w:hAnsi="宋体" w:cs="宋体"/>
                <w:color w:val="auto"/>
                <w:spacing w:val="-11"/>
                <w:sz w:val="24"/>
                <w:szCs w:val="24"/>
                <w:highlight w:val="none"/>
                <w:lang w:val="en-US" w:eastAsia="zh-CN"/>
              </w:rPr>
              <w:t xml:space="preserve">5个工作日</w:t>
            </w:r>
            <w:r>
              <w:rPr>
                <w:rFonts w:ascii="宋体" w:hAnsi="宋体" w:eastAsia="宋体" w:cs="宋体"/>
                <w:color w:val="auto"/>
                <w:spacing w:val="-12"/>
                <w:sz w:val="24"/>
                <w:szCs w:val="24"/>
                <w:highlight w:val="none"/>
              </w:rPr>
              <w:t xml:space="preserve">（不</w:t>
            </w:r>
            <w:r>
              <w:rPr>
                <w:rFonts w:ascii="宋体" w:hAnsi="宋体" w:eastAsia="宋体" w:cs="宋体"/>
                <w:color w:val="auto"/>
                <w:spacing w:val="-4"/>
                <w:sz w:val="24"/>
                <w:szCs w:val="24"/>
                <w:highlight w:val="none"/>
              </w:rPr>
              <w:t xml:space="preserve">含）的，每次扣</w:t>
            </w:r>
            <w:r>
              <w:rPr>
                <w:rFonts w:ascii="宋体" w:hAnsi="宋体" w:eastAsia="宋体" w:cs="宋体"/>
                <w:color w:val="auto"/>
                <w:spacing w:val="-42"/>
                <w:sz w:val="24"/>
                <w:szCs w:val="24"/>
                <w:highlight w:val="none"/>
              </w:rPr>
              <w:t xml:space="preserve"> </w:t>
            </w:r>
            <w:r>
              <w:rPr>
                <w:rFonts w:hint="eastAsia" w:ascii="宋体" w:hAnsi="宋体" w:cs="宋体"/>
                <w:color w:val="auto"/>
                <w:spacing w:val="-42"/>
                <w:sz w:val="24"/>
                <w:szCs w:val="24"/>
                <w:highlight w:val="none"/>
                <w:lang w:val="en-US" w:eastAsia="zh-CN"/>
              </w:rPr>
              <w:t xml:space="preserve">2</w:t>
            </w:r>
            <w:r>
              <w:rPr>
                <w:rFonts w:ascii="宋体" w:hAnsi="宋体" w:eastAsia="宋体" w:cs="宋体"/>
                <w:color w:val="auto"/>
                <w:spacing w:val="-4"/>
                <w:sz w:val="24"/>
                <w:szCs w:val="24"/>
                <w:highlight w:val="none"/>
              </w:rPr>
              <w:t xml:space="preserve">万元；超过</w:t>
            </w:r>
            <w:r>
              <w:rPr>
                <w:rFonts w:ascii="宋体" w:hAnsi="宋体" w:eastAsia="宋体" w:cs="宋体"/>
                <w:color w:val="auto"/>
                <w:spacing w:val="-45"/>
                <w:sz w:val="24"/>
                <w:szCs w:val="24"/>
                <w:highlight w:val="none"/>
              </w:rPr>
              <w:t xml:space="preserve"> </w:t>
            </w:r>
            <w:r>
              <w:rPr>
                <w:rFonts w:ascii="宋体" w:hAnsi="宋体" w:eastAsia="宋体" w:cs="宋体"/>
                <w:color w:val="auto"/>
                <w:spacing w:val="-4"/>
                <w:sz w:val="24"/>
                <w:szCs w:val="24"/>
                <w:highlight w:val="none"/>
              </w:rPr>
              <w:t xml:space="preserve">30</w:t>
            </w:r>
            <w:r>
              <w:rPr>
                <w:rFonts w:ascii="宋体" w:hAnsi="宋体" w:eastAsia="宋体" w:cs="宋体"/>
                <w:color w:val="auto"/>
                <w:spacing w:val="-46"/>
                <w:sz w:val="24"/>
                <w:szCs w:val="24"/>
                <w:highlight w:val="none"/>
              </w:rPr>
              <w:t xml:space="preserve"> </w:t>
            </w:r>
            <w:r>
              <w:rPr>
                <w:rFonts w:hint="eastAsia" w:ascii="宋体" w:hAnsi="宋体" w:cs="宋体"/>
                <w:color w:val="auto"/>
                <w:spacing w:val="-11"/>
                <w:sz w:val="24"/>
                <w:szCs w:val="24"/>
                <w:highlight w:val="none"/>
                <w:lang w:val="en-US" w:eastAsia="zh-CN"/>
              </w:rPr>
              <w:t xml:space="preserve">个工作日</w:t>
            </w:r>
            <w:r>
              <w:rPr>
                <w:rFonts w:ascii="宋体" w:hAnsi="宋体" w:eastAsia="宋体" w:cs="宋体"/>
                <w:color w:val="auto"/>
                <w:spacing w:val="-4"/>
                <w:sz w:val="24"/>
                <w:szCs w:val="24"/>
                <w:highlight w:val="none"/>
              </w:rPr>
              <w:t xml:space="preserve">（不含）的，每次扣</w:t>
            </w:r>
            <w:r>
              <w:rPr>
                <w:rFonts w:ascii="宋体" w:hAnsi="宋体" w:eastAsia="宋体" w:cs="宋体"/>
                <w:color w:val="auto"/>
                <w:spacing w:val="-33"/>
                <w:sz w:val="24"/>
                <w:szCs w:val="24"/>
                <w:highlight w:val="none"/>
              </w:rPr>
              <w:t xml:space="preserve"> </w:t>
            </w:r>
            <w:r>
              <w:rPr>
                <w:rFonts w:hint="eastAsia" w:ascii="宋体" w:hAnsi="宋体" w:cs="宋体"/>
                <w:color w:val="auto"/>
                <w:spacing w:val="-33"/>
                <w:sz w:val="24"/>
                <w:szCs w:val="24"/>
                <w:highlight w:val="none"/>
                <w:lang w:val="en-US" w:eastAsia="zh-CN"/>
              </w:rPr>
              <w:t xml:space="preserve">4</w:t>
            </w:r>
            <w:r>
              <w:rPr>
                <w:rFonts w:ascii="宋体" w:hAnsi="宋体" w:eastAsia="宋体" w:cs="宋体"/>
                <w:color w:val="auto"/>
                <w:spacing w:val="-4"/>
                <w:sz w:val="24"/>
                <w:szCs w:val="24"/>
                <w:highlight w:val="none"/>
              </w:rPr>
              <w:t xml:space="preserve">万；超过</w:t>
            </w:r>
            <w:r>
              <w:rPr>
                <w:rFonts w:ascii="宋体" w:hAnsi="宋体" w:eastAsia="宋体" w:cs="宋体"/>
                <w:color w:val="auto"/>
                <w:spacing w:val="-51"/>
                <w:sz w:val="24"/>
                <w:szCs w:val="24"/>
                <w:highlight w:val="none"/>
              </w:rPr>
              <w:t xml:space="preserve"> </w:t>
            </w:r>
            <w:r>
              <w:rPr>
                <w:rFonts w:ascii="宋体" w:hAnsi="宋体" w:eastAsia="宋体" w:cs="宋体"/>
                <w:color w:val="auto"/>
                <w:spacing w:val="-4"/>
                <w:sz w:val="24"/>
                <w:szCs w:val="24"/>
                <w:highlight w:val="none"/>
              </w:rPr>
              <w:t xml:space="preserve">45</w:t>
            </w:r>
            <w:r>
              <w:rPr>
                <w:rFonts w:ascii="宋体" w:hAnsi="宋体" w:eastAsia="宋体" w:cs="宋体"/>
                <w:color w:val="auto"/>
                <w:spacing w:val="-46"/>
                <w:sz w:val="24"/>
                <w:szCs w:val="24"/>
                <w:highlight w:val="none"/>
              </w:rPr>
              <w:t xml:space="preserve"> </w:t>
            </w:r>
            <w:r>
              <w:rPr>
                <w:rFonts w:hint="eastAsia" w:ascii="宋体" w:hAnsi="宋体" w:cs="宋体"/>
                <w:color w:val="auto"/>
                <w:spacing w:val="-11"/>
                <w:sz w:val="24"/>
                <w:szCs w:val="24"/>
                <w:highlight w:val="none"/>
                <w:lang w:val="en-US" w:eastAsia="zh-CN"/>
              </w:rPr>
              <w:t xml:space="preserve">个工作日</w:t>
            </w:r>
            <w:r>
              <w:rPr>
                <w:rFonts w:ascii="宋体" w:hAnsi="宋体" w:eastAsia="宋体" w:cs="宋体"/>
                <w:color w:val="auto"/>
                <w:spacing w:val="-4"/>
                <w:sz w:val="24"/>
                <w:szCs w:val="24"/>
                <w:highlight w:val="none"/>
              </w:rPr>
              <w:t xml:space="preserve">（不含）</w:t>
            </w:r>
            <w:r>
              <w:rPr>
                <w:rFonts w:ascii="宋体" w:hAnsi="宋体" w:eastAsia="宋体" w:cs="宋体"/>
                <w:color w:val="auto"/>
                <w:spacing w:val="-2"/>
                <w:sz w:val="24"/>
                <w:szCs w:val="24"/>
                <w:highlight w:val="none"/>
              </w:rPr>
              <w:t xml:space="preserve">的，每次扣</w:t>
            </w:r>
            <w:r>
              <w:rPr>
                <w:rFonts w:ascii="宋体" w:hAnsi="宋体" w:eastAsia="宋体" w:cs="宋体"/>
                <w:color w:val="auto"/>
                <w:spacing w:val="-47"/>
                <w:sz w:val="24"/>
                <w:szCs w:val="24"/>
                <w:highlight w:val="none"/>
              </w:rPr>
              <w:t xml:space="preserve"> </w:t>
            </w:r>
            <w:r>
              <w:rPr>
                <w:rFonts w:hint="eastAsia" w:ascii="宋体" w:hAnsi="宋体" w:cs="宋体"/>
                <w:color w:val="auto"/>
                <w:spacing w:val="-47"/>
                <w:sz w:val="24"/>
                <w:szCs w:val="24"/>
                <w:highlight w:val="none"/>
                <w:lang w:val="en-US" w:eastAsia="zh-CN"/>
              </w:rPr>
              <w:t xml:space="preserve">6</w:t>
            </w:r>
            <w:r>
              <w:rPr>
                <w:rFonts w:ascii="宋体" w:hAnsi="宋体" w:eastAsia="宋体" w:cs="宋体"/>
                <w:color w:val="auto"/>
                <w:spacing w:val="-2"/>
                <w:sz w:val="24"/>
                <w:szCs w:val="24"/>
                <w:highlight w:val="none"/>
              </w:rPr>
              <w:t xml:space="preserve">万；以此类推，且相关的一切环保责任，全部由乙</w:t>
            </w:r>
            <w:r>
              <w:rPr>
                <w:rFonts w:ascii="宋体" w:hAnsi="宋体" w:eastAsia="宋体" w:cs="宋体"/>
                <w:color w:val="auto"/>
                <w:spacing w:val="-3"/>
                <w:sz w:val="24"/>
                <w:szCs w:val="24"/>
                <w:highlight w:val="none"/>
              </w:rPr>
              <w:t xml:space="preserve">方负责。</w:t>
            </w:r>
            <w:r/>
          </w:p>
          <w:p>
            <w:pPr>
              <w:pStyle w:val="1053"/>
              <w:ind w:left="119"/>
              <w:spacing w:before="136" w:line="220" w:lineRule="auto"/>
              <w:rPr>
                <w:color w:val="auto"/>
                <w:spacing w:val="-3"/>
                <w:highlight w:val="none"/>
              </w:rPr>
              <w:outlineLvl w:val="9"/>
            </w:pPr>
            <w:r>
              <w:rPr>
                <w:rFonts w:hint="eastAsia"/>
                <w:color w:val="auto"/>
                <w:spacing w:val="-3"/>
                <w:highlight w:val="none"/>
                <w:lang w:eastAsia="zh-CN"/>
              </w:rPr>
              <w:t xml:space="preserve">（</w:t>
            </w:r>
            <w:r>
              <w:rPr>
                <w:rFonts w:hint="eastAsia"/>
                <w:color w:val="auto"/>
                <w:spacing w:val="-3"/>
                <w:highlight w:val="none"/>
                <w:lang w:val="en-US" w:eastAsia="zh-CN"/>
              </w:rPr>
              <w:t xml:space="preserve">4</w:t>
            </w:r>
            <w:r>
              <w:rPr>
                <w:rFonts w:hint="eastAsia"/>
                <w:color w:val="auto"/>
                <w:spacing w:val="-3"/>
                <w:highlight w:val="none"/>
                <w:lang w:eastAsia="zh-CN"/>
              </w:rPr>
              <w:t xml:space="preserve">）</w:t>
            </w:r>
            <w:r>
              <w:rPr>
                <w:color w:val="auto"/>
                <w:spacing w:val="-3"/>
                <w:highlight w:val="none"/>
              </w:rPr>
              <w:t xml:space="preserve">投标人需提供本项目的服务质量保证措施，包括但不限于①服务质量管理目标、控制标准、质量管控机构、流程设置；②规章制度、人员管理、作业调度、安全运行作业保证等；③设备运行的稳定性等。</w:t>
            </w:r>
            <w:r/>
          </w:p>
          <w:p>
            <w:pPr>
              <w:pStyle w:val="1053"/>
              <w:ind w:left="119"/>
              <w:spacing w:before="136" w:line="220" w:lineRule="auto"/>
              <w:rPr>
                <w:color w:val="auto"/>
                <w:spacing w:val="-3"/>
                <w:highlight w:val="none"/>
              </w:rPr>
              <w:outlineLvl w:val="9"/>
            </w:pPr>
            <w:r>
              <w:rPr>
                <w:rFonts w:hint="eastAsia"/>
                <w:color w:val="auto"/>
                <w:spacing w:val="-3"/>
                <w:highlight w:val="none"/>
                <w:lang w:eastAsia="zh-CN"/>
              </w:rPr>
              <w:t xml:space="preserve">（</w:t>
            </w:r>
            <w:r>
              <w:rPr>
                <w:rFonts w:hint="eastAsia"/>
                <w:color w:val="auto"/>
                <w:spacing w:val="-3"/>
                <w:highlight w:val="none"/>
                <w:lang w:val="en-US" w:eastAsia="zh-CN"/>
              </w:rPr>
              <w:t xml:space="preserve">5</w:t>
            </w:r>
            <w:r>
              <w:rPr>
                <w:rFonts w:hint="eastAsia"/>
                <w:color w:val="auto"/>
                <w:spacing w:val="-3"/>
                <w:highlight w:val="none"/>
                <w:lang w:eastAsia="zh-CN"/>
              </w:rPr>
              <w:t xml:space="preserve">）</w:t>
            </w:r>
            <w:r>
              <w:rPr>
                <w:color w:val="auto"/>
                <w:spacing w:val="-3"/>
                <w:highlight w:val="none"/>
              </w:rPr>
              <w:t xml:space="preserve">投标人应为本项目实施编制健全的监管考核办法，以服务运营项目为向导，健立健全的监督机制、考核办法。方案内容包括政策落实、监测内容与要求、监测方案的变更、组织保障等。</w:t>
            </w:r>
            <w:r/>
          </w:p>
          <w:p>
            <w:pPr>
              <w:pStyle w:val="1053"/>
              <w:ind w:left="119"/>
              <w:spacing w:before="136" w:line="220" w:lineRule="auto"/>
              <w:rPr>
                <w:color w:val="auto"/>
                <w:spacing w:val="-3"/>
                <w:highlight w:val="none"/>
              </w:rPr>
              <w:outlineLvl w:val="9"/>
            </w:pPr>
            <w:r>
              <w:rPr>
                <w:color w:val="auto"/>
                <w:spacing w:val="-3"/>
                <w:highlight w:val="none"/>
              </w:rPr>
              <w:t xml:space="preserve">（6）投标人的技术方案中应该包含但不限于以下内容：</w:t>
            </w:r>
            <w:r/>
          </w:p>
          <w:p>
            <w:pPr>
              <w:pStyle w:val="1053"/>
              <w:ind w:left="119"/>
              <w:spacing w:before="136" w:line="220" w:lineRule="auto"/>
              <w:rPr>
                <w:color w:val="auto"/>
                <w:spacing w:val="-3"/>
                <w:highlight w:val="none"/>
              </w:rPr>
              <w:outlineLvl w:val="9"/>
            </w:pPr>
            <w:r>
              <w:rPr>
                <w:color w:val="auto"/>
                <w:spacing w:val="-3"/>
                <w:highlight w:val="none"/>
              </w:rPr>
              <w:t xml:space="preserve">①针对于本项目的理解，包含现状及问题分析，以及对本项目重点难点的分析，提出相应的解决方案等。</w:t>
            </w:r>
            <w:r/>
          </w:p>
          <w:p>
            <w:pPr>
              <w:pStyle w:val="1053"/>
              <w:ind w:left="119"/>
              <w:spacing w:before="136" w:line="220" w:lineRule="auto"/>
              <w:rPr>
                <w:rFonts w:hint="eastAsia"/>
                <w:color w:val="auto"/>
                <w:spacing w:val="-3"/>
                <w:highlight w:val="none"/>
                <w:lang w:eastAsia="zh-CN"/>
              </w:rPr>
              <w:outlineLvl w:val="9"/>
            </w:pPr>
            <w:r>
              <w:rPr>
                <w:rFonts w:hint="eastAsia"/>
                <w:color w:val="auto"/>
                <w:spacing w:val="-3"/>
                <w:highlight w:val="none"/>
                <w:lang w:eastAsia="zh-CN"/>
              </w:rPr>
              <w:t xml:space="preserve">②针对于本项目的全年监测计划方案，包含制定符合招标项目要求的工作重点和目标，制定符合需求的工作思路，制定符合需求的工作内容等。</w:t>
            </w:r>
            <w:r/>
          </w:p>
          <w:p>
            <w:pPr>
              <w:pStyle w:val="1053"/>
              <w:ind w:left="119"/>
              <w:spacing w:before="136" w:line="220" w:lineRule="auto"/>
              <w:rPr>
                <w:rFonts w:hint="eastAsia"/>
                <w:color w:val="auto"/>
                <w:spacing w:val="-3"/>
                <w:highlight w:val="none"/>
                <w:lang w:eastAsia="zh-CN"/>
              </w:rPr>
              <w:outlineLvl w:val="9"/>
            </w:pPr>
            <w:r>
              <w:rPr>
                <w:rFonts w:hint="eastAsia"/>
                <w:color w:val="auto"/>
                <w:spacing w:val="-3"/>
                <w:highlight w:val="none"/>
                <w:lang w:eastAsia="zh-CN"/>
              </w:rPr>
              <w:t xml:space="preserve">③针对于本项目的监测方案及临时抽检方案，包含监测质量保证体系、安全监测方案、取样方案等。</w:t>
            </w:r>
            <w:r/>
          </w:p>
          <w:p>
            <w:pPr>
              <w:pStyle w:val="1053"/>
              <w:ind w:left="119"/>
              <w:spacing w:before="136" w:line="220" w:lineRule="auto"/>
              <w:rPr>
                <w:rFonts w:hint="eastAsia"/>
                <w:color w:val="auto"/>
                <w:spacing w:val="-3"/>
                <w:highlight w:val="none"/>
                <w:lang w:eastAsia="zh-CN"/>
              </w:rPr>
              <w:outlineLvl w:val="9"/>
            </w:pPr>
            <w:r>
              <w:rPr>
                <w:rFonts w:hint="eastAsia"/>
                <w:color w:val="auto"/>
                <w:spacing w:val="-3"/>
                <w:highlight w:val="none"/>
                <w:lang w:eastAsia="zh-CN"/>
              </w:rPr>
              <w:t xml:space="preserve">④针对本项目的服务质量保证措施。</w:t>
            </w:r>
            <w:r/>
          </w:p>
          <w:p>
            <w:pPr>
              <w:pStyle w:val="1053"/>
              <w:ind w:left="119"/>
              <w:spacing w:before="136" w:line="220" w:lineRule="auto"/>
              <w:rPr>
                <w:rFonts w:hint="eastAsia"/>
                <w:color w:val="auto"/>
                <w:spacing w:val="-3"/>
                <w:highlight w:val="none"/>
                <w:lang w:eastAsia="zh-CN"/>
              </w:rPr>
              <w:outlineLvl w:val="9"/>
            </w:pPr>
            <w:r>
              <w:rPr>
                <w:rFonts w:hint="eastAsia"/>
                <w:color w:val="auto"/>
                <w:spacing w:val="-3"/>
                <w:highlight w:val="none"/>
                <w:lang w:eastAsia="zh-CN"/>
              </w:rPr>
              <w:t xml:space="preserve">⑤拟投入本项目设备的</w:t>
            </w:r>
            <w:r>
              <w:rPr>
                <w:rFonts w:hint="eastAsia"/>
                <w:color w:val="auto"/>
                <w:spacing w:val="-3"/>
                <w:highlight w:val="none"/>
                <w:lang w:val="en-US" w:eastAsia="zh-CN"/>
              </w:rPr>
              <w:t xml:space="preserve">情况</w:t>
            </w:r>
            <w:r>
              <w:rPr>
                <w:rFonts w:hint="eastAsia"/>
                <w:color w:val="auto"/>
                <w:spacing w:val="-3"/>
                <w:highlight w:val="none"/>
                <w:lang w:eastAsia="zh-CN"/>
              </w:rPr>
              <w:t xml:space="preserve">。</w:t>
            </w:r>
            <w:r/>
          </w:p>
          <w:p>
            <w:pPr>
              <w:pStyle w:val="1053"/>
              <w:ind w:left="119"/>
              <w:spacing w:before="136" w:line="220" w:lineRule="auto"/>
              <w:rPr>
                <w:rFonts w:hint="eastAsia"/>
                <w:color w:val="auto"/>
                <w:spacing w:val="-3"/>
                <w:highlight w:val="none"/>
                <w:lang w:eastAsia="zh-CN"/>
              </w:rPr>
              <w:outlineLvl w:val="9"/>
            </w:pPr>
            <w:r>
              <w:rPr>
                <w:rFonts w:hint="eastAsia"/>
                <w:color w:val="auto"/>
                <w:spacing w:val="-3"/>
                <w:highlight w:val="none"/>
                <w:lang w:eastAsia="zh-CN"/>
              </w:rPr>
              <w:t xml:space="preserve">⑥监管考核办法。</w:t>
            </w:r>
            <w:r/>
          </w:p>
          <w:p>
            <w:pPr>
              <w:pStyle w:val="1053"/>
              <w:ind w:left="119"/>
              <w:spacing w:before="136" w:line="220" w:lineRule="auto"/>
              <w:rPr>
                <w:color w:val="auto"/>
                <w:spacing w:val="-3"/>
                <w:highlight w:val="none"/>
              </w:rPr>
              <w:outlineLvl w:val="9"/>
            </w:pPr>
            <w:r>
              <w:rPr>
                <w:rFonts w:hint="eastAsia"/>
                <w:color w:val="auto"/>
                <w:spacing w:val="-3"/>
                <w:highlight w:val="none"/>
                <w:lang w:eastAsia="zh-CN"/>
              </w:rPr>
              <w:t xml:space="preserve">⑦投标人的检测能力和提供 202</w:t>
            </w:r>
            <w:r>
              <w:rPr>
                <w:rFonts w:hint="eastAsia"/>
                <w:color w:val="auto"/>
                <w:spacing w:val="-3"/>
                <w:highlight w:val="none"/>
                <w:lang w:val="en-US" w:eastAsia="zh-CN"/>
              </w:rPr>
              <w:t xml:space="preserve">3</w:t>
            </w:r>
            <w:r>
              <w:rPr>
                <w:rFonts w:hint="eastAsia"/>
                <w:color w:val="auto"/>
                <w:spacing w:val="-3"/>
                <w:highlight w:val="none"/>
                <w:lang w:eastAsia="zh-CN"/>
              </w:rPr>
              <w:t xml:space="preserve">年以来承担过类似项目介绍。</w:t>
            </w:r>
            <w:r/>
          </w:p>
        </w:tc>
      </w:tr>
    </w:tbl>
    <w:p>
      <w:pPr>
        <w:ind w:firstLine="482"/>
        <w:spacing w:before="120" w:after="120" w:line="360" w:lineRule="auto"/>
        <w:rPr>
          <w:rFonts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三、商务条款 </w:t>
      </w:r>
      <w:r/>
    </w:p>
    <w:p>
      <w:pPr>
        <w:pStyle w:val="983"/>
        <w:ind w:firstLine="510"/>
        <w:spacing w:after="120" w:line="360" w:lineRule="auto"/>
        <w:rPr>
          <w:rFonts w:ascii="宋体" w:hAnsi="宋体" w:eastAsia="宋体" w:cs="宋体"/>
          <w:i/>
          <w:iCs/>
          <w:color w:val="auto"/>
          <w:spacing w:val="7"/>
          <w:highlight w:val="none"/>
          <w:u w:val="single"/>
        </w:rPr>
        <w:outlineLvl w:val="9"/>
      </w:pPr>
      <w:r>
        <w:rPr>
          <w:rFonts w:ascii="宋体" w:hAnsi="宋体" w:eastAsia="宋体" w:cs="宋体"/>
          <w:b/>
          <w:bCs/>
          <w:i/>
          <w:iCs/>
          <w:color w:val="auto"/>
          <w:spacing w:val="7"/>
          <w:highlight w:val="none"/>
          <w:u w:val="single"/>
        </w:rPr>
        <w:t xml:space="preserve">1.服务期限</w:t>
      </w:r>
      <w:r>
        <w:rPr>
          <w:rFonts w:hint="eastAsia" w:ascii="宋体" w:hAnsi="宋体" w:eastAsia="宋体" w:cs="宋体"/>
          <w:b/>
          <w:bCs/>
          <w:i/>
          <w:iCs/>
          <w:color w:val="auto"/>
          <w:spacing w:val="7"/>
          <w:highlight w:val="none"/>
          <w:u w:val="single"/>
        </w:rPr>
        <w:t xml:space="preserve">：</w:t>
      </w:r>
      <w:r>
        <w:rPr>
          <w:rFonts w:hint="eastAsia" w:ascii="宋体" w:hAnsi="宋体" w:eastAsia="宋体" w:cs="宋体"/>
          <w:i/>
          <w:iCs/>
          <w:color w:val="auto"/>
          <w:spacing w:val="7"/>
          <w:highlight w:val="none"/>
          <w:u w:val="single"/>
          <w:lang w:eastAsia="zh-CN"/>
        </w:rPr>
        <w:t xml:space="preserve">36 个月</w:t>
      </w:r>
      <w:r>
        <w:rPr>
          <w:rFonts w:ascii="宋体" w:hAnsi="宋体" w:eastAsia="宋体" w:cs="宋体"/>
          <w:i/>
          <w:iCs/>
          <w:color w:val="auto"/>
          <w:spacing w:val="7"/>
          <w:highlight w:val="none"/>
          <w:u w:val="single"/>
        </w:rPr>
        <w:t xml:space="preserve">。</w:t>
      </w:r>
      <w:r/>
    </w:p>
    <w:p>
      <w:pPr>
        <w:pStyle w:val="983"/>
        <w:ind w:firstLine="510"/>
        <w:spacing w:after="120" w:line="360" w:lineRule="auto"/>
        <w:rPr>
          <w:rFonts w:ascii="宋体" w:hAnsi="宋体" w:eastAsia="宋体" w:cs="宋体"/>
          <w:b/>
          <w:i/>
          <w:iCs/>
          <w:color w:val="auto"/>
          <w:spacing w:val="7"/>
          <w:highlight w:val="none"/>
        </w:rPr>
        <w:outlineLvl w:val="9"/>
      </w:pPr>
      <w:r>
        <w:rPr>
          <w:rFonts w:ascii="宋体" w:hAnsi="宋体" w:eastAsia="宋体" w:cs="宋体"/>
          <w:b/>
          <w:i/>
          <w:iCs/>
          <w:color w:val="auto"/>
          <w:spacing w:val="7"/>
          <w:highlight w:val="none"/>
        </w:rPr>
        <w:t xml:space="preserve">2</w:t>
      </w:r>
      <w:r>
        <w:rPr>
          <w:rFonts w:hint="eastAsia" w:ascii="宋体" w:hAnsi="宋体" w:eastAsia="宋体" w:cs="宋体"/>
          <w:b/>
          <w:i/>
          <w:iCs/>
          <w:color w:val="auto"/>
          <w:spacing w:val="7"/>
          <w:highlight w:val="none"/>
        </w:rPr>
        <w:t xml:space="preserve">.</w:t>
      </w:r>
      <w:r>
        <w:rPr>
          <w:rFonts w:ascii="宋体" w:hAnsi="宋体" w:eastAsia="宋体" w:cs="宋体"/>
          <w:b/>
          <w:i/>
          <w:iCs/>
          <w:color w:val="auto"/>
          <w:spacing w:val="7"/>
          <w:highlight w:val="none"/>
        </w:rPr>
        <w:t xml:space="preserve">货款支付</w:t>
      </w:r>
      <w:r/>
    </w:p>
    <w:p>
      <w:pPr>
        <w:pStyle w:val="983"/>
        <w:ind w:firstLine="508"/>
        <w:spacing w:after="120" w:line="360" w:lineRule="auto"/>
        <w:rPr>
          <w:rFonts w:ascii="宋体" w:hAnsi="宋体" w:eastAsia="宋体" w:cs="宋体"/>
          <w:i/>
          <w:iCs/>
          <w:color w:val="auto"/>
          <w:spacing w:val="7"/>
          <w:highlight w:val="none"/>
          <w:u w:val="single"/>
        </w:rPr>
        <w:outlineLvl w:val="9"/>
      </w:pPr>
      <w:r>
        <w:rPr>
          <w:rFonts w:ascii="宋体" w:hAnsi="宋体" w:eastAsia="宋体" w:cs="宋体"/>
          <w:i/>
          <w:iCs/>
          <w:color w:val="auto"/>
          <w:spacing w:val="7"/>
          <w:highlight w:val="none"/>
          <w:u w:val="single"/>
        </w:rPr>
        <w:t xml:space="preserve">2.1、结付程序</w:t>
      </w:r>
      <w:r/>
    </w:p>
    <w:p>
      <w:pPr>
        <w:pStyle w:val="983"/>
        <w:ind w:firstLine="508"/>
        <w:spacing w:after="120" w:line="360" w:lineRule="auto"/>
        <w:rPr>
          <w:rFonts w:ascii="宋体" w:hAnsi="宋体" w:eastAsia="宋体" w:cs="宋体"/>
          <w:i/>
          <w:iCs/>
          <w:color w:val="auto"/>
          <w:spacing w:val="7"/>
          <w:highlight w:val="none"/>
          <w:u w:val="single"/>
        </w:rPr>
        <w:outlineLvl w:val="9"/>
      </w:pPr>
      <w:r>
        <w:rPr>
          <w:rFonts w:ascii="宋体" w:hAnsi="宋体" w:eastAsia="宋体" w:cs="宋体"/>
          <w:i/>
          <w:iCs/>
          <w:color w:val="auto"/>
          <w:spacing w:val="7"/>
          <w:highlight w:val="none"/>
          <w:u w:val="single"/>
        </w:rPr>
        <w:t xml:space="preserve">供方按本合同内容合格地履行</w:t>
      </w:r>
      <w:r>
        <w:rPr>
          <w:rFonts w:hint="eastAsia" w:ascii="宋体" w:hAnsi="宋体" w:eastAsia="宋体" w:cs="宋体"/>
          <w:i/>
          <w:iCs/>
          <w:color w:val="auto"/>
          <w:spacing w:val="7"/>
          <w:highlight w:val="none"/>
          <w:u w:val="single"/>
          <w:lang w:val="en-US" w:eastAsia="zh-CN"/>
        </w:rPr>
        <w:t xml:space="preserve">服务</w:t>
      </w:r>
      <w:r>
        <w:rPr>
          <w:rFonts w:ascii="宋体" w:hAnsi="宋体" w:eastAsia="宋体" w:cs="宋体"/>
          <w:i/>
          <w:iCs/>
          <w:color w:val="auto"/>
          <w:spacing w:val="7"/>
          <w:highlight w:val="none"/>
          <w:u w:val="single"/>
        </w:rPr>
        <w:t xml:space="preserve">义务后, 由釆购单位按相关规定办理货款（或工程款）结算手续。</w:t>
      </w:r>
      <w:r/>
    </w:p>
    <w:p>
      <w:pPr>
        <w:pStyle w:val="983"/>
        <w:ind w:firstLine="508"/>
        <w:spacing w:after="120" w:line="360" w:lineRule="auto"/>
        <w:rPr>
          <w:rFonts w:ascii="宋体" w:hAnsi="宋体" w:eastAsia="宋体" w:cs="宋体"/>
          <w:i/>
          <w:iCs/>
          <w:color w:val="auto"/>
          <w:spacing w:val="7"/>
          <w:highlight w:val="none"/>
          <w:u w:val="single"/>
        </w:rPr>
        <w:outlineLvl w:val="9"/>
      </w:pPr>
      <w:r>
        <w:rPr>
          <w:rFonts w:ascii="宋体" w:hAnsi="宋体" w:eastAsia="宋体" w:cs="宋体"/>
          <w:i/>
          <w:iCs/>
          <w:color w:val="auto"/>
          <w:spacing w:val="7"/>
          <w:highlight w:val="none"/>
          <w:u w:val="single"/>
        </w:rPr>
        <w:t xml:space="preserve">2.2、结付期限</w:t>
      </w:r>
      <w:r/>
    </w:p>
    <w:p>
      <w:pPr>
        <w:pStyle w:val="983"/>
        <w:ind w:firstLine="508"/>
        <w:spacing w:after="120" w:line="360" w:lineRule="auto"/>
        <w:rPr>
          <w:rFonts w:ascii="宋体" w:hAnsi="宋体" w:eastAsia="宋体" w:cs="宋体"/>
          <w:i/>
          <w:iCs/>
          <w:color w:val="auto"/>
          <w:spacing w:val="7"/>
          <w:highlight w:val="none"/>
          <w:u w:val="single"/>
        </w:rPr>
        <w:outlineLvl w:val="9"/>
      </w:pPr>
      <w:r>
        <w:rPr>
          <w:rFonts w:ascii="宋体" w:hAnsi="宋体" w:eastAsia="宋体" w:cs="宋体"/>
          <w:i/>
          <w:iCs/>
          <w:color w:val="auto"/>
          <w:spacing w:val="7"/>
          <w:highlight w:val="none"/>
          <w:u w:val="single"/>
        </w:rPr>
        <w:t xml:space="preserve">合同签订后甲方向乙方支付合同金额的 10%作为本项目的预付款，</w:t>
      </w:r>
      <w:r>
        <w:rPr>
          <w:rFonts w:ascii="宋体" w:hAnsi="宋体" w:eastAsia="宋体" w:cs="宋体"/>
          <w:i/>
          <w:iCs/>
          <w:color w:val="auto"/>
          <w:spacing w:val="7"/>
          <w:highlight w:val="none"/>
          <w:u w:val="single"/>
        </w:rPr>
        <w:t xml:space="preserve">甲方按照实际实施进度扣除考核扣款后，支付季度款（优先抵扣预付款）。每期费用由乙方提出书面付款申请，</w:t>
      </w:r>
      <w:r>
        <w:rPr>
          <w:rFonts w:ascii="宋体" w:hAnsi="宋体" w:eastAsia="宋体" w:cs="宋体"/>
          <w:i/>
          <w:iCs/>
          <w:color w:val="auto"/>
          <w:spacing w:val="7"/>
          <w:highlight w:val="none"/>
          <w:u w:val="single"/>
        </w:rPr>
        <w:t xml:space="preserve">经甲方审核确认后申请经费，经费下拨后支付。</w:t>
      </w:r>
      <w:r>
        <w:rPr>
          <w:rFonts w:ascii="宋体" w:hAnsi="宋体" w:eastAsia="宋体" w:cs="宋体"/>
          <w:i/>
          <w:iCs/>
          <w:color w:val="auto"/>
          <w:spacing w:val="7"/>
          <w:highlight w:val="none"/>
          <w:u w:val="single"/>
        </w:rPr>
        <w:t xml:space="preserve">中标或者成交供应商提交的履约保证金，应当以金融机构、担保机构出具的保函、履约保证金保险等非现金形式提交。</w:t>
      </w:r>
      <w:r/>
    </w:p>
    <w:p>
      <w:pPr>
        <w:pStyle w:val="983"/>
        <w:numPr>
          <w:ilvl w:val="0"/>
          <w:numId w:val="2"/>
        </w:numPr>
        <w:ind w:firstLine="510"/>
        <w:spacing w:after="120" w:line="360" w:lineRule="auto"/>
        <w:rPr>
          <w:rFonts w:ascii="宋体" w:hAnsi="宋体" w:eastAsia="宋体" w:cs="宋体"/>
          <w:i/>
          <w:iCs/>
          <w:color w:val="auto"/>
          <w:spacing w:val="7"/>
          <w:highlight w:val="none"/>
          <w:u w:val="single"/>
        </w:rPr>
        <w:outlineLvl w:val="9"/>
      </w:pPr>
      <w:r>
        <w:rPr>
          <w:rFonts w:ascii="宋体" w:hAnsi="宋体" w:eastAsia="宋体" w:cs="宋体"/>
          <w:b/>
          <w:i/>
          <w:iCs/>
          <w:color w:val="auto"/>
          <w:spacing w:val="7"/>
          <w:highlight w:val="none"/>
        </w:rPr>
        <w:t xml:space="preserve">投标货币</w:t>
      </w:r>
      <w:r>
        <w:rPr>
          <w:rFonts w:hint="eastAsia" w:ascii="宋体" w:hAnsi="宋体" w:eastAsia="宋体" w:cs="宋体"/>
          <w:b/>
          <w:i/>
          <w:iCs/>
          <w:color w:val="auto"/>
          <w:spacing w:val="7"/>
          <w:highlight w:val="none"/>
        </w:rPr>
        <w:t xml:space="preserve">：</w:t>
      </w:r>
      <w:r>
        <w:rPr>
          <w:rFonts w:ascii="宋体" w:hAnsi="宋体" w:eastAsia="宋体" w:cs="宋体"/>
          <w:i/>
          <w:iCs/>
          <w:color w:val="auto"/>
          <w:spacing w:val="7"/>
          <w:highlight w:val="none"/>
          <w:u w:val="single"/>
        </w:rPr>
        <w:t xml:space="preserve">人民币</w:t>
      </w:r>
      <w:r/>
    </w:p>
    <w:p>
      <w:pPr>
        <w:pStyle w:val="983"/>
        <w:numPr>
          <w:ilvl w:val="0"/>
          <w:numId w:val="2"/>
        </w:numPr>
        <w:ind w:firstLine="510"/>
        <w:spacing w:after="120" w:line="360" w:lineRule="auto"/>
        <w:rPr>
          <w:rFonts w:ascii="宋体" w:hAnsi="宋体" w:eastAsia="宋体" w:cs="宋体"/>
          <w:i/>
          <w:iCs/>
          <w:color w:val="auto"/>
          <w:spacing w:val="7"/>
          <w:highlight w:val="none"/>
          <w:u w:val="single"/>
        </w:rPr>
        <w:outlineLvl w:val="9"/>
      </w:pPr>
      <w:r>
        <w:rPr>
          <w:rFonts w:hint="eastAsia" w:ascii="宋体" w:hAnsi="宋体" w:eastAsia="宋体" w:cs="宋体"/>
          <w:i/>
          <w:iCs/>
          <w:color w:val="auto"/>
          <w:spacing w:val="-16"/>
          <w:sz w:val="24"/>
          <w:szCs w:val="24"/>
          <w:highlight w:val="none"/>
          <w:u w:val="single"/>
          <w:lang w:val="en-US" w:eastAsia="zh-CN"/>
        </w:rPr>
        <w:t xml:space="preserve">报价要求</w:t>
      </w:r>
      <w:r/>
    </w:p>
    <w:p>
      <w:pPr>
        <w:pStyle w:val="983"/>
        <w:ind w:firstLine="508"/>
        <w:spacing w:after="120" w:line="360" w:lineRule="auto"/>
        <w:rPr>
          <w:rFonts w:ascii="宋体" w:hAnsi="宋体" w:eastAsia="宋体" w:cs="宋体"/>
          <w:i/>
          <w:iCs/>
          <w:color w:val="auto"/>
          <w:spacing w:val="7"/>
          <w:highlight w:val="none"/>
          <w:u w:val="single"/>
        </w:rPr>
        <w:outlineLvl w:val="9"/>
      </w:pPr>
      <w:r>
        <w:rPr>
          <w:rFonts w:hint="eastAsia" w:ascii="宋体" w:hAnsi="宋体" w:eastAsia="宋体" w:cs="宋体"/>
          <w:i/>
          <w:iCs/>
          <w:color w:val="auto"/>
          <w:spacing w:val="7"/>
          <w:highlight w:val="none"/>
          <w:u w:val="single"/>
        </w:rPr>
        <w:t xml:space="preserve">投标人根据附件4的要求，在投标文件中填写公开分项报价表，公开分项报价表的合价应与开标一览表总价相对应，单项报价超出单项最高限价的作无效投标处理。</w:t>
      </w:r>
      <w:r/>
    </w:p>
    <w:p>
      <w:pPr>
        <w:ind w:left="49"/>
        <w:spacing w:before="91" w:line="220" w:lineRule="auto"/>
        <w:rPr>
          <w:rFonts w:ascii="宋体" w:hAnsi="宋体" w:eastAsia="宋体" w:cs="宋体"/>
          <w:color w:val="auto"/>
          <w:sz w:val="28"/>
          <w:szCs w:val="28"/>
          <w:highlight w:val="none"/>
        </w:rPr>
        <w:outlineLvl w:val="9"/>
      </w:pPr>
      <w:r>
        <w:rPr>
          <w:rFonts w:ascii="宋体" w:hAnsi="宋体" w:eastAsia="宋体" w:cs="宋体"/>
          <w:b/>
          <w:bCs/>
          <w:color w:val="auto"/>
          <w:spacing w:val="-8"/>
          <w:sz w:val="28"/>
          <w:szCs w:val="28"/>
          <w:highlight w:val="none"/>
        </w:rPr>
        <w:t xml:space="preserve">四、其他部分</w:t>
      </w:r>
      <w:r/>
    </w:p>
    <w:p>
      <w:pPr>
        <w:ind w:left="45" w:firstLine="534"/>
        <w:keepLines w:val="0"/>
        <w:keepNext w:val="0"/>
        <w:pageBreakBefore w:val="0"/>
        <w:spacing w:before="166" w:line="219" w:lineRule="auto"/>
        <w:widowControl w:val="off"/>
        <w:rPr>
          <w:rFonts w:ascii="宋体" w:hAnsi="宋体" w:eastAsia="宋体" w:cs="宋体"/>
          <w:color w:val="auto"/>
          <w:sz w:val="28"/>
          <w:szCs w:val="28"/>
          <w:highlight w:val="none"/>
        </w:rPr>
        <w:outlineLvl w:val="9"/>
      </w:pPr>
      <w:r/>
      <w:bookmarkStart w:id="208" w:name="EB46fc682c2c764bbdaed30f22794dcce7"/>
      <w:r/>
      <w:bookmarkEnd w:id="208"/>
      <w:r/>
      <w:bookmarkStart w:id="209" w:name="_Toc11139"/>
      <w:r/>
      <w:bookmarkStart w:id="210" w:name="_Toc21662"/>
      <w:r/>
      <w:bookmarkStart w:id="211" w:name="_Toc2834"/>
      <w:r/>
      <w:bookmarkStart w:id="212" w:name="_Toc30296"/>
      <w:r/>
      <w:bookmarkStart w:id="213" w:name="_Toc22809"/>
      <w:r/>
      <w:bookmarkStart w:id="214" w:name="_Toc17835"/>
      <w:r/>
      <w:bookmarkStart w:id="215" w:name="_Toc35266029"/>
      <w:r/>
      <w:bookmarkStart w:id="216" w:name="_Toc4602"/>
      <w:r/>
      <w:bookmarkStart w:id="217" w:name="_Toc10388"/>
      <w:r/>
      <w:bookmarkStart w:id="218" w:name="_Toc2883"/>
      <w:r/>
      <w:bookmarkStart w:id="219" w:name="_Toc54615247"/>
      <w:r/>
      <w:bookmarkStart w:id="220" w:name="_Toc26715"/>
      <w:r/>
      <w:bookmarkStart w:id="221" w:name="_Toc18296"/>
      <w:r/>
      <w:bookmarkStart w:id="222" w:name="_Toc38368129"/>
      <w:r/>
      <w:bookmarkStart w:id="223" w:name="_Toc298"/>
      <w:r/>
      <w:bookmarkStart w:id="224" w:name="_Toc1739"/>
      <w:r/>
      <w:bookmarkStart w:id="225" w:name="_Toc120614281"/>
      <w:r>
        <w:rPr>
          <w:rFonts w:ascii="宋体" w:hAnsi="宋体" w:eastAsia="宋体" w:cs="宋体"/>
          <w:b/>
          <w:bCs/>
          <w:color w:val="auto"/>
          <w:spacing w:val="-7"/>
          <w:sz w:val="28"/>
          <w:szCs w:val="28"/>
          <w:highlight w:val="none"/>
        </w:rPr>
        <w:t xml:space="preserve">附件</w:t>
      </w:r>
      <w:r>
        <w:rPr>
          <w:rFonts w:ascii="宋体" w:hAnsi="宋体" w:eastAsia="宋体" w:cs="宋体"/>
          <w:color w:val="auto"/>
          <w:spacing w:val="-31"/>
          <w:sz w:val="28"/>
          <w:szCs w:val="28"/>
          <w:highlight w:val="none"/>
        </w:rPr>
        <w:t xml:space="preserve"> </w:t>
      </w:r>
      <w:r>
        <w:rPr>
          <w:rFonts w:ascii="宋体" w:hAnsi="宋体" w:eastAsia="宋体" w:cs="宋体"/>
          <w:b/>
          <w:bCs/>
          <w:color w:val="auto"/>
          <w:spacing w:val="-7"/>
          <w:sz w:val="28"/>
          <w:szCs w:val="28"/>
          <w:highlight w:val="none"/>
        </w:rPr>
        <w:t xml:space="preserve">1（</w:t>
      </w:r>
      <w:r>
        <w:rPr>
          <w:rFonts w:hint="eastAsia" w:ascii="宋体" w:hAnsi="宋体" w:cs="宋体"/>
          <w:b/>
          <w:bCs/>
          <w:color w:val="auto"/>
          <w:spacing w:val="-7"/>
          <w:sz w:val="28"/>
          <w:szCs w:val="28"/>
          <w:highlight w:val="none"/>
          <w:lang w:val="en-US" w:eastAsia="zh-CN"/>
        </w:rPr>
        <w:t xml:space="preserve">仅作为参照，具体</w:t>
      </w:r>
      <w:r>
        <w:rPr>
          <w:rFonts w:ascii="宋体" w:hAnsi="宋体" w:eastAsia="宋体" w:cs="宋体"/>
          <w:b/>
          <w:bCs/>
          <w:color w:val="auto"/>
          <w:spacing w:val="-7"/>
          <w:sz w:val="28"/>
          <w:szCs w:val="28"/>
          <w:highlight w:val="none"/>
        </w:rPr>
        <w:t xml:space="preserve">按垃圾处理场排污许可证确定）</w:t>
      </w:r>
      <w:r/>
    </w:p>
    <w:tbl>
      <w:tblPr>
        <w:tblStyle w:val="707"/>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9"/>
        <w:gridCol w:w="2013"/>
        <w:gridCol w:w="2985"/>
        <w:gridCol w:w="645"/>
        <w:gridCol w:w="675"/>
        <w:gridCol w:w="1619"/>
        <w:gridCol w:w="1335"/>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715010" cy="10160"/>
                      <wp:effectExtent l="0" t="0" r="0" b="0"/>
                      <wp:wrapNone/>
                      <wp:docPr id="27" name="图片_1"/>
                      <wp:cNvGraphicFramePr/>
                      <a:graphic xmlns:a="http://schemas.openxmlformats.org/drawingml/2006/main">
                        <a:graphicData uri="http://schemas.openxmlformats.org/drawingml/2006/picture">
                          <pic:pic xmlns:pic="http://schemas.openxmlformats.org/drawingml/2006/picture">
                            <pic:nvPicPr>
                              <pic:cNvPr id="75" name="图片_1"/>
                              <pic:cNvPicPr/>
                              <pic:nvPr/>
                            </pic:nvPicPr>
                            <pic:blipFill>
                              <a:blip r:embed="rId22"/>
                              <a:stretch/>
                            </pic:blipFill>
                            <pic:spPr bwMode="auto">
                              <a:xfrm>
                                <a:off x="0" y="0"/>
                                <a:ext cx="7150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0.0pt;mso-position-horizontal:absolute;mso-position-vertical-relative:text;margin-top:0.0pt;mso-position-vertical:absolute;width:56.3pt;height:0.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9050" cy="10160"/>
                      <wp:effectExtent l="0" t="0" r="0" b="0"/>
                      <wp:wrapNone/>
                      <wp:docPr id="28" name="图片_3"/>
                      <wp:cNvGraphicFramePr/>
                      <a:graphic xmlns:a="http://schemas.openxmlformats.org/drawingml/2006/main">
                        <a:graphicData uri="http://schemas.openxmlformats.org/drawingml/2006/picture">
                          <pic:pic xmlns:pic="http://schemas.openxmlformats.org/drawingml/2006/picture">
                            <pic:nvPicPr>
                              <pic:cNvPr id="72" name="图片_3"/>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9050" cy="10160"/>
                      <wp:effectExtent l="0" t="0" r="0" b="0"/>
                      <wp:wrapNone/>
                      <wp:docPr id="29" name="图片_6"/>
                      <wp:cNvGraphicFramePr/>
                      <a:graphic xmlns:a="http://schemas.openxmlformats.org/drawingml/2006/main">
                        <a:graphicData uri="http://schemas.openxmlformats.org/drawingml/2006/picture">
                          <pic:pic xmlns:pic="http://schemas.openxmlformats.org/drawingml/2006/picture">
                            <pic:nvPicPr>
                              <pic:cNvPr id="73" name="图片_6"/>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9050" cy="10160"/>
                      <wp:effectExtent l="0" t="0" r="0" b="0"/>
                      <wp:wrapNone/>
                      <wp:docPr id="30" name="图片_5"/>
                      <wp:cNvGraphicFramePr/>
                      <a:graphic xmlns:a="http://schemas.openxmlformats.org/drawingml/2006/main">
                        <a:graphicData uri="http://schemas.openxmlformats.org/drawingml/2006/picture">
                          <pic:pic xmlns:pic="http://schemas.openxmlformats.org/drawingml/2006/picture">
                            <pic:nvPicPr>
                              <pic:cNvPr id="74" name="图片_5"/>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9050" cy="10160"/>
                      <wp:effectExtent l="0" t="0" r="0" b="0"/>
                      <wp:wrapNone/>
                      <wp:docPr id="31" name="图片_2"/>
                      <wp:cNvGraphicFramePr/>
                      <a:graphic xmlns:a="http://schemas.openxmlformats.org/drawingml/2006/main">
                        <a:graphicData uri="http://schemas.openxmlformats.org/drawingml/2006/picture">
                          <pic:pic xmlns:pic="http://schemas.openxmlformats.org/drawingml/2006/picture">
                            <pic:nvPicPr>
                              <pic:cNvPr id="76" name="图片_2"/>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9050" cy="10160"/>
                      <wp:effectExtent l="0" t="0" r="0" b="0"/>
                      <wp:wrapNone/>
                      <wp:docPr id="32" name="图片_4"/>
                      <wp:cNvGraphicFramePr/>
                      <a:graphic xmlns:a="http://schemas.openxmlformats.org/drawingml/2006/main">
                        <a:graphicData uri="http://schemas.openxmlformats.org/drawingml/2006/picture">
                          <pic:pic xmlns:pic="http://schemas.openxmlformats.org/drawingml/2006/picture">
                            <pic:nvPicPr>
                              <pic:cNvPr id="77" name="图片_4"/>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1312;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检测项目</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次数</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频次</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采样类型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色度</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全盐量</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总汞</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镉</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总铬</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六价铬</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砷</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石油类</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粪大肠菌群</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臭气浓度</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硫化氢</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甲硫醇</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颗粒物（总悬浮颗粒物）</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甲烷</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排气温度</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烟气标干流量</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氨实测浓度</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氨排放速率</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硫化氢实测浓度</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硫化氢排放速率</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臭气浓度</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噪声</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噪声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DW002雨水排放口1-S2、DW003雨水排放口2-S3、DW004雨水排放口3-S4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DW002雨水排放口1-S2、DW003雨水排放口2-S3、DW004雨水排放口3-S4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pH值</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61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监测井D1</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1次/周</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监测井D2-D5</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1次/2周</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监测井D6</w:t>
            </w:r>
            <w:r/>
          </w:p>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ascii="Arial" w:hAnsi="Arial" w:eastAsia="宋体" w:cs="Arial"/>
                <w:i w:val="0"/>
                <w:iCs w:val="0"/>
                <w:color w:val="auto"/>
                <w:sz w:val="21"/>
                <w:szCs w:val="21"/>
                <w:highlight w:val="none"/>
                <w:u w:val="none"/>
              </w:rPr>
              <w:outlineLvl w:val="9"/>
              <w:suppressLineNumbers w:val="0"/>
            </w:pPr>
            <w:r>
              <w:rPr>
                <w:rFonts w:hint="default" w:ascii="Arial" w:hAnsi="Arial" w:eastAsia="宋体" w:cs="Arial"/>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溶解性总固体</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default" w:ascii="Arial" w:hAnsi="Arial" w:eastAsia="宋体" w:cs="Arial"/>
                <w:i w:val="0"/>
                <w:iCs w:val="0"/>
                <w:color w:val="auto"/>
                <w:sz w:val="21"/>
                <w:szCs w:val="21"/>
                <w:highlight w:val="none"/>
                <w:u w:val="none"/>
              </w:rPr>
              <w:outlineLvl w:val="9"/>
              <w:suppressLineNumbers w:val="0"/>
            </w:pPr>
            <w:r>
              <w:rPr>
                <w:rFonts w:hint="default" w:ascii="Arial" w:hAnsi="Arial" w:eastAsia="宋体" w:cs="Arial"/>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总硬度</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耗氧量（CODcr法）</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总</w:t>
            </w:r>
            <w:r>
              <w:rPr>
                <w:rFonts w:hint="eastAsia" w:ascii="宋体" w:hAnsi="宋体" w:eastAsia="宋体" w:cs="宋体"/>
                <w:i w:val="0"/>
                <w:iCs w:val="0"/>
                <w:color w:val="auto"/>
                <w:sz w:val="21"/>
                <w:szCs w:val="21"/>
                <w:highlight w:val="none"/>
                <w:u w:val="none"/>
                <w:lang w:val="en-US" w:eastAsia="zh-CN" w:bidi="ar"/>
              </w:rPr>
              <w:t xml:space="preserve">大肠菌群</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总汞</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镉</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六价铬</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砷</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铜</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锌</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锰</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铁</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 及2022年新增4口地 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氰化物</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氯化物</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硫酸盐</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挥发酚</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氟化物</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总铬</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outlineLvl w:val="9"/>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镍</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outlineLvl w:val="9"/>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铍</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outlineLvl w:val="9"/>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PH</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色度</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溶解氧</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化学需氧量</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五日生化需氧量</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氯化物</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619"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电导率</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bl>
    <w:p>
      <w:pPr>
        <w:ind w:left="45" w:firstLine="534"/>
        <w:keepLines w:val="0"/>
        <w:keepNext w:val="0"/>
        <w:pageBreakBefore w:val="0"/>
        <w:spacing w:before="166" w:line="219" w:lineRule="auto"/>
        <w:widowControl w:val="off"/>
        <w:rPr>
          <w:rFonts w:ascii="宋体" w:hAnsi="宋体" w:eastAsia="宋体" w:cs="宋体"/>
          <w:b/>
          <w:bCs/>
          <w:color w:val="auto"/>
          <w:spacing w:val="-7"/>
          <w:sz w:val="28"/>
          <w:szCs w:val="28"/>
          <w:highlight w:val="none"/>
        </w:rPr>
        <w:outlineLvl w:val="9"/>
      </w:pPr>
      <w:r>
        <w:rPr>
          <w:rFonts w:ascii="宋体" w:hAnsi="宋体" w:eastAsia="宋体" w:cs="宋体"/>
          <w:b/>
          <w:bCs/>
          <w:color w:val="auto"/>
          <w:spacing w:val="-7"/>
          <w:sz w:val="28"/>
          <w:szCs w:val="28"/>
          <w:highlight w:val="none"/>
        </w:rPr>
        <w:t xml:space="preserve">附件 2（按泗港污泥塘工可报告的要求 ）</w:t>
      </w:r>
      <w:r/>
    </w:p>
    <w:p>
      <w:pPr>
        <w:spacing w:line="120" w:lineRule="exact"/>
        <w:rPr>
          <w:color w:val="auto"/>
          <w:highlight w:val="none"/>
        </w:rPr>
        <w:outlineLvl w:val="9"/>
      </w:pPr>
      <w:r>
        <w:rPr>
          <w:color w:val="auto"/>
          <w:highlight w:val="none"/>
        </w:rPr>
      </w:r>
      <w:r/>
    </w:p>
    <w:p>
      <w:pPr>
        <w:spacing w:line="91" w:lineRule="auto"/>
        <w:rPr>
          <w:rFonts w:ascii="Arial"/>
          <w:color w:val="auto"/>
          <w:sz w:val="2"/>
          <w:highlight w:val="none"/>
        </w:rPr>
        <w:outlineLvl w:val="9"/>
      </w:pPr>
      <w:r>
        <w:rPr>
          <w:rFonts w:ascii="Arial"/>
          <w:color w:val="auto"/>
          <w:sz w:val="2"/>
          <w:highlight w:val="none"/>
        </w:rPr>
      </w:r>
      <w:r/>
    </w:p>
    <w:p>
      <w:pPr>
        <w:spacing w:line="91" w:lineRule="auto"/>
        <w:rPr>
          <w:rFonts w:ascii="Arial"/>
          <w:color w:val="auto"/>
          <w:sz w:val="2"/>
          <w:highlight w:val="none"/>
        </w:rPr>
        <w:outlineLvl w:val="9"/>
      </w:pPr>
      <w:r>
        <w:rPr>
          <w:rFonts w:ascii="Arial"/>
          <w:color w:val="auto"/>
          <w:sz w:val="2"/>
          <w:highlight w:val="none"/>
        </w:rPr>
      </w:r>
      <w:r/>
    </w:p>
    <w:p>
      <w:pPr>
        <w:spacing w:line="91" w:lineRule="auto"/>
        <w:rPr>
          <w:rFonts w:ascii="Arial"/>
          <w:color w:val="auto"/>
          <w:sz w:val="2"/>
          <w:highlight w:val="none"/>
        </w:rPr>
        <w:outlineLvl w:val="9"/>
      </w:pPr>
      <w:r>
        <w:rPr>
          <w:rFonts w:ascii="Arial"/>
          <w:color w:val="auto"/>
          <w:sz w:val="2"/>
          <w:highlight w:val="none"/>
        </w:rPr>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686"/>
        <w:gridCol w:w="1060"/>
        <w:gridCol w:w="638"/>
        <w:gridCol w:w="638"/>
        <w:gridCol w:w="1161"/>
        <w:gridCol w:w="1266"/>
      </w:tblGrid>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检测项目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点位名称</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次数</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频次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采样类型</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氯离子</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高锰酸盐指</w:t>
            </w:r>
            <w:r>
              <w:rPr>
                <w:rStyle w:val="1040"/>
                <w:color w:val="auto"/>
                <w:sz w:val="21"/>
                <w:szCs w:val="21"/>
                <w:highlight w:val="none"/>
                <w:lang w:val="en-US" w:eastAsia="zh-CN" w:bidi="ar"/>
              </w:rPr>
              <w:t xml:space="preserve">数</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耗氧量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六价铬</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铜</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钾</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锌</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总硬度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132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石油类</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氯离子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总磷</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六价铬</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铜</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132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钾</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锌</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汞</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总有机碳</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甲烷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无组织废气</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硫化氢</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无组织废气</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氨气</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无组织废气</w:t>
            </w:r>
            <w:r/>
          </w:p>
        </w:tc>
      </w:tr>
      <w:tr>
        <w:trPr>
          <w:jc w:val="center"/>
          <w:trHeight w:val="300"/>
        </w:trPr>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臭气浓度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无组织废气</w:t>
            </w:r>
            <w:r/>
          </w:p>
        </w:tc>
      </w:tr>
    </w:tbl>
    <w:p>
      <w:pPr>
        <w:ind w:left="45" w:firstLine="534"/>
        <w:keepLines w:val="0"/>
        <w:keepNext w:val="0"/>
        <w:pageBreakBefore w:val="0"/>
        <w:spacing w:before="166" w:line="219" w:lineRule="auto"/>
        <w:widowControl w:val="off"/>
        <w:rPr>
          <w:rFonts w:ascii="宋体" w:hAnsi="宋体" w:eastAsia="宋体" w:cs="宋体"/>
          <w:b/>
          <w:bCs/>
          <w:color w:val="auto"/>
          <w:spacing w:val="-7"/>
          <w:sz w:val="28"/>
          <w:szCs w:val="28"/>
          <w:highlight w:val="none"/>
        </w:rPr>
        <w:outlineLvl w:val="9"/>
      </w:pPr>
      <w:r>
        <w:rPr>
          <w:rFonts w:ascii="宋体" w:hAnsi="宋体" w:eastAsia="宋体" w:cs="宋体"/>
          <w:b/>
          <w:bCs/>
          <w:color w:val="auto"/>
          <w:spacing w:val="-7"/>
          <w:sz w:val="28"/>
          <w:szCs w:val="28"/>
          <w:highlight w:val="none"/>
        </w:rPr>
        <w:t xml:space="preserve">附件 3 张家港市旺家庄生活垃圾填埋场封场阶段监测</w:t>
      </w:r>
      <w:r/>
    </w:p>
    <w:p>
      <w:pPr>
        <w:ind w:left="605"/>
        <w:spacing w:before="78" w:line="220" w:lineRule="auto"/>
        <w:rPr>
          <w:rFonts w:ascii="宋体" w:hAnsi="宋体" w:eastAsia="宋体" w:cs="宋体"/>
          <w:color w:val="auto"/>
          <w:sz w:val="24"/>
          <w:szCs w:val="24"/>
          <w:highlight w:val="none"/>
        </w:rPr>
        <w:outlineLvl w:val="9"/>
      </w:pPr>
      <w:r>
        <w:rPr>
          <w:rFonts w:ascii="宋体" w:hAnsi="宋体" w:eastAsia="宋体" w:cs="宋体"/>
          <w:color w:val="auto"/>
          <w:spacing w:val="-11"/>
          <w:sz w:val="24"/>
          <w:szCs w:val="24"/>
          <w:highlight w:val="none"/>
        </w:rPr>
        <w:t xml:space="preserve">监测需求：</w:t>
      </w:r>
      <w:r/>
    </w:p>
    <w:p>
      <w:pPr>
        <w:spacing w:line="229" w:lineRule="exact"/>
        <w:rPr>
          <w:color w:val="auto"/>
          <w:highlight w:val="none"/>
        </w:rPr>
        <w:outlineLvl w:val="9"/>
      </w:pPr>
      <w:r>
        <w:rPr>
          <w:color w:val="auto"/>
          <w:highlight w:val="none"/>
        </w:rPr>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266"/>
        <w:gridCol w:w="1060"/>
        <w:gridCol w:w="1686"/>
        <w:gridCol w:w="638"/>
        <w:gridCol w:w="638"/>
        <w:gridCol w:w="1266"/>
      </w:tblGrid>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监测类别</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点位名称</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检测项目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次数</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频次</w:t>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总悬浮颗粒物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每月一次</w:t>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臭气浓度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硫化氢</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甲硫醇</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甲烷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 值</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每季度一次</w:t>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色度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溶解氧</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总磷</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氯化物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 值</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溶解性总固体</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氯化物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挥发酚</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总汞</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镉</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铁</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铜</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粪大肠菌群</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每季度一次</w:t>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772160" cy="10160"/>
                      <wp:effectExtent l="0" t="0" r="0" b="0"/>
                      <wp:wrapNone/>
                      <wp:docPr id="33" name="图片_41"/>
                      <wp:cNvGraphicFramePr/>
                      <a:graphic xmlns:a="http://schemas.openxmlformats.org/drawingml/2006/main">
                        <a:graphicData uri="http://schemas.openxmlformats.org/drawingml/2006/picture">
                          <pic:pic xmlns:pic="http://schemas.openxmlformats.org/drawingml/2006/picture">
                            <pic:nvPicPr>
                              <pic:cNvPr id="89" name="图片_41"/>
                              <pic:cNvPicPr/>
                              <pic:nvPr/>
                            </pic:nvPicPr>
                            <pic:blipFill>
                              <a:blip r:embed="rId24"/>
                              <a:stretch/>
                            </pic:blipFill>
                            <pic:spPr bwMode="auto">
                              <a:xfrm>
                                <a:off x="0" y="0"/>
                                <a:ext cx="772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0.0pt;mso-position-horizontal:absolute;mso-position-vertical-relative:text;margin-top:0.0pt;mso-position-vertical:absolute;width:60.8pt;height:0.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943610" cy="10160"/>
                      <wp:effectExtent l="0" t="0" r="0" b="0"/>
                      <wp:wrapNone/>
                      <wp:docPr id="34" name="图片_42"/>
                      <wp:cNvGraphicFramePr/>
                      <a:graphic xmlns:a="http://schemas.openxmlformats.org/drawingml/2006/main">
                        <a:graphicData uri="http://schemas.openxmlformats.org/drawingml/2006/picture">
                          <pic:pic xmlns:pic="http://schemas.openxmlformats.org/drawingml/2006/picture">
                            <pic:nvPicPr>
                              <pic:cNvPr id="97" name="图片_42"/>
                              <pic:cNvPicPr/>
                              <pic:nvPr/>
                            </pic:nvPicPr>
                            <pic:blipFill>
                              <a:blip r:embed="rId25"/>
                              <a:stretch/>
                            </pic:blipFill>
                            <pic:spPr bwMode="auto">
                              <a:xfrm>
                                <a:off x="0" y="0"/>
                                <a:ext cx="9436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0.0pt;mso-position-horizontal:absolute;mso-position-vertical-relative:text;margin-top:0.0pt;mso-position-vertical:absolute;width:74.3pt;height:0.8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781050" cy="10160"/>
                      <wp:effectExtent l="0" t="0" r="0" b="0"/>
                      <wp:wrapNone/>
                      <wp:docPr id="35" name="图片_43"/>
                      <wp:cNvGraphicFramePr/>
                      <a:graphic xmlns:a="http://schemas.openxmlformats.org/drawingml/2006/main">
                        <a:graphicData uri="http://schemas.openxmlformats.org/drawingml/2006/picture">
                          <pic:pic xmlns:pic="http://schemas.openxmlformats.org/drawingml/2006/picture">
                            <pic:nvPicPr>
                              <pic:cNvPr id="98" name="图片_43"/>
                              <pic:cNvPicPr/>
                              <pic:nvPr/>
                            </pic:nvPicPr>
                            <pic:blipFill>
                              <a:blip r:embed="rId26"/>
                              <a:stretch/>
                            </pic:blipFill>
                            <pic:spPr bwMode="auto">
                              <a:xfrm>
                                <a:off x="0" y="0"/>
                                <a:ext cx="781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1312;o:allowoverlap:true;o:allowincell:true;mso-position-horizontal-relative:text;margin-left:0.0pt;mso-position-horizontal:absolute;mso-position-vertical-relative:text;margin-top:0.0pt;mso-position-vertical:absolute;width:61.5pt;height:0.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229360" cy="10160"/>
                      <wp:effectExtent l="0" t="0" r="0" b="0"/>
                      <wp:wrapNone/>
                      <wp:docPr id="36" name="图片_44"/>
                      <wp:cNvGraphicFramePr/>
                      <a:graphic xmlns:a="http://schemas.openxmlformats.org/drawingml/2006/main">
                        <a:graphicData uri="http://schemas.openxmlformats.org/drawingml/2006/picture">
                          <pic:pic xmlns:pic="http://schemas.openxmlformats.org/drawingml/2006/picture">
                            <pic:nvPicPr>
                              <pic:cNvPr id="110" name="图片_44"/>
                              <pic:cNvPicPr/>
                              <pic:nvPr/>
                            </pic:nvPicPr>
                            <pic:blipFill>
                              <a:blip r:embed="rId27"/>
                              <a:stretch/>
                            </pic:blipFill>
                            <pic:spPr bwMode="auto">
                              <a:xfrm>
                                <a:off x="0" y="0"/>
                                <a:ext cx="12293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1312;o:allowoverlap:true;o:allowincell:true;mso-position-horizontal-relative:text;margin-left:0.0pt;mso-position-horizontal:absolute;mso-position-vertical-relative:text;margin-top:0.0pt;mso-position-vertical:absolute;width:96.8pt;height:0.8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562610" cy="10160"/>
                      <wp:effectExtent l="0" t="0" r="0" b="0"/>
                      <wp:wrapNone/>
                      <wp:docPr id="37" name="图片_46"/>
                      <wp:cNvGraphicFramePr/>
                      <a:graphic xmlns:a="http://schemas.openxmlformats.org/drawingml/2006/main">
                        <a:graphicData uri="http://schemas.openxmlformats.org/drawingml/2006/picture">
                          <pic:pic xmlns:pic="http://schemas.openxmlformats.org/drawingml/2006/picture">
                            <pic:nvPicPr>
                              <pic:cNvPr id="84" name="图片_46"/>
                              <pic:cNvPicPr/>
                              <pic:nvPr/>
                            </pic:nvPicPr>
                            <pic:blipFill>
                              <a:blip r:embed="rId28"/>
                              <a:stretch/>
                            </pic:blipFill>
                            <pic:spPr bwMode="auto">
                              <a:xfrm>
                                <a:off x="0" y="0"/>
                                <a:ext cx="5626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1312;o:allowoverlap:true;o:allowincell:true;mso-position-horizontal-relative:text;margin-left:0.0pt;mso-position-horizontal:absolute;mso-position-vertical-relative:text;margin-top:0.0pt;mso-position-vertical:absolute;width:44.3pt;height:0.8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电导率</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bl>
    <w:p>
      <w:pPr>
        <w:ind w:left="1273"/>
        <w:spacing w:before="162" w:line="212" w:lineRule="auto"/>
        <w:rPr>
          <w:rFonts w:ascii="宋体" w:hAnsi="宋体" w:eastAsia="宋体" w:cs="宋体"/>
          <w:b/>
          <w:bCs/>
          <w:i/>
          <w:iCs/>
          <w:color w:val="auto"/>
          <w:spacing w:val="-19"/>
          <w:sz w:val="33"/>
          <w:szCs w:val="33"/>
          <w:highlight w:val="none"/>
          <w:u w:val="single"/>
        </w:rPr>
        <w:outlineLvl w:val="9"/>
      </w:pPr>
      <w:r>
        <w:rPr>
          <w:rFonts w:ascii="宋体" w:hAnsi="宋体" w:eastAsia="宋体" w:cs="宋体"/>
          <w:b/>
          <w:bCs/>
          <w:i/>
          <w:iCs/>
          <w:color w:val="auto"/>
          <w:spacing w:val="-19"/>
          <w:sz w:val="33"/>
          <w:szCs w:val="33"/>
          <w:highlight w:val="none"/>
          <w:u w:val="single"/>
        </w:rPr>
      </w:r>
      <w:r/>
    </w:p>
    <w:p>
      <w:pPr>
        <w:ind w:left="605"/>
        <w:spacing w:before="78" w:line="220" w:lineRule="auto"/>
        <w:rPr>
          <w:rFonts w:hint="eastAsia" w:ascii="宋体" w:hAnsi="宋体" w:cs="宋体"/>
          <w:b w:val="0"/>
          <w:bCs w:val="0"/>
          <w:i w:val="0"/>
          <w:iCs w:val="0"/>
          <w:color w:val="auto"/>
          <w:spacing w:val="-7"/>
          <w:sz w:val="28"/>
          <w:szCs w:val="28"/>
          <w:highlight w:val="none"/>
          <w:u w:val="none"/>
          <w:lang w:val="en-US" w:eastAsia="zh-CN"/>
        </w:rPr>
        <w:outlineLvl w:val="9"/>
      </w:pPr>
      <w:r>
        <w:rPr>
          <w:rFonts w:ascii="宋体" w:hAnsi="宋体" w:eastAsia="宋体" w:cs="宋体"/>
          <w:b w:val="0"/>
          <w:bCs w:val="0"/>
          <w:i w:val="0"/>
          <w:iCs w:val="0"/>
          <w:color w:val="auto"/>
          <w:spacing w:val="-7"/>
          <w:sz w:val="28"/>
          <w:szCs w:val="28"/>
          <w:highlight w:val="none"/>
          <w:u w:val="none"/>
        </w:rPr>
        <w:t xml:space="preserve">附件 4 </w:t>
      </w:r>
      <w:r>
        <w:rPr>
          <w:rFonts w:hint="eastAsia" w:ascii="宋体" w:hAnsi="宋体" w:eastAsia="宋体" w:cs="宋体"/>
          <w:b w:val="0"/>
          <w:bCs w:val="0"/>
          <w:i w:val="0"/>
          <w:iCs w:val="0"/>
          <w:color w:val="auto"/>
          <w:spacing w:val="-7"/>
          <w:sz w:val="28"/>
          <w:szCs w:val="28"/>
          <w:highlight w:val="none"/>
          <w:u w:val="none"/>
          <w:lang w:val="en-US" w:eastAsia="zh-CN"/>
        </w:rPr>
        <w:t xml:space="preserve">市区生活垃圾中转站压滤液</w:t>
      </w:r>
      <w:r>
        <w:rPr>
          <w:rFonts w:hint="eastAsia" w:ascii="宋体" w:hAnsi="宋体" w:cs="宋体"/>
          <w:b w:val="0"/>
          <w:bCs w:val="0"/>
          <w:i w:val="0"/>
          <w:iCs w:val="0"/>
          <w:color w:val="auto"/>
          <w:spacing w:val="-7"/>
          <w:sz w:val="28"/>
          <w:szCs w:val="28"/>
          <w:highlight w:val="none"/>
          <w:u w:val="none"/>
          <w:lang w:val="en-US" w:eastAsia="zh-CN"/>
        </w:rPr>
        <w:t xml:space="preserve">（每月监测）</w:t>
      </w:r>
      <w:r/>
    </w:p>
    <w:p>
      <w:pPr>
        <w:ind w:left="605"/>
        <w:spacing w:before="78" w:line="220" w:lineRule="auto"/>
        <w:rPr>
          <w:rFonts w:ascii="宋体" w:hAnsi="宋体" w:eastAsia="宋体" w:cs="宋体"/>
          <w:color w:val="auto"/>
          <w:sz w:val="24"/>
          <w:szCs w:val="24"/>
          <w:highlight w:val="none"/>
        </w:rPr>
        <w:outlineLvl w:val="9"/>
      </w:pPr>
      <w:r>
        <w:rPr>
          <w:rFonts w:ascii="宋体" w:hAnsi="宋体" w:eastAsia="宋体" w:cs="宋体"/>
          <w:color w:val="auto"/>
          <w:spacing w:val="-11"/>
          <w:sz w:val="24"/>
          <w:szCs w:val="24"/>
          <w:highlight w:val="none"/>
        </w:rPr>
        <w:t xml:space="preserve">监测需求：</w:t>
      </w:r>
      <w:r/>
    </w:p>
    <w:p>
      <w:pPr>
        <w:spacing w:line="229" w:lineRule="exact"/>
        <w:rPr>
          <w:color w:val="auto"/>
          <w:highlight w:val="none"/>
        </w:rPr>
        <w:outlineLvl w:val="9"/>
      </w:pPr>
      <w:r>
        <w:rPr>
          <w:color w:val="auto"/>
          <w:highlight w:val="none"/>
        </w:rPr>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0"/>
        <w:gridCol w:w="1244"/>
        <w:gridCol w:w="2096"/>
        <w:gridCol w:w="1693"/>
        <w:gridCol w:w="1199"/>
      </w:tblGrid>
      <w:tr>
        <w:trPr>
          <w:jc w:val="center"/>
          <w:trHeight w:val="241"/>
        </w:trPr>
        <w:tc>
          <w:tcPr>
            <w:shd w:val="clear" w:color="auto" w:fill="auto"/>
            <w:tcW w:w="74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124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监测类别</w:t>
            </w:r>
            <w:r/>
          </w:p>
        </w:tc>
        <w:tc>
          <w:tcPr>
            <w:shd w:val="clear" w:color="auto" w:fill="auto"/>
            <w:tcW w:w="209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点位名称</w:t>
            </w:r>
            <w:r/>
          </w:p>
        </w:tc>
        <w:tc>
          <w:tcPr>
            <w:shd w:val="clear" w:color="auto" w:fill="auto"/>
            <w:tcW w:w="169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检测项目</w:t>
            </w:r>
            <w:r/>
          </w:p>
        </w:tc>
        <w:tc>
          <w:tcPr>
            <w:shd w:val="clear" w:color="auto" w:fill="auto"/>
            <w:tcW w:w="119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频次</w:t>
            </w:r>
            <w:r/>
          </w:p>
        </w:tc>
      </w:tr>
      <w:tr>
        <w:trPr>
          <w:jc w:val="center"/>
          <w:trHeight w:val="23"/>
        </w:trPr>
        <w:tc>
          <w:tcPr>
            <w:shd w:val="clear" w:color="auto" w:fill="auto"/>
            <w:tcW w:w="74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1244"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废水</w:t>
            </w:r>
            <w:r/>
          </w:p>
        </w:tc>
        <w:tc>
          <w:tcPr>
            <w:shd w:val="clear" w:color="auto" w:fill="auto"/>
            <w:tcW w:w="2096"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市区中转站（每月随机抽取一座）</w:t>
            </w:r>
            <w:r/>
          </w:p>
        </w:tc>
        <w:tc>
          <w:tcPr>
            <w:shd w:val="clear" w:color="auto" w:fill="auto"/>
            <w:tcW w:w="169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色度(稀释倍数</w:t>
            </w:r>
            <w:r>
              <w:rPr>
                <w:rFonts w:hint="eastAsia" w:ascii="宋体" w:hAnsi="宋体" w:cs="宋体"/>
                <w:b/>
                <w:bCs/>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化学需氣量</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生化需氧量</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悬浮物</w:t>
            </w:r>
            <w:r/>
          </w:p>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w:t>
            </w:r>
            <w:r>
              <w:rPr>
                <w:rFonts w:hint="eastAsia" w:ascii="宋体" w:hAnsi="宋体" w:cs="宋体"/>
                <w:b/>
                <w:bCs/>
                <w:i w:val="0"/>
                <w:iCs w:val="0"/>
                <w:color w:val="auto"/>
                <w:sz w:val="21"/>
                <w:szCs w:val="21"/>
                <w:highlight w:val="none"/>
                <w:u w:val="none"/>
                <w:lang w:val="en-US" w:eastAsia="zh-CN" w:bidi="ar"/>
              </w:rPr>
              <w:t xml:space="preserve">氮</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氨氮</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总磷</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粪大肠菌群数</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总汞</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w:t>
            </w:r>
            <w:r>
              <w:rPr>
                <w:rFonts w:hint="eastAsia" w:ascii="宋体" w:hAnsi="宋体" w:cs="宋体"/>
                <w:b/>
                <w:bCs/>
                <w:i w:val="0"/>
                <w:iCs w:val="0"/>
                <w:color w:val="auto"/>
                <w:sz w:val="21"/>
                <w:szCs w:val="21"/>
                <w:highlight w:val="none"/>
                <w:u w:val="none"/>
                <w:lang w:val="en-US" w:eastAsia="zh-CN" w:bidi="ar"/>
              </w:rPr>
              <w:t xml:space="preserve">镉</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总铬</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六价铬</w:t>
            </w:r>
            <w:r/>
          </w:p>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w:t>
            </w:r>
            <w:r>
              <w:rPr>
                <w:rFonts w:hint="eastAsia" w:ascii="宋体" w:hAnsi="宋体" w:cs="宋体"/>
                <w:b/>
                <w:bCs/>
                <w:i w:val="0"/>
                <w:iCs w:val="0"/>
                <w:color w:val="auto"/>
                <w:sz w:val="21"/>
                <w:szCs w:val="21"/>
                <w:highlight w:val="none"/>
                <w:u w:val="none"/>
                <w:lang w:val="en-US" w:eastAsia="zh-CN" w:bidi="ar"/>
              </w:rPr>
              <w:t xml:space="preserve">砷</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总铅</w:t>
            </w:r>
            <w:r/>
          </w:p>
        </w:tc>
        <w:tc>
          <w:tcPr>
            <w:shd w:val="clear" w:color="auto" w:fill="auto"/>
            <w:tcW w:w="1199"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每月一次</w:t>
            </w:r>
            <w:r/>
          </w:p>
        </w:tc>
      </w:tr>
      <w:tr>
        <w:trPr>
          <w:jc w:val="center"/>
          <w:trHeight w:val="23"/>
        </w:trPr>
        <w:tc>
          <w:tcPr>
            <w:shd w:val="clear" w:color="auto" w:fill="auto"/>
            <w:tcW w:w="74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124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臭气</w:t>
            </w:r>
            <w:r/>
          </w:p>
        </w:tc>
        <w:tc>
          <w:tcPr>
            <w:shd w:val="clear" w:color="auto" w:fill="auto"/>
            <w:tcW w:w="209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市区中转站（每月随机抽取一座）</w:t>
            </w:r>
            <w:r/>
          </w:p>
        </w:tc>
        <w:tc>
          <w:tcPr>
            <w:shd w:val="clear" w:color="auto" w:fill="auto"/>
            <w:tcW w:w="169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臭气浓度</w:t>
            </w:r>
            <w:r/>
          </w:p>
        </w:tc>
        <w:tc>
          <w:tcPr>
            <w:shd w:val="clear" w:color="auto" w:fill="auto"/>
            <w:tcW w:w="119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每月一次</w:t>
            </w:r>
            <w:r/>
          </w:p>
        </w:tc>
      </w:tr>
    </w:tbl>
    <w:p>
      <w:pPr>
        <w:ind w:left="45" w:firstLine="532"/>
        <w:keepLines w:val="0"/>
        <w:keepNext w:val="0"/>
        <w:pageBreakBefore w:val="0"/>
        <w:spacing w:before="166" w:line="219" w:lineRule="auto"/>
        <w:widowControl w:val="off"/>
        <w:rPr>
          <w:rFonts w:hint="eastAsia" w:ascii="宋体" w:hAnsi="宋体" w:cs="宋体"/>
          <w:b w:val="0"/>
          <w:bCs w:val="0"/>
          <w:i w:val="0"/>
          <w:iCs w:val="0"/>
          <w:color w:val="auto"/>
          <w:spacing w:val="-7"/>
          <w:sz w:val="28"/>
          <w:szCs w:val="28"/>
          <w:highlight w:val="none"/>
          <w:u w:val="none"/>
          <w:lang w:val="en-US" w:eastAsia="zh-CN"/>
        </w:rPr>
        <w:outlineLvl w:val="9"/>
      </w:pPr>
      <w:r>
        <w:rPr>
          <w:rFonts w:hint="eastAsia" w:ascii="宋体" w:hAnsi="宋体" w:cs="宋体"/>
          <w:b w:val="0"/>
          <w:bCs w:val="0"/>
          <w:i w:val="0"/>
          <w:iCs w:val="0"/>
          <w:color w:val="auto"/>
          <w:spacing w:val="-7"/>
          <w:sz w:val="28"/>
          <w:szCs w:val="28"/>
          <w:highlight w:val="none"/>
          <w:u w:val="none"/>
          <w:lang w:val="en-US" w:eastAsia="zh-CN"/>
        </w:rPr>
      </w:r>
      <w:r/>
    </w:p>
    <w:p>
      <w:pPr>
        <w:pStyle w:val="708"/>
        <w:rPr>
          <w:color w:val="auto"/>
          <w:highlight w:val="none"/>
        </w:rPr>
      </w:pPr>
      <w:r>
        <w:rPr>
          <w:color w:val="auto"/>
          <w:highlight w:val="none"/>
        </w:rPr>
      </w:r>
      <w:r/>
    </w:p>
    <w:p>
      <w:pPr>
        <w:ind w:left="45" w:firstLine="534"/>
        <w:keepLines w:val="0"/>
        <w:keepNext w:val="0"/>
        <w:pageBreakBefore w:val="0"/>
        <w:spacing w:before="166" w:line="219" w:lineRule="auto"/>
        <w:widowControl w:val="off"/>
        <w:rPr>
          <w:rFonts w:ascii="宋体" w:hAnsi="宋体" w:eastAsia="宋体" w:cs="宋体"/>
          <w:b/>
          <w:bCs/>
          <w:i/>
          <w:iCs/>
          <w:color w:val="auto"/>
          <w:spacing w:val="-7"/>
          <w:sz w:val="28"/>
          <w:szCs w:val="28"/>
          <w:highlight w:val="none"/>
          <w:u w:val="single"/>
        </w:rPr>
        <w:outlineLvl w:val="9"/>
      </w:pPr>
      <w:r>
        <w:rPr>
          <w:rFonts w:hint="eastAsia" w:ascii="宋体" w:hAnsi="宋体" w:cs="宋体"/>
          <w:b/>
          <w:bCs/>
          <w:i/>
          <w:iCs/>
          <w:color w:val="auto"/>
          <w:spacing w:val="-7"/>
          <w:sz w:val="28"/>
          <w:szCs w:val="28"/>
          <w:highlight w:val="none"/>
          <w:u w:val="single"/>
          <w:lang w:val="en-US" w:eastAsia="zh-CN"/>
        </w:rPr>
        <w:t xml:space="preserve">附件5：</w:t>
      </w:r>
      <w:r>
        <w:rPr>
          <w:rFonts w:ascii="宋体" w:hAnsi="宋体" w:eastAsia="宋体" w:cs="宋体"/>
          <w:b/>
          <w:bCs/>
          <w:i/>
          <w:iCs/>
          <w:color w:val="auto"/>
          <w:spacing w:val="-7"/>
          <w:sz w:val="28"/>
          <w:szCs w:val="28"/>
          <w:highlight w:val="none"/>
          <w:u w:val="single"/>
        </w:rPr>
        <w:t xml:space="preserve">市容管理处</w:t>
      </w:r>
      <w:r>
        <w:rPr>
          <w:rFonts w:hint="eastAsia" w:ascii="宋体" w:hAnsi="宋体" w:cs="宋体"/>
          <w:b/>
          <w:bCs/>
          <w:i/>
          <w:iCs/>
          <w:color w:val="auto"/>
          <w:spacing w:val="-7"/>
          <w:sz w:val="28"/>
          <w:szCs w:val="28"/>
          <w:highlight w:val="none"/>
          <w:u w:val="single"/>
          <w:lang w:eastAsia="zh-CN"/>
        </w:rPr>
        <w:t xml:space="preserve">张家港市城市管理局自行环保监测项目</w:t>
      </w:r>
      <w:r>
        <w:rPr>
          <w:rFonts w:ascii="宋体" w:hAnsi="宋体" w:eastAsia="宋体" w:cs="宋体"/>
          <w:b/>
          <w:bCs/>
          <w:i/>
          <w:iCs/>
          <w:color w:val="auto"/>
          <w:spacing w:val="-7"/>
          <w:sz w:val="28"/>
          <w:szCs w:val="28"/>
          <w:highlight w:val="none"/>
          <w:u w:val="single"/>
        </w:rPr>
        <w:t xml:space="preserve">各项内容最高限价表</w:t>
      </w:r>
      <w:r/>
    </w:p>
    <w:p>
      <w:pPr>
        <w:spacing w:before="90"/>
        <w:rPr>
          <w:color w:val="auto"/>
          <w:highlight w:val="none"/>
        </w:rPr>
        <w:outlineLvl w:val="9"/>
      </w:pPr>
      <w:r>
        <w:rPr>
          <w:color w:val="auto"/>
          <w:highlight w:val="none"/>
        </w:rPr>
      </w:r>
      <w:r/>
    </w:p>
    <w:tbl>
      <w:tblPr>
        <w:tblStyle w:val="1034"/>
        <w:tblW w:w="0" w:type="auto"/>
        <w:tblInd w:w="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autofit"/>
        <w:tblCellMar>
          <w:left w:w="0" w:type="dxa"/>
          <w:top w:w="0" w:type="dxa"/>
          <w:right w:w="0" w:type="dxa"/>
          <w:bottom w:w="0" w:type="dxa"/>
        </w:tblCellMar>
        <w:tblLook w:val="04A0" w:firstRow="1" w:lastRow="0" w:firstColumn="1" w:lastColumn="0" w:noHBand="0" w:noVBand="1"/>
      </w:tblPr>
      <w:tblGrid>
        <w:gridCol w:w="496"/>
        <w:gridCol w:w="4846"/>
        <w:gridCol w:w="496"/>
        <w:gridCol w:w="496"/>
        <w:gridCol w:w="1216"/>
        <w:gridCol w:w="1854"/>
      </w:tblGrid>
      <w:tr>
        <w:trPr>
          <w:trHeight w:val="63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keepLines w:val="0"/>
              <w:keepNext w:val="0"/>
              <w:widowControl/>
              <w:rPr>
                <w:rFonts w:hint="eastAsia" w:ascii="宋体" w:hAnsi="宋体" w:eastAsia="宋体" w:cs="宋体"/>
                <w:i/>
                <w:iCs/>
                <w:color w:val="auto"/>
                <w:sz w:val="24"/>
                <w:szCs w:val="24"/>
                <w:highlight w:val="none"/>
                <w:u w:val="single"/>
                <w:lang w:val="en-US" w:eastAsia="zh-CN" w:bidi="ar"/>
              </w:rPr>
              <w:outlineLvl w:val="9"/>
              <w:suppressLineNumbers w:val="0"/>
            </w:pPr>
            <w:r>
              <w:rPr>
                <w:rFonts w:hint="eastAsia" w:ascii="宋体" w:hAnsi="宋体" w:eastAsia="宋体" w:cs="宋体"/>
                <w:i/>
                <w:iCs/>
                <w:color w:val="auto"/>
                <w:sz w:val="24"/>
                <w:szCs w:val="24"/>
                <w:highlight w:val="none"/>
                <w:u w:val="single"/>
                <w:lang w:val="en-US" w:eastAsia="zh-CN" w:bidi="ar"/>
              </w:rPr>
              <w:t xml:space="preserve">序号</w:t>
            </w:r>
            <w:r/>
          </w:p>
        </w:tc>
        <w:tc>
          <w:tcPr>
            <w:tcBorders>
              <w:left w:val="single" w:color="000000" w:sz="6" w:space="0"/>
            </w:tcBorders>
            <w:tcW w:w="0" w:type="auto"/>
            <w:vAlign w:val="center"/>
            <w:textDirection w:val="lrTb"/>
            <w:noWrap w:val="false"/>
          </w:tcPr>
          <w:p>
            <w:pPr>
              <w:jc w:val="center"/>
              <w:keepLines w:val="0"/>
              <w:keepNext w:val="0"/>
              <w:widowControl/>
              <w:rPr>
                <w:rFonts w:hint="eastAsia" w:ascii="宋体" w:hAnsi="宋体" w:eastAsia="宋体" w:cs="宋体"/>
                <w:i/>
                <w:iCs/>
                <w:color w:val="auto"/>
                <w:sz w:val="24"/>
                <w:szCs w:val="24"/>
                <w:highlight w:val="none"/>
                <w:u w:val="single"/>
                <w:lang w:val="en-US" w:eastAsia="zh-CN" w:bidi="ar"/>
              </w:rPr>
              <w:outlineLvl w:val="9"/>
              <w:suppressLineNumbers w:val="0"/>
            </w:pPr>
            <w:r>
              <w:rPr>
                <w:rFonts w:hint="eastAsia" w:ascii="宋体" w:hAnsi="宋体" w:eastAsia="宋体" w:cs="宋体"/>
                <w:i/>
                <w:iCs/>
                <w:color w:val="auto"/>
                <w:sz w:val="24"/>
                <w:szCs w:val="24"/>
                <w:highlight w:val="none"/>
                <w:u w:val="single"/>
                <w:lang w:val="en-US" w:eastAsia="zh-CN" w:bidi="ar"/>
              </w:rPr>
              <w:t xml:space="preserve">项目名称</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4"/>
                <w:szCs w:val="24"/>
                <w:highlight w:val="none"/>
                <w:u w:val="single"/>
                <w:lang w:val="en-US" w:eastAsia="zh-CN" w:bidi="ar"/>
              </w:rPr>
              <w:outlineLvl w:val="9"/>
              <w:suppressLineNumbers w:val="0"/>
            </w:pPr>
            <w:r>
              <w:rPr>
                <w:rFonts w:hint="eastAsia" w:ascii="宋体" w:hAnsi="宋体" w:eastAsia="宋体" w:cs="宋体"/>
                <w:i/>
                <w:iCs/>
                <w:color w:val="auto"/>
                <w:sz w:val="24"/>
                <w:szCs w:val="24"/>
                <w:highlight w:val="none"/>
                <w:u w:val="single"/>
                <w:lang w:val="en-US" w:eastAsia="zh-CN" w:bidi="ar"/>
              </w:rPr>
              <w:t xml:space="preserve">数量</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4"/>
                <w:szCs w:val="24"/>
                <w:highlight w:val="none"/>
                <w:u w:val="single"/>
                <w:lang w:val="en-US" w:eastAsia="zh-CN" w:bidi="ar"/>
              </w:rPr>
              <w:outlineLvl w:val="9"/>
              <w:suppressLineNumbers w:val="0"/>
            </w:pPr>
            <w:r>
              <w:rPr>
                <w:rFonts w:hint="eastAsia" w:ascii="宋体" w:hAnsi="宋体" w:eastAsia="宋体" w:cs="宋体"/>
                <w:i/>
                <w:iCs/>
                <w:color w:val="auto"/>
                <w:sz w:val="24"/>
                <w:szCs w:val="24"/>
                <w:highlight w:val="none"/>
                <w:u w:val="single"/>
                <w:lang w:val="en-US" w:eastAsia="zh-CN" w:bidi="ar"/>
              </w:rPr>
              <w:t xml:space="preserve">单位</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4"/>
                <w:szCs w:val="24"/>
                <w:highlight w:val="none"/>
                <w:u w:val="single"/>
                <w:lang w:val="en-US" w:eastAsia="zh-CN" w:bidi="ar"/>
              </w:rPr>
              <w:outlineLvl w:val="9"/>
              <w:suppressLineNumbers w:val="0"/>
            </w:pPr>
            <w:r>
              <w:rPr>
                <w:rFonts w:hint="eastAsia" w:ascii="宋体" w:hAnsi="宋体" w:eastAsia="宋体" w:cs="宋体"/>
                <w:i/>
                <w:iCs/>
                <w:color w:val="auto"/>
                <w:sz w:val="24"/>
                <w:szCs w:val="24"/>
                <w:highlight w:val="none"/>
                <w:u w:val="single"/>
                <w:lang w:val="en-US" w:eastAsia="zh-CN" w:bidi="ar"/>
              </w:rPr>
              <w:t xml:space="preserve">总价（元）</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4"/>
                <w:szCs w:val="24"/>
                <w:highlight w:val="none"/>
                <w:u w:val="single"/>
                <w:lang w:val="en-US" w:eastAsia="zh-CN" w:bidi="ar"/>
              </w:rPr>
              <w:outlineLvl w:val="9"/>
              <w:suppressLineNumbers w:val="0"/>
            </w:pPr>
            <w:r>
              <w:rPr>
                <w:rFonts w:hint="eastAsia" w:ascii="宋体" w:hAnsi="宋体" w:eastAsia="宋体" w:cs="宋体"/>
                <w:i/>
                <w:iCs/>
                <w:color w:val="auto"/>
                <w:sz w:val="24"/>
                <w:szCs w:val="24"/>
                <w:highlight w:val="none"/>
                <w:u w:val="single"/>
                <w:lang w:val="en-US" w:eastAsia="zh-CN" w:bidi="ar"/>
              </w:rPr>
              <w:t xml:space="preserve">备注</w:t>
            </w:r>
            <w:r/>
          </w:p>
        </w:tc>
      </w:tr>
      <w:tr>
        <w:trPr>
          <w:trHeight w:val="571"/>
        </w:trPr>
        <w:tc>
          <w:tcPr>
            <w:tcBorders>
              <w:top w:val="single" w:color="000000" w:sz="6" w:space="0"/>
            </w:tcBorders>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张家港市垃圾处理场排污许可证监测项目</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项</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最高限价：135万元</w:t>
            </w:r>
            <w:r/>
          </w:p>
        </w:tc>
      </w:tr>
      <w:tr>
        <w:trPr>
          <w:trHeight w:val="569"/>
        </w:trPr>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2</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张家港市杨舍镇泗港污泥塘修复场地延续性监测项目</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项</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最高限价：8</w:t>
            </w:r>
            <w:r>
              <w:rPr>
                <w:rFonts w:hint="eastAsia" w:ascii="宋体" w:hAnsi="宋体" w:cs="宋体"/>
                <w:i/>
                <w:iCs/>
                <w:color w:val="auto"/>
                <w:sz w:val="21"/>
                <w:szCs w:val="21"/>
                <w:highlight w:val="none"/>
                <w:u w:val="single"/>
                <w:lang w:val="en-US" w:eastAsia="zh-CN" w:bidi="ar"/>
              </w:rPr>
              <w:t xml:space="preserve">4</w:t>
            </w:r>
            <w:r>
              <w:rPr>
                <w:rFonts w:hint="eastAsia" w:ascii="宋体" w:hAnsi="宋体" w:eastAsia="宋体" w:cs="宋体"/>
                <w:i/>
                <w:iCs/>
                <w:color w:val="auto"/>
                <w:sz w:val="21"/>
                <w:szCs w:val="21"/>
                <w:highlight w:val="none"/>
                <w:u w:val="single"/>
                <w:lang w:val="en-US" w:eastAsia="zh-CN" w:bidi="ar"/>
              </w:rPr>
              <w:t xml:space="preserve">万元</w:t>
            </w:r>
            <w:r/>
          </w:p>
        </w:tc>
      </w:tr>
      <w:tr>
        <w:trPr>
          <w:trHeight w:val="571"/>
        </w:trPr>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3</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张家港市旺家庄生活垃圾填埋场封场阶段监测</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项</w:t>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最高限价：60万元</w:t>
            </w:r>
            <w:r/>
          </w:p>
        </w:tc>
      </w:tr>
      <w:tr>
        <w:trPr>
          <w:trHeight w:val="581"/>
        </w:trPr>
        <w:tc>
          <w:tcPr>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r>
            <w:r/>
          </w:p>
        </w:tc>
        <w:tc>
          <w:tcPr>
            <w:gridSpan w:val="5"/>
            <w:tcW w:w="0" w:type="auto"/>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lang w:val="en-US" w:eastAsia="zh-CN" w:bidi="ar"/>
              </w:rPr>
              <w:outlineLvl w:val="9"/>
              <w:suppressLineNumbers w:val="0"/>
            </w:pPr>
            <w:r>
              <w:rPr>
                <w:rFonts w:hint="eastAsia" w:ascii="宋体" w:hAnsi="宋体" w:eastAsia="宋体" w:cs="宋体"/>
                <w:i/>
                <w:iCs/>
                <w:color w:val="auto"/>
                <w:sz w:val="21"/>
                <w:szCs w:val="21"/>
                <w:highlight w:val="none"/>
                <w:u w:val="single"/>
                <w:lang w:val="en-US" w:eastAsia="zh-CN" w:bidi="ar"/>
              </w:rPr>
              <w:t xml:space="preserve">总价</w:t>
            </w:r>
            <w:r>
              <w:rPr>
                <w:rFonts w:hint="eastAsia" w:ascii="宋体" w:hAnsi="宋体" w:cs="宋体"/>
                <w:i/>
                <w:iCs/>
                <w:color w:val="auto"/>
                <w:sz w:val="21"/>
                <w:szCs w:val="21"/>
                <w:highlight w:val="none"/>
                <w:u w:val="single"/>
                <w:lang w:val="en-US" w:eastAsia="zh-CN" w:bidi="ar"/>
              </w:rPr>
              <w:t xml:space="preserve">：  </w:t>
            </w:r>
            <w:r>
              <w:rPr>
                <w:rFonts w:hint="eastAsia" w:ascii="宋体" w:hAnsi="宋体" w:eastAsia="宋体" w:cs="宋体"/>
                <w:i/>
                <w:iCs/>
                <w:color w:val="auto"/>
                <w:sz w:val="21"/>
                <w:szCs w:val="21"/>
                <w:highlight w:val="none"/>
                <w:u w:val="single"/>
                <w:lang w:val="en-US" w:eastAsia="zh-CN" w:bidi="ar"/>
              </w:rPr>
              <w:t xml:space="preserve">（元）</w:t>
            </w:r>
            <w:r/>
          </w:p>
        </w:tc>
      </w:tr>
    </w:tbl>
    <w:p>
      <w:pPr>
        <w:pStyle w:val="983"/>
        <w:ind w:firstLine="510"/>
        <w:spacing w:after="120" w:line="360" w:lineRule="auto"/>
        <w:rPr>
          <w:rFonts w:ascii="宋体" w:hAnsi="宋体" w:eastAsia="宋体" w:cs="宋体"/>
          <w:i/>
          <w:iCs/>
          <w:color w:val="auto"/>
          <w:spacing w:val="7"/>
          <w:sz w:val="24"/>
          <w:szCs w:val="24"/>
          <w:highlight w:val="none"/>
          <w:u w:val="single"/>
        </w:rPr>
        <w:outlineLvl w:val="9"/>
      </w:pPr>
      <w:r>
        <w:rPr>
          <w:rFonts w:ascii="宋体" w:hAnsi="宋体" w:eastAsia="宋体" w:cs="宋体"/>
          <w:b/>
          <w:bCs/>
          <w:i/>
          <w:iCs/>
          <w:color w:val="auto"/>
          <w:spacing w:val="-21"/>
          <w:sz w:val="24"/>
          <w:szCs w:val="24"/>
          <w:highlight w:val="none"/>
          <w:u w:val="single"/>
        </w:rPr>
        <w:t xml:space="preserve">注：投标人根据第四章项目需求填报</w:t>
      </w:r>
      <w:r>
        <w:rPr>
          <w:rFonts w:hint="eastAsia" w:ascii="宋体" w:hAnsi="宋体" w:eastAsia="宋体" w:cs="宋体"/>
          <w:b/>
          <w:bCs/>
          <w:i/>
          <w:iCs/>
          <w:color w:val="auto"/>
          <w:spacing w:val="-21"/>
          <w:sz w:val="24"/>
          <w:szCs w:val="24"/>
          <w:highlight w:val="none"/>
          <w:u w:val="single"/>
          <w:lang w:eastAsia="zh-CN"/>
        </w:rPr>
        <w:t xml:space="preserve">公开分项报价表</w:t>
      </w:r>
      <w:r>
        <w:rPr>
          <w:rFonts w:ascii="宋体" w:hAnsi="宋体" w:eastAsia="宋体" w:cs="宋体"/>
          <w:b/>
          <w:bCs/>
          <w:i/>
          <w:iCs/>
          <w:color w:val="auto"/>
          <w:spacing w:val="-21"/>
          <w:sz w:val="24"/>
          <w:szCs w:val="24"/>
          <w:highlight w:val="none"/>
          <w:u w:val="single"/>
        </w:rPr>
        <w:t xml:space="preserve">，此表的合价应与</w:t>
      </w:r>
      <w:r>
        <w:rPr>
          <w:rFonts w:ascii="宋体" w:hAnsi="宋体" w:eastAsia="宋体" w:cs="宋体"/>
          <w:b/>
          <w:bCs/>
          <w:i/>
          <w:iCs/>
          <w:color w:val="auto"/>
          <w:spacing w:val="-16"/>
          <w:sz w:val="24"/>
          <w:szCs w:val="24"/>
          <w:highlight w:val="none"/>
          <w:u w:val="single"/>
        </w:rPr>
        <w:t xml:space="preserve">开标一览表总价相对应，如单项报价超出单项最高限价作无效投标处理。</w:t>
      </w:r>
      <w:r/>
    </w:p>
    <w:p>
      <w:pPr>
        <w:pStyle w:val="930"/>
        <w:pageBreakBefore/>
        <w:spacing w:line="360" w:lineRule="auto"/>
        <w:rPr>
          <w:rFonts w:ascii="宋体" w:hAnsi="宋体" w:eastAsia="宋体"/>
          <w:b w:val="0"/>
          <w:color w:val="auto"/>
          <w:sz w:val="36"/>
          <w:szCs w:val="36"/>
          <w:highlight w:val="none"/>
        </w:rPr>
      </w:pPr>
      <w:r>
        <w:rPr>
          <w:rFonts w:hint="eastAsia" w:ascii="宋体" w:hAnsi="宋体" w:eastAsia="宋体"/>
          <w:color w:val="auto"/>
          <w:sz w:val="36"/>
          <w:szCs w:val="36"/>
          <w:highlight w:val="none"/>
        </w:rPr>
        <w:t xml:space="preserve">第五章 评标方法与评标标准</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pStyle w:val="919"/>
        <w:ind w:firstLine="480"/>
        <w:jc w:val="left"/>
        <w:spacing w:after="120" w:line="360" w:lineRule="auto"/>
        <w:rPr>
          <w:rStyle w:val="934"/>
          <w:rFonts w:ascii="宋体" w:hAnsi="宋体" w:cs="宋体"/>
          <w:b w:val="0"/>
          <w:bCs w:val="0"/>
          <w:color w:val="auto"/>
          <w:sz w:val="24"/>
          <w:szCs w:val="24"/>
          <w:highlight w:val="none"/>
        </w:rPr>
        <w:outlineLvl w:val="9"/>
      </w:pPr>
      <w:r/>
      <w:bookmarkStart w:id="226" w:name="_Toc8905"/>
      <w:r/>
      <w:bookmarkStart w:id="227" w:name="_Toc54615248"/>
      <w:r/>
      <w:bookmarkStart w:id="228" w:name="_Toc35266030"/>
      <w:r/>
      <w:bookmarkStart w:id="229" w:name="_Toc38368130"/>
      <w:r>
        <w:rPr>
          <w:rStyle w:val="934"/>
          <w:rFonts w:hint="eastAsia" w:ascii="宋体" w:hAnsi="宋体" w:cs="宋体"/>
          <w:b w:val="0"/>
          <w:bCs w:val="0"/>
          <w:color w:val="auto"/>
          <w:sz w:val="24"/>
          <w:szCs w:val="24"/>
          <w:highlight w:val="none"/>
        </w:rPr>
        <w:t xml:space="preserve">一、评标方法与定标原则</w:t>
      </w:r>
      <w:bookmarkEnd w:id="226"/>
      <w:r/>
      <w:bookmarkEnd w:id="227"/>
      <w:r/>
      <w:bookmarkEnd w:id="228"/>
      <w:r/>
      <w:bookmarkEnd w:id="229"/>
      <w:r/>
      <w:r/>
    </w:p>
    <w:p>
      <w:pPr>
        <w:pStyle w:val="984"/>
        <w:ind w:firstLine="508"/>
        <w:spacing w:after="120" w:line="360" w:lineRule="auto"/>
        <w:rPr>
          <w:rFonts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1.评标采用综合评分法，评标结果按评审后得分由高到低顺序排列。得分相同的，按投标报价由低到高顺序排列。得分且投标报价相同的并列，抽签确定中标候选人。</w:t>
      </w:r>
      <w:r>
        <w:rPr>
          <w:rFonts w:hint="eastAsia" w:ascii="宋体" w:hAnsi="宋体" w:eastAsia="宋体" w:cs="宋体"/>
          <w:color w:val="auto"/>
          <w:spacing w:val="7"/>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rFonts w:hint="eastAsia" w:ascii="宋体" w:hAnsi="宋体" w:eastAsia="宋体" w:cs="宋体"/>
          <w:color w:val="auto"/>
          <w:spacing w:val="7"/>
          <w:highlight w:val="none"/>
        </w:rPr>
        <w:t xml:space="preserve">。</w:t>
      </w:r>
      <w:r/>
    </w:p>
    <w:p>
      <w:pPr>
        <w:pStyle w:val="984"/>
        <w:ind w:firstLine="508"/>
        <w:spacing w:after="120" w:line="360" w:lineRule="auto"/>
        <w:rPr>
          <w:rFonts w:ascii="宋体" w:hAnsi="宋体" w:eastAsia="宋体" w:cs="宋体"/>
          <w:color w:val="auto"/>
          <w:spacing w:val="7"/>
          <w:highlight w:val="none"/>
        </w:rPr>
        <w:outlineLvl w:val="9"/>
      </w:pPr>
      <w:r/>
      <w:bookmarkStart w:id="230" w:name="_Toc54615249"/>
      <w:r/>
      <w:bookmarkStart w:id="231" w:name="_Toc35266031"/>
      <w:r/>
      <w:bookmarkStart w:id="232" w:name="_Toc13502"/>
      <w:r/>
      <w:bookmarkStart w:id="233" w:name="_Toc38368131"/>
      <w:r>
        <w:rPr>
          <w:rFonts w:hint="eastAsia" w:ascii="宋体" w:hAnsi="宋体" w:eastAsia="宋体" w:cs="宋体"/>
          <w:color w:val="auto"/>
          <w:spacing w:val="7"/>
          <w:highlight w:val="none"/>
        </w:rPr>
        <w:t xml:space="preserve">二、评标标准</w:t>
      </w:r>
      <w:bookmarkEnd w:id="230"/>
      <w:r/>
      <w:bookmarkEnd w:id="231"/>
      <w:r/>
      <w:bookmarkEnd w:id="232"/>
      <w:r/>
      <w:bookmarkEnd w:id="233"/>
      <w:r/>
      <w:r/>
    </w:p>
    <w:p>
      <w:pPr>
        <w:ind w:left="538"/>
        <w:spacing w:before="78" w:line="218" w:lineRule="auto"/>
        <w:rPr>
          <w:rFonts w:ascii="宋体" w:hAnsi="宋体" w:eastAsia="宋体" w:cs="宋体"/>
          <w:color w:val="auto"/>
          <w:sz w:val="24"/>
          <w:szCs w:val="24"/>
          <w:highlight w:val="none"/>
        </w:rPr>
        <w:outlineLvl w:val="9"/>
      </w:pPr>
      <w:r>
        <w:rPr>
          <w:rFonts w:ascii="宋体" w:hAnsi="宋体" w:eastAsia="宋体" w:cs="宋体"/>
          <w:b/>
          <w:bCs/>
          <w:color w:val="auto"/>
          <w:spacing w:val="-3"/>
          <w:sz w:val="24"/>
          <w:szCs w:val="24"/>
          <w:highlight w:val="none"/>
        </w:rPr>
        <w:t xml:space="preserve">1</w:t>
      </w:r>
      <w:r>
        <w:rPr>
          <w:rFonts w:ascii="宋体" w:hAnsi="宋体" w:eastAsia="宋体" w:cs="宋体"/>
          <w:color w:val="auto"/>
          <w:spacing w:val="40"/>
          <w:sz w:val="24"/>
          <w:szCs w:val="24"/>
          <w:highlight w:val="none"/>
        </w:rPr>
        <w:t xml:space="preserve"> </w:t>
      </w:r>
      <w:r>
        <w:rPr>
          <w:rFonts w:ascii="宋体" w:hAnsi="宋体" w:eastAsia="宋体" w:cs="宋体"/>
          <w:b/>
          <w:bCs/>
          <w:color w:val="auto"/>
          <w:spacing w:val="-3"/>
          <w:sz w:val="24"/>
          <w:szCs w:val="24"/>
          <w:highlight w:val="none"/>
        </w:rPr>
        <w:t xml:space="preserve">价格分</w:t>
      </w:r>
      <w:r>
        <w:rPr>
          <w:rFonts w:ascii="宋体" w:hAnsi="宋体" w:eastAsia="宋体" w:cs="宋体"/>
          <w:color w:val="auto"/>
          <w:spacing w:val="41"/>
          <w:sz w:val="24"/>
          <w:szCs w:val="24"/>
          <w:highlight w:val="none"/>
        </w:rPr>
        <w:t xml:space="preserve"> </w:t>
      </w:r>
      <w:r>
        <w:rPr>
          <w:rFonts w:ascii="宋体" w:hAnsi="宋体" w:eastAsia="宋体" w:cs="宋体"/>
          <w:b/>
          <w:bCs/>
          <w:color w:val="auto"/>
          <w:spacing w:val="-3"/>
          <w:sz w:val="24"/>
          <w:szCs w:val="24"/>
          <w:highlight w:val="none"/>
        </w:rPr>
        <w:t xml:space="preserve">20.0</w:t>
      </w:r>
      <w:r>
        <w:rPr>
          <w:rFonts w:ascii="宋体" w:hAnsi="宋体" w:eastAsia="宋体" w:cs="宋体"/>
          <w:color w:val="auto"/>
          <w:spacing w:val="37"/>
          <w:sz w:val="24"/>
          <w:szCs w:val="24"/>
          <w:highlight w:val="none"/>
        </w:rPr>
        <w:t xml:space="preserve"> </w:t>
      </w:r>
      <w:r>
        <w:rPr>
          <w:rFonts w:ascii="宋体" w:hAnsi="宋体" w:eastAsia="宋体" w:cs="宋体"/>
          <w:b/>
          <w:bCs/>
          <w:color w:val="auto"/>
          <w:spacing w:val="-3"/>
          <w:sz w:val="24"/>
          <w:szCs w:val="24"/>
          <w:highlight w:val="none"/>
        </w:rPr>
        <w:t xml:space="preserve">分</w:t>
      </w:r>
      <w:r/>
    </w:p>
    <w:p>
      <w:pPr>
        <w:pStyle w:val="984"/>
        <w:ind w:firstLine="508"/>
        <w:spacing w:after="120" w:line="360" w:lineRule="auto"/>
        <w:rPr>
          <w:rFonts w:hint="eastAsia" w:ascii="宋体" w:hAnsi="宋体" w:eastAsia="宋体" w:cs="宋体"/>
          <w:color w:val="auto"/>
          <w:spacing w:val="7"/>
          <w:highlight w:val="none"/>
          <w:lang w:val="en-US" w:eastAsia="zh-CN"/>
        </w:rPr>
        <w:outlineLvl w:val="9"/>
      </w:pPr>
      <w:r>
        <w:rPr>
          <w:rFonts w:hint="eastAsia" w:ascii="宋体" w:hAnsi="宋体" w:eastAsia="宋体" w:cs="宋体"/>
          <w:color w:val="auto"/>
          <w:spacing w:val="7"/>
          <w:highlight w:val="none"/>
        </w:rPr>
        <w:t xml:space="preserve">采用低价优先法计算，即满足招标文件要求且投标价格最低的投标价为评标基准价，其价格分为满分 20.0 分。其他投标人的价格分统一按照下列公式计算：</w:t>
      </w:r>
      <w:r/>
    </w:p>
    <w:p>
      <w:pPr>
        <w:pStyle w:val="984"/>
        <w:ind w:firstLine="508"/>
        <w:spacing w:after="120" w:line="360" w:lineRule="auto"/>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投标报价得分=（评标基准价/投标报价）* 20.0% *100（保留二位小数）；</w:t>
      </w:r>
      <w:r/>
    </w:p>
    <w:p>
      <w:pPr>
        <w:ind w:left="523"/>
        <w:spacing w:before="79" w:line="220" w:lineRule="auto"/>
        <w:rPr>
          <w:rFonts w:ascii="宋体" w:hAnsi="宋体" w:eastAsia="宋体" w:cs="宋体"/>
          <w:color w:val="auto"/>
          <w:sz w:val="24"/>
          <w:szCs w:val="24"/>
          <w:highlight w:val="none"/>
        </w:rPr>
        <w:outlineLvl w:val="9"/>
      </w:pPr>
      <w:r>
        <w:rPr>
          <w:rFonts w:ascii="宋体" w:hAnsi="宋体" w:eastAsia="宋体" w:cs="宋体"/>
          <w:b/>
          <w:bCs/>
          <w:color w:val="auto"/>
          <w:spacing w:val="2"/>
          <w:sz w:val="24"/>
          <w:szCs w:val="24"/>
          <w:highlight w:val="none"/>
        </w:rPr>
        <w:t xml:space="preserve">2</w:t>
      </w:r>
      <w:r>
        <w:rPr>
          <w:rFonts w:ascii="宋体" w:hAnsi="宋体" w:eastAsia="宋体" w:cs="宋体"/>
          <w:color w:val="auto"/>
          <w:spacing w:val="34"/>
          <w:sz w:val="24"/>
          <w:szCs w:val="24"/>
          <w:highlight w:val="none"/>
        </w:rPr>
        <w:t xml:space="preserve"> </w:t>
      </w:r>
      <w:r>
        <w:rPr>
          <w:rFonts w:ascii="宋体" w:hAnsi="宋体" w:eastAsia="宋体" w:cs="宋体"/>
          <w:b/>
          <w:bCs/>
          <w:color w:val="auto"/>
          <w:spacing w:val="2"/>
          <w:sz w:val="24"/>
          <w:szCs w:val="24"/>
          <w:highlight w:val="none"/>
        </w:rPr>
        <w:t xml:space="preserve">技术方案分</w:t>
      </w:r>
      <w:r>
        <w:rPr>
          <w:rFonts w:ascii="宋体" w:hAnsi="宋体" w:eastAsia="宋体" w:cs="宋体"/>
          <w:color w:val="auto"/>
          <w:spacing w:val="39"/>
          <w:sz w:val="24"/>
          <w:szCs w:val="24"/>
          <w:highlight w:val="none"/>
        </w:rPr>
        <w:t xml:space="preserve"> </w:t>
      </w:r>
      <w:r>
        <w:rPr>
          <w:rFonts w:hint="eastAsia" w:ascii="宋体" w:hAnsi="宋体" w:cs="宋体"/>
          <w:b/>
          <w:bCs/>
          <w:color w:val="auto"/>
          <w:spacing w:val="2"/>
          <w:sz w:val="24"/>
          <w:szCs w:val="24"/>
          <w:highlight w:val="none"/>
          <w:lang w:val="en-US" w:eastAsia="zh-CN"/>
        </w:rPr>
        <w:t xml:space="preserve">51</w:t>
      </w:r>
      <w:r>
        <w:rPr>
          <w:rFonts w:ascii="宋体" w:hAnsi="宋体" w:eastAsia="宋体" w:cs="宋体"/>
          <w:b/>
          <w:bCs/>
          <w:color w:val="auto"/>
          <w:spacing w:val="2"/>
          <w:sz w:val="24"/>
          <w:szCs w:val="24"/>
          <w:highlight w:val="none"/>
        </w:rPr>
        <w:t xml:space="preserve">.0</w:t>
      </w:r>
      <w:r>
        <w:rPr>
          <w:rFonts w:ascii="宋体" w:hAnsi="宋体" w:eastAsia="宋体" w:cs="宋体"/>
          <w:color w:val="auto"/>
          <w:spacing w:val="35"/>
          <w:sz w:val="24"/>
          <w:szCs w:val="24"/>
          <w:highlight w:val="none"/>
        </w:rPr>
        <w:t xml:space="preserve"> </w:t>
      </w:r>
      <w:r>
        <w:rPr>
          <w:rFonts w:ascii="宋体" w:hAnsi="宋体" w:eastAsia="宋体" w:cs="宋体"/>
          <w:b/>
          <w:bCs/>
          <w:color w:val="auto"/>
          <w:spacing w:val="2"/>
          <w:sz w:val="24"/>
          <w:szCs w:val="24"/>
          <w:highlight w:val="none"/>
        </w:rPr>
        <w:t xml:space="preserve">分</w:t>
      </w:r>
      <w:r/>
    </w:p>
    <w:p>
      <w:pPr>
        <w:ind w:left="523"/>
        <w:spacing w:before="153" w:line="219" w:lineRule="auto"/>
        <w:rPr>
          <w:rFonts w:ascii="宋体" w:hAnsi="宋体" w:eastAsia="宋体" w:cs="宋体"/>
          <w:color w:val="auto"/>
          <w:sz w:val="24"/>
          <w:szCs w:val="24"/>
          <w:highlight w:val="none"/>
        </w:rPr>
        <w:outlineLvl w:val="9"/>
      </w:pPr>
      <w:r>
        <w:rPr>
          <w:rFonts w:ascii="宋体" w:hAnsi="宋体" w:eastAsia="宋体" w:cs="宋体"/>
          <w:color w:val="auto"/>
          <w:spacing w:val="10"/>
          <w:sz w:val="24"/>
          <w:szCs w:val="24"/>
          <w:highlight w:val="none"/>
        </w:rPr>
        <w:t xml:space="preserve">2.1.本项目的理解分析方案</w:t>
      </w:r>
      <w:r/>
    </w:p>
    <w:p>
      <w:pPr>
        <w:ind w:left="25" w:firstLine="495"/>
        <w:spacing w:before="155" w:line="339" w:lineRule="auto"/>
        <w:rPr>
          <w:rFonts w:ascii="宋体" w:hAnsi="宋体" w:eastAsia="宋体" w:cs="宋体"/>
          <w:color w:val="auto"/>
          <w:sz w:val="24"/>
          <w:szCs w:val="24"/>
          <w:highlight w:val="none"/>
        </w:rPr>
        <w:outlineLvl w:val="9"/>
      </w:pPr>
      <w:r>
        <w:rPr>
          <w:rFonts w:ascii="宋体" w:hAnsi="宋体" w:eastAsia="宋体" w:cs="宋体"/>
          <w:color w:val="auto"/>
          <w:spacing w:val="13"/>
          <w:sz w:val="24"/>
          <w:szCs w:val="24"/>
          <w:highlight w:val="none"/>
        </w:rPr>
        <w:t xml:space="preserve">根据投标人提供的本项目的理解分析方案综合评定。方案内容包含现状及问题分析，以及对本项目重点难点的分析，提出相应的解决方案等。</w:t>
      </w:r>
      <w:r>
        <w:rPr>
          <w:rFonts w:hint="eastAsia" w:ascii="宋体" w:hAnsi="宋体" w:eastAsia="宋体" w:cs="宋体"/>
          <w:color w:val="auto"/>
          <w:spacing w:val="13"/>
          <w:sz w:val="24"/>
          <w:szCs w:val="24"/>
          <w:highlight w:val="none"/>
        </w:rPr>
        <w:t xml:space="preserve">方案完全包含上述内容且完全满足项目实际需求的得</w:t>
      </w:r>
      <w:r>
        <w:rPr>
          <w:rFonts w:hint="eastAsia" w:ascii="宋体" w:hAnsi="宋体" w:cs="宋体"/>
          <w:color w:val="auto"/>
          <w:spacing w:val="13"/>
          <w:sz w:val="24"/>
          <w:szCs w:val="24"/>
          <w:highlight w:val="none"/>
          <w:lang w:val="en-US" w:eastAsia="zh-CN"/>
        </w:rPr>
        <w:t xml:space="preserve">7</w:t>
      </w:r>
      <w:r>
        <w:rPr>
          <w:rFonts w:hint="eastAsia" w:ascii="宋体" w:hAnsi="宋体" w:eastAsia="宋体" w:cs="宋体"/>
          <w:color w:val="auto"/>
          <w:spacing w:val="13"/>
          <w:sz w:val="24"/>
          <w:szCs w:val="24"/>
          <w:highlight w:val="none"/>
        </w:rPr>
        <w:t xml:space="preserve">分；方案内有部分内容缺少或小部分内容无实质性意义的，得4分；方案内容简略且大部分内容无实质性意义的得</w:t>
      </w:r>
      <w:r>
        <w:rPr>
          <w:rFonts w:hint="eastAsia" w:ascii="宋体" w:hAnsi="宋体" w:cs="宋体"/>
          <w:color w:val="auto"/>
          <w:spacing w:val="13"/>
          <w:sz w:val="24"/>
          <w:szCs w:val="24"/>
          <w:highlight w:val="none"/>
          <w:lang w:val="en-US" w:eastAsia="zh-CN"/>
        </w:rPr>
        <w:t xml:space="preserve">1</w:t>
      </w:r>
      <w:r>
        <w:rPr>
          <w:rFonts w:hint="eastAsia" w:ascii="宋体" w:hAnsi="宋体" w:eastAsia="宋体" w:cs="宋体"/>
          <w:color w:val="auto"/>
          <w:spacing w:val="13"/>
          <w:sz w:val="24"/>
          <w:szCs w:val="24"/>
          <w:highlight w:val="none"/>
        </w:rPr>
        <w:t xml:space="preserve">分，未提供方案说明的不得分。</w:t>
      </w:r>
      <w:r/>
    </w:p>
    <w:p>
      <w:pPr>
        <w:ind w:left="523"/>
        <w:spacing w:before="1" w:line="218" w:lineRule="auto"/>
        <w:rPr>
          <w:rFonts w:ascii="宋体" w:hAnsi="宋体" w:eastAsia="宋体" w:cs="宋体"/>
          <w:color w:val="auto"/>
          <w:sz w:val="24"/>
          <w:szCs w:val="24"/>
          <w:highlight w:val="none"/>
        </w:rPr>
        <w:outlineLvl w:val="9"/>
      </w:pPr>
      <w:r>
        <w:rPr>
          <w:rFonts w:ascii="宋体" w:hAnsi="宋体" w:eastAsia="宋体" w:cs="宋体"/>
          <w:color w:val="auto"/>
          <w:spacing w:val="10"/>
          <w:sz w:val="24"/>
          <w:szCs w:val="24"/>
          <w:highlight w:val="none"/>
        </w:rPr>
        <w:t xml:space="preserve">2.2.本项目的全年监测计划方案</w:t>
      </w:r>
      <w:r/>
    </w:p>
    <w:p>
      <w:pPr>
        <w:ind w:left="22" w:right="22" w:firstLine="498"/>
        <w:spacing w:before="154" w:line="340" w:lineRule="auto"/>
        <w:rPr>
          <w:rFonts w:ascii="宋体" w:hAnsi="宋体" w:eastAsia="宋体" w:cs="宋体"/>
          <w:color w:val="auto"/>
          <w:sz w:val="24"/>
          <w:szCs w:val="24"/>
          <w:highlight w:val="none"/>
        </w:rPr>
        <w:outlineLvl w:val="9"/>
      </w:pPr>
      <w:r>
        <w:rPr>
          <w:rFonts w:ascii="宋体" w:hAnsi="宋体" w:eastAsia="宋体" w:cs="宋体"/>
          <w:color w:val="auto"/>
          <w:spacing w:val="13"/>
          <w:sz w:val="24"/>
          <w:szCs w:val="24"/>
          <w:highlight w:val="none"/>
        </w:rPr>
        <w:t xml:space="preserve">根据投标人提供的项目全年监测计划方案综合评定。方案内容包含制定符合招标项目要求的工作重点和目标，制定符合需求的工作思路，制定符合需求</w:t>
      </w:r>
      <w:r>
        <w:rPr>
          <w:rFonts w:ascii="宋体" w:hAnsi="宋体" w:eastAsia="宋体" w:cs="宋体"/>
          <w:color w:val="auto"/>
          <w:spacing w:val="11"/>
          <w:sz w:val="24"/>
          <w:szCs w:val="24"/>
          <w:highlight w:val="none"/>
        </w:rPr>
        <w:t xml:space="preserve">的工作内容等。</w:t>
      </w:r>
      <w:r>
        <w:rPr>
          <w:rFonts w:hint="eastAsia" w:ascii="宋体" w:hAnsi="宋体" w:eastAsia="宋体" w:cs="宋体"/>
          <w:color w:val="auto"/>
          <w:spacing w:val="13"/>
          <w:sz w:val="24"/>
          <w:szCs w:val="24"/>
          <w:highlight w:val="none"/>
        </w:rPr>
        <w:t xml:space="preserve">方案完全包含上述内容且完全满足项目实际需求的得</w:t>
      </w:r>
      <w:r>
        <w:rPr>
          <w:rFonts w:hint="eastAsia" w:ascii="宋体" w:hAnsi="宋体" w:cs="宋体"/>
          <w:color w:val="auto"/>
          <w:spacing w:val="13"/>
          <w:sz w:val="24"/>
          <w:szCs w:val="24"/>
          <w:highlight w:val="none"/>
          <w:lang w:val="en-US" w:eastAsia="zh-CN"/>
        </w:rPr>
        <w:t xml:space="preserve">7</w:t>
      </w:r>
      <w:r>
        <w:rPr>
          <w:rFonts w:hint="eastAsia" w:ascii="宋体" w:hAnsi="宋体" w:eastAsia="宋体" w:cs="宋体"/>
          <w:color w:val="auto"/>
          <w:spacing w:val="13"/>
          <w:sz w:val="24"/>
          <w:szCs w:val="24"/>
          <w:highlight w:val="none"/>
        </w:rPr>
        <w:t xml:space="preserve">分；方案内有部分内容缺少或小部分内容无实质性意义的，得4分；方案内容简略且大部分内容无实质性意义的得</w:t>
      </w:r>
      <w:r>
        <w:rPr>
          <w:rFonts w:hint="eastAsia" w:ascii="宋体" w:hAnsi="宋体" w:cs="宋体"/>
          <w:color w:val="auto"/>
          <w:spacing w:val="13"/>
          <w:sz w:val="24"/>
          <w:szCs w:val="24"/>
          <w:highlight w:val="none"/>
          <w:lang w:val="en-US" w:eastAsia="zh-CN"/>
        </w:rPr>
        <w:t xml:space="preserve">1</w:t>
      </w:r>
      <w:r>
        <w:rPr>
          <w:rFonts w:hint="eastAsia" w:ascii="宋体" w:hAnsi="宋体" w:eastAsia="宋体" w:cs="宋体"/>
          <w:color w:val="auto"/>
          <w:spacing w:val="13"/>
          <w:sz w:val="24"/>
          <w:szCs w:val="24"/>
          <w:highlight w:val="none"/>
        </w:rPr>
        <w:t xml:space="preserve">分，未提供方案说明的不得分</w:t>
      </w:r>
      <w:r>
        <w:rPr>
          <w:rFonts w:ascii="宋体" w:hAnsi="宋体" w:eastAsia="宋体" w:cs="宋体"/>
          <w:color w:val="auto"/>
          <w:spacing w:val="10"/>
          <w:sz w:val="24"/>
          <w:szCs w:val="24"/>
          <w:highlight w:val="none"/>
        </w:rPr>
        <w:t xml:space="preserve">。</w:t>
      </w:r>
      <w:r/>
    </w:p>
    <w:p>
      <w:pPr>
        <w:ind w:left="523"/>
        <w:spacing w:before="1" w:line="218" w:lineRule="auto"/>
        <w:rPr>
          <w:rFonts w:ascii="宋体" w:hAnsi="宋体" w:eastAsia="宋体" w:cs="宋体"/>
          <w:color w:val="auto"/>
          <w:sz w:val="24"/>
          <w:szCs w:val="24"/>
          <w:highlight w:val="none"/>
        </w:rPr>
        <w:outlineLvl w:val="9"/>
      </w:pPr>
      <w:r>
        <w:rPr>
          <w:rFonts w:ascii="宋体" w:hAnsi="宋体" w:eastAsia="宋体" w:cs="宋体"/>
          <w:color w:val="auto"/>
          <w:spacing w:val="11"/>
          <w:sz w:val="24"/>
          <w:szCs w:val="24"/>
          <w:highlight w:val="none"/>
        </w:rPr>
        <w:t xml:space="preserve">2.3.本项目的监测方案及临时抽检方案</w:t>
      </w:r>
      <w:r/>
    </w:p>
    <w:p>
      <w:pPr>
        <w:ind w:left="20" w:right="6" w:firstLine="500"/>
        <w:spacing w:before="156" w:line="338" w:lineRule="auto"/>
        <w:rPr>
          <w:rFonts w:ascii="宋体" w:hAnsi="宋体" w:eastAsia="宋体" w:cs="宋体"/>
          <w:color w:val="auto"/>
          <w:sz w:val="24"/>
          <w:szCs w:val="24"/>
          <w:highlight w:val="none"/>
        </w:rPr>
        <w:outlineLvl w:val="9"/>
      </w:pPr>
      <w:r>
        <w:rPr>
          <w:rFonts w:ascii="宋体" w:hAnsi="宋体" w:eastAsia="宋体" w:cs="宋体"/>
          <w:color w:val="auto"/>
          <w:spacing w:val="13"/>
          <w:sz w:val="24"/>
          <w:szCs w:val="24"/>
          <w:highlight w:val="none"/>
        </w:rPr>
        <w:t xml:space="preserve">根据投标人提供的监测方案及临时抽检方案综合评定。方案内容包含监测</w:t>
      </w:r>
      <w:r>
        <w:rPr>
          <w:rFonts w:ascii="宋体" w:hAnsi="宋体" w:eastAsia="宋体" w:cs="宋体"/>
          <w:color w:val="auto"/>
          <w:spacing w:val="12"/>
          <w:sz w:val="24"/>
          <w:szCs w:val="24"/>
          <w:highlight w:val="none"/>
        </w:rPr>
        <w:t xml:space="preserve">质量保证体系、安全监测方案、取样方案等。</w:t>
      </w:r>
      <w:r>
        <w:rPr>
          <w:rFonts w:hint="eastAsia" w:ascii="宋体" w:hAnsi="宋体" w:eastAsia="宋体" w:cs="宋体"/>
          <w:color w:val="auto"/>
          <w:spacing w:val="13"/>
          <w:sz w:val="24"/>
          <w:szCs w:val="24"/>
          <w:highlight w:val="none"/>
        </w:rPr>
        <w:t xml:space="preserve">方案完全包含上述内容且完全满足项目实际需求的得</w:t>
      </w:r>
      <w:r>
        <w:rPr>
          <w:rFonts w:hint="eastAsia" w:ascii="宋体" w:hAnsi="宋体" w:cs="宋体"/>
          <w:color w:val="auto"/>
          <w:spacing w:val="13"/>
          <w:sz w:val="24"/>
          <w:szCs w:val="24"/>
          <w:highlight w:val="none"/>
          <w:lang w:val="en-US" w:eastAsia="zh-CN"/>
        </w:rPr>
        <w:t xml:space="preserve">7</w:t>
      </w:r>
      <w:r>
        <w:rPr>
          <w:rFonts w:hint="eastAsia" w:ascii="宋体" w:hAnsi="宋体" w:eastAsia="宋体" w:cs="宋体"/>
          <w:color w:val="auto"/>
          <w:spacing w:val="13"/>
          <w:sz w:val="24"/>
          <w:szCs w:val="24"/>
          <w:highlight w:val="none"/>
        </w:rPr>
        <w:t xml:space="preserve">分；方案内有部分内容缺少或小部分内容无实质性意义的，得4分；方案内容简略且大部分内容无实质性意义的得</w:t>
      </w:r>
      <w:r>
        <w:rPr>
          <w:rFonts w:hint="eastAsia" w:ascii="宋体" w:hAnsi="宋体" w:cs="宋体"/>
          <w:color w:val="auto"/>
          <w:spacing w:val="13"/>
          <w:sz w:val="24"/>
          <w:szCs w:val="24"/>
          <w:highlight w:val="none"/>
          <w:lang w:val="en-US" w:eastAsia="zh-CN"/>
        </w:rPr>
        <w:t xml:space="preserve">1</w:t>
      </w:r>
      <w:r>
        <w:rPr>
          <w:rFonts w:hint="eastAsia" w:ascii="宋体" w:hAnsi="宋体" w:eastAsia="宋体" w:cs="宋体"/>
          <w:color w:val="auto"/>
          <w:spacing w:val="13"/>
          <w:sz w:val="24"/>
          <w:szCs w:val="24"/>
          <w:highlight w:val="none"/>
        </w:rPr>
        <w:t xml:space="preserve">分，未提供方案说明的不得分</w:t>
      </w:r>
      <w:r>
        <w:rPr>
          <w:rFonts w:ascii="宋体" w:hAnsi="宋体" w:eastAsia="宋体" w:cs="宋体"/>
          <w:color w:val="auto"/>
          <w:spacing w:val="9"/>
          <w:sz w:val="24"/>
          <w:szCs w:val="24"/>
          <w:highlight w:val="none"/>
        </w:rPr>
        <w:t xml:space="preserve">。</w:t>
      </w:r>
      <w:r/>
    </w:p>
    <w:p>
      <w:pPr>
        <w:ind w:left="523"/>
        <w:spacing w:before="1" w:line="218" w:lineRule="auto"/>
        <w:rPr>
          <w:rFonts w:ascii="宋体" w:hAnsi="宋体" w:eastAsia="宋体" w:cs="宋体"/>
          <w:color w:val="auto"/>
          <w:sz w:val="24"/>
          <w:szCs w:val="24"/>
          <w:highlight w:val="none"/>
        </w:rPr>
        <w:outlineLvl w:val="9"/>
      </w:pPr>
      <w:r>
        <w:rPr>
          <w:rFonts w:ascii="宋体" w:hAnsi="宋体" w:eastAsia="宋体" w:cs="宋体"/>
          <w:color w:val="auto"/>
          <w:spacing w:val="11"/>
          <w:sz w:val="24"/>
          <w:szCs w:val="24"/>
          <w:highlight w:val="none"/>
        </w:rPr>
        <w:t xml:space="preserve">2.4.本项目的服务质量保证措施方案</w:t>
      </w:r>
      <w:r/>
    </w:p>
    <w:p>
      <w:pPr>
        <w:ind w:left="21" w:right="9" w:firstLine="499"/>
        <w:spacing w:before="159" w:line="338" w:lineRule="auto"/>
        <w:rPr>
          <w:rFonts w:ascii="宋体" w:hAnsi="宋体" w:eastAsia="宋体" w:cs="宋体"/>
          <w:color w:val="auto"/>
          <w:sz w:val="24"/>
          <w:szCs w:val="24"/>
          <w:highlight w:val="none"/>
        </w:rPr>
        <w:outlineLvl w:val="9"/>
      </w:pPr>
      <w:r>
        <w:rPr>
          <w:rFonts w:ascii="宋体" w:hAnsi="宋体" w:eastAsia="宋体" w:cs="宋体"/>
          <w:color w:val="auto"/>
          <w:spacing w:val="13"/>
          <w:sz w:val="24"/>
          <w:szCs w:val="24"/>
          <w:highlight w:val="none"/>
        </w:rPr>
        <w:t xml:space="preserve">根据</w:t>
      </w:r>
      <w:r>
        <w:rPr>
          <w:rFonts w:hint="eastAsia" w:ascii="宋体" w:hAnsi="宋体" w:cs="宋体"/>
          <w:color w:val="auto"/>
          <w:spacing w:val="13"/>
          <w:sz w:val="24"/>
          <w:szCs w:val="24"/>
          <w:highlight w:val="none"/>
          <w:lang w:eastAsia="zh-CN"/>
        </w:rPr>
        <w:t xml:space="preserve">投标人</w:t>
      </w:r>
      <w:r>
        <w:rPr>
          <w:rFonts w:ascii="宋体" w:hAnsi="宋体" w:eastAsia="宋体" w:cs="宋体"/>
          <w:color w:val="auto"/>
          <w:spacing w:val="13"/>
          <w:sz w:val="24"/>
          <w:szCs w:val="24"/>
          <w:highlight w:val="none"/>
        </w:rPr>
        <w:t xml:space="preserve">提供的本项目服务质量保证措施方案综合评定。方案内容包</w:t>
      </w:r>
      <w:r>
        <w:rPr>
          <w:rFonts w:ascii="宋体" w:hAnsi="宋体" w:eastAsia="宋体" w:cs="宋体"/>
          <w:color w:val="auto"/>
          <w:spacing w:val="11"/>
          <w:sz w:val="24"/>
          <w:szCs w:val="24"/>
          <w:highlight w:val="none"/>
        </w:rPr>
        <w:t xml:space="preserve">含①服务质量管理目标、控制标准、质量管控机构、流程设置；</w:t>
      </w:r>
      <w:r>
        <w:rPr>
          <w:rFonts w:ascii="宋体" w:hAnsi="宋体" w:eastAsia="宋体" w:cs="宋体"/>
          <w:color w:val="auto"/>
          <w:spacing w:val="-70"/>
          <w:sz w:val="24"/>
          <w:szCs w:val="24"/>
          <w:highlight w:val="none"/>
        </w:rPr>
        <w:t xml:space="preserve"> </w:t>
      </w:r>
      <w:r>
        <w:rPr>
          <w:rFonts w:ascii="宋体" w:hAnsi="宋体" w:eastAsia="宋体" w:cs="宋体"/>
          <w:color w:val="auto"/>
          <w:spacing w:val="11"/>
          <w:sz w:val="24"/>
          <w:szCs w:val="24"/>
          <w:highlight w:val="none"/>
        </w:rPr>
        <w:t xml:space="preserve">②规章制度、</w:t>
      </w:r>
      <w:r>
        <w:rPr>
          <w:rFonts w:ascii="宋体" w:hAnsi="宋体" w:eastAsia="宋体" w:cs="宋体"/>
          <w:color w:val="auto"/>
          <w:spacing w:val="12"/>
          <w:sz w:val="24"/>
          <w:szCs w:val="24"/>
          <w:highlight w:val="none"/>
        </w:rPr>
        <w:t xml:space="preserve">人员管理、作业调度、安全运行作业保证等；</w:t>
      </w:r>
      <w:r>
        <w:rPr>
          <w:rFonts w:ascii="宋体" w:hAnsi="宋体" w:eastAsia="宋体" w:cs="宋体"/>
          <w:color w:val="auto"/>
          <w:spacing w:val="-61"/>
          <w:sz w:val="24"/>
          <w:szCs w:val="24"/>
          <w:highlight w:val="none"/>
        </w:rPr>
        <w:t xml:space="preserve"> </w:t>
      </w:r>
      <w:r>
        <w:rPr>
          <w:rFonts w:ascii="宋体" w:hAnsi="宋体" w:eastAsia="宋体" w:cs="宋体"/>
          <w:color w:val="auto"/>
          <w:spacing w:val="12"/>
          <w:sz w:val="24"/>
          <w:szCs w:val="24"/>
          <w:highlight w:val="none"/>
        </w:rPr>
        <w:t xml:space="preserve">③设</w:t>
      </w:r>
      <w:r>
        <w:rPr>
          <w:rFonts w:ascii="宋体" w:hAnsi="宋体" w:eastAsia="宋体" w:cs="宋体"/>
          <w:color w:val="auto"/>
          <w:spacing w:val="11"/>
          <w:sz w:val="24"/>
          <w:szCs w:val="24"/>
          <w:highlight w:val="none"/>
        </w:rPr>
        <w:t xml:space="preserve">备运行的稳定性等。</w:t>
      </w:r>
      <w:r>
        <w:rPr>
          <w:rFonts w:hint="eastAsia" w:ascii="宋体" w:hAnsi="宋体" w:eastAsia="宋体" w:cs="宋体"/>
          <w:color w:val="auto"/>
          <w:spacing w:val="13"/>
          <w:sz w:val="24"/>
          <w:szCs w:val="24"/>
          <w:highlight w:val="none"/>
        </w:rPr>
        <w:t xml:space="preserve">方案完全包含上述内容且完全满足项目实际需求的得</w:t>
      </w:r>
      <w:r>
        <w:rPr>
          <w:rFonts w:hint="eastAsia" w:ascii="宋体" w:hAnsi="宋体" w:cs="宋体"/>
          <w:color w:val="auto"/>
          <w:spacing w:val="13"/>
          <w:sz w:val="24"/>
          <w:szCs w:val="24"/>
          <w:highlight w:val="none"/>
          <w:lang w:val="en-US" w:eastAsia="zh-CN"/>
        </w:rPr>
        <w:t xml:space="preserve">7</w:t>
      </w:r>
      <w:r>
        <w:rPr>
          <w:rFonts w:hint="eastAsia" w:ascii="宋体" w:hAnsi="宋体" w:eastAsia="宋体" w:cs="宋体"/>
          <w:color w:val="auto"/>
          <w:spacing w:val="13"/>
          <w:sz w:val="24"/>
          <w:szCs w:val="24"/>
          <w:highlight w:val="none"/>
        </w:rPr>
        <w:t xml:space="preserve">分；方案内有部分内容缺少或小部分内容无实质性意义的，得4分；方案内容简略且大部分内容无实质性意义的得</w:t>
      </w:r>
      <w:r>
        <w:rPr>
          <w:rFonts w:hint="eastAsia" w:ascii="宋体" w:hAnsi="宋体" w:cs="宋体"/>
          <w:color w:val="auto"/>
          <w:spacing w:val="13"/>
          <w:sz w:val="24"/>
          <w:szCs w:val="24"/>
          <w:highlight w:val="none"/>
          <w:lang w:val="en-US" w:eastAsia="zh-CN"/>
        </w:rPr>
        <w:t xml:space="preserve">1</w:t>
      </w:r>
      <w:r>
        <w:rPr>
          <w:rFonts w:hint="eastAsia" w:ascii="宋体" w:hAnsi="宋体" w:eastAsia="宋体" w:cs="宋体"/>
          <w:color w:val="auto"/>
          <w:spacing w:val="13"/>
          <w:sz w:val="24"/>
          <w:szCs w:val="24"/>
          <w:highlight w:val="none"/>
        </w:rPr>
        <w:t xml:space="preserve">分，未提供方案说明的不得分</w:t>
      </w:r>
      <w:r>
        <w:rPr>
          <w:rFonts w:ascii="宋体" w:hAnsi="宋体" w:eastAsia="宋体" w:cs="宋体"/>
          <w:color w:val="auto"/>
          <w:spacing w:val="10"/>
          <w:sz w:val="24"/>
          <w:szCs w:val="24"/>
          <w:highlight w:val="none"/>
        </w:rPr>
        <w:t xml:space="preserve">。</w:t>
      </w:r>
      <w:r/>
    </w:p>
    <w:p>
      <w:pPr>
        <w:ind w:left="523"/>
        <w:spacing w:before="1" w:line="218" w:lineRule="auto"/>
        <w:rPr>
          <w:rFonts w:ascii="宋体" w:hAnsi="宋体" w:eastAsia="宋体" w:cs="宋体"/>
          <w:color w:val="auto"/>
          <w:sz w:val="24"/>
          <w:szCs w:val="24"/>
          <w:highlight w:val="none"/>
        </w:rPr>
        <w:outlineLvl w:val="9"/>
      </w:pPr>
      <w:r>
        <w:rPr>
          <w:rFonts w:ascii="宋体" w:hAnsi="宋体" w:eastAsia="宋体" w:cs="宋体"/>
          <w:color w:val="auto"/>
          <w:spacing w:val="10"/>
          <w:sz w:val="24"/>
          <w:szCs w:val="24"/>
          <w:highlight w:val="none"/>
        </w:rPr>
        <w:t xml:space="preserve">2.5.本项目的</w:t>
      </w:r>
      <w:r>
        <w:rPr>
          <w:rFonts w:hint="eastAsia" w:ascii="宋体" w:hAnsi="宋体" w:cs="宋体"/>
          <w:color w:val="auto"/>
          <w:spacing w:val="10"/>
          <w:sz w:val="24"/>
          <w:szCs w:val="24"/>
          <w:highlight w:val="none"/>
          <w:lang w:val="en-US" w:eastAsia="zh-CN"/>
        </w:rPr>
        <w:t xml:space="preserve">环境</w:t>
      </w:r>
      <w:r>
        <w:rPr>
          <w:rFonts w:ascii="宋体" w:hAnsi="宋体" w:eastAsia="宋体" w:cs="宋体"/>
          <w:color w:val="auto"/>
          <w:spacing w:val="10"/>
          <w:sz w:val="24"/>
          <w:szCs w:val="24"/>
          <w:highlight w:val="none"/>
        </w:rPr>
        <w:t xml:space="preserve">监管考核办法</w:t>
      </w:r>
      <w:r/>
    </w:p>
    <w:p>
      <w:pPr>
        <w:ind w:left="22" w:right="7" w:firstLine="498"/>
        <w:spacing w:before="159" w:line="338" w:lineRule="auto"/>
        <w:rPr>
          <w:rFonts w:ascii="宋体" w:hAnsi="宋体" w:eastAsia="宋体" w:cs="宋体"/>
          <w:color w:val="auto"/>
          <w:sz w:val="24"/>
          <w:szCs w:val="24"/>
          <w:highlight w:val="none"/>
        </w:rPr>
        <w:outlineLvl w:val="9"/>
      </w:pPr>
      <w:r>
        <w:rPr>
          <w:rFonts w:ascii="宋体" w:hAnsi="宋体" w:eastAsia="宋体" w:cs="宋体"/>
          <w:color w:val="auto"/>
          <w:spacing w:val="13"/>
          <w:sz w:val="24"/>
          <w:szCs w:val="24"/>
          <w:highlight w:val="none"/>
        </w:rPr>
        <w:t xml:space="preserve">根据</w:t>
      </w:r>
      <w:r>
        <w:rPr>
          <w:rFonts w:hint="eastAsia" w:ascii="宋体" w:hAnsi="宋体" w:cs="宋体"/>
          <w:color w:val="auto"/>
          <w:spacing w:val="13"/>
          <w:sz w:val="24"/>
          <w:szCs w:val="24"/>
          <w:highlight w:val="none"/>
          <w:lang w:eastAsia="zh-CN"/>
        </w:rPr>
        <w:t xml:space="preserve">投标人</w:t>
      </w:r>
      <w:r>
        <w:rPr>
          <w:rFonts w:ascii="宋体" w:hAnsi="宋体" w:eastAsia="宋体" w:cs="宋体"/>
          <w:color w:val="auto"/>
          <w:spacing w:val="13"/>
          <w:sz w:val="24"/>
          <w:szCs w:val="24"/>
          <w:highlight w:val="none"/>
        </w:rPr>
        <w:t xml:space="preserve">提供的</w:t>
      </w:r>
      <w:r>
        <w:rPr>
          <w:rFonts w:hint="eastAsia" w:ascii="宋体" w:hAnsi="宋体" w:cs="宋体"/>
          <w:color w:val="auto"/>
          <w:spacing w:val="13"/>
          <w:sz w:val="24"/>
          <w:szCs w:val="24"/>
          <w:highlight w:val="none"/>
          <w:lang w:val="en-US" w:eastAsia="zh-CN"/>
        </w:rPr>
        <w:t xml:space="preserve">针对</w:t>
      </w:r>
      <w:r>
        <w:rPr>
          <w:rFonts w:ascii="宋体" w:hAnsi="宋体" w:eastAsia="宋体" w:cs="宋体"/>
          <w:color w:val="auto"/>
          <w:spacing w:val="13"/>
          <w:sz w:val="24"/>
          <w:szCs w:val="24"/>
          <w:highlight w:val="none"/>
        </w:rPr>
        <w:t xml:space="preserve">本项目的</w:t>
      </w:r>
      <w:r>
        <w:rPr>
          <w:rFonts w:hint="eastAsia" w:ascii="宋体" w:hAnsi="宋体" w:cs="宋体"/>
          <w:color w:val="auto"/>
          <w:spacing w:val="10"/>
          <w:sz w:val="24"/>
          <w:szCs w:val="24"/>
          <w:highlight w:val="none"/>
          <w:lang w:val="en-US" w:eastAsia="zh-CN"/>
        </w:rPr>
        <w:t xml:space="preserve">环境</w:t>
      </w:r>
      <w:r>
        <w:rPr>
          <w:rFonts w:ascii="宋体" w:hAnsi="宋体" w:eastAsia="宋体" w:cs="宋体"/>
          <w:color w:val="auto"/>
          <w:spacing w:val="13"/>
          <w:sz w:val="24"/>
          <w:szCs w:val="24"/>
          <w:highlight w:val="none"/>
        </w:rPr>
        <w:t xml:space="preserve">监管考核办法</w:t>
      </w:r>
      <w:r>
        <w:rPr>
          <w:rFonts w:hint="eastAsia" w:ascii="宋体" w:hAnsi="宋体" w:cs="宋体"/>
          <w:color w:val="auto"/>
          <w:spacing w:val="13"/>
          <w:sz w:val="24"/>
          <w:szCs w:val="24"/>
          <w:highlight w:val="none"/>
          <w:lang w:val="en-US" w:eastAsia="zh-CN"/>
        </w:rPr>
        <w:t xml:space="preserve">的</w:t>
      </w:r>
      <w:r>
        <w:rPr>
          <w:rFonts w:ascii="宋体" w:hAnsi="宋体" w:eastAsia="宋体" w:cs="宋体"/>
          <w:color w:val="auto"/>
          <w:spacing w:val="13"/>
          <w:sz w:val="24"/>
          <w:szCs w:val="24"/>
          <w:highlight w:val="none"/>
        </w:rPr>
        <w:t xml:space="preserve">综合评定。方案内容包含政策落实、监测内容与要求、监测方案的变更、组织保障等。</w:t>
      </w:r>
      <w:r>
        <w:rPr>
          <w:rFonts w:hint="eastAsia" w:ascii="宋体" w:hAnsi="宋体" w:eastAsia="宋体" w:cs="宋体"/>
          <w:color w:val="auto"/>
          <w:spacing w:val="13"/>
          <w:sz w:val="24"/>
          <w:szCs w:val="24"/>
          <w:highlight w:val="none"/>
        </w:rPr>
        <w:t xml:space="preserve">方案完全包含上述内容且完全满足项目实际需求的得</w:t>
      </w:r>
      <w:r>
        <w:rPr>
          <w:rFonts w:hint="eastAsia" w:ascii="宋体" w:hAnsi="宋体" w:cs="宋体"/>
          <w:color w:val="auto"/>
          <w:spacing w:val="13"/>
          <w:sz w:val="24"/>
          <w:szCs w:val="24"/>
          <w:highlight w:val="none"/>
          <w:lang w:val="en-US" w:eastAsia="zh-CN"/>
        </w:rPr>
        <w:t xml:space="preserve">7</w:t>
      </w:r>
      <w:r>
        <w:rPr>
          <w:rFonts w:hint="eastAsia" w:ascii="宋体" w:hAnsi="宋体" w:eastAsia="宋体" w:cs="宋体"/>
          <w:color w:val="auto"/>
          <w:spacing w:val="13"/>
          <w:sz w:val="24"/>
          <w:szCs w:val="24"/>
          <w:highlight w:val="none"/>
        </w:rPr>
        <w:t xml:space="preserve">分；方案内有部分内容缺少或小部分内容无实质性意义的，得</w:t>
      </w:r>
      <w:r>
        <w:rPr>
          <w:rFonts w:hint="eastAsia" w:ascii="宋体" w:hAnsi="宋体" w:cs="宋体"/>
          <w:color w:val="auto"/>
          <w:spacing w:val="13"/>
          <w:sz w:val="24"/>
          <w:szCs w:val="24"/>
          <w:highlight w:val="none"/>
          <w:lang w:val="en-US" w:eastAsia="zh-CN"/>
        </w:rPr>
        <w:t xml:space="preserve">4</w:t>
      </w:r>
      <w:r>
        <w:rPr>
          <w:rFonts w:hint="eastAsia" w:ascii="宋体" w:hAnsi="宋体" w:eastAsia="宋体" w:cs="宋体"/>
          <w:color w:val="auto"/>
          <w:spacing w:val="13"/>
          <w:sz w:val="24"/>
          <w:szCs w:val="24"/>
          <w:highlight w:val="none"/>
        </w:rPr>
        <w:t xml:space="preserve">分；方案内容简略且大部分内容无实质性意义的得</w:t>
      </w:r>
      <w:r>
        <w:rPr>
          <w:rFonts w:hint="eastAsia" w:ascii="宋体" w:hAnsi="宋体" w:cs="宋体"/>
          <w:color w:val="auto"/>
          <w:spacing w:val="13"/>
          <w:sz w:val="24"/>
          <w:szCs w:val="24"/>
          <w:highlight w:val="none"/>
          <w:lang w:val="en-US" w:eastAsia="zh-CN"/>
        </w:rPr>
        <w:t xml:space="preserve">1</w:t>
      </w:r>
      <w:r>
        <w:rPr>
          <w:rFonts w:hint="eastAsia" w:ascii="宋体" w:hAnsi="宋体" w:eastAsia="宋体" w:cs="宋体"/>
          <w:color w:val="auto"/>
          <w:spacing w:val="13"/>
          <w:sz w:val="24"/>
          <w:szCs w:val="24"/>
          <w:highlight w:val="none"/>
        </w:rPr>
        <w:t xml:space="preserve">分，未提供方案说明的不得分</w:t>
      </w:r>
      <w:r>
        <w:rPr>
          <w:rFonts w:ascii="宋体" w:hAnsi="宋体" w:eastAsia="宋体" w:cs="宋体"/>
          <w:color w:val="auto"/>
          <w:spacing w:val="-1"/>
          <w:sz w:val="24"/>
          <w:szCs w:val="24"/>
          <w:highlight w:val="none"/>
        </w:rPr>
        <w:t xml:space="preserve">。</w:t>
      </w:r>
      <w:r/>
    </w:p>
    <w:p>
      <w:pPr>
        <w:ind w:left="523"/>
        <w:spacing w:line="219" w:lineRule="auto"/>
        <w:rPr>
          <w:rFonts w:ascii="宋体" w:hAnsi="宋体" w:eastAsia="宋体" w:cs="宋体"/>
          <w:color w:val="auto"/>
          <w:sz w:val="24"/>
          <w:szCs w:val="24"/>
          <w:highlight w:val="none"/>
        </w:rPr>
        <w:outlineLvl w:val="9"/>
      </w:pPr>
      <w:r>
        <w:rPr>
          <w:rFonts w:ascii="宋体" w:hAnsi="宋体" w:eastAsia="宋体" w:cs="宋体"/>
          <w:color w:val="auto"/>
          <w:spacing w:val="9"/>
          <w:sz w:val="24"/>
          <w:szCs w:val="24"/>
          <w:highlight w:val="none"/>
        </w:rPr>
        <w:t xml:space="preserve">2.6.投标人的监测能力</w:t>
      </w:r>
      <w:r/>
    </w:p>
    <w:p>
      <w:pPr>
        <w:ind w:left="21" w:firstLine="501"/>
        <w:spacing w:before="150" w:line="339" w:lineRule="auto"/>
        <w:rPr>
          <w:rFonts w:ascii="宋体" w:hAnsi="宋体" w:eastAsia="宋体" w:cs="宋体"/>
          <w:color w:val="auto"/>
          <w:sz w:val="24"/>
          <w:szCs w:val="24"/>
          <w:highlight w:val="none"/>
        </w:rPr>
        <w:outlineLvl w:val="9"/>
      </w:pPr>
      <w:r>
        <w:rPr>
          <w:rFonts w:ascii="宋体" w:hAnsi="宋体" w:eastAsia="宋体" w:cs="宋体"/>
          <w:color w:val="auto"/>
          <w:spacing w:val="13"/>
          <w:sz w:val="24"/>
          <w:szCs w:val="24"/>
          <w:highlight w:val="none"/>
        </w:rPr>
        <w:t xml:space="preserve">投标人具备监测采购清单中监测因子的能力，包含采购需求中全部监测因</w:t>
      </w:r>
      <w:r>
        <w:rPr>
          <w:rFonts w:ascii="宋体" w:hAnsi="宋体" w:eastAsia="宋体" w:cs="宋体"/>
          <w:color w:val="auto"/>
          <w:spacing w:val="6"/>
          <w:sz w:val="24"/>
          <w:szCs w:val="24"/>
          <w:highlight w:val="none"/>
        </w:rPr>
        <w:t xml:space="preserve">子且自检率达到 100%的得</w:t>
      </w:r>
      <w:r>
        <w:rPr>
          <w:rFonts w:ascii="宋体" w:hAnsi="宋体" w:eastAsia="宋体" w:cs="宋体"/>
          <w:color w:val="auto"/>
          <w:spacing w:val="-33"/>
          <w:sz w:val="24"/>
          <w:szCs w:val="24"/>
          <w:highlight w:val="none"/>
        </w:rPr>
        <w:t xml:space="preserve"> </w:t>
      </w:r>
      <w:r>
        <w:rPr>
          <w:rFonts w:ascii="宋体" w:hAnsi="宋体" w:eastAsia="宋体" w:cs="宋体"/>
          <w:color w:val="auto"/>
          <w:spacing w:val="6"/>
          <w:sz w:val="24"/>
          <w:szCs w:val="24"/>
          <w:highlight w:val="none"/>
        </w:rPr>
        <w:t xml:space="preserve">9</w:t>
      </w:r>
      <w:r>
        <w:rPr>
          <w:rFonts w:ascii="宋体" w:hAnsi="宋体" w:eastAsia="宋体" w:cs="宋体"/>
          <w:color w:val="auto"/>
          <w:spacing w:val="-38"/>
          <w:sz w:val="24"/>
          <w:szCs w:val="24"/>
          <w:highlight w:val="none"/>
        </w:rPr>
        <w:t xml:space="preserve"> </w:t>
      </w:r>
      <w:r>
        <w:rPr>
          <w:rFonts w:ascii="宋体" w:hAnsi="宋体" w:eastAsia="宋体" w:cs="宋体"/>
          <w:color w:val="auto"/>
          <w:spacing w:val="6"/>
          <w:sz w:val="24"/>
          <w:szCs w:val="24"/>
          <w:highlight w:val="none"/>
        </w:rPr>
        <w:t xml:space="preserve">分；自检率</w:t>
      </w:r>
      <w:r>
        <w:rPr>
          <w:rFonts w:ascii="宋体" w:hAnsi="宋体" w:eastAsia="宋体" w:cs="宋体"/>
          <w:color w:val="auto"/>
          <w:spacing w:val="5"/>
          <w:sz w:val="24"/>
          <w:szCs w:val="24"/>
          <w:highlight w:val="none"/>
        </w:rPr>
        <w:t xml:space="preserve">达到</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 xml:space="preserve">99%（含）</w:t>
      </w:r>
      <w:r>
        <w:rPr>
          <w:rFonts w:ascii="宋体" w:hAnsi="宋体" w:eastAsia="宋体" w:cs="宋体"/>
          <w:color w:val="auto"/>
          <w:spacing w:val="-65"/>
          <w:sz w:val="24"/>
          <w:szCs w:val="24"/>
          <w:highlight w:val="none"/>
        </w:rPr>
        <w:t xml:space="preserve"> </w:t>
      </w:r>
      <w:r>
        <w:rPr>
          <w:rFonts w:ascii="宋体" w:hAnsi="宋体" w:eastAsia="宋体" w:cs="宋体"/>
          <w:color w:val="auto"/>
          <w:spacing w:val="5"/>
          <w:sz w:val="24"/>
          <w:szCs w:val="24"/>
          <w:highlight w:val="none"/>
        </w:rPr>
        <w:t xml:space="preserve">的得</w:t>
      </w:r>
      <w:r>
        <w:rPr>
          <w:rFonts w:ascii="宋体" w:hAnsi="宋体" w:eastAsia="宋体" w:cs="宋体"/>
          <w:color w:val="auto"/>
          <w:spacing w:val="-31"/>
          <w:sz w:val="24"/>
          <w:szCs w:val="24"/>
          <w:highlight w:val="none"/>
        </w:rPr>
        <w:t xml:space="preserve"> </w:t>
      </w:r>
      <w:r>
        <w:rPr>
          <w:rFonts w:hint="eastAsia" w:ascii="宋体" w:hAnsi="宋体" w:cs="宋体"/>
          <w:color w:val="auto"/>
          <w:spacing w:val="-31"/>
          <w:sz w:val="24"/>
          <w:szCs w:val="24"/>
          <w:highlight w:val="none"/>
          <w:lang w:val="en-US" w:eastAsia="zh-CN"/>
        </w:rPr>
        <w:t xml:space="preserve">7</w:t>
      </w:r>
      <w:r>
        <w:rPr>
          <w:rFonts w:ascii="宋体" w:hAnsi="宋体" w:eastAsia="宋体" w:cs="宋体"/>
          <w:color w:val="auto"/>
          <w:spacing w:val="-38"/>
          <w:sz w:val="24"/>
          <w:szCs w:val="24"/>
          <w:highlight w:val="none"/>
        </w:rPr>
        <w:t xml:space="preserve"> </w:t>
      </w:r>
      <w:r>
        <w:rPr>
          <w:rFonts w:ascii="宋体" w:hAnsi="宋体" w:eastAsia="宋体" w:cs="宋体"/>
          <w:color w:val="auto"/>
          <w:spacing w:val="5"/>
          <w:sz w:val="24"/>
          <w:szCs w:val="24"/>
          <w:highlight w:val="none"/>
        </w:rPr>
        <w:t xml:space="preserve">分；自</w:t>
      </w:r>
      <w:r>
        <w:rPr>
          <w:rFonts w:ascii="宋体" w:hAnsi="宋体" w:eastAsia="宋体" w:cs="宋体"/>
          <w:color w:val="auto"/>
          <w:sz w:val="24"/>
          <w:szCs w:val="24"/>
          <w:highlight w:val="none"/>
        </w:rPr>
        <w:t xml:space="preserve">检率达到</w:t>
      </w:r>
      <w:r>
        <w:rPr>
          <w:rFonts w:ascii="宋体" w:hAnsi="宋体" w:eastAsia="宋体" w:cs="宋体"/>
          <w:color w:val="auto"/>
          <w:spacing w:val="-31"/>
          <w:sz w:val="24"/>
          <w:szCs w:val="24"/>
          <w:highlight w:val="none"/>
        </w:rPr>
        <w:t xml:space="preserve"> </w:t>
      </w:r>
      <w:r>
        <w:rPr>
          <w:rFonts w:ascii="宋体" w:hAnsi="宋体" w:eastAsia="宋体" w:cs="宋体"/>
          <w:color w:val="auto"/>
          <w:sz w:val="24"/>
          <w:szCs w:val="24"/>
          <w:highlight w:val="none"/>
        </w:rPr>
        <w:t xml:space="preserve">95%（含）-99%（不含）的得</w:t>
      </w:r>
      <w:r>
        <w:rPr>
          <w:rFonts w:ascii="宋体" w:hAnsi="宋体" w:eastAsia="宋体" w:cs="宋体"/>
          <w:color w:val="auto"/>
          <w:spacing w:val="-34"/>
          <w:sz w:val="24"/>
          <w:szCs w:val="24"/>
          <w:highlight w:val="none"/>
        </w:rPr>
        <w:t xml:space="preserve"> </w:t>
      </w:r>
      <w:r>
        <w:rPr>
          <w:rFonts w:hint="eastAsia" w:ascii="宋体" w:hAnsi="宋体" w:cs="宋体"/>
          <w:color w:val="auto"/>
          <w:spacing w:val="-34"/>
          <w:sz w:val="24"/>
          <w:szCs w:val="24"/>
          <w:highlight w:val="none"/>
          <w:lang w:val="en-US" w:eastAsia="zh-CN"/>
        </w:rPr>
        <w:t xml:space="preserve">5</w:t>
      </w:r>
      <w:r>
        <w:rPr>
          <w:rFonts w:ascii="宋体" w:hAnsi="宋体" w:eastAsia="宋体" w:cs="宋体"/>
          <w:color w:val="auto"/>
          <w:sz w:val="24"/>
          <w:szCs w:val="24"/>
          <w:highlight w:val="none"/>
        </w:rPr>
        <w:t xml:space="preserve">分；自检率</w:t>
      </w:r>
      <w:r>
        <w:rPr>
          <w:rFonts w:ascii="宋体" w:hAnsi="宋体" w:eastAsia="宋体" w:cs="宋体"/>
          <w:color w:val="auto"/>
          <w:spacing w:val="-32"/>
          <w:sz w:val="24"/>
          <w:szCs w:val="24"/>
          <w:highlight w:val="none"/>
        </w:rPr>
        <w:t xml:space="preserve"> </w:t>
      </w:r>
      <w:r>
        <w:rPr>
          <w:rFonts w:ascii="宋体" w:hAnsi="宋体" w:eastAsia="宋体" w:cs="宋体"/>
          <w:color w:val="auto"/>
          <w:sz w:val="24"/>
          <w:szCs w:val="24"/>
          <w:highlight w:val="none"/>
        </w:rPr>
        <w:t xml:space="preserve">95%（不含）以下的不得分，</w:t>
      </w:r>
      <w:r>
        <w:rPr>
          <w:rFonts w:ascii="宋体" w:hAnsi="宋体" w:eastAsia="宋体" w:cs="宋体"/>
          <w:color w:val="auto"/>
          <w:spacing w:val="12"/>
          <w:sz w:val="24"/>
          <w:szCs w:val="24"/>
          <w:highlight w:val="none"/>
        </w:rPr>
        <w:t xml:space="preserve">本项最多得</w:t>
      </w:r>
      <w:r>
        <w:rPr>
          <w:rFonts w:ascii="宋体" w:hAnsi="宋体" w:eastAsia="宋体" w:cs="宋体"/>
          <w:color w:val="auto"/>
          <w:spacing w:val="-33"/>
          <w:sz w:val="24"/>
          <w:szCs w:val="24"/>
          <w:highlight w:val="none"/>
        </w:rPr>
        <w:t xml:space="preserve"> </w:t>
      </w:r>
      <w:r>
        <w:rPr>
          <w:rFonts w:ascii="宋体" w:hAnsi="宋体" w:eastAsia="宋体" w:cs="宋体"/>
          <w:color w:val="auto"/>
          <w:spacing w:val="12"/>
          <w:sz w:val="24"/>
          <w:szCs w:val="24"/>
          <w:highlight w:val="none"/>
        </w:rPr>
        <w:t xml:space="preserve">9</w:t>
      </w:r>
      <w:r>
        <w:rPr>
          <w:rFonts w:ascii="宋体" w:hAnsi="宋体" w:eastAsia="宋体" w:cs="宋体"/>
          <w:color w:val="auto"/>
          <w:spacing w:val="-38"/>
          <w:sz w:val="24"/>
          <w:szCs w:val="24"/>
          <w:highlight w:val="none"/>
        </w:rPr>
        <w:t xml:space="preserve"> </w:t>
      </w:r>
      <w:r>
        <w:rPr>
          <w:rFonts w:ascii="宋体" w:hAnsi="宋体" w:eastAsia="宋体" w:cs="宋体"/>
          <w:color w:val="auto"/>
          <w:spacing w:val="12"/>
          <w:sz w:val="24"/>
          <w:szCs w:val="24"/>
          <w:highlight w:val="none"/>
        </w:rPr>
        <w:t xml:space="preserve">分（请在投标文件中提供自有监测能力的相关证明材料加盖公章</w:t>
      </w:r>
      <w:r>
        <w:rPr>
          <w:rFonts w:ascii="宋体" w:hAnsi="宋体" w:eastAsia="宋体" w:cs="宋体"/>
          <w:color w:val="auto"/>
          <w:spacing w:val="13"/>
          <w:sz w:val="24"/>
          <w:szCs w:val="24"/>
          <w:highlight w:val="none"/>
        </w:rPr>
        <w:t xml:space="preserve">并标注，相关证明材料须能体现采购需求中的监测因子，未标注视同缺项不得</w:t>
      </w:r>
      <w:r>
        <w:rPr>
          <w:rFonts w:ascii="宋体" w:hAnsi="宋体" w:eastAsia="宋体" w:cs="宋体"/>
          <w:color w:val="auto"/>
          <w:spacing w:val="-4"/>
          <w:sz w:val="24"/>
          <w:szCs w:val="24"/>
          <w:highlight w:val="none"/>
        </w:rPr>
        <w:t xml:space="preserve">分）。</w:t>
      </w:r>
      <w:r/>
    </w:p>
    <w:p>
      <w:pPr>
        <w:ind w:left="523"/>
        <w:spacing w:before="1" w:line="218" w:lineRule="auto"/>
        <w:rPr>
          <w:rFonts w:hint="eastAsia" w:ascii="宋体" w:hAnsi="宋体" w:eastAsia="宋体" w:cs="宋体"/>
          <w:color w:val="auto"/>
          <w:sz w:val="24"/>
          <w:szCs w:val="24"/>
          <w:highlight w:val="none"/>
          <w:lang w:eastAsia="zh-CN"/>
        </w:rPr>
        <w:outlineLvl w:val="9"/>
      </w:pPr>
      <w:r>
        <w:rPr>
          <w:rFonts w:ascii="宋体" w:hAnsi="宋体" w:eastAsia="宋体" w:cs="宋体"/>
          <w:color w:val="auto"/>
          <w:spacing w:val="10"/>
          <w:sz w:val="24"/>
          <w:szCs w:val="24"/>
          <w:highlight w:val="none"/>
        </w:rPr>
        <w:t xml:space="preserve">2.7.</w:t>
      </w:r>
      <w:r>
        <w:rPr>
          <w:rFonts w:hint="eastAsia" w:ascii="宋体" w:hAnsi="宋体" w:cs="宋体"/>
          <w:color w:val="auto"/>
          <w:spacing w:val="10"/>
          <w:sz w:val="24"/>
          <w:szCs w:val="24"/>
          <w:highlight w:val="none"/>
          <w:lang w:eastAsia="zh-CN"/>
        </w:rPr>
        <w:t xml:space="preserve">设施、设备等配置情况</w:t>
      </w:r>
      <w:r/>
    </w:p>
    <w:p>
      <w:pPr>
        <w:ind w:right="50" w:firstLine="532"/>
        <w:spacing w:before="155" w:line="339" w:lineRule="auto"/>
        <w:rPr>
          <w:rFonts w:ascii="宋体" w:hAnsi="宋体" w:eastAsia="宋体" w:cs="宋体"/>
          <w:color w:val="auto"/>
          <w:sz w:val="24"/>
          <w:szCs w:val="24"/>
          <w:highlight w:val="none"/>
        </w:rPr>
        <w:outlineLvl w:val="9"/>
      </w:pPr>
      <w:r>
        <w:rPr>
          <w:rFonts w:hint="eastAsia" w:ascii="宋体" w:hAnsi="宋体" w:cs="宋体"/>
          <w:color w:val="auto"/>
          <w:spacing w:val="13"/>
          <w:sz w:val="24"/>
          <w:szCs w:val="24"/>
          <w:highlight w:val="none"/>
          <w:lang w:eastAsia="zh-CN"/>
        </w:rPr>
        <w:t xml:space="preserve">投标人</w:t>
      </w:r>
      <w:r>
        <w:rPr>
          <w:rFonts w:hint="eastAsia" w:ascii="宋体" w:hAnsi="宋体" w:eastAsia="宋体" w:cs="宋体"/>
          <w:color w:val="auto"/>
          <w:spacing w:val="13"/>
          <w:sz w:val="24"/>
          <w:szCs w:val="24"/>
          <w:highlight w:val="none"/>
        </w:rPr>
        <w:t xml:space="preserve">提供本项目设施、设备等配置情况，根据各硬件设备其种类、性能等情况满足需求的程度进行评审，能体现评审要点且设备情况完全满足使用需求的，得</w:t>
      </w:r>
      <w:r>
        <w:rPr>
          <w:rFonts w:hint="eastAsia" w:ascii="宋体" w:hAnsi="宋体" w:cs="宋体"/>
          <w:color w:val="auto"/>
          <w:spacing w:val="13"/>
          <w:sz w:val="24"/>
          <w:szCs w:val="24"/>
          <w:highlight w:val="none"/>
          <w:lang w:val="en-US" w:eastAsia="zh-CN"/>
        </w:rPr>
        <w:t xml:space="preserve">7</w:t>
      </w:r>
      <w:r>
        <w:rPr>
          <w:rFonts w:hint="eastAsia" w:ascii="宋体" w:hAnsi="宋体" w:eastAsia="宋体" w:cs="宋体"/>
          <w:color w:val="auto"/>
          <w:spacing w:val="13"/>
          <w:sz w:val="24"/>
          <w:szCs w:val="24"/>
          <w:highlight w:val="none"/>
        </w:rPr>
        <w:t xml:space="preserve">分；能体现评审要点且设备情况基本满足使用需求的，得5分；能体现评审要点但设备数量或使用计划无法完全贴合需求的，得2分</w:t>
      </w:r>
      <w:r>
        <w:rPr>
          <w:rFonts w:hint="eastAsia" w:ascii="宋体" w:hAnsi="宋体" w:cs="宋体"/>
          <w:color w:val="auto"/>
          <w:spacing w:val="13"/>
          <w:sz w:val="24"/>
          <w:szCs w:val="24"/>
          <w:highlight w:val="none"/>
          <w:lang w:eastAsia="zh-CN"/>
        </w:rPr>
        <w:t xml:space="preserve">；</w:t>
      </w:r>
      <w:r>
        <w:rPr>
          <w:rFonts w:hint="eastAsia" w:ascii="宋体" w:hAnsi="宋体" w:eastAsia="宋体" w:cs="宋体"/>
          <w:color w:val="auto"/>
          <w:spacing w:val="13"/>
          <w:sz w:val="24"/>
          <w:szCs w:val="24"/>
          <w:highlight w:val="none"/>
        </w:rPr>
        <w:t xml:space="preserve">未能体现评审要点(或无实质性内容)的，得0分。</w:t>
      </w:r>
      <w:r/>
    </w:p>
    <w:p>
      <w:pPr>
        <w:ind w:left="525"/>
        <w:spacing w:before="1" w:line="218" w:lineRule="auto"/>
        <w:rPr>
          <w:rFonts w:ascii="宋体" w:hAnsi="宋体" w:eastAsia="宋体" w:cs="宋体"/>
          <w:color w:val="auto"/>
          <w:sz w:val="24"/>
          <w:szCs w:val="24"/>
          <w:highlight w:val="none"/>
        </w:rPr>
        <w:outlineLvl w:val="9"/>
      </w:pPr>
      <w:r>
        <w:rPr>
          <w:rFonts w:ascii="宋体" w:hAnsi="宋体" w:eastAsia="宋体" w:cs="宋体"/>
          <w:b/>
          <w:bCs/>
          <w:color w:val="auto"/>
          <w:spacing w:val="5"/>
          <w:sz w:val="24"/>
          <w:szCs w:val="24"/>
          <w:highlight w:val="none"/>
        </w:rPr>
        <w:t xml:space="preserve">3</w:t>
      </w:r>
      <w:r>
        <w:rPr>
          <w:rFonts w:ascii="宋体" w:hAnsi="宋体" w:eastAsia="宋体" w:cs="宋体"/>
          <w:color w:val="auto"/>
          <w:spacing w:val="5"/>
          <w:sz w:val="24"/>
          <w:szCs w:val="24"/>
          <w:highlight w:val="none"/>
        </w:rPr>
        <w:t xml:space="preserve"> </w:t>
      </w:r>
      <w:r>
        <w:rPr>
          <w:rFonts w:ascii="宋体" w:hAnsi="宋体" w:eastAsia="宋体" w:cs="宋体"/>
          <w:b/>
          <w:bCs/>
          <w:color w:val="auto"/>
          <w:spacing w:val="5"/>
          <w:sz w:val="24"/>
          <w:szCs w:val="24"/>
          <w:highlight w:val="none"/>
        </w:rPr>
        <w:t xml:space="preserve">针对本项目人员配置分</w:t>
      </w:r>
      <w:r>
        <w:rPr>
          <w:rFonts w:ascii="宋体" w:hAnsi="宋体" w:eastAsia="宋体" w:cs="宋体"/>
          <w:color w:val="auto"/>
          <w:spacing w:val="70"/>
          <w:sz w:val="24"/>
          <w:szCs w:val="24"/>
          <w:highlight w:val="none"/>
        </w:rPr>
        <w:t xml:space="preserve"> </w:t>
      </w:r>
      <w:r>
        <w:rPr>
          <w:rFonts w:hint="eastAsia" w:ascii="宋体" w:hAnsi="宋体" w:cs="宋体"/>
          <w:b/>
          <w:bCs/>
          <w:color w:val="auto"/>
          <w:spacing w:val="5"/>
          <w:sz w:val="24"/>
          <w:szCs w:val="24"/>
          <w:highlight w:val="none"/>
          <w:lang w:val="en-US" w:eastAsia="zh-CN"/>
        </w:rPr>
        <w:t xml:space="preserve">21</w:t>
      </w:r>
      <w:r>
        <w:rPr>
          <w:rFonts w:ascii="宋体" w:hAnsi="宋体" w:eastAsia="宋体" w:cs="宋体"/>
          <w:b/>
          <w:bCs/>
          <w:color w:val="auto"/>
          <w:spacing w:val="5"/>
          <w:sz w:val="24"/>
          <w:szCs w:val="24"/>
          <w:highlight w:val="none"/>
        </w:rPr>
        <w:t xml:space="preserve">.0</w:t>
      </w:r>
      <w:r>
        <w:rPr>
          <w:rFonts w:ascii="宋体" w:hAnsi="宋体" w:eastAsia="宋体" w:cs="宋体"/>
          <w:color w:val="auto"/>
          <w:spacing w:val="35"/>
          <w:sz w:val="24"/>
          <w:szCs w:val="24"/>
          <w:highlight w:val="none"/>
        </w:rPr>
        <w:t xml:space="preserve"> </w:t>
      </w:r>
      <w:r>
        <w:rPr>
          <w:rFonts w:ascii="宋体" w:hAnsi="宋体" w:eastAsia="宋体" w:cs="宋体"/>
          <w:b/>
          <w:bCs/>
          <w:color w:val="auto"/>
          <w:spacing w:val="5"/>
          <w:sz w:val="24"/>
          <w:szCs w:val="24"/>
          <w:highlight w:val="none"/>
        </w:rPr>
        <w:t xml:space="preserve">分</w:t>
      </w:r>
      <w:r/>
    </w:p>
    <w:p>
      <w:pPr>
        <w:ind w:left="525"/>
        <w:spacing w:before="154" w:line="219" w:lineRule="auto"/>
        <w:rPr>
          <w:rFonts w:ascii="宋体" w:hAnsi="宋体" w:eastAsia="宋体" w:cs="宋体"/>
          <w:color w:val="auto"/>
          <w:sz w:val="24"/>
          <w:szCs w:val="24"/>
          <w:highlight w:val="none"/>
        </w:rPr>
        <w:outlineLvl w:val="9"/>
      </w:pPr>
      <w:r>
        <w:rPr>
          <w:rFonts w:ascii="宋体" w:hAnsi="宋体" w:eastAsia="宋体" w:cs="宋体"/>
          <w:color w:val="auto"/>
          <w:spacing w:val="10"/>
          <w:sz w:val="24"/>
          <w:szCs w:val="24"/>
          <w:highlight w:val="none"/>
        </w:rPr>
        <w:t xml:space="preserve">3.1.针对本项目拟投入的项目负责人</w:t>
      </w:r>
      <w:r/>
    </w:p>
    <w:p>
      <w:pPr>
        <w:ind w:left="20" w:right="25" w:firstLine="503"/>
        <w:spacing w:before="152" w:line="339" w:lineRule="auto"/>
        <w:rPr>
          <w:rFonts w:ascii="宋体" w:hAnsi="宋体" w:eastAsia="宋体" w:cs="宋体"/>
          <w:color w:val="auto"/>
          <w:sz w:val="24"/>
          <w:szCs w:val="24"/>
          <w:highlight w:val="none"/>
        </w:rPr>
        <w:outlineLvl w:val="9"/>
      </w:pPr>
      <w:r>
        <w:rPr>
          <w:rFonts w:ascii="宋体" w:hAnsi="宋体" w:eastAsia="宋体" w:cs="宋体"/>
          <w:color w:val="auto"/>
          <w:spacing w:val="13"/>
          <w:sz w:val="24"/>
          <w:szCs w:val="24"/>
          <w:highlight w:val="none"/>
        </w:rPr>
        <w:t xml:space="preserve">项目负责人</w:t>
      </w:r>
      <w:r>
        <w:rPr>
          <w:rFonts w:hint="eastAsia" w:ascii="宋体" w:hAnsi="宋体" w:cs="宋体"/>
          <w:color w:val="auto"/>
          <w:spacing w:val="13"/>
          <w:sz w:val="24"/>
          <w:szCs w:val="24"/>
          <w:highlight w:val="none"/>
          <w:lang w:eastAsia="zh-CN"/>
        </w:rPr>
        <w:t xml:space="preserve">（</w:t>
      </w:r>
      <w:r>
        <w:rPr>
          <w:rFonts w:hint="eastAsia" w:ascii="宋体" w:hAnsi="宋体" w:cs="宋体"/>
          <w:color w:val="auto"/>
          <w:spacing w:val="13"/>
          <w:sz w:val="24"/>
          <w:szCs w:val="24"/>
          <w:highlight w:val="none"/>
          <w:lang w:val="en-US" w:eastAsia="zh-CN"/>
        </w:rPr>
        <w:t xml:space="preserve">限评1人</w:t>
      </w:r>
      <w:r>
        <w:rPr>
          <w:rFonts w:hint="eastAsia" w:ascii="宋体" w:hAnsi="宋体" w:cs="宋体"/>
          <w:color w:val="auto"/>
          <w:spacing w:val="13"/>
          <w:sz w:val="24"/>
          <w:szCs w:val="24"/>
          <w:highlight w:val="none"/>
          <w:lang w:eastAsia="zh-CN"/>
        </w:rPr>
        <w:t xml:space="preserve">）</w:t>
      </w:r>
      <w:r>
        <w:rPr>
          <w:rFonts w:ascii="宋体" w:hAnsi="宋体" w:eastAsia="宋体" w:cs="宋体"/>
          <w:color w:val="auto"/>
          <w:spacing w:val="11"/>
          <w:sz w:val="24"/>
          <w:szCs w:val="24"/>
          <w:highlight w:val="none"/>
        </w:rPr>
        <w:t xml:space="preserve">具有环保工程类专业</w:t>
      </w:r>
      <w:r>
        <w:rPr>
          <w:rFonts w:ascii="宋体" w:hAnsi="宋体" w:eastAsia="宋体" w:cs="宋体"/>
          <w:color w:val="auto"/>
          <w:spacing w:val="10"/>
          <w:sz w:val="24"/>
          <w:szCs w:val="24"/>
          <w:highlight w:val="none"/>
        </w:rPr>
        <w:t xml:space="preserve">高级及以上职称的，得</w:t>
      </w:r>
      <w:r>
        <w:rPr>
          <w:rFonts w:ascii="宋体" w:hAnsi="宋体" w:eastAsia="宋体" w:cs="宋体"/>
          <w:color w:val="auto"/>
          <w:spacing w:val="-34"/>
          <w:sz w:val="24"/>
          <w:szCs w:val="24"/>
          <w:highlight w:val="none"/>
        </w:rPr>
        <w:t xml:space="preserve"> </w:t>
      </w:r>
      <w:r>
        <w:rPr>
          <w:rFonts w:ascii="宋体" w:hAnsi="宋体" w:eastAsia="宋体" w:cs="宋体"/>
          <w:color w:val="auto"/>
          <w:spacing w:val="10"/>
          <w:sz w:val="24"/>
          <w:szCs w:val="24"/>
          <w:highlight w:val="none"/>
        </w:rPr>
        <w:t xml:space="preserve">4</w:t>
      </w:r>
      <w:r>
        <w:rPr>
          <w:rFonts w:ascii="宋体" w:hAnsi="宋体" w:eastAsia="宋体" w:cs="宋体"/>
          <w:color w:val="auto"/>
          <w:spacing w:val="-38"/>
          <w:sz w:val="24"/>
          <w:szCs w:val="24"/>
          <w:highlight w:val="none"/>
        </w:rPr>
        <w:t xml:space="preserve"> </w:t>
      </w:r>
      <w:r>
        <w:rPr>
          <w:rFonts w:ascii="宋体" w:hAnsi="宋体" w:eastAsia="宋体" w:cs="宋体"/>
          <w:color w:val="auto"/>
          <w:spacing w:val="10"/>
          <w:sz w:val="24"/>
          <w:szCs w:val="24"/>
          <w:highlight w:val="none"/>
        </w:rPr>
        <w:t xml:space="preserve">分</w:t>
      </w:r>
      <w:r>
        <w:rPr>
          <w:rFonts w:hint="eastAsia" w:ascii="宋体" w:hAnsi="宋体" w:cs="宋体"/>
          <w:color w:val="auto"/>
          <w:spacing w:val="10"/>
          <w:sz w:val="24"/>
          <w:szCs w:val="24"/>
          <w:highlight w:val="none"/>
          <w:lang w:eastAsia="zh-CN"/>
        </w:rPr>
        <w:t xml:space="preserve">；</w:t>
      </w:r>
      <w:r>
        <w:rPr>
          <w:rFonts w:ascii="宋体" w:hAnsi="宋体" w:eastAsia="宋体" w:cs="宋体"/>
          <w:color w:val="auto"/>
          <w:spacing w:val="11"/>
          <w:sz w:val="24"/>
          <w:szCs w:val="24"/>
          <w:highlight w:val="none"/>
        </w:rPr>
        <w:t xml:space="preserve">具有环境影响评价工程师职业资格的，得</w:t>
      </w:r>
      <w:r>
        <w:rPr>
          <w:rFonts w:ascii="宋体" w:hAnsi="宋体" w:eastAsia="宋体" w:cs="宋体"/>
          <w:color w:val="auto"/>
          <w:spacing w:val="-36"/>
          <w:sz w:val="24"/>
          <w:szCs w:val="24"/>
          <w:highlight w:val="none"/>
        </w:rPr>
        <w:t xml:space="preserve"> </w:t>
      </w:r>
      <w:r>
        <w:rPr>
          <w:rFonts w:hint="eastAsia" w:ascii="宋体" w:hAnsi="宋体" w:cs="宋体"/>
          <w:color w:val="auto"/>
          <w:spacing w:val="-36"/>
          <w:sz w:val="24"/>
          <w:szCs w:val="24"/>
          <w:highlight w:val="none"/>
          <w:lang w:val="en-US" w:eastAsia="zh-CN"/>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11"/>
          <w:sz w:val="24"/>
          <w:szCs w:val="24"/>
          <w:highlight w:val="none"/>
        </w:rPr>
        <w:t xml:space="preserve">分</w:t>
      </w:r>
      <w:r>
        <w:rPr>
          <w:rFonts w:hint="eastAsia" w:ascii="宋体" w:hAnsi="宋体" w:cs="宋体"/>
          <w:color w:val="auto"/>
          <w:spacing w:val="11"/>
          <w:sz w:val="24"/>
          <w:szCs w:val="24"/>
          <w:highlight w:val="none"/>
          <w:lang w:eastAsia="zh-CN"/>
        </w:rPr>
        <w:t xml:space="preserve">。</w:t>
      </w:r>
      <w:r>
        <w:rPr>
          <w:rFonts w:ascii="宋体" w:hAnsi="宋体" w:eastAsia="宋体" w:cs="宋体"/>
          <w:color w:val="auto"/>
          <w:spacing w:val="11"/>
          <w:sz w:val="24"/>
          <w:szCs w:val="24"/>
          <w:highlight w:val="none"/>
        </w:rPr>
        <w:t xml:space="preserve">本</w:t>
      </w:r>
      <w:r>
        <w:rPr>
          <w:rFonts w:ascii="宋体" w:hAnsi="宋体" w:eastAsia="宋体" w:cs="宋体"/>
          <w:color w:val="auto"/>
          <w:spacing w:val="10"/>
          <w:sz w:val="24"/>
          <w:szCs w:val="24"/>
          <w:highlight w:val="none"/>
        </w:rPr>
        <w:t xml:space="preserve">项最</w:t>
      </w:r>
      <w:r>
        <w:rPr>
          <w:rFonts w:hint="eastAsia" w:ascii="宋体" w:hAnsi="宋体" w:cs="宋体"/>
          <w:color w:val="auto"/>
          <w:spacing w:val="10"/>
          <w:sz w:val="24"/>
          <w:szCs w:val="24"/>
          <w:highlight w:val="none"/>
          <w:lang w:val="en-US" w:eastAsia="zh-CN"/>
        </w:rPr>
        <w:t xml:space="preserve">高</w:t>
      </w:r>
      <w:r>
        <w:rPr>
          <w:rFonts w:ascii="宋体" w:hAnsi="宋体" w:eastAsia="宋体" w:cs="宋体"/>
          <w:color w:val="auto"/>
          <w:spacing w:val="10"/>
          <w:sz w:val="24"/>
          <w:szCs w:val="24"/>
          <w:highlight w:val="none"/>
        </w:rPr>
        <w:t xml:space="preserve">得</w:t>
      </w:r>
      <w:r>
        <w:rPr>
          <w:rFonts w:ascii="宋体" w:hAnsi="宋体" w:eastAsia="宋体" w:cs="宋体"/>
          <w:color w:val="auto"/>
          <w:spacing w:val="-33"/>
          <w:sz w:val="24"/>
          <w:szCs w:val="24"/>
          <w:highlight w:val="none"/>
        </w:rPr>
        <w:t xml:space="preserve"> </w:t>
      </w:r>
      <w:r>
        <w:rPr>
          <w:rFonts w:hint="eastAsia" w:ascii="宋体" w:hAnsi="宋体" w:cs="宋体"/>
          <w:color w:val="auto"/>
          <w:spacing w:val="-33"/>
          <w:sz w:val="24"/>
          <w:szCs w:val="24"/>
          <w:highlight w:val="none"/>
          <w:lang w:val="en-US" w:eastAsia="zh-CN"/>
        </w:rPr>
        <w:t xml:space="preserve">6</w:t>
      </w:r>
      <w:r>
        <w:rPr>
          <w:rFonts w:ascii="宋体" w:hAnsi="宋体" w:eastAsia="宋体" w:cs="宋体"/>
          <w:color w:val="auto"/>
          <w:spacing w:val="10"/>
          <w:sz w:val="24"/>
          <w:szCs w:val="24"/>
          <w:highlight w:val="none"/>
        </w:rPr>
        <w:t xml:space="preserve">分（请在投标文</w:t>
      </w:r>
      <w:r>
        <w:rPr>
          <w:rFonts w:ascii="宋体" w:hAnsi="宋体" w:eastAsia="宋体" w:cs="宋体"/>
          <w:color w:val="auto"/>
          <w:spacing w:val="13"/>
          <w:sz w:val="24"/>
          <w:szCs w:val="24"/>
          <w:highlight w:val="none"/>
        </w:rPr>
        <w:t xml:space="preserve">件中提供投标人为其缴纳的社保证明、职称证书及职业资格证书，不提供不得</w:t>
      </w:r>
      <w:r>
        <w:rPr>
          <w:rFonts w:ascii="宋体" w:hAnsi="宋体" w:eastAsia="宋体" w:cs="宋体"/>
          <w:color w:val="auto"/>
          <w:spacing w:val="-4"/>
          <w:sz w:val="24"/>
          <w:szCs w:val="24"/>
          <w:highlight w:val="none"/>
        </w:rPr>
        <w:t xml:space="preserve">分）。</w:t>
      </w:r>
      <w:r/>
    </w:p>
    <w:p>
      <w:pPr>
        <w:ind w:left="525"/>
        <w:spacing w:line="220" w:lineRule="auto"/>
        <w:rPr>
          <w:rFonts w:ascii="宋体" w:hAnsi="宋体" w:eastAsia="宋体" w:cs="宋体"/>
          <w:color w:val="auto"/>
          <w:sz w:val="24"/>
          <w:szCs w:val="24"/>
          <w:highlight w:val="none"/>
        </w:rPr>
        <w:outlineLvl w:val="9"/>
      </w:pPr>
      <w:r>
        <w:rPr>
          <w:rFonts w:ascii="宋体" w:hAnsi="宋体" w:eastAsia="宋体" w:cs="宋体"/>
          <w:color w:val="auto"/>
          <w:spacing w:val="8"/>
          <w:sz w:val="24"/>
          <w:szCs w:val="24"/>
          <w:highlight w:val="none"/>
        </w:rPr>
        <w:t xml:space="preserve">3.2.项目组成员</w:t>
      </w:r>
      <w:r/>
    </w:p>
    <w:p>
      <w:pPr>
        <w:ind w:left="21" w:right="26" w:firstLine="505"/>
        <w:spacing w:before="154" w:line="338" w:lineRule="auto"/>
        <w:rPr>
          <w:rFonts w:ascii="宋体" w:hAnsi="宋体" w:eastAsia="宋体" w:cs="宋体"/>
          <w:color w:val="auto"/>
          <w:sz w:val="24"/>
          <w:szCs w:val="24"/>
          <w:highlight w:val="none"/>
        </w:rPr>
        <w:outlineLvl w:val="9"/>
      </w:pPr>
      <w:r>
        <w:rPr>
          <w:rFonts w:ascii="宋体" w:hAnsi="宋体" w:eastAsia="宋体" w:cs="宋体"/>
          <w:color w:val="auto"/>
          <w:spacing w:val="9"/>
          <w:sz w:val="24"/>
          <w:szCs w:val="24"/>
          <w:highlight w:val="none"/>
        </w:rPr>
        <w:t xml:space="preserve">（1）项目组成员除项目负责人外具备监测上岗证</w:t>
      </w:r>
      <w:r>
        <w:rPr>
          <w:rFonts w:hint="eastAsia" w:ascii="宋体" w:hAnsi="宋体" w:eastAsia="宋体" w:cs="宋体"/>
          <w:color w:val="auto"/>
          <w:spacing w:val="9"/>
          <w:sz w:val="24"/>
          <w:szCs w:val="24"/>
          <w:highlight w:val="none"/>
          <w:lang w:val="en-US" w:eastAsia="zh-CN"/>
        </w:rPr>
        <w:t xml:space="preserve">或</w:t>
      </w:r>
      <w:r>
        <w:rPr>
          <w:rFonts w:ascii="宋体" w:hAnsi="宋体" w:eastAsia="宋体" w:cs="宋体"/>
          <w:color w:val="auto"/>
          <w:spacing w:val="9"/>
          <w:sz w:val="24"/>
          <w:szCs w:val="24"/>
          <w:highlight w:val="none"/>
        </w:rPr>
        <w:t xml:space="preserve">技术人员考核合格证，</w:t>
      </w:r>
      <w:r>
        <w:rPr>
          <w:rFonts w:ascii="宋体" w:hAnsi="宋体" w:eastAsia="宋体" w:cs="宋体"/>
          <w:color w:val="auto"/>
          <w:spacing w:val="6"/>
          <w:sz w:val="24"/>
          <w:szCs w:val="24"/>
          <w:highlight w:val="none"/>
        </w:rPr>
        <w:t xml:space="preserve">有1</w:t>
      </w:r>
      <w:r>
        <w:rPr>
          <w:rFonts w:ascii="宋体" w:hAnsi="宋体" w:eastAsia="宋体" w:cs="宋体"/>
          <w:color w:val="auto"/>
          <w:spacing w:val="-40"/>
          <w:sz w:val="24"/>
          <w:szCs w:val="24"/>
          <w:highlight w:val="none"/>
        </w:rPr>
        <w:t xml:space="preserve"> </w:t>
      </w:r>
      <w:r>
        <w:rPr>
          <w:rFonts w:ascii="宋体" w:hAnsi="宋体" w:eastAsia="宋体" w:cs="宋体"/>
          <w:color w:val="auto"/>
          <w:spacing w:val="6"/>
          <w:sz w:val="24"/>
          <w:szCs w:val="24"/>
          <w:highlight w:val="none"/>
        </w:rPr>
        <w:t xml:space="preserve">人得</w:t>
      </w:r>
      <w:r>
        <w:rPr>
          <w:rFonts w:hint="eastAsia" w:ascii="宋体" w:hAnsi="宋体" w:cs="宋体"/>
          <w:color w:val="auto"/>
          <w:spacing w:val="6"/>
          <w:sz w:val="24"/>
          <w:szCs w:val="24"/>
          <w:highlight w:val="none"/>
          <w:lang w:val="en-US" w:eastAsia="zh-CN"/>
        </w:rPr>
        <w:t xml:space="preserve">2</w:t>
      </w:r>
      <w:r>
        <w:rPr>
          <w:rFonts w:ascii="宋体" w:hAnsi="宋体" w:eastAsia="宋体" w:cs="宋体"/>
          <w:color w:val="auto"/>
          <w:spacing w:val="6"/>
          <w:sz w:val="24"/>
          <w:szCs w:val="24"/>
          <w:highlight w:val="none"/>
        </w:rPr>
        <w:t xml:space="preserve">分，本项</w:t>
      </w:r>
      <w:r>
        <w:rPr>
          <w:rFonts w:ascii="宋体" w:hAnsi="宋体" w:eastAsia="宋体" w:cs="宋体"/>
          <w:color w:val="auto"/>
          <w:spacing w:val="-2"/>
          <w:sz w:val="24"/>
          <w:szCs w:val="24"/>
          <w:highlight w:val="none"/>
        </w:rPr>
        <w:t xml:space="preserve">最多得</w:t>
      </w:r>
      <w:r>
        <w:rPr>
          <w:rFonts w:hint="eastAsia" w:ascii="宋体" w:hAnsi="宋体" w:cs="宋体"/>
          <w:color w:val="auto"/>
          <w:spacing w:val="-30"/>
          <w:sz w:val="24"/>
          <w:szCs w:val="24"/>
          <w:highlight w:val="none"/>
          <w:lang w:val="en-US" w:eastAsia="zh-CN"/>
        </w:rPr>
        <w:t xml:space="preserve">10</w:t>
      </w:r>
      <w:r>
        <w:rPr>
          <w:rFonts w:ascii="宋体" w:hAnsi="宋体" w:eastAsia="宋体" w:cs="宋体"/>
          <w:color w:val="auto"/>
          <w:spacing w:val="-38"/>
          <w:sz w:val="24"/>
          <w:szCs w:val="24"/>
          <w:highlight w:val="none"/>
        </w:rPr>
        <w:t xml:space="preserve"> </w:t>
      </w:r>
      <w:r>
        <w:rPr>
          <w:rFonts w:ascii="宋体" w:hAnsi="宋体" w:eastAsia="宋体" w:cs="宋体"/>
          <w:color w:val="auto"/>
          <w:spacing w:val="-2"/>
          <w:sz w:val="24"/>
          <w:szCs w:val="24"/>
          <w:highlight w:val="none"/>
        </w:rPr>
        <w:t xml:space="preserve">分。</w:t>
      </w:r>
      <w:r/>
    </w:p>
    <w:p>
      <w:pPr>
        <w:ind w:left="23" w:right="37" w:firstLine="503"/>
        <w:spacing w:before="2" w:line="338" w:lineRule="auto"/>
        <w:rPr>
          <w:rFonts w:ascii="宋体" w:hAnsi="宋体" w:eastAsia="宋体" w:cs="宋体"/>
          <w:color w:val="auto"/>
          <w:sz w:val="24"/>
          <w:szCs w:val="24"/>
          <w:highlight w:val="none"/>
        </w:rPr>
        <w:outlineLvl w:val="9"/>
      </w:pPr>
      <w:r>
        <w:rPr>
          <w:rFonts w:ascii="宋体" w:hAnsi="宋体" w:eastAsia="宋体" w:cs="宋体"/>
          <w:color w:val="auto"/>
          <w:spacing w:val="9"/>
          <w:sz w:val="24"/>
          <w:szCs w:val="24"/>
          <w:highlight w:val="none"/>
        </w:rPr>
        <w:t xml:space="preserve">（2）项目组成员除项目负责人外具备环保工程类专业中级及以上职称的得</w:t>
      </w:r>
      <w:r>
        <w:rPr>
          <w:rFonts w:ascii="宋体" w:hAnsi="宋体" w:eastAsia="宋体" w:cs="宋体"/>
          <w:color w:val="auto"/>
          <w:spacing w:val="4"/>
          <w:sz w:val="24"/>
          <w:szCs w:val="24"/>
          <w:highlight w:val="none"/>
        </w:rPr>
        <w:t xml:space="preserve">0.5</w:t>
      </w:r>
      <w:r>
        <w:rPr>
          <w:rFonts w:ascii="宋体" w:hAnsi="宋体" w:eastAsia="宋体" w:cs="宋体"/>
          <w:color w:val="auto"/>
          <w:spacing w:val="-35"/>
          <w:sz w:val="24"/>
          <w:szCs w:val="24"/>
          <w:highlight w:val="none"/>
        </w:rPr>
        <w:t xml:space="preserve"> </w:t>
      </w:r>
      <w:r>
        <w:rPr>
          <w:rFonts w:ascii="宋体" w:hAnsi="宋体" w:eastAsia="宋体" w:cs="宋体"/>
          <w:color w:val="auto"/>
          <w:spacing w:val="4"/>
          <w:sz w:val="24"/>
          <w:szCs w:val="24"/>
          <w:highlight w:val="none"/>
        </w:rPr>
        <w:t xml:space="preserve">分/人，本项最多得</w:t>
      </w:r>
      <w:r>
        <w:rPr>
          <w:rFonts w:ascii="宋体" w:hAnsi="宋体" w:eastAsia="宋体" w:cs="宋体"/>
          <w:color w:val="auto"/>
          <w:spacing w:val="-27"/>
          <w:sz w:val="24"/>
          <w:szCs w:val="24"/>
          <w:highlight w:val="none"/>
        </w:rPr>
        <w:t xml:space="preserve"> </w:t>
      </w:r>
      <w:r>
        <w:rPr>
          <w:rFonts w:ascii="宋体" w:hAnsi="宋体" w:eastAsia="宋体" w:cs="宋体"/>
          <w:color w:val="auto"/>
          <w:spacing w:val="4"/>
          <w:sz w:val="24"/>
          <w:szCs w:val="24"/>
          <w:highlight w:val="none"/>
        </w:rPr>
        <w:t xml:space="preserve">5</w:t>
      </w:r>
      <w:r>
        <w:rPr>
          <w:rFonts w:ascii="宋体" w:hAnsi="宋体" w:eastAsia="宋体" w:cs="宋体"/>
          <w:color w:val="auto"/>
          <w:spacing w:val="-38"/>
          <w:sz w:val="24"/>
          <w:szCs w:val="24"/>
          <w:highlight w:val="none"/>
        </w:rPr>
        <w:t xml:space="preserve"> </w:t>
      </w:r>
      <w:r>
        <w:rPr>
          <w:rFonts w:ascii="宋体" w:hAnsi="宋体" w:eastAsia="宋体" w:cs="宋体"/>
          <w:color w:val="auto"/>
          <w:spacing w:val="4"/>
          <w:sz w:val="24"/>
          <w:szCs w:val="24"/>
          <w:highlight w:val="none"/>
        </w:rPr>
        <w:t xml:space="preserve">分。</w:t>
      </w:r>
      <w:r/>
    </w:p>
    <w:p>
      <w:pPr>
        <w:ind w:left="19" w:right="60" w:firstLine="501"/>
        <w:spacing w:before="2" w:line="338" w:lineRule="auto"/>
        <w:rPr>
          <w:rFonts w:ascii="宋体" w:hAnsi="宋体" w:eastAsia="宋体" w:cs="宋体"/>
          <w:color w:val="auto"/>
          <w:sz w:val="24"/>
          <w:szCs w:val="24"/>
          <w:highlight w:val="none"/>
        </w:rPr>
        <w:outlineLvl w:val="9"/>
      </w:pPr>
      <w:r>
        <w:rPr>
          <w:rFonts w:ascii="宋体" w:hAnsi="宋体" w:eastAsia="宋体" w:cs="宋体"/>
          <w:color w:val="auto"/>
          <w:spacing w:val="12"/>
          <w:sz w:val="24"/>
          <w:szCs w:val="24"/>
          <w:highlight w:val="none"/>
        </w:rPr>
        <w:t xml:space="preserve">注：以上（1）至（2）项内容请在投标文件提供投标人为其上述所有人员缴纳的社保证明、职称证书及相关证书。项目负责人与项目组成员均不兼得。</w:t>
      </w:r>
      <w:r/>
    </w:p>
    <w:p>
      <w:pPr>
        <w:ind w:left="519"/>
        <w:spacing w:before="1" w:line="219" w:lineRule="auto"/>
        <w:rPr>
          <w:rFonts w:ascii="宋体" w:hAnsi="宋体" w:eastAsia="宋体" w:cs="宋体"/>
          <w:color w:val="auto"/>
          <w:sz w:val="24"/>
          <w:szCs w:val="24"/>
          <w:highlight w:val="none"/>
        </w:rPr>
        <w:outlineLvl w:val="9"/>
      </w:pPr>
      <w:r>
        <w:rPr>
          <w:rFonts w:ascii="宋体" w:hAnsi="宋体" w:eastAsia="宋体" w:cs="宋体"/>
          <w:b/>
          <w:bCs/>
          <w:color w:val="auto"/>
          <w:sz w:val="24"/>
          <w:szCs w:val="24"/>
          <w:highlight w:val="none"/>
        </w:rPr>
        <w:t xml:space="preserve">4</w:t>
      </w:r>
      <w:r>
        <w:rPr>
          <w:rFonts w:ascii="宋体" w:hAnsi="宋体" w:eastAsia="宋体" w:cs="宋体"/>
          <w:color w:val="auto"/>
          <w:spacing w:val="42"/>
          <w:sz w:val="24"/>
          <w:szCs w:val="24"/>
          <w:highlight w:val="none"/>
        </w:rPr>
        <w:t xml:space="preserve"> </w:t>
      </w:r>
      <w:r>
        <w:rPr>
          <w:rFonts w:ascii="宋体" w:hAnsi="宋体" w:eastAsia="宋体" w:cs="宋体"/>
          <w:b/>
          <w:bCs/>
          <w:color w:val="auto"/>
          <w:sz w:val="24"/>
          <w:szCs w:val="24"/>
          <w:highlight w:val="none"/>
        </w:rPr>
        <w:t xml:space="preserve">履约能力分</w:t>
      </w:r>
      <w:r>
        <w:rPr>
          <w:rFonts w:ascii="宋体" w:hAnsi="宋体" w:eastAsia="宋体" w:cs="宋体"/>
          <w:color w:val="auto"/>
          <w:spacing w:val="57"/>
          <w:sz w:val="24"/>
          <w:szCs w:val="24"/>
          <w:highlight w:val="none"/>
        </w:rPr>
        <w:t xml:space="preserve"> </w:t>
      </w:r>
      <w:r>
        <w:rPr>
          <w:rFonts w:hint="eastAsia" w:ascii="宋体" w:hAnsi="宋体" w:cs="宋体"/>
          <w:b/>
          <w:bCs/>
          <w:color w:val="auto"/>
          <w:spacing w:val="57"/>
          <w:sz w:val="24"/>
          <w:szCs w:val="24"/>
          <w:highlight w:val="none"/>
          <w:lang w:val="en-US" w:eastAsia="zh-CN"/>
        </w:rPr>
        <w:t xml:space="preserve">8</w:t>
      </w:r>
      <w:r>
        <w:rPr>
          <w:rFonts w:ascii="宋体" w:hAnsi="宋体" w:eastAsia="宋体" w:cs="宋体"/>
          <w:b/>
          <w:bCs/>
          <w:color w:val="auto"/>
          <w:sz w:val="24"/>
          <w:szCs w:val="24"/>
          <w:highlight w:val="none"/>
        </w:rPr>
        <w:t xml:space="preserve">.0</w:t>
      </w:r>
      <w:r>
        <w:rPr>
          <w:rFonts w:ascii="宋体" w:hAnsi="宋体" w:eastAsia="宋体" w:cs="宋体"/>
          <w:color w:val="auto"/>
          <w:spacing w:val="35"/>
          <w:sz w:val="24"/>
          <w:szCs w:val="24"/>
          <w:highlight w:val="none"/>
        </w:rPr>
        <w:t xml:space="preserve"> </w:t>
      </w:r>
      <w:r>
        <w:rPr>
          <w:rFonts w:ascii="宋体" w:hAnsi="宋体" w:eastAsia="宋体" w:cs="宋体"/>
          <w:b/>
          <w:bCs/>
          <w:color w:val="auto"/>
          <w:sz w:val="24"/>
          <w:szCs w:val="24"/>
          <w:highlight w:val="none"/>
        </w:rPr>
        <w:t xml:space="preserve">分</w:t>
      </w:r>
      <w:r/>
    </w:p>
    <w:p>
      <w:pPr>
        <w:ind w:left="519"/>
        <w:spacing w:before="1" w:line="218" w:lineRule="auto"/>
        <w:rPr>
          <w:rFonts w:ascii="宋体" w:hAnsi="宋体" w:eastAsia="宋体" w:cs="宋体"/>
          <w:color w:val="auto"/>
          <w:sz w:val="24"/>
          <w:szCs w:val="24"/>
          <w:highlight w:val="none"/>
        </w:rPr>
        <w:outlineLvl w:val="9"/>
      </w:pPr>
      <w:r>
        <w:rPr>
          <w:rFonts w:ascii="宋体" w:hAnsi="宋体" w:eastAsia="宋体" w:cs="宋体"/>
          <w:color w:val="auto"/>
          <w:spacing w:val="9"/>
          <w:sz w:val="24"/>
          <w:szCs w:val="24"/>
          <w:highlight w:val="none"/>
        </w:rPr>
        <w:t xml:space="preserve">4.</w:t>
      </w:r>
      <w:r>
        <w:rPr>
          <w:rFonts w:hint="eastAsia" w:ascii="宋体" w:hAnsi="宋体" w:cs="宋体"/>
          <w:color w:val="auto"/>
          <w:spacing w:val="9"/>
          <w:sz w:val="24"/>
          <w:szCs w:val="24"/>
          <w:highlight w:val="none"/>
          <w:lang w:val="en-US" w:eastAsia="zh-CN"/>
        </w:rPr>
        <w:t xml:space="preserve">1</w:t>
      </w:r>
      <w:r>
        <w:rPr>
          <w:rFonts w:ascii="宋体" w:hAnsi="宋体" w:eastAsia="宋体" w:cs="宋体"/>
          <w:color w:val="auto"/>
          <w:spacing w:val="9"/>
          <w:sz w:val="24"/>
          <w:szCs w:val="24"/>
          <w:highlight w:val="none"/>
        </w:rPr>
        <w:t xml:space="preserve">.相关业绩介绍</w:t>
      </w:r>
      <w:r/>
    </w:p>
    <w:p>
      <w:pPr>
        <w:ind w:left="22" w:firstLine="501"/>
        <w:spacing w:before="157" w:line="339" w:lineRule="auto"/>
        <w:rPr>
          <w:rFonts w:ascii="宋体" w:hAnsi="宋体" w:eastAsia="宋体" w:cs="宋体"/>
          <w:color w:val="auto"/>
          <w:sz w:val="24"/>
          <w:szCs w:val="24"/>
          <w:highlight w:val="none"/>
        </w:rPr>
        <w:outlineLvl w:val="9"/>
      </w:pPr>
      <w:r>
        <w:rPr>
          <w:rFonts w:ascii="宋体" w:hAnsi="宋体" w:eastAsia="宋体" w:cs="宋体"/>
          <w:color w:val="auto"/>
          <w:spacing w:val="8"/>
          <w:sz w:val="24"/>
          <w:szCs w:val="24"/>
          <w:highlight w:val="none"/>
        </w:rPr>
        <w:t xml:space="preserve">投标人提供</w:t>
      </w:r>
      <w:r>
        <w:rPr>
          <w:rFonts w:ascii="宋体" w:hAnsi="宋体" w:eastAsia="宋体" w:cs="宋体"/>
          <w:color w:val="auto"/>
          <w:spacing w:val="-31"/>
          <w:sz w:val="24"/>
          <w:szCs w:val="24"/>
          <w:highlight w:val="none"/>
        </w:rPr>
        <w:t xml:space="preserve"> </w:t>
      </w:r>
      <w:r>
        <w:rPr>
          <w:rFonts w:ascii="宋体" w:hAnsi="宋体" w:eastAsia="宋体" w:cs="宋体"/>
          <w:color w:val="auto"/>
          <w:spacing w:val="8"/>
          <w:sz w:val="24"/>
          <w:szCs w:val="24"/>
          <w:highlight w:val="none"/>
        </w:rPr>
        <w:t xml:space="preserve">202</w:t>
      </w:r>
      <w:r>
        <w:rPr>
          <w:rFonts w:hint="eastAsia" w:ascii="宋体" w:hAnsi="宋体" w:cs="宋体"/>
          <w:color w:val="auto"/>
          <w:spacing w:val="8"/>
          <w:sz w:val="24"/>
          <w:szCs w:val="24"/>
          <w:highlight w:val="none"/>
          <w:lang w:val="en-US" w:eastAsia="zh-CN"/>
        </w:rPr>
        <w:t xml:space="preserve">3</w:t>
      </w:r>
      <w:r>
        <w:rPr>
          <w:rFonts w:ascii="宋体" w:hAnsi="宋体" w:eastAsia="宋体" w:cs="宋体"/>
          <w:color w:val="auto"/>
          <w:spacing w:val="-40"/>
          <w:sz w:val="24"/>
          <w:szCs w:val="24"/>
          <w:highlight w:val="none"/>
        </w:rPr>
        <w:t xml:space="preserve"> </w:t>
      </w:r>
      <w:r>
        <w:rPr>
          <w:rFonts w:ascii="宋体" w:hAnsi="宋体" w:eastAsia="宋体" w:cs="宋体"/>
          <w:color w:val="auto"/>
          <w:spacing w:val="8"/>
          <w:sz w:val="24"/>
          <w:szCs w:val="24"/>
          <w:highlight w:val="none"/>
        </w:rPr>
        <w:t xml:space="preserve">年以来（以合同签订时间为准）承担过</w:t>
      </w:r>
      <w:r>
        <w:rPr>
          <w:rFonts w:ascii="宋体" w:hAnsi="宋体" w:eastAsia="宋体" w:cs="宋体"/>
          <w:color w:val="auto"/>
          <w:spacing w:val="7"/>
          <w:sz w:val="24"/>
          <w:szCs w:val="24"/>
          <w:highlight w:val="none"/>
        </w:rPr>
        <w:t xml:space="preserve">类似项目介绍，每</w:t>
      </w:r>
      <w:r>
        <w:rPr>
          <w:rFonts w:ascii="宋体" w:hAnsi="宋体" w:eastAsia="宋体" w:cs="宋体"/>
          <w:color w:val="auto"/>
          <w:spacing w:val="10"/>
          <w:sz w:val="24"/>
          <w:szCs w:val="24"/>
          <w:highlight w:val="none"/>
        </w:rPr>
        <w:t xml:space="preserve">有一个得</w:t>
      </w:r>
      <w:r>
        <w:rPr>
          <w:rFonts w:hint="eastAsia" w:ascii="宋体" w:hAnsi="宋体" w:cs="宋体"/>
          <w:color w:val="auto"/>
          <w:spacing w:val="10"/>
          <w:sz w:val="24"/>
          <w:szCs w:val="24"/>
          <w:highlight w:val="none"/>
          <w:lang w:val="en-US" w:eastAsia="zh-CN"/>
        </w:rPr>
        <w:t xml:space="preserve">1</w:t>
      </w:r>
      <w:r>
        <w:rPr>
          <w:rFonts w:ascii="宋体" w:hAnsi="宋体" w:eastAsia="宋体" w:cs="宋体"/>
          <w:color w:val="auto"/>
          <w:spacing w:val="10"/>
          <w:sz w:val="24"/>
          <w:szCs w:val="24"/>
          <w:highlight w:val="none"/>
        </w:rPr>
        <w:t xml:space="preserve">分，本项最多得</w:t>
      </w:r>
      <w:r>
        <w:rPr>
          <w:rFonts w:ascii="宋体" w:hAnsi="宋体" w:eastAsia="宋体" w:cs="宋体"/>
          <w:color w:val="auto"/>
          <w:spacing w:val="-31"/>
          <w:sz w:val="24"/>
          <w:szCs w:val="24"/>
          <w:highlight w:val="none"/>
        </w:rPr>
        <w:t xml:space="preserve"> </w:t>
      </w:r>
      <w:r>
        <w:rPr>
          <w:rFonts w:hint="eastAsia" w:ascii="宋体" w:hAnsi="宋体" w:cs="宋体"/>
          <w:color w:val="auto"/>
          <w:spacing w:val="-31"/>
          <w:sz w:val="24"/>
          <w:szCs w:val="24"/>
          <w:highlight w:val="none"/>
          <w:lang w:val="en-US" w:eastAsia="zh-CN"/>
        </w:rPr>
        <w:t xml:space="preserve">5</w:t>
      </w:r>
      <w:r>
        <w:rPr>
          <w:rFonts w:ascii="宋体" w:hAnsi="宋体" w:eastAsia="宋体" w:cs="宋体"/>
          <w:color w:val="auto"/>
          <w:spacing w:val="10"/>
          <w:sz w:val="24"/>
          <w:szCs w:val="24"/>
          <w:highlight w:val="none"/>
        </w:rPr>
        <w:t xml:space="preserve">分（请在投标文件中提供合同，合</w:t>
      </w:r>
      <w:r>
        <w:rPr>
          <w:rFonts w:ascii="宋体" w:hAnsi="宋体" w:eastAsia="宋体" w:cs="宋体"/>
          <w:color w:val="auto"/>
          <w:spacing w:val="9"/>
          <w:sz w:val="24"/>
          <w:szCs w:val="24"/>
          <w:highlight w:val="none"/>
        </w:rPr>
        <w:t xml:space="preserve">同中须反映</w:t>
      </w:r>
      <w:r>
        <w:rPr>
          <w:rFonts w:ascii="宋体" w:hAnsi="宋体" w:eastAsia="宋体" w:cs="宋体"/>
          <w:color w:val="auto"/>
          <w:sz w:val="24"/>
          <w:szCs w:val="24"/>
          <w:highlight w:val="none"/>
        </w:rPr>
        <w:t xml:space="preserve">出相关内容，如合同中不能反映，须提供其他材料予以佐证，不提供的不得分）。</w:t>
      </w:r>
      <w:r/>
    </w:p>
    <w:p>
      <w:pPr>
        <w:ind w:left="22" w:firstLine="501"/>
        <w:spacing w:before="157" w:line="339"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lang w:val="en-US" w:eastAsia="zh-CN"/>
        </w:rPr>
        <w:t xml:space="preserve">4.2.</w:t>
      </w:r>
      <w:r>
        <w:rPr>
          <w:rFonts w:hint="eastAsia" w:ascii="宋体" w:hAnsi="宋体" w:eastAsia="宋体" w:cs="宋体"/>
          <w:color w:val="auto"/>
          <w:spacing w:val="8"/>
          <w:sz w:val="24"/>
          <w:szCs w:val="24"/>
          <w:highlight w:val="none"/>
        </w:rPr>
        <w:t xml:space="preserve">体系认证(3分) </w:t>
      </w:r>
      <w:r/>
    </w:p>
    <w:p>
      <w:pPr>
        <w:ind w:left="22" w:firstLine="501"/>
        <w:spacing w:before="157" w:line="339" w:lineRule="auto"/>
        <w:rPr>
          <w:rFonts w:hint="eastAsia" w:ascii="宋体" w:hAnsi="宋体" w:eastAsia="宋体" w:cs="宋体"/>
          <w:color w:val="auto"/>
          <w:spacing w:val="8"/>
          <w:sz w:val="24"/>
          <w:szCs w:val="24"/>
          <w:highlight w:val="none"/>
          <w:lang w:val="en-US" w:eastAsia="zh-CN"/>
        </w:rPr>
        <w:outlineLvl w:val="9"/>
      </w:pPr>
      <w:r>
        <w:rPr>
          <w:rFonts w:hint="eastAsia" w:ascii="宋体" w:hAnsi="宋体" w:eastAsia="宋体" w:cs="宋体"/>
          <w:color w:val="auto"/>
          <w:spacing w:val="8"/>
          <w:sz w:val="24"/>
          <w:szCs w:val="24"/>
          <w:highlight w:val="none"/>
          <w:lang w:val="en-US" w:eastAsia="zh-CN"/>
        </w:rPr>
        <w:t xml:space="preserve">投标人具有有效期内的质量管理体系认证、环境管理体系认证、职业健康安全管理体系认证证书的，每有一项得1分，最高3分。(投标文件中提供证书</w:t>
      </w:r>
      <w:r>
        <w:rPr>
          <w:rFonts w:hint="eastAsia" w:ascii="宋体" w:hAnsi="宋体" w:cs="宋体"/>
          <w:color w:val="auto"/>
          <w:spacing w:val="8"/>
          <w:sz w:val="24"/>
          <w:szCs w:val="24"/>
          <w:highlight w:val="none"/>
          <w:lang w:val="en-US" w:eastAsia="zh-CN"/>
        </w:rPr>
        <w:t xml:space="preserve">扫描件</w:t>
      </w:r>
      <w:r>
        <w:rPr>
          <w:rFonts w:hint="eastAsia" w:ascii="宋体" w:hAnsi="宋体" w:eastAsia="宋体" w:cs="宋体"/>
          <w:color w:val="auto"/>
          <w:spacing w:val="8"/>
          <w:sz w:val="24"/>
          <w:szCs w:val="24"/>
          <w:highlight w:val="none"/>
          <w:lang w:val="en-US" w:eastAsia="zh-CN"/>
        </w:rPr>
        <w:t xml:space="preserve">及证书在全国认证认可信息公共服务平台上查询为有效状态的清晰页面截图并加盖投标人公章，否则不得分。) </w:t>
      </w:r>
      <w:r/>
    </w:p>
    <w:p>
      <w:pPr>
        <w:pStyle w:val="960"/>
        <w:ind w:firstLine="508"/>
        <w:spacing w:after="181" w:line="360" w:lineRule="auto"/>
        <w:rPr>
          <w:rFonts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注:以上证明材料，不提供不得分。</w:t>
      </w:r>
      <w:bookmarkStart w:id="234" w:name="EBeb5e011c94484d45bc78085f792444b0"/>
      <w:r>
        <w:rPr>
          <w:rFonts w:hint="eastAsia" w:ascii="宋体" w:hAnsi="宋体" w:eastAsia="宋体" w:cs="宋体"/>
          <w:color w:val="auto"/>
          <w:spacing w:val="7"/>
          <w:highlight w:val="none"/>
        </w:rPr>
        <w:t xml:space="preserve"> </w:t>
      </w:r>
      <w:bookmarkEnd w:id="234"/>
      <w:r/>
      <w:r/>
    </w:p>
    <w:p>
      <w:pPr>
        <w:pStyle w:val="930"/>
        <w:pageBreakBefore/>
        <w:spacing w:line="360" w:lineRule="auto"/>
        <w:rPr>
          <w:rFonts w:ascii="宋体" w:hAnsi="宋体" w:eastAsia="宋体"/>
          <w:color w:val="auto"/>
          <w:highlight w:val="none"/>
        </w:rPr>
      </w:pPr>
      <w:r/>
      <w:bookmarkStart w:id="235" w:name="EB5eda7c9be7464788810dca94d24e634f"/>
      <w:r/>
      <w:bookmarkEnd w:id="235"/>
      <w:r/>
      <w:bookmarkStart w:id="236" w:name="_Toc8993"/>
      <w:r/>
      <w:bookmarkStart w:id="237" w:name="_Toc15174"/>
      <w:r/>
      <w:bookmarkStart w:id="238" w:name="_Toc28128"/>
      <w:r/>
      <w:bookmarkStart w:id="239" w:name="_Toc15600"/>
      <w:r/>
      <w:bookmarkStart w:id="240" w:name="_Toc35266032"/>
      <w:r/>
      <w:bookmarkStart w:id="241" w:name="_Toc6358"/>
      <w:r/>
      <w:bookmarkStart w:id="242" w:name="_Toc54615250"/>
      <w:r/>
      <w:bookmarkStart w:id="243" w:name="_Toc38368132"/>
      <w:r/>
      <w:bookmarkStart w:id="244" w:name="_Toc23475"/>
      <w:r/>
      <w:bookmarkStart w:id="245" w:name="_Toc27212"/>
      <w:r/>
      <w:bookmarkStart w:id="246" w:name="_Toc16172"/>
      <w:r/>
      <w:bookmarkStart w:id="247" w:name="_Toc16796"/>
      <w:r/>
      <w:bookmarkStart w:id="248" w:name="_Toc1231"/>
      <w:r/>
      <w:bookmarkStart w:id="249" w:name="_Toc10842"/>
      <w:r/>
      <w:bookmarkStart w:id="250" w:name="_Toc11094"/>
      <w:r/>
      <w:bookmarkStart w:id="251" w:name="_Toc16915"/>
      <w:r>
        <w:rPr>
          <w:rFonts w:hint="eastAsia" w:ascii="宋体" w:hAnsi="宋体" w:eastAsia="宋体"/>
          <w:color w:val="auto"/>
          <w:highlight w:val="none"/>
        </w:rPr>
        <w:t xml:space="preserve">第六章 投标</w:t>
      </w:r>
      <w:bookmarkEnd w:id="205"/>
      <w:r/>
      <w:bookmarkEnd w:id="206"/>
      <w:r/>
      <w:bookmarkEnd w:id="225"/>
      <w:r>
        <w:rPr>
          <w:rFonts w:hint="eastAsia" w:ascii="宋体" w:hAnsi="宋体" w:eastAsia="宋体"/>
          <w:color w:val="auto"/>
          <w:highlight w:val="none"/>
        </w:rPr>
        <w:t xml:space="preserve">文件格式</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986"/>
        <w:rPr>
          <w:color w:val="auto"/>
          <w:highlight w:val="none"/>
        </w:rPr>
        <w:outlineLvl w:val="9"/>
      </w:pPr>
      <w:r/>
      <w:bookmarkStart w:id="252" w:name="_Toc2969"/>
      <w:r/>
      <w:bookmarkStart w:id="253" w:name="_Toc26554094"/>
      <w:r/>
      <w:bookmarkStart w:id="254" w:name="_Hlt26955039"/>
      <w:r>
        <w:rPr>
          <w:rFonts w:ascii="宋体" w:hAnsi="宋体" w:eastAsia="宋体" w:cs="宋体"/>
          <w:b/>
          <w:color w:val="auto"/>
          <w:sz w:val="32"/>
          <w:highlight w:val="none"/>
        </w:rPr>
        <w:t xml:space="preserve">一、封面</w:t>
      </w:r>
      <w:bookmarkEnd w:id="252"/>
      <w:r/>
      <w:r/>
    </w:p>
    <w:p>
      <w:pPr>
        <w:pStyle w:val="991"/>
        <w:spacing w:line="440" w:lineRule="exact"/>
        <w:rPr>
          <w:color w:val="auto"/>
          <w:spacing w:val="7"/>
          <w:highlight w:val="none"/>
        </w:rPr>
        <w:outlineLvl w:val="9"/>
      </w:pPr>
      <w:r>
        <w:rPr>
          <w:rFonts w:ascii="宋体" w:hAnsi="宋体" w:eastAsia="宋体" w:cs="宋体"/>
          <w:color w:val="auto"/>
          <w:highlight w:val="none"/>
        </w:rPr>
        <w:t xml:space="preserve">﻿ </w:t>
      </w:r>
      <w:r/>
    </w:p>
    <w:p>
      <w:pPr>
        <w:pStyle w:val="991"/>
        <w:jc w:val="center"/>
        <w:spacing w:before="540" w:after="540"/>
        <w:rPr>
          <w:rFonts w:ascii="宋体" w:hAnsi="宋体" w:eastAsia="宋体" w:cs="宋体"/>
          <w:color w:val="auto"/>
          <w:sz w:val="54"/>
          <w:szCs w:val="54"/>
          <w:highlight w:val="none"/>
        </w:rPr>
        <w:outlineLvl w:val="9"/>
      </w:pPr>
      <w:r>
        <w:rPr>
          <w:rFonts w:ascii="宋体" w:hAnsi="宋体" w:eastAsia="宋体" w:cs="宋体"/>
          <w:color w:val="auto"/>
          <w:sz w:val="54"/>
          <w:szCs w:val="54"/>
          <w:highlight w:val="none"/>
        </w:rPr>
        <w:t xml:space="preserve">投 标 文 件</w:t>
      </w:r>
      <w:r/>
    </w:p>
    <w:p>
      <w:pPr>
        <w:pStyle w:val="991"/>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991"/>
        <w:jc w:val="center"/>
        <w:spacing w:before="400" w:after="400"/>
        <w:rPr>
          <w:rFonts w:ascii="宋体" w:hAnsi="宋体" w:eastAsia="宋体" w:cs="宋体"/>
          <w:color w:val="auto"/>
          <w:sz w:val="40"/>
          <w:szCs w:val="40"/>
          <w:highlight w:val="none"/>
        </w:rPr>
        <w:outlineLvl w:val="9"/>
      </w:pPr>
      <w:r>
        <w:rPr>
          <w:rFonts w:ascii="宋体" w:hAnsi="宋体" w:eastAsia="宋体" w:cs="宋体"/>
          <w:color w:val="auto"/>
          <w:sz w:val="40"/>
          <w:szCs w:val="40"/>
          <w:highlight w:val="none"/>
        </w:rPr>
        <w:t xml:space="preserve"> </w:t>
      </w:r>
      <w:r/>
    </w:p>
    <w:p>
      <w:pPr>
        <w:pStyle w:val="991"/>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991"/>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项目名称：   </w:t>
      </w:r>
      <w:r/>
    </w:p>
    <w:p>
      <w:pPr>
        <w:pStyle w:val="991"/>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招标编号：   </w:t>
      </w:r>
      <w:r/>
    </w:p>
    <w:p>
      <w:pPr>
        <w:pStyle w:val="991"/>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 </w:t>
      </w:r>
      <w:r/>
    </w:p>
    <w:p>
      <w:pPr>
        <w:pStyle w:val="991"/>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 </w:t>
      </w:r>
      <w:r/>
    </w:p>
    <w:p>
      <w:pPr>
        <w:pStyle w:val="991"/>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投标人名称：   </w:t>
      </w:r>
      <w:r/>
    </w:p>
    <w:p>
      <w:pPr>
        <w:pStyle w:val="991"/>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日期：   </w:t>
      </w:r>
      <w:r/>
    </w:p>
    <w:p>
      <w:pPr>
        <w:pStyle w:val="991"/>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 </w:t>
      </w:r>
      <w:r/>
    </w:p>
    <w:p>
      <w:pPr>
        <w:pStyle w:val="991"/>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026"/>
        <w:pageBreakBefore/>
        <w:rPr>
          <w:color w:val="auto"/>
          <w:highlight w:val="none"/>
        </w:rPr>
        <w:outlineLvl w:val="9"/>
      </w:pPr>
      <w:r/>
      <w:bookmarkStart w:id="255" w:name="_Toc20314"/>
      <w:r>
        <w:rPr>
          <w:rFonts w:ascii="宋体" w:hAnsi="宋体" w:eastAsia="宋体" w:cs="宋体"/>
          <w:b/>
          <w:color w:val="auto"/>
          <w:sz w:val="32"/>
          <w:highlight w:val="none"/>
        </w:rPr>
        <w:t xml:space="preserve">二、投标函</w:t>
      </w:r>
      <w:bookmarkEnd w:id="255"/>
      <w:r/>
      <w:r/>
    </w:p>
    <w:p>
      <w:pPr>
        <w:pStyle w:val="1020"/>
        <w:spacing w:line="440" w:lineRule="exact"/>
        <w:rPr>
          <w:color w:val="auto"/>
          <w:spacing w:val="7"/>
          <w:highlight w:val="none"/>
        </w:rPr>
        <w:outlineLvl w:val="9"/>
      </w:pPr>
      <w:r>
        <w:rPr>
          <w:rFonts w:ascii="宋体" w:hAnsi="宋体" w:eastAsia="宋体" w:cs="宋体"/>
          <w:color w:val="auto"/>
          <w:highlight w:val="none"/>
        </w:rPr>
        <w:t xml:space="preserve">﻿ </w:t>
      </w:r>
      <w:r/>
    </w:p>
    <w:p>
      <w:pPr>
        <w:pStyle w:val="1020"/>
        <w:jc w:val="center"/>
        <w:spacing w:before="320" w:after="320"/>
        <w:rPr>
          <w:rFonts w:ascii="宋体" w:hAnsi="宋体" w:eastAsia="宋体" w:cs="宋体"/>
          <w:b/>
          <w:bCs/>
          <w:color w:val="auto"/>
          <w:sz w:val="28"/>
          <w:szCs w:val="28"/>
          <w:highlight w:val="none"/>
        </w:rPr>
        <w:outlineLvl w:val="9"/>
      </w:pPr>
      <w:r>
        <w:rPr>
          <w:rFonts w:ascii="宋体" w:hAnsi="宋体" w:eastAsia="宋体" w:cs="宋体"/>
          <w:b/>
          <w:bCs/>
          <w:color w:val="auto"/>
          <w:sz w:val="28"/>
          <w:szCs w:val="28"/>
          <w:highlight w:val="none"/>
        </w:rPr>
        <w:t xml:space="preserve">投标函</w:t>
      </w:r>
      <w:r/>
    </w:p>
    <w:p>
      <w:pPr>
        <w:pStyle w:val="1020"/>
        <w:ind w:firstLine="480"/>
        <w:spacing w:before="73" w:after="73"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苏州日丰招投标代理有限公司</w:t>
      </w:r>
      <w:r>
        <w:rPr>
          <w:rFonts w:ascii="宋体" w:hAnsi="宋体" w:eastAsia="宋体" w:cs="宋体"/>
          <w:color w:val="auto"/>
          <w:highlight w:val="none"/>
        </w:rPr>
        <w:t xml:space="preserve">：</w:t>
      </w:r>
      <w:r/>
    </w:p>
    <w:p>
      <w:pPr>
        <w:pStyle w:val="1020"/>
        <w:ind w:firstLine="480"/>
        <w:spacing w:before="73" w:after="73"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根据贵方的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号招标文件，正式授权下述签字人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(姓名和职务)代表我方</w:t>
      </w:r>
      <w:r>
        <w:rPr>
          <w:rFonts w:ascii="宋体" w:hAnsi="宋体" w:eastAsia="宋体" w:cs="宋体"/>
          <w:color w:val="auto"/>
          <w:highlight w:val="none"/>
          <w:u w:val="single"/>
        </w:rPr>
        <w:t xml:space="preserve">   （投标人的名称）</w:t>
      </w:r>
      <w:r>
        <w:rPr>
          <w:rFonts w:ascii="宋体" w:hAnsi="宋体" w:eastAsia="宋体" w:cs="宋体"/>
          <w:color w:val="auto"/>
          <w:highlight w:val="none"/>
        </w:rPr>
        <w:t xml:space="preserve">，全权处理本次项目投标的有关事宜。 </w:t>
      </w:r>
      <w:r/>
    </w:p>
    <w:p>
      <w:pPr>
        <w:pStyle w:val="1020"/>
        <w:ind w:firstLine="480"/>
        <w:spacing w:before="73" w:after="73"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据此函，签字人兹宣布同意如下： </w:t>
      </w:r>
      <w:r/>
    </w:p>
    <w:p>
      <w:pPr>
        <w:pStyle w:val="1020"/>
        <w:ind w:firstLine="480"/>
        <w:spacing w:before="73" w:after="73"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zh-CN"/>
        </w:rPr>
        <w:t xml:space="preserve">我</w:t>
      </w:r>
      <w:r>
        <w:rPr>
          <w:rFonts w:hint="eastAsia" w:ascii="宋体" w:hAnsi="宋体" w:eastAsia="宋体" w:cs="宋体"/>
          <w:color w:val="auto"/>
          <w:highlight w:val="none"/>
        </w:rPr>
        <w:t xml:space="preserve">们</w:t>
      </w:r>
      <w:r>
        <w:rPr>
          <w:rFonts w:hint="eastAsia" w:ascii="宋体" w:hAnsi="宋体" w:eastAsia="宋体" w:cs="宋体"/>
          <w:color w:val="auto"/>
          <w:highlight w:val="none"/>
          <w:lang w:val="zh-CN"/>
        </w:rPr>
        <w:t xml:space="preserve">已详细审查并确认全部招标文件（包括补充文件）以及全部参考资料和有关附件</w:t>
      </w:r>
      <w:r>
        <w:rPr>
          <w:rFonts w:hint="eastAsia" w:ascii="宋体" w:hAnsi="宋体" w:eastAsia="宋体" w:cs="宋体"/>
          <w:color w:val="auto"/>
          <w:highlight w:val="none"/>
        </w:rPr>
        <w:t xml:space="preserve">。</w:t>
      </w:r>
      <w:r/>
    </w:p>
    <w:p>
      <w:pPr>
        <w:pStyle w:val="1020"/>
        <w:ind w:firstLine="480"/>
        <w:spacing w:before="73" w:after="73" w:line="360" w:lineRule="auto"/>
        <w:rPr>
          <w:rFonts w:hint="eastAsia" w:ascii="宋体" w:hAnsi="宋体" w:eastAsia="宋体" w:cs="宋体"/>
          <w:color w:val="auto"/>
          <w:highlight w:val="none"/>
          <w:lang w:val="zh-CN"/>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pStyle w:val="1020"/>
        <w:ind w:firstLine="480"/>
        <w:spacing w:before="73" w:after="73"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zh-CN"/>
        </w:rPr>
        <w:t xml:space="preserve">如果我们的投标书被接受，我们将严格履行招标文件中规定的每一项要求，按期、按质、按量履行合同的义务。</w:t>
      </w:r>
      <w:r/>
    </w:p>
    <w:p>
      <w:pPr>
        <w:pStyle w:val="1020"/>
        <w:ind w:firstLine="480"/>
        <w:spacing w:before="73" w:after="73"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.我们同意按招标文件中的规定，本投标书的有效期限为开标后</w:t>
      </w:r>
      <w:r>
        <w:rPr>
          <w:rFonts w:hint="eastAsia" w:ascii="宋体" w:hAnsi="宋体" w:eastAsia="宋体" w:cs="宋体"/>
          <w:color w:val="auto"/>
          <w:highlight w:val="none"/>
        </w:rPr>
        <w:t xml:space="preserve">90</w:t>
      </w:r>
      <w:r>
        <w:rPr>
          <w:rFonts w:hint="eastAsia" w:ascii="宋体" w:hAnsi="宋体" w:eastAsia="宋体" w:cs="宋体"/>
          <w:color w:val="auto"/>
          <w:highlight w:val="none"/>
          <w:lang w:val="zh-CN"/>
        </w:rPr>
        <w:t xml:space="preserve">天。</w:t>
      </w:r>
      <w:r/>
    </w:p>
    <w:p>
      <w:pPr>
        <w:pStyle w:val="1020"/>
        <w:ind w:firstLine="480"/>
        <w:spacing w:before="73" w:after="73"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.我们愿意提供招标方在招标文件中要求的</w:t>
      </w:r>
      <w:r>
        <w:rPr>
          <w:rFonts w:hint="eastAsia" w:ascii="宋体" w:hAnsi="宋体" w:eastAsia="宋体" w:cs="宋体"/>
          <w:color w:val="auto"/>
          <w:highlight w:val="none"/>
        </w:rPr>
        <w:t xml:space="preserve">相关</w:t>
      </w:r>
      <w:r>
        <w:rPr>
          <w:rFonts w:hint="eastAsia" w:ascii="宋体" w:hAnsi="宋体" w:eastAsia="宋体" w:cs="宋体"/>
          <w:color w:val="auto"/>
          <w:highlight w:val="none"/>
          <w:lang w:val="zh-CN"/>
        </w:rPr>
        <w:t xml:space="preserve">资料。</w:t>
      </w:r>
      <w:r/>
    </w:p>
    <w:p>
      <w:pPr>
        <w:pStyle w:val="1020"/>
        <w:ind w:firstLine="480"/>
        <w:spacing w:before="73" w:after="73"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lang w:val="zh-CN"/>
        </w:rPr>
        <w:t xml:space="preserve">6.我们承诺该项投标在开标后的全过程中保持有效，不作任何更改和变动。</w:t>
      </w:r>
      <w:r/>
    </w:p>
    <w:p>
      <w:pPr>
        <w:pStyle w:val="1020"/>
        <w:ind w:firstLine="480"/>
        <w:spacing w:before="73" w:after="73"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zh-CN"/>
        </w:rPr>
        <w:t xml:space="preserve">.我们愿意按照贵</w:t>
      </w:r>
      <w:r>
        <w:rPr>
          <w:rFonts w:hint="eastAsia" w:ascii="宋体" w:hAnsi="宋体" w:eastAsia="宋体" w:cs="宋体"/>
          <w:color w:val="auto"/>
          <w:highlight w:val="none"/>
        </w:rPr>
        <w:t xml:space="preserve">方</w:t>
      </w:r>
      <w:r>
        <w:rPr>
          <w:rFonts w:hint="eastAsia" w:ascii="宋体" w:hAnsi="宋体" w:eastAsia="宋体" w:cs="宋体"/>
          <w:color w:val="auto"/>
          <w:highlight w:val="none"/>
          <w:lang w:val="zh-CN"/>
        </w:rPr>
        <w:t xml:space="preserve">招标文件的要求提供网上投标文件一份，并保证全部投标文件内容真实有效，若有虚假，我公司愿意承担与此相关的一切责任；</w:t>
      </w:r>
      <w:r/>
    </w:p>
    <w:p>
      <w:pPr>
        <w:pStyle w:val="1020"/>
        <w:ind w:firstLine="480"/>
        <w:spacing w:before="73" w:after="73" w:line="360" w:lineRule="auto"/>
        <w:rPr>
          <w:rFonts w:hint="eastAsia" w:ascii="宋体" w:hAnsi="宋体" w:eastAsia="宋体" w:cs="宋体"/>
          <w:color w:val="auto"/>
          <w:highlight w:val="none"/>
          <w:lang w:val="zh-CN"/>
        </w:rPr>
        <w:outlineLvl w:val="9"/>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zh-CN"/>
        </w:rPr>
        <w:t xml:space="preserve">.我们愿意按照《中华人民共和国</w:t>
      </w:r>
      <w:r>
        <w:rPr>
          <w:rFonts w:hint="eastAsia" w:ascii="宋体" w:hAnsi="宋体" w:eastAsia="宋体" w:cs="宋体"/>
          <w:color w:val="auto"/>
          <w:highlight w:val="none"/>
        </w:rPr>
        <w:t xml:space="preserve">民法典</w:t>
      </w:r>
      <w:r>
        <w:rPr>
          <w:rFonts w:hint="eastAsia" w:ascii="宋体" w:hAnsi="宋体" w:eastAsia="宋体" w:cs="宋体"/>
          <w:color w:val="auto"/>
          <w:highlight w:val="none"/>
          <w:lang w:val="zh-CN"/>
        </w:rPr>
        <w:t xml:space="preserve">》履行自己应该承担的全部责任；</w:t>
      </w:r>
      <w:r/>
    </w:p>
    <w:p>
      <w:pPr>
        <w:pStyle w:val="1020"/>
        <w:ind w:firstLine="480"/>
        <w:spacing w:before="73" w:after="73" w:line="360" w:lineRule="auto"/>
        <w:rPr>
          <w:rFonts w:ascii="宋体" w:hAnsi="宋体" w:eastAsia="宋体" w:cs="宋体"/>
          <w:color w:val="auto"/>
          <w:highlight w:val="none"/>
        </w:rPr>
        <w:outlineLvl w:val="9"/>
      </w:pPr>
      <w:r>
        <w:rPr>
          <w:rFonts w:hint="eastAsia" w:ascii="宋体" w:hAnsi="宋体" w:eastAsia="宋体" w:cs="宋体"/>
          <w:color w:val="auto"/>
          <w:highlight w:val="none"/>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我们同意采购人关于违约责任的认定方式和对违约责任的处罚；在服务过程中，如我单位违约，我单位愿意承担相应违约责任。</w:t>
      </w:r>
      <w:r>
        <w:rPr>
          <w:rFonts w:ascii="宋体" w:hAnsi="宋体" w:eastAsia="宋体" w:cs="宋体"/>
          <w:color w:val="auto"/>
          <w:highlight w:val="none"/>
        </w:rPr>
        <w:t xml:space="preserve"> </w:t>
      </w:r>
      <w:r/>
    </w:p>
    <w:p>
      <w:pPr>
        <w:pStyle w:val="1020"/>
        <w:ind w:firstLine="480"/>
        <w:spacing w:before="73" w:after="73" w:line="360" w:lineRule="auto"/>
        <w:rPr>
          <w:rFonts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与本投标有关的正式通讯地址为： </w:t>
      </w:r>
      <w:r/>
    </w:p>
    <w:p>
      <w:pPr>
        <w:pStyle w:val="1020"/>
        <w:ind w:firstLine="480"/>
        <w:spacing w:before="73" w:after="73"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邮编：    </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电话：    </w:t>
      </w:r>
      <w:r/>
    </w:p>
    <w:p>
      <w:pPr>
        <w:pStyle w:val="1020"/>
        <w:ind w:firstLine="480"/>
        <w:spacing w:before="73" w:after="73" w:line="360" w:lineRule="auto"/>
        <w:rPr>
          <w:rFonts w:ascii="宋体" w:hAnsi="宋体" w:eastAsia="宋体" w:cs="宋体"/>
          <w:color w:val="auto"/>
          <w:highlight w:val="none"/>
        </w:rPr>
        <w:outlineLvl w:val="9"/>
      </w:pPr>
      <w:r>
        <w:rPr>
          <w:rFonts w:hint="eastAsia" w:ascii="宋体" w:hAnsi="宋体" w:eastAsia="宋体" w:cs="宋体"/>
          <w:color w:val="auto"/>
          <w:highlight w:val="none"/>
        </w:rPr>
        <w:t xml:space="preserve">电子邮箱</w:t>
      </w:r>
      <w:r>
        <w:rPr>
          <w:rFonts w:ascii="宋体" w:hAnsi="宋体" w:eastAsia="宋体" w:cs="宋体"/>
          <w:color w:val="auto"/>
          <w:highlight w:val="none"/>
        </w:rPr>
        <w:t xml:space="preserve">：    </w:t>
      </w:r>
      <w:r/>
    </w:p>
    <w:p>
      <w:pPr>
        <w:pStyle w:val="1020"/>
        <w:ind w:firstLine="480"/>
        <w:spacing w:before="73" w:after="73" w:line="360" w:lineRule="auto"/>
        <w:rPr>
          <w:rFonts w:ascii="宋体" w:hAnsi="宋体" w:eastAsia="宋体" w:cs="宋体"/>
          <w:color w:val="auto"/>
          <w:highlight w:val="none"/>
        </w:rPr>
        <w:outlineLvl w:val="9"/>
      </w:pPr>
      <w:r>
        <w:rPr>
          <w:rFonts w:hint="eastAsia" w:ascii="宋体" w:hAnsi="宋体" w:eastAsia="宋体" w:cs="宋体"/>
          <w:color w:val="auto"/>
          <w:highlight w:val="none"/>
          <w:lang w:eastAsia="zh-CN"/>
        </w:rPr>
        <w:t xml:space="preserve">投标人</w:t>
      </w:r>
      <w:r>
        <w:rPr>
          <w:rFonts w:ascii="宋体" w:hAnsi="宋体" w:eastAsia="宋体" w:cs="宋体"/>
          <w:color w:val="auto"/>
          <w:highlight w:val="none"/>
        </w:rPr>
        <w:t xml:space="preserve">代表姓名：    </w:t>
      </w:r>
      <w:r/>
    </w:p>
    <w:p>
      <w:pPr>
        <w:pStyle w:val="1020"/>
        <w:ind w:firstLine="480"/>
        <w:spacing w:before="73" w:after="73" w:line="360" w:lineRule="auto"/>
        <w:rPr>
          <w:rFonts w:ascii="宋体" w:hAnsi="宋体" w:eastAsia="宋体" w:cs="宋体"/>
          <w:color w:val="auto"/>
          <w:highlight w:val="none"/>
        </w:rPr>
        <w:outlineLvl w:val="9"/>
      </w:pPr>
      <w:r>
        <w:rPr>
          <w:rFonts w:hint="eastAsia" w:ascii="宋体" w:hAnsi="宋体" w:eastAsia="宋体" w:cs="宋体"/>
          <w:color w:val="auto"/>
          <w:highlight w:val="none"/>
          <w:lang w:eastAsia="zh-CN"/>
        </w:rPr>
        <w:t xml:space="preserve">投标人</w:t>
      </w:r>
      <w:r>
        <w:rPr>
          <w:rFonts w:ascii="宋体" w:hAnsi="宋体" w:eastAsia="宋体" w:cs="宋体"/>
          <w:color w:val="auto"/>
          <w:highlight w:val="none"/>
        </w:rPr>
        <w:t xml:space="preserve">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盖章</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    </w:t>
      </w:r>
      <w:r/>
    </w:p>
    <w:p>
      <w:pPr>
        <w:pStyle w:val="1020"/>
        <w:ind w:firstLine="480"/>
        <w:spacing w:before="73" w:after="73"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日期：   </w:t>
      </w:r>
      <w:r/>
    </w:p>
    <w:p>
      <w:pPr>
        <w:pStyle w:val="1020"/>
        <w:spacing w:before="240" w:after="240"/>
        <w:rPr>
          <w:color w:val="auto"/>
          <w:highlight w:val="none"/>
        </w:rPr>
        <w:outlineLvl w:val="9"/>
      </w:pPr>
      <w:r>
        <w:rPr>
          <w:rFonts w:ascii="宋体" w:hAnsi="宋体" w:eastAsia="宋体" w:cs="宋体"/>
          <w:color w:val="auto"/>
          <w:highlight w:val="none"/>
        </w:rPr>
        <w:t xml:space="preserve"> </w:t>
      </w:r>
      <w:bookmarkStart w:id="256" w:name="_Toc1130"/>
      <w:r>
        <w:rPr>
          <w:rFonts w:ascii="宋体" w:hAnsi="宋体" w:eastAsia="宋体" w:cs="宋体"/>
          <w:b/>
          <w:color w:val="auto"/>
          <w:sz w:val="32"/>
          <w:highlight w:val="none"/>
        </w:rPr>
        <w:t xml:space="preserve">三、开标一览表</w:t>
      </w:r>
      <w:bookmarkEnd w:id="256"/>
      <w:r/>
      <w:r/>
    </w:p>
    <w:p>
      <w:pPr>
        <w:pStyle w:val="952"/>
        <w:spacing w:line="440" w:lineRule="exact"/>
        <w:rPr>
          <w:color w:val="auto"/>
          <w:spacing w:val="7"/>
          <w:highlight w:val="none"/>
        </w:rPr>
        <w:outlineLvl w:val="9"/>
      </w:pPr>
      <w:r>
        <w:rPr>
          <w:rFonts w:ascii="宋体" w:hAnsi="宋体" w:eastAsia="宋体" w:cs="宋体"/>
          <w:color w:val="auto"/>
          <w:highlight w:val="none"/>
        </w:rPr>
        <w:t xml:space="preserve">﻿ </w:t>
      </w:r>
      <w:r/>
    </w:p>
    <w:p>
      <w:pPr>
        <w:pStyle w:val="952"/>
        <w:jc w:val="center"/>
        <w:spacing w:before="400" w:after="400" w:line="300" w:lineRule="auto"/>
        <w:rPr>
          <w:rFonts w:ascii="宋体" w:hAnsi="宋体" w:eastAsia="宋体" w:cs="宋体"/>
          <w:b/>
          <w:bCs/>
          <w:color w:val="auto"/>
          <w:highlight w:val="none"/>
        </w:rPr>
        <w:outlineLvl w:val="9"/>
      </w:pPr>
      <w:r>
        <w:rPr>
          <w:rFonts w:hint="eastAsia" w:ascii="宋体" w:hAnsi="宋体" w:eastAsia="宋体" w:cs="宋体"/>
          <w:b/>
          <w:bCs/>
          <w:color w:val="auto"/>
          <w:highlight w:val="none"/>
        </w:rPr>
        <w:t xml:space="preserve">开标一览表(按系统格式）</w:t>
      </w:r>
      <w:r/>
    </w:p>
    <w:p>
      <w:pPr>
        <w:pStyle w:val="1017"/>
        <w:jc w:val="both"/>
        <w:rPr>
          <w:color w:val="auto"/>
          <w:highlight w:val="none"/>
        </w:rPr>
        <w:outlineLvl w:val="9"/>
      </w:pPr>
      <w:r/>
      <w:bookmarkStart w:id="257" w:name="_Toc1596"/>
      <w:r>
        <w:rPr>
          <w:rFonts w:hint="eastAsia" w:eastAsia="宋体"/>
          <w:color w:val="auto"/>
          <w:highlight w:val="none"/>
          <w:lang w:eastAsia="zh-CN"/>
        </w:rPr>
        <w:t xml:space="preserve">投标人</w:t>
      </w:r>
      <w:r>
        <w:rPr>
          <w:rFonts w:hint="eastAsia"/>
          <w:color w:val="auto"/>
          <w:highlight w:val="none"/>
        </w:rPr>
        <w:t xml:space="preserve">（章）</w:t>
      </w:r>
      <w:bookmarkEnd w:id="257"/>
      <w:r>
        <w:rPr>
          <w:rFonts w:hint="eastAsia"/>
          <w:color w:val="auto"/>
          <w:highlight w:val="none"/>
        </w:rPr>
        <w:t xml:space="preserve">：                       </w:t>
      </w:r>
      <w:bookmarkStart w:id="258" w:name="_Toc15160"/>
      <w:r>
        <w:rPr>
          <w:rFonts w:hint="eastAsia"/>
          <w:color w:val="auto"/>
          <w:highlight w:val="none"/>
        </w:rPr>
        <w:t xml:space="preserve">                       单位：元</w:t>
      </w:r>
      <w:bookmarkEnd w:id="258"/>
      <w:r/>
      <w:r/>
    </w:p>
    <w:tbl>
      <w:tblPr>
        <w:tblStyle w:val="70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04"/>
        <w:gridCol w:w="6758"/>
      </w:tblGrid>
      <w:tr>
        <w:trPr>
          <w:jc w:val="center"/>
          <w:trHeight w:val="806"/>
        </w:trPr>
        <w:tc>
          <w:tcPr>
            <w:tcW w:w="3204" w:type="dxa"/>
            <w:vAlign w:val="center"/>
            <w:textDirection w:val="lrTb"/>
            <w:noWrap w:val="false"/>
          </w:tcPr>
          <w:p>
            <w:pPr>
              <w:pStyle w:val="1017"/>
              <w:jc w:val="center"/>
              <w:rPr>
                <w:color w:val="auto"/>
                <w:highlight w:val="none"/>
              </w:rPr>
              <w:outlineLvl w:val="9"/>
            </w:pPr>
            <w:r>
              <w:rPr>
                <w:rFonts w:hint="eastAsia"/>
                <w:color w:val="auto"/>
                <w:highlight w:val="none"/>
              </w:rPr>
              <w:t xml:space="preserve">项目名称</w:t>
            </w:r>
            <w:r/>
          </w:p>
        </w:tc>
        <w:tc>
          <w:tcPr>
            <w:tcW w:w="6758" w:type="dxa"/>
            <w:vAlign w:val="center"/>
            <w:textDirection w:val="lrTb"/>
            <w:noWrap w:val="false"/>
          </w:tcPr>
          <w:p>
            <w:pPr>
              <w:pStyle w:val="1017"/>
              <w:jc w:val="center"/>
              <w:rPr>
                <w:color w:val="auto"/>
                <w:highlight w:val="none"/>
              </w:rPr>
              <w:outlineLvl w:val="9"/>
            </w:pPr>
            <w:r>
              <w:rPr>
                <w:color w:val="auto"/>
                <w:highlight w:val="none"/>
              </w:rPr>
            </w:r>
            <w:r/>
          </w:p>
        </w:tc>
      </w:tr>
      <w:tr>
        <w:trPr>
          <w:jc w:val="center"/>
          <w:trHeight w:val="969"/>
        </w:trPr>
        <w:tc>
          <w:tcPr>
            <w:tcW w:w="3204" w:type="dxa"/>
            <w:vAlign w:val="center"/>
            <w:textDirection w:val="lrTb"/>
            <w:noWrap w:val="false"/>
          </w:tcPr>
          <w:p>
            <w:pPr>
              <w:pStyle w:val="1017"/>
              <w:jc w:val="center"/>
              <w:rPr>
                <w:color w:val="auto"/>
                <w:highlight w:val="none"/>
              </w:rPr>
              <w:outlineLvl w:val="9"/>
            </w:pPr>
            <w:r>
              <w:rPr>
                <w:rFonts w:hint="eastAsia"/>
                <w:color w:val="auto"/>
                <w:highlight w:val="none"/>
              </w:rPr>
              <w:t xml:space="preserve">报价</w:t>
            </w:r>
            <w:r/>
          </w:p>
        </w:tc>
        <w:tc>
          <w:tcPr>
            <w:tcW w:w="6758" w:type="dxa"/>
            <w:vAlign w:val="center"/>
            <w:textDirection w:val="lrTb"/>
            <w:noWrap w:val="false"/>
          </w:tcPr>
          <w:p>
            <w:pPr>
              <w:pStyle w:val="1017"/>
              <w:jc w:val="center"/>
              <w:rPr>
                <w:color w:val="auto"/>
                <w:highlight w:val="none"/>
              </w:rPr>
              <w:outlineLvl w:val="9"/>
            </w:pPr>
            <w:r>
              <w:rPr>
                <w:color w:val="auto"/>
                <w:highlight w:val="none"/>
              </w:rPr>
            </w:r>
            <w:r/>
          </w:p>
        </w:tc>
      </w:tr>
      <w:tr>
        <w:trPr>
          <w:jc w:val="center"/>
          <w:trHeight w:val="991"/>
        </w:trPr>
        <w:tc>
          <w:tcPr>
            <w:tcW w:w="3204" w:type="dxa"/>
            <w:vAlign w:val="center"/>
            <w:textDirection w:val="lrTb"/>
            <w:noWrap w:val="false"/>
          </w:tcPr>
          <w:p>
            <w:pPr>
              <w:pStyle w:val="1017"/>
              <w:jc w:val="center"/>
              <w:rPr>
                <w:color w:val="auto"/>
                <w:highlight w:val="none"/>
              </w:rPr>
              <w:outlineLvl w:val="9"/>
            </w:pPr>
            <w:r>
              <w:rPr>
                <w:rFonts w:hint="eastAsia"/>
                <w:color w:val="auto"/>
                <w:highlight w:val="none"/>
              </w:rPr>
              <w:t xml:space="preserve">服务期限</w:t>
            </w:r>
            <w:r/>
          </w:p>
        </w:tc>
        <w:tc>
          <w:tcPr>
            <w:tcW w:w="6758" w:type="dxa"/>
            <w:vAlign w:val="center"/>
            <w:textDirection w:val="lrTb"/>
            <w:noWrap w:val="false"/>
          </w:tcPr>
          <w:p>
            <w:pPr>
              <w:pStyle w:val="1017"/>
              <w:jc w:val="center"/>
              <w:rPr>
                <w:color w:val="auto"/>
                <w:highlight w:val="none"/>
              </w:rPr>
              <w:outlineLvl w:val="9"/>
            </w:pPr>
            <w:r>
              <w:rPr>
                <w:color w:val="auto"/>
                <w:highlight w:val="none"/>
              </w:rPr>
            </w:r>
            <w:r/>
          </w:p>
        </w:tc>
      </w:tr>
    </w:tbl>
    <w:p>
      <w:pPr>
        <w:pStyle w:val="946"/>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968"/>
        <w:pageBreakBefore/>
        <w:rPr>
          <w:rFonts w:ascii="宋体" w:hAnsi="宋体" w:eastAsia="宋体" w:cs="宋体"/>
          <w:b/>
          <w:color w:val="auto"/>
          <w:sz w:val="32"/>
          <w:highlight w:val="none"/>
        </w:rPr>
        <w:outlineLvl w:val="9"/>
      </w:pPr>
      <w:r>
        <w:rPr>
          <w:rFonts w:hint="eastAsia" w:ascii="宋体" w:hAnsi="宋体" w:eastAsia="宋体" w:cs="宋体"/>
          <w:b/>
          <w:color w:val="auto"/>
          <w:sz w:val="32"/>
          <w:highlight w:val="none"/>
        </w:rPr>
        <w:t xml:space="preserve">四、</w:t>
      </w:r>
      <w:r>
        <w:rPr>
          <w:rFonts w:ascii="宋体" w:hAnsi="宋体" w:eastAsia="宋体" w:cs="宋体"/>
          <w:b/>
          <w:color w:val="auto"/>
          <w:sz w:val="32"/>
          <w:highlight w:val="none"/>
        </w:rPr>
        <w:t xml:space="preserve">公开分项报价</w:t>
      </w:r>
      <w:r>
        <w:rPr>
          <w:rFonts w:hint="eastAsia" w:ascii="宋体" w:hAnsi="宋体" w:eastAsia="宋体" w:cs="宋体"/>
          <w:b/>
          <w:color w:val="auto"/>
          <w:sz w:val="32"/>
          <w:highlight w:val="none"/>
        </w:rPr>
        <w:t xml:space="preserve">表</w:t>
      </w:r>
      <w:r/>
    </w:p>
    <w:p>
      <w:pPr>
        <w:pStyle w:val="946"/>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946"/>
        <w:jc w:val="center"/>
        <w:spacing w:before="240" w:after="240"/>
        <w:rPr>
          <w:rFonts w:ascii="宋体" w:hAnsi="宋体" w:eastAsia="宋体" w:cs="宋体"/>
          <w:b/>
          <w:bCs/>
          <w:color w:val="auto"/>
          <w:highlight w:val="none"/>
        </w:rPr>
        <w:outlineLvl w:val="9"/>
      </w:pPr>
      <w:r>
        <w:rPr>
          <w:rFonts w:ascii="宋体" w:hAnsi="宋体" w:eastAsia="宋体" w:cs="宋体"/>
          <w:b/>
          <w:bCs/>
          <w:color w:val="auto"/>
          <w:highlight w:val="none"/>
        </w:rPr>
        <w:t xml:space="preserve">公开分项报价</w:t>
      </w:r>
      <w:r>
        <w:rPr>
          <w:rFonts w:hint="eastAsia" w:ascii="宋体" w:hAnsi="宋体" w:eastAsia="宋体" w:cs="宋体"/>
          <w:b/>
          <w:bCs/>
          <w:color w:val="auto"/>
          <w:highlight w:val="none"/>
        </w:rPr>
        <w:t xml:space="preserve">表</w:t>
      </w:r>
      <w:r/>
    </w:p>
    <w:tbl>
      <w:tblPr>
        <w:tblStyle w:val="1034"/>
        <w:tblW w:w="0" w:type="auto"/>
        <w:tblInd w:w="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autofit"/>
        <w:tblCellMar>
          <w:left w:w="0" w:type="dxa"/>
          <w:top w:w="0" w:type="dxa"/>
          <w:right w:w="0" w:type="dxa"/>
          <w:bottom w:w="0" w:type="dxa"/>
        </w:tblCellMar>
        <w:tblLook w:val="04A0" w:firstRow="1" w:lastRow="0" w:firstColumn="1" w:lastColumn="0" w:noHBand="0" w:noVBand="1"/>
      </w:tblPr>
      <w:tblGrid>
        <w:gridCol w:w="496"/>
        <w:gridCol w:w="4846"/>
        <w:gridCol w:w="496"/>
        <w:gridCol w:w="496"/>
        <w:gridCol w:w="1216"/>
        <w:gridCol w:w="1854"/>
      </w:tblGrid>
      <w:tr>
        <w:trPr>
          <w:trHeight w:val="63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left w:val="single" w:color="000000" w:sz="6"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总价（元）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71"/>
        </w:trPr>
        <w:tc>
          <w:tcPr>
            <w:tcBorders>
              <w:top w:val="single" w:color="000000" w:sz="6"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张家港市垃圾处理场排污许可证监测项目</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最高限价：</w:t>
            </w:r>
            <w:bookmarkStart w:id="270" w:name="_GoBack"/>
            <w:r>
              <w:rPr>
                <w:rFonts w:hint="eastAsia" w:ascii="宋体" w:hAnsi="宋体" w:eastAsia="宋体" w:cs="宋体"/>
                <w:i w:val="0"/>
                <w:iCs w:val="0"/>
                <w:color w:val="auto"/>
                <w:sz w:val="21"/>
                <w:szCs w:val="21"/>
                <w:highlight w:val="none"/>
                <w:u w:val="none"/>
                <w:lang w:val="en-US" w:eastAsia="zh-CN" w:bidi="ar"/>
              </w:rPr>
              <w:t xml:space="preserve">135</w:t>
            </w:r>
            <w:bookmarkEnd w:id="270"/>
            <w:r>
              <w:rPr>
                <w:rFonts w:hint="eastAsia" w:ascii="宋体" w:hAnsi="宋体" w:eastAsia="宋体" w:cs="宋体"/>
                <w:i w:val="0"/>
                <w:iCs w:val="0"/>
                <w:color w:val="auto"/>
                <w:sz w:val="21"/>
                <w:szCs w:val="21"/>
                <w:highlight w:val="none"/>
                <w:u w:val="none"/>
                <w:lang w:val="en-US" w:eastAsia="zh-CN" w:bidi="ar"/>
              </w:rPr>
              <w:t xml:space="preserve">万元</w:t>
            </w:r>
            <w:r/>
          </w:p>
        </w:tc>
      </w:tr>
      <w:tr>
        <w:trPr>
          <w:trHeight w:val="569"/>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张家港市杨舍镇泗港污泥塘修复场地延续性监测项目</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最高限价：84万元</w:t>
            </w:r>
            <w:r/>
          </w:p>
        </w:tc>
      </w:tr>
      <w:tr>
        <w:trPr>
          <w:trHeight w:val="571"/>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张家港市旺家庄生活垃圾填埋场封场阶段监测</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最高限价：60万元</w:t>
            </w:r>
            <w:r/>
          </w:p>
        </w:tc>
      </w:tr>
      <w:tr>
        <w:trPr>
          <w:trHeight w:val="581"/>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5"/>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总价</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w:t>
            </w:r>
            <w:r/>
          </w:p>
        </w:tc>
      </w:tr>
    </w:tbl>
    <w:p>
      <w:pPr>
        <w:pStyle w:val="983"/>
        <w:ind w:firstLine="510"/>
        <w:spacing w:after="120" w:line="360" w:lineRule="auto"/>
        <w:rPr>
          <w:rFonts w:ascii="宋体" w:hAnsi="宋体" w:eastAsia="宋体" w:cs="宋体"/>
          <w:i w:val="0"/>
          <w:iCs w:val="0"/>
          <w:color w:val="auto"/>
          <w:spacing w:val="7"/>
          <w:sz w:val="24"/>
          <w:szCs w:val="24"/>
          <w:highlight w:val="none"/>
          <w:u w:val="none"/>
        </w:rPr>
        <w:outlineLvl w:val="9"/>
      </w:pPr>
      <w:r>
        <w:rPr>
          <w:rFonts w:ascii="宋体" w:hAnsi="宋体" w:eastAsia="宋体" w:cs="宋体"/>
          <w:b/>
          <w:bCs/>
          <w:i w:val="0"/>
          <w:iCs w:val="0"/>
          <w:color w:val="auto"/>
          <w:spacing w:val="-21"/>
          <w:sz w:val="24"/>
          <w:szCs w:val="24"/>
          <w:highlight w:val="none"/>
          <w:u w:val="none"/>
        </w:rPr>
        <w:t xml:space="preserve">注：投标人根据第四章项目需求填报</w:t>
      </w:r>
      <w:r>
        <w:rPr>
          <w:rFonts w:hint="eastAsia" w:ascii="宋体" w:hAnsi="宋体" w:eastAsia="宋体" w:cs="宋体"/>
          <w:b/>
          <w:bCs/>
          <w:i w:val="0"/>
          <w:iCs w:val="0"/>
          <w:color w:val="auto"/>
          <w:spacing w:val="-21"/>
          <w:sz w:val="24"/>
          <w:szCs w:val="24"/>
          <w:highlight w:val="none"/>
          <w:u w:val="none"/>
          <w:lang w:eastAsia="zh-CN"/>
        </w:rPr>
        <w:t xml:space="preserve">公开分项报价表</w:t>
      </w:r>
      <w:r>
        <w:rPr>
          <w:rFonts w:ascii="宋体" w:hAnsi="宋体" w:eastAsia="宋体" w:cs="宋体"/>
          <w:b/>
          <w:bCs/>
          <w:i w:val="0"/>
          <w:iCs w:val="0"/>
          <w:color w:val="auto"/>
          <w:spacing w:val="-21"/>
          <w:sz w:val="24"/>
          <w:szCs w:val="24"/>
          <w:highlight w:val="none"/>
          <w:u w:val="none"/>
        </w:rPr>
        <w:t xml:space="preserve">，此表的合价应与</w:t>
      </w:r>
      <w:r>
        <w:rPr>
          <w:rFonts w:ascii="宋体" w:hAnsi="宋体" w:eastAsia="宋体" w:cs="宋体"/>
          <w:b/>
          <w:bCs/>
          <w:i w:val="0"/>
          <w:iCs w:val="0"/>
          <w:color w:val="auto"/>
          <w:spacing w:val="-16"/>
          <w:sz w:val="24"/>
          <w:szCs w:val="24"/>
          <w:highlight w:val="none"/>
          <w:u w:val="none"/>
        </w:rPr>
        <w:t xml:space="preserve">开标一览表总价相对应，如单项报价超出单项最高限价作无效投标处理。</w:t>
      </w:r>
      <w:r/>
    </w:p>
    <w:p>
      <w:pPr>
        <w:pStyle w:val="946"/>
        <w:jc w:val="center"/>
        <w:spacing w:before="240" w:after="240"/>
        <w:rPr>
          <w:rFonts w:ascii="宋体" w:hAnsi="宋体" w:eastAsia="宋体" w:cs="宋体"/>
          <w:b/>
          <w:bCs/>
          <w:color w:val="auto"/>
          <w:highlight w:val="none"/>
        </w:rPr>
        <w:outlineLvl w:val="9"/>
      </w:pPr>
      <w:r>
        <w:rPr>
          <w:rFonts w:ascii="宋体" w:hAnsi="宋体" w:eastAsia="宋体" w:cs="宋体"/>
          <w:b/>
          <w:bCs/>
          <w:color w:val="auto"/>
          <w:highlight w:val="none"/>
        </w:rPr>
      </w:r>
      <w:r/>
    </w:p>
    <w:p>
      <w:pPr>
        <w:pStyle w:val="946"/>
        <w:jc w:val="center"/>
        <w:spacing w:before="240" w:after="240"/>
        <w:rPr>
          <w:rFonts w:hint="default"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t xml:space="preserve">清单报价明细表</w:t>
      </w:r>
      <w:r/>
    </w:p>
    <w:tbl>
      <w:tblPr>
        <w:tblStyle w:val="707"/>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6"/>
        <w:gridCol w:w="1920"/>
        <w:gridCol w:w="2848"/>
        <w:gridCol w:w="615"/>
        <w:gridCol w:w="644"/>
        <w:gridCol w:w="1231"/>
        <w:gridCol w:w="1001"/>
        <w:gridCol w:w="1001"/>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15010" cy="10160"/>
                      <wp:effectExtent l="0" t="0" r="0" b="0"/>
                      <wp:wrapNone/>
                      <wp:docPr id="38" name="图片_1"/>
                      <wp:cNvGraphicFramePr/>
                      <a:graphic xmlns:a="http://schemas.openxmlformats.org/drawingml/2006/main">
                        <a:graphicData uri="http://schemas.openxmlformats.org/drawingml/2006/picture">
                          <pic:pic xmlns:pic="http://schemas.openxmlformats.org/drawingml/2006/picture">
                            <pic:nvPicPr>
                              <pic:cNvPr id="1" name="图片_1"/>
                              <pic:cNvPicPr/>
                              <pic:nvPr/>
                            </pic:nvPicPr>
                            <pic:blipFill>
                              <a:blip r:embed="rId22"/>
                              <a:stretch/>
                            </pic:blipFill>
                            <pic:spPr bwMode="auto">
                              <a:xfrm>
                                <a:off x="0" y="0"/>
                                <a:ext cx="7150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0.0pt;mso-position-horizontal:absolute;mso-position-vertical-relative:text;margin-top:0.0pt;mso-position-vertical:absolute;width:56.3pt;height:0.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0160"/>
                      <wp:effectExtent l="0" t="0" r="0" b="0"/>
                      <wp:wrapNone/>
                      <wp:docPr id="39" name="图片_3"/>
                      <wp:cNvGraphicFramePr/>
                      <a:graphic xmlns:a="http://schemas.openxmlformats.org/drawingml/2006/main">
                        <a:graphicData uri="http://schemas.openxmlformats.org/drawingml/2006/picture">
                          <pic:pic xmlns:pic="http://schemas.openxmlformats.org/drawingml/2006/picture">
                            <pic:nvPicPr>
                              <pic:cNvPr id="2" name="图片_3"/>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0160"/>
                      <wp:effectExtent l="0" t="0" r="0" b="0"/>
                      <wp:wrapNone/>
                      <wp:docPr id="40" name="图片_6"/>
                      <wp:cNvGraphicFramePr/>
                      <a:graphic xmlns:a="http://schemas.openxmlformats.org/drawingml/2006/main">
                        <a:graphicData uri="http://schemas.openxmlformats.org/drawingml/2006/picture">
                          <pic:pic xmlns:pic="http://schemas.openxmlformats.org/drawingml/2006/picture">
                            <pic:nvPicPr>
                              <pic:cNvPr id="3" name="图片_6"/>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0160"/>
                      <wp:effectExtent l="0" t="0" r="0" b="0"/>
                      <wp:wrapNone/>
                      <wp:docPr id="41" name="图片_5"/>
                      <wp:cNvGraphicFramePr/>
                      <a:graphic xmlns:a="http://schemas.openxmlformats.org/drawingml/2006/main">
                        <a:graphicData uri="http://schemas.openxmlformats.org/drawingml/2006/picture">
                          <pic:pic xmlns:pic="http://schemas.openxmlformats.org/drawingml/2006/picture">
                            <pic:nvPicPr>
                              <pic:cNvPr id="4" name="图片_5"/>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0160"/>
                      <wp:effectExtent l="0" t="0" r="0" b="0"/>
                      <wp:wrapNone/>
                      <wp:docPr id="42" name="图片_2"/>
                      <wp:cNvGraphicFramePr/>
                      <a:graphic xmlns:a="http://schemas.openxmlformats.org/drawingml/2006/main">
                        <a:graphicData uri="http://schemas.openxmlformats.org/drawingml/2006/picture">
                          <pic:pic xmlns:pic="http://schemas.openxmlformats.org/drawingml/2006/picture">
                            <pic:nvPicPr>
                              <pic:cNvPr id="5" name="图片_2"/>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0160"/>
                      <wp:effectExtent l="0" t="0" r="0" b="0"/>
                      <wp:wrapNone/>
                      <wp:docPr id="43" name="图片_4"/>
                      <wp:cNvGraphicFramePr/>
                      <a:graphic xmlns:a="http://schemas.openxmlformats.org/drawingml/2006/main">
                        <a:graphicData uri="http://schemas.openxmlformats.org/drawingml/2006/picture">
                          <pic:pic xmlns:pic="http://schemas.openxmlformats.org/drawingml/2006/picture">
                            <pic:nvPicPr>
                              <pic:cNvPr id="6" name="图片_4"/>
                              <pic:cNvPicPr/>
                              <pic:nvPr/>
                            </pic:nvPicPr>
                            <pic:blipFill>
                              <a:blip r:embed="rId23"/>
                              <a:stretch/>
                            </pic:blipFill>
                            <pic:spPr bwMode="auto">
                              <a:xfrm>
                                <a:off x="0" y="0"/>
                                <a:ext cx="19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0.0pt;mso-position-horizontal:absolute;mso-position-vertical-relative:text;margin-top:0.0pt;mso-position-vertical:absolute;width:1.5pt;height: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检测项目</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次数</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频次</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采样类型</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both"/>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单价（元）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色度</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全盐量</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总汞</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镉</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总铬</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六价铬</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砷</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石油类</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粪大肠菌群</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DW001-综合废水排放口--S1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w:t>
            </w:r>
            <w:r>
              <w:rPr>
                <w:rFonts w:hint="eastAsia" w:ascii="宋体" w:hAnsi="宋体" w:cs="宋体"/>
                <w:i w:val="0"/>
                <w:iCs w:val="0"/>
                <w:color w:val="auto"/>
                <w:sz w:val="21"/>
                <w:szCs w:val="21"/>
                <w:highlight w:val="none"/>
                <w:u w:val="none"/>
                <w:lang w:val="en-US" w:eastAsia="zh-CN" w:bidi="ar"/>
              </w:rPr>
              <w:t xml:space="preserve">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臭气浓度</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硫化氢</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甲硫醇</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颗粒物（总悬浮颗粒物）</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甲烷</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厂界G1-G4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排气温度</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烟气标干流量</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氨实测浓度</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氨排放速率</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硫化氢实测浓度</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硫化氢排放速率</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臭气浓度</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废气排放口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有组织</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噪声</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噪声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DW002雨水排放口1-S2、DW003雨水排放口2-S3、DW004雨水排放口3-S4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DW002雨水排放口1-S2、DW003雨水排放口2-S3、DW004雨水排放口3-S4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pH值</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2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监测井D1</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1次/周</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监测井D2-D5</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1次/2周</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监测井D6</w:t>
            </w:r>
            <w:r/>
          </w:p>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1次/月</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ascii="Arial" w:hAnsi="Arial" w:eastAsia="宋体" w:cs="Arial"/>
                <w:i w:val="0"/>
                <w:iCs w:val="0"/>
                <w:color w:val="auto"/>
                <w:sz w:val="21"/>
                <w:szCs w:val="21"/>
                <w:highlight w:val="none"/>
                <w:u w:val="none"/>
              </w:rPr>
              <w:outlineLvl w:val="9"/>
              <w:suppressLineNumbers w:val="0"/>
            </w:pPr>
            <w:r>
              <w:rPr>
                <w:rFonts w:hint="default" w:ascii="Arial" w:hAnsi="Arial" w:eastAsia="宋体" w:cs="Arial"/>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default" w:ascii="Arial" w:hAnsi="Arial" w:eastAsia="宋体" w:cs="Arial"/>
                <w:i w:val="0"/>
                <w:iCs w:val="0"/>
                <w:color w:val="auto"/>
                <w:sz w:val="21"/>
                <w:szCs w:val="21"/>
                <w:highlight w:val="none"/>
                <w:u w:val="none"/>
                <w:lang w:val="en-US" w:eastAsia="zh-CN" w:bidi="ar"/>
              </w:rPr>
              <w:outlineLvl w:val="9"/>
              <w:suppressLineNumbers w:val="0"/>
            </w:pPr>
            <w:r>
              <w:rPr>
                <w:rFonts w:hint="default" w:ascii="Arial" w:hAnsi="Arial" w:eastAsia="宋体" w:cs="Arial"/>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溶解性总固体</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default" w:ascii="Arial" w:hAnsi="Arial" w:eastAsia="宋体" w:cs="Arial"/>
                <w:i w:val="0"/>
                <w:iCs w:val="0"/>
                <w:color w:val="auto"/>
                <w:sz w:val="21"/>
                <w:szCs w:val="21"/>
                <w:highlight w:val="none"/>
                <w:u w:val="none"/>
              </w:rPr>
              <w:outlineLvl w:val="9"/>
              <w:suppressLineNumbers w:val="0"/>
            </w:pPr>
            <w:r>
              <w:rPr>
                <w:rFonts w:hint="default" w:ascii="Arial" w:hAnsi="Arial" w:eastAsia="宋体" w:cs="Arial"/>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default" w:ascii="Arial" w:hAnsi="Arial" w:eastAsia="宋体" w:cs="Arial"/>
                <w:i w:val="0"/>
                <w:iCs w:val="0"/>
                <w:color w:val="auto"/>
                <w:sz w:val="21"/>
                <w:szCs w:val="21"/>
                <w:highlight w:val="none"/>
                <w:u w:val="none"/>
                <w:lang w:val="en-US" w:eastAsia="zh-CN" w:bidi="ar"/>
              </w:rPr>
              <w:outlineLvl w:val="9"/>
              <w:suppressLineNumbers w:val="0"/>
            </w:pPr>
            <w:r>
              <w:rPr>
                <w:rFonts w:hint="default" w:ascii="Arial" w:hAnsi="Arial" w:eastAsia="宋体" w:cs="Arial"/>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总硬度</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耗氧量（CODcr法）</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总</w:t>
            </w:r>
            <w:r>
              <w:rPr>
                <w:rFonts w:hint="eastAsia" w:ascii="宋体" w:hAnsi="宋体" w:eastAsia="宋体" w:cs="宋体"/>
                <w:i w:val="0"/>
                <w:iCs w:val="0"/>
                <w:color w:val="auto"/>
                <w:sz w:val="21"/>
                <w:szCs w:val="21"/>
                <w:highlight w:val="none"/>
                <w:u w:val="none"/>
                <w:lang w:val="en-US" w:eastAsia="zh-CN" w:bidi="ar"/>
              </w:rPr>
              <w:t xml:space="preserve">大肠菌群</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总汞</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镉</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六价铬</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砷</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铜</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锌</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锰</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铁</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 及2022年新增4口地 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氰化物</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氯化物</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硫酸盐</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挥发酚</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氟化物</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总铬</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outlineLvl w:val="9"/>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镍</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outlineLvl w:val="9"/>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铍</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地下水监测井D1-D6及2022年新增4口地下水井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outlineLvl w:val="9"/>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PH</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色度</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溶解氧</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化学需氧量</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五日生化需氧量</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氯化物</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场界外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outlineLvl w:val="9"/>
              <w:suppressLineNumbers w:val="0"/>
            </w:pPr>
            <w:r>
              <w:rPr>
                <w:rFonts w:hint="eastAsia" w:ascii="宋体" w:hAnsi="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电导率</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填埋场内调节池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1次/季度</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pStyle w:val="708"/>
        <w:rPr>
          <w:color w:val="auto"/>
          <w:highlight w:val="none"/>
        </w:rPr>
      </w:pPr>
      <w:r>
        <w:rPr>
          <w:color w:val="auto"/>
          <w:highlight w:val="none"/>
        </w:rPr>
      </w:r>
      <w:r/>
    </w:p>
    <w:p>
      <w:pPr>
        <w:spacing w:line="91" w:lineRule="auto"/>
        <w:rPr>
          <w:rFonts w:ascii="Arial"/>
          <w:color w:val="auto"/>
          <w:sz w:val="2"/>
          <w:highlight w:val="none"/>
        </w:rPr>
        <w:outlineLvl w:val="9"/>
      </w:pPr>
      <w:r>
        <w:rPr>
          <w:rFonts w:ascii="Arial"/>
          <w:color w:val="auto"/>
          <w:sz w:val="2"/>
          <w:highlight w:val="none"/>
        </w:rPr>
      </w:r>
      <w:r/>
    </w:p>
    <w:p>
      <w:pPr>
        <w:spacing w:line="91" w:lineRule="auto"/>
        <w:rPr>
          <w:rFonts w:ascii="Arial"/>
          <w:color w:val="auto"/>
          <w:sz w:val="2"/>
          <w:highlight w:val="none"/>
        </w:rPr>
        <w:outlineLvl w:val="9"/>
      </w:pPr>
      <w:r>
        <w:rPr>
          <w:rFonts w:ascii="Arial"/>
          <w:color w:val="auto"/>
          <w:sz w:val="2"/>
          <w:highlight w:val="none"/>
        </w:rPr>
      </w:r>
      <w:r/>
    </w:p>
    <w:p>
      <w:pPr>
        <w:spacing w:line="91" w:lineRule="auto"/>
        <w:rPr>
          <w:rFonts w:ascii="Arial"/>
          <w:color w:val="auto"/>
          <w:sz w:val="2"/>
          <w:highlight w:val="none"/>
        </w:rPr>
        <w:outlineLvl w:val="9"/>
      </w:pPr>
      <w:r>
        <w:rPr>
          <w:rFonts w:ascii="Arial"/>
          <w:color w:val="auto"/>
          <w:sz w:val="2"/>
          <w:highlight w:val="none"/>
        </w:rPr>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686"/>
        <w:gridCol w:w="1060"/>
        <w:gridCol w:w="638"/>
        <w:gridCol w:w="638"/>
        <w:gridCol w:w="1161"/>
        <w:gridCol w:w="1266"/>
        <w:gridCol w:w="1266"/>
      </w:tblGrid>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检测项目</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点位名称</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次数</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频次</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采样类型</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总磷</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氯离子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地表水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高锰酸盐指</w:t>
            </w:r>
            <w:r>
              <w:rPr>
                <w:rStyle w:val="1040"/>
                <w:color w:val="auto"/>
                <w:sz w:val="21"/>
                <w:szCs w:val="21"/>
                <w:highlight w:val="none"/>
                <w:lang w:val="en-US" w:eastAsia="zh-CN" w:bidi="ar"/>
              </w:rPr>
              <w:t xml:space="preserve">数</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耗氧量</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六价铬</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铜</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钾</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锌</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总硬度</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32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石油类</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DW1-DW7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地下水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氯离子</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总磷</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六价铬</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铜</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32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钾</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锌</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汞</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总有机碳</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Style w:val="1040"/>
                <w:color w:val="auto"/>
                <w:sz w:val="21"/>
                <w:szCs w:val="21"/>
                <w:highlight w:val="none"/>
                <w:lang w:val="en-US" w:eastAsia="zh-CN" w:bidi="ar"/>
              </w:rPr>
              <w:t xml:space="preserve"> 次/季度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甲烷</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无组织废气</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硫化氢</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无组织废气</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氨气</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无组织废气</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00"/>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臭气浓度</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Style w:val="1040"/>
                <w:color w:val="auto"/>
                <w:sz w:val="21"/>
                <w:szCs w:val="21"/>
                <w:highlight w:val="none"/>
                <w:lang w:val="en-US" w:eastAsia="zh-CN" w:bidi="ar"/>
              </w:rPr>
              <w:t xml:space="preserve"> 次/月度</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无组织废气</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spacing w:line="229" w:lineRule="exact"/>
        <w:rPr>
          <w:color w:val="auto"/>
          <w:highlight w:val="none"/>
        </w:rPr>
        <w:outlineLvl w:val="9"/>
      </w:pPr>
      <w:r>
        <w:rPr>
          <w:color w:val="auto"/>
          <w:highlight w:val="none"/>
        </w:rPr>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266"/>
        <w:gridCol w:w="1060"/>
        <w:gridCol w:w="1686"/>
        <w:gridCol w:w="638"/>
        <w:gridCol w:w="638"/>
        <w:gridCol w:w="1266"/>
        <w:gridCol w:w="1266"/>
      </w:tblGrid>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监测类别</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点位名称</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检测项目</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次数</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频次</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总悬浮颗粒物</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2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每月一次</w:t>
            </w:r>
            <w:r/>
          </w:p>
        </w:tc>
        <w:tc>
          <w:tcPr>
            <w:shd w:val="clear" w:color="auto" w:fill="auto"/>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臭气浓度</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硫化氢</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甲硫醇</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空气和废气</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G1-G4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甲烷</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rPr>
              <w:t xml:space="preserve">4</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 值</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每季度一次</w:t>
            </w:r>
            <w:r/>
          </w:p>
        </w:tc>
        <w:tc>
          <w:tcPr>
            <w:shd w:val="clear" w:color="auto" w:fill="auto"/>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色度</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溶解氧</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总磷</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W1-W6</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氯化物</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pH 值</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溶解性总固体</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硝酸盐</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氯化物</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挥发酚</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总汞</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铅</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镉</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铁</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铜</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水和废水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D1-D</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粪大肠菌群</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悬浮物</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每季度一次</w:t>
            </w:r>
            <w:r/>
          </w:p>
        </w:tc>
        <w:tc>
          <w:tcPr>
            <w:shd w:val="clear" w:color="auto" w:fill="auto"/>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氨氮</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72160" cy="10160"/>
                      <wp:effectExtent l="0" t="0" r="0" b="0"/>
                      <wp:wrapNone/>
                      <wp:docPr id="44" name="图片_41"/>
                      <wp:cNvGraphicFramePr/>
                      <a:graphic xmlns:a="http://schemas.openxmlformats.org/drawingml/2006/main">
                        <a:graphicData uri="http://schemas.openxmlformats.org/drawingml/2006/picture">
                          <pic:pic xmlns:pic="http://schemas.openxmlformats.org/drawingml/2006/picture">
                            <pic:nvPicPr>
                              <pic:cNvPr id="7" name="图片_41"/>
                              <pic:cNvPicPr/>
                              <pic:nvPr/>
                            </pic:nvPicPr>
                            <pic:blipFill>
                              <a:blip r:embed="rId24"/>
                              <a:stretch/>
                            </pic:blipFill>
                            <pic:spPr bwMode="auto">
                              <a:xfrm>
                                <a:off x="0" y="0"/>
                                <a:ext cx="772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0.0pt;mso-position-horizontal:absolute;mso-position-vertical-relative:text;margin-top:0.0pt;mso-position-vertical:absolute;width:60.8pt;height:0.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43610" cy="10160"/>
                      <wp:effectExtent l="0" t="0" r="0" b="0"/>
                      <wp:wrapNone/>
                      <wp:docPr id="45" name="图片_42"/>
                      <wp:cNvGraphicFramePr/>
                      <a:graphic xmlns:a="http://schemas.openxmlformats.org/drawingml/2006/main">
                        <a:graphicData uri="http://schemas.openxmlformats.org/drawingml/2006/picture">
                          <pic:pic xmlns:pic="http://schemas.openxmlformats.org/drawingml/2006/picture">
                            <pic:nvPicPr>
                              <pic:cNvPr id="8" name="图片_42"/>
                              <pic:cNvPicPr/>
                              <pic:nvPr/>
                            </pic:nvPicPr>
                            <pic:blipFill>
                              <a:blip r:embed="rId25"/>
                              <a:stretch/>
                            </pic:blipFill>
                            <pic:spPr bwMode="auto">
                              <a:xfrm>
                                <a:off x="0" y="0"/>
                                <a:ext cx="9436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0.0pt;mso-position-horizontal:absolute;mso-position-vertical-relative:text;margin-top:0.0pt;mso-position-vertical:absolute;width:74.3pt;height:0.8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81050" cy="10160"/>
                      <wp:effectExtent l="0" t="0" r="0" b="0"/>
                      <wp:wrapNone/>
                      <wp:docPr id="46" name="图片_43"/>
                      <wp:cNvGraphicFramePr/>
                      <a:graphic xmlns:a="http://schemas.openxmlformats.org/drawingml/2006/main">
                        <a:graphicData uri="http://schemas.openxmlformats.org/drawingml/2006/picture">
                          <pic:pic xmlns:pic="http://schemas.openxmlformats.org/drawingml/2006/picture">
                            <pic:nvPicPr>
                              <pic:cNvPr id="9" name="图片_43"/>
                              <pic:cNvPicPr/>
                              <pic:nvPr/>
                            </pic:nvPicPr>
                            <pic:blipFill>
                              <a:blip r:embed="rId26"/>
                              <a:stretch/>
                            </pic:blipFill>
                            <pic:spPr bwMode="auto">
                              <a:xfrm>
                                <a:off x="0" y="0"/>
                                <a:ext cx="7810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0.0pt;mso-position-horizontal:absolute;mso-position-vertical-relative:text;margin-top:0.0pt;mso-position-vertical:absolute;width:61.5pt;height:0.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229360" cy="10160"/>
                      <wp:effectExtent l="0" t="0" r="0" b="0"/>
                      <wp:wrapNone/>
                      <wp:docPr id="47" name="图片_44"/>
                      <wp:cNvGraphicFramePr/>
                      <a:graphic xmlns:a="http://schemas.openxmlformats.org/drawingml/2006/main">
                        <a:graphicData uri="http://schemas.openxmlformats.org/drawingml/2006/picture">
                          <pic:pic xmlns:pic="http://schemas.openxmlformats.org/drawingml/2006/picture">
                            <pic:nvPicPr>
                              <pic:cNvPr id="10" name="图片_44"/>
                              <pic:cNvPicPr/>
                              <pic:nvPr/>
                            </pic:nvPicPr>
                            <pic:blipFill>
                              <a:blip r:embed="rId27"/>
                              <a:stretch/>
                            </pic:blipFill>
                            <pic:spPr bwMode="auto">
                              <a:xfrm>
                                <a:off x="0" y="0"/>
                                <a:ext cx="12293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0.0pt;mso-position-horizontal:absolute;mso-position-vertical-relative:text;margin-top:0.0pt;mso-position-vertical:absolute;width:96.8pt;height:0.8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五日生化需氧量</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62610" cy="10160"/>
                      <wp:effectExtent l="0" t="0" r="0" b="0"/>
                      <wp:wrapNone/>
                      <wp:docPr id="48" name="图片_46"/>
                      <wp:cNvGraphicFramePr/>
                      <a:graphic xmlns:a="http://schemas.openxmlformats.org/drawingml/2006/main">
                        <a:graphicData uri="http://schemas.openxmlformats.org/drawingml/2006/picture">
                          <pic:pic xmlns:pic="http://schemas.openxmlformats.org/drawingml/2006/picture">
                            <pic:nvPicPr>
                              <pic:cNvPr id="11" name="图片_46"/>
                              <pic:cNvPicPr/>
                              <pic:nvPr/>
                            </pic:nvPicPr>
                            <pic:blipFill>
                              <a:blip r:embed="rId28"/>
                              <a:stretch/>
                            </pic:blipFill>
                            <pic:spPr bwMode="auto">
                              <a:xfrm>
                                <a:off x="0" y="0"/>
                                <a:ext cx="5626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0288;o:allowoverlap:true;o:allowincell:true;mso-position-horizontal-relative:text;margin-left:0.0pt;mso-position-horizontal:absolute;mso-position-vertical-relative:text;margin-top:0.0pt;mso-position-vertical:absolute;width:44.3pt;height:0.8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化学需氧量</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电导率</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1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废水</w:t>
            </w:r>
            <w:r/>
          </w:p>
        </w:tc>
        <w:tc>
          <w:tcPr>
            <w:shd w:val="clear" w:color="auto" w:fill="auto"/>
            <w:tcW w:w="1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S1</w:t>
            </w:r>
            <w:r/>
          </w:p>
        </w:tc>
        <w:tc>
          <w:tcPr>
            <w:shd w:val="clear" w:color="auto" w:fill="auto"/>
            <w:tcW w:w="168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总氮</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outlineLvl w:val="9"/>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c>
          <w:tcPr>
            <w:shd w:val="clear" w:color="auto" w:fill="auto"/>
            <w:tcW w:w="1266" w:type="dxa"/>
            <w:vAlign w:val="center"/>
            <w:textDirection w:val="lrTb"/>
            <w:noWrap w:val="false"/>
          </w:tcPr>
          <w:p>
            <w:pPr>
              <w:jc w:val="center"/>
              <w:rPr>
                <w:rFonts w:hint="eastAsia" w:ascii="宋体" w:hAnsi="宋体" w:eastAsia="宋体" w:cs="宋体"/>
                <w:i w:val="0"/>
                <w:iCs w:val="0"/>
                <w:color w:val="auto"/>
                <w:sz w:val="21"/>
                <w:szCs w:val="21"/>
                <w:highlight w:val="none"/>
                <w:u w:val="none"/>
              </w:rPr>
              <w:outlineLvl w:val="9"/>
            </w:pPr>
            <w:r>
              <w:rPr>
                <w:rFonts w:hint="eastAsia" w:ascii="宋体" w:hAnsi="宋体" w:eastAsia="宋体" w:cs="宋体"/>
                <w:i w:val="0"/>
                <w:iCs w:val="0"/>
                <w:color w:val="auto"/>
                <w:sz w:val="21"/>
                <w:szCs w:val="21"/>
                <w:highlight w:val="none"/>
                <w:u w:val="none"/>
              </w:rPr>
            </w:r>
            <w:r/>
          </w:p>
        </w:tc>
      </w:tr>
    </w:tbl>
    <w:p>
      <w:pPr>
        <w:spacing w:line="229" w:lineRule="exact"/>
        <w:rPr>
          <w:color w:val="auto"/>
          <w:highlight w:val="none"/>
        </w:rPr>
        <w:outlineLvl w:val="9"/>
      </w:pPr>
      <w:r>
        <w:rPr>
          <w:color w:val="auto"/>
          <w:highlight w:val="none"/>
        </w:rPr>
      </w:r>
      <w:r/>
    </w:p>
    <w:p>
      <w:pPr>
        <w:spacing w:line="229" w:lineRule="exact"/>
        <w:rPr>
          <w:color w:val="auto"/>
          <w:highlight w:val="none"/>
        </w:rPr>
        <w:outlineLvl w:val="9"/>
      </w:pPr>
      <w:r/>
      <w:bookmarkStart w:id="259" w:name="_Toc9974"/>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0"/>
        <w:gridCol w:w="1244"/>
        <w:gridCol w:w="2096"/>
        <w:gridCol w:w="1693"/>
        <w:gridCol w:w="1199"/>
        <w:gridCol w:w="1199"/>
      </w:tblGrid>
      <w:tr>
        <w:trPr>
          <w:jc w:val="center"/>
          <w:trHeight w:val="241"/>
        </w:trPr>
        <w:tc>
          <w:tcPr>
            <w:shd w:val="clear" w:color="auto" w:fill="auto"/>
            <w:tcW w:w="74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124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监测类别</w:t>
            </w:r>
            <w:r/>
          </w:p>
        </w:tc>
        <w:tc>
          <w:tcPr>
            <w:shd w:val="clear" w:color="auto" w:fill="auto"/>
            <w:tcW w:w="209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点位名称</w:t>
            </w:r>
            <w:r/>
          </w:p>
        </w:tc>
        <w:tc>
          <w:tcPr>
            <w:shd w:val="clear" w:color="auto" w:fill="auto"/>
            <w:tcW w:w="169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检测项目</w:t>
            </w:r>
            <w:r/>
          </w:p>
        </w:tc>
        <w:tc>
          <w:tcPr>
            <w:shd w:val="clear" w:color="auto" w:fill="auto"/>
            <w:tcW w:w="119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频次</w:t>
            </w:r>
            <w:r/>
          </w:p>
        </w:tc>
        <w:tc>
          <w:tcPr>
            <w:shd w:val="clear" w:color="auto" w:fill="auto"/>
            <w:tcW w:w="119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r>
      <w:tr>
        <w:trPr>
          <w:jc w:val="center"/>
          <w:trHeight w:val="23"/>
        </w:trPr>
        <w:tc>
          <w:tcPr>
            <w:shd w:val="clear" w:color="auto" w:fill="auto"/>
            <w:tcW w:w="74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1244"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废水</w:t>
            </w:r>
            <w:r/>
          </w:p>
        </w:tc>
        <w:tc>
          <w:tcPr>
            <w:shd w:val="clear" w:color="auto" w:fill="auto"/>
            <w:tcW w:w="2096"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市区中转站（每月随机抽取一座）</w:t>
            </w:r>
            <w:r/>
          </w:p>
        </w:tc>
        <w:tc>
          <w:tcPr>
            <w:shd w:val="clear" w:color="auto" w:fill="auto"/>
            <w:tcW w:w="169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色度(稀释倍数</w:t>
            </w:r>
            <w:r>
              <w:rPr>
                <w:rFonts w:hint="eastAsia" w:ascii="宋体" w:hAnsi="宋体" w:cs="宋体"/>
                <w:b/>
                <w:bCs/>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化学需氣量</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生化需氧量</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悬浮物</w:t>
            </w:r>
            <w:r/>
          </w:p>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w:t>
            </w:r>
            <w:r>
              <w:rPr>
                <w:rFonts w:hint="eastAsia" w:ascii="宋体" w:hAnsi="宋体" w:cs="宋体"/>
                <w:b/>
                <w:bCs/>
                <w:i w:val="0"/>
                <w:iCs w:val="0"/>
                <w:color w:val="auto"/>
                <w:sz w:val="21"/>
                <w:szCs w:val="21"/>
                <w:highlight w:val="none"/>
                <w:u w:val="none"/>
                <w:lang w:val="en-US" w:eastAsia="zh-CN" w:bidi="ar"/>
              </w:rPr>
              <w:t xml:space="preserve">氮</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氨氮</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总磷</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粪大肠菌群数</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总汞</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w:t>
            </w:r>
            <w:r>
              <w:rPr>
                <w:rFonts w:hint="eastAsia" w:ascii="宋体" w:hAnsi="宋体" w:cs="宋体"/>
                <w:b/>
                <w:bCs/>
                <w:i w:val="0"/>
                <w:iCs w:val="0"/>
                <w:color w:val="auto"/>
                <w:sz w:val="21"/>
                <w:szCs w:val="21"/>
                <w:highlight w:val="none"/>
                <w:u w:val="none"/>
                <w:lang w:val="en-US" w:eastAsia="zh-CN" w:bidi="ar"/>
              </w:rPr>
              <w:t xml:space="preserve">镉</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总铬</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六价铬</w:t>
            </w:r>
            <w:r/>
          </w:p>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w:t>
            </w:r>
            <w:r>
              <w:rPr>
                <w:rFonts w:hint="eastAsia" w:ascii="宋体" w:hAnsi="宋体" w:cs="宋体"/>
                <w:b/>
                <w:bCs/>
                <w:i w:val="0"/>
                <w:iCs w:val="0"/>
                <w:color w:val="auto"/>
                <w:sz w:val="21"/>
                <w:szCs w:val="21"/>
                <w:highlight w:val="none"/>
                <w:u w:val="none"/>
                <w:lang w:val="en-US" w:eastAsia="zh-CN" w:bidi="ar"/>
              </w:rPr>
              <w:t xml:space="preserve">砷</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总铅</w:t>
            </w:r>
            <w:r/>
          </w:p>
        </w:tc>
        <w:tc>
          <w:tcPr>
            <w:shd w:val="clear" w:color="auto" w:fill="auto"/>
            <w:tcW w:w="1199"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每月一次</w:t>
            </w:r>
            <w:r/>
          </w:p>
        </w:tc>
        <w:tc>
          <w:tcPr>
            <w:shd w:val="clear" w:color="auto" w:fill="auto"/>
            <w:tcW w:w="1199" w:type="dxa"/>
            <w:vAlign w:val="center"/>
            <w:textDirection w:val="lrTb"/>
            <w:noWrap w:val="false"/>
          </w:tcPr>
          <w:p>
            <w:pPr>
              <w:jc w:val="left"/>
              <w:keepLines w:val="0"/>
              <w:keepNext w:val="0"/>
              <w:widowControl/>
              <w:rPr>
                <w:rFonts w:hint="eastAsia" w:ascii="宋体" w:hAnsi="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r>
            <w:r/>
          </w:p>
        </w:tc>
      </w:tr>
      <w:tr>
        <w:trPr>
          <w:jc w:val="center"/>
          <w:trHeight w:val="23"/>
        </w:trPr>
        <w:tc>
          <w:tcPr>
            <w:shd w:val="clear" w:color="auto" w:fill="auto"/>
            <w:tcW w:w="74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1244" w:type="dxa"/>
            <w:vAlign w:val="center"/>
            <w:textDirection w:val="lrTb"/>
            <w:noWrap w:val="false"/>
          </w:tcPr>
          <w:p>
            <w:pPr>
              <w:jc w:val="left"/>
              <w:keepLines w:val="0"/>
              <w:keepNext w:val="0"/>
              <w:widowControl/>
              <w:rPr>
                <w:rFonts w:hint="default" w:ascii="宋体" w:hAnsi="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臭气</w:t>
            </w:r>
            <w:r/>
          </w:p>
        </w:tc>
        <w:tc>
          <w:tcPr>
            <w:shd w:val="clear" w:color="auto" w:fill="auto"/>
            <w:tcW w:w="2096" w:type="dxa"/>
            <w:vAlign w:val="center"/>
            <w:textDirection w:val="lrTb"/>
            <w:noWrap w:val="false"/>
          </w:tcPr>
          <w:p>
            <w:pPr>
              <w:jc w:val="left"/>
              <w:keepLines w:val="0"/>
              <w:keepNext w:val="0"/>
              <w:widowControl/>
              <w:rPr>
                <w:rFonts w:hint="eastAsia" w:ascii="宋体" w:hAnsi="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市区中转站（每月随机抽取一座）</w:t>
            </w:r>
            <w:r/>
          </w:p>
        </w:tc>
        <w:tc>
          <w:tcPr>
            <w:shd w:val="clear" w:color="auto" w:fill="auto"/>
            <w:tcW w:w="1693"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臭气浓度</w:t>
            </w:r>
            <w:r/>
          </w:p>
        </w:tc>
        <w:tc>
          <w:tcPr>
            <w:shd w:val="clear" w:color="auto" w:fill="auto"/>
            <w:tcW w:w="1199" w:type="dxa"/>
            <w:vAlign w:val="center"/>
            <w:textDirection w:val="lrTb"/>
            <w:noWrap w:val="false"/>
          </w:tcPr>
          <w:p>
            <w:pPr>
              <w:jc w:val="left"/>
              <w:keepLines w:val="0"/>
              <w:keepNext w:val="0"/>
              <w:widowControl/>
              <w:rPr>
                <w:rFonts w:hint="eastAsia" w:ascii="宋体" w:hAnsi="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t xml:space="preserve">每月一次</w:t>
            </w:r>
            <w:r/>
          </w:p>
        </w:tc>
        <w:tc>
          <w:tcPr>
            <w:shd w:val="clear" w:color="auto" w:fill="auto"/>
            <w:tcW w:w="1199" w:type="dxa"/>
            <w:vAlign w:val="center"/>
            <w:textDirection w:val="lrTb"/>
            <w:noWrap w:val="false"/>
          </w:tcPr>
          <w:p>
            <w:pPr>
              <w:jc w:val="left"/>
              <w:keepLines w:val="0"/>
              <w:keepNext w:val="0"/>
              <w:widowControl/>
              <w:rPr>
                <w:rFonts w:hint="eastAsia" w:ascii="宋体" w:hAnsi="宋体" w:cs="宋体"/>
                <w:b/>
                <w:bCs/>
                <w:i w:val="0"/>
                <w:iCs w:val="0"/>
                <w:color w:val="auto"/>
                <w:sz w:val="21"/>
                <w:szCs w:val="21"/>
                <w:highlight w:val="none"/>
                <w:u w:val="none"/>
                <w:lang w:val="en-US" w:eastAsia="zh-CN" w:bidi="ar"/>
              </w:rPr>
              <w:outlineLvl w:val="9"/>
              <w:suppressLineNumbers w:val="0"/>
            </w:pPr>
            <w:r>
              <w:rPr>
                <w:rFonts w:hint="eastAsia" w:ascii="宋体" w:hAnsi="宋体" w:cs="宋体"/>
                <w:b/>
                <w:bCs/>
                <w:i w:val="0"/>
                <w:iCs w:val="0"/>
                <w:color w:val="auto"/>
                <w:sz w:val="21"/>
                <w:szCs w:val="21"/>
                <w:highlight w:val="none"/>
                <w:u w:val="none"/>
                <w:lang w:val="en-US" w:eastAsia="zh-CN" w:bidi="ar"/>
              </w:rPr>
            </w:r>
            <w:r/>
          </w:p>
        </w:tc>
      </w:tr>
    </w:tbl>
    <w:p>
      <w:pPr>
        <w:pStyle w:val="1017"/>
        <w:ind w:left="480"/>
        <w:spacing w:after="181" w:line="360" w:lineRule="auto"/>
        <w:rPr>
          <w:rFonts w:hint="default" w:eastAsia="宋体"/>
          <w:color w:val="auto"/>
          <w:highlight w:val="none"/>
          <w:lang w:val="en-US" w:eastAsia="zh-CN"/>
        </w:rPr>
        <w:outlineLvl w:val="9"/>
      </w:pPr>
      <w:r>
        <w:rPr>
          <w:rFonts w:hint="eastAsia" w:eastAsia="宋体"/>
          <w:color w:val="auto"/>
          <w:highlight w:val="none"/>
          <w:lang w:val="en-US" w:eastAsia="zh-CN"/>
        </w:rPr>
        <w:t xml:space="preserve">注：如遇政策性原因或采购方要求而减少检测项目，结算时则需按清单报价明细表上的价格进行相应扣除。</w:t>
      </w:r>
      <w:r/>
    </w:p>
    <w:p>
      <w:pPr>
        <w:pStyle w:val="1017"/>
        <w:pageBreakBefore/>
        <w:rPr>
          <w:color w:val="auto"/>
          <w:highlight w:val="none"/>
        </w:rPr>
        <w:outlineLvl w:val="9"/>
      </w:pP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、资格证明文件</w:t>
      </w:r>
      <w:bookmarkEnd w:id="259"/>
      <w:r/>
      <w:r/>
    </w:p>
    <w:p>
      <w:pPr>
        <w:pStyle w:val="1024"/>
        <w:jc w:val="center"/>
        <w:rPr>
          <w:rStyle w:val="920"/>
          <w:rFonts w:ascii="宋体" w:hAnsi="宋体" w:eastAsia="宋体" w:cs="宋体"/>
          <w:b/>
          <w:color w:val="auto"/>
          <w:sz w:val="32"/>
          <w:szCs w:val="32"/>
          <w:highlight w:val="none"/>
        </w:rPr>
        <w:outlineLvl w:val="9"/>
      </w:pPr>
      <w:r>
        <w:rPr>
          <w:rFonts w:ascii="宋体" w:hAnsi="宋体" w:eastAsia="宋体" w:cs="宋体"/>
          <w:b/>
          <w:color w:val="auto"/>
          <w:sz w:val="32"/>
          <w:szCs w:val="32"/>
          <w:highlight w:val="none"/>
        </w:rPr>
      </w:r>
      <w:r/>
    </w:p>
    <w:p>
      <w:pPr>
        <w:pStyle w:val="1024"/>
        <w:rPr>
          <w:rStyle w:val="920"/>
          <w:rFonts w:ascii="宋体" w:hAnsi="宋体" w:eastAsia="宋体" w:cs="宋体"/>
          <w:b/>
          <w:bCs/>
          <w:color w:val="auto"/>
          <w:highlight w:val="none"/>
        </w:rPr>
        <w:outlineLvl w:val="9"/>
      </w:pPr>
      <w:r>
        <w:rPr>
          <w:rStyle w:val="920"/>
          <w:rFonts w:hint="eastAsia" w:ascii="宋体" w:hAnsi="宋体" w:eastAsia="宋体" w:cs="宋体"/>
          <w:b/>
          <w:color w:val="auto"/>
          <w:highlight w:val="none"/>
        </w:rPr>
        <w:t xml:space="preserve">1.</w:t>
      </w:r>
      <w:r>
        <w:rPr>
          <w:rStyle w:val="920"/>
          <w:rFonts w:ascii="宋体" w:hAnsi="宋体" w:eastAsia="宋体" w:cs="宋体"/>
          <w:b/>
          <w:color w:val="auto"/>
          <w:highlight w:val="none"/>
        </w:rPr>
        <w:t xml:space="preserve">关于资格证明文件的书面承诺</w:t>
      </w:r>
      <w:r/>
    </w:p>
    <w:p>
      <w:pPr>
        <w:pStyle w:val="984"/>
        <w:jc w:val="center"/>
        <w:spacing w:before="320" w:after="320"/>
        <w:rPr>
          <w:rStyle w:val="920"/>
          <w:rFonts w:ascii="宋体" w:hAnsi="宋体" w:eastAsia="宋体" w:cs="宋体"/>
          <w:b/>
          <w:bCs/>
          <w:color w:val="auto"/>
          <w:highlight w:val="none"/>
        </w:rPr>
        <w:outlineLvl w:val="9"/>
      </w:pPr>
      <w:r>
        <w:rPr>
          <w:rStyle w:val="920"/>
          <w:rFonts w:ascii="宋体" w:hAnsi="宋体" w:eastAsia="宋体" w:cs="宋体"/>
          <w:b/>
          <w:bCs/>
          <w:color w:val="auto"/>
          <w:highlight w:val="none"/>
        </w:rPr>
        <w:t xml:space="preserve">关于资格证明文件的书面承诺</w:t>
      </w:r>
      <w:r/>
    </w:p>
    <w:p>
      <w:pPr>
        <w:pStyle w:val="984"/>
        <w:spacing w:before="240" w:after="240"/>
        <w:rPr>
          <w:rStyle w:val="920"/>
          <w:rFonts w:ascii="宋体" w:hAnsi="宋体" w:eastAsia="宋体" w:cs="宋体"/>
          <w:b/>
          <w:bCs/>
          <w:color w:val="auto"/>
          <w:sz w:val="32"/>
          <w:szCs w:val="32"/>
          <w:highlight w:val="none"/>
        </w:rPr>
        <w:outlineLvl w:val="9"/>
      </w:pPr>
      <w:r>
        <w:rPr>
          <w:rStyle w:val="920"/>
          <w:rFonts w:ascii="宋体" w:hAnsi="宋体" w:eastAsia="宋体" w:cs="宋体"/>
          <w:color w:val="auto"/>
          <w:highlight w:val="none"/>
        </w:rPr>
        <w:t xml:space="preserve"> </w:t>
      </w:r>
      <w:r>
        <w:rPr>
          <w:rStyle w:val="920"/>
          <w:rFonts w:ascii="宋体" w:hAnsi="宋体" w:eastAsia="宋体" w:cs="宋体"/>
          <w:b/>
          <w:bCs/>
          <w:color w:val="auto"/>
          <w:sz w:val="32"/>
          <w:szCs w:val="32"/>
          <w:highlight w:val="none"/>
        </w:rPr>
        <w:t xml:space="preserve"> </w:t>
      </w:r>
      <w:r/>
    </w:p>
    <w:p>
      <w:pPr>
        <w:pStyle w:val="984"/>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84"/>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84"/>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84"/>
        <w:jc w:val="center"/>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84"/>
        <w:jc w:val="center"/>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84"/>
        <w:jc w:val="center"/>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84"/>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rPr>
          <w:rStyle w:val="920"/>
          <w:rFonts w:hint="eastAsia" w:ascii="宋体" w:hAnsi="宋体" w:eastAsia="宋体" w:cs="宋体"/>
          <w:color w:val="auto"/>
          <w:highlight w:val="none"/>
          <w:lang w:eastAsia="zh-CN"/>
        </w:rPr>
        <w:t xml:space="preserve">投标人</w:t>
      </w:r>
      <w:r>
        <w:rPr>
          <w:rStyle w:val="920"/>
          <w:rFonts w:ascii="宋体" w:hAnsi="宋体" w:eastAsia="宋体" w:cs="宋体"/>
          <w:color w:val="auto"/>
          <w:highlight w:val="none"/>
        </w:rPr>
        <w:t xml:space="preserve">（加盖公章）：   </w:t>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1011"/>
        <w:rPr>
          <w:rStyle w:val="920"/>
          <w:color w:val="auto"/>
          <w:highlight w:val="none"/>
        </w:rPr>
        <w:outlineLvl w:val="9"/>
      </w:pPr>
      <w:r>
        <w:rPr>
          <w:color w:val="auto"/>
          <w:highlight w:val="none"/>
        </w:rPr>
      </w:r>
      <w:r/>
    </w:p>
    <w:p>
      <w:pPr>
        <w:pStyle w:val="955"/>
        <w:jc w:val="center"/>
        <w:pageBreakBefore/>
        <w:spacing w:line="440" w:lineRule="exact"/>
        <w:rPr>
          <w:rStyle w:val="920"/>
          <w:rFonts w:ascii="宋体" w:hAnsi="宋体" w:eastAsia="宋体" w:cs="宋体"/>
          <w:color w:val="auto"/>
          <w:spacing w:val="7"/>
          <w:highlight w:val="none"/>
        </w:rPr>
        <w:outlineLvl w:val="9"/>
      </w:pPr>
      <w:r>
        <w:rPr>
          <w:rStyle w:val="920"/>
          <w:rFonts w:hint="eastAsia" w:ascii="宋体" w:hAnsi="宋体" w:eastAsia="宋体" w:cs="宋体"/>
          <w:b/>
          <w:color w:val="auto"/>
          <w:highlight w:val="none"/>
        </w:rPr>
        <w:t xml:space="preserve">2.具有独立承担民事责任的能力证明【提供</w:t>
      </w:r>
      <w:r>
        <w:rPr>
          <w:rStyle w:val="920"/>
          <w:rFonts w:hint="eastAsia" w:ascii="宋体" w:hAnsi="宋体" w:eastAsia="宋体" w:cs="宋体"/>
          <w:b/>
          <w:color w:val="auto"/>
          <w:highlight w:val="none"/>
          <w:lang w:eastAsia="zh-CN"/>
        </w:rPr>
        <w:t xml:space="preserve">投标人</w:t>
      </w:r>
      <w:r>
        <w:rPr>
          <w:rStyle w:val="920"/>
          <w:rFonts w:hint="eastAsia" w:ascii="宋体" w:hAnsi="宋体" w:eastAsia="宋体" w:cs="宋体"/>
          <w:b/>
          <w:color w:val="auto"/>
          <w:highlight w:val="none"/>
        </w:rPr>
        <w:t xml:space="preserve">营业执照副本</w:t>
      </w:r>
      <w:r>
        <w:rPr>
          <w:rStyle w:val="920"/>
          <w:rFonts w:hint="eastAsia" w:ascii="宋体" w:hAnsi="宋体" w:eastAsia="宋体" w:cs="宋体"/>
          <w:b/>
          <w:color w:val="auto"/>
          <w:highlight w:val="none"/>
          <w:lang w:eastAsia="zh-CN"/>
        </w:rPr>
        <w:t xml:space="preserve">扫描件</w:t>
      </w:r>
      <w:r>
        <w:rPr>
          <w:rStyle w:val="920"/>
          <w:rFonts w:hint="eastAsia" w:ascii="宋体" w:hAnsi="宋体" w:eastAsia="宋体" w:cs="宋体"/>
          <w:b/>
          <w:color w:val="auto"/>
          <w:highlight w:val="none"/>
        </w:rPr>
        <w:t xml:space="preserve">，</w:t>
      </w:r>
      <w:r>
        <w:rPr>
          <w:rStyle w:val="920"/>
          <w:rFonts w:hint="eastAsia" w:ascii="宋体" w:hAnsi="宋体" w:eastAsia="宋体" w:cs="宋体"/>
          <w:b/>
          <w:color w:val="auto"/>
          <w:highlight w:val="none"/>
          <w:lang w:eastAsia="zh-CN"/>
        </w:rPr>
        <w:t xml:space="preserve">投标人</w:t>
      </w:r>
      <w:r>
        <w:rPr>
          <w:rStyle w:val="920"/>
          <w:rFonts w:hint="eastAsia" w:ascii="宋体" w:hAnsi="宋体" w:eastAsia="宋体" w:cs="宋体"/>
          <w:b/>
          <w:color w:val="auto"/>
          <w:highlight w:val="none"/>
        </w:rPr>
        <w:t xml:space="preserve">法定代表人身份证</w:t>
      </w:r>
      <w:r>
        <w:rPr>
          <w:rStyle w:val="920"/>
          <w:rFonts w:hint="eastAsia" w:ascii="宋体" w:hAnsi="宋体" w:eastAsia="宋体" w:cs="宋体"/>
          <w:b/>
          <w:color w:val="auto"/>
          <w:highlight w:val="none"/>
          <w:lang w:eastAsia="zh-CN"/>
        </w:rPr>
        <w:t xml:space="preserve">扫描件</w:t>
      </w:r>
      <w:r>
        <w:rPr>
          <w:rStyle w:val="920"/>
          <w:rFonts w:hint="eastAsia" w:ascii="宋体" w:hAnsi="宋体" w:eastAsia="宋体" w:cs="宋体"/>
          <w:b/>
          <w:color w:val="auto"/>
          <w:highlight w:val="none"/>
        </w:rPr>
        <w:t xml:space="preserve">，法人授权委托书（如有授权），</w:t>
      </w:r>
      <w:r>
        <w:rPr>
          <w:rStyle w:val="920"/>
          <w:rFonts w:hint="eastAsia" w:ascii="宋体" w:hAnsi="宋体" w:eastAsia="宋体" w:cs="宋体"/>
          <w:b/>
          <w:color w:val="auto"/>
          <w:highlight w:val="none"/>
          <w:lang w:eastAsia="zh-CN"/>
        </w:rPr>
        <w:t xml:space="preserve">投标人</w:t>
      </w:r>
      <w:r>
        <w:rPr>
          <w:rStyle w:val="920"/>
          <w:rFonts w:hint="eastAsia" w:ascii="宋体" w:hAnsi="宋体" w:eastAsia="宋体" w:cs="宋体"/>
          <w:b/>
          <w:color w:val="auto"/>
          <w:highlight w:val="none"/>
        </w:rPr>
        <w:t xml:space="preserve">代理人身份证</w:t>
      </w:r>
      <w:r>
        <w:rPr>
          <w:rStyle w:val="920"/>
          <w:rFonts w:hint="eastAsia" w:ascii="宋体" w:hAnsi="宋体" w:eastAsia="宋体" w:cs="宋体"/>
          <w:b/>
          <w:color w:val="auto"/>
          <w:highlight w:val="none"/>
          <w:lang w:eastAsia="zh-CN"/>
        </w:rPr>
        <w:t xml:space="preserve">扫描件</w:t>
      </w:r>
      <w:r>
        <w:rPr>
          <w:rStyle w:val="920"/>
          <w:rFonts w:hint="eastAsia" w:ascii="宋体" w:hAnsi="宋体" w:eastAsia="宋体" w:cs="宋体"/>
          <w:b/>
          <w:color w:val="auto"/>
          <w:highlight w:val="none"/>
        </w:rPr>
        <w:t xml:space="preserve">（如有授权）】</w:t>
      </w:r>
      <w:r>
        <w:rPr>
          <w:rStyle w:val="920"/>
          <w:rFonts w:hint="eastAsia" w:ascii="宋体" w:hAnsi="宋体" w:eastAsia="宋体" w:cs="宋体"/>
          <w:color w:val="auto"/>
          <w:highlight w:val="none"/>
        </w:rPr>
        <w:t xml:space="preserve">﻿</w:t>
      </w:r>
      <w:r/>
    </w:p>
    <w:p>
      <w:pPr>
        <w:pStyle w:val="955"/>
        <w:spacing w:before="240" w:after="240"/>
        <w:rPr>
          <w:rStyle w:val="920"/>
          <w:rFonts w:ascii="宋体" w:hAnsi="宋体" w:eastAsia="宋体" w:cs="宋体"/>
          <w:color w:val="auto"/>
          <w:highlight w:val="none"/>
        </w:rPr>
        <w:outlineLvl w:val="9"/>
      </w:pPr>
      <w:r>
        <w:rPr>
          <w:rStyle w:val="920"/>
          <w:rFonts w:hint="eastAsia" w:ascii="宋体" w:hAnsi="宋体" w:eastAsia="宋体" w:cs="宋体"/>
          <w:color w:val="auto"/>
          <w:highlight w:val="none"/>
        </w:rPr>
        <w:t xml:space="preserve">  </w:t>
      </w:r>
      <w:r/>
    </w:p>
    <w:p>
      <w:pPr>
        <w:pStyle w:val="955"/>
        <w:ind w:firstLine="480"/>
        <w:spacing w:before="240" w:after="240" w:line="360" w:lineRule="auto"/>
        <w:rPr>
          <w:rStyle w:val="920"/>
          <w:color w:val="auto"/>
          <w:highlight w:val="none"/>
        </w:rPr>
        <w:outlineLvl w:val="9"/>
      </w:pPr>
      <w:r>
        <w:rPr>
          <w:rStyle w:val="920"/>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55"/>
        <w:jc w:val="center"/>
        <w:spacing w:before="240" w:after="240"/>
        <w:rPr>
          <w:rStyle w:val="920"/>
          <w:color w:val="auto"/>
          <w:highlight w:val="none"/>
        </w:rPr>
        <w:outlineLvl w:val="9"/>
      </w:pPr>
      <w:r>
        <w:rPr>
          <w:rStyle w:val="920"/>
          <w:color w:val="auto"/>
          <w:highlight w:val="none"/>
        </w:rPr>
        <w:t xml:space="preserve">  </w:t>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spacing w:after="156"/>
        <w:rPr>
          <w:rFonts w:ascii="宋体" w:hAnsi="宋体" w:cs="宋体"/>
          <w:color w:val="auto"/>
          <w:sz w:val="24"/>
          <w:highlight w:val="none"/>
        </w:rPr>
        <w:outlineLvl w:val="9"/>
      </w:pPr>
      <w:r>
        <w:rPr>
          <w:rFonts w:ascii="宋体" w:hAnsi="宋体" w:cs="宋体"/>
          <w:color w:val="auto"/>
          <w:sz w:val="24"/>
          <w:highlight w:val="none"/>
        </w:rPr>
      </w:r>
      <w:r/>
    </w:p>
    <w:p>
      <w:pPr>
        <w:jc w:val="center"/>
        <w:pageBreakBefore/>
        <w:spacing w:after="156"/>
        <w:rPr>
          <w:rFonts w:ascii="宋体" w:hAnsi="宋体" w:cs="宋体"/>
          <w:b/>
          <w:bCs/>
          <w:color w:val="auto"/>
          <w:sz w:val="24"/>
          <w:szCs w:val="24"/>
          <w:highlight w:val="none"/>
          <w:shd w:val="clear" w:color="auto" w:fill="ffffff"/>
        </w:rPr>
        <w:outlineLvl w:val="9"/>
      </w:pPr>
      <w:r>
        <w:rPr>
          <w:rFonts w:hint="eastAsia" w:ascii="宋体" w:hAnsi="宋体" w:cs="宋体"/>
          <w:b/>
          <w:bCs/>
          <w:color w:val="auto"/>
          <w:sz w:val="24"/>
          <w:szCs w:val="24"/>
          <w:highlight w:val="none"/>
        </w:rPr>
        <w:t xml:space="preserve">法定代表人身份证明书</w:t>
      </w:r>
      <w:r/>
    </w:p>
    <w:p>
      <w:pPr>
        <w:spacing w:after="156"/>
        <w:rPr>
          <w:rFonts w:ascii="宋体" w:hAnsi="宋体" w:cs="宋体"/>
          <w:color w:val="auto"/>
          <w:sz w:val="24"/>
          <w:szCs w:val="24"/>
          <w:highlight w:val="none"/>
          <w:shd w:val="clear" w:color="auto" w:fill="ffffff"/>
        </w:rPr>
        <w:outlineLvl w:val="9"/>
      </w:pPr>
      <w:r>
        <w:rPr>
          <w:rFonts w:ascii="宋体" w:hAnsi="宋体" w:cs="宋体"/>
          <w:color w:val="auto"/>
          <w:sz w:val="24"/>
          <w:szCs w:val="24"/>
          <w:highlight w:val="none"/>
          <w:shd w:val="clear" w:color="auto" w:fill="ffffff"/>
        </w:rPr>
      </w:r>
      <w:r/>
    </w:p>
    <w:p>
      <w:pPr>
        <w:spacing w:after="156"/>
        <w:rPr>
          <w:rFonts w:ascii="宋体" w:hAnsi="宋体" w:cs="宋体"/>
          <w:color w:val="auto"/>
          <w:sz w:val="24"/>
          <w:highlight w:val="none"/>
        </w:rPr>
        <w:outlineLvl w:val="9"/>
      </w:pPr>
      <w:r>
        <w:rPr>
          <w:rFonts w:hint="eastAsia" w:ascii="宋体" w:hAnsi="宋体" w:cs="宋体"/>
          <w:color w:val="auto"/>
          <w:sz w:val="24"/>
          <w:highlight w:val="none"/>
          <w:u w:val="single"/>
        </w:rPr>
        <w:t xml:space="preserve">致（采购代理机构名称）</w:t>
      </w:r>
      <w:r>
        <w:rPr>
          <w:rFonts w:hint="eastAsia" w:ascii="宋体" w:hAnsi="宋体" w:cs="宋体"/>
          <w:color w:val="auto"/>
          <w:sz w:val="24"/>
          <w:highlight w:val="none"/>
        </w:rPr>
        <w:t xml:space="preserve">：</w:t>
      </w:r>
      <w:r/>
    </w:p>
    <w:p>
      <w:pPr>
        <w:ind w:firstLine="480"/>
        <w:spacing w:after="156"/>
        <w:rPr>
          <w:rFonts w:ascii="宋体" w:hAnsi="宋体" w:cs="宋体"/>
          <w:color w:val="auto"/>
          <w:sz w:val="24"/>
          <w:highlight w:val="none"/>
        </w:rPr>
        <w:outlineLvl w:val="9"/>
      </w:pPr>
      <w:r>
        <w:rPr>
          <w:rFonts w:hint="eastAsia" w:ascii="宋体" w:hAnsi="宋体" w:cs="宋体"/>
          <w:color w:val="auto"/>
          <w:sz w:val="24"/>
          <w:highlight w:val="none"/>
          <w:u w:val="single"/>
        </w:rPr>
        <w:t xml:space="preserve">        （姓名、性别、年龄、身份证号码）</w:t>
      </w:r>
      <w:r>
        <w:rPr>
          <w:rFonts w:hint="eastAsia" w:ascii="宋体" w:hAnsi="宋体" w:cs="宋体"/>
          <w:color w:val="auto"/>
          <w:sz w:val="24"/>
          <w:highlight w:val="none"/>
        </w:rPr>
        <w:t xml:space="preserve">在我</w:t>
      </w:r>
      <w:r>
        <w:rPr>
          <w:color w:val="auto"/>
          <w:highlight w:val="none"/>
        </w:rPr>
        <w:fldChar w:fldCharType="begin"/>
      </w:r>
      <w:r>
        <w:rPr>
          <w:color w:val="auto"/>
          <w:highlight w:val="none"/>
        </w:rPr>
        <w:instrText xml:space="preserve"> HYPERLINK "https://baike.baidu.com/item/%E5%8D%95%E4%BD%8D/32292" \t "_blank" </w:instrText>
      </w:r>
      <w:r>
        <w:rPr>
          <w:color w:val="auto"/>
          <w:highlight w:val="none"/>
        </w:rPr>
        <w:fldChar w:fldCharType="separate"/>
      </w:r>
      <w:r>
        <w:rPr>
          <w:rFonts w:hint="eastAsia" w:ascii="宋体" w:hAnsi="宋体" w:cs="宋体"/>
          <w:color w:val="auto"/>
          <w:sz w:val="24"/>
          <w:highlight w:val="none"/>
        </w:rPr>
        <w:t xml:space="preserve">单位</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（董事长、总经理等）职务，是我单位的法定代表人。</w:t>
      </w:r>
      <w:r/>
    </w:p>
    <w:p>
      <w:pPr>
        <w:spacing w:after="156"/>
        <w:rPr>
          <w:rFonts w:ascii="宋体" w:hAnsi="宋体" w:cs="宋体"/>
          <w:color w:val="auto"/>
          <w:sz w:val="24"/>
          <w:highlight w:val="none"/>
        </w:rPr>
        <w:outlineLvl w:val="9"/>
      </w:pPr>
      <w:r>
        <w:rPr>
          <w:rFonts w:ascii="宋体" w:hAnsi="宋体" w:cs="宋体"/>
          <w:color w:val="auto"/>
          <w:sz w:val="24"/>
          <w:highlight w:val="none"/>
        </w:rPr>
      </w:r>
      <w:r/>
    </w:p>
    <w:p>
      <w:pPr>
        <w:ind w:firstLine="480"/>
        <w:spacing w:after="156"/>
        <w:rPr>
          <w:rFonts w:ascii="宋体" w:hAnsi="宋体" w:cs="宋体"/>
          <w:color w:val="auto"/>
          <w:sz w:val="24"/>
          <w:highlight w:val="none"/>
        </w:rPr>
        <w:outlineLvl w:val="9"/>
      </w:pPr>
      <w:r>
        <w:rPr>
          <w:rFonts w:hint="eastAsia" w:ascii="宋体" w:hAnsi="宋体" w:cs="宋体"/>
          <w:color w:val="auto"/>
          <w:sz w:val="24"/>
          <w:highlight w:val="none"/>
        </w:rPr>
        <w:t xml:space="preserve">特此证明。</w:t>
      </w:r>
      <w:r/>
    </w:p>
    <w:p>
      <w:pPr>
        <w:spacing w:after="156"/>
        <w:rPr>
          <w:rFonts w:ascii="宋体" w:hAnsi="宋体" w:cs="宋体"/>
          <w:color w:val="auto"/>
          <w:sz w:val="24"/>
          <w:highlight w:val="none"/>
        </w:rPr>
        <w:outlineLvl w:val="9"/>
      </w:pPr>
      <w:r>
        <w:rPr>
          <w:rFonts w:ascii="宋体" w:hAnsi="宋体" w:cs="宋体"/>
          <w:color w:val="auto"/>
          <w:sz w:val="24"/>
          <w:highlight w:val="none"/>
        </w:rPr>
      </w:r>
      <w:r/>
    </w:p>
    <w:p>
      <w:pPr>
        <w:pStyle w:val="1035"/>
        <w:ind w:left="-540" w:firstLine="900"/>
        <w:spacing w:after="156"/>
        <w:tabs>
          <w:tab w:val="left" w:pos="5580" w:leader="none"/>
        </w:tabs>
        <w:rPr>
          <w:rFonts w:hAnsi="宋体" w:eastAsia="宋体" w:cs="宋体"/>
          <w:color w:val="auto"/>
          <w:sz w:val="24"/>
          <w:szCs w:val="24"/>
          <w:highlight w:val="none"/>
        </w:rPr>
        <w:outlineLvl w:val="9"/>
      </w:pPr>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签章：</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r/>
    </w:p>
    <w:p>
      <w:pPr>
        <w:pStyle w:val="1035"/>
        <w:ind w:left="269" w:firstLine="120"/>
        <w:spacing w:after="156"/>
        <w:tabs>
          <w:tab w:val="left" w:pos="5580" w:leader="none"/>
        </w:tabs>
        <w:rPr>
          <w:rFonts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详细通讯地址：</w:t>
      </w:r>
      <w:r>
        <w:rPr>
          <w:rFonts w:hint="eastAsia" w:hAnsi="宋体" w:eastAsia="宋体" w:cs="宋体"/>
          <w:color w:val="auto"/>
          <w:sz w:val="24"/>
          <w:szCs w:val="24"/>
          <w:highlight w:val="none"/>
          <w:u w:val="single"/>
        </w:rPr>
        <w:t xml:space="preserve">                                </w:t>
      </w:r>
      <w:r/>
    </w:p>
    <w:p>
      <w:pPr>
        <w:pStyle w:val="1035"/>
        <w:ind w:firstLine="360"/>
        <w:spacing w:after="156"/>
        <w:tabs>
          <w:tab w:val="left" w:pos="5580" w:leader="none"/>
        </w:tabs>
        <w:rPr>
          <w:rFonts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邮 政 编 码 ：</w:t>
      </w:r>
      <w:r>
        <w:rPr>
          <w:rFonts w:hint="eastAsia" w:hAnsi="宋体" w:eastAsia="宋体" w:cs="宋体"/>
          <w:color w:val="auto"/>
          <w:sz w:val="24"/>
          <w:szCs w:val="24"/>
          <w:highlight w:val="none"/>
          <w:u w:val="single"/>
        </w:rPr>
        <w:t xml:space="preserve">                                </w:t>
      </w:r>
      <w:r/>
    </w:p>
    <w:p>
      <w:pPr>
        <w:pStyle w:val="1035"/>
        <w:ind w:firstLine="360"/>
        <w:spacing w:after="156"/>
        <w:tabs>
          <w:tab w:val="left" w:pos="5580" w:leader="none"/>
        </w:tabs>
        <w:rPr>
          <w:rFonts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邮        箱：</w:t>
      </w:r>
      <w:r>
        <w:rPr>
          <w:rFonts w:hint="eastAsia" w:hAnsi="宋体" w:eastAsia="宋体" w:cs="宋体"/>
          <w:color w:val="auto"/>
          <w:sz w:val="24"/>
          <w:szCs w:val="24"/>
          <w:highlight w:val="none"/>
          <w:u w:val="single"/>
        </w:rPr>
        <w:t xml:space="preserve">                                </w:t>
      </w:r>
      <w:r/>
    </w:p>
    <w:p>
      <w:pPr>
        <w:pStyle w:val="1035"/>
        <w:ind w:firstLine="360"/>
        <w:spacing w:after="156"/>
        <w:tabs>
          <w:tab w:val="left" w:pos="5580" w:leader="none"/>
        </w:tabs>
        <w:rPr>
          <w:rFonts w:hAnsi="宋体" w:eastAsia="宋体" w:cs="宋体"/>
          <w:color w:val="auto"/>
          <w:sz w:val="24"/>
          <w:szCs w:val="24"/>
          <w:highlight w:val="none"/>
          <w:u w:val="single"/>
        </w:rPr>
        <w:outlineLvl w:val="9"/>
      </w:pPr>
      <w:r>
        <w:rPr>
          <w:rFonts w:hint="eastAsia" w:hAnsi="宋体" w:eastAsia="宋体" w:cs="宋体"/>
          <w:color w:val="auto"/>
          <w:sz w:val="24"/>
          <w:szCs w:val="24"/>
          <w:highlight w:val="none"/>
        </w:rPr>
        <w:t xml:space="preserve">电　　　　话：</w:t>
      </w:r>
      <w:r>
        <w:rPr>
          <w:rFonts w:hint="eastAsia" w:hAnsi="宋体" w:eastAsia="宋体" w:cs="宋体"/>
          <w:color w:val="auto"/>
          <w:sz w:val="24"/>
          <w:szCs w:val="24"/>
          <w:highlight w:val="none"/>
          <w:u w:val="single"/>
        </w:rPr>
        <w:t xml:space="preserve">                                </w:t>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36"/>
        <w:spacing w:before="75" w:beforeAutospacing="0" w:after="156" w:afterAutospacing="0"/>
        <w:widowControl/>
        <w:rPr>
          <w:rFonts w:hint="eastAsia" w:ascii="宋体" w:hAnsi="宋体" w:eastAsia="宋体" w:cs="宋体"/>
          <w:color w:val="auto"/>
          <w:szCs w:val="24"/>
          <w:highlight w:val="none"/>
          <w:lang w:eastAsia="zh-CN"/>
        </w:rPr>
        <w:outlineLvl w:val="9"/>
      </w:pPr>
      <w:r>
        <w:rPr>
          <w:rFonts w:hint="eastAsia" w:ascii="宋体" w:hAnsi="宋体" w:cs="宋体"/>
          <w:color w:val="auto"/>
          <w:szCs w:val="24"/>
          <w:highlight w:val="none"/>
        </w:rPr>
        <w:t xml:space="preserve">附：法定代表人的身份证正反面</w:t>
      </w:r>
      <w:r>
        <w:rPr>
          <w:rFonts w:hint="eastAsia" w:ascii="宋体" w:hAnsi="宋体" w:cs="宋体"/>
          <w:color w:val="auto"/>
          <w:szCs w:val="24"/>
          <w:highlight w:val="none"/>
          <w:lang w:eastAsia="zh-CN"/>
        </w:rPr>
        <w:t xml:space="preserve">扫描件</w:t>
      </w:r>
      <w:r/>
    </w:p>
    <w:tbl>
      <w:tblPr>
        <w:tblStyle w:val="707"/>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956"/>
      </w:tblGrid>
      <w:tr>
        <w:trPr>
          <w:trHeight w:val="645"/>
        </w:trPr>
        <w:tc>
          <w:tcPr>
            <w:tcMar>
              <w:left w:w="105" w:type="dxa"/>
              <w:top w:w="0" w:type="dxa"/>
              <w:right w:w="105" w:type="dxa"/>
              <w:bottom w:w="0" w:type="dxa"/>
            </w:tcMar>
            <w:tcW w:w="9956" w:type="dxa"/>
            <w:vAlign w:val="center"/>
            <w:textDirection w:val="lrTb"/>
            <w:noWrap w:val="false"/>
          </w:tcPr>
          <w:p>
            <w:pPr>
              <w:pStyle w:val="1036"/>
              <w:jc w:val="center"/>
              <w:spacing w:beforeAutospacing="0" w:after="156" w:afterAutospacing="0"/>
              <w:widowControl/>
              <w:rPr>
                <w:rFonts w:ascii="宋体" w:hAnsi="宋体" w:cs="宋体"/>
                <w:color w:val="auto"/>
                <w:szCs w:val="24"/>
                <w:highlight w:val="none"/>
              </w:rPr>
              <w:outlineLvl w:val="9"/>
            </w:pPr>
            <w:r>
              <w:rPr>
                <w:rStyle w:val="1050"/>
                <w:rFonts w:hint="eastAsia" w:ascii="宋体" w:hAnsi="宋体" w:cs="宋体"/>
                <w:color w:val="auto"/>
                <w:szCs w:val="24"/>
                <w:highlight w:val="none"/>
              </w:rPr>
              <w:t xml:space="preserve"> </w:t>
            </w:r>
            <w:r/>
          </w:p>
          <w:p>
            <w:pPr>
              <w:pStyle w:val="1036"/>
              <w:jc w:val="center"/>
              <w:spacing w:beforeAutospacing="0" w:after="156" w:afterAutospacing="0"/>
              <w:widowControl/>
              <w:rPr>
                <w:rFonts w:ascii="宋体" w:hAnsi="宋体" w:cs="宋体"/>
                <w:color w:val="auto"/>
                <w:szCs w:val="24"/>
                <w:highlight w:val="none"/>
              </w:rPr>
              <w:outlineLvl w:val="9"/>
            </w:pPr>
            <w:r>
              <w:rPr>
                <w:rStyle w:val="1050"/>
                <w:rFonts w:hint="eastAsia" w:ascii="宋体" w:hAnsi="宋体" w:cs="宋体"/>
                <w:color w:val="auto"/>
                <w:szCs w:val="24"/>
                <w:highlight w:val="none"/>
              </w:rPr>
              <w:t xml:space="preserve">要求：真实、有效、清晰</w:t>
            </w:r>
            <w:r/>
          </w:p>
          <w:p>
            <w:pPr>
              <w:pStyle w:val="1036"/>
              <w:jc w:val="center"/>
              <w:spacing w:beforeAutospacing="0" w:after="156" w:afterAutospacing="0"/>
              <w:widowControl/>
              <w:rPr>
                <w:rFonts w:ascii="宋体" w:hAnsi="宋体" w:cs="宋体"/>
                <w:color w:val="auto"/>
                <w:szCs w:val="24"/>
                <w:highlight w:val="none"/>
              </w:rPr>
              <w:outlineLvl w:val="9"/>
            </w:pPr>
            <w:r>
              <w:rPr>
                <w:rStyle w:val="1050"/>
                <w:rFonts w:hint="eastAsia" w:ascii="宋体" w:hAnsi="宋体" w:cs="宋体"/>
                <w:color w:val="auto"/>
                <w:szCs w:val="24"/>
                <w:highlight w:val="none"/>
              </w:rPr>
              <w:t xml:space="preserve"> </w:t>
            </w:r>
            <w:r/>
          </w:p>
        </w:tc>
      </w:tr>
    </w:tbl>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010"/>
        <w:pageBreakBefore/>
        <w:rPr>
          <w:rStyle w:val="920"/>
          <w:rFonts w:ascii="宋体" w:hAnsi="宋体" w:eastAsia="宋体" w:cs="宋体"/>
          <w:b/>
          <w:bCs/>
          <w:color w:val="auto"/>
          <w:highlight w:val="none"/>
        </w:rPr>
        <w:outlineLvl w:val="9"/>
      </w:pPr>
      <w:r>
        <w:rPr>
          <w:rStyle w:val="920"/>
          <w:rFonts w:hint="eastAsia" w:ascii="宋体" w:hAnsi="宋体" w:eastAsia="宋体" w:cs="宋体"/>
          <w:b/>
          <w:color w:val="auto"/>
          <w:highlight w:val="none"/>
        </w:rPr>
        <w:t xml:space="preserve">3.授权委托书</w:t>
      </w:r>
      <w:r/>
    </w:p>
    <w:p>
      <w:pPr>
        <w:pStyle w:val="971"/>
        <w:spacing w:line="440" w:lineRule="exact"/>
        <w:rPr>
          <w:rStyle w:val="920"/>
          <w:rFonts w:ascii="宋体" w:hAnsi="宋体" w:eastAsia="宋体" w:cs="宋体"/>
          <w:color w:val="auto"/>
          <w:spacing w:val="7"/>
          <w:highlight w:val="none"/>
        </w:rPr>
        <w:outlineLvl w:val="9"/>
      </w:pPr>
      <w:r>
        <w:rPr>
          <w:rStyle w:val="920"/>
          <w:rFonts w:hint="eastAsia" w:ascii="宋体" w:hAnsi="宋体" w:eastAsia="宋体" w:cs="宋体"/>
          <w:color w:val="auto"/>
          <w:highlight w:val="none"/>
        </w:rPr>
        <w:t xml:space="preserve">﻿ </w:t>
      </w:r>
      <w:r/>
    </w:p>
    <w:p>
      <w:pPr>
        <w:pStyle w:val="971"/>
        <w:jc w:val="center"/>
        <w:spacing w:before="320" w:after="320"/>
        <w:rPr>
          <w:rStyle w:val="920"/>
          <w:rFonts w:ascii="宋体" w:hAnsi="宋体" w:eastAsia="宋体" w:cs="宋体"/>
          <w:b/>
          <w:bCs/>
          <w:color w:val="auto"/>
          <w:highlight w:val="none"/>
        </w:rPr>
        <w:outlineLvl w:val="9"/>
      </w:pPr>
      <w:r>
        <w:rPr>
          <w:rStyle w:val="920"/>
          <w:rFonts w:hint="eastAsia" w:ascii="宋体" w:hAnsi="宋体" w:eastAsia="宋体" w:cs="宋体"/>
          <w:b/>
          <w:bCs/>
          <w:color w:val="auto"/>
          <w:highlight w:val="none"/>
        </w:rPr>
        <w:t xml:space="preserve">授权委托书</w:t>
      </w:r>
      <w:r/>
    </w:p>
    <w:p>
      <w:pPr>
        <w:pStyle w:val="971"/>
        <w:spacing w:before="240" w:after="240"/>
        <w:rPr>
          <w:rStyle w:val="920"/>
          <w:color w:val="auto"/>
          <w:highlight w:val="none"/>
        </w:rPr>
        <w:outlineLvl w:val="9"/>
      </w:pPr>
      <w:r>
        <w:rPr>
          <w:rStyle w:val="920"/>
          <w:color w:val="auto"/>
          <w:highlight w:val="none"/>
        </w:rPr>
        <w:t xml:space="preserve"> </w:t>
      </w:r>
      <w:r/>
    </w:p>
    <w:p>
      <w:pPr>
        <w:pStyle w:val="971"/>
        <w:ind w:firstLine="500"/>
        <w:spacing w:before="240" w:after="240"/>
        <w:rPr>
          <w:rStyle w:val="920"/>
          <w:color w:val="auto"/>
          <w:highlight w:val="none"/>
        </w:rPr>
        <w:outlineLvl w:val="9"/>
      </w:pPr>
      <w:r>
        <w:rPr>
          <w:rStyle w:val="920"/>
          <w:color w:val="auto"/>
          <w:highlight w:val="none"/>
        </w:rPr>
        <w:t xml:space="preserve">本授权书声明：</w:t>
      </w:r>
      <w:r>
        <w:rPr>
          <w:rStyle w:val="920"/>
          <w:color w:val="auto"/>
          <w:highlight w:val="none"/>
          <w:u w:val="single"/>
        </w:rPr>
        <w:t xml:space="preserve">   （</w:t>
      </w:r>
      <w:r>
        <w:rPr>
          <w:rStyle w:val="920"/>
          <w:rFonts w:hint="eastAsia" w:eastAsia="宋体"/>
          <w:color w:val="auto"/>
          <w:highlight w:val="none"/>
          <w:u w:val="single"/>
          <w:lang w:eastAsia="zh-CN"/>
        </w:rPr>
        <w:t xml:space="preserve">投标人</w:t>
      </w:r>
      <w:r>
        <w:rPr>
          <w:rStyle w:val="920"/>
          <w:color w:val="auto"/>
          <w:highlight w:val="none"/>
          <w:u w:val="single"/>
        </w:rPr>
        <w:t xml:space="preserve">名称）</w:t>
      </w:r>
      <w:r>
        <w:rPr>
          <w:rStyle w:val="920"/>
          <w:color w:val="auto"/>
          <w:highlight w:val="none"/>
        </w:rPr>
        <w:t xml:space="preserve">授权</w:t>
      </w:r>
      <w:r>
        <w:rPr>
          <w:rStyle w:val="920"/>
          <w:color w:val="auto"/>
          <w:highlight w:val="none"/>
          <w:u w:val="single"/>
        </w:rPr>
        <w:t xml:space="preserve">(被授权人的姓名)</w:t>
      </w:r>
      <w:r>
        <w:rPr>
          <w:rStyle w:val="920"/>
          <w:color w:val="auto"/>
          <w:highlight w:val="none"/>
        </w:rPr>
        <w:t xml:space="preserve">为我方就</w:t>
      </w:r>
      <w:r>
        <w:rPr>
          <w:rStyle w:val="920"/>
          <w:color w:val="auto"/>
          <w:highlight w:val="none"/>
          <w:u w:val="single"/>
        </w:rPr>
        <w:t xml:space="preserve">   </w:t>
      </w:r>
      <w:r>
        <w:rPr>
          <w:rStyle w:val="920"/>
          <w:rFonts w:hint="eastAsia" w:eastAsia="宋体"/>
          <w:color w:val="auto"/>
          <w:highlight w:val="none"/>
          <w:u w:val="single"/>
        </w:rPr>
        <w:t xml:space="preserve">    </w:t>
      </w:r>
      <w:r>
        <w:rPr>
          <w:rStyle w:val="920"/>
          <w:color w:val="auto"/>
          <w:highlight w:val="none"/>
          <w:u w:val="single"/>
        </w:rPr>
        <w:t xml:space="preserve">项目</w:t>
      </w:r>
      <w:r>
        <w:rPr>
          <w:rStyle w:val="920"/>
          <w:color w:val="auto"/>
          <w:highlight w:val="none"/>
        </w:rPr>
        <w:t xml:space="preserve">采购活动的合法代理人，以本单位名义全权处理一切与该项目采购有关的事务。 </w:t>
      </w:r>
      <w:r/>
    </w:p>
    <w:p>
      <w:pPr>
        <w:pStyle w:val="971"/>
        <w:ind w:firstLine="500"/>
        <w:spacing w:before="240" w:after="240"/>
        <w:rPr>
          <w:rStyle w:val="920"/>
          <w:color w:val="auto"/>
          <w:highlight w:val="none"/>
        </w:rPr>
        <w:outlineLvl w:val="9"/>
      </w:pPr>
      <w:r>
        <w:rPr>
          <w:rStyle w:val="920"/>
          <w:color w:val="auto"/>
          <w:highlight w:val="none"/>
        </w:rPr>
        <w:t xml:space="preserve">本授权书于</w:t>
      </w:r>
      <w:r>
        <w:rPr>
          <w:rStyle w:val="920"/>
          <w:color w:val="auto"/>
          <w:highlight w:val="none"/>
          <w:u w:val="single"/>
        </w:rPr>
        <w:t xml:space="preserve">   </w:t>
      </w:r>
      <w:r>
        <w:rPr>
          <w:rStyle w:val="920"/>
          <w:rFonts w:hint="eastAsia" w:eastAsia="宋体"/>
          <w:color w:val="auto"/>
          <w:highlight w:val="none"/>
          <w:u w:val="single"/>
        </w:rPr>
        <w:t xml:space="preserve">    </w:t>
      </w:r>
      <w:r>
        <w:rPr>
          <w:rStyle w:val="920"/>
          <w:color w:val="auto"/>
          <w:highlight w:val="none"/>
        </w:rPr>
        <w:t xml:space="preserve">起生效，特此声明。  </w:t>
      </w:r>
      <w:r/>
    </w:p>
    <w:p>
      <w:pPr>
        <w:pStyle w:val="971"/>
        <w:spacing w:before="240" w:after="240"/>
        <w:rPr>
          <w:rStyle w:val="920"/>
          <w:color w:val="auto"/>
          <w:highlight w:val="none"/>
        </w:rPr>
        <w:outlineLvl w:val="9"/>
      </w:pPr>
      <w:r>
        <w:rPr>
          <w:rStyle w:val="920"/>
          <w:color w:val="auto"/>
          <w:highlight w:val="none"/>
        </w:rPr>
        <w:t xml:space="preserve"> </w:t>
      </w:r>
      <w:r/>
    </w:p>
    <w:p>
      <w:pPr>
        <w:pStyle w:val="971"/>
        <w:ind w:firstLine="3570"/>
        <w:spacing w:before="240" w:after="240"/>
        <w:rPr>
          <w:rStyle w:val="920"/>
          <w:color w:val="auto"/>
          <w:highlight w:val="none"/>
        </w:rPr>
        <w:outlineLvl w:val="9"/>
      </w:pPr>
      <w:r>
        <w:rPr>
          <w:rStyle w:val="920"/>
          <w:color w:val="auto"/>
          <w:highlight w:val="none"/>
        </w:rPr>
        <w:t xml:space="preserve">被授权人身份证号码：   </w:t>
      </w:r>
      <w:r/>
    </w:p>
    <w:p>
      <w:pPr>
        <w:pStyle w:val="971"/>
        <w:ind w:firstLine="3570"/>
        <w:spacing w:before="240" w:after="240"/>
        <w:rPr>
          <w:rStyle w:val="920"/>
          <w:color w:val="auto"/>
          <w:highlight w:val="none"/>
        </w:rPr>
        <w:outlineLvl w:val="9"/>
      </w:pPr>
      <w:r>
        <w:rPr>
          <w:rStyle w:val="920"/>
          <w:color w:val="auto"/>
          <w:highlight w:val="none"/>
        </w:rPr>
        <w:t xml:space="preserve">被授权人联系电话：（手机）   </w:t>
      </w:r>
      <w:r/>
    </w:p>
    <w:p>
      <w:pPr>
        <w:pStyle w:val="971"/>
        <w:ind w:firstLine="3570"/>
        <w:spacing w:before="240" w:after="240"/>
        <w:rPr>
          <w:rStyle w:val="920"/>
          <w:color w:val="auto"/>
          <w:highlight w:val="none"/>
        </w:rPr>
        <w:outlineLvl w:val="9"/>
      </w:pPr>
      <w:r>
        <w:rPr>
          <w:rStyle w:val="920"/>
          <w:color w:val="auto"/>
          <w:highlight w:val="none"/>
        </w:rPr>
        <w:t xml:space="preserve">授权单位名称：   （加盖公章）</w:t>
      </w:r>
      <w:r/>
    </w:p>
    <w:p>
      <w:pPr>
        <w:pStyle w:val="971"/>
        <w:ind w:firstLine="3570"/>
        <w:spacing w:before="240" w:after="240"/>
        <w:rPr>
          <w:rStyle w:val="920"/>
          <w:color w:val="auto"/>
          <w:highlight w:val="none"/>
        </w:rPr>
        <w:outlineLvl w:val="9"/>
      </w:pPr>
      <w:r>
        <w:rPr>
          <w:rStyle w:val="920"/>
          <w:color w:val="auto"/>
          <w:highlight w:val="none"/>
        </w:rPr>
        <w:t xml:space="preserve">单位地址：   </w:t>
      </w:r>
      <w:r/>
    </w:p>
    <w:p>
      <w:pPr>
        <w:pStyle w:val="1011"/>
        <w:ind w:firstLine="3600"/>
        <w:jc w:val="both"/>
        <w:rPr>
          <w:rStyle w:val="920"/>
          <w:color w:val="auto"/>
          <w:highlight w:val="none"/>
        </w:rPr>
        <w:outlineLvl w:val="9"/>
      </w:pPr>
      <w:r>
        <w:rPr>
          <w:rStyle w:val="920"/>
          <w:color w:val="auto"/>
          <w:highlight w:val="none"/>
        </w:rPr>
        <w:t xml:space="preserve">日期：   </w:t>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center"/>
        <w:rPr>
          <w:rStyle w:val="920"/>
          <w:color w:val="auto"/>
          <w:highlight w:val="none"/>
        </w:rPr>
        <w:outlineLvl w:val="9"/>
      </w:pPr>
      <w:r>
        <w:rPr>
          <w:color w:val="auto"/>
          <w:highlight w:val="none"/>
        </w:rPr>
      </w:r>
      <w:r/>
    </w:p>
    <w:p>
      <w:pPr>
        <w:pStyle w:val="1011"/>
        <w:jc w:val="both"/>
        <w:rPr>
          <w:rStyle w:val="920"/>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附：法人代表、被授权代表的身份证正反面</w:t>
      </w:r>
      <w:r>
        <w:rPr>
          <w:rFonts w:hint="eastAsia" w:ascii="宋体" w:hAnsi="宋体" w:eastAsia="宋体" w:cs="宋体"/>
          <w:color w:val="auto"/>
          <w:highlight w:val="none"/>
          <w:lang w:eastAsia="zh-CN"/>
        </w:rPr>
        <w:t xml:space="preserve">扫描件</w:t>
      </w:r>
      <w:r/>
    </w:p>
    <w:p>
      <w:pPr>
        <w:pStyle w:val="736"/>
        <w:spacing w:before="75" w:beforeAutospacing="0" w:after="75" w:afterAutospacing="0" w:line="405" w:lineRule="atLeast"/>
        <w:widowControl/>
        <w:rPr>
          <w:rFonts w:ascii="sans-serif" w:hAnsi="sans-serif" w:eastAsia="sans-serif" w:cs="sans-serif"/>
          <w:color w:val="auto"/>
          <w:highlight w:val="none"/>
        </w:rPr>
        <w:outlineLvl w:val="9"/>
      </w:pPr>
      <w:r>
        <w:rPr>
          <w:rFonts w:ascii="sans-serif" w:hAnsi="sans-serif" w:eastAsia="sans-serif" w:cs="sans-serif"/>
          <w:color w:val="auto"/>
          <w:highlight w:val="none"/>
        </w:rPr>
      </w:r>
      <w:r/>
    </w:p>
    <w:tbl>
      <w:tblPr>
        <w:tblStyle w:val="707"/>
        <w:tblW w:w="99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56"/>
      </w:tblGrid>
      <w:tr>
        <w:trPr>
          <w:trHeight w:val="700"/>
        </w:trPr>
        <w:tc>
          <w:tcPr>
            <w:tcBorders>
              <w:top w:val="single" w:color="auto" w:sz="6" w:space="0"/>
              <w:left w:val="single" w:color="auto" w:sz="6" w:space="0"/>
              <w:bottom w:val="single" w:color="auto" w:sz="6" w:space="0"/>
              <w:right w:val="single" w:color="auto" w:sz="6" w:space="0"/>
            </w:tcBorders>
            <w:tcMar>
              <w:left w:w="105" w:type="dxa"/>
              <w:right w:w="105" w:type="dxa"/>
            </w:tcMar>
            <w:tcW w:w="9956" w:type="dxa"/>
            <w:vAlign w:val="center"/>
            <w:textDirection w:val="lrTb"/>
            <w:noWrap w:val="false"/>
          </w:tcPr>
          <w:p>
            <w:pPr>
              <w:pStyle w:val="736"/>
              <w:jc w:val="center"/>
              <w:spacing w:line="405" w:lineRule="atLeast"/>
              <w:widowControl/>
              <w:rPr>
                <w:color w:val="auto"/>
                <w:highlight w:val="none"/>
              </w:rPr>
              <w:outlineLvl w:val="9"/>
            </w:pPr>
            <w:r>
              <w:rPr>
                <w:rStyle w:val="741"/>
                <w:rFonts w:hint="eastAsia" w:ascii="宋体" w:hAnsi="宋体" w:cs="宋体"/>
                <w:bCs w:val="0"/>
                <w:color w:val="auto"/>
                <w:highlight w:val="none"/>
              </w:rPr>
              <w:t xml:space="preserve">要求：真实、有效、清晰</w:t>
            </w:r>
            <w:r/>
          </w:p>
          <w:p>
            <w:pPr>
              <w:pStyle w:val="736"/>
              <w:jc w:val="center"/>
              <w:spacing w:line="405" w:lineRule="atLeast"/>
              <w:widowControl/>
              <w:rPr>
                <w:color w:val="auto"/>
                <w:highlight w:val="none"/>
              </w:rPr>
              <w:outlineLvl w:val="9"/>
            </w:pPr>
            <w:r>
              <w:rPr>
                <w:rStyle w:val="741"/>
                <w:rFonts w:hint="eastAsia" w:ascii="宋体" w:hAnsi="宋体" w:cs="宋体"/>
                <w:bCs w:val="0"/>
                <w:color w:val="auto"/>
                <w:highlight w:val="none"/>
              </w:rPr>
              <w:t xml:space="preserve"> </w:t>
            </w:r>
            <w:r/>
          </w:p>
        </w:tc>
      </w:tr>
    </w:tbl>
    <w:p>
      <w:pPr>
        <w:pStyle w:val="971"/>
        <w:ind w:firstLine="3600"/>
        <w:spacing w:before="240" w:after="240"/>
        <w:rPr>
          <w:rStyle w:val="920"/>
          <w:color w:val="auto"/>
          <w:highlight w:val="none"/>
        </w:rPr>
        <w:outlineLvl w:val="9"/>
      </w:pPr>
      <w:r>
        <w:rPr>
          <w:color w:val="auto"/>
          <w:highlight w:val="none"/>
        </w:rPr>
      </w:r>
      <w:r/>
    </w:p>
    <w:p>
      <w:pPr>
        <w:pStyle w:val="1000"/>
        <w:pageBreakBefore/>
        <w:rPr>
          <w:rStyle w:val="920"/>
          <w:rFonts w:ascii="宋体" w:hAnsi="宋体" w:eastAsia="宋体" w:cs="宋体"/>
          <w:color w:val="auto"/>
          <w:highlight w:val="none"/>
        </w:rPr>
        <w:outlineLvl w:val="9"/>
      </w:pPr>
      <w:r>
        <w:rPr>
          <w:rStyle w:val="920"/>
          <w:rFonts w:ascii="宋体" w:hAnsi="宋体" w:eastAsia="宋体" w:cs="宋体"/>
          <w:b/>
          <w:color w:val="auto"/>
          <w:highlight w:val="none"/>
        </w:rPr>
        <w:t xml:space="preserve"> </w:t>
      </w:r>
      <w:bookmarkStart w:id="260" w:name="OLE_LINK5"/>
      <w:r>
        <w:rPr>
          <w:rStyle w:val="920"/>
          <w:rFonts w:hint="eastAsia" w:ascii="宋体" w:hAnsi="宋体" w:eastAsia="宋体" w:cs="宋体"/>
          <w:b/>
          <w:color w:val="auto"/>
          <w:highlight w:val="none"/>
        </w:rPr>
        <w:t xml:space="preserve"> 4.财务状况报告（成立不满一年不需要提供）</w:t>
      </w:r>
      <w:bookmarkEnd w:id="260"/>
      <w:r/>
      <w:r/>
    </w:p>
    <w:p>
      <w:pPr>
        <w:pStyle w:val="976"/>
        <w:spacing w:line="440" w:lineRule="exact"/>
        <w:rPr>
          <w:rStyle w:val="920"/>
          <w:rFonts w:ascii="宋体" w:hAnsi="宋体" w:eastAsia="宋体" w:cs="宋体"/>
          <w:color w:val="auto"/>
          <w:spacing w:val="7"/>
          <w:highlight w:val="none"/>
        </w:rPr>
        <w:outlineLvl w:val="9"/>
      </w:pPr>
      <w:r>
        <w:rPr>
          <w:rStyle w:val="920"/>
          <w:rFonts w:hint="eastAsia" w:ascii="宋体" w:hAnsi="宋体" w:eastAsia="宋体" w:cs="宋体"/>
          <w:color w:val="auto"/>
          <w:highlight w:val="none"/>
        </w:rPr>
        <w:t xml:space="preserve">﻿ </w:t>
      </w:r>
      <w:r/>
    </w:p>
    <w:p>
      <w:pPr>
        <w:pStyle w:val="976"/>
        <w:jc w:val="center"/>
        <w:spacing w:before="360" w:after="360" w:line="300" w:lineRule="auto"/>
        <w:rPr>
          <w:rStyle w:val="920"/>
          <w:rFonts w:ascii="宋体" w:hAnsi="宋体" w:eastAsia="宋体" w:cs="宋体"/>
          <w:b/>
          <w:bCs/>
          <w:color w:val="auto"/>
          <w:highlight w:val="none"/>
        </w:rPr>
        <w:outlineLvl w:val="9"/>
      </w:pPr>
      <w:r>
        <w:rPr>
          <w:rStyle w:val="920"/>
          <w:rFonts w:hint="eastAsia" w:ascii="宋体" w:hAnsi="宋体" w:eastAsia="宋体" w:cs="宋体"/>
          <w:b/>
          <w:bCs/>
          <w:color w:val="auto"/>
          <w:highlight w:val="none"/>
        </w:rPr>
        <w:t xml:space="preserve">近年财务状况表</w:t>
      </w:r>
      <w:r/>
    </w:p>
    <w:p>
      <w:pPr>
        <w:pStyle w:val="976"/>
        <w:rPr>
          <w:rStyle w:val="920"/>
          <w:rFonts w:ascii="黑体" w:hAnsi="黑体" w:eastAsia="黑体" w:cs="黑体"/>
          <w:b/>
          <w:bCs/>
          <w:color w:val="auto"/>
          <w:sz w:val="36"/>
          <w:szCs w:val="36"/>
          <w:highlight w:val="none"/>
        </w:rPr>
        <w:outlineLvl w:val="9"/>
      </w:pPr>
      <w:r>
        <w:rPr>
          <w:rFonts w:ascii="黑体" w:hAnsi="黑体" w:eastAsia="黑体" w:cs="黑体"/>
          <w:b/>
          <w:bCs/>
          <w:color w:val="auto"/>
          <w:sz w:val="36"/>
          <w:szCs w:val="36"/>
          <w:highlight w:val="none"/>
        </w:rPr>
      </w:r>
      <w:r/>
    </w:p>
    <w:p>
      <w:pPr>
        <w:pStyle w:val="1014"/>
        <w:pageBreakBefore/>
        <w:rPr>
          <w:rStyle w:val="920"/>
          <w:color w:val="auto"/>
          <w:highlight w:val="none"/>
        </w:rPr>
        <w:outlineLvl w:val="9"/>
      </w:pPr>
      <w:r>
        <w:rPr>
          <w:rStyle w:val="920"/>
          <w:rFonts w:ascii="宋体" w:hAnsi="宋体" w:eastAsia="宋体" w:cs="宋体"/>
          <w:b/>
          <w:color w:val="auto"/>
          <w:highlight w:val="none"/>
        </w:rPr>
        <w:t xml:space="preserve">  </w:t>
      </w:r>
      <w:r>
        <w:rPr>
          <w:rStyle w:val="920"/>
          <w:rFonts w:hint="eastAsia" w:ascii="宋体" w:hAnsi="宋体" w:eastAsia="宋体" w:cs="宋体"/>
          <w:b/>
          <w:color w:val="auto"/>
          <w:highlight w:val="none"/>
        </w:rPr>
        <w:t xml:space="preserve">5.</w:t>
      </w:r>
      <w:r>
        <w:rPr>
          <w:rStyle w:val="920"/>
          <w:rFonts w:ascii="宋体" w:hAnsi="宋体" w:eastAsia="宋体" w:cs="宋体"/>
          <w:b/>
          <w:color w:val="auto"/>
          <w:highlight w:val="none"/>
        </w:rPr>
        <w:t xml:space="preserve">依法缴纳税收和社会保障资金的相关材料</w:t>
      </w:r>
      <w:r/>
    </w:p>
    <w:p>
      <w:pPr>
        <w:pStyle w:val="963"/>
        <w:jc w:val="center"/>
        <w:rPr>
          <w:rStyle w:val="920"/>
          <w:rFonts w:ascii="Calibri" w:hAnsi="Calibri"/>
          <w:b/>
          <w:bCs/>
          <w:color w:val="auto"/>
          <w:sz w:val="24"/>
          <w:szCs w:val="24"/>
          <w:highlight w:val="none"/>
        </w:rPr>
        <w:outlineLvl w:val="9"/>
      </w:pPr>
      <w:r>
        <w:rPr>
          <w:rFonts w:ascii="Calibri" w:hAnsi="Calibri"/>
          <w:b/>
          <w:bCs/>
          <w:color w:val="auto"/>
          <w:sz w:val="24"/>
          <w:szCs w:val="24"/>
          <w:highlight w:val="none"/>
        </w:rPr>
      </w:r>
      <w:r/>
    </w:p>
    <w:p>
      <w:pPr>
        <w:pStyle w:val="963"/>
        <w:jc w:val="center"/>
        <w:rPr>
          <w:rStyle w:val="920"/>
          <w:rFonts w:ascii="Calibri" w:hAnsi="Calibri"/>
          <w:b/>
          <w:bCs/>
          <w:color w:val="auto"/>
          <w:sz w:val="24"/>
          <w:szCs w:val="24"/>
          <w:highlight w:val="none"/>
        </w:rPr>
        <w:outlineLvl w:val="9"/>
      </w:pPr>
      <w:r>
        <w:rPr>
          <w:rStyle w:val="920"/>
          <w:rFonts w:hint="eastAsia" w:ascii="Calibri" w:hAnsi="Calibri"/>
          <w:b/>
          <w:bCs/>
          <w:color w:val="auto"/>
          <w:sz w:val="24"/>
          <w:szCs w:val="24"/>
          <w:highlight w:val="none"/>
        </w:rPr>
        <w:t xml:space="preserve">依法缴纳税收和社会保障资金的相关材料</w:t>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5"/>
        <w:pageBreakBefore/>
        <w:rPr>
          <w:rStyle w:val="920"/>
          <w:color w:val="auto"/>
          <w:highlight w:val="none"/>
        </w:rPr>
        <w:outlineLvl w:val="9"/>
      </w:pPr>
      <w:r>
        <w:rPr>
          <w:rStyle w:val="920"/>
          <w:rFonts w:hint="eastAsia" w:ascii="宋体" w:hAnsi="宋体" w:eastAsia="宋体" w:cs="宋体"/>
          <w:b/>
          <w:color w:val="auto"/>
          <w:highlight w:val="none"/>
        </w:rPr>
        <w:t xml:space="preserve">6.</w:t>
      </w:r>
      <w:r>
        <w:rPr>
          <w:rStyle w:val="920"/>
          <w:rFonts w:ascii="宋体" w:hAnsi="宋体" w:eastAsia="宋体" w:cs="宋体"/>
          <w:b/>
          <w:color w:val="auto"/>
          <w:highlight w:val="none"/>
        </w:rPr>
        <w:t xml:space="preserve">具备履行合同所必需的设备和专业技术能力的书面声明</w:t>
      </w:r>
      <w:r/>
    </w:p>
    <w:p>
      <w:pPr>
        <w:pStyle w:val="1019"/>
        <w:spacing w:line="440" w:lineRule="exact"/>
        <w:rPr>
          <w:rStyle w:val="920"/>
          <w:color w:val="auto"/>
          <w:spacing w:val="7"/>
          <w:highlight w:val="none"/>
        </w:rPr>
        <w:outlineLvl w:val="9"/>
      </w:pPr>
      <w:r>
        <w:rPr>
          <w:rStyle w:val="920"/>
          <w:rFonts w:ascii="宋体" w:hAnsi="宋体" w:eastAsia="宋体" w:cs="宋体"/>
          <w:color w:val="auto"/>
          <w:highlight w:val="none"/>
        </w:rPr>
        <w:t xml:space="preserve">﻿ </w:t>
      </w:r>
      <w:r/>
    </w:p>
    <w:p>
      <w:pPr>
        <w:pStyle w:val="1019"/>
        <w:jc w:val="center"/>
        <w:spacing w:before="320" w:after="320"/>
        <w:rPr>
          <w:rStyle w:val="920"/>
          <w:rFonts w:ascii="宋体" w:hAnsi="宋体" w:eastAsia="宋体" w:cs="宋体"/>
          <w:b/>
          <w:bCs/>
          <w:color w:val="auto"/>
          <w:highlight w:val="none"/>
        </w:rPr>
        <w:outlineLvl w:val="9"/>
      </w:pPr>
      <w:r>
        <w:rPr>
          <w:rStyle w:val="920"/>
          <w:rFonts w:ascii="宋体" w:hAnsi="宋体" w:eastAsia="宋体" w:cs="宋体"/>
          <w:b/>
          <w:bCs/>
          <w:color w:val="auto"/>
          <w:highlight w:val="none"/>
        </w:rPr>
        <w:t xml:space="preserve">具备履行合同所必需的设备和专业技术能力的书面声明</w:t>
      </w:r>
      <w:r/>
    </w:p>
    <w:p>
      <w:pPr>
        <w:pStyle w:val="1019"/>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1019"/>
        <w:jc w:val="center"/>
        <w:spacing w:before="320" w:after="320"/>
        <w:rPr>
          <w:rStyle w:val="920"/>
          <w:rFonts w:ascii="宋体" w:hAnsi="宋体" w:eastAsia="宋体" w:cs="宋体"/>
          <w:b/>
          <w:bCs/>
          <w:color w:val="auto"/>
          <w:highlight w:val="none"/>
        </w:rPr>
        <w:outlineLvl w:val="9"/>
      </w:pPr>
      <w:r>
        <w:rPr>
          <w:rStyle w:val="920"/>
          <w:rFonts w:ascii="宋体" w:hAnsi="宋体" w:eastAsia="宋体" w:cs="宋体"/>
          <w:b/>
          <w:bCs/>
          <w:color w:val="auto"/>
          <w:highlight w:val="none"/>
        </w:rPr>
        <w:t xml:space="preserve"> </w:t>
      </w:r>
      <w:r/>
    </w:p>
    <w:p>
      <w:pPr>
        <w:pStyle w:val="1019"/>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1019"/>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我单位郑重声明： 我单位具备履行本项采购合同所必需的设备和专业技术能力。 </w:t>
      </w:r>
      <w:r/>
    </w:p>
    <w:p>
      <w:pPr>
        <w:pStyle w:val="1019"/>
        <w:spacing w:before="360" w:after="360"/>
        <w:rPr>
          <w:rStyle w:val="920"/>
          <w:rFonts w:ascii="宋体" w:hAnsi="宋体" w:eastAsia="宋体" w:cs="宋体"/>
          <w:color w:val="auto"/>
          <w:sz w:val="36"/>
          <w:szCs w:val="36"/>
          <w:highlight w:val="none"/>
        </w:rPr>
        <w:outlineLvl w:val="9"/>
      </w:pPr>
      <w:r>
        <w:rPr>
          <w:rStyle w:val="920"/>
          <w:rFonts w:ascii="宋体" w:hAnsi="宋体" w:eastAsia="宋体" w:cs="宋体"/>
          <w:color w:val="auto"/>
          <w:sz w:val="36"/>
          <w:szCs w:val="36"/>
          <w:highlight w:val="none"/>
        </w:rPr>
        <w:t xml:space="preserve"> </w:t>
      </w:r>
      <w:r/>
    </w:p>
    <w:p>
      <w:pPr>
        <w:pStyle w:val="1019"/>
        <w:jc w:val="center"/>
        <w:spacing w:before="360" w:after="360"/>
        <w:rPr>
          <w:rStyle w:val="920"/>
          <w:rFonts w:ascii="宋体" w:hAnsi="宋体" w:eastAsia="宋体" w:cs="宋体"/>
          <w:color w:val="auto"/>
          <w:sz w:val="36"/>
          <w:szCs w:val="36"/>
          <w:highlight w:val="none"/>
        </w:rPr>
        <w:outlineLvl w:val="9"/>
      </w:pPr>
      <w:r>
        <w:rPr>
          <w:rStyle w:val="920"/>
          <w:rFonts w:ascii="宋体" w:hAnsi="宋体" w:eastAsia="宋体" w:cs="宋体"/>
          <w:color w:val="auto"/>
          <w:sz w:val="36"/>
          <w:szCs w:val="36"/>
          <w:highlight w:val="none"/>
        </w:rPr>
        <w:t xml:space="preserve"> </w:t>
      </w:r>
      <w:r/>
    </w:p>
    <w:p>
      <w:pPr>
        <w:pStyle w:val="1019"/>
        <w:jc w:val="center"/>
        <w:spacing w:before="360" w:after="360"/>
        <w:rPr>
          <w:rStyle w:val="920"/>
          <w:rFonts w:ascii="宋体" w:hAnsi="宋体" w:eastAsia="宋体" w:cs="宋体"/>
          <w:color w:val="auto"/>
          <w:sz w:val="36"/>
          <w:szCs w:val="36"/>
          <w:highlight w:val="none"/>
        </w:rPr>
        <w:outlineLvl w:val="9"/>
      </w:pPr>
      <w:r>
        <w:rPr>
          <w:rStyle w:val="920"/>
          <w:rFonts w:ascii="宋体" w:hAnsi="宋体" w:eastAsia="宋体" w:cs="宋体"/>
          <w:color w:val="auto"/>
          <w:sz w:val="36"/>
          <w:szCs w:val="36"/>
          <w:highlight w:val="none"/>
        </w:rPr>
        <w:t xml:space="preserve"> </w:t>
      </w:r>
      <w:r/>
    </w:p>
    <w:p>
      <w:pPr>
        <w:pStyle w:val="1019"/>
        <w:jc w:val="center"/>
        <w:spacing w:before="360" w:after="360"/>
        <w:rPr>
          <w:rStyle w:val="920"/>
          <w:rFonts w:ascii="宋体" w:hAnsi="宋体" w:eastAsia="宋体" w:cs="宋体"/>
          <w:color w:val="auto"/>
          <w:sz w:val="36"/>
          <w:szCs w:val="36"/>
          <w:highlight w:val="none"/>
        </w:rPr>
        <w:outlineLvl w:val="9"/>
      </w:pPr>
      <w:r>
        <w:rPr>
          <w:rStyle w:val="920"/>
          <w:rFonts w:ascii="宋体" w:hAnsi="宋体" w:eastAsia="宋体" w:cs="宋体"/>
          <w:color w:val="auto"/>
          <w:sz w:val="36"/>
          <w:szCs w:val="36"/>
          <w:highlight w:val="none"/>
        </w:rPr>
        <w:t xml:space="preserve"> </w:t>
      </w:r>
      <w:r/>
    </w:p>
    <w:p>
      <w:pPr>
        <w:pStyle w:val="1019"/>
        <w:spacing w:before="210" w:after="210"/>
        <w:rPr>
          <w:rStyle w:val="920"/>
          <w:color w:val="auto"/>
          <w:highlight w:val="none"/>
        </w:rPr>
        <w:outlineLvl w:val="9"/>
      </w:pPr>
      <w:r>
        <w:rPr>
          <w:rStyle w:val="920"/>
          <w:rFonts w:ascii="宋体" w:hAnsi="宋体" w:eastAsia="宋体" w:cs="宋体"/>
          <w:color w:val="auto"/>
          <w:sz w:val="21"/>
          <w:szCs w:val="21"/>
          <w:highlight w:val="none"/>
        </w:rPr>
        <w:t xml:space="preserve"> </w:t>
      </w:r>
      <w:r>
        <w:rPr>
          <w:rStyle w:val="920"/>
          <w:rFonts w:hint="eastAsia" w:ascii="宋体" w:hAnsi="宋体" w:eastAsia="宋体" w:cs="宋体"/>
          <w:color w:val="auto"/>
          <w:sz w:val="21"/>
          <w:szCs w:val="21"/>
          <w:highlight w:val="none"/>
          <w:lang w:eastAsia="zh-CN"/>
        </w:rPr>
        <w:t xml:space="preserve">投标人</w:t>
      </w:r>
      <w:r>
        <w:rPr>
          <w:rStyle w:val="920"/>
          <w:rFonts w:ascii="宋体" w:hAnsi="宋体" w:eastAsia="宋体" w:cs="宋体"/>
          <w:color w:val="auto"/>
          <w:sz w:val="21"/>
          <w:szCs w:val="21"/>
          <w:highlight w:val="none"/>
        </w:rPr>
        <w:t xml:space="preserve">（加盖公章）：   </w:t>
      </w:r>
      <w:r>
        <w:rPr>
          <w:rStyle w:val="920"/>
          <w:color w:val="auto"/>
          <w:highlight w:val="none"/>
        </w:rPr>
        <w:br w:type="page" w:clear="all"/>
      </w:r>
      <w:r>
        <w:rPr>
          <w:rStyle w:val="920"/>
          <w:rFonts w:ascii="宋体" w:hAnsi="宋体" w:eastAsia="宋体" w:cs="宋体"/>
          <w:b/>
          <w:color w:val="auto"/>
          <w:sz w:val="28"/>
          <w:highlight w:val="none"/>
        </w:rPr>
        <w:t xml:space="preserve">  </w:t>
      </w:r>
      <w:r>
        <w:rPr>
          <w:rStyle w:val="920"/>
          <w:rFonts w:hint="eastAsia" w:ascii="宋体" w:hAnsi="宋体" w:eastAsia="宋体" w:cs="宋体"/>
          <w:b/>
          <w:color w:val="auto"/>
          <w:sz w:val="28"/>
          <w:highlight w:val="none"/>
        </w:rPr>
        <w:t xml:space="preserve">7.</w:t>
      </w:r>
      <w:r>
        <w:rPr>
          <w:rStyle w:val="920"/>
          <w:rFonts w:ascii="宋体" w:hAnsi="宋体" w:eastAsia="宋体" w:cs="宋体"/>
          <w:b/>
          <w:color w:val="auto"/>
          <w:highlight w:val="none"/>
        </w:rPr>
        <w:t xml:space="preserve">参加政府采购活动前3年内在经营活动中没有重大违法记录的书面声明</w:t>
      </w:r>
      <w:r/>
    </w:p>
    <w:p>
      <w:pPr>
        <w:pStyle w:val="997"/>
        <w:jc w:val="center"/>
        <w:spacing w:before="320" w:after="320"/>
        <w:rPr>
          <w:rStyle w:val="920"/>
          <w:rFonts w:ascii="宋体" w:hAnsi="宋体" w:eastAsia="宋体" w:cs="宋体"/>
          <w:b/>
          <w:bCs/>
          <w:color w:val="auto"/>
          <w:highlight w:val="none"/>
        </w:rPr>
        <w:outlineLvl w:val="9"/>
      </w:pPr>
      <w:r>
        <w:rPr>
          <w:rStyle w:val="920"/>
          <w:rFonts w:ascii="宋体" w:hAnsi="宋体" w:eastAsia="宋体" w:cs="宋体"/>
          <w:b/>
          <w:bCs/>
          <w:color w:val="auto"/>
          <w:highlight w:val="none"/>
        </w:rPr>
        <w:t xml:space="preserve">参加政府采购活动前3年内在经营活动中没有重大违法记录的书面声明</w:t>
      </w:r>
      <w:r/>
    </w:p>
    <w:p>
      <w:pPr>
        <w:pStyle w:val="997"/>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97"/>
        <w:jc w:val="center"/>
        <w:spacing w:before="320" w:after="320"/>
        <w:rPr>
          <w:rStyle w:val="920"/>
          <w:rFonts w:ascii="宋体" w:hAnsi="宋体" w:eastAsia="宋体" w:cs="宋体"/>
          <w:b/>
          <w:bCs/>
          <w:color w:val="auto"/>
          <w:sz w:val="32"/>
          <w:szCs w:val="32"/>
          <w:highlight w:val="none"/>
        </w:rPr>
        <w:outlineLvl w:val="9"/>
      </w:pPr>
      <w:r>
        <w:rPr>
          <w:rStyle w:val="920"/>
          <w:rFonts w:ascii="宋体" w:hAnsi="宋体" w:eastAsia="宋体" w:cs="宋体"/>
          <w:b/>
          <w:bCs/>
          <w:color w:val="auto"/>
          <w:sz w:val="32"/>
          <w:szCs w:val="32"/>
          <w:highlight w:val="none"/>
        </w:rPr>
        <w:t xml:space="preserve"> </w:t>
      </w:r>
      <w:r/>
    </w:p>
    <w:p>
      <w:pPr>
        <w:pStyle w:val="997"/>
        <w:jc w:val="center"/>
        <w:spacing w:before="320" w:after="320"/>
        <w:rPr>
          <w:rStyle w:val="920"/>
          <w:rFonts w:ascii="宋体" w:hAnsi="宋体" w:eastAsia="宋体" w:cs="宋体"/>
          <w:color w:val="auto"/>
          <w:sz w:val="32"/>
          <w:szCs w:val="32"/>
          <w:highlight w:val="none"/>
        </w:rPr>
        <w:outlineLvl w:val="9"/>
      </w:pPr>
      <w:r>
        <w:rPr>
          <w:rStyle w:val="920"/>
          <w:rFonts w:ascii="宋体" w:hAnsi="宋体" w:eastAsia="宋体" w:cs="宋体"/>
          <w:color w:val="auto"/>
          <w:sz w:val="32"/>
          <w:szCs w:val="32"/>
          <w:highlight w:val="none"/>
        </w:rPr>
        <w:t xml:space="preserve">声明</w:t>
      </w:r>
      <w:r/>
    </w:p>
    <w:p>
      <w:pPr>
        <w:pStyle w:val="997"/>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97"/>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997"/>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97"/>
        <w:jc w:val="center"/>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97"/>
        <w:jc w:val="center"/>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97"/>
        <w:jc w:val="center"/>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p>
    <w:p>
      <w:pPr>
        <w:pStyle w:val="997"/>
        <w:spacing w:before="240" w:after="240"/>
        <w:rPr>
          <w:rStyle w:val="920"/>
          <w:rFonts w:ascii="宋体" w:hAnsi="宋体" w:eastAsia="宋体" w:cs="宋体"/>
          <w:color w:val="auto"/>
          <w:highlight w:val="none"/>
        </w:rPr>
        <w:outlineLvl w:val="9"/>
      </w:pPr>
      <w:r>
        <w:rPr>
          <w:rStyle w:val="920"/>
          <w:rFonts w:ascii="宋体" w:hAnsi="宋体" w:eastAsia="宋体" w:cs="宋体"/>
          <w:color w:val="auto"/>
          <w:highlight w:val="none"/>
        </w:rPr>
        <w:t xml:space="preserve"> </w:t>
      </w:r>
      <w:r>
        <w:rPr>
          <w:rStyle w:val="920"/>
          <w:rFonts w:hint="eastAsia" w:ascii="宋体" w:hAnsi="宋体" w:eastAsia="宋体" w:cs="宋体"/>
          <w:color w:val="auto"/>
          <w:highlight w:val="none"/>
          <w:lang w:eastAsia="zh-CN"/>
        </w:rPr>
        <w:t xml:space="preserve">投标人</w:t>
      </w:r>
      <w:r>
        <w:rPr>
          <w:rStyle w:val="920"/>
          <w:rFonts w:ascii="宋体" w:hAnsi="宋体" w:eastAsia="宋体" w:cs="宋体"/>
          <w:color w:val="auto"/>
          <w:highlight w:val="none"/>
        </w:rPr>
        <w:t xml:space="preserve">（加盖公章）：   </w:t>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pStyle w:val="1028"/>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1028"/>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1028"/>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1028"/>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1028"/>
        <w:pageBreakBefore/>
        <w:spacing w:before="240" w:after="240"/>
        <w:rPr>
          <w:rFonts w:ascii="宋体" w:hAnsi="宋体" w:eastAsia="宋体" w:cs="宋体"/>
          <w:b/>
          <w:bCs/>
          <w:color w:val="auto"/>
          <w:highlight w:val="none"/>
        </w:rPr>
        <w:outlineLvl w:val="9"/>
      </w:pPr>
      <w:r>
        <w:rPr>
          <w:rFonts w:hint="eastAsia" w:ascii="宋体" w:hAnsi="宋体" w:eastAsia="宋体" w:cs="宋体"/>
          <w:b/>
          <w:color w:val="auto"/>
          <w:sz w:val="28"/>
          <w:highlight w:val="none"/>
        </w:rPr>
        <w:t xml:space="preserve">8.</w:t>
      </w:r>
      <w:r>
        <w:rPr>
          <w:rFonts w:ascii="宋体" w:hAnsi="宋体" w:eastAsia="宋体" w:cs="宋体"/>
          <w:b/>
          <w:bCs/>
          <w:color w:val="auto"/>
          <w:highlight w:val="none"/>
        </w:rPr>
        <w:t xml:space="preserve">中小企业声明函</w:t>
      </w:r>
      <w:r/>
    </w:p>
    <w:p>
      <w:pPr>
        <w:pStyle w:val="1028"/>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中小企业声明函（服务）</w:t>
      </w:r>
      <w:r/>
    </w:p>
    <w:p>
      <w:pPr>
        <w:pStyle w:val="770"/>
        <w:ind w:firstLine="420"/>
        <w:rPr>
          <w:color w:val="auto"/>
          <w:szCs w:val="24"/>
          <w:highlight w:val="none"/>
        </w:rPr>
        <w:outlineLvl w:val="9"/>
      </w:pPr>
      <w:r>
        <w:rPr>
          <w:rFonts w:cs="宋体"/>
          <w:color w:val="auto"/>
          <w:szCs w:val="24"/>
          <w:highlight w:val="none"/>
        </w:rPr>
        <w:t xml:space="preserve"> </w:t>
      </w:r>
      <w:r>
        <w:rPr>
          <w:rFonts w:hint="eastAsia"/>
          <w:color w:val="auto"/>
          <w:szCs w:val="24"/>
          <w:highlight w:val="none"/>
        </w:rPr>
        <w:t xml:space="preserve">本公司</w:t>
      </w:r>
      <w:r>
        <w:rPr>
          <w:rFonts w:hint="eastAsia"/>
          <w:color w:val="auto"/>
          <w:szCs w:val="24"/>
          <w:highlight w:val="none"/>
          <w:u w:val="single"/>
        </w:rPr>
        <w:t xml:space="preserve">（</w:t>
      </w:r>
      <w:r>
        <w:rPr>
          <w:rFonts w:hint="eastAsia"/>
          <w:color w:val="auto"/>
          <w:szCs w:val="24"/>
          <w:highlight w:val="none"/>
          <w:u w:val="single"/>
          <w:lang w:eastAsia="zh-CN"/>
        </w:rPr>
        <w:t xml:space="preserve">投标人</w:t>
      </w:r>
      <w:r>
        <w:rPr>
          <w:rFonts w:hint="eastAsia"/>
          <w:color w:val="auto"/>
          <w:szCs w:val="24"/>
          <w:highlight w:val="none"/>
          <w:u w:val="single"/>
        </w:rPr>
        <w:t xml:space="preserve">名称）</w:t>
      </w:r>
      <w:r>
        <w:rPr>
          <w:rFonts w:hint="eastAsia"/>
          <w:color w:val="auto"/>
          <w:szCs w:val="24"/>
          <w:highlight w:val="none"/>
        </w:rPr>
        <w:t xml:space="preserve">郑重声明，根据《政府采购促进中小企业发展管理办法》（财库〔2020〕46号）的规定，本公司参加</w:t>
      </w:r>
      <w:r>
        <w:rPr>
          <w:rFonts w:hint="eastAsia"/>
          <w:color w:val="auto"/>
          <w:szCs w:val="24"/>
          <w:highlight w:val="none"/>
          <w:u w:val="single"/>
        </w:rPr>
        <w:t xml:space="preserve">（单位名称）</w:t>
      </w:r>
      <w:r>
        <w:rPr>
          <w:rFonts w:hint="eastAsia"/>
          <w:color w:val="auto"/>
          <w:szCs w:val="24"/>
          <w:highlight w:val="none"/>
        </w:rPr>
        <w:t xml:space="preserve">的</w:t>
      </w:r>
      <w:r>
        <w:rPr>
          <w:rFonts w:hint="eastAsia"/>
          <w:color w:val="auto"/>
          <w:szCs w:val="24"/>
          <w:highlight w:val="none"/>
          <w:u w:val="single"/>
        </w:rPr>
        <w:t xml:space="preserve">（项目名称）</w:t>
      </w:r>
      <w:r>
        <w:rPr>
          <w:rFonts w:hint="eastAsia"/>
          <w:color w:val="auto"/>
          <w:szCs w:val="24"/>
          <w:highlight w:val="none"/>
        </w:rPr>
        <w:t xml:space="preserve">采购活动，服务全部由符合政策要求的中小企业承接。相关企业的具体情况如下：</w:t>
      </w:r>
      <w:r/>
    </w:p>
    <w:p>
      <w:pPr>
        <w:pStyle w:val="770"/>
        <w:ind w:firstLine="420"/>
        <w:rPr>
          <w:color w:val="auto"/>
          <w:szCs w:val="24"/>
          <w:highlight w:val="none"/>
        </w:rPr>
        <w:outlineLvl w:val="9"/>
      </w:pPr>
      <w:r>
        <w:rPr>
          <w:rFonts w:hint="eastAsia"/>
          <w:color w:val="auto"/>
          <w:szCs w:val="24"/>
          <w:highlight w:val="none"/>
        </w:rPr>
        <w:t xml:space="preserve">1.</w:t>
      </w:r>
      <w:r>
        <w:rPr>
          <w:rFonts w:hint="eastAsia"/>
          <w:color w:val="auto"/>
          <w:szCs w:val="24"/>
          <w:highlight w:val="none"/>
          <w:u w:val="single"/>
        </w:rPr>
        <w:t xml:space="preserve">（项目名称）</w:t>
      </w:r>
      <w:r>
        <w:rPr>
          <w:rFonts w:hint="eastAsia"/>
          <w:color w:val="auto"/>
          <w:szCs w:val="24"/>
          <w:highlight w:val="none"/>
        </w:rPr>
        <w:t xml:space="preserve">，属于（</w:t>
      </w:r>
      <w:r>
        <w:rPr>
          <w:rFonts w:hint="eastAsia"/>
          <w:color w:val="auto"/>
          <w:szCs w:val="24"/>
          <w:highlight w:val="none"/>
          <w:u w:val="single"/>
        </w:rPr>
        <w:t xml:space="preserve">招标文件中明确的所属行业</w:t>
      </w:r>
      <w:r>
        <w:rPr>
          <w:rFonts w:hint="eastAsia"/>
          <w:color w:val="auto"/>
          <w:szCs w:val="24"/>
          <w:highlight w:val="none"/>
        </w:rPr>
        <w:t xml:space="preserve">）行业；承接企业为</w:t>
      </w:r>
      <w:r>
        <w:rPr>
          <w:rFonts w:hint="eastAsia"/>
          <w:color w:val="auto"/>
          <w:szCs w:val="24"/>
          <w:highlight w:val="none"/>
          <w:u w:val="single"/>
        </w:rPr>
        <w:t xml:space="preserve">（企业名称）</w:t>
      </w:r>
      <w:r>
        <w:rPr>
          <w:rFonts w:hint="eastAsia"/>
          <w:color w:val="auto"/>
          <w:szCs w:val="24"/>
          <w:highlight w:val="none"/>
        </w:rPr>
        <w:t xml:space="preserve">，从业人员</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人，营业收入为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万元，资产总额为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万元，属于（□中型企业、□小型企业、□微型企业）；</w:t>
      </w:r>
      <w:r/>
    </w:p>
    <w:p>
      <w:pPr>
        <w:pStyle w:val="770"/>
        <w:ind w:firstLine="420"/>
        <w:rPr>
          <w:color w:val="auto"/>
          <w:szCs w:val="24"/>
          <w:highlight w:val="none"/>
        </w:rPr>
        <w:outlineLvl w:val="9"/>
      </w:pPr>
      <w:r>
        <w:rPr>
          <w:rFonts w:hint="eastAsia"/>
          <w:color w:val="auto"/>
          <w:szCs w:val="24"/>
          <w:highlight w:val="none"/>
        </w:rPr>
        <w:t xml:space="preserve">……</w:t>
      </w:r>
      <w:r/>
    </w:p>
    <w:p>
      <w:pPr>
        <w:pStyle w:val="770"/>
        <w:ind w:firstLine="420"/>
        <w:rPr>
          <w:color w:val="auto"/>
          <w:szCs w:val="24"/>
          <w:highlight w:val="none"/>
        </w:rPr>
        <w:outlineLvl w:val="9"/>
      </w:pPr>
      <w:r>
        <w:rPr>
          <w:rFonts w:hint="eastAsia"/>
          <w:color w:val="auto"/>
          <w:szCs w:val="24"/>
          <w:highlight w:val="none"/>
        </w:rPr>
        <w:t xml:space="preserve">以上企业，不属于大企业的分支机构，不存在控股股东为大企业的情形，也不存在与大企业的负责人为同一人的情形。</w:t>
      </w:r>
      <w:r/>
    </w:p>
    <w:p>
      <w:pPr>
        <w:pStyle w:val="770"/>
        <w:ind w:firstLine="420"/>
        <w:rPr>
          <w:color w:val="auto"/>
          <w:szCs w:val="24"/>
          <w:highlight w:val="none"/>
        </w:rPr>
        <w:outlineLvl w:val="9"/>
      </w:pPr>
      <w:r>
        <w:rPr>
          <w:rFonts w:hint="eastAsia"/>
          <w:color w:val="auto"/>
          <w:szCs w:val="24"/>
          <w:highlight w:val="none"/>
        </w:rPr>
        <w:t xml:space="preserve">本企业对上述声明内容的真实性负责。如有虚假，将依法承担相应责任。</w:t>
      </w:r>
      <w:r/>
    </w:p>
    <w:p>
      <w:pPr>
        <w:pStyle w:val="770"/>
        <w:ind w:firstLine="420"/>
        <w:rPr>
          <w:color w:val="auto"/>
          <w:szCs w:val="24"/>
          <w:highlight w:val="none"/>
        </w:rPr>
        <w:outlineLvl w:val="9"/>
      </w:pPr>
      <w:r>
        <w:rPr>
          <w:color w:val="auto"/>
          <w:szCs w:val="24"/>
          <w:highlight w:val="none"/>
        </w:rPr>
      </w:r>
      <w:r/>
    </w:p>
    <w:p>
      <w:pPr>
        <w:pStyle w:val="770"/>
        <w:ind w:firstLine="420"/>
        <w:rPr>
          <w:color w:val="auto"/>
          <w:szCs w:val="24"/>
          <w:highlight w:val="none"/>
        </w:rPr>
        <w:outlineLvl w:val="9"/>
      </w:pPr>
      <w:r>
        <w:rPr>
          <w:rFonts w:hint="eastAsia"/>
          <w:color w:val="auto"/>
          <w:szCs w:val="24"/>
          <w:highlight w:val="none"/>
        </w:rPr>
        <w:t xml:space="preserve"> </w:t>
      </w:r>
      <w:r>
        <w:rPr>
          <w:color w:val="auto"/>
          <w:szCs w:val="24"/>
          <w:highlight w:val="none"/>
        </w:rPr>
        <w:t xml:space="preserve">                                         </w:t>
      </w:r>
      <w:r>
        <w:rPr>
          <w:rFonts w:hint="eastAsia"/>
          <w:color w:val="auto"/>
          <w:szCs w:val="24"/>
          <w:highlight w:val="none"/>
        </w:rPr>
        <w:t xml:space="preserve">    供应商名称</w:t>
      </w:r>
      <w:r>
        <w:rPr>
          <w:color w:val="auto"/>
          <w:szCs w:val="24"/>
          <w:highlight w:val="none"/>
        </w:rPr>
        <w:t xml:space="preserve">：（公章）</w:t>
      </w:r>
      <w:r>
        <w:rPr>
          <w:rFonts w:hint="eastAsia"/>
          <w:color w:val="auto"/>
          <w:szCs w:val="24"/>
          <w:highlight w:val="none"/>
        </w:rPr>
        <w:t xml:space="preserve"> </w:t>
      </w:r>
      <w:r/>
    </w:p>
    <w:p>
      <w:pPr>
        <w:pStyle w:val="770"/>
        <w:ind w:firstLine="420"/>
        <w:jc w:val="right"/>
        <w:rPr>
          <w:color w:val="auto"/>
          <w:szCs w:val="24"/>
          <w:highlight w:val="none"/>
        </w:rPr>
        <w:outlineLvl w:val="9"/>
      </w:pPr>
      <w:r>
        <w:rPr>
          <w:rFonts w:hint="eastAsia"/>
          <w:color w:val="auto"/>
          <w:szCs w:val="24"/>
          <w:highlight w:val="none"/>
        </w:rPr>
        <w:t xml:space="preserve"> 日    期：     年     月    日</w:t>
      </w:r>
      <w:r/>
    </w:p>
    <w:p>
      <w:pPr>
        <w:pStyle w:val="770"/>
        <w:ind w:firstLine="420"/>
        <w:rPr>
          <w:color w:val="auto"/>
          <w:szCs w:val="24"/>
          <w:highlight w:val="none"/>
        </w:rPr>
        <w:outlineLvl w:val="9"/>
      </w:pPr>
      <w:r>
        <w:rPr>
          <w:color w:val="auto"/>
          <w:szCs w:val="24"/>
          <w:highlight w:val="none"/>
        </w:rPr>
      </w:r>
      <w:r/>
    </w:p>
    <w:p>
      <w:pPr>
        <w:pStyle w:val="939"/>
        <w:ind w:firstLine="480"/>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注：供应商对照《关于印发中小企业划型标准规定的通知》（工信部联企业</w:t>
      </w:r>
      <w:r>
        <w:rPr>
          <w:rStyle w:val="933"/>
          <w:rFonts w:hint="eastAsia" w:ascii="宋体" w:hAnsi="宋体" w:eastAsia="宋体" w:cs="宋体"/>
          <w:color w:val="auto"/>
          <w:sz w:val="24"/>
          <w:szCs w:val="24"/>
          <w:highlight w:val="none"/>
        </w:rPr>
        <w:t xml:space="preserve">〔2011〕300号</w:t>
      </w:r>
      <w:r>
        <w:rPr>
          <w:rStyle w:val="933"/>
          <w:rFonts w:ascii="宋体" w:hAnsi="宋体" w:eastAsia="宋体" w:cs="宋体"/>
          <w:color w:val="auto"/>
          <w:sz w:val="24"/>
          <w:szCs w:val="24"/>
          <w:highlight w:val="none"/>
        </w:rPr>
        <w:t xml:space="preserve">）中的标准，明确标的承接企业所属企业类型。</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p>
    <w:p>
      <w:pPr>
        <w:pStyle w:val="939"/>
        <w:ind w:firstLine="720"/>
        <w:spacing w:before="240" w:after="240"/>
        <w:rPr>
          <w:rStyle w:val="933"/>
          <w:rFonts w:ascii="宋体" w:hAnsi="宋体" w:eastAsia="宋体" w:cs="宋体"/>
          <w:color w:val="auto"/>
          <w:sz w:val="24"/>
          <w:szCs w:val="24"/>
          <w:highlight w:val="none"/>
        </w:rPr>
        <w:outlineLvl w:val="9"/>
      </w:pPr>
      <w:r>
        <w:rPr>
          <w:rFonts w:hint="eastAsia" w:ascii="宋体" w:hAnsi="宋体" w:eastAsia="宋体" w:cs="宋体"/>
          <w:color w:val="auto"/>
          <w:highlight w:val="none"/>
        </w:rPr>
        <w:t xml:space="preserve">3.本项目所属行业：</w:t>
      </w:r>
      <w:r>
        <w:rPr>
          <w:rFonts w:hint="eastAsia" w:ascii="宋体" w:hAnsi="宋体" w:eastAsia="宋体" w:cs="宋体"/>
          <w:b/>
          <w:bCs/>
          <w:color w:val="auto"/>
          <w:highlight w:val="none"/>
        </w:rPr>
        <w:t xml:space="preserve">其他未列明行业</w:t>
      </w:r>
      <w:r>
        <w:rPr>
          <w:rFonts w:hint="eastAsia" w:ascii="宋体" w:hAnsi="宋体" w:eastAsia="宋体" w:cs="宋体"/>
          <w:color w:val="auto"/>
          <w:highlight w:val="none"/>
        </w:rPr>
        <w:t xml:space="preserve">。</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附：中小企业划型标准规定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39"/>
        <w:spacing w:before="240" w:after="240"/>
        <w:rPr>
          <w:rStyle w:val="933"/>
          <w:rFonts w:ascii="宋体" w:hAnsi="宋体" w:eastAsia="宋体" w:cs="宋体"/>
          <w:color w:val="auto"/>
          <w:sz w:val="24"/>
          <w:szCs w:val="24"/>
          <w:highlight w:val="none"/>
        </w:rPr>
        <w:outlineLvl w:val="9"/>
      </w:pPr>
      <w:r>
        <w:rPr>
          <w:rStyle w:val="933"/>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28"/>
        <w:spacing w:before="240" w:after="240"/>
        <w:rPr>
          <w:rFonts w:ascii="宋体" w:hAnsi="宋体" w:eastAsia="宋体" w:cs="宋体"/>
          <w:color w:val="auto"/>
          <w:highlight w:val="none"/>
        </w:rPr>
        <w:outlineLvl w:val="9"/>
      </w:pPr>
      <w:r>
        <w:rPr>
          <w:rStyle w:val="933"/>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33"/>
          <w:rFonts w:hint="eastAsia" w:ascii="宋体" w:hAnsi="宋体" w:eastAsia="宋体" w:cs="宋体"/>
          <w:color w:val="auto"/>
          <w:sz w:val="24"/>
          <w:szCs w:val="24"/>
          <w:highlight w:val="none"/>
        </w:rPr>
        <w:t xml:space="preserve">。</w:t>
      </w:r>
      <w:r/>
    </w:p>
    <w:p>
      <w:pPr>
        <w:pStyle w:val="992"/>
        <w:rPr>
          <w:color w:val="auto"/>
          <w:highlight w:val="none"/>
        </w:rPr>
        <w:outlineLvl w:val="9"/>
      </w:pPr>
      <w:r>
        <w:rPr>
          <w:color w:val="auto"/>
          <w:highlight w:val="none"/>
        </w:rPr>
        <w:br w:type="page" w:clear="all"/>
      </w:r>
      <w:r/>
    </w:p>
    <w:p>
      <w:pPr>
        <w:pStyle w:val="945"/>
        <w:jc w:val="center"/>
        <w:pageBreakBefore/>
        <w:spacing w:before="320" w:after="320"/>
        <w:rPr>
          <w:rFonts w:ascii="宋体" w:hAnsi="宋体" w:eastAsia="宋体" w:cs="宋体"/>
          <w:color w:val="auto"/>
          <w:highlight w:val="none"/>
        </w:rPr>
        <w:outlineLvl w:val="9"/>
      </w:pPr>
      <w:r>
        <w:rPr>
          <w:rFonts w:ascii="宋体" w:hAnsi="宋体" w:eastAsia="宋体" w:cs="宋体"/>
          <w:color w:val="auto"/>
          <w:highlight w:val="none"/>
        </w:rPr>
        <w:t xml:space="preserve">﻿ 残疾人福利性单位声明函</w:t>
      </w:r>
      <w:r/>
    </w:p>
    <w:p>
      <w:pPr>
        <w:pStyle w:val="945"/>
        <w:ind w:firstLine="48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项目</w:t>
      </w:r>
      <w:r>
        <w:rPr>
          <w:rFonts w:ascii="宋体" w:hAnsi="宋体" w:eastAsia="宋体" w:cs="宋体"/>
          <w:color w:val="auto"/>
          <w:highlight w:val="none"/>
        </w:rPr>
        <w:t xml:space="preserve">采购活动提供本单位制造的货物（由本单位承担工程/提供服务），或者提供其他残疾人福利性单位制造的货物（不包括使用非残疾人福利性单位注册商标的货物）。 </w:t>
      </w:r>
      <w:r/>
    </w:p>
    <w:p>
      <w:pPr>
        <w:pStyle w:val="945"/>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本单位对上述声明的真实性负责。如有虚假，将依法承担相应责任。</w:t>
      </w:r>
      <w:r/>
    </w:p>
    <w:p>
      <w:pPr>
        <w:pStyle w:val="945"/>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945"/>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单位名称（盖章）：   </w:t>
      </w:r>
      <w:r/>
    </w:p>
    <w:p>
      <w:pPr>
        <w:pStyle w:val="945"/>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日期：   </w:t>
      </w:r>
      <w:r/>
    </w:p>
    <w:p>
      <w:pPr>
        <w:pStyle w:val="945"/>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45"/>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供应商提供的《残疾人福利性单位声明函》与事实不符的，依照《</w:t>
      </w:r>
      <w:r>
        <w:rPr>
          <w:rFonts w:hint="eastAsia" w:ascii="宋体" w:hAnsi="宋体" w:eastAsia="宋体" w:cs="宋体"/>
          <w:color w:val="auto"/>
          <w:highlight w:val="none"/>
        </w:rPr>
        <w:t xml:space="preserve">中华人民共和国政府采购法</w:t>
      </w:r>
      <w:r>
        <w:rPr>
          <w:rFonts w:ascii="宋体" w:hAnsi="宋体" w:eastAsia="宋体" w:cs="宋体"/>
          <w:color w:val="auto"/>
          <w:highlight w:val="none"/>
        </w:rPr>
        <w:t xml:space="preserve">》第七十七条第一款的规定追究法律责任。</w:t>
      </w:r>
      <w:r/>
    </w:p>
    <w:p>
      <w:pPr>
        <w:pStyle w:val="945"/>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945"/>
        <w:spacing w:before="240" w:after="240"/>
        <w:rPr>
          <w:rFonts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若供应商对照《关于促进残疾人就业政府采购政策的通知》（财库〔2017〕141号）中的规定，明确不符合残疾人福利性单位条件的，则无需提供此声明函。 </w:t>
      </w:r>
      <w:r/>
    </w:p>
    <w:p>
      <w:pPr>
        <w:pStyle w:val="969"/>
        <w:rPr>
          <w:color w:val="auto"/>
          <w:highlight w:val="none"/>
        </w:rPr>
        <w:outlineLvl w:val="9"/>
      </w:pPr>
      <w:r>
        <w:rPr>
          <w:color w:val="auto"/>
          <w:highlight w:val="none"/>
        </w:rPr>
        <w:br w:type="page" w:clear="all"/>
      </w:r>
      <w:r/>
    </w:p>
    <w:p>
      <w:pPr>
        <w:pStyle w:val="973"/>
        <w:jc w:val="center"/>
        <w:pageBreakBefore/>
        <w:rPr>
          <w:color w:val="auto"/>
          <w:sz w:val="24"/>
          <w:szCs w:val="24"/>
          <w:highlight w:val="none"/>
        </w:rPr>
        <w:outlineLvl w:val="9"/>
      </w:pPr>
      <w:r>
        <w:rPr>
          <w:rFonts w:hint="eastAsia"/>
          <w:color w:val="auto"/>
          <w:sz w:val="24"/>
          <w:szCs w:val="24"/>
          <w:highlight w:val="none"/>
        </w:rPr>
        <w:t xml:space="preserve">监狱企业的证明文件</w:t>
      </w:r>
      <w:r/>
    </w:p>
    <w:p>
      <w:pPr>
        <w:pStyle w:val="973"/>
        <w:rPr>
          <w:rFonts w:ascii="等线" w:hAnsi="等线" w:eastAsia="等线"/>
          <w:color w:val="auto"/>
          <w:sz w:val="24"/>
          <w:szCs w:val="24"/>
          <w:highlight w:val="none"/>
        </w:rPr>
        <w:outlineLvl w:val="9"/>
      </w:pPr>
      <w:r>
        <w:rPr>
          <w:rFonts w:ascii="等线" w:hAnsi="等线" w:eastAsia="等线"/>
          <w:color w:val="auto"/>
          <w:sz w:val="24"/>
          <w:szCs w:val="24"/>
          <w:highlight w:val="none"/>
        </w:rPr>
      </w:r>
      <w:r/>
    </w:p>
    <w:p>
      <w:pPr>
        <w:pStyle w:val="973"/>
        <w:ind w:firstLine="480"/>
        <w:spacing w:line="44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73"/>
        <w:rPr>
          <w:rFonts w:ascii="等线" w:hAnsi="等线" w:eastAsia="等线"/>
          <w:color w:val="auto"/>
          <w:highlight w:val="none"/>
        </w:rPr>
        <w:outlineLvl w:val="9"/>
      </w:pPr>
      <w:r>
        <w:rPr>
          <w:rFonts w:hint="eastAsia" w:ascii="等线" w:hAnsi="等线" w:eastAsia="等线"/>
          <w:color w:val="auto"/>
          <w:highlight w:val="none"/>
        </w:rPr>
        <w:t xml:space="preserve">      </w:t>
      </w:r>
      <w:r/>
    </w:p>
    <w:p>
      <w:pPr>
        <w:pStyle w:val="973"/>
        <w:ind w:firstLine="480"/>
        <w:spacing w:line="44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973"/>
        <w:rPr>
          <w:rFonts w:ascii="等线" w:hAnsi="等线" w:eastAsia="等线"/>
          <w:color w:val="auto"/>
          <w:highlight w:val="none"/>
        </w:rPr>
        <w:outlineLvl w:val="9"/>
      </w:pPr>
      <w:r>
        <w:rPr>
          <w:rFonts w:ascii="等线" w:hAnsi="等线" w:eastAsia="等线"/>
          <w:color w:val="auto"/>
          <w:highlight w:val="none"/>
        </w:rPr>
      </w:r>
      <w:r/>
    </w:p>
    <w:p>
      <w:pPr>
        <w:pStyle w:val="973"/>
        <w:rPr>
          <w:color w:val="auto"/>
          <w:highlight w:val="none"/>
        </w:rPr>
        <w:outlineLvl w:val="9"/>
      </w:pPr>
      <w:r>
        <w:rPr>
          <w:rFonts w:hint="eastAsia"/>
          <w:color w:val="auto"/>
          <w:highlight w:val="none"/>
        </w:rPr>
        <w:t xml:space="preserve"> </w:t>
      </w:r>
      <w:r/>
    </w:p>
    <w:p>
      <w:pPr>
        <w:spacing w:line="360" w:lineRule="auto"/>
        <w:rPr>
          <w:rFonts w:ascii="宋体" w:hAnsi="宋体"/>
          <w:b/>
          <w:bCs/>
          <w:color w:val="auto"/>
          <w:sz w:val="20"/>
          <w:szCs w:val="32"/>
          <w:highlight w:val="none"/>
        </w:rPr>
        <w:outlineLvl w:val="9"/>
      </w:pPr>
      <w:r>
        <w:rPr>
          <w:rFonts w:ascii="宋体" w:hAnsi="宋体"/>
          <w:b/>
          <w:bCs/>
          <w:color w:val="auto"/>
          <w:sz w:val="20"/>
          <w:szCs w:val="32"/>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jc w:val="left"/>
        <w:rPr>
          <w:rFonts w:ascii="宋体" w:hAnsi="宋体" w:cs="宋体"/>
          <w:b/>
          <w:color w:val="auto"/>
          <w:sz w:val="28"/>
          <w:szCs w:val="24"/>
          <w:highlight w:val="none"/>
        </w:rPr>
        <w:outlineLvl w:val="9"/>
      </w:pPr>
      <w:r>
        <w:rPr>
          <w:rFonts w:ascii="宋体" w:hAnsi="宋体" w:cs="宋体"/>
          <w:b/>
          <w:color w:val="auto"/>
          <w:sz w:val="28"/>
          <w:szCs w:val="24"/>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rPr>
          <w:rStyle w:val="920"/>
          <w:rFonts w:ascii="宋体" w:hAnsi="宋体" w:eastAsia="宋体" w:cs="宋体"/>
          <w:b/>
          <w:color w:val="auto"/>
          <w:highlight w:val="none"/>
        </w:rPr>
        <w:outlineLvl w:val="9"/>
      </w:pPr>
      <w:r>
        <w:rPr>
          <w:rFonts w:ascii="宋体" w:hAnsi="宋体" w:eastAsia="宋体" w:cs="宋体"/>
          <w:b/>
          <w:color w:val="auto"/>
          <w:highlight w:val="none"/>
        </w:rPr>
      </w:r>
      <w:r/>
    </w:p>
    <w:p>
      <w:pPr>
        <w:pStyle w:val="974"/>
        <w:pageBreakBefore/>
        <w:rPr>
          <w:rStyle w:val="920"/>
          <w:rFonts w:ascii="宋体" w:hAnsi="宋体" w:eastAsia="宋体" w:cs="宋体"/>
          <w:color w:val="auto"/>
          <w:highlight w:val="none"/>
        </w:rPr>
        <w:outlineLvl w:val="9"/>
      </w:pPr>
      <w:r/>
      <w:bookmarkStart w:id="261" w:name="_Toc5189"/>
      <w:r/>
      <w:bookmarkStart w:id="262" w:name="_Toc256000019"/>
      <w:r/>
      <w:bookmarkStart w:id="263" w:name="_Toc23645"/>
      <w:r>
        <w:rPr>
          <w:rStyle w:val="920"/>
          <w:rFonts w:hint="eastAsia" w:ascii="宋体" w:hAnsi="宋体" w:eastAsia="宋体" w:cs="宋体"/>
          <w:b/>
          <w:color w:val="auto"/>
          <w:highlight w:val="none"/>
        </w:rPr>
        <w:t xml:space="preserve">六、符合性条款响应及偏离表</w:t>
      </w:r>
      <w:bookmarkEnd w:id="261"/>
      <w:r/>
      <w:bookmarkEnd w:id="262"/>
      <w:r/>
      <w:bookmarkEnd w:id="263"/>
      <w:r/>
      <w:r/>
    </w:p>
    <w:p>
      <w:pPr>
        <w:pStyle w:val="1021"/>
        <w:jc w:val="center"/>
        <w:spacing w:before="320" w:after="320" w:line="300" w:lineRule="auto"/>
        <w:rPr>
          <w:rStyle w:val="920"/>
          <w:rFonts w:ascii="宋体" w:hAnsi="宋体" w:eastAsia="宋体" w:cs="宋体"/>
          <w:b/>
          <w:bCs/>
          <w:color w:val="auto"/>
          <w:highlight w:val="none"/>
        </w:rPr>
        <w:outlineLvl w:val="9"/>
      </w:pPr>
      <w:r>
        <w:rPr>
          <w:rStyle w:val="920"/>
          <w:rFonts w:hint="eastAsia" w:ascii="宋体" w:hAnsi="宋体" w:eastAsia="宋体" w:cs="宋体"/>
          <w:b/>
          <w:bCs/>
          <w:color w:val="auto"/>
          <w:highlight w:val="none"/>
        </w:rPr>
        <w:t xml:space="preserve">符合性条款响应及偏离表 </w:t>
      </w:r>
      <w:r/>
    </w:p>
    <w:p>
      <w:pPr>
        <w:pStyle w:val="1021"/>
        <w:spacing w:before="240" w:after="240"/>
        <w:rPr>
          <w:rStyle w:val="920"/>
          <w:rFonts w:hint="eastAsia" w:ascii="宋体" w:hAnsi="宋体" w:eastAsia="宋体" w:cs="宋体"/>
          <w:color w:val="auto"/>
          <w:highlight w:val="none"/>
          <w:lang w:val="en-US" w:eastAsia="zh-CN"/>
        </w:rPr>
        <w:outlineLvl w:val="9"/>
      </w:pPr>
      <w:r>
        <w:rPr>
          <w:rStyle w:val="920"/>
          <w:rFonts w:hint="eastAsia" w:ascii="宋体" w:hAnsi="宋体" w:eastAsia="宋体" w:cs="宋体"/>
          <w:color w:val="auto"/>
          <w:highlight w:val="none"/>
          <w:lang w:val="en-US" w:eastAsia="zh-CN"/>
        </w:rPr>
        <w:t xml:space="preserve">1.报价要求</w:t>
      </w:r>
      <w:r/>
    </w:p>
    <w:p>
      <w:pPr>
        <w:pStyle w:val="1021"/>
        <w:spacing w:before="240" w:after="240"/>
        <w:rPr>
          <w:rStyle w:val="920"/>
          <w:rFonts w:hint="default" w:ascii="宋体" w:hAnsi="宋体" w:eastAsia="宋体" w:cs="宋体"/>
          <w:i/>
          <w:iCs/>
          <w:color w:val="auto"/>
          <w:highlight w:val="none"/>
          <w:u w:val="single"/>
          <w:lang w:val="en-US" w:eastAsia="zh-CN"/>
        </w:rPr>
        <w:outlineLvl w:val="9"/>
      </w:pPr>
      <w:r>
        <w:rPr>
          <w:rFonts w:hint="eastAsia" w:ascii="宋体" w:hAnsi="宋体" w:eastAsia="宋体" w:cs="宋体"/>
          <w:i/>
          <w:iCs/>
          <w:color w:val="auto"/>
          <w:spacing w:val="7"/>
          <w:highlight w:val="none"/>
          <w:u w:val="single"/>
        </w:rPr>
        <w:t xml:space="preserve">投标人根据附件4的要求，在投标文件中填写公开分项报价表，公开分项报价表的合价应与开标一览表总价相对应，单项报价超出单项最高限价的作无效投标处理。</w:t>
      </w:r>
      <w:r/>
    </w:p>
    <w:p>
      <w:pPr>
        <w:pStyle w:val="1021"/>
        <w:spacing w:before="240" w:after="240"/>
        <w:rPr>
          <w:rFonts w:ascii="宋体" w:hAnsi="宋体" w:eastAsia="宋体" w:cs="宋体"/>
          <w:b/>
          <w:bCs/>
          <w:color w:val="auto"/>
          <w:highlight w:val="none"/>
        </w:rPr>
        <w:outlineLvl w:val="9"/>
      </w:pPr>
      <w:r>
        <w:rPr>
          <w:rStyle w:val="920"/>
          <w:rFonts w:hint="eastAsia" w:ascii="宋体" w:hAnsi="宋体" w:eastAsia="宋体" w:cs="宋体"/>
          <w:color w:val="auto"/>
          <w:highlight w:val="none"/>
          <w:lang w:val="en-US" w:eastAsia="zh-CN"/>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技术要求的实质性格式</w:t>
      </w:r>
      <w:r>
        <w:rPr>
          <w:rFonts w:ascii="宋体" w:hAnsi="宋体" w:eastAsia="宋体" w:cs="宋体"/>
          <w:b/>
          <w:bCs/>
          <w:color w:val="auto"/>
          <w:highlight w:val="none"/>
        </w:rPr>
        <w:t xml:space="preserve"> </w:t>
      </w:r>
      <w:r/>
    </w:p>
    <w:tbl>
      <w:tblPr>
        <w:tblStyle w:val="707"/>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t xml:space="preserve">序号</w:t>
            </w:r>
            <w:r/>
          </w:p>
        </w:tc>
        <w:tc>
          <w:tcPr>
            <w:tcMar>
              <w:left w:w="0" w:type="dxa"/>
              <w:top w:w="0" w:type="dxa"/>
              <w:right w:w="0" w:type="dxa"/>
              <w:bottom w:w="0" w:type="dxa"/>
            </w:tcMar>
            <w:tcW w:w="6689" w:type="dxa"/>
            <w:vAlign w:val="center"/>
            <w:textDirection w:val="lrTb"/>
            <w:noWrap w:val="false"/>
          </w:tcPr>
          <w:p>
            <w:pPr>
              <w:pStyle w:val="1016"/>
              <w:jc w:val="center"/>
              <w:rPr>
                <w:rFonts w:ascii="宋体" w:hAnsi="宋体" w:eastAsia="宋体" w:cs="宋体"/>
                <w:color w:val="auto"/>
                <w:highlight w:val="none"/>
              </w:rPr>
              <w:outlineLvl w:val="9"/>
            </w:pPr>
            <w:r/>
            <w:bookmarkStart w:id="264" w:name="OLE_LINK16"/>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016"/>
              <w:jc w:val="center"/>
              <w:rPr>
                <w:rFonts w:ascii="宋体" w:hAnsi="宋体" w:eastAsia="宋体" w:cs="宋体"/>
                <w:color w:val="auto"/>
                <w:highlight w:val="none"/>
              </w:rPr>
              <w:outlineLvl w:val="9"/>
            </w:pPr>
            <w:r>
              <w:rPr>
                <w:rFonts w:hint="eastAsia" w:ascii="宋体" w:hAnsi="宋体"/>
                <w:i/>
                <w:color w:val="auto"/>
                <w:highlight w:val="none"/>
                <w:u w:val="single"/>
              </w:rPr>
              <w:t xml:space="preserve">（招标文件第四章技术要求中的加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264"/>
            <w:r/>
            <w:r/>
          </w:p>
        </w:tc>
        <w:tc>
          <w:tcPr>
            <w:tcMar>
              <w:left w:w="0" w:type="dxa"/>
              <w:top w:w="0" w:type="dxa"/>
              <w:right w:w="0" w:type="dxa"/>
              <w:bottom w:w="0" w:type="dxa"/>
            </w:tcMar>
            <w:tcW w:w="1170" w:type="dxa"/>
            <w:vAlign w:val="center"/>
            <w:textDirection w:val="lrTb"/>
            <w:noWrap w:val="false"/>
          </w:tcPr>
          <w:p>
            <w:pPr>
              <w:pStyle w:val="1016"/>
              <w:jc w:val="center"/>
              <w:rPr>
                <w:rFonts w:ascii="宋体" w:hAnsi="宋体" w:eastAsia="宋体" w:cs="宋体"/>
                <w:color w:val="auto"/>
                <w:highlight w:val="none"/>
              </w:rPr>
              <w:outlineLvl w:val="9"/>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1016"/>
              <w:jc w:val="center"/>
              <w:rPr>
                <w:rFonts w:ascii="宋体" w:hAnsi="宋体" w:eastAsia="宋体" w:cs="宋体"/>
                <w:color w:val="auto"/>
                <w:highlight w:val="none"/>
              </w:rPr>
              <w:outlineLvl w:val="9"/>
            </w:pPr>
            <w:r>
              <w:rPr>
                <w:rFonts w:hint="eastAsia" w:ascii="宋体" w:hAnsi="宋体" w:eastAsia="宋体" w:cs="宋体"/>
                <w:color w:val="auto"/>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r>
            <w:r/>
          </w:p>
        </w:tc>
        <w:tc>
          <w:tcPr>
            <w:tcMar>
              <w:left w:w="0" w:type="dxa"/>
              <w:top w:w="0" w:type="dxa"/>
              <w:right w:w="0" w:type="dxa"/>
              <w:bottom w:w="0" w:type="dxa"/>
            </w:tcMar>
            <w:tcW w:w="6689" w:type="dxa"/>
            <w:vAlign w:val="center"/>
            <w:textDirection w:val="lrTb"/>
            <w:noWrap w:val="false"/>
          </w:tcPr>
          <w:p>
            <w:pPr>
              <w:pStyle w:val="1016"/>
              <w:jc w:val="center"/>
              <w:rPr>
                <w:rFonts w:ascii="宋体" w:hAnsi="宋体"/>
                <w:i/>
                <w:color w:val="auto"/>
                <w:highlight w:val="none"/>
                <w:u w:val="single"/>
              </w:rPr>
              <w:outlineLvl w:val="9"/>
            </w:pPr>
            <w:r>
              <w:rPr>
                <w:rFonts w:ascii="宋体" w:hAnsi="宋体"/>
                <w:i/>
                <w:color w:val="auto"/>
                <w:highlight w:val="none"/>
                <w:u w:val="single"/>
              </w:rPr>
            </w:r>
            <w:r/>
          </w:p>
        </w:tc>
        <w:tc>
          <w:tcPr>
            <w:tcMar>
              <w:left w:w="0" w:type="dxa"/>
              <w:top w:w="0" w:type="dxa"/>
              <w:right w:w="0" w:type="dxa"/>
              <w:bottom w:w="0" w:type="dxa"/>
            </w:tcMar>
            <w:tcW w:w="1170"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r>
            <w:r/>
          </w:p>
        </w:tc>
        <w:tc>
          <w:tcPr>
            <w:tcMar>
              <w:left w:w="0" w:type="dxa"/>
              <w:top w:w="0" w:type="dxa"/>
              <w:right w:w="0" w:type="dxa"/>
              <w:bottom w:w="0" w:type="dxa"/>
            </w:tcMar>
            <w:tcW w:w="6689" w:type="dxa"/>
            <w:vAlign w:val="center"/>
            <w:textDirection w:val="lrTb"/>
            <w:noWrap w:val="false"/>
          </w:tcPr>
          <w:p>
            <w:pPr>
              <w:pStyle w:val="1016"/>
              <w:jc w:val="center"/>
              <w:rPr>
                <w:rFonts w:ascii="宋体" w:hAnsi="宋体"/>
                <w:i/>
                <w:color w:val="auto"/>
                <w:highlight w:val="none"/>
                <w:u w:val="single"/>
              </w:rPr>
              <w:outlineLvl w:val="9"/>
            </w:pPr>
            <w:r>
              <w:rPr>
                <w:rFonts w:ascii="宋体" w:hAnsi="宋体"/>
                <w:i/>
                <w:color w:val="auto"/>
                <w:highlight w:val="none"/>
                <w:u w:val="single"/>
              </w:rPr>
            </w:r>
            <w:r/>
          </w:p>
        </w:tc>
        <w:tc>
          <w:tcPr>
            <w:tcMar>
              <w:left w:w="0" w:type="dxa"/>
              <w:top w:w="0" w:type="dxa"/>
              <w:right w:w="0" w:type="dxa"/>
              <w:bottom w:w="0" w:type="dxa"/>
            </w:tcMar>
            <w:tcW w:w="1170"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r>
            <w:r/>
          </w:p>
        </w:tc>
      </w:tr>
    </w:tbl>
    <w:p>
      <w:pPr>
        <w:pStyle w:val="1016"/>
        <w:spacing w:line="440" w:lineRule="exact"/>
        <w:rPr>
          <w:rFonts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商务条款的实质性格式</w:t>
      </w:r>
      <w:r>
        <w:rPr>
          <w:rFonts w:ascii="宋体" w:hAnsi="宋体" w:eastAsia="宋体" w:cs="宋体"/>
          <w:b/>
          <w:bCs/>
          <w:color w:val="auto"/>
          <w:highlight w:val="none"/>
        </w:rPr>
        <w:t xml:space="preserve"> </w:t>
      </w:r>
      <w:r/>
    </w:p>
    <w:tbl>
      <w:tblPr>
        <w:tblStyle w:val="707"/>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6690"/>
        <w:gridCol w:w="1155"/>
        <w:gridCol w:w="1302"/>
      </w:tblGrid>
      <w:tr>
        <w:trPr>
          <w:trHeight w:val="686"/>
        </w:trPr>
        <w:tc>
          <w:tcPr>
            <w:tcMar>
              <w:left w:w="0" w:type="dxa"/>
              <w:top w:w="0" w:type="dxa"/>
              <w:right w:w="0" w:type="dxa"/>
              <w:bottom w:w="0" w:type="dxa"/>
            </w:tcMar>
            <w:tcW w:w="613"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t xml:space="preserve">序号</w:t>
            </w:r>
            <w:r/>
          </w:p>
        </w:tc>
        <w:tc>
          <w:tcPr>
            <w:tcMar>
              <w:left w:w="0" w:type="dxa"/>
              <w:top w:w="0" w:type="dxa"/>
              <w:right w:w="0" w:type="dxa"/>
              <w:bottom w:w="0" w:type="dxa"/>
            </w:tcMar>
            <w:tcW w:w="6690" w:type="dxa"/>
            <w:vAlign w:val="center"/>
            <w:textDirection w:val="lrTb"/>
            <w:noWrap w:val="false"/>
          </w:tcPr>
          <w:p>
            <w:pPr>
              <w:pStyle w:val="1016"/>
              <w:jc w:val="center"/>
              <w:rPr>
                <w:rFonts w:ascii="宋体" w:hAnsi="宋体" w:eastAsia="宋体" w:cs="宋体"/>
                <w:color w:val="auto"/>
                <w:highlight w:val="none"/>
              </w:rPr>
              <w:outlineLvl w:val="9"/>
            </w:pPr>
            <w:r/>
            <w:bookmarkStart w:id="265" w:name="OLE_LINK15"/>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016"/>
              <w:rPr>
                <w:rFonts w:ascii="宋体" w:hAnsi="宋体" w:eastAsia="宋体" w:cs="宋体"/>
                <w:color w:val="auto"/>
                <w:highlight w:val="none"/>
              </w:rPr>
              <w:outlineLvl w:val="9"/>
            </w:pPr>
            <w:r>
              <w:rPr>
                <w:rFonts w:hint="eastAsia" w:ascii="宋体" w:hAnsi="宋体"/>
                <w:i/>
                <w:iCs/>
                <w:color w:val="auto"/>
                <w:highlight w:val="none"/>
                <w:u w:val="single"/>
              </w:rPr>
              <w:t xml:space="preserve">（招标文件第四章</w:t>
            </w:r>
            <w:r>
              <w:rPr>
                <w:rFonts w:hint="eastAsia" w:ascii="宋体" w:hAnsi="宋体" w:eastAsia="宋体" w:cs="宋体"/>
                <w:i/>
                <w:iCs/>
                <w:color w:val="auto"/>
                <w:highlight w:val="none"/>
                <w:u w:val="single"/>
              </w:rPr>
              <w:t xml:space="preserve">商务条款</w:t>
            </w:r>
            <w:r>
              <w:rPr>
                <w:rFonts w:hint="eastAsia" w:ascii="宋体" w:hAnsi="宋体"/>
                <w:i/>
                <w:iCs/>
                <w:color w:val="auto"/>
                <w:highlight w:val="none"/>
                <w:u w:val="single"/>
              </w:rPr>
              <w:t xml:space="preserve">中的加</w:t>
            </w:r>
            <w:r>
              <w:rPr>
                <w:rFonts w:ascii="宋体" w:hAnsi="宋体"/>
                <w:i/>
                <w:iCs/>
                <w:color w:val="auto"/>
                <w:highlight w:val="none"/>
                <w:u w:val="single"/>
              </w:rPr>
              <w:t xml:space="preserve">斜体下划线内容</w:t>
            </w:r>
            <w:r>
              <w:rPr>
                <w:rFonts w:hint="eastAsia" w:ascii="宋体" w:hAnsi="宋体"/>
                <w:i/>
                <w:iCs/>
                <w:color w:val="auto"/>
                <w:highlight w:val="none"/>
                <w:u w:val="single"/>
              </w:rPr>
              <w:t xml:space="preserve">）</w:t>
            </w:r>
            <w:bookmarkEnd w:id="265"/>
            <w:r/>
            <w:r/>
          </w:p>
        </w:tc>
        <w:tc>
          <w:tcPr>
            <w:tcMar>
              <w:left w:w="0" w:type="dxa"/>
              <w:top w:w="0" w:type="dxa"/>
              <w:right w:w="0" w:type="dxa"/>
              <w:bottom w:w="0" w:type="dxa"/>
            </w:tcMar>
            <w:tcW w:w="1155" w:type="dxa"/>
            <w:vAlign w:val="center"/>
            <w:textDirection w:val="lrTb"/>
            <w:noWrap w:val="false"/>
          </w:tcPr>
          <w:p>
            <w:pPr>
              <w:pStyle w:val="1016"/>
              <w:jc w:val="center"/>
              <w:rPr>
                <w:rFonts w:ascii="宋体" w:hAnsi="宋体" w:eastAsia="宋体" w:cs="宋体"/>
                <w:color w:val="auto"/>
                <w:highlight w:val="none"/>
              </w:rPr>
              <w:outlineLvl w:val="9"/>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302" w:type="dxa"/>
            <w:vAlign w:val="center"/>
            <w:textDirection w:val="lrTb"/>
            <w:noWrap w:val="false"/>
          </w:tcPr>
          <w:p>
            <w:pPr>
              <w:pStyle w:val="1016"/>
              <w:jc w:val="center"/>
              <w:rPr>
                <w:rFonts w:ascii="宋体" w:hAnsi="宋体" w:eastAsia="宋体" w:cs="宋体"/>
                <w:color w:val="auto"/>
                <w:highlight w:val="none"/>
              </w:rPr>
              <w:outlineLvl w:val="9"/>
            </w:pPr>
            <w:r>
              <w:rPr>
                <w:rFonts w:hint="eastAsia" w:ascii="宋体" w:hAnsi="宋体" w:eastAsia="宋体" w:cs="宋体"/>
                <w:color w:val="auto"/>
                <w:highlight w:val="none"/>
              </w:rPr>
              <w:t xml:space="preserve">正偏离、符合或负偏离</w:t>
            </w:r>
            <w:r/>
          </w:p>
        </w:tc>
      </w:tr>
      <w:tr>
        <w:trPr>
          <w:trHeight w:val="686"/>
        </w:trPr>
        <w:tc>
          <w:tcPr>
            <w:tcMar>
              <w:left w:w="0" w:type="dxa"/>
              <w:top w:w="0" w:type="dxa"/>
              <w:right w:w="0" w:type="dxa"/>
              <w:bottom w:w="0" w:type="dxa"/>
            </w:tcMar>
            <w:tcW w:w="613"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r>
            <w:r/>
          </w:p>
        </w:tc>
        <w:tc>
          <w:tcPr>
            <w:tcMar>
              <w:left w:w="0" w:type="dxa"/>
              <w:top w:w="0" w:type="dxa"/>
              <w:right w:w="0" w:type="dxa"/>
              <w:bottom w:w="0" w:type="dxa"/>
            </w:tcMar>
            <w:tcW w:w="6690" w:type="dxa"/>
            <w:vAlign w:val="center"/>
            <w:textDirection w:val="lrTb"/>
            <w:noWrap w:val="false"/>
          </w:tcPr>
          <w:p>
            <w:pPr>
              <w:pStyle w:val="1016"/>
              <w:rPr>
                <w:rFonts w:hint="eastAsia" w:ascii="宋体" w:hAnsi="宋体"/>
                <w:i/>
                <w:iCs/>
                <w:color w:val="auto"/>
                <w:highlight w:val="none"/>
                <w:u w:val="single"/>
              </w:rPr>
              <w:outlineLvl w:val="9"/>
            </w:pPr>
            <w:r>
              <w:rPr>
                <w:rFonts w:hint="eastAsia" w:ascii="宋体" w:hAnsi="宋体"/>
                <w:i/>
                <w:iCs/>
                <w:color w:val="auto"/>
                <w:highlight w:val="none"/>
                <w:u w:val="single"/>
              </w:rPr>
            </w:r>
            <w:r/>
          </w:p>
        </w:tc>
        <w:tc>
          <w:tcPr>
            <w:tcMar>
              <w:left w:w="0" w:type="dxa"/>
              <w:top w:w="0" w:type="dxa"/>
              <w:right w:w="0" w:type="dxa"/>
              <w:bottom w:w="0" w:type="dxa"/>
            </w:tcMar>
            <w:tcW w:w="1155" w:type="dxa"/>
            <w:vAlign w:val="center"/>
            <w:textDirection w:val="lrTb"/>
            <w:noWrap w:val="false"/>
          </w:tcPr>
          <w:p>
            <w:pPr>
              <w:pStyle w:val="1016"/>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Mar>
              <w:left w:w="0" w:type="dxa"/>
              <w:top w:w="0" w:type="dxa"/>
              <w:right w:w="0" w:type="dxa"/>
              <w:bottom w:w="0" w:type="dxa"/>
            </w:tcMar>
            <w:tcW w:w="1302" w:type="dxa"/>
            <w:vAlign w:val="center"/>
            <w:textDirection w:val="lrTb"/>
            <w:noWrap w:val="false"/>
          </w:tcPr>
          <w:p>
            <w:pPr>
              <w:pStyle w:val="1016"/>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13" w:type="dxa"/>
            <w:vAlign w:val="center"/>
            <w:textDirection w:val="lrTb"/>
            <w:noWrap w:val="false"/>
          </w:tcPr>
          <w:p>
            <w:pPr>
              <w:pStyle w:val="1016"/>
              <w:jc w:val="center"/>
              <w:rPr>
                <w:rFonts w:ascii="宋体" w:hAnsi="宋体" w:eastAsia="宋体" w:cs="宋体"/>
                <w:color w:val="auto"/>
                <w:highlight w:val="none"/>
              </w:rPr>
              <w:outlineLvl w:val="9"/>
            </w:pPr>
            <w:r>
              <w:rPr>
                <w:rFonts w:ascii="宋体" w:hAnsi="宋体" w:eastAsia="宋体" w:cs="宋体"/>
                <w:color w:val="auto"/>
                <w:highlight w:val="none"/>
              </w:rPr>
            </w:r>
            <w:r/>
          </w:p>
        </w:tc>
        <w:tc>
          <w:tcPr>
            <w:tcMar>
              <w:left w:w="0" w:type="dxa"/>
              <w:top w:w="0" w:type="dxa"/>
              <w:right w:w="0" w:type="dxa"/>
              <w:bottom w:w="0" w:type="dxa"/>
            </w:tcMar>
            <w:tcW w:w="6690" w:type="dxa"/>
            <w:vAlign w:val="center"/>
            <w:textDirection w:val="lrTb"/>
            <w:noWrap w:val="false"/>
          </w:tcPr>
          <w:p>
            <w:pPr>
              <w:pStyle w:val="1016"/>
              <w:rPr>
                <w:rFonts w:hint="eastAsia" w:ascii="宋体" w:hAnsi="宋体"/>
                <w:i/>
                <w:iCs/>
                <w:color w:val="auto"/>
                <w:highlight w:val="none"/>
                <w:u w:val="single"/>
              </w:rPr>
              <w:outlineLvl w:val="9"/>
            </w:pPr>
            <w:r>
              <w:rPr>
                <w:rFonts w:hint="eastAsia" w:ascii="宋体" w:hAnsi="宋体"/>
                <w:i/>
                <w:iCs/>
                <w:color w:val="auto"/>
                <w:highlight w:val="none"/>
                <w:u w:val="single"/>
              </w:rPr>
            </w:r>
            <w:r/>
          </w:p>
        </w:tc>
        <w:tc>
          <w:tcPr>
            <w:tcMar>
              <w:left w:w="0" w:type="dxa"/>
              <w:top w:w="0" w:type="dxa"/>
              <w:right w:w="0" w:type="dxa"/>
              <w:bottom w:w="0" w:type="dxa"/>
            </w:tcMar>
            <w:tcW w:w="1155" w:type="dxa"/>
            <w:vAlign w:val="center"/>
            <w:textDirection w:val="lrTb"/>
            <w:noWrap w:val="false"/>
          </w:tcPr>
          <w:p>
            <w:pPr>
              <w:pStyle w:val="1016"/>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Mar>
              <w:left w:w="0" w:type="dxa"/>
              <w:top w:w="0" w:type="dxa"/>
              <w:right w:w="0" w:type="dxa"/>
              <w:bottom w:w="0" w:type="dxa"/>
            </w:tcMar>
            <w:tcW w:w="1302" w:type="dxa"/>
            <w:vAlign w:val="center"/>
            <w:textDirection w:val="lrTb"/>
            <w:noWrap w:val="false"/>
          </w:tcPr>
          <w:p>
            <w:pPr>
              <w:pStyle w:val="1016"/>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bl>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957"/>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outlineLvl w:val="9"/>
      </w:pPr>
      <w:r>
        <w:rPr>
          <w:rFonts w:ascii="宋体" w:hAnsi="宋体" w:eastAsia="宋体" w:cs="宋体"/>
          <w:b/>
          <w:color w:val="auto"/>
          <w:sz w:val="28"/>
          <w:highlight w:val="none"/>
        </w:rPr>
      </w:r>
      <w:bookmarkEnd w:id="194"/>
      <w:r/>
      <w:bookmarkEnd w:id="195"/>
      <w:r/>
      <w:bookmarkEnd w:id="253"/>
      <w:r/>
      <w:bookmarkEnd w:id="254"/>
      <w:r/>
      <w:r/>
    </w:p>
    <w:p>
      <w:pPr>
        <w:pStyle w:val="957"/>
        <w:jc w:val="center"/>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46"/>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r>
      <w:r/>
    </w:p>
    <w:p>
      <w:pPr>
        <w:pStyle w:val="718"/>
        <w:ind w:firstLine="0"/>
        <w:jc w:val="left"/>
        <w:pageBreakBefore/>
        <w:rPr>
          <w:rStyle w:val="920"/>
          <w:rFonts w:ascii="宋体" w:hAnsi="宋体" w:eastAsia="宋体"/>
          <w:b/>
          <w:color w:val="auto"/>
          <w:sz w:val="24"/>
          <w:szCs w:val="24"/>
          <w:highlight w:val="none"/>
        </w:rPr>
        <w:outlineLvl w:val="9"/>
      </w:pPr>
      <w:r>
        <w:rPr>
          <w:rStyle w:val="920"/>
          <w:rFonts w:hint="eastAsia" w:ascii="宋体" w:hAnsi="宋体" w:eastAsia="宋体"/>
          <w:b/>
          <w:color w:val="auto"/>
          <w:sz w:val="24"/>
          <w:szCs w:val="24"/>
          <w:highlight w:val="none"/>
        </w:rPr>
        <w:t xml:space="preserve">七、技术方案</w:t>
      </w:r>
      <w:r/>
    </w:p>
    <w:p>
      <w:pPr>
        <w:pStyle w:val="718"/>
        <w:ind w:firstLine="0"/>
        <w:jc w:val="center"/>
        <w:rPr>
          <w:rStyle w:val="920"/>
          <w:rFonts w:ascii="宋体" w:hAnsi="宋体" w:eastAsia="宋体" w:cs="Arial"/>
          <w:color w:val="auto"/>
          <w:sz w:val="24"/>
          <w:szCs w:val="24"/>
          <w:highlight w:val="none"/>
        </w:rPr>
        <w:outlineLvl w:val="9"/>
      </w:pPr>
      <w:r>
        <w:rPr>
          <w:rStyle w:val="920"/>
          <w:rFonts w:hint="eastAsia" w:ascii="宋体" w:hAnsi="宋体" w:eastAsia="宋体" w:cs="Arial"/>
          <w:color w:val="auto"/>
          <w:sz w:val="24"/>
          <w:szCs w:val="24"/>
          <w:highlight w:val="none"/>
        </w:rPr>
        <w:t xml:space="preserve">技术方案</w:t>
      </w:r>
      <w:r/>
    </w:p>
    <w:p>
      <w:pPr>
        <w:pStyle w:val="770"/>
        <w:jc w:val="center"/>
        <w:rPr>
          <w:rFonts w:cs="宋体"/>
          <w:color w:val="auto"/>
          <w:szCs w:val="24"/>
          <w:highlight w:val="none"/>
        </w:rPr>
        <w:outlineLvl w:val="9"/>
      </w:pPr>
      <w:r>
        <w:rPr>
          <w:rFonts w:cs="宋体"/>
          <w:color w:val="auto"/>
          <w:szCs w:val="24"/>
          <w:highlight w:val="none"/>
        </w:rPr>
      </w:r>
      <w:r/>
    </w:p>
    <w:p>
      <w:pPr>
        <w:pStyle w:val="770"/>
        <w:ind w:firstLine="0"/>
        <w:rPr>
          <w:rFonts w:cs="宋体"/>
          <w:color w:val="auto"/>
          <w:szCs w:val="24"/>
          <w:highlight w:val="none"/>
        </w:rPr>
        <w:outlineLvl w:val="9"/>
      </w:pPr>
      <w:r>
        <w:rPr>
          <w:rFonts w:cs="宋体"/>
          <w:color w:val="auto"/>
          <w:szCs w:val="24"/>
          <w:highlight w:val="none"/>
        </w:rPr>
      </w:r>
      <w:r/>
    </w:p>
    <w:p>
      <w:pPr>
        <w:pStyle w:val="942"/>
        <w:jc w:val="center"/>
        <w:spacing w:line="360" w:lineRule="auto"/>
        <w:rPr>
          <w:rStyle w:val="920"/>
          <w:rFonts w:ascii="宋体" w:hAnsi="宋体" w:cs="Arial"/>
          <w:color w:val="auto"/>
          <w:sz w:val="24"/>
          <w:szCs w:val="24"/>
          <w:highlight w:val="none"/>
        </w:rPr>
        <w:outlineLvl w:val="9"/>
      </w:pPr>
      <w:r>
        <w:rPr>
          <w:rStyle w:val="920"/>
          <w:rFonts w:hint="eastAsia" w:ascii="宋体" w:hAnsi="宋体" w:cs="Arial"/>
          <w:color w:val="auto"/>
          <w:sz w:val="24"/>
          <w:szCs w:val="24"/>
          <w:highlight w:val="none"/>
        </w:rPr>
        <w:t xml:space="preserve">（技术方案的内容编排等由</w:t>
      </w:r>
      <w:r>
        <w:rPr>
          <w:rStyle w:val="920"/>
          <w:rFonts w:hint="eastAsia" w:ascii="宋体" w:hAnsi="宋体" w:cs="Arial"/>
          <w:color w:val="auto"/>
          <w:sz w:val="24"/>
          <w:szCs w:val="24"/>
          <w:highlight w:val="none"/>
          <w:lang w:eastAsia="zh-CN"/>
        </w:rPr>
        <w:t xml:space="preserve">投标人</w:t>
      </w:r>
      <w:r>
        <w:rPr>
          <w:rStyle w:val="920"/>
          <w:rFonts w:hint="eastAsia" w:ascii="宋体" w:hAnsi="宋体" w:cs="Arial"/>
          <w:color w:val="auto"/>
          <w:sz w:val="24"/>
          <w:szCs w:val="24"/>
          <w:highlight w:val="none"/>
        </w:rPr>
        <w:t xml:space="preserve">按招标文件需求自定，请按需提供）</w:t>
      </w:r>
      <w:r/>
    </w:p>
    <w:p>
      <w:pPr>
        <w:pStyle w:val="1028"/>
        <w:spacing w:before="320" w:after="320"/>
        <w:rPr>
          <w:rFonts w:ascii="宋体" w:hAnsi="宋体" w:eastAsia="宋体" w:cs="宋体"/>
          <w:b/>
          <w:bCs/>
          <w:color w:val="auto"/>
          <w:highlight w:val="none"/>
        </w:rPr>
        <w:outlineLvl w:val="9"/>
      </w:pPr>
      <w:r>
        <w:rPr>
          <w:rFonts w:ascii="宋体" w:hAnsi="宋体" w:eastAsia="宋体" w:cs="宋体"/>
          <w:b/>
          <w:bCs/>
          <w:color w:val="auto"/>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rPr>
          <w:rStyle w:val="920"/>
          <w:rFonts w:ascii="宋体" w:hAnsi="宋体" w:eastAsia="宋体"/>
          <w:b/>
          <w:color w:val="auto"/>
          <w:sz w:val="24"/>
          <w:szCs w:val="24"/>
          <w:highlight w:val="none"/>
        </w:rPr>
        <w:outlineLvl w:val="9"/>
      </w:pPr>
      <w:r>
        <w:rPr>
          <w:rFonts w:ascii="宋体" w:hAnsi="宋体" w:eastAsia="宋体"/>
          <w:b/>
          <w:color w:val="auto"/>
          <w:sz w:val="24"/>
          <w:szCs w:val="24"/>
          <w:highlight w:val="none"/>
        </w:rPr>
      </w:r>
      <w:r/>
    </w:p>
    <w:p>
      <w:pPr>
        <w:pStyle w:val="718"/>
        <w:ind w:firstLine="0"/>
        <w:jc w:val="left"/>
        <w:pageBreakBefore/>
        <w:rPr>
          <w:rStyle w:val="920"/>
          <w:rFonts w:ascii="宋体" w:hAnsi="宋体" w:eastAsia="宋体"/>
          <w:b/>
          <w:color w:val="auto"/>
          <w:sz w:val="24"/>
          <w:szCs w:val="24"/>
          <w:highlight w:val="none"/>
        </w:rPr>
        <w:outlineLvl w:val="9"/>
      </w:pPr>
      <w:r>
        <w:rPr>
          <w:rStyle w:val="920"/>
          <w:rFonts w:hint="eastAsia" w:ascii="宋体" w:hAnsi="宋体" w:eastAsia="宋体"/>
          <w:b/>
          <w:color w:val="auto"/>
          <w:sz w:val="24"/>
          <w:szCs w:val="24"/>
          <w:highlight w:val="none"/>
        </w:rPr>
        <w:t xml:space="preserve">八、针对本项目提供的人员一览表</w:t>
      </w:r>
      <w:r/>
    </w:p>
    <w:p>
      <w:pPr>
        <w:ind w:left="1050" w:right="775"/>
        <w:jc w:val="center"/>
        <w:spacing w:line="400" w:lineRule="exact"/>
        <w:rPr>
          <w:rFonts w:ascii="宋体" w:hAnsi="宋体" w:cs="宋体"/>
          <w:b/>
          <w:color w:val="auto"/>
          <w:sz w:val="24"/>
          <w:szCs w:val="24"/>
          <w:highlight w:val="none"/>
        </w:rPr>
        <w:outlineLvl w:val="9"/>
      </w:pPr>
      <w:r/>
      <w:bookmarkStart w:id="266" w:name="_Toc15809"/>
      <w:r/>
      <w:bookmarkStart w:id="267" w:name="_Toc20890"/>
      <w:r/>
      <w:bookmarkStart w:id="268" w:name="_Toc2986"/>
      <w:r/>
      <w:bookmarkStart w:id="269" w:name="_Toc32526"/>
      <w:r>
        <w:rPr>
          <w:rFonts w:hint="eastAsia" w:ascii="宋体" w:hAnsi="宋体" w:cs="宋体"/>
          <w:b/>
          <w:color w:val="auto"/>
          <w:sz w:val="24"/>
          <w:szCs w:val="24"/>
          <w:highlight w:val="none"/>
        </w:rPr>
        <w:t xml:space="preserve">针对本项目提供的人员一览表</w:t>
      </w:r>
      <w:bookmarkEnd w:id="266"/>
      <w:r/>
      <w:bookmarkEnd w:id="267"/>
      <w:r/>
      <w:bookmarkEnd w:id="268"/>
      <w:r/>
      <w:bookmarkEnd w:id="269"/>
      <w:r>
        <w:rPr>
          <w:rFonts w:hint="eastAsia" w:ascii="宋体" w:hAnsi="宋体" w:cs="宋体"/>
          <w:b/>
          <w:color w:val="auto"/>
          <w:sz w:val="24"/>
          <w:szCs w:val="24"/>
          <w:highlight w:val="none"/>
        </w:rPr>
        <w:t xml:space="preserve">（参考格式）</w:t>
      </w:r>
      <w:r/>
    </w:p>
    <w:tbl>
      <w:tblPr>
        <w:tblStyle w:val="70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256"/>
        <w:gridCol w:w="965"/>
        <w:gridCol w:w="823"/>
        <w:gridCol w:w="887"/>
        <w:gridCol w:w="1013"/>
        <w:gridCol w:w="2168"/>
        <w:gridCol w:w="2347"/>
      </w:tblGrid>
      <w:tr>
        <w:trPr>
          <w:trHeight w:val="906"/>
        </w:trPr>
        <w:tc>
          <w:tcPr>
            <w:tcW w:w="503" w:type="dxa"/>
            <w:vAlign w:val="center"/>
            <w:textDirection w:val="lrTb"/>
            <w:noWrap w:val="false"/>
          </w:tcPr>
          <w:p>
            <w:pP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序号</w:t>
            </w:r>
            <w:r/>
          </w:p>
        </w:tc>
        <w:tc>
          <w:tcPr>
            <w:tcW w:w="1256" w:type="dxa"/>
            <w:vAlign w:val="center"/>
            <w:textDirection w:val="lrTb"/>
            <w:noWrap w:val="false"/>
          </w:tcPr>
          <w:p>
            <w:pPr>
              <w:jc w:val="cente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岗位</w:t>
            </w:r>
            <w:r/>
          </w:p>
        </w:tc>
        <w:tc>
          <w:tcPr>
            <w:tcW w:w="965" w:type="dxa"/>
            <w:vAlign w:val="center"/>
            <w:textDirection w:val="lrTb"/>
            <w:noWrap w:val="false"/>
          </w:tcPr>
          <w:p>
            <w:pPr>
              <w:jc w:val="cente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姓名</w:t>
            </w:r>
            <w:r/>
          </w:p>
        </w:tc>
        <w:tc>
          <w:tcPr>
            <w:tcW w:w="823" w:type="dxa"/>
            <w:vAlign w:val="center"/>
            <w:textDirection w:val="lrTb"/>
            <w:noWrap w:val="false"/>
          </w:tcPr>
          <w:p>
            <w:pPr>
              <w:jc w:val="cente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性别</w:t>
            </w:r>
            <w:r/>
          </w:p>
        </w:tc>
        <w:tc>
          <w:tcPr>
            <w:tcW w:w="887" w:type="dxa"/>
            <w:vAlign w:val="center"/>
            <w:textDirection w:val="lrTb"/>
            <w:noWrap w:val="false"/>
          </w:tcPr>
          <w:p>
            <w:pPr>
              <w:jc w:val="cente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年龄</w:t>
            </w:r>
            <w:r/>
          </w:p>
        </w:tc>
        <w:tc>
          <w:tcPr>
            <w:tcW w:w="1013" w:type="dxa"/>
            <w:vAlign w:val="center"/>
            <w:textDirection w:val="lrTb"/>
            <w:noWrap w:val="false"/>
          </w:tcPr>
          <w:p>
            <w:pPr>
              <w:jc w:val="cente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学历</w:t>
            </w:r>
            <w:r/>
          </w:p>
        </w:tc>
        <w:tc>
          <w:tcPr>
            <w:tcW w:w="2168" w:type="dxa"/>
            <w:vAlign w:val="center"/>
            <w:textDirection w:val="lrTb"/>
            <w:noWrap w:val="false"/>
          </w:tcPr>
          <w:p>
            <w:pPr>
              <w:jc w:val="cente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具有的相关岗位证书或职业资格证书</w:t>
            </w:r>
            <w:r/>
          </w:p>
        </w:tc>
        <w:tc>
          <w:tcPr>
            <w:tcW w:w="2347" w:type="dxa"/>
            <w:vAlign w:val="center"/>
            <w:textDirection w:val="lrTb"/>
            <w:noWrap w:val="false"/>
          </w:tcPr>
          <w:p>
            <w:pPr>
              <w:jc w:val="center"/>
              <w:spacing w:before="4"/>
              <w:widowControl/>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主要资历、经验</w:t>
            </w:r>
            <w:r/>
          </w:p>
          <w:p>
            <w:pPr>
              <w:jc w:val="cente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及承担过的管理项目</w:t>
            </w:r>
            <w:r/>
          </w:p>
        </w:tc>
      </w:tr>
      <w:tr>
        <w:trPr>
          <w:cantSplit/>
          <w:trHeight w:val="495"/>
        </w:trPr>
        <w:tc>
          <w:tcPr>
            <w:tcW w:w="503" w:type="dxa"/>
            <w:textDirection w:val="lrTb"/>
            <w:noWrap w:val="false"/>
          </w:tcPr>
          <w:p>
            <w:pP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w:t>
            </w:r>
            <w:r/>
          </w:p>
        </w:tc>
        <w:tc>
          <w:tcPr>
            <w:tcW w:w="1256" w:type="dxa"/>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965" w:type="dxa"/>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823" w:type="dxa"/>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887"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1013"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2168" w:type="dxa"/>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2347"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w:t>
            </w:r>
            <w:r/>
          </w:p>
        </w:tc>
        <w:tc>
          <w:tcPr>
            <w:tcW w:w="1256"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965"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823"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887"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1013"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2168" w:type="dxa"/>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2347"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w:t>
            </w:r>
            <w:r/>
          </w:p>
        </w:tc>
        <w:tc>
          <w:tcPr>
            <w:tcW w:w="1256"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965"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823"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887"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1013"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2168" w:type="dxa"/>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2347"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w:t>
            </w:r>
            <w:r/>
          </w:p>
        </w:tc>
        <w:tc>
          <w:tcPr>
            <w:tcW w:w="1256"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965"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823"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887"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1013"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2168" w:type="dxa"/>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W w:w="2347" w:type="dxa"/>
            <w:vAlign w:val="center"/>
            <w:textDirection w:val="lrTb"/>
            <w:noWrap w:val="false"/>
          </w:tcPr>
          <w:p>
            <w:pPr>
              <w:rPr>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ind w:left="315" w:right="775" w:firstLine="422"/>
        <w:spacing w:line="400" w:lineRule="exact"/>
        <w:rPr>
          <w:rFonts w:ascii="宋体" w:hAnsi="宋体" w:cs="宋体"/>
          <w:color w:val="auto"/>
          <w:sz w:val="24"/>
          <w:szCs w:val="24"/>
          <w:highlight w:val="none"/>
        </w:rPr>
        <w:outlineLvl w:val="9"/>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注：</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1、以上表格由投标人根据人员岗位自行调整；</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2、请</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根据现场情况自行考虑配备人员的岗位安排且满足招标文件要求。</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3、各类人员的数量按人员配置要求及项目情况自行配置。</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中标后人员总数不得减少，且主要管理人员人事不作变动，如确需变动应征得采购单位书面同意。</w:t>
      </w:r>
      <w:r/>
    </w:p>
    <w:p>
      <w:pPr>
        <w:pStyle w:val="957"/>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ind w:right="775"/>
        <w:spacing w:line="360" w:lineRule="auto"/>
        <w:rPr>
          <w:rFonts w:ascii="宋体" w:hAnsi="宋体"/>
          <w:b/>
          <w:color w:val="auto"/>
          <w:sz w:val="32"/>
          <w:szCs w:val="32"/>
          <w:highlight w:val="none"/>
        </w:rPr>
        <w:outlineLvl w:val="9"/>
      </w:pPr>
      <w:r>
        <w:rPr>
          <w:rFonts w:ascii="宋体" w:hAnsi="宋体"/>
          <w:b/>
          <w:color w:val="auto"/>
          <w:sz w:val="32"/>
          <w:szCs w:val="32"/>
          <w:highlight w:val="none"/>
        </w:rPr>
      </w:r>
      <w:r/>
    </w:p>
    <w:p>
      <w:pPr>
        <w:ind w:right="775"/>
        <w:jc w:val="center"/>
        <w:spacing w:line="360" w:lineRule="auto"/>
        <w:rPr>
          <w:rFonts w:ascii="宋体" w:hAnsi="宋体"/>
          <w:b/>
          <w:color w:val="auto"/>
          <w:sz w:val="32"/>
          <w:szCs w:val="32"/>
          <w:highlight w:val="none"/>
        </w:rPr>
        <w:outlineLvl w:val="9"/>
      </w:pPr>
      <w:r>
        <w:rPr>
          <w:rFonts w:ascii="宋体" w:hAnsi="宋体"/>
          <w:b/>
          <w:color w:val="auto"/>
          <w:sz w:val="32"/>
          <w:szCs w:val="32"/>
          <w:highlight w:val="none"/>
        </w:rPr>
      </w:r>
      <w:r/>
    </w:p>
    <w:p>
      <w:pPr>
        <w:ind w:right="775"/>
        <w:jc w:val="left"/>
        <w:spacing w:line="360" w:lineRule="auto"/>
        <w:rPr>
          <w:rFonts w:ascii="宋体" w:hAnsi="宋体" w:cs="宋体"/>
          <w:b/>
          <w:color w:val="auto"/>
          <w:sz w:val="24"/>
          <w:szCs w:val="24"/>
          <w:highlight w:val="none"/>
        </w:rPr>
        <w:outlineLvl w:val="9"/>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9"/>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9"/>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9"/>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9"/>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9"/>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9"/>
      </w:pPr>
      <w:r>
        <w:rPr>
          <w:rFonts w:ascii="宋体" w:hAnsi="宋体" w:cs="宋体"/>
          <w:b/>
          <w:color w:val="auto"/>
          <w:sz w:val="24"/>
          <w:szCs w:val="24"/>
          <w:highlight w:val="none"/>
        </w:rPr>
      </w:r>
      <w:r/>
    </w:p>
    <w:p>
      <w:pPr>
        <w:ind w:right="777"/>
        <w:jc w:val="left"/>
        <w:pageBreakBefore/>
        <w:spacing w:line="360" w:lineRule="auto"/>
        <w:rPr>
          <w:rFonts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九、类似业绩一览表</w:t>
      </w:r>
      <w:r/>
    </w:p>
    <w:p>
      <w:pPr>
        <w:ind w:right="775"/>
        <w:jc w:val="center"/>
        <w:spacing w:line="360" w:lineRule="auto"/>
        <w:rPr>
          <w:rFonts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类似业绩一览表</w:t>
      </w:r>
      <w:r/>
    </w:p>
    <w:tbl>
      <w:tblPr>
        <w:tblStyle w:val="707"/>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序号</w:t>
            </w:r>
            <w:r/>
          </w:p>
        </w:tc>
        <w:tc>
          <w:tcPr>
            <w:tcW w:w="2661"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合同金额</w:t>
            </w:r>
            <w:r/>
          </w:p>
        </w:tc>
        <w:tc>
          <w:tcPr>
            <w:tcW w:w="1792"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1</w:t>
            </w:r>
            <w:r/>
          </w:p>
        </w:tc>
        <w:tc>
          <w:tcPr>
            <w:tcW w:w="2661"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2</w:t>
            </w:r>
            <w:r/>
          </w:p>
        </w:tc>
        <w:tc>
          <w:tcPr>
            <w:tcW w:w="2661"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3</w:t>
            </w:r>
            <w:r/>
          </w:p>
        </w:tc>
        <w:tc>
          <w:tcPr>
            <w:tcW w:w="2661"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4</w:t>
            </w:r>
            <w:r/>
          </w:p>
        </w:tc>
        <w:tc>
          <w:tcPr>
            <w:tcW w:w="2661"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5</w:t>
            </w:r>
            <w:r/>
          </w:p>
        </w:tc>
        <w:tc>
          <w:tcPr>
            <w:tcW w:w="2661"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color w:val="auto"/>
                <w:sz w:val="24"/>
                <w:highlight w:val="none"/>
              </w:rPr>
              <w:outlineLvl w:val="9"/>
            </w:pPr>
            <w:r>
              <w:rPr>
                <w:rFonts w:ascii="宋体" w:hAnsi="宋体"/>
                <w:color w:val="auto"/>
                <w:sz w:val="24"/>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outlineLvl w:val="9"/>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color w:val="auto"/>
                <w:sz w:val="24"/>
                <w:highlight w:val="none"/>
              </w:rPr>
              <w:outlineLvl w:val="9"/>
            </w:pPr>
            <w:r>
              <w:rPr>
                <w:rFonts w:ascii="宋体" w:hAnsi="宋体"/>
                <w:color w:val="auto"/>
                <w:sz w:val="24"/>
                <w:highlight w:val="none"/>
              </w:rPr>
            </w:r>
            <w:r/>
          </w:p>
        </w:tc>
        <w:tc>
          <w:tcPr>
            <w:tcW w:w="2661" w:type="dxa"/>
            <w:vAlign w:val="center"/>
            <w:textDirection w:val="lrTb"/>
            <w:noWrap w:val="false"/>
          </w:tcPr>
          <w:p>
            <w:pPr>
              <w:ind w:firstLine="480"/>
              <w:jc w:val="center"/>
              <w:rPr>
                <w:rFonts w:ascii="宋体" w:hAnsi="宋体"/>
                <w:color w:val="auto"/>
                <w:sz w:val="24"/>
                <w:highlight w:val="none"/>
              </w:rPr>
              <w:outlineLvl w:val="9"/>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color w:val="auto"/>
                <w:sz w:val="24"/>
                <w:highlight w:val="none"/>
              </w:rPr>
              <w:outlineLvl w:val="9"/>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color w:val="auto"/>
                <w:sz w:val="24"/>
                <w:highlight w:val="none"/>
              </w:rPr>
              <w:outlineLvl w:val="9"/>
            </w:pPr>
            <w:r>
              <w:rPr>
                <w:rFonts w:ascii="宋体" w:hAnsi="宋体"/>
                <w:color w:val="auto"/>
                <w:sz w:val="24"/>
                <w:highlight w:val="none"/>
              </w:rPr>
            </w:r>
            <w:r/>
          </w:p>
        </w:tc>
        <w:tc>
          <w:tcPr>
            <w:tcW w:w="1792" w:type="dxa"/>
            <w:vAlign w:val="center"/>
            <w:textDirection w:val="lrTb"/>
            <w:noWrap w:val="false"/>
          </w:tcPr>
          <w:p>
            <w:pPr>
              <w:ind w:firstLine="480"/>
              <w:jc w:val="center"/>
              <w:rPr>
                <w:rFonts w:ascii="宋体" w:hAnsi="宋体"/>
                <w:color w:val="auto"/>
                <w:sz w:val="24"/>
                <w:highlight w:val="none"/>
              </w:rPr>
              <w:outlineLvl w:val="9"/>
            </w:pPr>
            <w:r>
              <w:rPr>
                <w:rFonts w:ascii="宋体" w:hAnsi="宋体"/>
                <w:color w:val="auto"/>
                <w:sz w:val="24"/>
                <w:highlight w:val="none"/>
              </w:rPr>
            </w:r>
            <w:r/>
          </w:p>
        </w:tc>
      </w:tr>
    </w:tbl>
    <w:p>
      <w:pPr>
        <w:ind w:right="775"/>
        <w:jc w:val="left"/>
        <w:spacing w:line="360" w:lineRule="auto"/>
        <w:rPr>
          <w:b/>
          <w:bCs/>
          <w:color w:val="auto"/>
          <w:sz w:val="24"/>
          <w:highlight w:val="none"/>
        </w:rPr>
        <w:outlineLvl w:val="9"/>
      </w:pPr>
      <w:r>
        <w:rPr>
          <w:b/>
          <w:bCs/>
          <w:color w:val="auto"/>
          <w:sz w:val="24"/>
          <w:highlight w:val="none"/>
        </w:rPr>
      </w:r>
      <w:r/>
    </w:p>
    <w:p>
      <w:pPr>
        <w:ind w:right="775"/>
        <w:jc w:val="left"/>
        <w:spacing w:line="360" w:lineRule="auto"/>
        <w:rPr>
          <w:rFonts w:ascii="宋体" w:hAnsi="宋体"/>
          <w:b/>
          <w:color w:val="auto"/>
          <w:sz w:val="32"/>
          <w:szCs w:val="32"/>
          <w:highlight w:val="none"/>
        </w:rPr>
        <w:outlineLvl w:val="9"/>
      </w:pPr>
      <w:r>
        <w:rPr>
          <w:b/>
          <w:bCs/>
          <w:color w:val="auto"/>
          <w:sz w:val="24"/>
          <w:highlight w:val="none"/>
        </w:rPr>
        <w:t xml:space="preserve">注：</w:t>
      </w:r>
      <w:r>
        <w:rPr>
          <w:rFonts w:hint="eastAsia"/>
          <w:color w:val="auto"/>
          <w:sz w:val="24"/>
          <w:highlight w:val="none"/>
        </w:rPr>
        <w:t xml:space="preserve">按评分标准要求提供证明材料。</w:t>
      </w:r>
      <w:r/>
    </w:p>
    <w:p>
      <w:pPr>
        <w:pStyle w:val="957"/>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57"/>
        <w:rPr>
          <w:rFonts w:hint="eastAsia" w:ascii="宋体" w:hAnsi="宋体" w:eastAsia="宋体" w:cs="宋体"/>
          <w:b/>
          <w:color w:val="auto"/>
          <w:sz w:val="28"/>
          <w:highlight w:val="none"/>
          <w:lang w:eastAsia="zh-CN"/>
        </w:rPr>
        <w:outlineLvl w:val="9"/>
      </w:pPr>
      <w:r>
        <w:rPr>
          <w:rFonts w:hint="eastAsia" w:ascii="宋体" w:hAnsi="宋体" w:eastAsia="宋体" w:cs="宋体"/>
          <w:b/>
          <w:color w:val="auto"/>
          <w:sz w:val="28"/>
          <w:highlight w:val="none"/>
          <w:lang w:eastAsia="zh-CN"/>
        </w:rPr>
        <w:t xml:space="preserve">（</w:t>
      </w:r>
      <w:r>
        <w:rPr>
          <w:rFonts w:hint="eastAsia" w:ascii="宋体" w:hAnsi="宋体" w:eastAsia="宋体" w:cs="宋体"/>
          <w:b/>
          <w:color w:val="auto"/>
          <w:sz w:val="28"/>
          <w:highlight w:val="none"/>
          <w:lang w:val="en-US" w:eastAsia="zh-CN"/>
        </w:rPr>
        <w:t xml:space="preserve">全文完</w:t>
      </w:r>
      <w:r>
        <w:rPr>
          <w:rFonts w:hint="eastAsia" w:ascii="宋体" w:hAnsi="宋体" w:eastAsia="宋体" w:cs="宋体"/>
          <w:b/>
          <w:color w:val="auto"/>
          <w:sz w:val="28"/>
          <w:highlight w:val="none"/>
          <w:lang w:eastAsia="zh-CN"/>
        </w:rPr>
        <w:t xml:space="preserve">）</w:t>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等线">
    <w:panose1 w:val="02010600030101010101"/>
  </w:font>
  <w:font w:name="Cambria">
    <w:panose1 w:val="02040503050406030204"/>
  </w:font>
  <w:font w:name="Calibri">
    <w:panose1 w:val="020F0502020204030204"/>
  </w:font>
  <w:font w:name="方正仿宋简体">
    <w:panose1 w:val="020B0503020202020204"/>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rPr>
        <w:rStyle w:val="931"/>
      </w:rPr>
      <w:framePr w:wrap="around" w:vAnchor="text" w:hAnchor="margin" w:xAlign="right" w:y="1"/>
    </w:pPr>
    <w:r>
      <w:fldChar w:fldCharType="begin"/>
    </w:r>
    <w:r>
      <w:rPr>
        <w:rStyle w:val="931"/>
        <w:color w:val="000000"/>
        <w:highlight w:val="white"/>
      </w:rPr>
      <w:instrText xml:space="preserve">PAGE  </w:instrText>
    </w:r>
    <w:r>
      <w:fldChar w:fldCharType="end"/>
    </w:r>
    <w:r/>
  </w:p>
  <w:p>
    <w:pPr>
      <w:pStyle w:val="92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fldChar w:fldCharType="end"/>
    </w:r>
    <w:r/>
  </w:p>
  <w:p>
    <w:pPr>
      <w:pStyle w:val="92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7">
    <w:name w:val="Heading 1"/>
    <w:basedOn w:val="696"/>
    <w:next w:val="696"/>
    <w:link w:val="771"/>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72"/>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7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7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7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76"/>
    <w:uiPriority w:val="9"/>
    <w:unhideWhenUsed/>
    <w:qFormat/>
    <w:pPr>
      <w:keepLines/>
      <w:keepNext/>
      <w:spacing w:before="320" w:after="200"/>
      <w:outlineLvl w:val="5"/>
    </w:pPr>
    <w:rPr>
      <w:rFonts w:ascii="Arial" w:hAnsi="Arial" w:eastAsia="Arial" w:cs="Arial"/>
      <w:b/>
      <w:bCs/>
      <w:sz w:val="22"/>
    </w:rPr>
  </w:style>
  <w:style w:type="paragraph" w:styleId="703">
    <w:name w:val="Heading 7"/>
    <w:basedOn w:val="696"/>
    <w:next w:val="696"/>
    <w:link w:val="777"/>
    <w:uiPriority w:val="9"/>
    <w:unhideWhenUsed/>
    <w:qFormat/>
    <w:pPr>
      <w:keepLines/>
      <w:keepNext/>
      <w:spacing w:before="320" w:after="200"/>
      <w:outlineLvl w:val="6"/>
    </w:pPr>
    <w:rPr>
      <w:rFonts w:ascii="Arial" w:hAnsi="Arial" w:eastAsia="Arial" w:cs="Arial"/>
      <w:b/>
      <w:bCs/>
      <w:i/>
      <w:iCs/>
      <w:sz w:val="22"/>
    </w:rPr>
  </w:style>
  <w:style w:type="paragraph" w:styleId="704">
    <w:name w:val="Heading 8"/>
    <w:basedOn w:val="696"/>
    <w:next w:val="696"/>
    <w:link w:val="778"/>
    <w:uiPriority w:val="9"/>
    <w:unhideWhenUsed/>
    <w:qFormat/>
    <w:pPr>
      <w:keepLines/>
      <w:keepNext/>
      <w:spacing w:before="320" w:after="200"/>
      <w:outlineLvl w:val="7"/>
    </w:pPr>
    <w:rPr>
      <w:rFonts w:ascii="Arial" w:hAnsi="Arial" w:eastAsia="Arial" w:cs="Arial"/>
      <w:i/>
      <w:iCs/>
      <w:sz w:val="22"/>
    </w:rPr>
  </w:style>
  <w:style w:type="paragraph" w:styleId="705">
    <w:name w:val="Heading 9"/>
    <w:basedOn w:val="696"/>
    <w:next w:val="696"/>
    <w:link w:val="779"/>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文本块1"/>
    <w:basedOn w:val="696"/>
    <w:uiPriority w:val="0"/>
    <w:qFormat/>
    <w:pPr>
      <w:ind w:left="1440" w:right="700"/>
      <w:spacing w:after="120"/>
    </w:pPr>
  </w:style>
  <w:style w:type="paragraph" w:styleId="709">
    <w:name w:val="toc 7"/>
    <w:basedOn w:val="696"/>
    <w:next w:val="696"/>
    <w:uiPriority w:val="39"/>
    <w:unhideWhenUsed/>
    <w:qFormat/>
    <w:pPr>
      <w:ind w:left="1701"/>
      <w:spacing w:after="57"/>
    </w:pPr>
  </w:style>
  <w:style w:type="paragraph" w:styleId="710">
    <w:name w:val="Normal Indent"/>
    <w:basedOn w:val="696"/>
    <w:next w:val="696"/>
    <w:uiPriority w:val="0"/>
    <w:qFormat/>
    <w:pPr>
      <w:ind w:left="420" w:firstLine="4772"/>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index 5"/>
    <w:basedOn w:val="696"/>
    <w:next w:val="696"/>
    <w:uiPriority w:val="99"/>
    <w:qFormat/>
    <w:pPr>
      <w:ind w:left="800"/>
    </w:pPr>
  </w:style>
  <w:style w:type="paragraph" w:styleId="713">
    <w:name w:val="annotation text"/>
    <w:basedOn w:val="696"/>
    <w:link w:val="1051"/>
    <w:uiPriority w:val="99"/>
    <w:semiHidden/>
    <w:unhideWhenUsed/>
    <w:qFormat/>
    <w:pPr>
      <w:jc w:val="left"/>
    </w:pPr>
  </w:style>
  <w:style w:type="paragraph" w:styleId="714">
    <w:name w:val="Body Text"/>
    <w:basedOn w:val="696"/>
    <w:next w:val="715"/>
    <w:uiPriority w:val="99"/>
    <w:qFormat/>
    <w:rPr>
      <w:rFonts w:ascii="楷体_GB2312" w:hAnsi="宋体" w:eastAsia="楷体_GB2312"/>
      <w:sz w:val="28"/>
      <w:szCs w:val="28"/>
    </w:rPr>
  </w:style>
  <w:style w:type="paragraph" w:styleId="715" w:customStyle="1">
    <w:name w:val="一级条标题"/>
    <w:basedOn w:val="716"/>
    <w:next w:val="717"/>
    <w:uiPriority w:val="99"/>
    <w:qFormat/>
    <w:pPr>
      <w:ind w:left="907" w:hanging="907"/>
      <w:spacing w:before="0" w:after="0"/>
      <w:outlineLvl w:val="2"/>
    </w:pPr>
    <w:rPr>
      <w:rFonts w:hAnsi="宋体"/>
      <w:sz w:val="20"/>
      <w:szCs w:val="20"/>
    </w:rPr>
  </w:style>
  <w:style w:type="paragraph" w:styleId="716" w:customStyle="1">
    <w:name w:val="章标题"/>
    <w:next w:val="696"/>
    <w:uiPriority w:val="99"/>
    <w:qFormat/>
    <w:pPr>
      <w:ind w:left="810" w:hanging="810"/>
      <w:jc w:val="both"/>
      <w:spacing w:before="50" w:after="50"/>
      <w:outlineLvl w:val="1"/>
    </w:pPr>
    <w:rPr>
      <w:rFonts w:hint="default" w:ascii="黑体" w:hAnsi="Times New Roman" w:eastAsia="黑体" w:cs="Times New Roman"/>
      <w:sz w:val="21"/>
      <w:szCs w:val="22"/>
      <w:lang w:val="en-US" w:eastAsia="zh-CN" w:bidi="ar-SA"/>
    </w:rPr>
  </w:style>
  <w:style w:type="paragraph" w:styleId="717" w:customStyle="1">
    <w:name w:val="段"/>
    <w:next w:val="696"/>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718">
    <w:name w:val="Body Text Indent"/>
    <w:basedOn w:val="696"/>
    <w:next w:val="719"/>
    <w:uiPriority w:val="0"/>
    <w:qFormat/>
    <w:pPr>
      <w:ind w:firstLine="645"/>
    </w:pPr>
    <w:rPr>
      <w:rFonts w:ascii="楷体_GB2312" w:eastAsia="楷体_GB2312" w:cs="宋体"/>
      <w:sz w:val="32"/>
      <w:szCs w:val="32"/>
    </w:rPr>
  </w:style>
  <w:style w:type="paragraph" w:styleId="719">
    <w:name w:val="envelope return"/>
    <w:basedOn w:val="696"/>
    <w:uiPriority w:val="0"/>
    <w:unhideWhenUsed/>
    <w:qFormat/>
    <w:pPr>
      <w:ind w:firstLine="480"/>
      <w:spacing w:line="360" w:lineRule="auto"/>
    </w:pPr>
    <w:rPr>
      <w:rFonts w:ascii="Arial" w:hAnsi="Arial" w:cs="Arial"/>
    </w:rPr>
  </w:style>
  <w:style w:type="paragraph" w:styleId="720">
    <w:name w:val="toc 5"/>
    <w:basedOn w:val="696"/>
    <w:next w:val="696"/>
    <w:uiPriority w:val="39"/>
    <w:unhideWhenUsed/>
    <w:qFormat/>
    <w:pPr>
      <w:ind w:left="1134"/>
      <w:spacing w:after="57"/>
    </w:pPr>
  </w:style>
  <w:style w:type="paragraph" w:styleId="721">
    <w:name w:val="toc 3"/>
    <w:basedOn w:val="696"/>
    <w:next w:val="696"/>
    <w:uiPriority w:val="39"/>
    <w:unhideWhenUsed/>
    <w:qFormat/>
    <w:pPr>
      <w:ind w:left="567"/>
      <w:spacing w:after="57"/>
    </w:pPr>
  </w:style>
  <w:style w:type="paragraph" w:styleId="722">
    <w:name w:val="Plain Text"/>
    <w:basedOn w:val="696"/>
    <w:uiPriority w:val="0"/>
    <w:qFormat/>
    <w:rPr>
      <w:rFonts w:hAnsiTheme="minorHAnsi" w:cstheme="minorBidi"/>
    </w:rPr>
  </w:style>
  <w:style w:type="paragraph" w:styleId="723">
    <w:name w:val="toc 8"/>
    <w:basedOn w:val="696"/>
    <w:next w:val="696"/>
    <w:uiPriority w:val="39"/>
    <w:unhideWhenUsed/>
    <w:qFormat/>
    <w:pPr>
      <w:ind w:left="1984"/>
      <w:spacing w:after="57"/>
    </w:pPr>
  </w:style>
  <w:style w:type="paragraph" w:styleId="724">
    <w:name w:val="endnote text"/>
    <w:basedOn w:val="696"/>
    <w:link w:val="917"/>
    <w:uiPriority w:val="99"/>
    <w:semiHidden/>
    <w:unhideWhenUsed/>
    <w:qFormat/>
    <w:rPr>
      <w:sz w:val="20"/>
    </w:rPr>
  </w:style>
  <w:style w:type="paragraph" w:styleId="725">
    <w:name w:val="Balloon Text"/>
    <w:basedOn w:val="696"/>
    <w:uiPriority w:val="0"/>
    <w:qFormat/>
    <w:rPr>
      <w:sz w:val="18"/>
      <w:szCs w:val="18"/>
    </w:rPr>
  </w:style>
  <w:style w:type="paragraph" w:styleId="726">
    <w:name w:val="Footer"/>
    <w:basedOn w:val="696"/>
    <w:link w:val="790"/>
    <w:uiPriority w:val="99"/>
    <w:unhideWhenUsed/>
    <w:qFormat/>
    <w:pPr>
      <w:tabs>
        <w:tab w:val="center" w:pos="7143" w:leader="none"/>
        <w:tab w:val="right" w:pos="14287" w:leader="none"/>
      </w:tabs>
    </w:pPr>
  </w:style>
  <w:style w:type="paragraph" w:styleId="727">
    <w:name w:val="Header"/>
    <w:basedOn w:val="696"/>
    <w:link w:val="788"/>
    <w:uiPriority w:val="99"/>
    <w:unhideWhenUsed/>
    <w:qFormat/>
    <w:pPr>
      <w:tabs>
        <w:tab w:val="center" w:pos="7143" w:leader="none"/>
        <w:tab w:val="right" w:pos="14287" w:leader="none"/>
      </w:tabs>
    </w:pPr>
  </w:style>
  <w:style w:type="paragraph" w:styleId="728">
    <w:name w:val="toc 1"/>
    <w:basedOn w:val="696"/>
    <w:next w:val="696"/>
    <w:uiPriority w:val="39"/>
    <w:unhideWhenUsed/>
    <w:qFormat/>
    <w:pPr>
      <w:spacing w:after="57"/>
    </w:pPr>
  </w:style>
  <w:style w:type="paragraph" w:styleId="729">
    <w:name w:val="toc 4"/>
    <w:basedOn w:val="696"/>
    <w:next w:val="696"/>
    <w:uiPriority w:val="39"/>
    <w:unhideWhenUsed/>
    <w:qFormat/>
    <w:pPr>
      <w:ind w:left="850"/>
      <w:spacing w:after="57"/>
    </w:pPr>
  </w:style>
  <w:style w:type="paragraph" w:styleId="730">
    <w:name w:val="Subtitle"/>
    <w:basedOn w:val="696"/>
    <w:next w:val="696"/>
    <w:link w:val="783"/>
    <w:uiPriority w:val="11"/>
    <w:qFormat/>
    <w:pPr>
      <w:spacing w:before="200" w:after="200"/>
    </w:pPr>
    <w:rPr>
      <w:sz w:val="24"/>
      <w:szCs w:val="24"/>
    </w:rPr>
  </w:style>
  <w:style w:type="paragraph" w:styleId="731">
    <w:name w:val="footnote text"/>
    <w:basedOn w:val="696"/>
    <w:next w:val="712"/>
    <w:link w:val="916"/>
    <w:uiPriority w:val="99"/>
    <w:semiHidden/>
    <w:unhideWhenUsed/>
    <w:qFormat/>
    <w:pPr>
      <w:spacing w:after="40"/>
    </w:pPr>
    <w:rPr>
      <w:sz w:val="18"/>
    </w:rPr>
  </w:style>
  <w:style w:type="paragraph" w:styleId="732">
    <w:name w:val="toc 6"/>
    <w:basedOn w:val="696"/>
    <w:next w:val="696"/>
    <w:uiPriority w:val="39"/>
    <w:unhideWhenUsed/>
    <w:qFormat/>
    <w:pPr>
      <w:ind w:left="1417"/>
      <w:spacing w:after="57"/>
    </w:pPr>
  </w:style>
  <w:style w:type="paragraph" w:styleId="733">
    <w:name w:val="table of figures"/>
    <w:basedOn w:val="696"/>
    <w:next w:val="696"/>
    <w:uiPriority w:val="99"/>
    <w:unhideWhenUsed/>
    <w:qFormat/>
  </w:style>
  <w:style w:type="paragraph" w:styleId="734">
    <w:name w:val="toc 2"/>
    <w:basedOn w:val="696"/>
    <w:next w:val="696"/>
    <w:uiPriority w:val="39"/>
    <w:unhideWhenUsed/>
    <w:qFormat/>
    <w:pPr>
      <w:ind w:left="283"/>
      <w:spacing w:after="57"/>
    </w:pPr>
  </w:style>
  <w:style w:type="paragraph" w:styleId="735">
    <w:name w:val="toc 9"/>
    <w:basedOn w:val="696"/>
    <w:next w:val="696"/>
    <w:uiPriority w:val="39"/>
    <w:unhideWhenUsed/>
    <w:qFormat/>
    <w:pPr>
      <w:ind w:left="2268"/>
      <w:spacing w:after="57"/>
    </w:pPr>
  </w:style>
  <w:style w:type="paragraph" w:styleId="736">
    <w:name w:val="Normal (Web)"/>
    <w:basedOn w:val="696"/>
    <w:uiPriority w:val="99"/>
    <w:semiHidden/>
    <w:unhideWhenUsed/>
    <w:qFormat/>
    <w:pPr>
      <w:jc w:val="left"/>
      <w:spacing w:beforeAutospacing="1" w:afterAutospacing="1"/>
    </w:pPr>
    <w:rPr>
      <w:sz w:val="24"/>
    </w:rPr>
  </w:style>
  <w:style w:type="paragraph" w:styleId="737">
    <w:name w:val="Title"/>
    <w:basedOn w:val="696"/>
    <w:next w:val="696"/>
    <w:link w:val="782"/>
    <w:uiPriority w:val="10"/>
    <w:qFormat/>
    <w:pPr>
      <w:contextualSpacing/>
      <w:spacing w:before="300" w:after="200"/>
    </w:pPr>
    <w:rPr>
      <w:sz w:val="48"/>
      <w:szCs w:val="48"/>
    </w:rPr>
  </w:style>
  <w:style w:type="paragraph" w:styleId="738">
    <w:name w:val="annotation subject"/>
    <w:basedOn w:val="713"/>
    <w:next w:val="713"/>
    <w:link w:val="1052"/>
    <w:uiPriority w:val="99"/>
    <w:semiHidden/>
    <w:unhideWhenUsed/>
    <w:qFormat/>
    <w:rPr>
      <w:b/>
      <w:bCs/>
    </w:rPr>
  </w:style>
  <w:style w:type="paragraph" w:styleId="739">
    <w:name w:val="Body Text First Indent 2"/>
    <w:basedOn w:val="718"/>
    <w:uiPriority w:val="0"/>
    <w:qFormat/>
    <w:pPr>
      <w:ind w:left="420" w:firstLine="420"/>
      <w:spacing w:after="120"/>
    </w:pPr>
    <w:rPr>
      <w:sz w:val="21"/>
      <w:szCs w:val="22"/>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06"/>
    <w:uiPriority w:val="99"/>
    <w:qFormat/>
    <w:rPr>
      <w:rFonts w:cs="Times New Roman"/>
      <w:b/>
      <w:bCs/>
    </w:r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annotation reference"/>
    <w:basedOn w:val="706"/>
    <w:uiPriority w:val="99"/>
    <w:semiHidden/>
    <w:unhideWhenUsed/>
    <w:qFormat/>
    <w:rPr>
      <w:sz w:val="21"/>
      <w:szCs w:val="21"/>
    </w:rPr>
  </w:style>
  <w:style w:type="character" w:styleId="745">
    <w:name w:val="footnote reference"/>
    <w:uiPriority w:val="99"/>
    <w:unhideWhenUsed/>
    <w:qFormat/>
    <w:rPr>
      <w:vertAlign w:val="superscript"/>
    </w:rPr>
  </w:style>
  <w:style w:type="character" w:styleId="746" w:customStyle="1">
    <w:name w:val="Heading 1 Char"/>
    <w:basedOn w:val="706"/>
    <w:uiPriority w:val="9"/>
    <w:qFormat/>
    <w:rPr>
      <w:rFonts w:ascii="Arial" w:hAnsi="Arial" w:eastAsia="Arial" w:cs="Arial"/>
      <w:sz w:val="40"/>
      <w:szCs w:val="40"/>
    </w:rPr>
  </w:style>
  <w:style w:type="character" w:styleId="747" w:customStyle="1">
    <w:name w:val="Heading 2 Char"/>
    <w:basedOn w:val="706"/>
    <w:uiPriority w:val="9"/>
    <w:qFormat/>
    <w:rPr>
      <w:rFonts w:ascii="Arial" w:hAnsi="Arial" w:eastAsia="Arial" w:cs="Arial"/>
      <w:sz w:val="34"/>
    </w:rPr>
  </w:style>
  <w:style w:type="character" w:styleId="748" w:customStyle="1">
    <w:name w:val="Heading 3 Char"/>
    <w:basedOn w:val="706"/>
    <w:uiPriority w:val="9"/>
    <w:qFormat/>
    <w:rPr>
      <w:rFonts w:ascii="Arial" w:hAnsi="Arial" w:eastAsia="Arial" w:cs="Arial"/>
      <w:sz w:val="30"/>
      <w:szCs w:val="30"/>
    </w:rPr>
  </w:style>
  <w:style w:type="character" w:styleId="749" w:customStyle="1">
    <w:name w:val="Heading 4 Char"/>
    <w:basedOn w:val="706"/>
    <w:uiPriority w:val="9"/>
    <w:qFormat/>
    <w:rPr>
      <w:rFonts w:ascii="Arial" w:hAnsi="Arial" w:eastAsia="Arial" w:cs="Arial"/>
      <w:b/>
      <w:bCs/>
      <w:sz w:val="26"/>
      <w:szCs w:val="26"/>
    </w:rPr>
  </w:style>
  <w:style w:type="character" w:styleId="750" w:customStyle="1">
    <w:name w:val="Heading 5 Char"/>
    <w:basedOn w:val="706"/>
    <w:uiPriority w:val="9"/>
    <w:qFormat/>
    <w:rPr>
      <w:rFonts w:ascii="Arial" w:hAnsi="Arial" w:eastAsia="Arial" w:cs="Arial"/>
      <w:b/>
      <w:bCs/>
      <w:sz w:val="24"/>
      <w:szCs w:val="24"/>
    </w:rPr>
  </w:style>
  <w:style w:type="character" w:styleId="751" w:customStyle="1">
    <w:name w:val="Heading 6 Char"/>
    <w:basedOn w:val="706"/>
    <w:uiPriority w:val="9"/>
    <w:qFormat/>
    <w:rPr>
      <w:rFonts w:ascii="Arial" w:hAnsi="Arial" w:eastAsia="Arial" w:cs="Arial"/>
      <w:b/>
      <w:bCs/>
      <w:sz w:val="22"/>
      <w:szCs w:val="22"/>
    </w:rPr>
  </w:style>
  <w:style w:type="character" w:styleId="752" w:customStyle="1">
    <w:name w:val="Heading 7 Char"/>
    <w:basedOn w:val="706"/>
    <w:uiPriority w:val="9"/>
    <w:qFormat/>
    <w:rPr>
      <w:rFonts w:ascii="Arial" w:hAnsi="Arial" w:eastAsia="Arial" w:cs="Arial"/>
      <w:b/>
      <w:bCs/>
      <w:i/>
      <w:iCs/>
      <w:sz w:val="22"/>
      <w:szCs w:val="22"/>
    </w:rPr>
  </w:style>
  <w:style w:type="character" w:styleId="753" w:customStyle="1">
    <w:name w:val="Heading 8 Char"/>
    <w:basedOn w:val="706"/>
    <w:uiPriority w:val="9"/>
    <w:qFormat/>
    <w:rPr>
      <w:rFonts w:ascii="Arial" w:hAnsi="Arial" w:eastAsia="Arial" w:cs="Arial"/>
      <w:i/>
      <w:iCs/>
      <w:sz w:val="22"/>
      <w:szCs w:val="22"/>
    </w:rPr>
  </w:style>
  <w:style w:type="character" w:styleId="754" w:customStyle="1">
    <w:name w:val="Heading 9 Char"/>
    <w:basedOn w:val="706"/>
    <w:uiPriority w:val="9"/>
    <w:qFormat/>
    <w:rPr>
      <w:rFonts w:ascii="Arial" w:hAnsi="Arial" w:eastAsia="Arial" w:cs="Arial"/>
      <w:i/>
      <w:iCs/>
      <w:sz w:val="21"/>
      <w:szCs w:val="21"/>
    </w:rPr>
  </w:style>
  <w:style w:type="character" w:styleId="755" w:customStyle="1">
    <w:name w:val="Title Char"/>
    <w:basedOn w:val="706"/>
    <w:uiPriority w:val="10"/>
    <w:qFormat/>
    <w:rPr>
      <w:sz w:val="48"/>
      <w:szCs w:val="48"/>
    </w:rPr>
  </w:style>
  <w:style w:type="character" w:styleId="756" w:customStyle="1">
    <w:name w:val="Subtitle Char"/>
    <w:basedOn w:val="706"/>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706"/>
    <w:uiPriority w:val="99"/>
    <w:qFormat/>
  </w:style>
  <w:style w:type="character" w:styleId="760" w:customStyle="1">
    <w:name w:val="Caption Char"/>
    <w:uiPriority w:val="99"/>
    <w:qFormat/>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Heading"/>
    <w:uiPriority w:val="39"/>
    <w:unhideWhenUsed/>
    <w:qFormat/>
    <w:rPr>
      <w:rFonts w:hint="default" w:ascii="Times New Roman" w:hAnsi="Times New Roman" w:eastAsia="宋体" w:cs="Times New Roman"/>
    </w:rPr>
  </w:style>
  <w:style w:type="paragraph" w:styleId="764" w:customStyle="1">
    <w:name w:val="标题 31"/>
    <w:basedOn w:val="696"/>
    <w:next w:val="696"/>
    <w:link w:val="922"/>
    <w:uiPriority w:val="0"/>
    <w:qFormat/>
    <w:pPr>
      <w:keepLines/>
      <w:keepNext/>
      <w:spacing w:before="260" w:after="260" w:line="416" w:lineRule="auto"/>
      <w:outlineLvl w:val="2"/>
    </w:pPr>
    <w:rPr>
      <w:b/>
      <w:bCs/>
      <w:sz w:val="32"/>
      <w:szCs w:val="32"/>
    </w:rPr>
  </w:style>
  <w:style w:type="paragraph" w:styleId="765" w:customStyle="1">
    <w:name w:val="正文文本首行缩进 21"/>
    <w:basedOn w:val="718"/>
    <w:uiPriority w:val="0"/>
    <w:qFormat/>
    <w:pPr>
      <w:ind w:firstLine="420"/>
    </w:pPr>
  </w:style>
  <w:style w:type="paragraph" w:styleId="766" w:customStyle="1">
    <w:name w:val="正文文本缩进1"/>
    <w:next w:val="767"/>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767"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768" w:customStyle="1">
    <w:name w:val="正文文本缩进11"/>
    <w:basedOn w:val="696"/>
    <w:next w:val="769"/>
    <w:uiPriority w:val="0"/>
    <w:qFormat/>
    <w:pPr>
      <w:ind w:firstLine="645"/>
    </w:pPr>
    <w:rPr>
      <w:rFonts w:ascii="楷体_GB2312" w:eastAsia="楷体_GB2312" w:cs="宋体"/>
      <w:sz w:val="32"/>
      <w:szCs w:val="32"/>
    </w:rPr>
  </w:style>
  <w:style w:type="paragraph" w:styleId="769" w:customStyle="1">
    <w:name w:val="寄信人地址11"/>
    <w:basedOn w:val="696"/>
    <w:uiPriority w:val="0"/>
    <w:unhideWhenUsed/>
    <w:qFormat/>
    <w:pPr>
      <w:ind w:firstLine="480"/>
      <w:spacing w:line="360" w:lineRule="auto"/>
    </w:pPr>
    <w:rPr>
      <w:rFonts w:ascii="Arial" w:hAnsi="Arial" w:cs="Arial"/>
    </w:rPr>
  </w:style>
  <w:style w:type="paragraph" w:styleId="770" w:customStyle="1">
    <w:name w:val="首行缩进"/>
    <w:basedOn w:val="696"/>
    <w:next w:val="696"/>
    <w:uiPriority w:val="0"/>
    <w:qFormat/>
    <w:pPr>
      <w:ind w:firstLine="480"/>
      <w:jc w:val="left"/>
      <w:spacing w:line="360" w:lineRule="auto"/>
    </w:pPr>
    <w:rPr>
      <w:rFonts w:ascii="宋体" w:hAnsi="宋体"/>
      <w:sz w:val="24"/>
    </w:rPr>
  </w:style>
  <w:style w:type="character" w:styleId="771" w:customStyle="1">
    <w:name w:val="标题 1 Char"/>
    <w:link w:val="697"/>
    <w:uiPriority w:val="9"/>
    <w:qFormat/>
    <w:rPr>
      <w:rFonts w:ascii="Arial" w:hAnsi="Arial" w:eastAsia="Arial" w:cs="Arial"/>
      <w:sz w:val="40"/>
      <w:szCs w:val="40"/>
    </w:rPr>
  </w:style>
  <w:style w:type="character" w:styleId="772" w:customStyle="1">
    <w:name w:val="标题 2 Char"/>
    <w:link w:val="698"/>
    <w:uiPriority w:val="9"/>
    <w:qFormat/>
    <w:rPr>
      <w:rFonts w:ascii="Arial" w:hAnsi="Arial" w:eastAsia="Arial" w:cs="Arial"/>
      <w:sz w:val="34"/>
    </w:rPr>
  </w:style>
  <w:style w:type="character" w:styleId="773" w:customStyle="1">
    <w:name w:val="标题 3 Char"/>
    <w:link w:val="699"/>
    <w:uiPriority w:val="9"/>
    <w:qFormat/>
    <w:rPr>
      <w:rFonts w:ascii="Arial" w:hAnsi="Arial" w:eastAsia="Arial" w:cs="Arial"/>
      <w:sz w:val="30"/>
      <w:szCs w:val="30"/>
    </w:rPr>
  </w:style>
  <w:style w:type="character" w:styleId="774" w:customStyle="1">
    <w:name w:val="标题 4 Char1"/>
    <w:link w:val="700"/>
    <w:uiPriority w:val="9"/>
    <w:qFormat/>
    <w:rPr>
      <w:rFonts w:ascii="Arial" w:hAnsi="Arial" w:eastAsia="Arial" w:cs="Arial"/>
      <w:b/>
      <w:bCs/>
      <w:sz w:val="26"/>
      <w:szCs w:val="26"/>
    </w:rPr>
  </w:style>
  <w:style w:type="character" w:styleId="775" w:customStyle="1">
    <w:name w:val="标题 5 Char"/>
    <w:link w:val="701"/>
    <w:uiPriority w:val="9"/>
    <w:qFormat/>
    <w:rPr>
      <w:rFonts w:ascii="Arial" w:hAnsi="Arial" w:eastAsia="Arial" w:cs="Arial"/>
      <w:b/>
      <w:bCs/>
      <w:sz w:val="24"/>
      <w:szCs w:val="24"/>
    </w:rPr>
  </w:style>
  <w:style w:type="character" w:styleId="776" w:customStyle="1">
    <w:name w:val="标题 6 Char"/>
    <w:link w:val="702"/>
    <w:uiPriority w:val="9"/>
    <w:qFormat/>
    <w:rPr>
      <w:rFonts w:ascii="Arial" w:hAnsi="Arial" w:eastAsia="Arial" w:cs="Arial"/>
      <w:b/>
      <w:bCs/>
      <w:sz w:val="22"/>
      <w:szCs w:val="22"/>
    </w:rPr>
  </w:style>
  <w:style w:type="character" w:styleId="777" w:customStyle="1">
    <w:name w:val="标题 7 Char"/>
    <w:link w:val="703"/>
    <w:uiPriority w:val="9"/>
    <w:qFormat/>
    <w:rPr>
      <w:rFonts w:ascii="Arial" w:hAnsi="Arial" w:eastAsia="Arial" w:cs="Arial"/>
      <w:b/>
      <w:bCs/>
      <w:i/>
      <w:iCs/>
      <w:sz w:val="22"/>
      <w:szCs w:val="22"/>
    </w:rPr>
  </w:style>
  <w:style w:type="character" w:styleId="778" w:customStyle="1">
    <w:name w:val="标题 8 Char"/>
    <w:basedOn w:val="706"/>
    <w:link w:val="704"/>
    <w:uiPriority w:val="9"/>
    <w:qFormat/>
    <w:rPr>
      <w:rFonts w:ascii="Arial" w:hAnsi="Arial" w:eastAsia="Arial" w:cs="Arial"/>
      <w:i/>
      <w:iCs/>
      <w:sz w:val="22"/>
      <w:szCs w:val="22"/>
    </w:rPr>
  </w:style>
  <w:style w:type="character" w:styleId="779" w:customStyle="1">
    <w:name w:val="标题 9 Char"/>
    <w:link w:val="705"/>
    <w:uiPriority w:val="9"/>
    <w:qFormat/>
    <w:rPr>
      <w:rFonts w:ascii="Arial" w:hAnsi="Arial" w:eastAsia="Arial" w:cs="Arial"/>
      <w:i/>
      <w:iCs/>
      <w:sz w:val="21"/>
      <w:szCs w:val="21"/>
    </w:rPr>
  </w:style>
  <w:style w:type="paragraph" w:styleId="780">
    <w:name w:val="List Paragraph"/>
    <w:basedOn w:val="696"/>
    <w:uiPriority w:val="34"/>
    <w:qFormat/>
    <w:pPr>
      <w:contextualSpacing/>
      <w:ind w:left="720"/>
    </w:pPr>
  </w:style>
  <w:style w:type="paragraph" w:styleId="781">
    <w:name w:val="No Spacing"/>
    <w:uiPriority w:val="1"/>
    <w:qFormat/>
    <w:rPr>
      <w:rFonts w:hint="default" w:ascii="Times New Roman" w:hAnsi="Times New Roman" w:eastAsia="宋体" w:cs="Times New Roman"/>
      <w:lang w:val="en-US" w:eastAsia="zh-CN" w:bidi="ar-SA"/>
    </w:rPr>
  </w:style>
  <w:style w:type="character" w:styleId="782" w:customStyle="1">
    <w:name w:val="标题 Char"/>
    <w:link w:val="737"/>
    <w:uiPriority w:val="10"/>
    <w:qFormat/>
    <w:rPr>
      <w:sz w:val="48"/>
      <w:szCs w:val="48"/>
    </w:rPr>
  </w:style>
  <w:style w:type="character" w:styleId="783" w:customStyle="1">
    <w:name w:val="副标题 Char"/>
    <w:link w:val="730"/>
    <w:uiPriority w:val="11"/>
    <w:qFormat/>
    <w:rPr>
      <w:sz w:val="24"/>
      <w:szCs w:val="24"/>
    </w:rPr>
  </w:style>
  <w:style w:type="paragraph" w:styleId="784">
    <w:name w:val="Quote"/>
    <w:basedOn w:val="696"/>
    <w:next w:val="696"/>
    <w:link w:val="785"/>
    <w:uiPriority w:val="29"/>
    <w:qFormat/>
    <w:pPr>
      <w:ind w:left="720" w:right="720"/>
    </w:pPr>
    <w:rPr>
      <w:i/>
    </w:rPr>
  </w:style>
  <w:style w:type="character" w:styleId="785" w:customStyle="1">
    <w:name w:val="引用 Char"/>
    <w:link w:val="784"/>
    <w:uiPriority w:val="29"/>
    <w:qFormat/>
    <w:rPr>
      <w:i/>
    </w:rPr>
  </w:style>
  <w:style w:type="paragraph" w:styleId="786">
    <w:name w:val="Intense Quote"/>
    <w:basedOn w:val="696"/>
    <w:next w:val="696"/>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眉 Char"/>
    <w:link w:val="727"/>
    <w:uiPriority w:val="99"/>
    <w:qFormat/>
  </w:style>
  <w:style w:type="character" w:styleId="789" w:customStyle="1">
    <w:name w:val="Footer Char"/>
    <w:uiPriority w:val="99"/>
    <w:qFormat/>
  </w:style>
  <w:style w:type="character" w:styleId="790" w:customStyle="1">
    <w:name w:val="页脚 Char"/>
    <w:link w:val="726"/>
    <w:uiPriority w:val="99"/>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Char"/>
    <w:link w:val="731"/>
    <w:uiPriority w:val="99"/>
    <w:qFormat/>
    <w:rPr>
      <w:sz w:val="18"/>
    </w:rPr>
  </w:style>
  <w:style w:type="character" w:styleId="917" w:customStyle="1">
    <w:name w:val="尾注文本 Char"/>
    <w:link w:val="724"/>
    <w:uiPriority w:val="99"/>
    <w:qFormat/>
    <w:rPr>
      <w:sz w:val="20"/>
    </w:r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标题 21"/>
    <w:basedOn w:val="696"/>
    <w:next w:val="696"/>
    <w:uiPriority w:val="0"/>
    <w:qFormat/>
    <w:pPr>
      <w:jc w:val="center"/>
      <w:keepLines/>
      <w:keepNext/>
      <w:spacing w:before="260" w:after="260" w:line="415" w:lineRule="auto"/>
      <w:outlineLvl w:val="1"/>
    </w:pPr>
    <w:rPr>
      <w:rFonts w:ascii="Arial" w:hAnsi="Arial" w:eastAsia="幼圆"/>
      <w:b/>
      <w:bCs/>
      <w:sz w:val="44"/>
      <w:szCs w:val="44"/>
    </w:rPr>
  </w:style>
  <w:style w:type="character" w:styleId="920" w:customStyle="1">
    <w:name w:val="默认段落字体11"/>
    <w:uiPriority w:val="0"/>
    <w:semiHidden/>
    <w:qFormat/>
  </w:style>
  <w:style w:type="table" w:styleId="921" w:customStyle="1">
    <w:name w:val="普通表格1"/>
    <w:uiPriority w:val="0"/>
    <w:semiHidden/>
    <w:qFormat/>
    <w:tblPr>
      <w:tblCellMar>
        <w:left w:w="0" w:type="dxa"/>
        <w:top w:w="0" w:type="dxa"/>
        <w:right w:w="0" w:type="dxa"/>
        <w:bottom w:w="0" w:type="dxa"/>
      </w:tblCellMar>
    </w:tblPr>
  </w:style>
  <w:style w:type="character" w:styleId="922" w:customStyle="1">
    <w:name w:val="标题 3 字符"/>
    <w:link w:val="764"/>
    <w:uiPriority w:val="0"/>
    <w:semiHidden/>
    <w:qFormat/>
    <w:rPr>
      <w:b/>
      <w:bCs/>
      <w:sz w:val="32"/>
      <w:szCs w:val="32"/>
    </w:rPr>
  </w:style>
  <w:style w:type="paragraph" w:styleId="923" w:customStyle="1">
    <w:name w:val="批注文字1"/>
    <w:basedOn w:val="696"/>
    <w:uiPriority w:val="0"/>
    <w:qFormat/>
    <w:pPr>
      <w:jc w:val="left"/>
    </w:pPr>
  </w:style>
  <w:style w:type="paragraph" w:styleId="924" w:customStyle="1">
    <w:name w:val="正文文本1"/>
    <w:basedOn w:val="696"/>
    <w:uiPriority w:val="99"/>
    <w:qFormat/>
    <w:rPr>
      <w:rFonts w:ascii="楷体_GB2312" w:hAnsi="宋体" w:eastAsia="楷体_GB2312"/>
      <w:sz w:val="28"/>
      <w:szCs w:val="28"/>
    </w:rPr>
  </w:style>
  <w:style w:type="paragraph" w:styleId="925" w:customStyle="1">
    <w:name w:val="日期1"/>
    <w:basedOn w:val="696"/>
    <w:next w:val="696"/>
    <w:uiPriority w:val="0"/>
    <w:qFormat/>
    <w:rPr>
      <w:sz w:val="24"/>
    </w:rPr>
  </w:style>
  <w:style w:type="paragraph" w:styleId="926" w:customStyle="1">
    <w:name w:val="页脚1"/>
    <w:basedOn w:val="696"/>
    <w:uiPriority w:val="99"/>
    <w:qFormat/>
    <w:pPr>
      <w:jc w:val="left"/>
      <w:tabs>
        <w:tab w:val="center" w:pos="4153" w:leader="none"/>
        <w:tab w:val="right" w:pos="8306" w:leader="none"/>
      </w:tabs>
    </w:pPr>
    <w:rPr>
      <w:sz w:val="18"/>
      <w:szCs w:val="18"/>
    </w:rPr>
  </w:style>
  <w:style w:type="paragraph" w:styleId="927" w:customStyle="1">
    <w:name w:val="页眉1"/>
    <w:basedOn w:val="696"/>
    <w:uiPriority w:val="99"/>
    <w:qFormat/>
    <w:pPr>
      <w:jc w:val="center"/>
      <w:tabs>
        <w:tab w:val="center" w:pos="4153" w:leader="none"/>
        <w:tab w:val="right" w:pos="8306" w:leader="none"/>
      </w:tabs>
      <w:pBdr>
        <w:bottom w:val="single" w:color="000000" w:sz="6" w:space="1"/>
      </w:pBdr>
    </w:pPr>
    <w:rPr>
      <w:sz w:val="18"/>
      <w:szCs w:val="18"/>
    </w:rPr>
  </w:style>
  <w:style w:type="paragraph" w:styleId="928" w:customStyle="1">
    <w:name w:val="目录 11"/>
    <w:basedOn w:val="696"/>
    <w:next w:val="696"/>
    <w:uiPriority w:val="39"/>
    <w:qFormat/>
    <w:pPr>
      <w:jc w:val="left"/>
      <w:spacing w:before="120" w:after="120"/>
    </w:pPr>
    <w:rPr>
      <w:rFonts w:ascii="Calibri" w:hAnsi="Calibri" w:cs="Calibri"/>
      <w:b/>
      <w:bCs/>
      <w:caps/>
      <w:sz w:val="20"/>
      <w:szCs w:val="20"/>
    </w:rPr>
  </w:style>
  <w:style w:type="paragraph" w:styleId="929" w:customStyle="1">
    <w:name w:val="目录 21"/>
    <w:basedOn w:val="696"/>
    <w:next w:val="696"/>
    <w:uiPriority w:val="39"/>
    <w:qFormat/>
    <w:pPr>
      <w:ind w:left="210"/>
      <w:jc w:val="left"/>
    </w:pPr>
    <w:rPr>
      <w:rFonts w:ascii="Calibri" w:hAnsi="Calibri" w:cs="Calibri"/>
      <w:smallCaps/>
      <w:sz w:val="20"/>
      <w:szCs w:val="20"/>
    </w:rPr>
  </w:style>
  <w:style w:type="paragraph" w:styleId="930" w:customStyle="1">
    <w:name w:val="标题1"/>
    <w:basedOn w:val="696"/>
    <w:uiPriority w:val="0"/>
    <w:qFormat/>
    <w:pPr>
      <w:jc w:val="center"/>
      <w:spacing w:before="240" w:after="60"/>
      <w:outlineLvl w:val="0"/>
    </w:pPr>
    <w:rPr>
      <w:rFonts w:ascii="Arial" w:hAnsi="Arial" w:eastAsia="黑体"/>
      <w:b/>
      <w:bCs/>
      <w:sz w:val="44"/>
      <w:szCs w:val="32"/>
    </w:rPr>
  </w:style>
  <w:style w:type="character" w:styleId="931" w:customStyle="1">
    <w:name w:val="页码1"/>
    <w:uiPriority w:val="0"/>
    <w:qFormat/>
  </w:style>
  <w:style w:type="character" w:styleId="932" w:customStyle="1">
    <w:name w:val="超链接1"/>
    <w:uiPriority w:val="99"/>
    <w:qFormat/>
    <w:rPr>
      <w:color w:val="0000ff"/>
      <w:u w:val="single"/>
    </w:rPr>
  </w:style>
  <w:style w:type="character" w:styleId="933" w:customStyle="1">
    <w:name w:val="默认段落字体1"/>
    <w:uiPriority w:val="0"/>
    <w:semiHidden/>
    <w:qFormat/>
    <w:rPr>
      <w:sz w:val="21"/>
      <w:szCs w:val="22"/>
      <w:lang w:val="en-US" w:eastAsia="zh-CN" w:bidi="ar-SA"/>
    </w:rPr>
  </w:style>
  <w:style w:type="character" w:styleId="934" w:customStyle="1">
    <w:name w:val="标题 4 Char"/>
    <w:uiPriority w:val="0"/>
    <w:qFormat/>
    <w:rPr>
      <w:rFonts w:ascii="Cambria" w:hAnsi="Cambria" w:eastAsia="宋体" w:cs="Times New Roman"/>
      <w:b/>
      <w:bCs/>
      <w:sz w:val="28"/>
      <w:szCs w:val="28"/>
    </w:rPr>
  </w:style>
  <w:style w:type="paragraph" w:styleId="935"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38"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39"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94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4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42" w:customStyle="1">
    <w:name w:val="正文_1"/>
    <w:next w:val="943"/>
    <w:uiPriority w:val="0"/>
    <w:qFormat/>
    <w:pPr>
      <w:jc w:val="both"/>
      <w:widowControl w:val="off"/>
    </w:pPr>
    <w:rPr>
      <w:rFonts w:hint="default" w:ascii="Times New Roman" w:hAnsi="Times New Roman" w:eastAsia="宋体" w:cs="Times New Roman"/>
      <w:sz w:val="21"/>
      <w:lang w:val="en-US" w:eastAsia="zh-CN" w:bidi="ar-SA"/>
    </w:rPr>
  </w:style>
  <w:style w:type="paragraph" w:styleId="943" w:customStyle="1">
    <w:name w:val="正文文本_0"/>
    <w:basedOn w:val="942"/>
    <w:uiPriority w:val="0"/>
    <w:qFormat/>
    <w:pPr>
      <w:spacing w:line="400" w:lineRule="exact"/>
    </w:pPr>
    <w:rPr>
      <w:sz w:val="24"/>
    </w:rPr>
  </w:style>
  <w:style w:type="paragraph" w:styleId="944"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0"/>
    <w:basedOn w:val="948"/>
    <w:next w:val="950"/>
    <w:uiPriority w:val="0"/>
    <w:qFormat/>
    <w:pPr>
      <w:jc w:val="both"/>
      <w:widowControl w:val="off"/>
    </w:pPr>
    <w:rPr>
      <w:sz w:val="21"/>
    </w:rPr>
  </w:style>
  <w:style w:type="paragraph" w:styleId="948" w:customStyle="1">
    <w:name w:val="Normal_1"/>
    <w:next w:val="949"/>
    <w:uiPriority w:val="0"/>
    <w:qFormat/>
    <w:rPr>
      <w:rFonts w:hint="default" w:ascii="Times New Roman" w:hAnsi="Times New Roman" w:eastAsia="Times New Roman" w:cs="Times New Roman"/>
      <w:sz w:val="24"/>
      <w:szCs w:val="24"/>
      <w:lang w:val="en-US" w:eastAsia="zh-CN" w:bidi="ar-SA"/>
    </w:rPr>
  </w:style>
  <w:style w:type="paragraph" w:styleId="949" w:customStyle="1">
    <w:name w:val="首行缩进_0_0"/>
    <w:basedOn w:val="947"/>
    <w:uiPriority w:val="0"/>
    <w:qFormat/>
    <w:pPr>
      <w:ind w:firstLine="480"/>
      <w:jc w:val="left"/>
      <w:spacing w:line="360" w:lineRule="auto"/>
    </w:pPr>
    <w:rPr>
      <w:rFonts w:ascii="宋体" w:hAnsi="宋体"/>
      <w:sz w:val="24"/>
    </w:rPr>
  </w:style>
  <w:style w:type="paragraph" w:styleId="950" w:customStyle="1">
    <w:name w:val="首行缩进_0"/>
    <w:basedOn w:val="947"/>
    <w:uiPriority w:val="0"/>
    <w:qFormat/>
    <w:pPr>
      <w:ind w:firstLine="480"/>
      <w:jc w:val="left"/>
      <w:spacing w:line="360" w:lineRule="auto"/>
    </w:pPr>
    <w:rPr>
      <w:rFonts w:ascii="宋体" w:hAnsi="宋体"/>
      <w:sz w:val="24"/>
    </w:rPr>
  </w:style>
  <w:style w:type="paragraph" w:styleId="951"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53" w:customStyle="1">
    <w:name w:val="正文_3"/>
    <w:next w:val="954"/>
    <w:uiPriority w:val="0"/>
    <w:qFormat/>
    <w:pPr>
      <w:jc w:val="both"/>
      <w:widowControl w:val="off"/>
    </w:pPr>
    <w:rPr>
      <w:rFonts w:hint="default" w:ascii="Times New Roman" w:hAnsi="Times New Roman" w:eastAsia="宋体" w:cs="Times New Roman"/>
      <w:sz w:val="21"/>
      <w:lang w:val="en-US" w:eastAsia="zh-CN" w:bidi="ar-SA"/>
    </w:rPr>
  </w:style>
  <w:style w:type="paragraph" w:styleId="954" w:customStyle="1">
    <w:name w:val="正文文本_1"/>
    <w:basedOn w:val="953"/>
    <w:uiPriority w:val="0"/>
    <w:qFormat/>
    <w:pPr>
      <w:spacing w:line="400" w:lineRule="exact"/>
    </w:pPr>
    <w:rPr>
      <w:sz w:val="24"/>
    </w:rPr>
  </w:style>
  <w:style w:type="paragraph" w:styleId="95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962" w:customStyle="1">
    <w:name w:val="普通正文"/>
    <w:basedOn w:val="696"/>
    <w:uiPriority w:val="0"/>
    <w:qFormat/>
    <w:pPr>
      <w:ind w:firstLine="480"/>
      <w:jc w:val="left"/>
      <w:spacing w:before="120" w:after="120" w:line="360" w:lineRule="auto"/>
    </w:pPr>
    <w:rPr>
      <w:rFonts w:ascii="Arial" w:hAnsi="Arial"/>
      <w:sz w:val="24"/>
    </w:rPr>
  </w:style>
  <w:style w:type="paragraph" w:styleId="96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4"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973"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4"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995" w:customStyle="1">
    <w:name w:val="正文文本_0_0"/>
    <w:basedOn w:val="996"/>
    <w:uiPriority w:val="0"/>
    <w:qFormat/>
    <w:pPr>
      <w:spacing w:line="400" w:lineRule="exact"/>
    </w:pPr>
    <w:rPr>
      <w:sz w:val="24"/>
    </w:rPr>
  </w:style>
  <w:style w:type="paragraph" w:styleId="996" w:customStyle="1">
    <w:name w:val="正文_2"/>
    <w:next w:val="995"/>
    <w:uiPriority w:val="0"/>
    <w:qFormat/>
    <w:pPr>
      <w:jc w:val="both"/>
      <w:widowControl w:val="off"/>
    </w:pPr>
    <w:rPr>
      <w:rFonts w:hint="default" w:ascii="Times New Roman" w:hAnsi="Times New Roman" w:eastAsia="宋体" w:cs="Times New Roman"/>
      <w:sz w:val="21"/>
      <w:lang w:val="en-US" w:eastAsia="zh-CN" w:bidi="ar-SA"/>
    </w:rPr>
  </w:style>
  <w:style w:type="paragraph" w:styleId="997"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05" w:customStyle="1">
    <w:name w:val="p0"/>
    <w:basedOn w:val="696"/>
    <w:uiPriority w:val="99"/>
    <w:qFormat/>
    <w:pPr>
      <w:widowControl/>
    </w:pPr>
    <w:rPr>
      <w:rFonts w:ascii="Calibri" w:hAnsi="Calibri" w:cs="宋体"/>
      <w:szCs w:val="21"/>
    </w:rPr>
  </w:style>
  <w:style w:type="paragraph" w:styleId="1006"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008"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09"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010"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01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12"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1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015" w:customStyle="1">
    <w:name w:val="列表段落"/>
    <w:basedOn w:val="696"/>
    <w:uiPriority w:val="34"/>
    <w:qFormat/>
    <w:pPr>
      <w:contextualSpacing/>
      <w:ind w:left="720"/>
      <w:jc w:val="left"/>
      <w:widowControl/>
    </w:pPr>
    <w:rPr>
      <w:rFonts w:ascii="Calibri" w:hAnsi="Calibri" w:cs="宋体"/>
      <w:sz w:val="24"/>
      <w:lang w:eastAsia="en-US"/>
    </w:rPr>
  </w:style>
  <w:style w:type="paragraph" w:styleId="101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019"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020"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021"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02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3"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2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2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030" w:customStyle="1">
    <w:name w:val="Normal_42"/>
    <w:uiPriority w:val="0"/>
    <w:qFormat/>
    <w:rPr>
      <w:rFonts w:hint="default" w:ascii="Times New Roman" w:hAnsi="Times New Roman" w:eastAsia="Times New Roman" w:cs="Times New Roman"/>
      <w:sz w:val="24"/>
      <w:szCs w:val="24"/>
      <w:lang w:val="en-US" w:eastAsia="zh-CN" w:bidi="ar-SA"/>
    </w:rPr>
  </w:style>
  <w:style w:type="table" w:styleId="1031" w:customStyle="1">
    <w:name w:val="TableGrid1"/>
    <w:uiPriority w:val="0"/>
    <w:qFormat/>
    <w:rPr>
      <w:rFonts w:ascii="等线" w:hAnsi="等线" w:eastAsia="等线"/>
      <w:sz w:val="21"/>
      <w:szCs w:val="22"/>
    </w:rPr>
    <w:tblPr>
      <w:tblCellMar>
        <w:left w:w="0" w:type="dxa"/>
        <w:top w:w="0" w:type="dxa"/>
        <w:right w:w="0" w:type="dxa"/>
        <w:bottom w:w="0" w:type="dxa"/>
      </w:tblCellMar>
    </w:tblPr>
  </w:style>
  <w:style w:type="paragraph" w:styleId="1032" w:customStyle="1">
    <w:name w:val="列出段落1"/>
    <w:basedOn w:val="696"/>
    <w:uiPriority w:val="34"/>
    <w:qFormat/>
    <w:pPr>
      <w:contextualSpacing/>
      <w:ind w:left="720"/>
      <w:jc w:val="left"/>
      <w:widowControl/>
    </w:pPr>
    <w:rPr>
      <w:rFonts w:ascii="Calibri" w:hAnsi="Calibri" w:cs="宋体"/>
      <w:sz w:val="24"/>
      <w:lang w:eastAsia="en-US"/>
    </w:rPr>
  </w:style>
  <w:style w:type="paragraph" w:styleId="1033" w:customStyle="1">
    <w:name w:val="p0_0"/>
    <w:basedOn w:val="948"/>
    <w:uiPriority w:val="0"/>
    <w:qFormat/>
    <w:rPr>
      <w:szCs w:val="21"/>
    </w:rPr>
  </w:style>
  <w:style w:type="table" w:styleId="1034" w:customStyle="1">
    <w:name w:val="Table Normal"/>
    <w:uiPriority w:val="0"/>
    <w:unhideWhenUsed/>
    <w:qFormat/>
    <w:tblPr>
      <w:tblCellMar>
        <w:left w:w="0" w:type="dxa"/>
        <w:top w:w="0" w:type="dxa"/>
        <w:right w:w="0" w:type="dxa"/>
        <w:bottom w:w="0" w:type="dxa"/>
      </w:tblCellMar>
    </w:tblPr>
  </w:style>
  <w:style w:type="paragraph" w:styleId="1035" w:customStyle="1">
    <w:name w:val="纯文本11"/>
    <w:basedOn w:val="696"/>
    <w:uiPriority w:val="0"/>
    <w:qFormat/>
    <w:rPr>
      <w:rFonts w:ascii="宋体" w:hAnsi="Courier New" w:eastAsia="楷体_GB2312"/>
      <w:sz w:val="26"/>
    </w:rPr>
  </w:style>
  <w:style w:type="paragraph" w:styleId="1036" w:customStyle="1">
    <w:name w:val="普通(网站)1"/>
    <w:basedOn w:val="696"/>
    <w:uiPriority w:val="99"/>
    <w:qFormat/>
    <w:pPr>
      <w:jc w:val="left"/>
      <w:spacing w:beforeAutospacing="1" w:afterAutospacing="1"/>
    </w:pPr>
    <w:rPr>
      <w:sz w:val="24"/>
    </w:rPr>
  </w:style>
  <w:style w:type="paragraph" w:styleId="1037" w:customStyle="1">
    <w:name w:val="font7"/>
    <w:basedOn w:val="696"/>
    <w:uiPriority w:val="0"/>
    <w:qFormat/>
    <w:pPr>
      <w:jc w:val="left"/>
      <w:spacing w:before="100" w:beforeAutospacing="1" w:after="100" w:afterAutospacing="1"/>
      <w:widowControl/>
    </w:pPr>
    <w:rPr>
      <w:rFonts w:ascii="Verdana" w:hAnsi="Verdana"/>
      <w:sz w:val="20"/>
      <w:szCs w:val="20"/>
    </w:rPr>
  </w:style>
  <w:style w:type="paragraph" w:styleId="1038" w:customStyle="1">
    <w:name w:val="正文 A"/>
    <w:next w:val="71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39" w:customStyle="1">
    <w:name w:val="WPSOffice手动目录 1"/>
    <w:uiPriority w:val="0"/>
    <w:qFormat/>
    <w:rPr>
      <w:rFonts w:hint="default" w:ascii="Times New Roman" w:hAnsi="Times New Roman" w:eastAsia="宋体" w:cs="Times New Roman"/>
      <w:lang w:val="en-US" w:eastAsia="zh-CN" w:bidi="ar-SA"/>
    </w:rPr>
  </w:style>
  <w:style w:type="character" w:styleId="1040" w:customStyle="1">
    <w:name w:val="font21"/>
    <w:basedOn w:val="706"/>
    <w:uiPriority w:val="0"/>
    <w:qFormat/>
    <w:rPr>
      <w:rFonts w:hint="eastAsia" w:ascii="宋体" w:hAnsi="宋体" w:eastAsia="宋体" w:cs="宋体"/>
      <w:color w:val="000000"/>
      <w:sz w:val="24"/>
      <w:szCs w:val="24"/>
      <w:u w:val="none"/>
    </w:rPr>
  </w:style>
  <w:style w:type="paragraph" w:styleId="1041" w:customStyle="1">
    <w:name w:val="表格文字"/>
    <w:basedOn w:val="696"/>
    <w:next w:val="714"/>
    <w:uiPriority w:val="0"/>
    <w:qFormat/>
    <w:pPr>
      <w:jc w:val="left"/>
      <w:spacing w:before="25" w:after="25"/>
    </w:pPr>
    <w:rPr>
      <w:bCs/>
      <w:spacing w:val="10"/>
      <w:sz w:val="24"/>
      <w:szCs w:val="20"/>
    </w:rPr>
  </w:style>
  <w:style w:type="paragraph" w:styleId="1042" w:customStyle="1">
    <w:name w:val="正文1"/>
    <w:basedOn w:val="696"/>
    <w:next w:val="696"/>
    <w:uiPriority w:val="0"/>
    <w:qFormat/>
    <w:pPr>
      <w:ind w:left="420" w:firstLine="527"/>
      <w:spacing w:before="120" w:line="360" w:lineRule="auto"/>
    </w:pPr>
    <w:rPr>
      <w:rFonts w:ascii="宋体" w:hAnsi="宋体"/>
      <w:szCs w:val="20"/>
    </w:rPr>
  </w:style>
  <w:style w:type="character" w:styleId="1043" w:customStyle="1">
    <w:name w:val="NormalCharacter"/>
    <w:uiPriority w:val="0"/>
    <w:semiHidden/>
    <w:qFormat/>
  </w:style>
  <w:style w:type="paragraph" w:styleId="1044" w:customStyle="1">
    <w:name w:val="正文缩进1"/>
    <w:basedOn w:val="696"/>
    <w:uiPriority w:val="0"/>
    <w:qFormat/>
    <w:pPr>
      <w:ind w:firstLine="420"/>
      <w:jc w:val="left"/>
      <w:widowControl/>
    </w:pPr>
    <w:rPr>
      <w:rFonts w:eastAsia="楷体_GB2312"/>
      <w:sz w:val="24"/>
      <w:szCs w:val="20"/>
    </w:rPr>
  </w:style>
  <w:style w:type="character" w:styleId="1045" w:customStyle="1">
    <w:name w:val="font41"/>
    <w:basedOn w:val="706"/>
    <w:uiPriority w:val="0"/>
    <w:qFormat/>
    <w:rPr>
      <w:rFonts w:hint="eastAsia" w:ascii="宋体" w:hAnsi="宋体" w:eastAsia="宋体" w:cs="宋体"/>
      <w:color w:val="000000"/>
      <w:sz w:val="20"/>
      <w:szCs w:val="20"/>
      <w:u w:val="none"/>
    </w:rPr>
  </w:style>
  <w:style w:type="character" w:styleId="1046" w:customStyle="1">
    <w:name w:val="font31"/>
    <w:basedOn w:val="706"/>
    <w:uiPriority w:val="0"/>
    <w:qFormat/>
    <w:rPr>
      <w:rFonts w:hint="eastAsia" w:ascii="宋体" w:hAnsi="宋体" w:eastAsia="宋体" w:cs="宋体"/>
      <w:color w:val="000000"/>
      <w:sz w:val="20"/>
      <w:szCs w:val="20"/>
      <w:u w:val="none"/>
    </w:rPr>
  </w:style>
  <w:style w:type="character" w:styleId="1047" w:customStyle="1">
    <w:name w:val="font11"/>
    <w:basedOn w:val="706"/>
    <w:uiPriority w:val="0"/>
    <w:qFormat/>
    <w:rPr>
      <w:rFonts w:hint="eastAsia" w:ascii="宋体" w:hAnsi="宋体" w:eastAsia="宋体" w:cs="宋体"/>
      <w:color w:val="000000"/>
      <w:sz w:val="20"/>
      <w:szCs w:val="20"/>
      <w:u w:val="none"/>
    </w:rPr>
  </w:style>
  <w:style w:type="paragraph" w:styleId="1048" w:customStyle="1">
    <w:name w:val="正文文本111"/>
    <w:basedOn w:val="696"/>
    <w:next w:val="696"/>
    <w:uiPriority w:val="1"/>
    <w:qFormat/>
    <w:pPr>
      <w:spacing w:after="120"/>
    </w:pPr>
  </w:style>
  <w:style w:type="paragraph" w:styleId="1049" w:customStyle="1">
    <w:name w:val="正文首行缩进 21"/>
    <w:basedOn w:val="766"/>
    <w:uiPriority w:val="0"/>
    <w:qFormat/>
    <w:pPr>
      <w:ind w:firstLine="200"/>
      <w:spacing w:line="360" w:lineRule="auto"/>
    </w:pPr>
    <w:rPr>
      <w:rFonts w:ascii="宋体"/>
    </w:rPr>
  </w:style>
  <w:style w:type="character" w:styleId="1050" w:customStyle="1">
    <w:name w:val="要点1"/>
    <w:uiPriority w:val="0"/>
    <w:qFormat/>
    <w:rPr>
      <w:rFonts w:ascii="Times New Roman" w:hAnsi="Times New Roman" w:eastAsia="宋体" w:cs="Times New Roman"/>
      <w:b/>
    </w:rPr>
  </w:style>
  <w:style w:type="character" w:styleId="1051" w:customStyle="1">
    <w:name w:val="批注文字 Char"/>
    <w:basedOn w:val="706"/>
    <w:link w:val="713"/>
    <w:uiPriority w:val="99"/>
    <w:semiHidden/>
    <w:qFormat/>
    <w:rPr>
      <w:sz w:val="21"/>
      <w:szCs w:val="22"/>
    </w:rPr>
  </w:style>
  <w:style w:type="character" w:styleId="1052" w:customStyle="1">
    <w:name w:val="批注主题 Char"/>
    <w:basedOn w:val="1051"/>
    <w:link w:val="738"/>
    <w:uiPriority w:val="99"/>
    <w:semiHidden/>
    <w:qFormat/>
    <w:rPr>
      <w:b/>
      <w:bCs/>
      <w:sz w:val="21"/>
      <w:szCs w:val="22"/>
    </w:rPr>
  </w:style>
  <w:style w:type="paragraph" w:styleId="1053" w:customStyle="1">
    <w:name w:val="Table Text"/>
    <w:basedOn w:val="696"/>
    <w:uiPriority w:val="0"/>
    <w:semiHidden/>
    <w:qFormat/>
    <w:rPr>
      <w:rFonts w:ascii="宋体" w:hAnsi="宋体" w:eastAsia="宋体" w:cs="宋体"/>
      <w:sz w:val="24"/>
      <w:szCs w:val="24"/>
      <w:lang w:val="en-US" w:eastAsia="en-US"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殷涛霞</cp:lastModifiedBy>
  <cp:revision>37</cp:revision>
  <dcterms:created xsi:type="dcterms:W3CDTF">2023-01-07T05:21:00Z</dcterms:created>
  <dcterms:modified xsi:type="dcterms:W3CDTF">2026-07-13T07:04:28Z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14F11F8118CB468BB498DF89A8CFCB3F</vt:lpwstr>
  </property>
  <property fmtid="{D5CDD505-2E9C-101B-9397-08002B2CF9AE}" pid="4" name="KSOTemplateDocerSaveRecord">
    <vt:lpwstr>eyJoZGlkIjoiYjhkZDg5NzA5ZDAwNzEwOGJiMDdmMDRhOWEzYmQ4ZTIiLCJ1c2VySWQiOiI1NTA2NDYyNDgifQ==</vt:lpwstr>
  </property>
</Properties>
</file>