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8"/>
        <w:jc w:val="center"/>
        <w:spacing w:line="360" w:lineRule="auto"/>
        <w:rPr>
          <w:rFonts w:ascii="宋体" w:hAnsi="宋体" w:eastAsia="宋体" w:cs="Times New Roman"/>
          <w:spacing w:val="16"/>
          <w:sz w:val="24"/>
          <w:szCs w:val="24"/>
          <w:u w:val="single"/>
        </w:rPr>
      </w:pPr>
      <w:r>
        <w:rPr>
          <w:rFonts w:ascii="宋体" w:hAnsi="宋体" w:eastAsia="宋体" w:cs="Times New Roman"/>
          <w:spacing w:val="16"/>
          <w:sz w:val="24"/>
          <w:szCs w:val="24"/>
          <w:u w:val="single"/>
        </w:rPr>
      </w:r>
      <w:r/>
    </w:p>
    <w:p>
      <w:pPr>
        <w:spacing w:line="360" w:lineRule="auto"/>
        <w:rPr>
          <w:rFonts w:ascii="黑体" w:hAnsi="宋体" w:eastAsia="黑体" w:cs="Times New Roman"/>
          <w:bCs/>
          <w:sz w:val="36"/>
          <w:szCs w:val="36"/>
        </w:rPr>
      </w:pPr>
      <w:r>
        <w:rPr>
          <w:rFonts w:ascii="黑体" w:hAnsi="宋体" w:eastAsia="黑体" w:cs="Times New Roman"/>
          <w:bCs/>
          <w:sz w:val="36"/>
          <w:szCs w:val="36"/>
        </w:rPr>
      </w:r>
      <w:r/>
    </w:p>
    <w:p>
      <w:pPr>
        <w:jc w:val="center"/>
        <w:spacing w:line="360" w:lineRule="auto"/>
        <w:rPr>
          <w:rFonts w:ascii="宋体" w:hAnsi="宋体" w:eastAsia="宋体" w:cs="宋体"/>
          <w:bCs/>
          <w:sz w:val="44"/>
          <w:szCs w:val="44"/>
        </w:rPr>
      </w:pPr>
      <w:r>
        <w:rPr>
          <w:rFonts w:ascii="黑体" w:eastAsia="黑体" w:cs="黑体"/>
          <w:bCs/>
          <w:sz w:val="44"/>
          <w:szCs w:val="44"/>
        </w:rPr>
        <w:t xml:space="preserve">老城区公园广场</w:t>
      </w:r>
      <w:r>
        <w:rPr>
          <w:rFonts w:hint="eastAsia" w:ascii="黑体" w:eastAsia="黑体" w:cs="黑体"/>
          <w:bCs/>
          <w:sz w:val="44"/>
          <w:szCs w:val="44"/>
        </w:rPr>
        <w:t xml:space="preserve">绿雕养护</w:t>
      </w:r>
      <w:r>
        <w:rPr>
          <w:rFonts w:hint="eastAsia" w:ascii="黑体" w:eastAsia="黑体" w:cs="黑体"/>
          <w:bCs/>
          <w:sz w:val="44"/>
          <w:szCs w:val="44"/>
          <w:lang w:val="en-US" w:eastAsia="zh-CN"/>
        </w:rPr>
        <w:t xml:space="preserve">项目</w:t>
      </w:r>
      <w:r/>
    </w:p>
    <w:p>
      <w:pPr>
        <w:ind w:left="210" w:firstLine="440"/>
        <w:jc w:val="center"/>
        <w:spacing w:line="360" w:lineRule="auto"/>
        <w:rPr>
          <w:rFonts w:ascii="宋体" w:hAnsi="宋体" w:eastAsia="宋体" w:cs="宋体"/>
          <w:bCs/>
          <w:sz w:val="44"/>
          <w:szCs w:val="44"/>
        </w:rPr>
      </w:pPr>
      <w:r>
        <w:rPr>
          <w:rFonts w:ascii="宋体" w:hAnsi="宋体" w:eastAsia="宋体" w:cs="宋体"/>
          <w:bCs/>
          <w:sz w:val="44"/>
          <w:szCs w:val="44"/>
        </w:rPr>
      </w:r>
      <w:r/>
    </w:p>
    <w:p>
      <w:pPr>
        <w:jc w:val="center"/>
        <w:spacing w:line="360" w:lineRule="auto"/>
        <w:rPr>
          <w:rFonts w:ascii="宋体" w:hAnsi="宋体" w:eastAsia="宋体" w:cs="宋体"/>
          <w:bCs/>
          <w:sz w:val="32"/>
          <w:szCs w:val="32"/>
        </w:rPr>
      </w:pPr>
      <w:r>
        <w:rPr>
          <w:rFonts w:hint="eastAsia" w:ascii="宋体" w:hAnsi="宋体" w:eastAsia="宋体" w:cs="宋体"/>
          <w:bCs/>
          <w:sz w:val="32"/>
          <w:szCs w:val="32"/>
          <w:lang w:val="en-US" w:bidi="zh-CN"/>
        </w:rPr>
        <w:t xml:space="preserve">JSZC-320115-FBYY-G2026-0001 </w:t>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
          <w:bCs/>
          <w:sz w:val="32"/>
          <w:szCs w:val="32"/>
        </w:rPr>
      </w:pPr>
      <w:r>
        <w:rPr>
          <w:rFonts w:ascii="宋体" w:hAnsi="Times New Roman" w:eastAsia="宋体" w:cs="Times New Roman"/>
          <w:b/>
          <w:bCs/>
          <w:sz w:val="32"/>
          <w:szCs w:val="32"/>
        </w:rPr>
      </w:r>
      <w:r/>
    </w:p>
    <w:p>
      <w:pPr>
        <w:jc w:val="center"/>
        <w:spacing w:line="360" w:lineRule="auto"/>
        <w:rPr>
          <w:rFonts w:ascii="宋体" w:hAnsi="Times New Roman" w:eastAsia="宋体" w:cs="Times New Roman"/>
          <w:bCs/>
          <w:sz w:val="32"/>
          <w:szCs w:val="32"/>
        </w:rPr>
      </w:pPr>
      <w:r>
        <w:rPr>
          <w:rFonts w:hint="eastAsia" w:ascii="黑体" w:hAnsi="宋体" w:eastAsia="黑体" w:cs="黑体"/>
          <w:bCs/>
          <w:sz w:val="52"/>
          <w:szCs w:val="52"/>
        </w:rPr>
        <w:t xml:space="preserve">公开招标文件</w:t>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jc w:val="right"/>
        <w:spacing w:line="360" w:lineRule="auto"/>
        <w:rPr>
          <w:rFonts w:ascii="宋体" w:hAnsi="Times New Roman" w:eastAsia="宋体" w:cs="Times New Roman"/>
          <w:sz w:val="32"/>
          <w:szCs w:val="32"/>
        </w:rPr>
      </w:pPr>
      <w:r>
        <w:rPr>
          <w:rFonts w:ascii="宋体" w:hAnsi="Times New Roman" w:eastAsia="宋体" w:cs="Times New Roman"/>
          <w:sz w:val="32"/>
          <w:szCs w:val="32"/>
        </w:rPr>
      </w:r>
      <w:r/>
    </w:p>
    <w:p>
      <w:pPr>
        <w:ind w:firstLine="712"/>
        <w:jc w:val="center"/>
        <w:spacing w:line="360" w:lineRule="auto"/>
        <w:rPr>
          <w:rFonts w:ascii="宋体" w:hAnsi="宋体" w:eastAsia="宋体" w:cs="宋体"/>
          <w:bCs/>
          <w:sz w:val="36"/>
          <w:szCs w:val="36"/>
        </w:rPr>
      </w:pPr>
      <w:r>
        <w:rPr>
          <w:rFonts w:hint="eastAsia" w:ascii="宋体" w:hAnsi="宋体" w:eastAsia="宋体" w:cs="宋体"/>
          <w:bCs/>
          <w:sz w:val="36"/>
          <w:szCs w:val="36"/>
        </w:rPr>
        <w:t xml:space="preserve">富邦永晔（北京）工程顾问有限公司</w:t>
      </w:r>
      <w:r/>
    </w:p>
    <w:p>
      <w:pPr>
        <w:ind w:firstLine="3240"/>
        <w:spacing w:line="360" w:lineRule="auto"/>
        <w:tabs>
          <w:tab w:val="left" w:pos="360" w:leader="none"/>
        </w:tabs>
        <w:rPr>
          <w:rFonts w:ascii="宋体" w:hAnsi="Times New Roman" w:eastAsia="宋体" w:cs="Times New Roman"/>
          <w:bCs/>
          <w:sz w:val="36"/>
          <w:szCs w:val="36"/>
        </w:rPr>
      </w:pPr>
      <w:r>
        <w:rPr>
          <w:rFonts w:hint="eastAsia" w:ascii="宋体" w:hAnsi="宋体" w:eastAsia="宋体" w:cs="宋体"/>
          <w:bCs/>
          <w:sz w:val="36"/>
          <w:szCs w:val="36"/>
        </w:rPr>
        <w:t xml:space="preserve">202</w:t>
      </w:r>
      <w:r>
        <w:rPr>
          <w:rFonts w:hint="eastAsia" w:ascii="宋体" w:hAnsi="宋体" w:eastAsia="宋体" w:cs="宋体"/>
          <w:bCs/>
          <w:sz w:val="36"/>
          <w:szCs w:val="36"/>
          <w:lang w:val="en-US" w:eastAsia="zh-CN"/>
        </w:rPr>
        <w:t xml:space="preserve">6</w:t>
      </w:r>
      <w:r>
        <w:rPr>
          <w:rFonts w:hint="eastAsia" w:ascii="宋体" w:hAnsi="宋体" w:eastAsia="宋体" w:cs="宋体"/>
          <w:bCs/>
          <w:sz w:val="36"/>
          <w:szCs w:val="36"/>
        </w:rPr>
        <w:t xml:space="preserve">年</w:t>
      </w:r>
      <w:r>
        <w:rPr>
          <w:rFonts w:hint="eastAsia" w:ascii="宋体" w:hAnsi="宋体" w:eastAsia="宋体" w:cs="宋体"/>
          <w:bCs/>
          <w:sz w:val="36"/>
          <w:szCs w:val="36"/>
          <w:lang w:val="en-US" w:eastAsia="zh-CN"/>
        </w:rPr>
        <w:t xml:space="preserve">7</w:t>
      </w:r>
      <w:r>
        <w:rPr>
          <w:rFonts w:hint="eastAsia" w:ascii="宋体" w:hAnsi="宋体" w:eastAsia="宋体" w:cs="宋体"/>
          <w:bCs/>
          <w:sz w:val="36"/>
          <w:szCs w:val="36"/>
        </w:rPr>
        <w:t xml:space="preserve">月</w:t>
      </w:r>
      <w:r>
        <w:rPr>
          <w:rFonts w:hint="eastAsia" w:ascii="宋体" w:hAnsi="宋体" w:eastAsia="宋体" w:cs="宋体"/>
          <w:bCs/>
          <w:sz w:val="36"/>
          <w:szCs w:val="36"/>
          <w:lang w:val="en-US" w:eastAsia="zh-CN"/>
        </w:rPr>
        <w:t xml:space="preserve">10</w:t>
      </w:r>
      <w:r>
        <w:rPr>
          <w:rFonts w:hint="eastAsia" w:ascii="宋体" w:hAnsi="宋体" w:eastAsia="宋体" w:cs="宋体"/>
          <w:bCs/>
          <w:sz w:val="36"/>
          <w:szCs w:val="36"/>
        </w:rPr>
        <w:t xml:space="preserve">日</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ind w:left="118"/>
        <w:jc w:val="center"/>
        <w:spacing w:before="296" w:after="120" w:line="360" w:lineRule="auto"/>
        <w:tabs>
          <w:tab w:val="left" w:pos="1078" w:leader="none"/>
          <w:tab w:val="right" w:pos="9616" w:leader="dot"/>
        </w:tabs>
        <w:rPr>
          <w:rFonts w:ascii="Times New Roman" w:hAnsi="Times New Roman" w:eastAsia="宋体" w:cs="Times New Roman"/>
          <w:spacing w:val="32"/>
          <w:sz w:val="36"/>
          <w:szCs w:val="36"/>
        </w:rPr>
      </w:pPr>
      <w:r>
        <w:rPr>
          <w:rFonts w:hint="eastAsia" w:ascii="Times New Roman" w:hAnsi="Times New Roman" w:eastAsia="宋体" w:cs="Times New Roman"/>
          <w:spacing w:val="32"/>
          <w:sz w:val="36"/>
          <w:szCs w:val="36"/>
        </w:rPr>
        <w:t xml:space="preserve">目录</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bookmarkStart w:id="0" w:name="OLE_LINK12"/>
      <w:r/>
      <w:bookmarkStart w:id="1" w:name="OLE_LINK11"/>
      <w:r/>
      <w:bookmarkStart w:id="2" w:name="OLE_LINK39"/>
      <w:r>
        <w:rPr>
          <w:rFonts w:hint="eastAsia" w:ascii="Times New Roman" w:hAnsi="Times New Roman" w:eastAsia="宋体" w:cs="Times New Roman"/>
          <w:sz w:val="24"/>
          <w:szCs w:val="24"/>
        </w:rPr>
        <w:t xml:space="preserve">第一章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公开招标公告</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3</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第二章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供应商须知</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7</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第三章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评标标准</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19</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第四章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采购需求</w:t>
      </w:r>
      <w:r>
        <w:rPr>
          <w:rFonts w:hint="eastAsia" w:ascii="Times New Roman" w:hAnsi="Times New Roman" w:eastAsia="宋体" w:cs="Times New Roman"/>
          <w:sz w:val="24"/>
          <w:szCs w:val="24"/>
        </w:rPr>
        <w:tab/>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p>
    <w:p>
      <w:pPr>
        <w:ind w:left="118"/>
        <w:spacing w:before="296" w:after="120" w:line="360" w:lineRule="auto"/>
        <w:tabs>
          <w:tab w:val="left" w:pos="1078" w:leader="none"/>
          <w:tab w:val="right" w:pos="9616" w:leader="dot"/>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第五章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合同主要条款及格式</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25</w:t>
      </w:r>
      <w:r/>
    </w:p>
    <w:p>
      <w:pPr>
        <w:ind w:left="118"/>
        <w:spacing w:before="296" w:after="120" w:line="360" w:lineRule="auto"/>
        <w:tabs>
          <w:tab w:val="left" w:pos="1078" w:leader="none"/>
          <w:tab w:val="right" w:pos="9616" w:leader="dot"/>
        </w:tabs>
        <w:rPr>
          <w:rFonts w:ascii="Times New Roman" w:hAnsi="Times New Roman" w:eastAsia="宋体" w:cs="Calibri"/>
          <w:sz w:val="24"/>
          <w:szCs w:val="24"/>
        </w:rPr>
      </w:pPr>
      <w:r>
        <w:rPr>
          <w:rFonts w:hint="eastAsia" w:ascii="Times New Roman" w:hAnsi="Times New Roman" w:eastAsia="宋体" w:cs="Times New Roman"/>
          <w:sz w:val="24"/>
          <w:szCs w:val="24"/>
        </w:rPr>
        <w:t xml:space="preserve">第六章</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投标文件格式</w:t>
      </w:r>
      <w:r>
        <w:rPr>
          <w:rFonts w:hint="eastAsia" w:ascii="Times New Roman" w:hAnsi="Times New Roman" w:eastAsia="宋体" w:cs="Times New Roman"/>
          <w:sz w:val="24"/>
          <w:szCs w:val="24"/>
        </w:rPr>
        <w:tab/>
      </w:r>
      <w:r>
        <w:rPr>
          <w:rFonts w:hint="eastAsia" w:ascii="Times New Roman" w:hAnsi="Times New Roman" w:eastAsia="宋体" w:cs="Times New Roman"/>
          <w:sz w:val="24"/>
          <w:szCs w:val="24"/>
        </w:rPr>
        <w:t xml:space="preserve">31</w:t>
      </w:r>
      <w:r/>
    </w:p>
    <w:p>
      <w:pPr>
        <w:jc w:val="center"/>
        <w:spacing w:line="360" w:lineRule="auto"/>
        <w:rPr>
          <w:rFonts w:ascii="宋体" w:hAnsi="宋体" w:eastAsia="宋体" w:cs="Times New Roman"/>
          <w:b/>
          <w:sz w:val="32"/>
          <w:szCs w:val="32"/>
        </w:rPr>
        <w:sectPr>
          <w:footerReference w:type="even" r:id="rId12"/>
          <w:footnotePr/>
          <w:endnotePr/>
          <w:type w:val="nextPage"/>
          <w:pgSz w:w="11906" w:h="16838" w:orient="portrait"/>
          <w:pgMar w:top="1440" w:right="1416" w:bottom="1440" w:left="1276" w:header="851" w:footer="992" w:gutter="0"/>
          <w:pgNumType w:start="1"/>
          <w:cols w:num="1" w:sep="0" w:space="720" w:equalWidth="1"/>
          <w:docGrid w:linePitch="360"/>
          <w:titlePg/>
        </w:sectPr>
      </w:pPr>
      <w:r>
        <w:rPr>
          <w:rFonts w:ascii="宋体" w:hAnsi="宋体" w:eastAsia="宋体" w:cs="Times New Roman"/>
          <w:b/>
          <w:sz w:val="32"/>
          <w:szCs w:val="32"/>
        </w:rPr>
      </w:r>
      <w:bookmarkEnd w:id="0"/>
      <w:r/>
      <w:bookmarkEnd w:id="1"/>
      <w:r/>
      <w:bookmarkEnd w:id="2"/>
      <w:r/>
      <w:r/>
    </w:p>
    <w:p>
      <w:pPr>
        <w:jc w:val="center"/>
        <w:spacing w:line="360" w:lineRule="auto"/>
        <w:rPr>
          <w:rFonts w:ascii="宋体" w:hAnsi="宋体" w:eastAsia="宋体" w:cs="Times New Roman"/>
          <w:b/>
          <w:sz w:val="32"/>
          <w:szCs w:val="32"/>
        </w:rPr>
        <w:outlineLvl w:val="0"/>
      </w:pPr>
      <w:r/>
      <w:bookmarkStart w:id="3" w:name="_Toc6139"/>
      <w:r>
        <w:rPr>
          <w:rFonts w:hint="eastAsia" w:ascii="宋体" w:hAnsi="宋体" w:eastAsia="宋体" w:cs="Times New Roman"/>
          <w:b/>
          <w:sz w:val="32"/>
          <w:szCs w:val="32"/>
        </w:rPr>
        <w:t xml:space="preserve">第一章 </w:t>
      </w:r>
      <w:r>
        <w:rPr>
          <w:rFonts w:hint="eastAsia" w:ascii="宋体" w:hAnsi="宋体" w:eastAsia="宋体" w:cs="Times New Roman"/>
          <w:b/>
          <w:sz w:val="32"/>
          <w:szCs w:val="32"/>
          <w:lang w:val="zh-CN"/>
        </w:rPr>
        <w:t xml:space="preserve">招标公告</w:t>
      </w:r>
      <w:bookmarkEnd w:id="3"/>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项目概况：</w:t>
      </w:r>
      <w:r/>
    </w:p>
    <w:p>
      <w:pPr>
        <w:ind w:firstLine="240"/>
        <w:jc w:val="left"/>
        <w:spacing w:line="360" w:lineRule="auto"/>
        <w:widowControl/>
        <w:rPr>
          <w:rFonts w:ascii="宋体" w:hAnsi="宋体" w:eastAsia="宋体" w:cs="Times New Roman"/>
          <w:bCs/>
          <w:sz w:val="24"/>
          <w:szCs w:val="24"/>
        </w:rPr>
      </w:pPr>
      <w:r/>
      <w:bookmarkStart w:id="4" w:name="OLE_LINK67"/>
      <w:r>
        <w:rPr>
          <w:rFonts w:hint="eastAsia" w:ascii="宋体" w:hAnsi="宋体" w:eastAsia="宋体" w:cs="Times New Roman"/>
          <w:bCs/>
          <w:sz w:val="24"/>
          <w:szCs w:val="24"/>
          <w:u w:val="single"/>
        </w:rPr>
        <w:t xml:space="preserve">老城区公园广场绿雕养护</w:t>
      </w:r>
      <w:r>
        <w:rPr>
          <w:rFonts w:hint="eastAsia" w:ascii="宋体" w:hAnsi="宋体" w:eastAsia="宋体" w:cs="Times New Roman"/>
          <w:bCs/>
          <w:sz w:val="24"/>
          <w:szCs w:val="24"/>
          <w:u w:val="single"/>
          <w:lang w:val="en-US" w:eastAsia="zh-CN"/>
        </w:rPr>
        <w:t xml:space="preserve">项目</w:t>
      </w:r>
      <w:bookmarkEnd w:id="4"/>
      <w:r>
        <w:rPr>
          <w:rFonts w:hint="eastAsia" w:ascii="宋体" w:hAnsi="宋体" w:eastAsia="宋体" w:cs="Times New Roman"/>
          <w:bCs/>
          <w:sz w:val="24"/>
          <w:szCs w:val="24"/>
        </w:rPr>
        <w:t xml:space="preserve">的潜在供应商应在</w:t>
      </w:r>
      <w:r>
        <w:rPr>
          <w:rFonts w:hint="eastAsia" w:ascii="宋体" w:hAnsi="宋体" w:eastAsia="宋体" w:cs="Times New Roman"/>
          <w:bCs/>
          <w:sz w:val="24"/>
          <w:szCs w:val="24"/>
          <w:u w:val="single"/>
        </w:rPr>
        <w:t xml:space="preserve">“江苏政府采购网”自行免费下载 获取采购文件，并于2026-</w:t>
      </w:r>
      <w:r>
        <w:rPr>
          <w:rFonts w:hint="eastAsia" w:ascii="宋体" w:hAnsi="宋体" w:eastAsia="宋体" w:cs="Times New Roman"/>
          <w:bCs/>
          <w:sz w:val="24"/>
          <w:szCs w:val="24"/>
          <w:u w:val="single"/>
          <w:lang w:val="en-US" w:eastAsia="zh-CN"/>
        </w:rPr>
        <w:t xml:space="preserve">8</w:t>
      </w:r>
      <w:r>
        <w:rPr>
          <w:rFonts w:hint="eastAsia" w:ascii="宋体" w:hAnsi="宋体" w:eastAsia="宋体" w:cs="Times New Roman"/>
          <w:bCs/>
          <w:sz w:val="24"/>
          <w:szCs w:val="24"/>
          <w:u w:val="single"/>
        </w:rPr>
        <w:t xml:space="preserve">-</w:t>
      </w:r>
      <w:r>
        <w:rPr>
          <w:rFonts w:hint="eastAsia" w:ascii="宋体" w:hAnsi="宋体" w:eastAsia="宋体" w:cs="Times New Roman"/>
          <w:bCs/>
          <w:sz w:val="24"/>
          <w:szCs w:val="24"/>
          <w:u w:val="single"/>
          <w:lang w:val="en-US" w:eastAsia="zh-CN"/>
        </w:rPr>
        <w:t xml:space="preserve">3 </w:t>
      </w:r>
      <w:r>
        <w:rPr>
          <w:rFonts w:hint="eastAsia" w:ascii="宋体" w:hAnsi="宋体" w:eastAsia="宋体" w:cs="Times New Roman"/>
          <w:bCs/>
          <w:sz w:val="24"/>
          <w:szCs w:val="24"/>
          <w:u w:val="single"/>
        </w:rPr>
        <w:t xml:space="preserve">09:30 （北京时间）前提交响应文件。</w:t>
      </w:r>
      <w:r/>
    </w:p>
    <w:p>
      <w:pPr>
        <w:ind w:firstLine="420"/>
        <w:jc w:val="left"/>
        <w:spacing w:line="360" w:lineRule="auto"/>
        <w:widowControl/>
        <w:rPr>
          <w:rFonts w:ascii="宋体" w:hAnsi="宋体" w:eastAsia="宋体" w:cs="Times New Roman"/>
          <w:b/>
          <w:bCs/>
          <w:sz w:val="24"/>
          <w:szCs w:val="24"/>
        </w:rPr>
        <w:outlineLvl w:val="0"/>
      </w:pPr>
      <w:r/>
      <w:bookmarkStart w:id="5" w:name="_Toc26446"/>
      <w:r>
        <w:rPr>
          <w:rFonts w:hint="eastAsia" w:ascii="宋体" w:hAnsi="宋体" w:eastAsia="宋体" w:cs="Times New Roman"/>
          <w:b/>
          <w:bCs/>
          <w:sz w:val="24"/>
          <w:szCs w:val="24"/>
        </w:rPr>
        <w:t xml:space="preserve">一、项目基本情况</w:t>
      </w:r>
      <w:bookmarkEnd w:id="5"/>
      <w:r/>
      <w:r/>
    </w:p>
    <w:p>
      <w:pPr>
        <w:ind w:firstLine="420"/>
        <w:jc w:val="left"/>
        <w:spacing w:line="360" w:lineRule="auto"/>
        <w:widowControl/>
        <w:rPr>
          <w:rFonts w:hint="eastAsia" w:ascii="宋体" w:hAnsi="宋体" w:eastAsia="宋体" w:cs="Times New Roman"/>
          <w:bCs/>
          <w:sz w:val="24"/>
          <w:szCs w:val="24"/>
          <w:lang w:val="en-US" w:eastAsia="zh-CN"/>
        </w:rPr>
      </w:pPr>
      <w:r/>
      <w:bookmarkStart w:id="6" w:name="OLE_LINK9"/>
      <w:r/>
      <w:bookmarkStart w:id="7" w:name="OLE_LINK29"/>
      <w:r>
        <w:rPr>
          <w:rFonts w:hint="eastAsia" w:ascii="宋体" w:hAnsi="宋体" w:eastAsia="宋体" w:cs="Times New Roman"/>
          <w:bCs/>
          <w:sz w:val="24"/>
          <w:szCs w:val="24"/>
        </w:rPr>
        <w:t xml:space="preserve">项目编号：JSZC-320115-FBYY-G2026-0001</w:t>
      </w:r>
      <w:r>
        <w:rPr>
          <w:rFonts w:hint="eastAsia" w:ascii="宋体" w:hAnsi="宋体" w:eastAsia="宋体" w:cs="Times New Roman"/>
          <w:bCs/>
          <w:sz w:val="24"/>
          <w:szCs w:val="24"/>
          <w:lang w:val="en-US" w:eastAsia="zh-CN"/>
        </w:rPr>
        <w:t xml:space="preserve"> </w:t>
      </w:r>
      <w:r/>
    </w:p>
    <w:p>
      <w:pPr>
        <w:ind w:firstLine="420"/>
        <w:jc w:val="left"/>
        <w:spacing w:line="360" w:lineRule="auto"/>
        <w:widowControl/>
        <w:rPr>
          <w:rFonts w:hint="eastAsia" w:ascii="宋体" w:hAnsi="宋体" w:eastAsia="宋体" w:cs="Times New Roman"/>
          <w:bCs/>
          <w:color w:val="auto"/>
          <w:sz w:val="24"/>
          <w:szCs w:val="24"/>
          <w:lang w:eastAsia="zh-CN"/>
        </w:rPr>
      </w:pPr>
      <w:r>
        <w:rPr>
          <w:rFonts w:hint="eastAsia" w:ascii="宋体" w:hAnsi="宋体" w:eastAsia="宋体" w:cs="Times New Roman"/>
          <w:bCs/>
          <w:sz w:val="24"/>
          <w:szCs w:val="24"/>
        </w:rPr>
        <w:t xml:space="preserve">项目名称</w:t>
      </w:r>
      <w:r>
        <w:rPr>
          <w:rFonts w:hint="eastAsia" w:ascii="宋体" w:hAnsi="宋体" w:eastAsia="宋体" w:cs="Times New Roman"/>
          <w:bCs/>
          <w:color w:val="auto"/>
          <w:sz w:val="24"/>
          <w:szCs w:val="24"/>
        </w:rPr>
        <w:t xml:space="preserve">：</w:t>
      </w:r>
      <w:r>
        <w:rPr>
          <w:rFonts w:hint="eastAsia" w:ascii="宋体" w:hAnsi="宋体" w:eastAsia="宋体" w:cs="Times New Roman"/>
          <w:bCs/>
          <w:color w:val="auto"/>
          <w:sz w:val="24"/>
          <w:szCs w:val="24"/>
          <w:lang w:eastAsia="zh-CN"/>
        </w:rPr>
        <w:t xml:space="preserve">老城区公园广场绿雕养护项目</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预算金额：194.88375万元  </w:t>
      </w:r>
      <w:r/>
    </w:p>
    <w:p>
      <w:pPr>
        <w:ind w:firstLine="420"/>
        <w:jc w:val="left"/>
        <w:spacing w:line="360" w:lineRule="auto"/>
        <w:widowControl/>
        <w:rPr>
          <w:rFonts w:ascii="宋体" w:hAnsi="宋体" w:eastAsia="宋体" w:cs="Times New Roman"/>
          <w:bCs/>
          <w:color w:val="auto"/>
          <w:sz w:val="24"/>
          <w:szCs w:val="24"/>
        </w:rPr>
      </w:pPr>
      <w:r/>
      <w:bookmarkStart w:id="8" w:name="OLE_LINK61"/>
      <w:r/>
      <w:bookmarkStart w:id="9" w:name="OLE_LINK60"/>
      <w:r>
        <w:rPr>
          <w:rFonts w:hint="eastAsia" w:ascii="宋体" w:hAnsi="宋体" w:eastAsia="宋体" w:cs="Times New Roman"/>
          <w:bCs/>
          <w:color w:val="auto"/>
          <w:sz w:val="24"/>
          <w:szCs w:val="24"/>
        </w:rPr>
        <w:t xml:space="preserve">最高限价：194.88375万元 ，超过项目最高限价作无效标处理。</w:t>
      </w:r>
      <w:bookmarkEnd w:id="6"/>
      <w:r/>
      <w:bookmarkEnd w:id="7"/>
      <w:r/>
      <w:bookmarkEnd w:id="8"/>
      <w:r/>
      <w:bookmarkEnd w:id="9"/>
      <w:r/>
      <w:r/>
    </w:p>
    <w:p>
      <w:pPr>
        <w:ind w:left="1500" w:hanging="108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采购需求：</w:t>
      </w:r>
      <w:bookmarkStart w:id="10" w:name="OLE_LINK5"/>
      <w:r/>
      <w:bookmarkStart w:id="11" w:name="OLE_LINK6"/>
      <w:r>
        <w:rPr>
          <w:rFonts w:hint="eastAsia" w:ascii="宋体" w:hAnsi="宋体" w:eastAsia="宋体" w:cs="Times New Roman"/>
          <w:bCs/>
          <w:color w:val="auto"/>
          <w:sz w:val="24"/>
          <w:szCs w:val="24"/>
        </w:rPr>
        <w:t xml:space="preserve">老城区公园广场绿雕养护项目，具体详见采购文件。</w:t>
      </w:r>
      <w:bookmarkEnd w:id="10"/>
      <w:r/>
      <w:bookmarkEnd w:id="11"/>
      <w:r/>
      <w:r/>
    </w:p>
    <w:p>
      <w:pPr>
        <w:ind w:firstLine="420"/>
        <w:jc w:val="left"/>
        <w:spacing w:line="360" w:lineRule="auto"/>
        <w:widowControl/>
        <w:rPr>
          <w:rFonts w:ascii="宋体" w:hAnsi="宋体" w:eastAsia="宋体" w:cs="Times New Roman"/>
          <w:bCs/>
          <w:color w:val="auto"/>
          <w:sz w:val="24"/>
          <w:szCs w:val="24"/>
        </w:rPr>
      </w:pPr>
      <w:r/>
      <w:bookmarkStart w:id="12" w:name="OLE_LINK1"/>
      <w:r/>
      <w:bookmarkStart w:id="13" w:name="OLE_LINK2"/>
      <w:r/>
      <w:bookmarkStart w:id="14" w:name="OLE_LINK64"/>
      <w:r/>
      <w:bookmarkStart w:id="15" w:name="OLE_LINK65"/>
      <w:r>
        <w:rPr>
          <w:rFonts w:hint="eastAsia" w:ascii="宋体" w:hAnsi="宋体" w:eastAsia="宋体" w:cs="Times New Roman"/>
          <w:bCs/>
          <w:color w:val="auto"/>
          <w:sz w:val="24"/>
          <w:szCs w:val="24"/>
        </w:rPr>
        <w:t xml:space="preserve">合同履行期限：</w:t>
      </w:r>
      <w:bookmarkEnd w:id="12"/>
      <w:r/>
      <w:bookmarkEnd w:id="13"/>
      <w:r>
        <w:rPr>
          <w:rFonts w:hint="eastAsia" w:ascii="宋体" w:hAnsi="宋体" w:eastAsia="宋体" w:cs="Times New Roman"/>
          <w:bCs/>
          <w:color w:val="auto"/>
          <w:sz w:val="24"/>
          <w:szCs w:val="24"/>
        </w:rPr>
        <w:t xml:space="preserve">一年</w:t>
      </w:r>
      <w:bookmarkEnd w:id="14"/>
      <w:r/>
      <w:bookmarkEnd w:id="15"/>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本项目（是/否）接受联合体：不接受联合体   </w:t>
      </w:r>
      <w:r/>
    </w:p>
    <w:p>
      <w:pPr>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本项目不接受联合体。</w:t>
      </w:r>
      <w:r/>
    </w:p>
    <w:p>
      <w:pPr>
        <w:ind w:firstLine="420"/>
        <w:jc w:val="left"/>
        <w:spacing w:line="360" w:lineRule="auto"/>
        <w:widowControl/>
        <w:rPr>
          <w:rFonts w:ascii="宋体" w:hAnsi="宋体" w:eastAsia="宋体" w:cs="Times New Roman"/>
          <w:b/>
          <w:bCs/>
          <w:sz w:val="24"/>
          <w:szCs w:val="24"/>
        </w:rPr>
        <w:outlineLvl w:val="0"/>
      </w:pPr>
      <w:r/>
      <w:bookmarkStart w:id="16" w:name="_Toc26622"/>
      <w:r>
        <w:rPr>
          <w:rFonts w:hint="eastAsia" w:ascii="宋体" w:hAnsi="宋体" w:eastAsia="宋体" w:cs="Times New Roman"/>
          <w:b/>
          <w:bCs/>
          <w:sz w:val="24"/>
          <w:szCs w:val="24"/>
        </w:rPr>
        <w:t xml:space="preserve">二、申请人的资格要求</w:t>
      </w:r>
      <w:bookmarkEnd w:id="16"/>
      <w:r/>
      <w:r/>
    </w:p>
    <w:p>
      <w:pPr>
        <w:ind w:firstLine="420"/>
        <w:jc w:val="left"/>
        <w:spacing w:line="360" w:lineRule="auto"/>
        <w:widowControl/>
        <w:rPr>
          <w:rFonts w:ascii="宋体" w:hAnsi="宋体" w:eastAsia="宋体" w:cs="Times New Roman"/>
          <w:bCs/>
          <w:sz w:val="24"/>
          <w:szCs w:val="24"/>
        </w:rPr>
        <w:outlineLvl w:val="1"/>
      </w:pPr>
      <w:r/>
      <w:bookmarkStart w:id="17" w:name="_Toc20896"/>
      <w:r>
        <w:rPr>
          <w:rFonts w:hint="eastAsia" w:ascii="宋体" w:cs="宋体"/>
          <w:bCs/>
          <w:sz w:val="22"/>
        </w:rPr>
        <w:t xml:space="preserve">（一）满足《中华人民共和国政府采购法》第二十二条规定：</w:t>
      </w:r>
      <w:bookmarkEnd w:id="17"/>
      <w:r/>
      <w:r/>
    </w:p>
    <w:p>
      <w:pPr>
        <w:ind w:firstLine="440"/>
        <w:jc w:val="left"/>
        <w:spacing w:line="360" w:lineRule="auto"/>
        <w:widowControl/>
        <w:rPr>
          <w:rFonts w:ascii="宋体" w:cs="宋体"/>
          <w:bCs/>
          <w:sz w:val="22"/>
        </w:rPr>
      </w:pPr>
      <w:r/>
      <w:bookmarkStart w:id="18" w:name="OLE_LINK41"/>
      <w:r/>
      <w:bookmarkStart w:id="19" w:name="OLE_LINK40"/>
      <w:r/>
      <w:bookmarkStart w:id="20" w:name="OLE_LINK47"/>
      <w:r/>
      <w:bookmarkStart w:id="21" w:name="OLE_LINK46"/>
      <w:r>
        <w:rPr>
          <w:rFonts w:hint="eastAsia" w:ascii="宋体" w:cs="宋体"/>
          <w:bCs/>
          <w:sz w:val="22"/>
        </w:rPr>
        <w:t xml:space="preserve">（1）</w:t>
      </w:r>
      <w:bookmarkStart w:id="22" w:name="OLE_LINK30"/>
      <w:r>
        <w:rPr>
          <w:rFonts w:hint="eastAsia" w:ascii="宋体" w:cs="宋体"/>
          <w:bCs/>
          <w:sz w:val="22"/>
        </w:rPr>
        <w:t xml:space="preserve">具有独立承担民事责任的能力（提供法人或者其他组织的营业执照；供应商为自然人的，提供其身份证明材料。将上述证明材料上传至电子投标文件中）。</w:t>
      </w:r>
      <w:bookmarkEnd w:id="22"/>
      <w:r/>
      <w:r/>
    </w:p>
    <w:p>
      <w:pPr>
        <w:ind w:firstLine="440"/>
        <w:jc w:val="left"/>
        <w:spacing w:line="360" w:lineRule="auto"/>
        <w:widowControl/>
        <w:rPr>
          <w:rFonts w:ascii="宋体" w:cs="宋体"/>
          <w:bCs/>
          <w:sz w:val="22"/>
        </w:rPr>
      </w:pPr>
      <w:r>
        <w:rPr>
          <w:rFonts w:hint="eastAsia" w:ascii="宋体" w:cs="宋体"/>
          <w:bCs/>
          <w:sz w:val="22"/>
        </w:rPr>
        <w:t xml:space="preserve">（2）</w:t>
      </w:r>
      <w:bookmarkStart w:id="23" w:name="OLE_LINK23"/>
      <w:r>
        <w:rPr>
          <w:rFonts w:hint="eastAsia" w:ascii="宋体" w:cs="宋体"/>
          <w:bCs/>
          <w:sz w:val="22"/>
        </w:rPr>
        <w:t xml:space="preserve">具有良好的商业信誉和健全的财务会计制度（提供参加本次采购活动前的会计报表或提供南京市政府采购供应商信用记录表暨信用承诺书）。</w:t>
      </w:r>
      <w:bookmarkEnd w:id="23"/>
      <w:r/>
      <w:r/>
    </w:p>
    <w:p>
      <w:pPr>
        <w:ind w:firstLine="440"/>
        <w:jc w:val="left"/>
        <w:spacing w:line="360" w:lineRule="auto"/>
        <w:widowControl/>
        <w:rPr>
          <w:rFonts w:ascii="宋体" w:cs="宋体"/>
          <w:bCs/>
          <w:sz w:val="22"/>
        </w:rPr>
      </w:pPr>
      <w:r>
        <w:rPr>
          <w:rFonts w:hint="eastAsia" w:ascii="宋体" w:cs="宋体"/>
          <w:bCs/>
          <w:sz w:val="22"/>
        </w:rPr>
        <w:t xml:space="preserve">（3）</w:t>
      </w:r>
      <w:bookmarkStart w:id="24" w:name="OLE_LINK31"/>
      <w:r/>
      <w:bookmarkStart w:id="25" w:name="OLE_LINK34"/>
      <w:r>
        <w:rPr>
          <w:rFonts w:hint="eastAsia" w:ascii="宋体" w:cs="宋体"/>
          <w:bCs/>
          <w:sz w:val="22"/>
        </w:rPr>
        <w:t xml:space="preserve">具有履行合同所必需的设备和专业技术能力（根据项目需求提供履行合同所必需的设备和专业技术能力的证明材料或声明或提供南京市政府采购供应商信用记录表暨信用承诺书）。</w:t>
      </w:r>
      <w:bookmarkEnd w:id="24"/>
      <w:r/>
      <w:bookmarkEnd w:id="25"/>
      <w:r/>
      <w:r/>
    </w:p>
    <w:p>
      <w:pPr>
        <w:ind w:firstLine="440"/>
        <w:jc w:val="left"/>
        <w:spacing w:line="360" w:lineRule="auto"/>
        <w:widowControl/>
        <w:rPr>
          <w:rFonts w:ascii="宋体" w:cs="宋体"/>
          <w:bCs/>
          <w:sz w:val="22"/>
        </w:rPr>
      </w:pPr>
      <w:r>
        <w:rPr>
          <w:rFonts w:hint="eastAsia" w:ascii="宋体" w:cs="宋体"/>
          <w:bCs/>
          <w:sz w:val="22"/>
        </w:rPr>
        <w:t xml:space="preserve">（4）</w:t>
      </w:r>
      <w:bookmarkStart w:id="26" w:name="OLE_LINK35"/>
      <w:r/>
      <w:bookmarkStart w:id="27" w:name="OLE_LINK42"/>
      <w:r>
        <w:rPr>
          <w:rFonts w:hint="eastAsia" w:ascii="宋体" w:cs="宋体"/>
          <w:bCs/>
          <w:sz w:val="22"/>
        </w:rPr>
        <w:t xml:space="preserve">有依法缴纳税收和社会保障资金的良好记录（提供参加本次采购活动前六个月</w:t>
      </w:r>
      <w:bookmarkStart w:id="28" w:name="OLE_LINK58"/>
      <w:r>
        <w:rPr>
          <w:rFonts w:hint="eastAsia" w:ascii="宋体" w:cs="宋体"/>
          <w:bCs/>
          <w:sz w:val="22"/>
        </w:rPr>
        <w:t xml:space="preserve">（至少一个月）（</w:t>
      </w:r>
      <w:bookmarkStart w:id="29" w:name="OLE_LINK81"/>
      <w:r/>
      <w:bookmarkStart w:id="30" w:name="OLE_LINK80"/>
      <w:r>
        <w:rPr>
          <w:rFonts w:hint="eastAsia" w:ascii="宋体" w:cs="宋体"/>
          <w:bCs/>
          <w:sz w:val="22"/>
          <w:lang w:eastAsia="zh-CN"/>
        </w:rPr>
        <w:t xml:space="preserve">202</w:t>
      </w:r>
      <w:r>
        <w:rPr>
          <w:rFonts w:hint="eastAsia" w:ascii="宋体" w:cs="宋体"/>
          <w:bCs/>
          <w:sz w:val="22"/>
          <w:lang w:val="en-US" w:eastAsia="zh-CN"/>
        </w:rPr>
        <w:t xml:space="preserve">5</w:t>
      </w:r>
      <w:r>
        <w:rPr>
          <w:rFonts w:hint="eastAsia" w:ascii="宋体" w:cs="宋体"/>
          <w:bCs/>
          <w:sz w:val="22"/>
        </w:rPr>
        <w:t xml:space="preserve">年</w:t>
      </w:r>
      <w:r>
        <w:rPr>
          <w:rFonts w:hint="eastAsia" w:ascii="宋体" w:cs="宋体"/>
          <w:bCs/>
          <w:sz w:val="22"/>
          <w:lang w:val="en-US" w:eastAsia="zh-CN"/>
        </w:rPr>
        <w:t xml:space="preserve">12</w:t>
      </w:r>
      <w:r>
        <w:rPr>
          <w:rFonts w:hint="eastAsia" w:ascii="宋体" w:cs="宋体"/>
          <w:bCs/>
          <w:sz w:val="22"/>
        </w:rPr>
        <w:t xml:space="preserve">月-202</w:t>
      </w:r>
      <w:r>
        <w:rPr>
          <w:rFonts w:hint="eastAsia" w:ascii="宋体" w:cs="宋体"/>
          <w:bCs/>
          <w:sz w:val="22"/>
          <w:lang w:val="en-US" w:eastAsia="zh-CN"/>
        </w:rPr>
        <w:t xml:space="preserve">6</w:t>
      </w:r>
      <w:r>
        <w:rPr>
          <w:rFonts w:hint="eastAsia" w:ascii="宋体" w:cs="宋体"/>
          <w:bCs/>
          <w:sz w:val="22"/>
        </w:rPr>
        <w:t xml:space="preserve">年</w:t>
      </w:r>
      <w:r>
        <w:rPr>
          <w:rFonts w:hint="eastAsia" w:ascii="宋体" w:cs="宋体"/>
          <w:bCs/>
          <w:sz w:val="22"/>
          <w:lang w:val="en-US" w:eastAsia="zh-CN"/>
        </w:rPr>
        <w:t xml:space="preserve">5</w:t>
      </w:r>
      <w:r>
        <w:rPr>
          <w:rFonts w:hint="eastAsia" w:ascii="宋体" w:cs="宋体"/>
          <w:bCs/>
          <w:sz w:val="22"/>
        </w:rPr>
        <w:t xml:space="preserve">月</w:t>
      </w:r>
      <w:bookmarkEnd w:id="29"/>
      <w:r/>
      <w:bookmarkEnd w:id="30"/>
      <w:r>
        <w:rPr>
          <w:rFonts w:hint="eastAsia" w:ascii="宋体" w:cs="宋体"/>
          <w:bCs/>
          <w:sz w:val="22"/>
        </w:rPr>
        <w:t xml:space="preserve">）</w:t>
      </w:r>
      <w:bookmarkEnd w:id="28"/>
      <w:r>
        <w:rPr>
          <w:rFonts w:hint="eastAsia" w:ascii="宋体" w:cs="宋体"/>
          <w:bCs/>
          <w:sz w:val="22"/>
        </w:rPr>
        <w:t xml:space="preserve">依法缴纳税收和社会保障资金的相关资料或提供南京市政府采购供应商信用记录表暨信用承诺书）。</w:t>
      </w:r>
      <w:bookmarkEnd w:id="26"/>
      <w:r/>
      <w:bookmarkEnd w:id="27"/>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（5）</w:t>
      </w:r>
      <w:bookmarkStart w:id="31" w:name="OLE_LINK36"/>
      <w:r/>
      <w:bookmarkStart w:id="32" w:name="OLE_LINK37"/>
      <w:r>
        <w:rPr>
          <w:rFonts w:hint="eastAsia" w:ascii="宋体" w:cs="宋体"/>
          <w:bCs/>
          <w:sz w:val="22"/>
        </w:rPr>
        <w:t xml:space="preserve">参加采购活动前三年内，在经营活动中没有重大违法记录（提供参加本次采购活动前3年内在经营活动中没有重大违法记录的书面声明或提供南京市政府采购供应商信用记录表暨信用承诺书）。</w:t>
      </w:r>
      <w:bookmarkEnd w:id="31"/>
      <w:r/>
      <w:bookmarkEnd w:id="32"/>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（6）</w:t>
      </w:r>
      <w:bookmarkStart w:id="33" w:name="OLE_LINK53"/>
      <w:r/>
      <w:bookmarkStart w:id="34" w:name="OLE_LINK52"/>
      <w:r>
        <w:rPr>
          <w:rFonts w:hint="eastAsia" w:ascii="宋体" w:hAnsi="宋体" w:eastAsia="宋体" w:cs="Times New Roman"/>
          <w:bCs/>
          <w:sz w:val="24"/>
          <w:szCs w:val="24"/>
        </w:rPr>
        <w:t xml:space="preserve">法律、行政法规规定的其他条件。</w:t>
      </w:r>
      <w:bookmarkEnd w:id="18"/>
      <w:r/>
      <w:bookmarkEnd w:id="19"/>
      <w:r/>
      <w:bookmarkEnd w:id="33"/>
      <w:r/>
      <w:bookmarkEnd w:id="34"/>
      <w:r>
        <w:rPr>
          <w:rFonts w:hint="eastAsia" w:ascii="宋体" w:hAnsi="宋体" w:eastAsia="宋体" w:cs="Times New Roman"/>
          <w:bCs/>
          <w:sz w:val="24"/>
          <w:szCs w:val="24"/>
        </w:rPr>
        <w:t xml:space="preserve"> </w:t>
      </w:r>
      <w:bookmarkEnd w:id="20"/>
      <w:r/>
      <w:bookmarkEnd w:id="21"/>
      <w:r/>
      <w:r/>
    </w:p>
    <w:p>
      <w:pPr>
        <w:ind w:firstLine="420"/>
        <w:jc w:val="left"/>
        <w:spacing w:line="360" w:lineRule="auto"/>
        <w:widowControl/>
        <w:rPr>
          <w:rFonts w:ascii="宋体" w:hAnsi="宋体" w:eastAsia="宋体" w:cs="Times New Roman"/>
          <w:bCs/>
          <w:sz w:val="24"/>
          <w:szCs w:val="24"/>
        </w:rPr>
        <w:outlineLvl w:val="1"/>
      </w:pPr>
      <w:r/>
      <w:bookmarkStart w:id="35" w:name="_Toc27286"/>
      <w:r>
        <w:rPr>
          <w:rFonts w:hint="eastAsia" w:ascii="宋体" w:hAnsi="宋体" w:eastAsia="宋体" w:cs="Times New Roman"/>
          <w:bCs/>
          <w:sz w:val="24"/>
          <w:szCs w:val="24"/>
        </w:rPr>
        <w:t xml:space="preserve">（二）落实政府采购政策需满足的资格要求：</w:t>
      </w:r>
      <w:bookmarkEnd w:id="35"/>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sz w:val="24"/>
          <w:szCs w:val="24"/>
        </w:rPr>
        <w:t xml:space="preserve">（如属于专门面向中小企业采购的项目，供应商应为中小微企业、监狱企业、残疾人福利性单位）本项目按照采</w:t>
      </w:r>
      <w:r>
        <w:rPr>
          <w:rFonts w:hint="eastAsia" w:ascii="宋体" w:hAnsi="宋体" w:eastAsia="宋体" w:cs="Times New Roman"/>
          <w:bCs/>
          <w:color w:val="auto"/>
          <w:sz w:val="24"/>
          <w:szCs w:val="24"/>
        </w:rPr>
        <w:t xml:space="preserve">用以下第(4)种方式落实政府采购促进中小企业发展的要求：</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（1）本项目整体专门面向中小企业采购。</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（2）本项目整体专门面向小微企业采购。</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（3）本项目通过以下第种方式预留部分采购份额采购中小企业服务：</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①本项目要求供应商以联合体形式参加，企业合同金额应当达到的比例为%。</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②本项目要求供应商进行合同分包，企业合同金额应当达到的比例为%。</w:t>
      </w:r>
      <w:r/>
    </w:p>
    <w:p>
      <w:pPr>
        <w:ind w:firstLine="420"/>
        <w:jc w:val="left"/>
        <w:spacing w:line="360" w:lineRule="auto"/>
        <w:widowControl/>
        <w:rPr>
          <w:rFonts w:ascii="宋体" w:hAnsi="宋体" w:eastAsia="宋体" w:cs="Times New Roman"/>
          <w:bCs/>
          <w:color w:val="auto"/>
          <w:sz w:val="24"/>
          <w:szCs w:val="24"/>
        </w:rPr>
      </w:pPr>
      <w:r>
        <w:rPr>
          <w:rFonts w:hint="eastAsia" w:ascii="宋体" w:hAnsi="宋体" w:eastAsia="宋体" w:cs="Times New Roman"/>
          <w:bCs/>
          <w:color w:val="auto"/>
          <w:sz w:val="24"/>
          <w:szCs w:val="24"/>
        </w:rPr>
        <w:t xml:space="preserve">（4）</w:t>
      </w:r>
      <w:bookmarkStart w:id="36" w:name="OLE_LINK54"/>
      <w:r/>
      <w:bookmarkStart w:id="37" w:name="OLE_LINK55"/>
      <w:r/>
      <w:bookmarkStart w:id="38" w:name="OLE_LINK32"/>
      <w:r>
        <w:rPr>
          <w:rFonts w:hint="eastAsia" w:ascii="宋体" w:hAnsi="宋体" w:eastAsia="宋体" w:cs="Times New Roman"/>
          <w:bCs/>
          <w:color w:val="auto"/>
          <w:sz w:val="24"/>
          <w:szCs w:val="24"/>
        </w:rPr>
        <w:t xml:space="preserve">本项目为非预留份额的采购项目或采购包，执行价格扣除优惠政策，具体详见采购文件。</w:t>
      </w:r>
      <w:bookmarkEnd w:id="36"/>
      <w:r/>
      <w:bookmarkEnd w:id="37"/>
      <w:r>
        <w:rPr>
          <w:rFonts w:hint="eastAsia" w:ascii="宋体" w:hAnsi="宋体" w:eastAsia="宋体" w:cs="Times New Roman"/>
          <w:bCs/>
          <w:color w:val="auto"/>
          <w:sz w:val="24"/>
          <w:szCs w:val="24"/>
        </w:rPr>
        <w:t xml:space="preserve"> </w:t>
      </w:r>
      <w:bookmarkEnd w:id="38"/>
      <w:r/>
      <w:r/>
    </w:p>
    <w:p>
      <w:pPr>
        <w:jc w:val="left"/>
        <w:spacing w:line="360" w:lineRule="auto"/>
        <w:widowControl/>
        <w:rPr>
          <w:rFonts w:ascii="宋体" w:hAnsi="宋体" w:eastAsia="宋体" w:cs="Times New Roman"/>
          <w:bCs/>
          <w:color w:val="auto"/>
          <w:sz w:val="24"/>
          <w:szCs w:val="24"/>
        </w:rPr>
        <w:outlineLvl w:val="1"/>
      </w:pPr>
      <w:r/>
      <w:bookmarkStart w:id="39" w:name="_Toc4945"/>
      <w:r>
        <w:rPr>
          <w:rFonts w:hint="eastAsia" w:ascii="宋体" w:hAnsi="宋体" w:eastAsia="宋体" w:cs="Times New Roman"/>
          <w:bCs/>
          <w:color w:val="auto"/>
          <w:sz w:val="24"/>
          <w:szCs w:val="24"/>
        </w:rPr>
        <w:t xml:space="preserve">（三）本项目的特定资格要求：</w:t>
      </w:r>
      <w:bookmarkEnd w:id="39"/>
      <w:r/>
      <w:r/>
    </w:p>
    <w:p>
      <w:pPr>
        <w:ind w:firstLine="840"/>
        <w:jc w:val="left"/>
        <w:spacing w:line="360" w:lineRule="auto"/>
        <w:widowControl/>
        <w:rPr>
          <w:rFonts w:hint="default"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无</w:t>
      </w:r>
      <w:r/>
    </w:p>
    <w:p>
      <w:pPr>
        <w:ind w:firstLine="420"/>
        <w:jc w:val="left"/>
        <w:spacing w:line="360" w:lineRule="auto"/>
        <w:widowControl/>
        <w:rPr>
          <w:rFonts w:ascii="宋体" w:hAnsi="宋体" w:eastAsia="宋体" w:cs="Times New Roman"/>
          <w:b/>
          <w:bCs/>
          <w:color w:val="auto"/>
          <w:sz w:val="24"/>
          <w:szCs w:val="24"/>
        </w:rPr>
        <w:outlineLvl w:val="0"/>
      </w:pPr>
      <w:r/>
      <w:bookmarkStart w:id="40" w:name="_Toc7865"/>
      <w:r>
        <w:rPr>
          <w:rFonts w:hint="eastAsia" w:ascii="宋体" w:hAnsi="宋体" w:eastAsia="宋体" w:cs="Times New Roman"/>
          <w:b/>
          <w:bCs/>
          <w:color w:val="auto"/>
          <w:sz w:val="24"/>
          <w:szCs w:val="24"/>
        </w:rPr>
        <w:t xml:space="preserve">三、获取招标文件</w:t>
      </w:r>
      <w:bookmarkEnd w:id="40"/>
      <w:r/>
      <w:r/>
    </w:p>
    <w:p>
      <w:pPr>
        <w:ind w:firstLine="440"/>
        <w:jc w:val="left"/>
        <w:spacing w:line="360" w:lineRule="auto"/>
        <w:widowControl/>
        <w:rPr>
          <w:rFonts w:ascii="宋体" w:cs="宋体"/>
          <w:color w:val="auto"/>
          <w:sz w:val="22"/>
        </w:rPr>
      </w:pPr>
      <w:r>
        <w:rPr>
          <w:rFonts w:hint="eastAsia" w:ascii="宋体" w:cs="宋体"/>
          <w:color w:val="auto"/>
          <w:sz w:val="22"/>
        </w:rPr>
        <w:t xml:space="preserve">时间：自招标文件公告发布之日起5个工作日 </w:t>
      </w:r>
      <w:r/>
    </w:p>
    <w:p>
      <w:pPr>
        <w:ind w:firstLine="440"/>
        <w:jc w:val="left"/>
        <w:spacing w:line="360" w:lineRule="auto"/>
        <w:widowControl/>
        <w:rPr>
          <w:rFonts w:ascii="宋体" w:cs="宋体"/>
          <w:sz w:val="22"/>
        </w:rPr>
      </w:pPr>
      <w:r>
        <w:rPr>
          <w:rFonts w:hint="eastAsia" w:ascii="宋体" w:cs="宋体"/>
          <w:color w:val="auto"/>
          <w:sz w:val="22"/>
        </w:rPr>
        <w:t xml:space="preserve">地点：江苏政</w:t>
      </w:r>
      <w:r>
        <w:rPr>
          <w:rFonts w:hint="eastAsia" w:ascii="宋体" w:cs="宋体"/>
          <w:sz w:val="22"/>
        </w:rPr>
        <w:t xml:space="preserve">府采购网 </w:t>
      </w:r>
      <w:r/>
    </w:p>
    <w:p>
      <w:pPr>
        <w:ind w:firstLine="440"/>
        <w:jc w:val="left"/>
        <w:spacing w:line="360" w:lineRule="auto"/>
        <w:widowControl/>
        <w:rPr>
          <w:rFonts w:ascii="宋体" w:cs="宋体"/>
          <w:sz w:val="22"/>
        </w:rPr>
      </w:pPr>
      <w:r>
        <w:rPr>
          <w:rFonts w:hint="eastAsia" w:ascii="宋体" w:cs="宋体"/>
          <w:sz w:val="22"/>
        </w:rPr>
        <w:t xml:space="preserve">方式：江苏政府采购网自行免费下载 </w:t>
      </w:r>
      <w:r/>
    </w:p>
    <w:p>
      <w:pPr>
        <w:ind w:firstLine="420"/>
        <w:jc w:val="left"/>
        <w:spacing w:line="360" w:lineRule="auto"/>
        <w:widowControl/>
        <w:rPr>
          <w:rFonts w:ascii="宋体" w:hAnsi="宋体" w:eastAsia="宋体" w:cs="Times New Roman"/>
          <w:bCs/>
          <w:sz w:val="24"/>
          <w:szCs w:val="24"/>
        </w:rPr>
      </w:pPr>
      <w:r>
        <w:rPr>
          <w:rFonts w:hint="eastAsia" w:ascii="宋体" w:cs="宋体"/>
          <w:sz w:val="22"/>
        </w:rPr>
        <w:t xml:space="preserve">售价：0.00元</w:t>
      </w:r>
      <w:r/>
    </w:p>
    <w:p>
      <w:pPr>
        <w:ind w:firstLine="420"/>
        <w:jc w:val="left"/>
        <w:spacing w:line="360" w:lineRule="auto"/>
        <w:widowControl/>
        <w:rPr>
          <w:rFonts w:ascii="宋体" w:hAnsi="宋体" w:eastAsia="宋体"/>
          <w:b/>
          <w:bCs/>
          <w:sz w:val="24"/>
          <w:szCs w:val="24"/>
        </w:rPr>
        <w:outlineLvl w:val="0"/>
      </w:pPr>
      <w:r/>
      <w:bookmarkStart w:id="41" w:name="_Toc2666"/>
      <w:r>
        <w:rPr>
          <w:rFonts w:hint="eastAsia" w:ascii="宋体" w:hAnsi="宋体" w:eastAsia="宋体" w:cs="Times New Roman"/>
          <w:b/>
          <w:bCs/>
          <w:sz w:val="24"/>
          <w:szCs w:val="24"/>
        </w:rPr>
        <w:t xml:space="preserve">四、</w:t>
      </w:r>
      <w:r>
        <w:rPr>
          <w:rFonts w:hint="eastAsia" w:ascii="宋体" w:hAnsi="宋体" w:eastAsia="宋体"/>
          <w:b/>
          <w:bCs/>
          <w:sz w:val="24"/>
          <w:szCs w:val="24"/>
        </w:rPr>
        <w:t xml:space="preserve">提交投标文件截止时间、开标时间和地点</w:t>
      </w:r>
      <w:bookmarkEnd w:id="41"/>
      <w:r/>
      <w:r/>
    </w:p>
    <w:p>
      <w:pPr>
        <w:ind w:firstLine="420"/>
        <w:jc w:val="left"/>
        <w:spacing w:line="360" w:lineRule="auto"/>
        <w:widowControl/>
        <w:rPr>
          <w:rFonts w:ascii="宋体" w:hAnsi="宋体" w:eastAsia="宋体" w:cs="Times New Roman"/>
          <w:bCs/>
          <w:sz w:val="24"/>
          <w:szCs w:val="24"/>
        </w:rPr>
      </w:pPr>
      <w:r/>
      <w:bookmarkStart w:id="42" w:name="_Hlk78193503"/>
      <w:r>
        <w:rPr>
          <w:rFonts w:hint="eastAsia" w:ascii="宋体" w:hAnsi="宋体" w:eastAsia="宋体" w:cs="Times New Roman"/>
          <w:bCs/>
          <w:sz w:val="24"/>
          <w:szCs w:val="24"/>
        </w:rPr>
        <w:t xml:space="preserve">2026-</w:t>
      </w:r>
      <w:r>
        <w:rPr>
          <w:rFonts w:hint="eastAsia" w:ascii="宋体" w:hAnsi="宋体" w:eastAsia="宋体" w:cs="Times New Roman"/>
          <w:bCs/>
          <w:sz w:val="24"/>
          <w:szCs w:val="24"/>
          <w:lang w:val="en-US" w:eastAsia="zh-CN"/>
        </w:rPr>
        <w:t xml:space="preserve">8</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3 </w:t>
      </w:r>
      <w:r>
        <w:rPr>
          <w:rFonts w:hint="eastAsia" w:ascii="宋体" w:hAnsi="宋体" w:eastAsia="宋体" w:cs="Times New Roman"/>
          <w:bCs/>
          <w:sz w:val="24"/>
          <w:szCs w:val="24"/>
        </w:rPr>
        <w:t xml:space="preserve">09:30 （北京时间）</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地点：“苏采云”政府采购交易系统</w:t>
      </w:r>
      <w:bookmarkEnd w:id="42"/>
      <w:r/>
      <w:r/>
    </w:p>
    <w:p>
      <w:pPr>
        <w:ind w:firstLine="420"/>
        <w:jc w:val="left"/>
        <w:spacing w:line="360" w:lineRule="auto"/>
        <w:widowControl/>
        <w:rPr>
          <w:rFonts w:ascii="宋体" w:hAnsi="宋体" w:eastAsia="宋体" w:cs="Times New Roman"/>
          <w:b/>
          <w:bCs/>
          <w:sz w:val="24"/>
          <w:szCs w:val="24"/>
        </w:rPr>
        <w:outlineLvl w:val="0"/>
      </w:pPr>
      <w:r/>
      <w:bookmarkStart w:id="43" w:name="_Toc397"/>
      <w:r>
        <w:rPr>
          <w:rFonts w:hint="eastAsia" w:ascii="宋体" w:hAnsi="宋体" w:eastAsia="宋体" w:cs="Times New Roman"/>
          <w:b/>
          <w:bCs/>
          <w:sz w:val="24"/>
          <w:szCs w:val="24"/>
        </w:rPr>
        <w:t xml:space="preserve">五、公告期限</w:t>
      </w:r>
      <w:bookmarkEnd w:id="43"/>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自本公告发布之日起5个工作日。</w:t>
      </w:r>
      <w:r/>
    </w:p>
    <w:p>
      <w:pPr>
        <w:ind w:firstLine="420"/>
        <w:jc w:val="left"/>
        <w:spacing w:line="360" w:lineRule="auto"/>
        <w:widowControl/>
        <w:rPr>
          <w:rFonts w:ascii="宋体" w:hAnsi="宋体" w:eastAsia="宋体" w:cs="Times New Roman"/>
          <w:b/>
          <w:bCs/>
          <w:sz w:val="24"/>
          <w:szCs w:val="24"/>
        </w:rPr>
        <w:outlineLvl w:val="0"/>
      </w:pPr>
      <w:r/>
      <w:bookmarkStart w:id="44" w:name="_Toc432"/>
      <w:r>
        <w:rPr>
          <w:rFonts w:hint="eastAsia" w:ascii="宋体" w:hAnsi="宋体" w:eastAsia="宋体" w:cs="Times New Roman"/>
          <w:b/>
          <w:bCs/>
          <w:sz w:val="24"/>
          <w:szCs w:val="24"/>
        </w:rPr>
        <w:t xml:space="preserve">六、其他补充事宜</w:t>
      </w:r>
      <w:bookmarkEnd w:id="44"/>
      <w:r/>
      <w:r/>
    </w:p>
    <w:p>
      <w:pPr>
        <w:ind w:firstLine="420"/>
        <w:jc w:val="left"/>
        <w:spacing w:line="360" w:lineRule="auto"/>
        <w:widowControl/>
        <w:rPr>
          <w:rFonts w:ascii="宋体" w:hAnsi="宋体" w:eastAsia="宋体" w:cs="Times New Roman"/>
          <w:b/>
          <w:bCs/>
          <w:sz w:val="24"/>
          <w:szCs w:val="24"/>
        </w:rPr>
      </w:pPr>
      <w:r>
        <w:rPr>
          <w:rFonts w:hint="eastAsia" w:ascii="宋体" w:hAnsi="宋体" w:eastAsia="宋体" w:cs="Times New Roman"/>
          <w:bCs/>
          <w:sz w:val="24"/>
          <w:szCs w:val="24"/>
        </w:rPr>
        <w:t xml:space="preserve">1、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 拒绝下述供应商参加本次采购活动：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（1）供应商单位负责人为同一人或者存在直接控股、管理关系的不同供应商，不得参加同一合同项下的政府采购活动。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（2）凡为采购项目提供整体设计、规范编制或者项目管理、监理、检测等服务的供应商，不得再参加本项目的采购活动。</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（3）供应商被“信用中国”网站、“中国政府采购网"列入失信被执行人、重大税收违法案件当事人名单、政府采购严重违法失信行为记录名单。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3、依据南京市财政局“关于在政府采购中推行信用承诺制的通知”，政府采购供应商只需在资格审查环节提供《南京市政府采购供应商信用记录表暨信用承诺书》 ，即可替代《中华人民共和国政府采购法》第二十二条规定：（2）-（6）项。供应商在中标（成交）后，应按采购文件要求，将由信用承诺书替代的证明材料提交采购人或采购代理机构核验。经核验无误后，由采购人或采购代理机构发出中标（成交）通知书。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4、供应商涉及以下情形的，不适用信用承诺，仍须提供上述证明材料:</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（一）供应商被列入严重失信主体名单；</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（二）被相关监管部门作出行政处罚且尚在处罚有效期内；</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（三）其他法律、行政法规规定的不适用信用承诺的情形。</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5、采购人不组织现场勘查，供应商可自行踏勘。请务必对项目现场和周围环境进行仔细认真地查勘，在随后的采购中，对现场资料和数据所作出的推论、解释和结论及由此造成的后果由供应商负责。 </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有关本次招标的事项若存在变动或修改，敬请及时关注“江苏省政府采购网”发布的信息更正公告。</w:t>
      </w:r>
      <w:r/>
    </w:p>
    <w:p>
      <w:pPr>
        <w:ind w:firstLine="420"/>
        <w:jc w:val="left"/>
        <w:spacing w:line="360" w:lineRule="auto"/>
        <w:widowControl/>
        <w:rPr>
          <w:rFonts w:ascii="宋体" w:hAnsi="宋体" w:eastAsia="宋体" w:cs="Times New Roman"/>
          <w:b/>
          <w:bCs/>
          <w:sz w:val="24"/>
          <w:szCs w:val="24"/>
        </w:rPr>
        <w:outlineLvl w:val="0"/>
      </w:pPr>
      <w:r/>
      <w:bookmarkStart w:id="45" w:name="_Toc21528"/>
      <w:r>
        <w:rPr>
          <w:rFonts w:hint="eastAsia" w:ascii="宋体" w:hAnsi="宋体" w:eastAsia="宋体" w:cs="Times New Roman"/>
          <w:b/>
          <w:bCs/>
          <w:sz w:val="24"/>
          <w:szCs w:val="24"/>
        </w:rPr>
        <w:t xml:space="preserve">七、对本次招标提出询问，请按以下方式联系。</w:t>
      </w:r>
      <w:bookmarkEnd w:id="45"/>
      <w:r/>
      <w:r/>
    </w:p>
    <w:p>
      <w:pPr>
        <w:ind w:firstLine="420"/>
        <w:jc w:val="left"/>
        <w:spacing w:line="360" w:lineRule="auto"/>
        <w:widowControl/>
        <w:rPr>
          <w:rFonts w:ascii="宋体" w:hAnsi="宋体" w:eastAsia="宋体" w:cs="Times New Roman"/>
          <w:bCs/>
          <w:sz w:val="24"/>
          <w:szCs w:val="24"/>
        </w:rPr>
        <w:outlineLvl w:val="1"/>
      </w:pPr>
      <w:r/>
      <w:bookmarkStart w:id="46" w:name="_Toc6683"/>
      <w:r>
        <w:rPr>
          <w:rFonts w:hint="eastAsia" w:ascii="宋体" w:hAnsi="宋体" w:eastAsia="宋体" w:cs="Times New Roman"/>
          <w:bCs/>
          <w:sz w:val="24"/>
          <w:szCs w:val="24"/>
        </w:rPr>
        <w:t xml:space="preserve">1.采购人信息</w:t>
      </w:r>
      <w:bookmarkEnd w:id="46"/>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名    称：</w:t>
      </w:r>
      <w:r>
        <w:rPr>
          <w:rFonts w:hint="eastAsia" w:ascii="宋体" w:cs="宋体"/>
          <w:bCs/>
          <w:sz w:val="22"/>
        </w:rPr>
        <w:t xml:space="preserve">南京市江宁区城市管理局</w:t>
      </w:r>
      <w:r/>
    </w:p>
    <w:p>
      <w:pPr>
        <w:ind w:firstLine="420"/>
        <w:jc w:val="left"/>
        <w:spacing w:line="360" w:lineRule="auto"/>
        <w:widowControl/>
        <w:rPr>
          <w:rFonts w:ascii="宋体" w:cs="宋体"/>
          <w:bCs/>
          <w:sz w:val="22"/>
        </w:rPr>
      </w:pPr>
      <w:r>
        <w:rPr>
          <w:rFonts w:hint="eastAsia" w:ascii="宋体" w:cs="宋体"/>
          <w:bCs/>
          <w:sz w:val="22"/>
        </w:rPr>
        <w:t xml:space="preserve">地    址：</w:t>
      </w:r>
      <w:r>
        <w:rPr>
          <w:rFonts w:hint="eastAsia" w:ascii="宋体" w:cs="宋体"/>
          <w:bCs/>
          <w:sz w:val="22"/>
        </w:rPr>
        <w:t xml:space="preserve">南京市江宁区天印大道669号</w:t>
      </w:r>
      <w:r/>
    </w:p>
    <w:p>
      <w:pPr>
        <w:ind w:firstLine="420"/>
        <w:jc w:val="left"/>
        <w:spacing w:line="360" w:lineRule="auto"/>
        <w:widowControl/>
        <w:rPr>
          <w:rFonts w:ascii="宋体" w:cs="宋体"/>
          <w:bCs/>
          <w:sz w:val="22"/>
        </w:rPr>
      </w:pPr>
      <w:r>
        <w:rPr>
          <w:rFonts w:hint="eastAsia" w:ascii="宋体" w:cs="宋体"/>
          <w:bCs/>
          <w:sz w:val="22"/>
        </w:rPr>
        <w:t xml:space="preserve">联 系 人：</w:t>
      </w:r>
      <w:bookmarkStart w:id="47" w:name="OLE_LINK44"/>
      <w:r/>
      <w:bookmarkStart w:id="48" w:name="OLE_LINK43"/>
      <w:r>
        <w:rPr>
          <w:rFonts w:hint="eastAsia" w:ascii="宋体" w:cs="宋体"/>
          <w:bCs/>
          <w:sz w:val="22"/>
        </w:rPr>
        <w:t xml:space="preserve">李科</w:t>
      </w:r>
      <w:bookmarkEnd w:id="47"/>
      <w:r/>
      <w:bookmarkEnd w:id="48"/>
      <w:r/>
      <w:r/>
    </w:p>
    <w:p>
      <w:pPr>
        <w:ind w:firstLine="420"/>
        <w:jc w:val="left"/>
        <w:spacing w:line="360" w:lineRule="auto"/>
        <w:widowControl/>
        <w:rPr>
          <w:rFonts w:ascii="宋体" w:cs="宋体"/>
          <w:bCs/>
          <w:sz w:val="22"/>
        </w:rPr>
      </w:pPr>
      <w:r>
        <w:rPr>
          <w:rFonts w:hint="eastAsia" w:ascii="宋体" w:cs="宋体"/>
          <w:bCs/>
          <w:sz w:val="22"/>
        </w:rPr>
        <w:t xml:space="preserve">联系电话：</w:t>
      </w:r>
      <w:bookmarkStart w:id="49" w:name="OLE_LINK45"/>
      <w:r/>
      <w:bookmarkStart w:id="50" w:name="OLE_LINK15"/>
      <w:r>
        <w:rPr>
          <w:rFonts w:hint="eastAsia" w:ascii="宋体" w:cs="宋体"/>
          <w:bCs/>
          <w:sz w:val="22"/>
        </w:rPr>
        <w:t xml:space="preserve">025-51190810</w:t>
      </w:r>
      <w:bookmarkEnd w:id="49"/>
      <w:r/>
      <w:bookmarkEnd w:id="50"/>
      <w:r/>
      <w:r/>
    </w:p>
    <w:p>
      <w:pPr>
        <w:ind w:firstLine="420"/>
        <w:jc w:val="left"/>
        <w:spacing w:line="360" w:lineRule="auto"/>
        <w:widowControl/>
        <w:rPr>
          <w:rFonts w:ascii="宋体" w:hAnsi="宋体" w:eastAsia="宋体" w:cs="Times New Roman"/>
          <w:bCs/>
          <w:sz w:val="24"/>
          <w:szCs w:val="24"/>
        </w:rPr>
        <w:outlineLvl w:val="1"/>
      </w:pPr>
      <w:r/>
      <w:bookmarkStart w:id="51" w:name="_Toc12111"/>
      <w:r>
        <w:rPr>
          <w:rFonts w:hint="eastAsia" w:ascii="宋体" w:hAnsi="宋体" w:eastAsia="宋体" w:cs="Times New Roman"/>
          <w:bCs/>
          <w:sz w:val="24"/>
          <w:szCs w:val="24"/>
        </w:rPr>
        <w:t xml:space="preserve">2.采购代理机构信息</w:t>
      </w:r>
      <w:bookmarkEnd w:id="51"/>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名    称：富邦永晔（北京）工程顾问有限公司</w:t>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地　　址：</w:t>
      </w:r>
      <w:bookmarkStart w:id="52" w:name="OLE_LINK51"/>
      <w:r/>
      <w:bookmarkStart w:id="53" w:name="OLE_LINK50"/>
      <w:r>
        <w:rPr>
          <w:rFonts w:hint="eastAsia" w:ascii="宋体" w:cs="宋体"/>
          <w:sz w:val="22"/>
        </w:rPr>
        <w:t xml:space="preserve">南京市浦口区浦口大道11号</w:t>
      </w:r>
      <w:bookmarkEnd w:id="52"/>
      <w:r/>
      <w:bookmarkEnd w:id="53"/>
      <w:r/>
      <w:r/>
    </w:p>
    <w:p>
      <w:pPr>
        <w:ind w:firstLine="420"/>
        <w:jc w:val="left"/>
        <w:spacing w:line="360" w:lineRule="auto"/>
        <w:widowControl/>
        <w:rPr>
          <w:rFonts w:ascii="宋体" w:hAnsi="宋体" w:eastAsia="宋体" w:cs="Times New Roman"/>
          <w:bCs/>
          <w:sz w:val="24"/>
          <w:szCs w:val="24"/>
        </w:rPr>
        <w:outlineLvl w:val="1"/>
      </w:pPr>
      <w:r/>
      <w:bookmarkStart w:id="54" w:name="_Toc7463"/>
      <w:r>
        <w:rPr>
          <w:rFonts w:hint="eastAsia" w:ascii="宋体" w:hAnsi="宋体" w:eastAsia="宋体" w:cs="Times New Roman"/>
          <w:bCs/>
          <w:sz w:val="24"/>
          <w:szCs w:val="24"/>
        </w:rPr>
        <w:t xml:space="preserve">3.项目联系方式</w:t>
      </w:r>
      <w:bookmarkEnd w:id="54"/>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项目联系人：</w:t>
      </w:r>
      <w:bookmarkStart w:id="55" w:name="OLE_LINK57"/>
      <w:r/>
      <w:bookmarkStart w:id="56" w:name="OLE_LINK56"/>
      <w:r/>
      <w:bookmarkStart w:id="57" w:name="OLE_LINK101"/>
      <w:r/>
      <w:bookmarkStart w:id="58" w:name="OLE_LINK48"/>
      <w:r>
        <w:rPr>
          <w:rFonts w:hint="eastAsia" w:ascii="宋体" w:cs="宋体"/>
          <w:sz w:val="22"/>
        </w:rPr>
        <w:t xml:space="preserve">顾</w:t>
      </w:r>
      <w:bookmarkEnd w:id="55"/>
      <w:r/>
      <w:bookmarkEnd w:id="56"/>
      <w:r>
        <w:rPr>
          <w:rFonts w:hint="eastAsia" w:ascii="宋体" w:cs="宋体"/>
          <w:sz w:val="22"/>
        </w:rPr>
        <w:t xml:space="preserve">工</w:t>
      </w:r>
      <w:bookmarkEnd w:id="57"/>
      <w:r/>
      <w:bookmarkEnd w:id="58"/>
      <w:r/>
      <w:r/>
    </w:p>
    <w:p>
      <w:pPr>
        <w:ind w:firstLine="420"/>
        <w:jc w:val="left"/>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电　　 话：</w:t>
      </w:r>
      <w:bookmarkStart w:id="59" w:name="OLE_LINK49"/>
      <w:r/>
      <w:bookmarkStart w:id="60" w:name="OLE_LINK22"/>
      <w:r/>
      <w:bookmarkStart w:id="61" w:name="OLE_LINK70"/>
      <w:r>
        <w:rPr>
          <w:rFonts w:hint="eastAsia" w:ascii="宋体" w:cs="宋体"/>
          <w:bCs/>
          <w:sz w:val="22"/>
        </w:rPr>
        <w:t xml:space="preserve">19825002086</w:t>
      </w:r>
      <w:bookmarkEnd w:id="59"/>
      <w:r/>
      <w:bookmarkEnd w:id="60"/>
      <w:r/>
      <w:bookmarkEnd w:id="61"/>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keepLines/>
        <w:keepNext/>
        <w:spacing w:before="120" w:after="120"/>
        <w:rPr>
          <w:rFonts w:ascii="宋体" w:hAnsi="宋体" w:eastAsia="宋体" w:cs="Times New Roman"/>
          <w:b/>
          <w:sz w:val="32"/>
          <w:szCs w:val="32"/>
          <w:lang w:val="zh-CN"/>
        </w:rPr>
      </w:pPr>
      <w:r>
        <w:rPr>
          <w:rFonts w:ascii="宋体" w:hAnsi="宋体" w:eastAsia="宋体" w:cs="Times New Roman"/>
          <w:b/>
          <w:sz w:val="32"/>
          <w:szCs w:val="32"/>
          <w:lang w:val="zh-CN"/>
        </w:rPr>
      </w:r>
      <w:r/>
    </w:p>
    <w:p>
      <w:pPr>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outlineLvl w:val="0"/>
      </w:pPr>
      <w:r/>
      <w:bookmarkStart w:id="62" w:name="_Toc25015"/>
      <w:r>
        <w:rPr>
          <w:rFonts w:hint="eastAsia" w:ascii="宋体" w:hAnsi="宋体" w:eastAsia="宋体" w:cs="Times New Roman"/>
          <w:b/>
          <w:sz w:val="32"/>
          <w:szCs w:val="32"/>
          <w:lang w:val="zh-CN"/>
        </w:rPr>
        <w:t xml:space="preserve">第二章 供应商须知</w:t>
      </w:r>
      <w:bookmarkEnd w:id="62"/>
      <w:r/>
      <w:r/>
    </w:p>
    <w:p>
      <w:pPr>
        <w:spacing w:line="360" w:lineRule="auto"/>
        <w:rPr>
          <w:rFonts w:ascii="宋体" w:hAnsi="宋体" w:eastAsia="宋体" w:cs="Times New Roman"/>
          <w:b/>
          <w:bCs/>
          <w:sz w:val="24"/>
          <w:szCs w:val="24"/>
          <w:lang w:val="zh-CN"/>
        </w:rPr>
        <w:outlineLvl w:val="0"/>
      </w:pPr>
      <w:r/>
      <w:bookmarkStart w:id="63" w:name="_Toc26225"/>
      <w:r>
        <w:rPr>
          <w:rFonts w:hint="eastAsia" w:ascii="宋体" w:hAnsi="宋体" w:eastAsia="宋体" w:cs="Times New Roman"/>
          <w:b/>
          <w:bCs/>
          <w:sz w:val="24"/>
          <w:szCs w:val="24"/>
          <w:lang w:val="zh-CN"/>
        </w:rPr>
        <w:t xml:space="preserve">一、总  则</w:t>
      </w:r>
      <w:bookmarkEnd w:id="63"/>
      <w:r/>
      <w:r/>
    </w:p>
    <w:p>
      <w:pPr>
        <w:spacing w:line="360" w:lineRule="auto"/>
        <w:rPr>
          <w:rFonts w:ascii="宋体" w:hAnsi="宋体" w:eastAsia="宋体" w:cs="Times New Roman"/>
          <w:b/>
          <w:bCs/>
          <w:sz w:val="24"/>
          <w:szCs w:val="24"/>
          <w:lang w:val="zh-CN"/>
        </w:rPr>
        <w:outlineLvl w:val="1"/>
      </w:pPr>
      <w:r/>
      <w:bookmarkStart w:id="64" w:name="_Toc10996"/>
      <w:r>
        <w:rPr>
          <w:rFonts w:hint="eastAsia" w:ascii="宋体" w:hAnsi="宋体" w:eastAsia="宋体" w:cs="Times New Roman"/>
          <w:b/>
          <w:bCs/>
          <w:sz w:val="24"/>
          <w:szCs w:val="24"/>
          <w:lang w:val="zh-CN"/>
        </w:rPr>
        <w:t xml:space="preserve">1 、适用法律</w:t>
      </w:r>
      <w:bookmarkEnd w:id="64"/>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eastAsia="宋体" w:cs="Times New Roman"/>
          <w:b/>
          <w:bCs/>
          <w:sz w:val="24"/>
          <w:szCs w:val="24"/>
          <w:lang w:val="zh-CN"/>
        </w:rPr>
        <w:outlineLvl w:val="1"/>
      </w:pPr>
      <w:r/>
      <w:bookmarkStart w:id="65" w:name="_Toc18307"/>
      <w:r>
        <w:rPr>
          <w:rFonts w:hint="eastAsia" w:ascii="宋体" w:hAnsi="宋体" w:eastAsia="宋体" w:cs="Times New Roman"/>
          <w:b/>
          <w:bCs/>
          <w:sz w:val="24"/>
          <w:szCs w:val="24"/>
          <w:lang w:val="zh-CN"/>
        </w:rPr>
        <w:t xml:space="preserve">2 、定义</w:t>
      </w:r>
      <w:bookmarkEnd w:id="65"/>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 “供应商”、</w:t>
      </w:r>
      <w:r>
        <w:rPr>
          <w:rFonts w:hint="eastAsia" w:ascii="宋体" w:hAnsi="宋体" w:cs="宋体"/>
          <w:sz w:val="24"/>
          <w:szCs w:val="24"/>
        </w:rPr>
        <w:t xml:space="preserve">“投标人”</w:t>
      </w:r>
      <w:r>
        <w:rPr>
          <w:rFonts w:hint="eastAsia" w:ascii="宋体" w:hAnsi="宋体" w:eastAsia="宋体" w:cs="Times New Roman"/>
          <w:bCs/>
          <w:sz w:val="24"/>
          <w:szCs w:val="24"/>
          <w:lang w:val="zh-CN"/>
        </w:rPr>
        <w:t xml:space="preserve">是指参加投标竞争，并符合招标文件规定资格条件的法人、其他组织或者自然人。</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 “货物、服务和工程”指本招标文件中所述产品及相关服务、服务和工程。</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 “用户或使用单位”是指使用货物及接受服务的单位。</w:t>
      </w:r>
      <w:r/>
    </w:p>
    <w:p>
      <w:pPr>
        <w:spacing w:line="360" w:lineRule="auto"/>
        <w:rPr>
          <w:rFonts w:ascii="宋体" w:hAnsi="宋体" w:eastAsia="宋体" w:cs="Times New Roman"/>
          <w:b/>
          <w:bCs/>
          <w:sz w:val="24"/>
          <w:szCs w:val="24"/>
          <w:lang w:val="zh-CN"/>
        </w:rPr>
        <w:outlineLvl w:val="1"/>
      </w:pPr>
      <w:r/>
      <w:bookmarkStart w:id="66" w:name="_Toc19712"/>
      <w:r>
        <w:rPr>
          <w:rFonts w:hint="eastAsia" w:ascii="宋体" w:hAnsi="宋体" w:eastAsia="宋体" w:cs="Times New Roman"/>
          <w:b/>
          <w:bCs/>
          <w:sz w:val="24"/>
          <w:szCs w:val="24"/>
          <w:lang w:val="zh-CN"/>
        </w:rPr>
        <w:t xml:space="preserve">3 、政策功能</w:t>
      </w:r>
      <w:bookmarkEnd w:id="66"/>
      <w:r/>
      <w:r/>
    </w:p>
    <w:p>
      <w:pPr>
        <w:spacing w:line="440" w:lineRule="exact"/>
        <w:rPr>
          <w:rFonts w:ascii="宋体" w:hAnsi="宋体" w:cs="宋体"/>
          <w:sz w:val="24"/>
          <w:szCs w:val="24"/>
        </w:rPr>
      </w:pPr>
      <w:r>
        <w:rPr>
          <w:rFonts w:hint="eastAsia" w:ascii="宋体" w:hAnsi="宋体" w:cs="宋体"/>
          <w:sz w:val="24"/>
          <w:szCs w:val="24"/>
        </w:rPr>
        <w:t xml:space="preserve">3.1 政府采购促进中小企业发展，在政府采购活动中，供应商提供的货物、工程或者服务符合下列情形的，享受中小企业扶持政策：</w:t>
      </w:r>
      <w:r/>
    </w:p>
    <w:p>
      <w:pPr>
        <w:spacing w:line="44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spacing w:line="44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spacing w:line="44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360"/>
        <w:spacing w:line="44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360"/>
        <w:spacing w:line="44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44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3.2 </w:t>
      </w:r>
      <w:r>
        <w:rPr>
          <w:rFonts w:hint="eastAsia" w:ascii="宋体" w:hAnsi="宋体" w:eastAsia="宋体" w:cs="Times New Roman"/>
          <w:bCs/>
          <w:sz w:val="24"/>
          <w:szCs w:val="24"/>
          <w:lang w:val="zh-CN"/>
        </w:rPr>
        <w:t xml:space="preserve">根据《财库〔2014〕68号》监狱企业视同小型、微型企业，享受中小企业发展的政府采购政策（监狱企业参加政府采购活动时，应当提供由省级以上监狱管理局、戒毒管理局（含新疆生产建设兵 团）出具的属于监狱企业的证明文件）。 </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3.3 </w:t>
      </w:r>
      <w:r>
        <w:rPr>
          <w:rFonts w:hint="eastAsia" w:ascii="宋体" w:hAnsi="宋体" w:eastAsia="宋体" w:cs="Times New Roman"/>
          <w:bCs/>
          <w:sz w:val="24"/>
          <w:szCs w:val="24"/>
          <w:lang w:val="zh-CN"/>
        </w:rPr>
        <w:t xml:space="preserve">根据《财库〔2017〕141号》符合条件的残疾人福利性单位视同小型、微型企业，享受中小企 业发展的政府采购政策。残疾人福利性单位属于小型、微型企业的，不重复享受政策。</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3.4</w:t>
      </w:r>
      <w:r>
        <w:rPr>
          <w:rFonts w:hint="eastAsia" w:ascii="宋体" w:hAnsi="宋体" w:eastAsia="宋体" w:cs="Times New Roman"/>
          <w:bCs/>
          <w:sz w:val="24"/>
          <w:szCs w:val="24"/>
          <w:lang w:val="zh-CN"/>
        </w:rPr>
        <w:t xml:space="preserve">小型、微型企业提供中型或大型企业制造的货物的，视同为中型或大型企业。参加政府采购活动的中小企业应当按规定提供《中小企业声明函》和《残疾人福利性单位声明函》。</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5 </w:t>
      </w:r>
      <w:r>
        <w:rPr>
          <w:rFonts w:hint="eastAsia" w:ascii="宋体" w:hAnsi="宋体" w:eastAsia="宋体" w:cs="Times New Roman"/>
          <w:bCs/>
          <w:sz w:val="24"/>
          <w:szCs w:val="24"/>
          <w:lang w:val="zh-CN"/>
        </w:rPr>
        <w:t xml:space="preserve">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6 </w:t>
      </w:r>
      <w:r>
        <w:rPr>
          <w:rFonts w:hint="eastAsia" w:ascii="宋体" w:hAnsi="宋体" w:eastAsia="宋体" w:cs="Times New Roman"/>
          <w:bCs/>
          <w:sz w:val="24"/>
          <w:szCs w:val="24"/>
          <w:lang w:val="zh-CN"/>
        </w:rPr>
        <w:t xml:space="preserve">提供的产品属于信息安全产品的，供应商应当选择经国家认证的信息安全产品，并提供由中国信息安全认证中心按国家标准认证颁发的有效认证证书复印件。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7</w:t>
      </w:r>
      <w:r>
        <w:rPr>
          <w:rFonts w:hint="eastAsia" w:ascii="宋体" w:hAnsi="宋体" w:eastAsia="宋体" w:cs="Times New Roman"/>
          <w:bCs/>
          <w:sz w:val="24"/>
          <w:szCs w:val="24"/>
          <w:lang w:val="zh-CN"/>
        </w:rPr>
        <w:t xml:space="preserve">提供的产品属于政府强制采购节能产品的，供应商应当选择《节能产品政府采购清单》中的产品，并提供有效的节能产品认证证书复印件。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8 </w:t>
      </w:r>
      <w:r>
        <w:rPr>
          <w:rFonts w:hint="eastAsia" w:ascii="宋体" w:hAnsi="宋体" w:eastAsia="宋体" w:cs="Times New Roman"/>
          <w:bCs/>
          <w:sz w:val="24"/>
          <w:szCs w:val="24"/>
          <w:lang w:val="zh-CN"/>
        </w:rPr>
        <w:t xml:space="preserve">提供的产品属于环境标志产品的,供应商应当选择《环境标志产品政府采购清单》中的,且经过认证的环境标志产品投标,并提供有效的环境标志产品认证证书复印件。</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9 </w:t>
      </w:r>
      <w:r>
        <w:rPr>
          <w:rFonts w:hint="eastAsia" w:ascii="宋体" w:hAnsi="宋体" w:eastAsia="宋体" w:cs="Times New Roman"/>
          <w:bCs/>
          <w:sz w:val="24"/>
          <w:szCs w:val="24"/>
          <w:lang w:val="zh-CN"/>
        </w:rPr>
        <w:t xml:space="preserve">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w:t>
      </w:r>
      <w:r>
        <w:rPr>
          <w:rFonts w:hint="eastAsia" w:ascii="宋体" w:hAnsi="宋体" w:eastAsia="宋体" w:cs="Times New Roman"/>
          <w:bCs/>
          <w:sz w:val="24"/>
          <w:szCs w:val="24"/>
        </w:rPr>
        <w:t xml:space="preserve">10 </w:t>
      </w:r>
      <w:r>
        <w:rPr>
          <w:rFonts w:hint="eastAsia" w:ascii="宋体" w:hAnsi="宋体" w:eastAsia="宋体" w:cs="Times New Roman"/>
          <w:bCs/>
          <w:sz w:val="24"/>
          <w:szCs w:val="24"/>
          <w:lang w:val="zh-CN"/>
        </w:rPr>
        <w:t xml:space="preserve">根据《南京市政府采购供应商信用管理工作暂行办法》的相关规定：供应商参加政府采购活动 时，应当按“关于印发《南京市政府采购供应商信用管理工作暂行办法》的通知（宁财规[2018]10 号）” 规定提供《南京市政府采购供应商信用记录表》。</w:t>
      </w:r>
      <w:r/>
    </w:p>
    <w:p>
      <w:pPr>
        <w:spacing w:line="360" w:lineRule="auto"/>
        <w:rPr>
          <w:rFonts w:ascii="宋体" w:hAnsi="宋体" w:eastAsia="宋体" w:cs="Times New Roman"/>
          <w:b/>
          <w:bCs/>
          <w:sz w:val="24"/>
          <w:szCs w:val="24"/>
          <w:lang w:val="zh-CN"/>
        </w:rPr>
        <w:outlineLvl w:val="1"/>
      </w:pPr>
      <w:r/>
      <w:bookmarkStart w:id="67" w:name="_Toc7868"/>
      <w:r>
        <w:rPr>
          <w:rFonts w:hint="eastAsia" w:ascii="宋体" w:hAnsi="宋体" w:eastAsia="宋体" w:cs="Times New Roman"/>
          <w:b/>
          <w:bCs/>
          <w:sz w:val="24"/>
          <w:szCs w:val="24"/>
          <w:lang w:val="zh-CN"/>
        </w:rPr>
        <w:t xml:space="preserve">4、联合体投标</w:t>
      </w:r>
      <w:bookmarkEnd w:id="67"/>
      <w:r/>
      <w:r/>
    </w:p>
    <w:p>
      <w:pPr>
        <w:ind w:firstLine="48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本项目不接受联合体投标</w:t>
      </w:r>
      <w:r/>
    </w:p>
    <w:p>
      <w:pPr>
        <w:spacing w:line="360" w:lineRule="auto"/>
        <w:rPr>
          <w:rFonts w:ascii="宋体" w:hAnsi="宋体" w:eastAsia="宋体" w:cs="Times New Roman"/>
          <w:b/>
          <w:bCs/>
          <w:sz w:val="24"/>
          <w:szCs w:val="24"/>
          <w:lang w:val="zh-CN"/>
        </w:rPr>
        <w:outlineLvl w:val="0"/>
      </w:pPr>
      <w:r/>
      <w:bookmarkStart w:id="68" w:name="_Toc26588"/>
      <w:r>
        <w:rPr>
          <w:rFonts w:hint="eastAsia" w:ascii="宋体" w:hAnsi="宋体" w:eastAsia="宋体" w:cs="Times New Roman"/>
          <w:b/>
          <w:bCs/>
          <w:sz w:val="24"/>
          <w:szCs w:val="24"/>
          <w:lang w:val="zh-CN"/>
        </w:rPr>
        <w:t xml:space="preserve">二、招标文件构成</w:t>
      </w:r>
      <w:bookmarkEnd w:id="68"/>
      <w:r/>
      <w:r/>
    </w:p>
    <w:p>
      <w:pPr>
        <w:spacing w:line="360" w:lineRule="auto"/>
        <w:rPr>
          <w:rFonts w:ascii="宋体" w:hAnsi="宋体" w:eastAsia="宋体" w:cs="Times New Roman"/>
          <w:b/>
          <w:bCs/>
          <w:sz w:val="24"/>
          <w:szCs w:val="24"/>
          <w:lang w:val="zh-CN"/>
        </w:rPr>
        <w:outlineLvl w:val="1"/>
      </w:pPr>
      <w:r/>
      <w:bookmarkStart w:id="69" w:name="_Toc25268"/>
      <w:r>
        <w:rPr>
          <w:rFonts w:hint="eastAsia" w:ascii="宋体" w:hAnsi="宋体" w:eastAsia="宋体" w:cs="Times New Roman"/>
          <w:b/>
          <w:bCs/>
          <w:sz w:val="24"/>
          <w:szCs w:val="24"/>
          <w:lang w:val="zh-CN"/>
        </w:rPr>
        <w:t xml:space="preserve">5 、招标文件组成</w:t>
      </w:r>
      <w:bookmarkEnd w:id="69"/>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5.1 招标文件组成：招标公告、供应商须知、评标标准、采购需求、合同主要条款及合同签订方式、付款条件、无效投标和废标条款、附件等。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5.3 代理机构如果要求投标人按照招标文件规定</w:t>
      </w:r>
      <w:r>
        <w:rPr>
          <w:rFonts w:hint="eastAsia" w:ascii="宋体" w:hAnsi="宋体" w:cs="宋体"/>
          <w:sz w:val="24"/>
          <w:szCs w:val="24"/>
        </w:rPr>
        <w:t xml:space="preserve">提交备选投标方案的</w:t>
      </w:r>
      <w:r>
        <w:rPr>
          <w:rFonts w:hint="eastAsia" w:ascii="宋体" w:hAnsi="宋体" w:eastAsia="宋体" w:cs="Times New Roman"/>
          <w:bCs/>
          <w:sz w:val="24"/>
          <w:szCs w:val="24"/>
          <w:lang w:val="zh-CN"/>
        </w:rPr>
        <w:t xml:space="preserve">，投标人可以提交备选方案；否则，备选方案将被拒绝。</w:t>
      </w:r>
      <w:r/>
    </w:p>
    <w:p>
      <w:pPr>
        <w:spacing w:line="360" w:lineRule="auto"/>
        <w:rPr>
          <w:rFonts w:ascii="宋体" w:hAnsi="宋体" w:eastAsia="宋体" w:cs="Times New Roman"/>
          <w:b/>
          <w:bCs/>
          <w:sz w:val="24"/>
          <w:szCs w:val="24"/>
          <w:lang w:val="zh-CN"/>
        </w:rPr>
        <w:outlineLvl w:val="1"/>
      </w:pPr>
      <w:r/>
      <w:bookmarkStart w:id="70" w:name="_Toc31731"/>
      <w:r>
        <w:rPr>
          <w:rFonts w:hint="eastAsia" w:ascii="宋体" w:hAnsi="宋体" w:eastAsia="宋体" w:cs="Times New Roman"/>
          <w:b/>
          <w:bCs/>
          <w:sz w:val="24"/>
          <w:szCs w:val="24"/>
          <w:lang w:val="zh-CN"/>
        </w:rPr>
        <w:t xml:space="preserve">6 、招标文件的澄清、补充或修改</w:t>
      </w:r>
      <w:bookmarkEnd w:id="7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eastAsia="宋体" w:cs="Times New Roman"/>
          <w:b/>
          <w:bCs/>
          <w:sz w:val="24"/>
          <w:szCs w:val="24"/>
          <w:lang w:val="zh-CN"/>
        </w:rPr>
        <w:outlineLvl w:val="0"/>
      </w:pPr>
      <w:r/>
      <w:bookmarkStart w:id="71" w:name="_Toc11666"/>
      <w:r>
        <w:rPr>
          <w:rFonts w:hint="eastAsia" w:ascii="宋体" w:hAnsi="宋体" w:eastAsia="宋体" w:cs="Times New Roman"/>
          <w:b/>
          <w:bCs/>
          <w:sz w:val="24"/>
          <w:szCs w:val="24"/>
          <w:lang w:val="zh-CN"/>
        </w:rPr>
        <w:t xml:space="preserve">三、投标文件的编制</w:t>
      </w:r>
      <w:bookmarkEnd w:id="71"/>
      <w:r/>
      <w:r/>
    </w:p>
    <w:p>
      <w:pPr>
        <w:spacing w:line="360" w:lineRule="auto"/>
        <w:rPr>
          <w:rFonts w:ascii="宋体" w:hAnsi="宋体" w:eastAsia="宋体" w:cs="Times New Roman"/>
          <w:b/>
          <w:bCs/>
          <w:sz w:val="24"/>
          <w:szCs w:val="24"/>
          <w:lang w:val="zh-CN"/>
        </w:rPr>
        <w:outlineLvl w:val="1"/>
      </w:pPr>
      <w:r/>
      <w:bookmarkStart w:id="72" w:name="_Toc4243"/>
      <w:r>
        <w:rPr>
          <w:rFonts w:hint="eastAsia" w:ascii="宋体" w:hAnsi="宋体" w:eastAsia="宋体" w:cs="Times New Roman"/>
          <w:b/>
          <w:bCs/>
          <w:sz w:val="24"/>
          <w:szCs w:val="24"/>
          <w:lang w:val="zh-CN"/>
        </w:rPr>
        <w:t xml:space="preserve">7 、投标文件的语言、计量单位、货币和编制</w:t>
      </w:r>
      <w:bookmarkEnd w:id="72"/>
      <w:r/>
      <w:r/>
    </w:p>
    <w:p>
      <w:pPr>
        <w:ind w:firstLine="420"/>
        <w:spacing w:line="360" w:lineRule="auto"/>
        <w:rPr>
          <w:rFonts w:ascii="宋体" w:hAnsi="宋体" w:eastAsia="宋体" w:cs="Times New Roman"/>
          <w:bCs/>
          <w:sz w:val="24"/>
          <w:szCs w:val="24"/>
          <w:lang w:val="zh-CN"/>
        </w:rPr>
      </w:pPr>
      <w:r/>
      <w:bookmarkStart w:id="73" w:name="_Toc84942680"/>
      <w:r>
        <w:rPr>
          <w:rFonts w:hint="eastAsia" w:ascii="宋体" w:hAnsi="宋体" w:eastAsia="宋体" w:cs="Times New Roman"/>
          <w:bCs/>
          <w:sz w:val="24"/>
          <w:szCs w:val="24"/>
          <w:lang w:val="zh-CN"/>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bookmarkEnd w:id="73"/>
      <w:r/>
      <w:r/>
    </w:p>
    <w:p>
      <w:pPr>
        <w:ind w:firstLine="420"/>
        <w:spacing w:line="360" w:lineRule="auto"/>
        <w:rPr>
          <w:rFonts w:ascii="宋体" w:hAnsi="宋体" w:eastAsia="宋体" w:cs="Times New Roman"/>
          <w:bCs/>
          <w:sz w:val="24"/>
          <w:szCs w:val="24"/>
          <w:lang w:val="zh-CN"/>
        </w:rPr>
      </w:pPr>
      <w:r/>
      <w:bookmarkStart w:id="74" w:name="_Toc84942681"/>
      <w:r>
        <w:rPr>
          <w:rFonts w:hint="eastAsia" w:ascii="宋体" w:hAnsi="宋体" w:eastAsia="宋体" w:cs="Times New Roman"/>
          <w:bCs/>
          <w:sz w:val="24"/>
          <w:szCs w:val="24"/>
          <w:lang w:val="zh-CN"/>
        </w:rPr>
        <w:t xml:space="preserve">7.2 供应商所使用的计量单位应为国家法定计量单位。</w:t>
      </w:r>
      <w:bookmarkEnd w:id="74"/>
      <w:r/>
      <w:r/>
    </w:p>
    <w:p>
      <w:pPr>
        <w:ind w:firstLine="420"/>
        <w:spacing w:line="360" w:lineRule="auto"/>
        <w:rPr>
          <w:rFonts w:ascii="宋体" w:hAnsi="宋体" w:eastAsia="宋体" w:cs="Times New Roman"/>
          <w:bCs/>
          <w:sz w:val="24"/>
          <w:szCs w:val="24"/>
          <w:lang w:val="zh-CN"/>
        </w:rPr>
      </w:pPr>
      <w:r/>
      <w:bookmarkStart w:id="75" w:name="_Toc84942682"/>
      <w:r>
        <w:rPr>
          <w:rFonts w:hint="eastAsia" w:ascii="宋体" w:hAnsi="宋体" w:eastAsia="宋体" w:cs="Times New Roman"/>
          <w:bCs/>
          <w:sz w:val="24"/>
          <w:szCs w:val="24"/>
          <w:lang w:val="zh-CN"/>
        </w:rPr>
        <w:t xml:space="preserve">7.3 </w:t>
      </w:r>
      <w:bookmarkEnd w:id="75"/>
      <w:r>
        <w:rPr>
          <w:rFonts w:hint="eastAsia" w:ascii="宋体" w:hAnsi="宋体" w:eastAsia="宋体" w:cs="Times New Roman"/>
          <w:bCs/>
          <w:sz w:val="24"/>
          <w:szCs w:val="24"/>
          <w:lang w:val="zh-CN"/>
        </w:rPr>
        <w:t xml:space="preserve">供应商所使用的币种位应为人民币，单位为“元”。投标产品如果属于进口产品的，应提供人民币与美元之间的汇率。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7.4 供应商所使用的技术标准应遵循国家最新标准及规范。</w:t>
      </w:r>
      <w:r/>
    </w:p>
    <w:p>
      <w:pPr>
        <w:ind w:firstLine="420"/>
        <w:spacing w:line="360" w:lineRule="auto"/>
        <w:rPr>
          <w:rFonts w:ascii="宋体" w:hAnsi="宋体" w:eastAsia="宋体" w:cs="Times New Roman"/>
          <w:bCs/>
          <w:sz w:val="24"/>
          <w:szCs w:val="24"/>
          <w:lang w:val="zh-CN"/>
        </w:rPr>
      </w:pPr>
      <w:r/>
      <w:bookmarkStart w:id="76" w:name="_Toc84942683"/>
      <w:r>
        <w:rPr>
          <w:rFonts w:hint="eastAsia" w:ascii="宋体" w:hAnsi="宋体" w:eastAsia="宋体" w:cs="Times New Roman"/>
          <w:bCs/>
          <w:sz w:val="24"/>
          <w:szCs w:val="24"/>
          <w:lang w:val="zh-CN"/>
        </w:rPr>
        <w:t xml:space="preserve">7.5 投标文件应字迹清楚、内容齐全、不得涂改。如有修改，修改处须有供应商公章和法定代表人或其授权的供应商代表签字。</w:t>
      </w:r>
      <w:bookmarkEnd w:id="76"/>
      <w:r/>
      <w:r/>
    </w:p>
    <w:p>
      <w:pPr>
        <w:spacing w:line="360" w:lineRule="auto"/>
        <w:rPr>
          <w:rFonts w:ascii="宋体" w:hAnsi="宋体" w:eastAsia="宋体" w:cs="Times New Roman"/>
          <w:b/>
          <w:bCs/>
          <w:sz w:val="24"/>
          <w:szCs w:val="24"/>
          <w:lang w:val="zh-CN"/>
        </w:rPr>
        <w:outlineLvl w:val="1"/>
      </w:pPr>
      <w:r/>
      <w:bookmarkStart w:id="77" w:name="_Toc28708"/>
      <w:r>
        <w:rPr>
          <w:rFonts w:hint="eastAsia" w:ascii="宋体" w:hAnsi="宋体" w:eastAsia="宋体" w:cs="Times New Roman"/>
          <w:b/>
          <w:bCs/>
          <w:sz w:val="24"/>
          <w:szCs w:val="24"/>
          <w:lang w:val="zh-CN"/>
        </w:rPr>
        <w:t xml:space="preserve">8 、投标文件的组成</w:t>
      </w:r>
      <w:bookmarkEnd w:id="77"/>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1供应商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.2供应商根据招标文件载明的标的采购项目实际情况，拟在中标后将中标项目的非主体、非关键性工作交由他人完成的，应当在投标文件中载明。</w:t>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8</w:t>
      </w:r>
      <w:r>
        <w:rPr>
          <w:rFonts w:hint="eastAsia" w:ascii="宋体" w:hAnsi="宋体" w:eastAsia="宋体" w:cs="Times New Roman"/>
          <w:bCs/>
          <w:sz w:val="24"/>
          <w:szCs w:val="24"/>
          <w:lang w:val="zh-CN"/>
        </w:rPr>
        <w:t xml:space="preserve">.3投标文件由商务部分、技术部分、价格部分，以及其他部分组成。</w:t>
      </w:r>
      <w:r/>
    </w:p>
    <w:p>
      <w:pPr>
        <w:spacing w:line="360" w:lineRule="auto"/>
        <w:rPr>
          <w:rFonts w:ascii="宋体" w:hAnsi="宋体" w:eastAsia="宋体" w:cs="Times New Roman"/>
          <w:b/>
          <w:bCs/>
          <w:sz w:val="24"/>
          <w:szCs w:val="24"/>
          <w:lang w:val="zh-CN"/>
        </w:rPr>
        <w:outlineLvl w:val="1"/>
      </w:pPr>
      <w:r/>
      <w:bookmarkStart w:id="78" w:name="_Toc10019"/>
      <w:r>
        <w:rPr>
          <w:rFonts w:hint="eastAsia" w:ascii="宋体" w:hAnsi="宋体" w:eastAsia="宋体" w:cs="Times New Roman"/>
          <w:b/>
          <w:bCs/>
          <w:sz w:val="24"/>
          <w:szCs w:val="24"/>
          <w:lang w:val="zh-CN"/>
        </w:rPr>
        <w:t xml:space="preserve">9 、投标文件的商务部分</w:t>
      </w:r>
      <w:bookmarkEnd w:id="7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9.1商务部分是证明供应商有资格参加投标和成交后有能力履行合同的文件，这些文件应能满足招标文件的要求，包括但不限于下列文件，其中加★项目不得有缺失或无效。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（1）★第一章 2.1《中华人民共和国政府采购法》规定的条件证明文件；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（2）★第一章 2.2 采购人根据采购项目的特殊要求提出的特定条件证明；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（3）★开标一览表；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w:t>
      </w:r>
      <w:bookmarkStart w:id="79" w:name="OLE_LINK59"/>
      <w:r>
        <w:rPr>
          <w:rFonts w:hint="eastAsia" w:ascii="宋体" w:hAnsi="宋体" w:eastAsia="宋体" w:cs="Times New Roman"/>
          <w:bCs/>
          <w:sz w:val="24"/>
          <w:szCs w:val="24"/>
          <w:lang w:val="zh-CN"/>
        </w:rPr>
        <w:t xml:space="preserve">★</w:t>
      </w:r>
      <w:bookmarkEnd w:id="79"/>
      <w:r>
        <w:rPr>
          <w:rFonts w:hint="eastAsia" w:ascii="宋体" w:hAnsi="宋体" w:eastAsia="宋体" w:cs="Times New Roman"/>
          <w:bCs/>
          <w:sz w:val="24"/>
          <w:szCs w:val="24"/>
          <w:lang w:val="zh-CN"/>
        </w:rPr>
        <w:t xml:space="preserve">南京市政府采购供应商信用记录表；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rPr>
        <w:t xml:space="preserve">（5）《商务要求响应及偏离表》；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6</w:t>
      </w:r>
      <w:r>
        <w:rPr>
          <w:rFonts w:hint="eastAsia" w:ascii="宋体" w:hAnsi="宋体" w:eastAsia="宋体" w:cs="Times New Roman"/>
          <w:bCs/>
          <w:sz w:val="24"/>
          <w:szCs w:val="24"/>
          <w:lang w:val="zh-CN"/>
        </w:rPr>
        <w:t xml:space="preserve">）供应商认为需要提供的其他证明文件和商务资料。</w:t>
      </w:r>
      <w:r/>
    </w:p>
    <w:p>
      <w:pPr>
        <w:spacing w:line="360" w:lineRule="auto"/>
        <w:rPr>
          <w:rFonts w:ascii="宋体" w:hAnsi="宋体" w:eastAsia="宋体" w:cs="Times New Roman"/>
          <w:b/>
          <w:bCs/>
          <w:sz w:val="24"/>
          <w:szCs w:val="24"/>
          <w:lang w:val="zh-CN"/>
        </w:rPr>
        <w:outlineLvl w:val="1"/>
      </w:pPr>
      <w:r/>
      <w:bookmarkStart w:id="80" w:name="_Toc29379"/>
      <w:r>
        <w:rPr>
          <w:rFonts w:hint="eastAsia" w:ascii="宋体" w:hAnsi="宋体" w:eastAsia="宋体" w:cs="Times New Roman"/>
          <w:b/>
          <w:bCs/>
          <w:sz w:val="24"/>
          <w:szCs w:val="24"/>
          <w:lang w:val="zh-CN"/>
        </w:rPr>
        <w:t xml:space="preserve">10 、投标文件的技术部分</w:t>
      </w:r>
      <w:bookmarkEnd w:id="8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技术部分是证明供应商提供的服务是合格的、并符合招标文件要求的证明文件，以及对服务的详细说明，这些文件可以是文字资料、图纸和数据等。包括但不限于下列文件，其中加★项目不得有缺失或无效。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（1）项目服务方案；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（2）项目技术人员一览表；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（3）采购需求中加★实质性要求；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4</w:t>
      </w:r>
      <w:r>
        <w:rPr>
          <w:rFonts w:hint="eastAsia" w:ascii="宋体" w:hAnsi="宋体" w:eastAsia="宋体" w:cs="Times New Roman"/>
          <w:bCs/>
          <w:sz w:val="24"/>
          <w:szCs w:val="24"/>
          <w:lang w:val="zh-CN"/>
        </w:rPr>
        <w:t xml:space="preserve">）★</w:t>
      </w:r>
      <w:bookmarkStart w:id="81" w:name="OLE_LINK66"/>
      <w:r>
        <w:rPr>
          <w:rFonts w:hint="eastAsia" w:ascii="宋体" w:hAnsi="宋体" w:eastAsia="宋体" w:cs="Times New Roman"/>
          <w:bCs/>
          <w:sz w:val="24"/>
          <w:szCs w:val="24"/>
          <w:lang w:val="zh-CN"/>
        </w:rPr>
        <w:t xml:space="preserve">技术要求响应及偏离表</w:t>
      </w:r>
      <w:bookmarkEnd w:id="81"/>
      <w:r>
        <w:rPr>
          <w:rFonts w:hint="eastAsia" w:ascii="宋体" w:hAnsi="宋体" w:eastAsia="宋体" w:cs="Times New Roman"/>
          <w:bCs/>
          <w:sz w:val="24"/>
          <w:szCs w:val="24"/>
          <w:lang w:val="zh-CN"/>
        </w:rPr>
        <w:t xml:space="preserve">；</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w:t>
      </w:r>
      <w:r>
        <w:rPr>
          <w:rFonts w:hint="eastAsia" w:ascii="宋体" w:hAnsi="宋体" w:eastAsia="宋体" w:cs="Times New Roman"/>
          <w:bCs/>
          <w:sz w:val="24"/>
          <w:szCs w:val="24"/>
        </w:rPr>
        <w:t xml:space="preserve">5</w:t>
      </w:r>
      <w:r>
        <w:rPr>
          <w:rFonts w:hint="eastAsia" w:ascii="宋体" w:hAnsi="宋体" w:eastAsia="宋体" w:cs="Times New Roman"/>
          <w:bCs/>
          <w:sz w:val="24"/>
          <w:szCs w:val="24"/>
          <w:lang w:val="zh-CN"/>
        </w:rPr>
        <w:t xml:space="preserve">）供应商认为需要提供的其他技术文件或资料等。</w:t>
      </w:r>
      <w:r/>
    </w:p>
    <w:p>
      <w:pPr>
        <w:spacing w:line="360" w:lineRule="auto"/>
        <w:rPr>
          <w:rFonts w:ascii="宋体" w:hAnsi="宋体" w:eastAsia="宋体" w:cs="Times New Roman"/>
          <w:b/>
          <w:bCs/>
          <w:sz w:val="24"/>
          <w:szCs w:val="24"/>
          <w:lang w:val="zh-CN"/>
        </w:rPr>
        <w:outlineLvl w:val="1"/>
      </w:pPr>
      <w:r/>
      <w:bookmarkStart w:id="82" w:name="_Toc10488"/>
      <w:r>
        <w:rPr>
          <w:rFonts w:hint="eastAsia" w:ascii="宋体" w:hAnsi="宋体" w:eastAsia="宋体" w:cs="Times New Roman"/>
          <w:b/>
          <w:bCs/>
          <w:sz w:val="24"/>
          <w:szCs w:val="24"/>
          <w:lang w:val="zh-CN"/>
        </w:rPr>
        <w:t xml:space="preserve">11 、投标文件的价格部分</w:t>
      </w:r>
      <w:bookmarkEnd w:id="82"/>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1.1 </w:t>
      </w:r>
      <w:r>
        <w:rPr>
          <w:rFonts w:hint="eastAsia" w:ascii="宋体" w:hAnsi="宋体" w:eastAsia="宋体" w:cs="Times New Roman"/>
          <w:bCs/>
          <w:sz w:val="24"/>
          <w:szCs w:val="24"/>
          <w:lang w:val="zh-CN"/>
        </w:rPr>
        <w:t xml:space="preserve">价格部分是对服务价格构成的说明，招标文件如没有特别说明的话，对每一套设备仅接受一个价格。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1.2</w:t>
      </w:r>
      <w:r>
        <w:rPr>
          <w:rFonts w:hint="eastAsia" w:ascii="宋体" w:hAnsi="宋体" w:eastAsia="宋体" w:cs="Times New Roman"/>
          <w:bCs/>
          <w:sz w:val="24"/>
          <w:szCs w:val="24"/>
          <w:lang w:val="zh-CN"/>
        </w:rPr>
        <w:t xml:space="preserve"> 投标报价应包含本次招标标的有关的所有费用，以及技术资料、支付给员工的工资和国家强制缴纳的各种社会保障资金，以及供应商认为需要的其他费用等。</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w:t>
      </w:r>
      <w:r>
        <w:rPr>
          <w:rFonts w:ascii="宋体" w:hAnsi="宋体" w:eastAsia="宋体" w:cs="Times New Roman"/>
          <w:bCs/>
          <w:sz w:val="24"/>
          <w:szCs w:val="24"/>
          <w:lang w:val="zh-CN"/>
        </w:rPr>
        <w:t xml:space="preserve">1.3 </w:t>
      </w:r>
      <w:r>
        <w:rPr>
          <w:rFonts w:hint="eastAsia" w:ascii="宋体" w:hAnsi="宋体" w:eastAsia="宋体" w:cs="Times New Roman"/>
          <w:bCs/>
          <w:sz w:val="24"/>
          <w:szCs w:val="24"/>
          <w:lang w:val="zh-CN"/>
        </w:rPr>
        <w:t xml:space="preserve">供应商应充分考虑到市场价格变动，以及项目实施过程中的不可预见因素。如果有漏项，视同让利。</w:t>
      </w:r>
      <w:r/>
    </w:p>
    <w:p>
      <w:pPr>
        <w:spacing w:line="360" w:lineRule="auto"/>
        <w:rPr>
          <w:rFonts w:ascii="宋体" w:hAnsi="宋体" w:eastAsia="宋体" w:cs="Times New Roman"/>
          <w:b/>
          <w:bCs/>
          <w:sz w:val="24"/>
          <w:szCs w:val="24"/>
          <w:lang w:val="zh-CN"/>
        </w:rPr>
        <w:outlineLvl w:val="1"/>
      </w:pPr>
      <w:r/>
      <w:bookmarkStart w:id="83" w:name="_Toc14919"/>
      <w:r>
        <w:rPr>
          <w:rFonts w:hint="eastAsia" w:ascii="宋体" w:hAnsi="宋体" w:eastAsia="宋体" w:cs="Times New Roman"/>
          <w:b/>
          <w:bCs/>
          <w:sz w:val="24"/>
          <w:szCs w:val="24"/>
          <w:lang w:val="zh-CN"/>
        </w:rPr>
        <w:t xml:space="preserve">12 、投标文件的其他部分</w:t>
      </w:r>
      <w:bookmarkEnd w:id="83"/>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12.1 其他部分由投标人根据编制投标文件需要提供的其他相关文件。</w:t>
      </w:r>
      <w:r/>
    </w:p>
    <w:p>
      <w:pPr>
        <w:spacing w:line="360" w:lineRule="auto"/>
        <w:rPr>
          <w:rFonts w:ascii="宋体" w:hAnsi="宋体" w:eastAsia="宋体" w:cs="Times New Roman"/>
          <w:b/>
          <w:bCs/>
          <w:sz w:val="24"/>
          <w:szCs w:val="24"/>
          <w:lang w:val="zh-CN"/>
        </w:rPr>
        <w:outlineLvl w:val="1"/>
      </w:pPr>
      <w:r/>
      <w:bookmarkStart w:id="84" w:name="_Toc11521"/>
      <w:r>
        <w:rPr>
          <w:rFonts w:hint="eastAsia" w:ascii="宋体" w:hAnsi="宋体" w:eastAsia="宋体" w:cs="Times New Roman"/>
          <w:b/>
          <w:bCs/>
          <w:sz w:val="24"/>
          <w:szCs w:val="24"/>
          <w:lang w:val="zh-CN"/>
        </w:rPr>
        <w:t xml:space="preserve">13 、投标保证金（不提供保证金）</w:t>
      </w:r>
      <w:bookmarkEnd w:id="84"/>
      <w:r/>
      <w:r/>
    </w:p>
    <w:p>
      <w:pPr>
        <w:ind w:firstLine="420"/>
        <w:spacing w:line="360" w:lineRule="auto"/>
        <w:rPr>
          <w:rFonts w:ascii="宋体" w:hAnsi="宋体" w:eastAsia="宋体" w:cs="Times New Roman"/>
          <w:bCs/>
          <w:sz w:val="24"/>
          <w:szCs w:val="24"/>
          <w:lang w:val="zh-CN"/>
        </w:rPr>
      </w:pPr>
      <w:r>
        <w:rPr>
          <w:rFonts w:ascii="宋体" w:hAnsi="宋体" w:eastAsia="宋体" w:cs="Times New Roman"/>
          <w:bCs/>
          <w:sz w:val="24"/>
          <w:szCs w:val="24"/>
          <w:lang w:val="zh-CN"/>
        </w:rPr>
        <w:t xml:space="preserve">/</w:t>
      </w:r>
      <w:r/>
    </w:p>
    <w:p>
      <w:pPr>
        <w:spacing w:line="360" w:lineRule="auto"/>
        <w:rPr>
          <w:rFonts w:ascii="宋体" w:hAnsi="宋体" w:eastAsia="宋体" w:cs="Times New Roman"/>
          <w:b/>
          <w:bCs/>
          <w:sz w:val="24"/>
          <w:szCs w:val="24"/>
          <w:lang w:val="zh-CN"/>
        </w:rPr>
        <w:outlineLvl w:val="1"/>
      </w:pPr>
      <w:r/>
      <w:bookmarkStart w:id="85" w:name="_Toc22927"/>
      <w:r>
        <w:rPr>
          <w:rFonts w:hint="eastAsia" w:ascii="宋体" w:hAnsi="宋体" w:eastAsia="宋体" w:cs="Times New Roman"/>
          <w:b/>
          <w:bCs/>
          <w:sz w:val="24"/>
          <w:szCs w:val="24"/>
          <w:lang w:val="zh-CN"/>
        </w:rPr>
        <w:t xml:space="preserve">14 、投标有效期</w:t>
      </w:r>
      <w:bookmarkEnd w:id="8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14.2在特殊情况下，采购人于原投标有效期满之前，可向供应商提出延长投标有效期的要求。供应商可以拒绝采购人的这种要求。同意延长的供应商既不能要求也不允许修改其投标文件。 </w:t>
      </w:r>
      <w:r/>
    </w:p>
    <w:p>
      <w:pPr>
        <w:spacing w:line="360" w:lineRule="auto"/>
        <w:rPr>
          <w:rFonts w:ascii="宋体" w:hAnsi="宋体" w:eastAsia="宋体" w:cs="Times New Roman"/>
          <w:b/>
          <w:bCs/>
          <w:sz w:val="24"/>
          <w:szCs w:val="24"/>
          <w:lang w:val="zh-CN"/>
        </w:rPr>
        <w:outlineLvl w:val="1"/>
      </w:pPr>
      <w:r/>
      <w:bookmarkStart w:id="86" w:name="_Toc7071"/>
      <w:r>
        <w:rPr>
          <w:rFonts w:hint="eastAsia" w:ascii="宋体" w:hAnsi="宋体" w:eastAsia="宋体" w:cs="Times New Roman"/>
          <w:b/>
          <w:bCs/>
          <w:sz w:val="24"/>
          <w:szCs w:val="24"/>
          <w:lang w:val="zh-CN"/>
        </w:rPr>
        <w:t xml:space="preserve">15 、投标文件签署</w:t>
      </w:r>
      <w:bookmarkEnd w:id="8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15.1 投标文件根据招标文件要求进行签字盖章。</w:t>
      </w:r>
      <w:r/>
    </w:p>
    <w:p>
      <w:pPr>
        <w:spacing w:line="360" w:lineRule="auto"/>
        <w:rPr>
          <w:rFonts w:ascii="宋体" w:hAnsi="宋体" w:eastAsia="宋体" w:cs="Times New Roman"/>
          <w:b/>
          <w:bCs/>
          <w:sz w:val="24"/>
          <w:szCs w:val="24"/>
          <w:lang w:val="zh-CN"/>
        </w:rPr>
        <w:outlineLvl w:val="1"/>
      </w:pPr>
      <w:r/>
      <w:bookmarkStart w:id="87" w:name="_Toc15476"/>
      <w:r>
        <w:rPr>
          <w:rFonts w:hint="eastAsia" w:ascii="宋体" w:hAnsi="宋体" w:eastAsia="宋体" w:cs="Times New Roman"/>
          <w:b/>
          <w:bCs/>
          <w:sz w:val="24"/>
          <w:szCs w:val="24"/>
          <w:lang w:val="zh-CN"/>
        </w:rPr>
        <w:t xml:space="preserve">16 、投标费用</w:t>
      </w:r>
      <w:bookmarkEnd w:id="87"/>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sz w:val="24"/>
          <w:szCs w:val="24"/>
          <w:lang w:val="zh-CN"/>
        </w:rPr>
        <w:t xml:space="preserve">16.1 投标人应承担所有与准备和参加投标有关的费用，无论采购结果如何，代理机构和采购</w:t>
      </w:r>
      <w:r>
        <w:rPr>
          <w:rFonts w:hint="eastAsia" w:ascii="宋体" w:hAnsi="宋体" w:eastAsia="宋体" w:cs="Times New Roman"/>
          <w:bCs/>
          <w:color w:val="auto"/>
          <w:sz w:val="24"/>
          <w:szCs w:val="24"/>
          <w:lang w:val="zh-CN"/>
        </w:rPr>
        <w:t xml:space="preserve">人在任何情况下均无义务和责任承担这些费用。</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16.2招标代理费：本项目招标代理服务费按《江苏省招标代理服务收费的指导意见》（苏招协〔2022〕002号）</w:t>
      </w:r>
      <w:r>
        <w:rPr>
          <w:rFonts w:ascii="SimSun" w:hAnsi="SimSun" w:eastAsia="SimSun" w:cs="SimSun"/>
          <w:color w:val="000000"/>
          <w:sz w:val="24"/>
        </w:rPr>
        <w:t xml:space="preserve">收费标准的80%收取</w:t>
      </w:r>
      <w:r>
        <w:rPr>
          <w:rFonts w:hint="eastAsia" w:ascii="宋体" w:hAnsi="宋体" w:eastAsia="宋体" w:cs="Times New Roman"/>
          <w:bCs/>
          <w:color w:val="auto"/>
          <w:sz w:val="24"/>
          <w:szCs w:val="24"/>
          <w:lang w:val="zh-CN"/>
        </w:rPr>
        <w:t xml:space="preserve">，以中标金额为计费基数，由中标人支付。为严格落实预算管理、简化支付流程、提高采购效率，本项目代理费由中标供应商支付，供应商报价包含代理费。本项目评委费由采购人支付。</w:t>
      </w:r>
      <w:r/>
    </w:p>
    <w:p>
      <w:pPr>
        <w:spacing w:line="360" w:lineRule="auto"/>
        <w:rPr>
          <w:rFonts w:ascii="宋体" w:hAnsi="宋体" w:eastAsia="宋体" w:cs="Times New Roman"/>
          <w:b/>
          <w:bCs/>
          <w:color w:val="auto"/>
          <w:sz w:val="24"/>
          <w:szCs w:val="24"/>
          <w:lang w:val="zh-CN"/>
        </w:rPr>
        <w:outlineLvl w:val="0"/>
      </w:pPr>
      <w:r/>
      <w:bookmarkStart w:id="88" w:name="_Toc10845"/>
      <w:r>
        <w:rPr>
          <w:rFonts w:hint="eastAsia" w:ascii="宋体" w:hAnsi="宋体" w:eastAsia="宋体" w:cs="Times New Roman"/>
          <w:b/>
          <w:bCs/>
          <w:color w:val="auto"/>
          <w:sz w:val="24"/>
          <w:szCs w:val="24"/>
          <w:lang w:val="zh-CN"/>
        </w:rPr>
        <w:t xml:space="preserve">四、投标</w:t>
      </w:r>
      <w:bookmarkEnd w:id="88"/>
      <w:r/>
      <w:r/>
    </w:p>
    <w:p>
      <w:pPr>
        <w:spacing w:line="360" w:lineRule="auto"/>
        <w:rPr>
          <w:rFonts w:ascii="宋体" w:hAnsi="宋体" w:eastAsia="宋体" w:cs="Times New Roman"/>
          <w:b/>
          <w:bCs/>
          <w:color w:val="auto"/>
          <w:sz w:val="24"/>
          <w:szCs w:val="24"/>
          <w:lang w:val="zh-CN"/>
        </w:rPr>
        <w:outlineLvl w:val="1"/>
      </w:pPr>
      <w:r/>
      <w:bookmarkStart w:id="89" w:name="_Toc7959"/>
      <w:r>
        <w:rPr>
          <w:rFonts w:hint="eastAsia" w:ascii="宋体" w:hAnsi="宋体" w:eastAsia="宋体" w:cs="Times New Roman"/>
          <w:b/>
          <w:bCs/>
          <w:color w:val="auto"/>
          <w:sz w:val="24"/>
          <w:szCs w:val="24"/>
          <w:lang w:val="zh-CN"/>
        </w:rPr>
        <w:t xml:space="preserve">17 、投标文件的递交</w:t>
      </w:r>
      <w:bookmarkEnd w:id="89"/>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17.1 投标人应当按照《操作手册》规定，在招标公告规定的投标截止时间前制作并上传电子投标文件。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eastAsia="宋体" w:cs="Times New Roman"/>
          <w:b/>
          <w:bCs/>
          <w:sz w:val="24"/>
          <w:szCs w:val="24"/>
          <w:lang w:val="zh-CN"/>
        </w:rPr>
        <w:outlineLvl w:val="1"/>
      </w:pPr>
      <w:r/>
      <w:bookmarkStart w:id="90" w:name="_Toc13939"/>
      <w:r>
        <w:rPr>
          <w:rFonts w:hint="eastAsia" w:ascii="宋体" w:hAnsi="宋体" w:eastAsia="宋体" w:cs="Times New Roman"/>
          <w:b/>
          <w:bCs/>
          <w:sz w:val="24"/>
          <w:szCs w:val="24"/>
          <w:lang w:val="zh-CN"/>
        </w:rPr>
        <w:t xml:space="preserve">18 、有下列情形的投标文件将拒收</w:t>
      </w:r>
      <w:bookmarkEnd w:id="9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18.1采购代理机构拒绝接收投标截止时间后上传的任何投标文件。</w:t>
      </w:r>
      <w:r/>
    </w:p>
    <w:p>
      <w:pPr>
        <w:spacing w:line="360" w:lineRule="auto"/>
        <w:rPr>
          <w:rFonts w:ascii="宋体" w:hAnsi="宋体" w:eastAsia="宋体" w:cs="Times New Roman"/>
          <w:b/>
          <w:bCs/>
          <w:sz w:val="24"/>
          <w:szCs w:val="24"/>
          <w:lang w:val="zh-CN"/>
        </w:rPr>
        <w:outlineLvl w:val="1"/>
      </w:pPr>
      <w:r/>
      <w:bookmarkStart w:id="91" w:name="_Toc15603"/>
      <w:r>
        <w:rPr>
          <w:rFonts w:hint="eastAsia" w:ascii="宋体" w:hAnsi="宋体" w:eastAsia="宋体" w:cs="Times New Roman"/>
          <w:b/>
          <w:bCs/>
          <w:sz w:val="24"/>
          <w:szCs w:val="24"/>
          <w:lang w:val="zh-CN"/>
        </w:rPr>
        <w:t xml:space="preserve">19 、投标文件的修改和撤回</w:t>
      </w:r>
      <w:bookmarkEnd w:id="9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19.1投标人可在投标截止时间前撤回其电子投标文件，具体操作方法见《操作手册》。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19.2 投标人撤回电子投标文件，则认为其不再参与本项目投标活动。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19.3 投标人可在投标截止时间前对其电子投标文件进行修改，具体操作方法见《操作手册》。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19.4 投标截止时间之后，投标人不得对其电子投标文件作任何修改。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19.5 在投标截止时间至招标文件中规定的投标有效期满之间的这段时间内，投标人不得撤回其投标。</w:t>
      </w:r>
      <w:r/>
    </w:p>
    <w:p>
      <w:pPr>
        <w:spacing w:line="360" w:lineRule="auto"/>
        <w:rPr>
          <w:rFonts w:ascii="宋体" w:hAnsi="宋体" w:eastAsia="宋体" w:cs="Times New Roman"/>
          <w:b/>
          <w:bCs/>
          <w:sz w:val="24"/>
          <w:szCs w:val="24"/>
          <w:lang w:val="zh-CN"/>
        </w:rPr>
        <w:outlineLvl w:val="0"/>
      </w:pPr>
      <w:r/>
      <w:bookmarkStart w:id="92" w:name="_Toc31786"/>
      <w:r>
        <w:rPr>
          <w:rFonts w:hint="eastAsia" w:ascii="宋体" w:hAnsi="宋体" w:eastAsia="宋体" w:cs="Times New Roman"/>
          <w:b/>
          <w:bCs/>
          <w:sz w:val="24"/>
          <w:szCs w:val="24"/>
          <w:lang w:val="zh-CN"/>
        </w:rPr>
        <w:t xml:space="preserve">五、开标、评标与定标</w:t>
      </w:r>
      <w:bookmarkEnd w:id="92"/>
      <w:r/>
      <w:r/>
    </w:p>
    <w:p>
      <w:pPr>
        <w:spacing w:line="360" w:lineRule="auto"/>
        <w:rPr>
          <w:rFonts w:ascii="宋体" w:hAnsi="宋体" w:eastAsia="宋体" w:cs="Times New Roman"/>
          <w:b/>
          <w:bCs/>
          <w:sz w:val="24"/>
          <w:szCs w:val="24"/>
          <w:lang w:val="zh-CN"/>
        </w:rPr>
        <w:outlineLvl w:val="1"/>
      </w:pPr>
      <w:r/>
      <w:bookmarkStart w:id="93" w:name="_Toc23826"/>
      <w:r>
        <w:rPr>
          <w:rFonts w:hint="eastAsia" w:ascii="宋体" w:hAnsi="宋体" w:eastAsia="宋体" w:cs="Times New Roman"/>
          <w:b/>
          <w:bCs/>
          <w:sz w:val="24"/>
          <w:szCs w:val="24"/>
          <w:lang w:val="zh-CN"/>
        </w:rPr>
        <w:t xml:space="preserve">20 、开标</w:t>
      </w:r>
      <w:bookmarkEnd w:id="93"/>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20.2 投标人在开标过程中涉及到的投标文件解密、开标结果确认等工作，应按照《操作手册》规定执行。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20.3 投标人如果对开标过程和开标结果有疑义，应当根据《操作手册》规定提出，苏采云系统中《开标记录表》公布后5分钟内未提出的，视同认可开标结果。</w:t>
      </w:r>
      <w:r/>
    </w:p>
    <w:p>
      <w:pPr>
        <w:spacing w:line="360" w:lineRule="auto"/>
        <w:rPr>
          <w:rFonts w:ascii="宋体" w:hAnsi="宋体" w:eastAsia="宋体" w:cs="Times New Roman"/>
          <w:b/>
          <w:bCs/>
          <w:sz w:val="24"/>
          <w:szCs w:val="24"/>
          <w:lang w:val="zh-CN"/>
        </w:rPr>
        <w:outlineLvl w:val="1"/>
      </w:pPr>
      <w:r/>
      <w:bookmarkStart w:id="94" w:name="_Toc23200"/>
      <w:r>
        <w:rPr>
          <w:rFonts w:hint="eastAsia" w:ascii="宋体" w:hAnsi="宋体" w:eastAsia="宋体" w:cs="Times New Roman"/>
          <w:b/>
          <w:bCs/>
          <w:sz w:val="24"/>
          <w:szCs w:val="24"/>
          <w:lang w:val="zh-CN"/>
        </w:rPr>
        <w:t xml:space="preserve">21 、评标</w:t>
      </w:r>
      <w:bookmarkEnd w:id="94"/>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21.1 评标由依法组建的评标委员会（以下简称“评委会”）进行。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21.2 评委会由采购人代表和有关技术、经济等方面的专家组成，且人员构成符合政府采购有关规定。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21.3 评委会独立工作，负责评审所有投标文件并推荐中标候选人，或根据采购人授权直接确定中标人。</w:t>
      </w:r>
      <w:r/>
    </w:p>
    <w:p>
      <w:pPr>
        <w:spacing w:line="360" w:lineRule="auto"/>
        <w:rPr>
          <w:rFonts w:ascii="宋体" w:hAnsi="宋体" w:eastAsia="宋体" w:cs="Times New Roman"/>
          <w:b/>
          <w:bCs/>
          <w:sz w:val="24"/>
          <w:szCs w:val="24"/>
          <w:lang w:val="zh-CN"/>
        </w:rPr>
        <w:outlineLvl w:val="1"/>
      </w:pPr>
      <w:r/>
      <w:bookmarkStart w:id="95" w:name="_Toc19799"/>
      <w:r>
        <w:rPr>
          <w:rFonts w:hint="eastAsia" w:ascii="宋体" w:hAnsi="宋体" w:eastAsia="宋体" w:cs="Times New Roman"/>
          <w:b/>
          <w:bCs/>
          <w:sz w:val="24"/>
          <w:szCs w:val="24"/>
          <w:lang w:val="zh-CN"/>
        </w:rPr>
        <w:t xml:space="preserve">22、评标过程的保密与公正</w:t>
      </w:r>
      <w:bookmarkEnd w:id="9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22.2 投标人不得以任何方式影响评标，否则其投标文件将被作为无效投标文件。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22.3 采购代理机构和评委会不向未中标的投标人解释未中标原因，也不公布评标过程中的相关细节。</w:t>
      </w:r>
      <w:r/>
    </w:p>
    <w:p>
      <w:pPr>
        <w:spacing w:line="360" w:lineRule="auto"/>
        <w:rPr>
          <w:rFonts w:ascii="宋体" w:hAnsi="宋体" w:eastAsia="宋体" w:cs="Times New Roman"/>
          <w:b/>
          <w:bCs/>
          <w:sz w:val="24"/>
          <w:szCs w:val="24"/>
          <w:lang w:val="zh-CN"/>
        </w:rPr>
        <w:outlineLvl w:val="1"/>
      </w:pPr>
      <w:r/>
      <w:bookmarkStart w:id="96" w:name="_Toc3714"/>
      <w:r>
        <w:rPr>
          <w:rFonts w:hint="eastAsia" w:ascii="宋体" w:hAnsi="宋体" w:eastAsia="宋体" w:cs="Times New Roman"/>
          <w:b/>
          <w:bCs/>
          <w:sz w:val="24"/>
          <w:szCs w:val="24"/>
          <w:lang w:val="zh-CN"/>
        </w:rPr>
        <w:t xml:space="preserve">23、投标文件的澄清</w:t>
      </w:r>
      <w:bookmarkEnd w:id="9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投标人的澄清、说明或者补正不得超出投标文件的范围或者改变投标文件的实质性内容。</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评委会并非对每个投标人都做澄清要求。</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eastAsia="宋体" w:cs="Times New Roman"/>
          <w:b/>
          <w:bCs/>
          <w:sz w:val="24"/>
          <w:szCs w:val="24"/>
          <w:lang w:val="zh-CN"/>
        </w:rPr>
        <w:outlineLvl w:val="1"/>
      </w:pPr>
      <w:r/>
      <w:bookmarkStart w:id="97" w:name="_Toc11457"/>
      <w:r>
        <w:rPr>
          <w:rFonts w:hint="eastAsia" w:ascii="宋体" w:hAnsi="宋体" w:eastAsia="宋体" w:cs="Times New Roman"/>
          <w:b/>
          <w:bCs/>
          <w:sz w:val="24"/>
          <w:szCs w:val="24"/>
          <w:lang w:val="zh-CN"/>
        </w:rPr>
        <w:t xml:space="preserve">24、投标文件的审查</w:t>
      </w:r>
      <w:bookmarkEnd w:id="97"/>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  投标文件审查分为资格审查和符合性审查。</w:t>
      </w:r>
      <w:r/>
    </w:p>
    <w:p>
      <w:pPr>
        <w:ind w:firstLine="420"/>
        <w:spacing w:line="360" w:lineRule="auto"/>
        <w:rPr>
          <w:rFonts w:ascii="宋体" w:hAnsi="宋体" w:eastAsia="宋体" w:cs="Times New Roman"/>
          <w:bCs/>
          <w:sz w:val="24"/>
          <w:szCs w:val="24"/>
        </w:rPr>
      </w:pPr>
      <w:r>
        <w:rPr>
          <w:rFonts w:hint="eastAsia" w:ascii="宋体" w:hAnsi="宋体" w:eastAsia="宋体" w:cs="Times New Roman"/>
          <w:bCs/>
          <w:sz w:val="24"/>
          <w:szCs w:val="24"/>
          <w:lang w:val="zh-CN"/>
        </w:rPr>
        <w:t xml:space="preserve">24.1.1 资格审查。由代理机构或采购人对投标文件中的资格证明文件进行审查，并向评委会反馈审查结论。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（1）投标文件中开标一览表内容与投标文件中相应内容不一致的，以开标一览表为准；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（2）大写金额和小写金额不一致的，以大写金额为准；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（3）单价金额小数点或者百分比有明显错位的，以开标一览表的总价为准，并修改单价；</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（4）总价金额与按单价汇总金额不一致的，以单价金额计算结果为准。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同时出现两种以上错误的，按照前款规定的顺序修正。</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tabs>
          <w:tab w:val="left" w:pos="4536" w:leader="none"/>
        </w:tabs>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eastAsia="宋体" w:cs="Times New Roman"/>
          <w:b/>
          <w:bCs/>
          <w:sz w:val="24"/>
          <w:szCs w:val="24"/>
          <w:lang w:val="zh-CN"/>
        </w:rPr>
        <w:outlineLvl w:val="1"/>
      </w:pPr>
      <w:r/>
      <w:bookmarkStart w:id="98" w:name="_Toc25520"/>
      <w:r>
        <w:rPr>
          <w:rFonts w:hint="eastAsia" w:ascii="宋体" w:hAnsi="宋体" w:eastAsia="宋体" w:cs="Times New Roman"/>
          <w:b/>
          <w:bCs/>
          <w:sz w:val="24"/>
          <w:szCs w:val="24"/>
          <w:lang w:val="zh-CN"/>
        </w:rPr>
        <w:t xml:space="preserve">25、无效投标和废标</w:t>
      </w:r>
      <w:bookmarkEnd w:id="98"/>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25.1无效投标条款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25.1.1投标人在苏采云系统规定的时间内未成功解密电子投标文件。</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sz w:val="24"/>
          <w:szCs w:val="24"/>
          <w:lang w:val="zh-CN"/>
        </w:rPr>
        <w:t xml:space="preserve">25.1.2投标人未按照招标文件要求</w:t>
      </w:r>
      <w:r>
        <w:rPr>
          <w:rFonts w:hint="eastAsia" w:ascii="宋体" w:hAnsi="宋体" w:eastAsia="宋体" w:cs="Times New Roman"/>
          <w:bCs/>
          <w:color w:val="auto"/>
          <w:sz w:val="24"/>
          <w:szCs w:val="24"/>
          <w:lang w:val="zh-CN"/>
        </w:rPr>
        <w:t xml:space="preserve">上传电子投标文件。</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25.1.3同一投标人提交两个（含两个）以上不同的投标报价。</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25.1.4投标人不具备招标文件中规定资格要求。</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25.1.5投标人的报价超过了采购预算或最高限价。</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25.1.6未通过符合性审查。</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25.1.7不符合招标文件中实质性要求和条件。</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25.1.8投标文件含有采购人不能接受的附加条件。</w:t>
      </w:r>
      <w:r/>
    </w:p>
    <w:p>
      <w:pPr>
        <w:ind w:firstLine="420"/>
        <w:spacing w:line="36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zh-CN"/>
        </w:rPr>
        <w:t xml:space="preserve">25.1.9评标过程中出现下列情形之一的，评审委员会应当启动异常低价投标（响应）审查程序：</w:t>
      </w:r>
      <w:r>
        <w:rPr>
          <w:rFonts w:hint="eastAsia" w:ascii="宋体" w:hAnsi="宋体" w:eastAsia="宋体" w:cs="Times New Roman"/>
          <w:bCs/>
          <w:color w:val="auto"/>
          <w:sz w:val="24"/>
          <w:szCs w:val="24"/>
          <w:lang w:val="en-US" w:eastAsia="zh-CN"/>
        </w:rPr>
        <w:t xml:space="preserve"> </w:t>
      </w:r>
      <w:r/>
    </w:p>
    <w:p>
      <w:pPr>
        <w:ind w:firstLine="420"/>
        <w:spacing w:line="360" w:lineRule="auto"/>
        <w:rPr>
          <w:rFonts w:hint="eastAsia"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（1）投标（响应）报价低于全部通过符合性审查供应商投标（响应）报价平均值50%的，即投标（响应）报价</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lang w:val="zh-CN"/>
        </w:rPr>
        <w:t xml:space="preserve">全部通过符合性审查供应商投标（响应）报价平均值×50%；</w:t>
      </w:r>
      <w:r/>
    </w:p>
    <w:p>
      <w:pPr>
        <w:ind w:firstLine="420"/>
        <w:spacing w:line="360"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zh-CN"/>
        </w:rPr>
        <w:t xml:space="preserve">（2）投标（响应）报价低于通过符合性审查的次低报价供应商投标（响应）报价50%的，即投标（响应）报价</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lang w:val="zh-CN"/>
        </w:rPr>
        <w:t xml:space="preserve">通过符合性审查的次低报价供应商投标（响应）报价×50%；</w:t>
      </w:r>
      <w:r>
        <w:rPr>
          <w:rFonts w:hint="eastAsia" w:ascii="宋体" w:hAnsi="宋体" w:eastAsia="宋体" w:cs="Times New Roman"/>
          <w:bCs/>
          <w:color w:val="auto"/>
          <w:sz w:val="24"/>
          <w:szCs w:val="24"/>
          <w:lang w:val="en-US" w:eastAsia="zh-CN"/>
        </w:rPr>
        <w:t xml:space="preserve"> </w:t>
      </w:r>
      <w:r/>
    </w:p>
    <w:p>
      <w:pPr>
        <w:ind w:firstLine="420"/>
        <w:spacing w:line="360" w:lineRule="auto"/>
        <w:rPr>
          <w:rFonts w:hint="eastAsia"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（3）投标（响应）报价低于采购项目最高限价45%的，即投标（响应）报价</w:t>
      </w:r>
      <w:r>
        <w:rPr>
          <w:rFonts w:hint="eastAsia" w:ascii="宋体" w:hAnsi="宋体" w:eastAsia="宋体" w:cs="Times New Roman"/>
          <w:bCs/>
          <w:color w:val="auto"/>
          <w:sz w:val="24"/>
          <w:szCs w:val="24"/>
          <w:lang w:val="en-US" w:eastAsia="zh-CN"/>
        </w:rPr>
        <w:t xml:space="preserve">＜</w:t>
      </w:r>
      <w:r>
        <w:rPr>
          <w:rFonts w:hint="eastAsia" w:ascii="宋体" w:hAnsi="宋体" w:eastAsia="宋体" w:cs="Times New Roman"/>
          <w:bCs/>
          <w:color w:val="auto"/>
          <w:sz w:val="24"/>
          <w:szCs w:val="24"/>
          <w:lang w:val="zh-CN"/>
        </w:rPr>
        <w:t xml:space="preserve">采购项目最高限价×45%；</w:t>
      </w:r>
      <w:r/>
    </w:p>
    <w:p>
      <w:pPr>
        <w:ind w:firstLine="420"/>
        <w:spacing w:line="360" w:lineRule="auto"/>
        <w:rPr>
          <w:rFonts w:hint="eastAsia"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25.1.10投标文件未按照招标文件要求加盖电子公章。</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25.1.11法律法规及本招标文件规定的其他无效投标情形。</w:t>
      </w:r>
      <w:r/>
    </w:p>
    <w:p>
      <w:pPr>
        <w:ind w:firstLine="420"/>
        <w:spacing w:line="360" w:lineRule="auto"/>
        <w:rPr>
          <w:rFonts w:ascii="宋体" w:hAnsi="宋体" w:eastAsia="宋体" w:cs="Times New Roman"/>
          <w:bCs/>
          <w:color w:val="auto"/>
          <w:sz w:val="24"/>
          <w:szCs w:val="24"/>
          <w:lang w:val="zh-CN"/>
        </w:rPr>
      </w:pPr>
      <w:r>
        <w:rPr>
          <w:rFonts w:hint="eastAsia" w:ascii="宋体" w:hAnsi="宋体" w:eastAsia="宋体" w:cs="Times New Roman"/>
          <w:bCs/>
          <w:color w:val="auto"/>
          <w:sz w:val="24"/>
          <w:szCs w:val="24"/>
          <w:lang w:val="zh-CN"/>
        </w:rPr>
        <w:t xml:space="preserve">25.2 废标条款</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color w:val="auto"/>
          <w:sz w:val="24"/>
          <w:szCs w:val="24"/>
          <w:lang w:val="zh-CN"/>
        </w:rPr>
        <w:t xml:space="preserve">25.2.1符合资格条件的供应商或者对招标文件作</w:t>
      </w:r>
      <w:r>
        <w:rPr>
          <w:rFonts w:hint="eastAsia" w:ascii="宋体" w:hAnsi="宋体" w:eastAsia="宋体" w:cs="Times New Roman"/>
          <w:bCs/>
          <w:sz w:val="24"/>
          <w:szCs w:val="24"/>
          <w:lang w:val="zh-CN"/>
        </w:rPr>
        <w:t xml:space="preserve">实质响应的供应商不足三家。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25.2.2出现影响采购公正的违法、违规行为。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25.2.3因重大变故采购任务取消。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25.2.4评委会认定招标文件存在歧义、重大缺陷导致评审工作无法进行。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25.2.5因苏采云系统故障造成开标不成功。</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25.3 如出现投标截止时间后参加投标的供应商或者对招标文件作出实质性响应的供应商不足三家的情况，按政府采购相关规定执行。</w:t>
      </w:r>
      <w:r/>
    </w:p>
    <w:p>
      <w:pPr>
        <w:ind w:firstLine="420"/>
        <w:spacing w:line="360" w:lineRule="auto"/>
        <w:rPr>
          <w:rFonts w:ascii="宋体" w:hAnsi="宋体" w:eastAsia="宋体" w:cs="Times New Roman"/>
          <w:b/>
          <w:bCs/>
          <w:sz w:val="24"/>
          <w:szCs w:val="24"/>
          <w:lang w:val="zh-CN"/>
        </w:rPr>
        <w:outlineLvl w:val="0"/>
      </w:pPr>
      <w:r/>
      <w:bookmarkStart w:id="99" w:name="_Toc9485"/>
      <w:r>
        <w:rPr>
          <w:rFonts w:hint="eastAsia" w:ascii="宋体" w:hAnsi="宋体" w:eastAsia="宋体" w:cs="Times New Roman"/>
          <w:b/>
          <w:bCs/>
          <w:sz w:val="24"/>
          <w:szCs w:val="24"/>
          <w:lang w:val="zh-CN"/>
        </w:rPr>
        <w:t xml:space="preserve">六、定标</w:t>
      </w:r>
      <w:bookmarkEnd w:id="99"/>
      <w:r/>
      <w:r/>
    </w:p>
    <w:p>
      <w:pPr>
        <w:ind w:firstLine="420"/>
        <w:spacing w:line="360" w:lineRule="auto"/>
        <w:rPr>
          <w:rFonts w:ascii="宋体" w:hAnsi="宋体" w:eastAsia="宋体" w:cs="Times New Roman"/>
          <w:b/>
          <w:bCs/>
          <w:sz w:val="24"/>
          <w:szCs w:val="24"/>
          <w:lang w:val="zh-CN"/>
        </w:rPr>
        <w:outlineLvl w:val="1"/>
      </w:pPr>
      <w:r/>
      <w:bookmarkStart w:id="100" w:name="_Toc7402"/>
      <w:r>
        <w:rPr>
          <w:rFonts w:hint="eastAsia" w:ascii="宋体" w:hAnsi="宋体" w:eastAsia="宋体" w:cs="Times New Roman"/>
          <w:b/>
          <w:bCs/>
          <w:sz w:val="24"/>
          <w:szCs w:val="24"/>
          <w:lang w:val="zh-CN"/>
        </w:rPr>
        <w:t xml:space="preserve">26、确定中标单位</w:t>
      </w:r>
      <w:bookmarkEnd w:id="100"/>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26.1本项目采用综合评分法。评标小组对质量和服务均能满足采购文件实质性要求的供应商，综合比较与评价后按照得分高低顺序对供应商进行排列。评审得分相同的，按照报价由低到高顺序排列。评审得分且最后报价相同的，按技术指标优劣顺序排列。</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26.2 采购代理机构将在江苏政府采购网发布中标公告，公告期限为1个工作日。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 若有充分证据证明中标人有下列情况之一的，一经查实将被取消中标资格：</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26.3.1提供虚假材料谋取中标。</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26.3.2向采购人、采购代理机构行贿或者提供其他不正当利益。</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26.3.3属于本文件规定的无效投标情形，但在评标过程中未被评委会发现。</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26.3.4与采购人或者其他供应商恶意串通。</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26.3.5采取不正当手段诋毁、排挤其他供应商。</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 有下列情形之一的视为投标人串通投标，投标无效：</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26.4.1不同投标人的投标文件由同一单位或者个人编制。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26.4.2不同投标人委托同一单位或者个人办理投标事宜。</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26.4.3不同投标人的投标文件载明的项目管理成员或者联系人员为同一人。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26.4.4不同投标人的投标文件异常一致或者投标报价呈规律性差异。</w:t>
      </w:r>
      <w:r/>
    </w:p>
    <w:p>
      <w:pPr>
        <w:ind w:firstLine="420"/>
        <w:spacing w:line="360" w:lineRule="auto"/>
        <w:rPr>
          <w:rFonts w:ascii="宋体" w:hAnsi="宋体" w:eastAsia="宋体" w:cs="Times New Roman"/>
          <w:b/>
          <w:bCs/>
          <w:sz w:val="24"/>
          <w:szCs w:val="24"/>
          <w:lang w:val="zh-CN"/>
        </w:rPr>
        <w:outlineLvl w:val="1"/>
      </w:pPr>
      <w:r/>
      <w:bookmarkStart w:id="101" w:name="_Toc30245"/>
      <w:r>
        <w:rPr>
          <w:rFonts w:hint="eastAsia" w:ascii="宋体" w:hAnsi="宋体" w:eastAsia="宋体" w:cs="Times New Roman"/>
          <w:b/>
          <w:bCs/>
          <w:sz w:val="24"/>
          <w:szCs w:val="24"/>
          <w:lang w:val="zh-CN"/>
        </w:rPr>
        <w:t xml:space="preserve">27、中标通知书</w:t>
      </w:r>
      <w:bookmarkEnd w:id="101"/>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eastAsia="宋体" w:cs="Times New Roman"/>
          <w:b/>
          <w:bCs/>
          <w:sz w:val="24"/>
          <w:szCs w:val="24"/>
          <w:lang w:val="zh-CN"/>
        </w:rPr>
        <w:outlineLvl w:val="0"/>
      </w:pPr>
      <w:r/>
      <w:bookmarkStart w:id="102" w:name="_Toc2547"/>
      <w:r>
        <w:rPr>
          <w:rFonts w:hint="eastAsia" w:ascii="宋体" w:hAnsi="宋体" w:eastAsia="宋体" w:cs="Times New Roman"/>
          <w:b/>
          <w:bCs/>
          <w:sz w:val="24"/>
          <w:szCs w:val="24"/>
          <w:lang w:val="zh-CN"/>
        </w:rPr>
        <w:t xml:space="preserve">七、签订合同</w:t>
      </w:r>
      <w:bookmarkEnd w:id="102"/>
      <w:r/>
      <w:r/>
    </w:p>
    <w:p>
      <w:pPr>
        <w:spacing w:line="360" w:lineRule="auto"/>
        <w:rPr>
          <w:rFonts w:ascii="宋体" w:hAnsi="宋体" w:eastAsia="宋体" w:cs="Times New Roman"/>
          <w:b/>
          <w:bCs/>
          <w:sz w:val="24"/>
          <w:szCs w:val="24"/>
          <w:lang w:val="zh-CN"/>
        </w:rPr>
        <w:outlineLvl w:val="1"/>
      </w:pPr>
      <w:r/>
      <w:bookmarkStart w:id="103" w:name="_Toc2614"/>
      <w:r>
        <w:rPr>
          <w:rFonts w:hint="eastAsia" w:ascii="宋体" w:hAnsi="宋体" w:eastAsia="宋体" w:cs="Times New Roman"/>
          <w:b/>
          <w:bCs/>
          <w:sz w:val="24"/>
          <w:szCs w:val="24"/>
          <w:lang w:val="zh-CN"/>
        </w:rPr>
        <w:t xml:space="preserve">28 、签订合同</w:t>
      </w:r>
      <w:bookmarkEnd w:id="103"/>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28.2招标文件、中标人的投标文件及招标过程中有关澄清、承诺文件均作为合同附件。</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28.5服务（包含与服务相关的货物）的追加</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eastAsia="宋体" w:cs="Times New Roman"/>
          <w:b/>
          <w:bCs/>
          <w:sz w:val="24"/>
          <w:szCs w:val="24"/>
          <w:lang w:val="zh-CN"/>
        </w:rPr>
        <w:outlineLvl w:val="0"/>
      </w:pPr>
      <w:r/>
      <w:bookmarkStart w:id="104" w:name="_Toc18390"/>
      <w:r>
        <w:rPr>
          <w:rFonts w:hint="eastAsia" w:ascii="宋体" w:hAnsi="宋体" w:eastAsia="宋体" w:cs="Times New Roman"/>
          <w:b/>
          <w:bCs/>
          <w:sz w:val="24"/>
          <w:szCs w:val="24"/>
          <w:lang w:val="zh-CN"/>
        </w:rPr>
        <w:t xml:space="preserve">八、质疑和投诉</w:t>
      </w:r>
      <w:bookmarkEnd w:id="104"/>
      <w:r/>
      <w:r/>
    </w:p>
    <w:p>
      <w:pPr>
        <w:spacing w:line="360" w:lineRule="auto"/>
        <w:rPr>
          <w:rFonts w:ascii="宋体" w:hAnsi="宋体" w:eastAsia="宋体" w:cs="Times New Roman"/>
          <w:b/>
          <w:bCs/>
          <w:sz w:val="24"/>
          <w:szCs w:val="24"/>
          <w:lang w:val="zh-CN"/>
        </w:rPr>
        <w:outlineLvl w:val="1"/>
      </w:pPr>
      <w:r/>
      <w:bookmarkStart w:id="105" w:name="_Toc16239"/>
      <w:r>
        <w:rPr>
          <w:rFonts w:hint="eastAsia" w:ascii="宋体" w:hAnsi="宋体" w:eastAsia="宋体" w:cs="Times New Roman"/>
          <w:b/>
          <w:bCs/>
          <w:sz w:val="24"/>
          <w:szCs w:val="24"/>
          <w:lang w:val="zh-CN"/>
        </w:rPr>
        <w:t xml:space="preserve">29 、质疑</w:t>
      </w:r>
      <w:bookmarkEnd w:id="105"/>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29.1 供应商认为采购文件、采购过程和中标、成交结果使自己的权益受到损害的，可以在知道或者应知其权益受到损害之日起七个工作日内，以书面形式向采购代理机构提出质疑。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29.2 提出质疑的供应商应当是参与所质疑项目采购活动的供应商。潜在供应商已依法获取其可质疑的采购文件的，可以对该文件提出质疑。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以联合体形式参加政府采购活动的，其投诉应当由组成联合体的所有供应商共同提出。</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29.3 供应商质疑应当有明确的请求和必要的证明材料。供应商必须在法定质疑期内一次性提出针对同一采购程序环节的质疑。</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29.4 供应商提出质疑应当提交质疑函和必要的证明材料。</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质疑函的内容须按照财政部制定的质疑函范本（财政部指定中国政府采购网发布）填写；供应商为自然人的，应当由本人签字；供应商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29.5 质疑函应当现场书面提交至采购代理机构联系人（详见招标公告）处，提交时应出示有效身份证明。</w:t>
      </w:r>
      <w:r/>
    </w:p>
    <w:p>
      <w:pPr>
        <w:spacing w:line="360" w:lineRule="auto"/>
        <w:rPr>
          <w:rFonts w:ascii="宋体" w:hAnsi="宋体" w:eastAsia="宋体" w:cs="Times New Roman"/>
          <w:b/>
          <w:bCs/>
          <w:sz w:val="24"/>
          <w:szCs w:val="24"/>
          <w:lang w:val="zh-CN"/>
        </w:rPr>
        <w:outlineLvl w:val="1"/>
      </w:pPr>
      <w:r/>
      <w:bookmarkStart w:id="106" w:name="_Toc17445"/>
      <w:r>
        <w:rPr>
          <w:rFonts w:hint="eastAsia" w:ascii="宋体" w:hAnsi="宋体" w:eastAsia="宋体" w:cs="Times New Roman"/>
          <w:b/>
          <w:bCs/>
          <w:sz w:val="24"/>
          <w:szCs w:val="24"/>
          <w:lang w:val="zh-CN"/>
        </w:rPr>
        <w:t xml:space="preserve">30 、投诉</w:t>
      </w:r>
      <w:bookmarkEnd w:id="106"/>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30.1 质疑供应商对采购代理机构的答复不满意或者采购代理机构未在规定的时间内作出答复的，可以在答复期满后十五个工作日内向同级政府采购监督管理部门投诉。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30.2 供应商投诉应当有明确的请求和必要的证明材料。供应商投诉的事项不得超出已质疑事项的范围。</w:t>
      </w:r>
      <w:r/>
    </w:p>
    <w:p>
      <w:pPr>
        <w:ind w:firstLine="420"/>
        <w:spacing w:line="360" w:lineRule="auto"/>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eastAsia="宋体" w:cs="Times New Roman"/>
          <w:b/>
          <w:bCs/>
          <w:sz w:val="24"/>
          <w:szCs w:val="24"/>
          <w:lang w:val="zh-CN"/>
        </w:rPr>
        <w:outlineLvl w:val="1"/>
      </w:pPr>
      <w:r/>
      <w:bookmarkStart w:id="107" w:name="_Toc15538"/>
      <w:r>
        <w:rPr>
          <w:rFonts w:hint="eastAsia" w:ascii="宋体" w:hAnsi="宋体" w:eastAsia="宋体" w:cs="Times New Roman"/>
          <w:b/>
          <w:bCs/>
          <w:sz w:val="24"/>
          <w:szCs w:val="24"/>
          <w:lang w:val="zh-CN"/>
        </w:rPr>
        <w:t xml:space="preserve">31、诚实信用</w:t>
      </w:r>
      <w:bookmarkEnd w:id="107"/>
      <w:r/>
      <w:r/>
    </w:p>
    <w:p>
      <w:pPr>
        <w:ind w:firstLine="360"/>
        <w:jc w:val="left"/>
        <w:spacing w:after="240" w:line="360" w:lineRule="auto"/>
        <w:widowControl/>
        <w:rPr>
          <w:rFonts w:ascii="宋体" w:hAnsi="宋体" w:eastAsia="宋体" w:cs="宋体"/>
          <w:sz w:val="24"/>
          <w:szCs w:val="24"/>
        </w:rPr>
      </w:pPr>
      <w:r>
        <w:rPr>
          <w:rFonts w:hint="eastAsia" w:ascii="宋体" w:hAnsi="宋体" w:eastAsia="宋体" w:cs="宋体"/>
          <w:sz w:val="24"/>
          <w:szCs w:val="24"/>
        </w:rPr>
        <w:t xml:space="preserve">31.1</w:t>
      </w:r>
      <w:r>
        <w:rPr>
          <w:rFonts w:ascii="宋体" w:hAnsi="宋体" w:eastAsia="宋体" w:cs="宋体"/>
          <w:sz w:val="24"/>
          <w:szCs w:val="24"/>
        </w:rPr>
        <w:t xml:space="preserve">供应商之间不得相互串通投标报价，不得妨碍其他供应商的公平竞争，不得损害采购人和其他供应商的合法权益。</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.2供应商不得以向招标代理工作人员、评标委员会成员行贿或者采取其他不正当手段谋取中标。经查实供应商有此行为的，政府采购管理部门将供应商列入不良行为记录名单，按照《政府采购法》有关规定处理。</w:t>
      </w:r>
      <w:r>
        <w:rPr>
          <w:rFonts w:ascii="宋体" w:hAnsi="宋体" w:eastAsia="宋体" w:cs="宋体"/>
          <w:sz w:val="24"/>
          <w:szCs w:val="24"/>
        </w:rPr>
        <w:br w:type="textWrapping" w:clear="all"/>
      </w:r>
      <w:r>
        <w:rPr>
          <w:rFonts w:hint="eastAsia" w:ascii="宋体" w:hAnsi="宋体" w:eastAsia="宋体" w:cs="宋体"/>
          <w:sz w:val="24"/>
          <w:szCs w:val="24"/>
        </w:rPr>
        <w:t xml:space="preserve">   31</w:t>
      </w:r>
      <w:r>
        <w:rPr>
          <w:rFonts w:ascii="宋体" w:hAnsi="宋体" w:eastAsia="宋体" w:cs="宋体"/>
          <w:sz w:val="24"/>
          <w:szCs w:val="24"/>
        </w:rPr>
        <w:t xml:space="preserve">.3供应商不得虚假质疑和恶意质疑，并对质疑内容的真实性承担责任。供应商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w:t>
      </w:r>
      <w:r>
        <w:rPr>
          <w:rFonts w:hint="eastAsia" w:ascii="宋体" w:hAnsi="宋体" w:eastAsia="宋体" w:cs="宋体"/>
          <w:sz w:val="24"/>
          <w:szCs w:val="24"/>
        </w:rPr>
        <w:t xml:space="preserve">4</w:t>
      </w:r>
      <w:r>
        <w:rPr>
          <w:rFonts w:ascii="宋体" w:hAnsi="宋体" w:eastAsia="宋体" w:cs="宋体"/>
          <w:sz w:val="24"/>
          <w:szCs w:val="24"/>
        </w:rPr>
        <w:t xml:space="preserve">供应商不得虚假承诺，否则，按照提供虚假材料谋取中标成交处理。</w:t>
      </w:r>
      <w:r>
        <w:rPr>
          <w:rFonts w:ascii="宋体" w:hAnsi="宋体" w:eastAsia="宋体" w:cs="宋体"/>
          <w:sz w:val="24"/>
          <w:szCs w:val="24"/>
        </w:rPr>
        <w:br w:type="textWrapping" w:clear="all"/>
      </w:r>
      <w:r>
        <w:rPr>
          <w:rFonts w:hint="eastAsia" w:ascii="宋体" w:hAnsi="宋体" w:eastAsia="宋体" w:cs="宋体"/>
          <w:sz w:val="24"/>
          <w:szCs w:val="24"/>
        </w:rPr>
        <w:t xml:space="preserve">31</w:t>
      </w:r>
      <w:r>
        <w:rPr>
          <w:rFonts w:ascii="宋体" w:hAnsi="宋体" w:eastAsia="宋体" w:cs="宋体"/>
          <w:sz w:val="24"/>
          <w:szCs w:val="24"/>
        </w:rPr>
        <w:t xml:space="preserve">.3供应商应自觉遵守开标、评标纪律，扰乱开标评标现场秩序的，属于失信行为，根据《江苏省政府采购供应商监督管理暂行办法》，失信行为将被记入供应商诚信档案。</w:t>
      </w:r>
      <w:r/>
    </w:p>
    <w:p>
      <w:pPr>
        <w:spacing w:line="360" w:lineRule="auto"/>
        <w:rPr>
          <w:rFonts w:ascii="宋体" w:hAnsi="宋体" w:eastAsia="宋体" w:cs="Times New Roman"/>
          <w:b/>
          <w:bCs/>
          <w:sz w:val="24"/>
          <w:szCs w:val="24"/>
          <w:lang w:val="zh-CN"/>
        </w:rPr>
        <w:sectPr>
          <w:footerReference w:type="default" r:id="rId13"/>
          <w:footerReference w:type="first" r:id="rId14"/>
          <w:footnotePr/>
          <w:endnotePr/>
          <w:type w:val="nextPage"/>
          <w:pgSz w:w="11906" w:h="16838" w:orient="portrait"/>
          <w:pgMar w:top="1440" w:right="1558" w:bottom="1440" w:left="1797" w:header="851" w:footer="992" w:gutter="0"/>
          <w:cols w:num="1" w:sep="0" w:space="720" w:equalWidth="1"/>
          <w:docGrid w:linePitch="360"/>
          <w:titlePg/>
        </w:sectPr>
      </w:pPr>
      <w:r>
        <w:rPr>
          <w:rFonts w:ascii="宋体" w:hAnsi="宋体" w:eastAsia="宋体" w:cs="Times New Roman"/>
          <w:b/>
          <w:bCs/>
          <w:sz w:val="24"/>
          <w:szCs w:val="24"/>
          <w:lang w:val="zh-CN"/>
        </w:rPr>
      </w:r>
      <w:r/>
    </w:p>
    <w:p>
      <w:pPr>
        <w:jc w:val="center"/>
        <w:spacing w:line="360" w:lineRule="auto"/>
        <w:rPr>
          <w:rFonts w:ascii="宋体" w:hAnsi="宋体" w:eastAsia="宋体" w:cs="Times New Roman"/>
          <w:b/>
          <w:sz w:val="32"/>
          <w:szCs w:val="32"/>
          <w:lang w:val="zh-CN"/>
        </w:rPr>
        <w:outlineLvl w:val="0"/>
      </w:pPr>
      <w:r/>
      <w:bookmarkStart w:id="108" w:name="_Toc9072"/>
      <w:r>
        <w:rPr>
          <w:rFonts w:hint="eastAsia" w:ascii="宋体" w:hAnsi="宋体" w:eastAsia="宋体" w:cs="Times New Roman"/>
          <w:b/>
          <w:sz w:val="32"/>
          <w:szCs w:val="32"/>
          <w:lang w:val="zh-CN"/>
        </w:rPr>
        <w:t xml:space="preserve">第三章 评标标准</w:t>
      </w:r>
      <w:bookmarkEnd w:id="108"/>
      <w:r/>
      <w:r/>
    </w:p>
    <w:p>
      <w:pPr>
        <w:ind w:firstLine="480"/>
        <w:spacing w:line="360" w:lineRule="auto"/>
        <w:rPr>
          <w:rFonts w:ascii="Times New Roman" w:hAnsi="Times New Roman" w:eastAsia="宋体" w:cs="Times New Roman"/>
          <w:sz w:val="24"/>
          <w:szCs w:val="24"/>
        </w:rPr>
      </w:pPr>
      <w:r/>
      <w:bookmarkStart w:id="109" w:name="OLE_LINK20"/>
      <w:r/>
      <w:bookmarkStart w:id="110" w:name="OLE_LINK19"/>
      <w:r/>
      <w:bookmarkStart w:id="111" w:name="OLE_LINK21"/>
      <w:r>
        <w:rPr>
          <w:rFonts w:hint="eastAsia" w:ascii="Times New Roman" w:hAnsi="Times New Roman" w:eastAsia="宋体" w:cs="Times New Roman"/>
          <w:sz w:val="24"/>
          <w:szCs w:val="24"/>
        </w:rPr>
        <w:t xml:space="preserve">本项目采用综合评分法。评标小组对质量和服务均能满足采购文件实质性要求的供应商，综合比较与评价后按照得分高低顺序对供应商进行排列。评审得分相同的，按照报价由低到高顺序排列。评审得分且最后报价相同的，按技术指标优劣顺序排列。</w:t>
      </w:r>
      <w:bookmarkEnd w:id="109"/>
      <w:r/>
      <w:bookmarkEnd w:id="110"/>
      <w:r/>
      <w:bookmarkEnd w:id="111"/>
      <w:r/>
      <w:r/>
    </w:p>
    <w:tbl>
      <w:tblPr>
        <w:tblStyle w:val="1031"/>
        <w:tblW w:w="10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gridCol w:w="1419"/>
        <w:gridCol w:w="7277"/>
        <w:gridCol w:w="810"/>
      </w:tblGrid>
      <w:tr>
        <w:trPr>
          <w:trHeight w:val="250"/>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评分因素</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评审标准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widowControl/>
              <w:rPr>
                <w:rFonts w:asciiTheme="minorEastAsia" w:hAnsiTheme="minorEastAsia"/>
                <w:b/>
                <w:bCs/>
                <w:sz w:val="24"/>
                <w:szCs w:val="24"/>
              </w:rPr>
            </w:pPr>
            <w:r>
              <w:rPr>
                <w:rFonts w:hint="eastAsia" w:asciiTheme="minorEastAsia" w:hAnsiTheme="minorEastAsia"/>
                <w:b/>
                <w:bCs/>
                <w:sz w:val="24"/>
                <w:szCs w:val="24"/>
              </w:rPr>
              <w:t xml:space="preserve">分值</w:t>
            </w:r>
            <w:r/>
          </w:p>
        </w:tc>
      </w:tr>
      <w:tr>
        <w:trPr>
          <w:trHeight w:val="126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asciiTheme="minorEastAsia" w:hAnsiTheme="minorEastAsia"/>
                <w:sz w:val="24"/>
                <w:szCs w:val="24"/>
              </w:rPr>
              <w:t xml:space="preserve">1</w:t>
            </w:r>
            <w:r/>
          </w:p>
        </w:tc>
        <w:tc>
          <w:tcPr>
            <w:tcBorders>
              <w:top w:val="single" w:color="auto" w:sz="4" w:space="0"/>
              <w:left w:val="none" w:color="000000" w:sz="4" w:space="0"/>
              <w:bottom w:val="single" w:color="auto" w:sz="4" w:space="0"/>
              <w:right w:val="single" w:color="auto" w:sz="4" w:space="0"/>
            </w:tcBorders>
            <w:tcW w:w="1419" w:type="dxa"/>
            <w:vAlign w:val="center"/>
            <w:textDirection w:val="lrTb"/>
            <w:noWrap w:val="false"/>
          </w:tcPr>
          <w:p>
            <w:pPr>
              <w:jc w:val="center"/>
              <w:spacing w:line="20" w:lineRule="atLeast"/>
              <w:rPr>
                <w:rFonts w:asciiTheme="minorEastAsia" w:hAnsiTheme="minorEastAsia"/>
                <w:bCs/>
                <w:sz w:val="24"/>
                <w:szCs w:val="24"/>
              </w:rPr>
            </w:pPr>
            <w:r>
              <w:rPr>
                <w:rFonts w:hint="eastAsia" w:asciiTheme="minorEastAsia" w:hAnsiTheme="minorEastAsia"/>
                <w:bCs/>
                <w:sz w:val="24"/>
                <w:szCs w:val="24"/>
              </w:rPr>
              <w:t xml:space="preserve">投标报价</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spacing w:line="20" w:lineRule="atLeast"/>
              <w:rPr>
                <w:rFonts w:asciiTheme="minorEastAsia" w:hAnsiTheme="minorEastAsia"/>
                <w:sz w:val="24"/>
                <w:szCs w:val="24"/>
              </w:rPr>
            </w:pPr>
            <w:r/>
            <w:bookmarkStart w:id="112" w:name="OLE_LINK71"/>
            <w:r/>
            <w:bookmarkStart w:id="113" w:name="OLE_LINK69"/>
            <w:r>
              <w:rPr>
                <w:rFonts w:hint="eastAsia" w:asciiTheme="minorEastAsia" w:hAnsiTheme="minorEastAsia"/>
                <w:sz w:val="24"/>
                <w:szCs w:val="24"/>
              </w:rPr>
              <w:t xml:space="preserve">采用低价优先法计算，即满足招标文件要求且最低的评审价为评标基准价，其价格分为满分。其他供应商的价格分统一按照下列公式计算： </w:t>
            </w:r>
            <w:r/>
          </w:p>
          <w:p>
            <w:pPr>
              <w:spacing w:line="20" w:lineRule="atLeast"/>
              <w:rPr>
                <w:rFonts w:asciiTheme="minorEastAsia" w:hAnsiTheme="minorEastAsia"/>
                <w:sz w:val="24"/>
                <w:szCs w:val="24"/>
              </w:rPr>
            </w:pPr>
            <w:r>
              <w:rPr>
                <w:rFonts w:hint="eastAsia" w:asciiTheme="minorEastAsia" w:hAnsiTheme="minorEastAsia"/>
                <w:sz w:val="24"/>
                <w:szCs w:val="24"/>
              </w:rPr>
              <w:t xml:space="preserve">投标报价得分=(评标基准价/评标报价)×30分。</w:t>
            </w:r>
            <w:bookmarkEnd w:id="112"/>
            <w:r/>
            <w:bookmarkEnd w:id="113"/>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rPr>
                <w:rFonts w:hint="eastAsia" w:asciiTheme="minorEastAsia" w:hAnsiTheme="minorEastAsia"/>
                <w:sz w:val="24"/>
                <w:szCs w:val="24"/>
              </w:rPr>
            </w:pPr>
            <w:r>
              <w:rPr>
                <w:rFonts w:hint="eastAsia" w:asciiTheme="minorEastAsia" w:hAnsiTheme="minorEastAsia"/>
                <w:sz w:val="24"/>
                <w:szCs w:val="24"/>
              </w:rPr>
              <w:t xml:space="preserve">30分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2</w:t>
            </w:r>
            <w:r/>
          </w:p>
        </w:tc>
        <w:tc>
          <w:tcPr>
            <w:tcBorders>
              <w:top w:val="none" w:color="000000" w:sz="4" w:space="0"/>
              <w:left w:val="none" w:color="000000" w:sz="4" w:space="0"/>
              <w:right w:val="single" w:color="auto" w:sz="4" w:space="0"/>
            </w:tcBorders>
            <w:tcW w:w="1419" w:type="dxa"/>
            <w:vAlign w:val="center"/>
            <w:textDirection w:val="lrTb"/>
            <w:noWrap w:val="false"/>
          </w:tcPr>
          <w:p>
            <w:pPr>
              <w:jc w:val="center"/>
              <w:shd w:val="clear" w:color="auto" w:fill="ffffff"/>
              <w:widowControl/>
              <w:rPr>
                <w:rFonts w:cs="仿宋" w:asciiTheme="minorEastAsia" w:hAnsiTheme="minorEastAsia"/>
                <w:bCs/>
                <w:sz w:val="24"/>
                <w:szCs w:val="24"/>
              </w:rPr>
            </w:pPr>
            <w:r>
              <w:rPr>
                <w:rFonts w:hint="eastAsia" w:ascii="宋体" w:cs="宋体"/>
                <w:szCs w:val="21"/>
                <w:lang w:eastAsia="zh-CN"/>
              </w:rPr>
              <w:t xml:space="preserve">企业</w:t>
            </w:r>
            <w:r>
              <w:rPr>
                <w:rFonts w:hint="eastAsia" w:ascii="宋体" w:cs="宋体"/>
                <w:szCs w:val="21"/>
              </w:rPr>
              <w:t xml:space="preserve">业绩</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rPr>
                <w:rFonts w:asciiTheme="minorEastAsia" w:hAnsiTheme="minorEastAsia"/>
                <w:sz w:val="24"/>
                <w:szCs w:val="24"/>
              </w:rPr>
            </w:pPr>
            <w:r>
              <w:rPr>
                <w:rFonts w:hint="eastAsia" w:ascii="宋体" w:cs="宋体"/>
                <w:szCs w:val="21"/>
              </w:rPr>
              <w:t xml:space="preserve">供应商自</w:t>
            </w:r>
            <w:r>
              <w:rPr>
                <w:rFonts w:ascii="宋体" w:cs="宋体"/>
                <w:szCs w:val="21"/>
              </w:rPr>
              <w:t xml:space="preserve">20</w:t>
            </w:r>
            <w:r>
              <w:rPr>
                <w:rFonts w:hint="eastAsia" w:ascii="宋体" w:cs="宋体"/>
                <w:szCs w:val="21"/>
                <w:lang w:val="en-US" w:eastAsia="zh-CN"/>
              </w:rPr>
              <w:t xml:space="preserve">21</w:t>
            </w:r>
            <w:r>
              <w:rPr>
                <w:rFonts w:hint="eastAsia" w:ascii="宋体" w:cs="宋体"/>
                <w:szCs w:val="21"/>
              </w:rPr>
              <w:t xml:space="preserve">年</w:t>
            </w:r>
            <w:r>
              <w:rPr>
                <w:rFonts w:hint="eastAsia" w:ascii="宋体" w:cs="宋体"/>
                <w:szCs w:val="21"/>
                <w:lang w:val="en-US" w:eastAsia="zh-CN"/>
              </w:rPr>
              <w:t xml:space="preserve">1</w:t>
            </w:r>
            <w:r>
              <w:rPr>
                <w:rFonts w:hint="eastAsia" w:ascii="宋体" w:cs="宋体"/>
                <w:szCs w:val="21"/>
              </w:rPr>
              <w:t xml:space="preserve">月1日以来（以合同签订</w:t>
            </w:r>
            <w:r>
              <w:rPr>
                <w:rFonts w:hint="eastAsia" w:ascii="宋体" w:cs="宋体"/>
                <w:color w:val="auto"/>
                <w:szCs w:val="21"/>
              </w:rPr>
              <w:t xml:space="preserve">时间为准）有承担过类似养护业绩的每提供</w:t>
            </w:r>
            <w:r>
              <w:rPr>
                <w:rFonts w:ascii="宋体" w:cs="宋体"/>
                <w:color w:val="auto"/>
                <w:szCs w:val="21"/>
              </w:rPr>
              <w:t xml:space="preserve">1</w:t>
            </w:r>
            <w:r>
              <w:rPr>
                <w:rFonts w:hint="eastAsia" w:ascii="宋体" w:cs="宋体"/>
                <w:color w:val="auto"/>
                <w:szCs w:val="21"/>
              </w:rPr>
              <w:t xml:space="preserve">个得3分，此项最高</w:t>
            </w:r>
            <w:r>
              <w:rPr>
                <w:rFonts w:hint="eastAsia" w:ascii="宋体" w:cs="宋体"/>
                <w:color w:val="auto"/>
                <w:szCs w:val="21"/>
                <w:lang w:val="en-US" w:eastAsia="zh-CN"/>
              </w:rPr>
              <w:t xml:space="preserve">9</w:t>
            </w:r>
            <w:r>
              <w:rPr>
                <w:rFonts w:hint="eastAsia" w:ascii="宋体" w:cs="宋体"/>
                <w:color w:val="auto"/>
                <w:szCs w:val="21"/>
              </w:rPr>
              <w:t xml:space="preserve">分。（提供合同及中标通知书</w:t>
            </w:r>
            <w:r>
              <w:rPr>
                <w:rFonts w:hint="eastAsia" w:ascii="宋体" w:cs="宋体"/>
                <w:color w:val="auto"/>
                <w:szCs w:val="21"/>
                <w:lang w:eastAsia="zh-CN"/>
              </w:rPr>
              <w:t xml:space="preserve">（成交通知书）扫描件</w:t>
            </w:r>
            <w:r>
              <w:rPr>
                <w:rFonts w:hint="eastAsia" w:ascii="宋体" w:cs="宋体"/>
                <w:color w:val="auto"/>
                <w:szCs w:val="21"/>
              </w:rPr>
              <w:t xml:space="preserve">。同一项目按年度签订合同的，按1个项目计算</w:t>
            </w:r>
            <w:r>
              <w:rPr>
                <w:rFonts w:hint="eastAsia" w:ascii="宋体" w:cs="宋体"/>
                <w:color w:val="auto"/>
                <w:szCs w:val="21"/>
              </w:rPr>
              <w:t xml:space="preserve">）</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 xml:space="preserve">9</w:t>
            </w:r>
            <w:r>
              <w:rPr>
                <w:rFonts w:hint="eastAsia" w:asciiTheme="minorEastAsia" w:hAnsiTheme="minorEastAsia"/>
                <w:sz w:val="24"/>
                <w:szCs w:val="24"/>
              </w:rPr>
              <w:t xml:space="preserve">分</w:t>
            </w:r>
            <w:r/>
          </w:p>
        </w:tc>
      </w:tr>
      <w:tr>
        <w:trPr>
          <w:trHeight w:val="1116"/>
        </w:trPr>
        <w:tc>
          <w:tcPr>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3</w:t>
            </w:r>
            <w:r/>
          </w:p>
        </w:tc>
        <w:tc>
          <w:tcPr>
            <w:tcBorders>
              <w:top w:val="none" w:color="000000" w:sz="4" w:space="0"/>
              <w:left w:val="none" w:color="000000" w:sz="4" w:space="0"/>
              <w:right w:val="single" w:color="auto" w:sz="4" w:space="0"/>
            </w:tcBorders>
            <w:tcW w:w="1419" w:type="dxa"/>
            <w:vAlign w:val="center"/>
            <w:textDirection w:val="lrTb"/>
            <w:noWrap w:val="false"/>
          </w:tcPr>
          <w:p>
            <w:pPr>
              <w:jc w:val="center"/>
              <w:shd w:val="clear" w:color="auto" w:fill="ffffff"/>
              <w:widowControl/>
              <w:rPr>
                <w:rFonts w:cs="仿宋" w:asciiTheme="minorEastAsia" w:hAnsiTheme="minorEastAsia"/>
                <w:bCs/>
                <w:sz w:val="24"/>
                <w:szCs w:val="24"/>
              </w:rPr>
            </w:pPr>
            <w:r>
              <w:rPr>
                <w:rFonts w:hint="eastAsia" w:cs="仿宋" w:asciiTheme="minorEastAsia" w:hAnsiTheme="minorEastAsia"/>
                <w:bCs/>
                <w:sz w:val="24"/>
                <w:szCs w:val="24"/>
              </w:rPr>
              <w:t xml:space="preserve">车辆及设备</w:t>
            </w:r>
            <w:r/>
          </w:p>
        </w:tc>
        <w:tc>
          <w:tcPr>
            <w:tcBorders>
              <w:top w:val="single" w:color="auto" w:sz="4" w:space="0"/>
              <w:left w:val="none" w:color="000000" w:sz="4" w:space="0"/>
              <w:bottom w:val="single" w:color="auto" w:sz="4" w:space="0"/>
              <w:right w:val="single" w:color="auto" w:sz="4" w:space="0"/>
            </w:tcBorders>
            <w:tcW w:w="7277" w:type="dxa"/>
            <w:vAlign w:val="center"/>
            <w:textDirection w:val="lrTb"/>
            <w:noWrap w:val="false"/>
          </w:tcPr>
          <w:p>
            <w:pPr>
              <w:rPr>
                <w:rFonts w:hint="eastAsia" w:ascii="宋体" w:cs="宋体"/>
                <w:szCs w:val="21"/>
              </w:rPr>
            </w:pPr>
            <w:r>
              <w:rPr>
                <w:rFonts w:hint="eastAsia" w:ascii="宋体" w:cs="宋体"/>
                <w:szCs w:val="21"/>
              </w:rPr>
              <w:t xml:space="preserve">根据供应商提供的投入本项目的车辆及主要设备数量、规模、型号种类及车辆设备的所有权等进行综合评分，本项满分11分。</w:t>
            </w:r>
            <w:r/>
          </w:p>
          <w:p>
            <w:pPr>
              <w:rPr>
                <w:rFonts w:hint="eastAsia" w:ascii="宋体" w:cs="宋体"/>
                <w:szCs w:val="21"/>
              </w:rPr>
            </w:pPr>
            <w:r>
              <w:rPr>
                <w:rFonts w:hint="eastAsia" w:ascii="宋体" w:cs="宋体"/>
                <w:szCs w:val="21"/>
              </w:rPr>
              <w:t xml:space="preserve">1.车辆：</w:t>
            </w:r>
            <w:r/>
          </w:p>
          <w:p>
            <w:pPr>
              <w:rPr>
                <w:rFonts w:hint="eastAsia" w:ascii="宋体" w:cs="宋体"/>
                <w:szCs w:val="21"/>
              </w:rPr>
            </w:pPr>
            <w:r>
              <w:rPr>
                <w:rFonts w:hint="eastAsia" w:ascii="宋体" w:cs="宋体"/>
                <w:szCs w:val="21"/>
              </w:rPr>
              <w:t xml:space="preserve">①大型水车（核载≥8500kg）1台(含)以上，得3分；</w:t>
            </w:r>
            <w:r/>
          </w:p>
          <w:p>
            <w:pPr>
              <w:rPr>
                <w:rFonts w:hint="eastAsia" w:ascii="宋体" w:cs="宋体"/>
                <w:szCs w:val="21"/>
              </w:rPr>
            </w:pPr>
            <w:r>
              <w:rPr>
                <w:rFonts w:hint="eastAsia" w:ascii="宋体" w:cs="宋体"/>
                <w:szCs w:val="21"/>
              </w:rPr>
              <w:t xml:space="preserve">②中型车辆：应急保障车（皮卡、运输货车）2辆(含)以上，得2分，1辆得1分。</w:t>
            </w:r>
            <w:r/>
          </w:p>
          <w:p>
            <w:pPr>
              <w:rPr>
                <w:rFonts w:hint="eastAsia" w:ascii="宋体" w:cs="宋体"/>
                <w:szCs w:val="21"/>
              </w:rPr>
            </w:pPr>
            <w:r>
              <w:rPr>
                <w:rFonts w:hint="eastAsia" w:ascii="宋体" w:cs="宋体"/>
                <w:szCs w:val="21"/>
              </w:rPr>
              <w:t xml:space="preserve">（提供经交管局核发的车辆行驶证</w:t>
            </w:r>
            <w:r>
              <w:rPr>
                <w:rFonts w:hint="eastAsia" w:ascii="宋体" w:cs="宋体"/>
                <w:szCs w:val="21"/>
                <w:lang w:eastAsia="zh-CN"/>
              </w:rPr>
              <w:t xml:space="preserve">扫描件</w:t>
            </w:r>
            <w:r>
              <w:rPr>
                <w:rFonts w:hint="eastAsia" w:ascii="宋体" w:cs="宋体"/>
                <w:szCs w:val="21"/>
              </w:rPr>
              <w:t xml:space="preserve">）</w:t>
            </w:r>
            <w:r/>
          </w:p>
          <w:p>
            <w:pPr>
              <w:rPr>
                <w:rFonts w:hint="eastAsia" w:ascii="宋体" w:cs="宋体"/>
                <w:szCs w:val="21"/>
              </w:rPr>
            </w:pPr>
            <w:r>
              <w:rPr>
                <w:rFonts w:hint="eastAsia" w:ascii="宋体" w:cs="宋体"/>
                <w:szCs w:val="21"/>
              </w:rPr>
              <w:t xml:space="preserve">2.巡查车辆及设备：</w:t>
            </w:r>
            <w:r/>
          </w:p>
          <w:p>
            <w:pPr>
              <w:rPr>
                <w:rFonts w:hint="eastAsia" w:ascii="宋体" w:cs="宋体"/>
                <w:szCs w:val="21"/>
              </w:rPr>
            </w:pPr>
            <w:r>
              <w:rPr>
                <w:rFonts w:hint="eastAsia" w:ascii="宋体" w:cs="宋体"/>
                <w:szCs w:val="21"/>
              </w:rPr>
              <w:t xml:space="preserve">③巡查三轮电动车5台(含)以上，得1分，其他情况不得分；</w:t>
            </w:r>
            <w:r/>
          </w:p>
          <w:p>
            <w:pPr>
              <w:rPr>
                <w:rFonts w:hint="eastAsia" w:ascii="宋体" w:cs="宋体"/>
                <w:szCs w:val="21"/>
              </w:rPr>
            </w:pPr>
            <w:r>
              <w:rPr>
                <w:rFonts w:hint="eastAsia" w:ascii="宋体" w:cs="宋体"/>
                <w:szCs w:val="21"/>
              </w:rPr>
              <w:t xml:space="preserve">④机械设备：打药机3台(含)以上，得1分，其他情况不得分；</w:t>
            </w:r>
            <w:r/>
          </w:p>
          <w:p>
            <w:pPr>
              <w:rPr>
                <w:rFonts w:hint="eastAsia" w:ascii="宋体" w:cs="宋体"/>
                <w:szCs w:val="21"/>
              </w:rPr>
            </w:pPr>
            <w:r>
              <w:rPr>
                <w:rFonts w:hint="eastAsia" w:ascii="宋体" w:cs="宋体"/>
                <w:szCs w:val="21"/>
              </w:rPr>
              <w:t xml:space="preserve">⑤草坪修剪机（推草机）5台(含)以上，得2分，其他情况不得分；</w:t>
            </w:r>
            <w:r/>
          </w:p>
          <w:p>
            <w:pPr>
              <w:rPr>
                <w:rFonts w:hint="eastAsia" w:ascii="宋体" w:cs="宋体"/>
                <w:szCs w:val="21"/>
              </w:rPr>
            </w:pPr>
            <w:r>
              <w:rPr>
                <w:rFonts w:hint="eastAsia" w:ascii="宋体" w:cs="宋体"/>
                <w:szCs w:val="21"/>
              </w:rPr>
              <w:t xml:space="preserve">⑥风力灭火器3台(含)以上，得1分，其他情况不得分；</w:t>
            </w:r>
            <w:r/>
          </w:p>
          <w:p>
            <w:pPr>
              <w:rPr>
                <w:rFonts w:hint="eastAsia" w:ascii="宋体" w:cs="宋体"/>
                <w:szCs w:val="21"/>
              </w:rPr>
            </w:pPr>
            <w:r>
              <w:rPr>
                <w:rFonts w:hint="eastAsia" w:ascii="宋体" w:cs="宋体"/>
                <w:szCs w:val="21"/>
              </w:rPr>
              <w:t xml:space="preserve">⑦手剪10把(含)以上，得1分，其他情况不得分；</w:t>
            </w:r>
            <w:r/>
          </w:p>
          <w:p>
            <w:pPr>
              <w:rPr>
                <w:rFonts w:hint="eastAsia" w:ascii="宋体" w:cs="宋体"/>
                <w:szCs w:val="21"/>
              </w:rPr>
            </w:pPr>
            <w:r>
              <w:rPr>
                <w:rFonts w:hint="eastAsia" w:ascii="宋体" w:cs="宋体"/>
                <w:szCs w:val="21"/>
              </w:rPr>
              <w:t xml:space="preserve">（巡查车辆及设备均需提供发票分）</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right="105"/>
              <w:jc w:val="center"/>
              <w:spacing w:line="20" w:lineRule="atLeast"/>
              <w:widowControl/>
              <w:rPr>
                <w:rFonts w:hint="default" w:asciiTheme="minorEastAsia" w:hAnsiTheme="minorEastAsia" w:eastAsiaTheme="minorEastAsia"/>
                <w:bCs/>
                <w:sz w:val="24"/>
                <w:szCs w:val="24"/>
                <w:lang w:val="en-US" w:eastAsia="zh-CN"/>
              </w:rPr>
            </w:pPr>
            <w:r>
              <w:rPr>
                <w:rFonts w:hint="eastAsia" w:asciiTheme="minorEastAsia" w:hAnsiTheme="minorEastAsia"/>
                <w:bCs/>
                <w:sz w:val="24"/>
                <w:szCs w:val="24"/>
                <w:lang w:val="en-US" w:eastAsia="zh-CN"/>
              </w:rPr>
              <w:t xml:space="preserve">11</w:t>
            </w:r>
            <w:r>
              <w:rPr>
                <w:rFonts w:hint="eastAsia" w:asciiTheme="minorEastAsia" w:hAnsiTheme="minorEastAsia"/>
                <w:sz w:val="24"/>
                <w:szCs w:val="24"/>
              </w:rPr>
              <w:t xml:space="preserve">分</w:t>
            </w:r>
            <w:r/>
          </w:p>
        </w:tc>
      </w:tr>
      <w:tr>
        <w:trPr>
          <w:trHeight w:val="3173"/>
        </w:trPr>
        <w:tc>
          <w:tcPr>
            <w:tcBorders>
              <w:top w:val="single" w:color="auto" w:sz="4" w:space="0"/>
              <w:left w:val="single" w:color="auto" w:sz="4" w:space="0"/>
              <w:right w:val="single" w:color="auto" w:sz="4" w:space="0"/>
            </w:tcBorders>
            <w:tcW w:w="532" w:type="dxa"/>
            <w:vAlign w:val="center"/>
            <w:vMerge w:val="restart"/>
            <w:textDirection w:val="lrTb"/>
            <w:noWrap w:val="false"/>
          </w:tcPr>
          <w:p>
            <w:pPr>
              <w:jc w:val="center"/>
              <w:spacing w:line="20" w:lineRule="atLeast"/>
              <w:widowControl/>
              <w:rPr>
                <w:rFonts w:asciiTheme="minorEastAsia" w:hAnsiTheme="minorEastAsia"/>
                <w:sz w:val="24"/>
                <w:szCs w:val="24"/>
              </w:rPr>
            </w:pPr>
            <w:r>
              <w:rPr>
                <w:rFonts w:hint="eastAsia" w:asciiTheme="minorEastAsia" w:hAnsiTheme="minorEastAsia"/>
                <w:sz w:val="24"/>
                <w:szCs w:val="24"/>
              </w:rPr>
              <w:t xml:space="preserve">4</w:t>
            </w:r>
            <w:r/>
          </w:p>
        </w:tc>
        <w:tc>
          <w:tcPr>
            <w:tcBorders>
              <w:top w:val="none" w:color="000000" w:sz="4" w:space="0"/>
              <w:left w:val="none" w:color="000000" w:sz="4" w:space="0"/>
              <w:right w:val="single" w:color="auto" w:sz="4" w:space="0"/>
            </w:tcBorders>
            <w:tcW w:w="1419" w:type="dxa"/>
            <w:vAlign w:val="center"/>
            <w:vMerge w:val="restart"/>
            <w:textDirection w:val="lrTb"/>
            <w:noWrap w:val="false"/>
          </w:tcPr>
          <w:p>
            <w:pPr>
              <w:jc w:val="center"/>
              <w:shd w:val="clear" w:color="auto" w:fill="ffffff"/>
              <w:widowControl/>
              <w:rPr>
                <w:rFonts w:hint="default" w:cs="仿宋" w:asciiTheme="minorEastAsia" w:hAnsiTheme="minorEastAsia" w:eastAsiaTheme="minorEastAsia"/>
                <w:bCs/>
                <w:sz w:val="24"/>
                <w:szCs w:val="24"/>
                <w:lang w:val="en-US" w:eastAsia="zh-CN"/>
              </w:rPr>
            </w:pPr>
            <w:r>
              <w:rPr>
                <w:rFonts w:hint="eastAsia" w:cs="仿宋" w:asciiTheme="minorEastAsia" w:hAnsiTheme="minorEastAsia"/>
                <w:bCs/>
                <w:sz w:val="24"/>
                <w:szCs w:val="24"/>
                <w:lang w:val="en-US" w:eastAsia="zh-CN"/>
              </w:rPr>
              <w:t xml:space="preserve">项目组成员</w:t>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cs="宋体" w:eastAsiaTheme="minorEastAsia"/>
                <w:color w:val="auto"/>
                <w:szCs w:val="21"/>
                <w:highlight w:val="none"/>
                <w:lang w:val="en-US" w:eastAsia="zh-CN"/>
              </w:rPr>
            </w:pPr>
            <w:r>
              <w:rPr>
                <w:rFonts w:hint="eastAsia" w:ascii="宋体" w:cs="宋体"/>
                <w:szCs w:val="21"/>
                <w:highlight w:val="none"/>
              </w:rPr>
              <w:t xml:space="preserve">①项目负责人具有园林类专业</w:t>
            </w:r>
            <w:r>
              <w:rPr>
                <w:rFonts w:hint="eastAsia" w:ascii="宋体" w:cs="宋体"/>
                <w:szCs w:val="21"/>
                <w:highlight w:val="none"/>
                <w:lang w:val="en-US" w:eastAsia="zh-CN"/>
              </w:rPr>
              <w:t xml:space="preserve">高级</w:t>
            </w:r>
            <w:r>
              <w:rPr>
                <w:rFonts w:hint="eastAsia" w:ascii="宋体" w:cs="宋体"/>
                <w:szCs w:val="21"/>
                <w:highlight w:val="none"/>
              </w:rPr>
              <w:t xml:space="preserve">及以上职称的得3分，中级职称的得1分，其他不得分</w:t>
            </w:r>
            <w:r>
              <w:rPr>
                <w:rFonts w:hint="eastAsia" w:ascii="宋体" w:cs="宋体"/>
                <w:szCs w:val="21"/>
                <w:highlight w:val="none"/>
                <w:lang w:eastAsia="zh-CN"/>
              </w:rPr>
              <w:t xml:space="preserve">。</w:t>
            </w:r>
            <w:r>
              <w:rPr>
                <w:rFonts w:hint="eastAsia" w:ascii="宋体" w:cs="宋体"/>
                <w:szCs w:val="21"/>
                <w:highlight w:val="none"/>
              </w:rPr>
              <w:t xml:space="preserve">（专业以职</w:t>
            </w:r>
            <w:r>
              <w:rPr>
                <w:rFonts w:hint="eastAsia" w:ascii="宋体" w:cs="宋体"/>
                <w:color w:val="auto"/>
                <w:szCs w:val="21"/>
                <w:highlight w:val="none"/>
              </w:rPr>
              <w:t xml:space="preserve">称证书为准，如职称证书反映不出园林类专业则以学历证书专业为准）。园林类专业指园林绿化工程规划、园林绿化设计、园林绿化施工及养护管理相关的专业，包括园林（含园林规划设计、园林植物、风景园林、园林绿化等）、园艺、城市规划、景观、植物（含植保、森保等）、环境艺术等专业。 </w:t>
            </w:r>
            <w:r>
              <w:rPr>
                <w:rFonts w:hint="eastAsia" w:ascii="宋体" w:cs="宋体"/>
                <w:color w:val="auto"/>
                <w:szCs w:val="21"/>
                <w:highlight w:val="none"/>
                <w:lang w:val="en-US" w:eastAsia="zh-CN"/>
              </w:rPr>
              <w:t xml:space="preserve"> </w:t>
            </w:r>
            <w:r/>
          </w:p>
          <w:p>
            <w:pPr>
              <w:rPr>
                <w:rFonts w:hint="default" w:ascii="宋体" w:cs="宋体" w:eastAsiaTheme="minorEastAsia"/>
                <w:color w:val="auto"/>
                <w:szCs w:val="21"/>
                <w:highlight w:val="none"/>
                <w:lang w:val="en-US" w:eastAsia="zh-CN"/>
              </w:rPr>
            </w:pPr>
            <w:r>
              <w:rPr>
                <w:rFonts w:hint="eastAsia" w:ascii="宋体" w:cs="宋体"/>
                <w:color w:val="auto"/>
                <w:szCs w:val="21"/>
                <w:highlight w:val="none"/>
              </w:rPr>
              <w:t xml:space="preserve">②</w:t>
            </w:r>
            <w:r>
              <w:rPr>
                <w:rFonts w:hint="eastAsia" w:ascii="宋体" w:cs="宋体"/>
                <w:color w:val="auto"/>
                <w:szCs w:val="21"/>
                <w:highlight w:val="none"/>
                <w:lang w:val="en-US" w:eastAsia="zh-CN"/>
              </w:rPr>
              <w:t xml:space="preserve">项目组成员（不含项目负责人）：</w:t>
            </w:r>
            <w:r/>
          </w:p>
          <w:p>
            <w:pPr>
              <w:rPr>
                <w:rFonts w:hint="eastAsia" w:ascii="宋体" w:cs="宋体"/>
                <w:color w:val="auto"/>
                <w:szCs w:val="21"/>
                <w:highlight w:val="none"/>
              </w:rPr>
            </w:pPr>
            <w:r>
              <w:rPr>
                <w:rFonts w:hint="eastAsia" w:ascii="宋体" w:cs="宋体"/>
                <w:color w:val="auto"/>
                <w:szCs w:val="21"/>
                <w:highlight w:val="none"/>
                <w:lang w:val="en-US" w:eastAsia="zh-CN"/>
              </w:rPr>
              <w:t xml:space="preserve">拟</w:t>
            </w:r>
            <w:r>
              <w:rPr>
                <w:rFonts w:hint="eastAsia" w:ascii="宋体" w:cs="宋体"/>
                <w:color w:val="auto"/>
                <w:szCs w:val="21"/>
                <w:highlight w:val="none"/>
              </w:rPr>
              <w:t xml:space="preserve">配备</w:t>
            </w:r>
            <w:r>
              <w:rPr>
                <w:rFonts w:hint="eastAsia" w:ascii="宋体" w:cs="宋体"/>
                <w:color w:val="auto"/>
                <w:szCs w:val="21"/>
                <w:highlight w:val="none"/>
                <w:lang w:val="en-US" w:eastAsia="zh-CN"/>
              </w:rPr>
              <w:t xml:space="preserve">中级及以上</w:t>
            </w:r>
            <w:r>
              <w:rPr>
                <w:rFonts w:hint="eastAsia" w:ascii="宋体" w:cs="宋体"/>
                <w:color w:val="auto"/>
                <w:szCs w:val="21"/>
                <w:highlight w:val="none"/>
              </w:rPr>
              <w:t xml:space="preserve">花卉工</w:t>
            </w:r>
            <w:r>
              <w:rPr>
                <w:rFonts w:hint="eastAsia" w:ascii="宋体" w:cs="宋体"/>
                <w:color w:val="auto"/>
                <w:szCs w:val="21"/>
                <w:highlight w:val="none"/>
                <w:lang w:eastAsia="zh-CN"/>
              </w:rPr>
              <w:t xml:space="preserve">（</w:t>
            </w:r>
            <w:r>
              <w:rPr>
                <w:rFonts w:hint="eastAsia" w:ascii="宋体" w:cs="宋体"/>
                <w:color w:val="auto"/>
                <w:szCs w:val="21"/>
                <w:highlight w:val="none"/>
                <w:lang w:val="en-US" w:eastAsia="zh-CN"/>
              </w:rPr>
              <w:t xml:space="preserve">或</w:t>
            </w:r>
            <w:r>
              <w:rPr>
                <w:rFonts w:hint="eastAsia" w:ascii="宋体" w:cs="宋体"/>
                <w:color w:val="auto"/>
                <w:szCs w:val="21"/>
                <w:highlight w:val="none"/>
              </w:rPr>
              <w:t xml:space="preserve">花卉园艺师</w:t>
            </w:r>
            <w:r>
              <w:rPr>
                <w:rFonts w:hint="eastAsia" w:ascii="宋体" w:cs="宋体"/>
                <w:color w:val="auto"/>
                <w:szCs w:val="21"/>
                <w:highlight w:val="none"/>
                <w:lang w:eastAsia="zh-CN"/>
              </w:rPr>
              <w:t xml:space="preserve">）、</w:t>
            </w:r>
            <w:r>
              <w:rPr>
                <w:rFonts w:hint="eastAsia" w:ascii="宋体" w:cs="宋体"/>
                <w:color w:val="auto"/>
                <w:szCs w:val="21"/>
                <w:highlight w:val="none"/>
                <w:lang w:val="en-US" w:eastAsia="zh-CN"/>
              </w:rPr>
              <w:t xml:space="preserve">中级及以上</w:t>
            </w:r>
            <w:r>
              <w:rPr>
                <w:rFonts w:hint="eastAsia" w:ascii="宋体" w:cs="宋体"/>
                <w:color w:val="auto"/>
                <w:szCs w:val="21"/>
                <w:highlight w:val="none"/>
              </w:rPr>
              <w:t xml:space="preserve">绿化工</w:t>
            </w:r>
            <w:r>
              <w:rPr>
                <w:rFonts w:hint="eastAsia" w:ascii="宋体" w:cs="宋体"/>
                <w:color w:val="auto"/>
                <w:szCs w:val="21"/>
                <w:highlight w:val="none"/>
                <w:lang w:val="en-US" w:eastAsia="zh-CN"/>
              </w:rPr>
              <w:t xml:space="preserve">的，每提供一名得1分，最高得3分</w:t>
            </w:r>
            <w:r>
              <w:rPr>
                <w:rFonts w:hint="eastAsia" w:ascii="宋体" w:cs="宋体"/>
                <w:color w:val="auto"/>
                <w:szCs w:val="21"/>
                <w:highlight w:val="none"/>
              </w:rPr>
              <w:t xml:space="preserve">。</w:t>
            </w:r>
            <w:r/>
          </w:p>
          <w:p>
            <w:pPr>
              <w:rPr>
                <w:rFonts w:hint="eastAsia" w:ascii="宋体" w:cs="宋体" w:eastAsiaTheme="minorEastAsia"/>
                <w:szCs w:val="21"/>
                <w:highlight w:val="none"/>
                <w:lang w:eastAsia="zh-CN"/>
              </w:rPr>
            </w:pPr>
            <w:r>
              <w:rPr>
                <w:rFonts w:hint="eastAsia" w:ascii="宋体" w:cs="宋体"/>
                <w:color w:val="auto"/>
                <w:szCs w:val="21"/>
                <w:highlight w:val="none"/>
              </w:rPr>
              <w:t xml:space="preserve">提供</w:t>
            </w:r>
            <w:r>
              <w:rPr>
                <w:rFonts w:hint="eastAsia" w:ascii="宋体" w:cs="宋体"/>
                <w:color w:val="auto"/>
                <w:szCs w:val="21"/>
                <w:highlight w:val="none"/>
                <w:lang w:val="en-US" w:eastAsia="zh-CN"/>
              </w:rPr>
              <w:t xml:space="preserve">上述人员相关证书</w:t>
            </w:r>
            <w:r>
              <w:rPr>
                <w:rFonts w:hint="eastAsia" w:ascii="宋体" w:cs="宋体"/>
                <w:color w:val="auto"/>
                <w:szCs w:val="21"/>
                <w:highlight w:val="none"/>
              </w:rPr>
              <w:t xml:space="preserve">、社保机构出具的近六个月</w:t>
            </w:r>
            <w:r>
              <w:rPr>
                <w:rFonts w:hint="eastAsia" w:ascii="宋体" w:cs="宋体"/>
                <w:szCs w:val="21"/>
                <w:highlight w:val="none"/>
              </w:rPr>
              <w:t xml:space="preserve">中任意一个月供应商为其缴纳的养老保险缴费证明材料(并加盖社保中心章或社保中心参保缴费证明电子专用章)</w:t>
            </w:r>
            <w:r>
              <w:rPr>
                <w:rFonts w:hint="eastAsia" w:ascii="宋体" w:cs="宋体"/>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ind w:right="105"/>
              <w:jc w:val="center"/>
              <w:spacing w:line="20" w:lineRule="atLeast"/>
              <w:widowControl/>
              <w:rPr>
                <w:rFonts w:asciiTheme="minorEastAsia" w:hAnsiTheme="minorEastAsia"/>
                <w:bCs/>
                <w:sz w:val="24"/>
                <w:szCs w:val="24"/>
              </w:rPr>
            </w:pPr>
            <w:r>
              <w:rPr>
                <w:rFonts w:hint="eastAsia" w:asciiTheme="minorEastAsia" w:hAnsiTheme="minorEastAsia"/>
                <w:bCs/>
                <w:sz w:val="24"/>
                <w:szCs w:val="24"/>
                <w:lang w:val="en-US" w:eastAsia="zh-CN"/>
              </w:rPr>
              <w:t xml:space="preserve">6</w:t>
            </w:r>
            <w:r>
              <w:rPr>
                <w:rFonts w:hint="eastAsia" w:asciiTheme="minorEastAsia" w:hAnsiTheme="minorEastAsia"/>
                <w:bCs/>
                <w:sz w:val="24"/>
                <w:szCs w:val="24"/>
              </w:rPr>
              <w:t xml:space="preserve">分</w:t>
            </w:r>
            <w:r/>
          </w:p>
        </w:tc>
      </w:tr>
      <w:tr>
        <w:trPr>
          <w:trHeight w:val="415"/>
        </w:trPr>
        <w:tc>
          <w:tcPr>
            <w:tcBorders>
              <w:left w:val="single" w:color="auto" w:sz="4" w:space="0"/>
              <w:right w:val="single" w:color="auto" w:sz="4" w:space="0"/>
            </w:tcBorders>
            <w:tcW w:w="532" w:type="dxa"/>
            <w:vAlign w:val="center"/>
            <w:vMerge w:val="restart"/>
            <w:textDirection w:val="lrTb"/>
            <w:noWrap w:val="false"/>
          </w:tcPr>
          <w:p>
            <w:pPr>
              <w:jc w:val="center"/>
              <w:spacing w:line="20" w:lineRule="atLeast"/>
              <w:rPr>
                <w:rFonts w:hint="eastAsia" w:asciiTheme="minorEastAsia" w:hAnsiTheme="minorEastAsia" w:eastAsiaTheme="minorEastAsia"/>
                <w:sz w:val="24"/>
                <w:szCs w:val="24"/>
                <w:lang w:eastAsia="zh-CN"/>
              </w:rPr>
            </w:pPr>
            <w:r>
              <w:rPr>
                <w:rFonts w:hint="eastAsia" w:asciiTheme="minorEastAsia" w:hAnsiTheme="minorEastAsia"/>
                <w:sz w:val="24"/>
                <w:szCs w:val="24"/>
                <w:lang w:val="en-US" w:eastAsia="zh-CN"/>
              </w:rPr>
              <w:t xml:space="preserve">5</w:t>
            </w:r>
            <w:r/>
          </w:p>
        </w:tc>
        <w:tc>
          <w:tcPr>
            <w:tcBorders>
              <w:left w:val="none" w:color="000000" w:sz="4" w:space="0"/>
              <w:right w:val="single" w:color="auto" w:sz="4" w:space="0"/>
            </w:tcBorders>
            <w:tcW w:w="1419" w:type="dxa"/>
            <w:vAlign w:val="center"/>
            <w:vMerge w:val="restart"/>
            <w:textDirection w:val="lrTb"/>
            <w:noWrap w:val="false"/>
          </w:tcPr>
          <w:p>
            <w:pPr>
              <w:jc w:val="center"/>
              <w:shd w:val="clear" w:color="auto" w:fill="ffffff"/>
              <w:widowControl/>
              <w:rPr>
                <w:rFonts w:asciiTheme="minorEastAsia" w:hAnsiTheme="minorEastAsia"/>
                <w:bCs/>
                <w:sz w:val="24"/>
                <w:szCs w:val="24"/>
              </w:rPr>
            </w:pPr>
            <w:r>
              <w:rPr>
                <w:rFonts w:hint="eastAsia" w:cs="仿宋" w:asciiTheme="minorEastAsia" w:hAnsiTheme="minorEastAsia"/>
                <w:bCs/>
                <w:sz w:val="24"/>
                <w:szCs w:val="24"/>
                <w:lang w:val="en-US" w:eastAsia="zh-CN"/>
              </w:rPr>
              <w:t xml:space="preserve">技术方案（44分）</w:t>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Theme="minorEastAsia" w:hAnsiTheme="minorEastAsia"/>
                <w:sz w:val="24"/>
                <w:szCs w:val="24"/>
              </w:rPr>
            </w:pPr>
            <w:r>
              <w:rPr>
                <w:rFonts w:hint="eastAsia" w:asciiTheme="minorEastAsia" w:hAnsiTheme="minorEastAsia"/>
                <w:sz w:val="24"/>
                <w:szCs w:val="24"/>
              </w:rPr>
              <w:t xml:space="preserve">根据响应文件提供的总体养护技术方案（包括但不限于：季节变化</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本项目特定环境）进行综合评分：</w:t>
            </w:r>
            <w:r/>
          </w:p>
          <w:p>
            <w:pPr>
              <w:rPr>
                <w:rFonts w:hint="eastAsia" w:asciiTheme="minorEastAsia" w:hAnsiTheme="minorEastAsia"/>
                <w:sz w:val="24"/>
                <w:szCs w:val="24"/>
              </w:rPr>
            </w:pPr>
            <w:r>
              <w:rPr>
                <w:rFonts w:hint="eastAsia" w:asciiTheme="minorEastAsia" w:hAnsiTheme="minorEastAsia"/>
                <w:sz w:val="24"/>
                <w:szCs w:val="24"/>
              </w:rPr>
              <w:t xml:space="preserve">方案描述清晰，内容全面具体，方案措施满足采购需求，实际可行的，得9分； </w:t>
            </w:r>
            <w:r/>
          </w:p>
          <w:p>
            <w:pPr>
              <w:rPr>
                <w:rFonts w:hint="eastAsia" w:asciiTheme="minorEastAsia" w:hAnsiTheme="minorEastAsia"/>
                <w:sz w:val="24"/>
                <w:szCs w:val="24"/>
              </w:rPr>
            </w:pPr>
            <w:r>
              <w:rPr>
                <w:rFonts w:hint="eastAsia" w:asciiTheme="minorEastAsia" w:hAnsiTheme="minorEastAsia"/>
                <w:sz w:val="24"/>
                <w:szCs w:val="24"/>
              </w:rPr>
              <w:t xml:space="preserve">方案描述较清晰，内容全面，方案措施基本满足采购需求，实际可行的，得6分；</w:t>
            </w:r>
            <w:r/>
          </w:p>
          <w:p>
            <w:pPr>
              <w:rPr>
                <w:rFonts w:hint="eastAsia" w:asciiTheme="minorEastAsia" w:hAnsiTheme="minorEastAsia"/>
                <w:sz w:val="24"/>
                <w:szCs w:val="24"/>
              </w:rPr>
            </w:pPr>
            <w:r>
              <w:rPr>
                <w:rFonts w:hint="eastAsia" w:asciiTheme="minorEastAsia" w:hAnsiTheme="minorEastAsia"/>
                <w:sz w:val="24"/>
                <w:szCs w:val="24"/>
              </w:rPr>
              <w:t xml:space="preserve"> 方案描述模糊，内容有所疏漏，方案措施不太全面，得3分； </w:t>
            </w:r>
            <w:r/>
          </w:p>
          <w:p>
            <w:pPr>
              <w:rPr>
                <w:rFonts w:asciiTheme="minorEastAsia" w:hAnsiTheme="minorEastAsia"/>
                <w:sz w:val="24"/>
                <w:szCs w:val="24"/>
              </w:rPr>
            </w:pPr>
            <w:r>
              <w:rPr>
                <w:rFonts w:hint="eastAsia" w:asciiTheme="minorEastAsia" w:hAnsiTheme="minorEastAsia"/>
                <w:sz w:val="24"/>
                <w:szCs w:val="24"/>
              </w:rPr>
              <w:t xml:space="preserve">未提供不得分。</w:t>
            </w:r>
            <w:r/>
          </w:p>
        </w:tc>
        <w:tc>
          <w:tcPr>
            <w:tcBorders>
              <w:left w:val="none" w:color="000000" w:sz="4" w:space="0"/>
              <w:bottom w:val="single" w:color="auto" w:sz="4" w:space="0"/>
              <w:right w:val="single" w:color="auto" w:sz="4" w:space="0"/>
            </w:tcBorders>
            <w:tcW w:w="810" w:type="dxa"/>
            <w:vAlign w:val="center"/>
            <w:textDirection w:val="lrTb"/>
            <w:noWrap w:val="false"/>
          </w:tcPr>
          <w:p>
            <w:pPr>
              <w:ind w:right="105"/>
              <w:spacing w:line="20" w:lineRule="atLeast"/>
              <w:rPr>
                <w:rFonts w:cs="Times New Roman" w:asciiTheme="minorEastAsia" w:hAnsiTheme="minorEastAsia"/>
                <w:sz w:val="24"/>
                <w:szCs w:val="24"/>
              </w:rPr>
            </w:pPr>
            <w:r>
              <w:rPr>
                <w:rFonts w:hint="eastAsia" w:asciiTheme="minorEastAsia" w:hAnsiTheme="minorEastAsia"/>
                <w:sz w:val="24"/>
                <w:szCs w:val="24"/>
              </w:rPr>
              <w:t xml:space="preserve">9</w:t>
            </w:r>
            <w:r>
              <w:rPr>
                <w:rFonts w:hint="eastAsia" w:asciiTheme="minorEastAsia" w:hAnsiTheme="minorEastAsia"/>
                <w:bCs/>
                <w:sz w:val="24"/>
                <w:szCs w:val="24"/>
              </w:rPr>
              <w:t xml:space="preserve">分</w:t>
            </w:r>
            <w:r/>
          </w:p>
        </w:tc>
      </w:tr>
      <w:tr>
        <w:trPr>
          <w:trHeight w:val="698"/>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宋体" w:cs="宋体"/>
                <w:szCs w:val="21"/>
              </w:rPr>
            </w:pPr>
            <w:r>
              <w:rPr>
                <w:rFonts w:hint="eastAsia" w:ascii="宋体" w:cs="宋体"/>
                <w:szCs w:val="21"/>
              </w:rPr>
              <w:t xml:space="preserve">评委根据供应商提出的绿雕</w:t>
            </w:r>
            <w:r>
              <w:rPr>
                <w:rFonts w:hint="eastAsia" w:ascii="宋体" w:cs="宋体"/>
                <w:szCs w:val="21"/>
                <w:lang w:eastAsia="zh-CN"/>
              </w:rPr>
              <w:t xml:space="preserve">、</w:t>
            </w:r>
            <w:r>
              <w:rPr>
                <w:rFonts w:hint="eastAsia" w:ascii="宋体" w:cs="宋体"/>
                <w:szCs w:val="21"/>
                <w:lang w:val="en-US" w:eastAsia="zh-CN"/>
              </w:rPr>
              <w:t xml:space="preserve">地面</w:t>
            </w:r>
            <w:r>
              <w:rPr>
                <w:rFonts w:hint="eastAsia" w:ascii="宋体" w:cs="宋体"/>
                <w:color w:val="auto"/>
                <w:szCs w:val="21"/>
                <w:lang w:val="en-US" w:eastAsia="zh-CN"/>
              </w:rPr>
              <w:t xml:space="preserve">花卉</w:t>
            </w:r>
            <w:r>
              <w:rPr>
                <w:rFonts w:hint="eastAsia" w:ascii="宋体" w:cs="宋体"/>
                <w:color w:val="auto"/>
                <w:szCs w:val="21"/>
              </w:rPr>
              <w:t xml:space="preserve">更换方案的艺</w:t>
            </w:r>
            <w:r>
              <w:rPr>
                <w:rFonts w:hint="eastAsia" w:ascii="宋体" w:cs="宋体"/>
                <w:szCs w:val="21"/>
              </w:rPr>
              <w:t xml:space="preserve">术性、可行性、先进性、合理性进行综合评分，具体包含：修剪、补植、浇水、施肥、治虫、卫生保洁等方案进行综合评分： </w:t>
            </w:r>
            <w:r/>
          </w:p>
          <w:p>
            <w:pPr>
              <w:rPr>
                <w:rFonts w:hint="eastAsia" w:asciiTheme="minorEastAsia" w:hAnsiTheme="minorEastAsia"/>
                <w:sz w:val="24"/>
                <w:szCs w:val="24"/>
              </w:rPr>
            </w:pPr>
            <w:r>
              <w:rPr>
                <w:rFonts w:hint="eastAsia" w:asciiTheme="minorEastAsia" w:hAnsiTheme="minorEastAsia"/>
                <w:sz w:val="24"/>
                <w:szCs w:val="24"/>
              </w:rPr>
              <w:t xml:space="preserve">方案描述清晰，内容全面具体，方案措施满足采购需求，实际可行的，得9分； </w:t>
            </w:r>
            <w:r/>
          </w:p>
          <w:p>
            <w:pPr>
              <w:rPr>
                <w:rFonts w:hint="eastAsia" w:asciiTheme="minorEastAsia" w:hAnsiTheme="minorEastAsia"/>
                <w:sz w:val="24"/>
                <w:szCs w:val="24"/>
              </w:rPr>
            </w:pPr>
            <w:r>
              <w:rPr>
                <w:rFonts w:hint="eastAsia" w:asciiTheme="minorEastAsia" w:hAnsiTheme="minorEastAsia"/>
                <w:sz w:val="24"/>
                <w:szCs w:val="24"/>
              </w:rPr>
              <w:t xml:space="preserve">方案描述较清晰，内容全面，方案措施基本满足采购需求，实际可行的，得6分； </w:t>
            </w:r>
            <w:r/>
          </w:p>
          <w:p>
            <w:pPr>
              <w:rPr>
                <w:rFonts w:hint="eastAsia" w:asciiTheme="minorEastAsia" w:hAnsiTheme="minorEastAsia"/>
                <w:sz w:val="24"/>
                <w:szCs w:val="24"/>
              </w:rPr>
            </w:pPr>
            <w:r>
              <w:rPr>
                <w:rFonts w:hint="eastAsia" w:asciiTheme="minorEastAsia" w:hAnsiTheme="minorEastAsia"/>
                <w:sz w:val="24"/>
                <w:szCs w:val="24"/>
              </w:rPr>
              <w:t xml:space="preserve">方案描述模糊，内容有所疏漏，方案措施不太全面，得3分； </w:t>
            </w:r>
            <w:r/>
          </w:p>
          <w:p>
            <w:pPr>
              <w:rPr>
                <w:rFonts w:asciiTheme="minorEastAsia" w:hAnsiTheme="minorEastAsia"/>
                <w:sz w:val="24"/>
                <w:szCs w:val="24"/>
              </w:rPr>
            </w:pPr>
            <w:r>
              <w:rPr>
                <w:rFonts w:hint="eastAsia" w:asciiTheme="minorEastAsia" w:hAnsiTheme="minorEastAsia"/>
                <w:sz w:val="24"/>
                <w:szCs w:val="24"/>
              </w:rPr>
              <w:t xml:space="preserve">未提供不得分。</w:t>
            </w:r>
            <w:r/>
          </w:p>
        </w:tc>
        <w:tc>
          <w:tcPr>
            <w:tcBorders>
              <w:left w:val="none" w:color="000000" w:sz="4" w:space="0"/>
              <w:bottom w:val="single" w:color="auto" w:sz="4" w:space="0"/>
              <w:right w:val="single" w:color="auto" w:sz="4" w:space="0"/>
            </w:tcBorders>
            <w:tcW w:w="810" w:type="dxa"/>
            <w:vAlign w:val="center"/>
            <w:textDirection w:val="lrTb"/>
            <w:noWrap w:val="false"/>
          </w:tcPr>
          <w:p>
            <w:pPr>
              <w:ind w:right="105"/>
              <w:spacing w:line="20" w:lineRule="atLeast"/>
              <w:rPr>
                <w:rFonts w:asciiTheme="minorEastAsia" w:hAnsiTheme="minorEastAsia"/>
                <w:sz w:val="24"/>
                <w:szCs w:val="24"/>
              </w:rPr>
            </w:pPr>
            <w:r>
              <w:rPr>
                <w:rFonts w:hint="eastAsia" w:asciiTheme="minorEastAsia" w:hAnsiTheme="minorEastAsia"/>
                <w:sz w:val="24"/>
                <w:szCs w:val="24"/>
                <w:lang w:val="en-US" w:eastAsia="zh-CN"/>
              </w:rPr>
              <w:t xml:space="preserve">9</w:t>
            </w:r>
            <w:r>
              <w:rPr>
                <w:rFonts w:hint="eastAsia" w:asciiTheme="minorEastAsia" w:hAnsiTheme="minorEastAsia"/>
                <w:sz w:val="24"/>
                <w:szCs w:val="24"/>
              </w:rPr>
              <w:t xml:space="preserve">分</w:t>
            </w:r>
            <w:r/>
          </w:p>
        </w:tc>
      </w:tr>
      <w:tr>
        <w:trPr>
          <w:trHeight w:val="1265"/>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Theme="minorEastAsia" w:hAnsiTheme="minorEastAsia"/>
                <w:sz w:val="24"/>
                <w:szCs w:val="24"/>
              </w:rPr>
            </w:pPr>
            <w:r>
              <w:rPr>
                <w:rFonts w:hint="eastAsia" w:asciiTheme="minorEastAsia" w:hAnsiTheme="minorEastAsia"/>
                <w:sz w:val="24"/>
                <w:szCs w:val="24"/>
              </w:rPr>
              <w:t xml:space="preserve">应急处置工作方案（包括但不限于雨雪防冻应急处置，防汛防灾应急处置，路面突发情况、迎查、重大活动），评委对比各投标文件提供的应急处置工作方案酌情评分： </w:t>
            </w:r>
            <w:r/>
          </w:p>
          <w:p>
            <w:pPr>
              <w:rPr>
                <w:rFonts w:hint="eastAsia" w:asciiTheme="minorEastAsia" w:hAnsiTheme="minorEastAsia"/>
                <w:sz w:val="24"/>
                <w:szCs w:val="24"/>
              </w:rPr>
            </w:pPr>
            <w:r>
              <w:rPr>
                <w:rFonts w:hint="eastAsia" w:asciiTheme="minorEastAsia" w:hAnsiTheme="minorEastAsia"/>
                <w:sz w:val="24"/>
                <w:szCs w:val="24"/>
              </w:rPr>
              <w:t xml:space="preserve">方案描述清晰，内容全面具体，方案措施满足采购需求，实际可行的，得</w:t>
            </w:r>
            <w:r>
              <w:rPr>
                <w:rFonts w:hint="eastAsia" w:asciiTheme="minorEastAsia" w:hAnsiTheme="minorEastAsia"/>
                <w:sz w:val="24"/>
                <w:szCs w:val="24"/>
                <w:lang w:val="en-US" w:eastAsia="zh-CN"/>
              </w:rPr>
              <w:t xml:space="preserve">9</w:t>
            </w:r>
            <w:r>
              <w:rPr>
                <w:rFonts w:hint="eastAsia" w:asciiTheme="minorEastAsia" w:hAnsiTheme="minorEastAsia"/>
                <w:sz w:val="24"/>
                <w:szCs w:val="24"/>
              </w:rPr>
              <w:t xml:space="preserve">分； </w:t>
            </w:r>
            <w:r/>
          </w:p>
          <w:p>
            <w:pPr>
              <w:rPr>
                <w:rFonts w:hint="eastAsia" w:asciiTheme="minorEastAsia" w:hAnsiTheme="minorEastAsia"/>
                <w:sz w:val="24"/>
                <w:szCs w:val="24"/>
              </w:rPr>
            </w:pPr>
            <w:r>
              <w:rPr>
                <w:rFonts w:hint="eastAsia" w:asciiTheme="minorEastAsia" w:hAnsiTheme="minorEastAsia"/>
                <w:sz w:val="24"/>
                <w:szCs w:val="24"/>
              </w:rPr>
              <w:t xml:space="preserve">方案描述较清晰，内容全面，方案措施基本满足采购需求，实际可行的，得</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 </w:t>
            </w:r>
            <w:r/>
          </w:p>
          <w:p>
            <w:pPr>
              <w:rPr>
                <w:rFonts w:hint="eastAsia" w:asciiTheme="minorEastAsia" w:hAnsiTheme="minorEastAsia"/>
                <w:sz w:val="24"/>
                <w:szCs w:val="24"/>
              </w:rPr>
            </w:pPr>
            <w:r>
              <w:rPr>
                <w:rFonts w:hint="eastAsia" w:asciiTheme="minorEastAsia" w:hAnsiTheme="minorEastAsia"/>
                <w:sz w:val="24"/>
                <w:szCs w:val="24"/>
              </w:rPr>
              <w:t xml:space="preserve">方案描述模糊，内容有所疏漏，方案措施不太全面，得</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分； </w:t>
            </w:r>
            <w:r/>
          </w:p>
          <w:p>
            <w:pPr>
              <w:rPr>
                <w:rFonts w:asciiTheme="minorEastAsia" w:hAnsiTheme="minorEastAsia"/>
                <w:sz w:val="24"/>
                <w:szCs w:val="24"/>
              </w:rPr>
            </w:pPr>
            <w:r>
              <w:rPr>
                <w:rFonts w:hint="eastAsia" w:asciiTheme="minorEastAsia" w:hAnsiTheme="minorEastAsia"/>
                <w:sz w:val="24"/>
                <w:szCs w:val="24"/>
              </w:rPr>
              <w:t xml:space="preserve">未提供不得分。</w:t>
            </w:r>
            <w:r/>
          </w:p>
        </w:tc>
        <w:tc>
          <w:tcPr>
            <w:tcBorders>
              <w:left w:val="none" w:color="000000" w:sz="4" w:space="0"/>
              <w:bottom w:val="single" w:color="auto" w:sz="4" w:space="0"/>
              <w:right w:val="single" w:color="auto" w:sz="4" w:space="0"/>
            </w:tcBorders>
            <w:tcW w:w="810" w:type="dxa"/>
            <w:vAlign w:val="center"/>
            <w:textDirection w:val="lrTb"/>
            <w:noWrap w:val="false"/>
          </w:tcPr>
          <w:p>
            <w:pPr>
              <w:ind w:right="105"/>
              <w:spacing w:line="20" w:lineRule="atLeast"/>
              <w:rPr>
                <w:rFonts w:asciiTheme="minorEastAsia" w:hAnsiTheme="minorEastAsia"/>
                <w:sz w:val="24"/>
                <w:szCs w:val="24"/>
              </w:rPr>
            </w:pPr>
            <w:r>
              <w:rPr>
                <w:rFonts w:hint="eastAsia" w:asciiTheme="minorEastAsia" w:hAnsiTheme="minorEastAsia"/>
                <w:sz w:val="24"/>
                <w:szCs w:val="24"/>
              </w:rPr>
              <w:t xml:space="preserve">9</w:t>
            </w:r>
            <w:r>
              <w:rPr>
                <w:rFonts w:hint="eastAsia" w:asciiTheme="minorEastAsia" w:hAnsiTheme="minorEastAsia"/>
                <w:bCs/>
                <w:sz w:val="24"/>
                <w:szCs w:val="24"/>
              </w:rPr>
              <w:t xml:space="preserve">分</w:t>
            </w:r>
            <w:r/>
          </w:p>
        </w:tc>
      </w:tr>
      <w:tr>
        <w:trPr>
          <w:trHeight w:val="1980"/>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Theme="minorEastAsia" w:hAnsiTheme="minorEastAsia"/>
                <w:sz w:val="24"/>
                <w:szCs w:val="24"/>
              </w:rPr>
            </w:pPr>
            <w:r>
              <w:rPr>
                <w:rFonts w:hint="eastAsia" w:asciiTheme="minorEastAsia" w:hAnsiTheme="minorEastAsia"/>
                <w:sz w:val="24"/>
                <w:szCs w:val="24"/>
              </w:rPr>
              <w:t xml:space="preserve">供应商制定针对本项目的日常巡查管理工作方案，评委对比各投标文件提供的巡查管理方案酌情评分： </w:t>
            </w:r>
            <w:r/>
          </w:p>
          <w:p>
            <w:pPr>
              <w:rPr>
                <w:rFonts w:hint="eastAsia" w:asciiTheme="minorEastAsia" w:hAnsiTheme="minorEastAsia"/>
                <w:sz w:val="24"/>
                <w:szCs w:val="24"/>
              </w:rPr>
            </w:pPr>
            <w:r>
              <w:rPr>
                <w:rFonts w:hint="eastAsia" w:asciiTheme="minorEastAsia" w:hAnsiTheme="minorEastAsia"/>
                <w:sz w:val="24"/>
                <w:szCs w:val="24"/>
              </w:rPr>
              <w:t xml:space="preserve">方案描述清晰，内容全面具体，方案措施满足采购需求，实际可行的，得</w:t>
            </w:r>
            <w:r>
              <w:rPr>
                <w:rFonts w:hint="eastAsia" w:asciiTheme="minorEastAsia" w:hAnsiTheme="minorEastAsia"/>
                <w:sz w:val="24"/>
                <w:szCs w:val="24"/>
                <w:lang w:val="en-US" w:eastAsia="zh-CN"/>
              </w:rPr>
              <w:t xml:space="preserve">9</w:t>
            </w:r>
            <w:r>
              <w:rPr>
                <w:rFonts w:hint="eastAsia" w:asciiTheme="minorEastAsia" w:hAnsiTheme="minorEastAsia"/>
                <w:sz w:val="24"/>
                <w:szCs w:val="24"/>
              </w:rPr>
              <w:t xml:space="preserve">分； </w:t>
            </w:r>
            <w:r/>
          </w:p>
          <w:p>
            <w:pPr>
              <w:rPr>
                <w:rFonts w:hint="eastAsia" w:asciiTheme="minorEastAsia" w:hAnsiTheme="minorEastAsia"/>
                <w:sz w:val="24"/>
                <w:szCs w:val="24"/>
              </w:rPr>
            </w:pPr>
            <w:r>
              <w:rPr>
                <w:rFonts w:hint="eastAsia" w:asciiTheme="minorEastAsia" w:hAnsiTheme="minorEastAsia"/>
                <w:sz w:val="24"/>
                <w:szCs w:val="24"/>
              </w:rPr>
              <w:t xml:space="preserve">方案描述较清晰，内容全面，方案措施基本满足采购需求，实际可行的，得</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 </w:t>
            </w:r>
            <w:r/>
          </w:p>
          <w:p>
            <w:pPr>
              <w:rPr>
                <w:rFonts w:hint="eastAsia" w:asciiTheme="minorEastAsia" w:hAnsiTheme="minorEastAsia"/>
                <w:sz w:val="24"/>
                <w:szCs w:val="24"/>
              </w:rPr>
            </w:pPr>
            <w:r>
              <w:rPr>
                <w:rFonts w:hint="eastAsia" w:asciiTheme="minorEastAsia" w:hAnsiTheme="minorEastAsia"/>
                <w:sz w:val="24"/>
                <w:szCs w:val="24"/>
              </w:rPr>
              <w:t xml:space="preserve">方案描述</w:t>
            </w:r>
            <w:bookmarkStart w:id="149" w:name="_GoBack"/>
            <w:r/>
            <w:bookmarkEnd w:id="149"/>
            <w:r>
              <w:rPr>
                <w:rFonts w:hint="eastAsia" w:asciiTheme="minorEastAsia" w:hAnsiTheme="minorEastAsia"/>
                <w:sz w:val="24"/>
                <w:szCs w:val="24"/>
              </w:rPr>
              <w:t xml:space="preserve">模糊，内容有所疏漏，方案措施不太全面，得</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分； </w:t>
            </w:r>
            <w:r/>
          </w:p>
          <w:p>
            <w:pPr>
              <w:rPr>
                <w:rFonts w:asciiTheme="minorEastAsia" w:hAnsiTheme="minorEastAsia"/>
                <w:sz w:val="24"/>
                <w:szCs w:val="24"/>
              </w:rPr>
            </w:pPr>
            <w:r>
              <w:rPr>
                <w:rFonts w:hint="eastAsia" w:asciiTheme="minorEastAsia" w:hAnsiTheme="minorEastAsia"/>
                <w:sz w:val="24"/>
                <w:szCs w:val="24"/>
              </w:rPr>
              <w:t xml:space="preserve">未提供不得分。</w:t>
            </w:r>
            <w:r/>
          </w:p>
        </w:tc>
        <w:tc>
          <w:tcPr>
            <w:tcBorders>
              <w:left w:val="none" w:color="000000" w:sz="4" w:space="0"/>
              <w:right w:val="single" w:color="auto" w:sz="4" w:space="0"/>
            </w:tcBorders>
            <w:tcW w:w="810" w:type="dxa"/>
            <w:vAlign w:val="center"/>
            <w:textDirection w:val="lrTb"/>
            <w:noWrap w:val="false"/>
          </w:tcPr>
          <w:p>
            <w:pPr>
              <w:ind w:right="105"/>
              <w:spacing w:line="20" w:lineRule="atLeast"/>
              <w:rPr>
                <w:rFonts w:asciiTheme="minorEastAsia" w:hAnsiTheme="minorEastAsia"/>
                <w:sz w:val="24"/>
                <w:szCs w:val="24"/>
              </w:rPr>
            </w:pPr>
            <w:r>
              <w:rPr>
                <w:rFonts w:hint="eastAsia" w:asciiTheme="minorEastAsia" w:hAnsiTheme="minorEastAsia"/>
                <w:sz w:val="24"/>
                <w:szCs w:val="24"/>
              </w:rPr>
              <w:t xml:space="preserve">9</w:t>
            </w:r>
            <w:r>
              <w:rPr>
                <w:rFonts w:hint="eastAsia" w:asciiTheme="minorEastAsia" w:hAnsiTheme="minorEastAsia"/>
                <w:bCs/>
                <w:sz w:val="24"/>
                <w:szCs w:val="24"/>
              </w:rPr>
              <w:t xml:space="preserve">分</w:t>
            </w:r>
            <w:r/>
          </w:p>
        </w:tc>
      </w:tr>
      <w:tr>
        <w:trPr>
          <w:trHeight w:val="1385"/>
        </w:trPr>
        <w:tc>
          <w:tcPr>
            <w:tcBorders>
              <w:left w:val="single" w:color="auto" w:sz="4" w:space="0"/>
              <w:right w:val="single" w:color="auto" w:sz="4" w:space="0"/>
            </w:tcBorders>
            <w:tcW w:w="532" w:type="dxa"/>
            <w:vAlign w:val="center"/>
            <w:vMerge w:val="continue"/>
            <w:textDirection w:val="lrTb"/>
            <w:noWrap w:val="false"/>
          </w:tcPr>
          <w:p>
            <w:pPr>
              <w:spacing w:line="20" w:lineRule="atLeast"/>
              <w:rPr>
                <w:rFonts w:asciiTheme="minorEastAsia" w:hAnsiTheme="minorEastAsia"/>
                <w:sz w:val="24"/>
                <w:szCs w:val="24"/>
              </w:rPr>
            </w:pPr>
            <w:r>
              <w:rPr>
                <w:rFonts w:asciiTheme="minorEastAsia" w:hAnsiTheme="minorEastAsia"/>
                <w:sz w:val="24"/>
                <w:szCs w:val="24"/>
              </w:rPr>
            </w:r>
            <w:r/>
          </w:p>
        </w:tc>
        <w:tc>
          <w:tcPr>
            <w:tcBorders>
              <w:left w:val="none" w:color="000000" w:sz="4" w:space="0"/>
              <w:right w:val="single" w:color="auto" w:sz="4" w:space="0"/>
            </w:tcBorders>
            <w:tcW w:w="1419" w:type="dxa"/>
            <w:vAlign w:val="center"/>
            <w:vMerge w:val="continue"/>
            <w:textDirection w:val="lrTb"/>
            <w:noWrap w:val="false"/>
          </w:tcPr>
          <w:p>
            <w:pPr>
              <w:jc w:val="center"/>
              <w:spacing w:line="20" w:lineRule="atLeast"/>
              <w:rPr>
                <w:rFonts w:asciiTheme="minorEastAsia" w:hAnsiTheme="minorEastAsia"/>
                <w:bCs/>
                <w:sz w:val="24"/>
                <w:szCs w:val="24"/>
              </w:rPr>
            </w:pPr>
            <w:r>
              <w:rPr>
                <w:rFonts w:asciiTheme="minorEastAsia" w:hAnsiTheme="minorEastAsia"/>
                <w:bCs/>
                <w:sz w:val="24"/>
                <w:szCs w:val="24"/>
              </w:rPr>
            </w:r>
            <w:r/>
          </w:p>
        </w:tc>
        <w:tc>
          <w:tcPr>
            <w:tcBorders>
              <w:top w:val="single" w:color="auto" w:sz="4" w:space="0"/>
              <w:left w:val="none" w:color="000000" w:sz="4" w:space="0"/>
              <w:right w:val="single" w:color="auto" w:sz="4" w:space="0"/>
            </w:tcBorders>
            <w:tcW w:w="7277" w:type="dxa"/>
            <w:vAlign w:val="center"/>
            <w:textDirection w:val="lrTb"/>
            <w:noWrap w:val="false"/>
          </w:tcPr>
          <w:p>
            <w:pPr>
              <w:rPr>
                <w:rFonts w:hint="eastAsia" w:asciiTheme="minorEastAsia" w:hAnsiTheme="minorEastAsia"/>
                <w:sz w:val="24"/>
                <w:szCs w:val="24"/>
              </w:rPr>
            </w:pPr>
            <w:r>
              <w:rPr>
                <w:rFonts w:hint="eastAsia" w:asciiTheme="minorEastAsia" w:hAnsiTheme="minorEastAsia"/>
                <w:sz w:val="24"/>
                <w:szCs w:val="24"/>
              </w:rPr>
              <w:t xml:space="preserve">针对人员配置及员工的培训（技能、服务等）、现场管理人员的培训（管理、领导力等）有完整的培训计划和实施举措进行评审： </w:t>
            </w:r>
            <w:r/>
          </w:p>
          <w:p>
            <w:pPr>
              <w:rPr>
                <w:rFonts w:hint="eastAsia" w:asciiTheme="minorEastAsia" w:hAnsiTheme="minorEastAsia"/>
                <w:sz w:val="24"/>
                <w:szCs w:val="24"/>
              </w:rPr>
            </w:pPr>
            <w:r>
              <w:rPr>
                <w:rFonts w:hint="eastAsia" w:asciiTheme="minorEastAsia" w:hAnsiTheme="minorEastAsia"/>
                <w:sz w:val="24"/>
                <w:szCs w:val="24"/>
              </w:rPr>
              <w:t xml:space="preserve">管理制度科学合理，描述清晰具体，具有可操作性，得8分； </w:t>
            </w:r>
            <w:r/>
          </w:p>
          <w:p>
            <w:pPr>
              <w:rPr>
                <w:rFonts w:hint="eastAsia" w:asciiTheme="minorEastAsia" w:hAnsiTheme="minorEastAsia"/>
                <w:sz w:val="24"/>
                <w:szCs w:val="24"/>
              </w:rPr>
            </w:pPr>
            <w:r>
              <w:rPr>
                <w:rFonts w:hint="eastAsia" w:asciiTheme="minorEastAsia" w:hAnsiTheme="minorEastAsia"/>
                <w:sz w:val="24"/>
                <w:szCs w:val="24"/>
              </w:rPr>
              <w:t xml:space="preserve">管理制度科学合理，描述具体，具有一定可操作性，得5分； </w:t>
            </w:r>
            <w:r/>
          </w:p>
          <w:p>
            <w:pPr>
              <w:rPr>
                <w:rFonts w:hint="eastAsia" w:asciiTheme="minorEastAsia" w:hAnsiTheme="minorEastAsia"/>
                <w:sz w:val="24"/>
                <w:szCs w:val="24"/>
              </w:rPr>
            </w:pPr>
            <w:r>
              <w:rPr>
                <w:rFonts w:hint="eastAsia" w:asciiTheme="minorEastAsia" w:hAnsiTheme="minorEastAsia"/>
                <w:sz w:val="24"/>
                <w:szCs w:val="24"/>
              </w:rPr>
              <w:t xml:space="preserve">管理制度不切合实际，描述模糊的，得2分； </w:t>
            </w:r>
            <w:r/>
          </w:p>
          <w:p>
            <w:pPr>
              <w:rPr>
                <w:rFonts w:hint="eastAsia" w:ascii="宋体" w:cs="宋体"/>
                <w:szCs w:val="21"/>
              </w:rPr>
            </w:pPr>
            <w:r>
              <w:rPr>
                <w:rFonts w:hint="eastAsia" w:asciiTheme="minorEastAsia" w:hAnsiTheme="minorEastAsia"/>
                <w:sz w:val="24"/>
                <w:szCs w:val="24"/>
              </w:rPr>
              <w:t xml:space="preserve">未提供不得分。</w:t>
            </w:r>
            <w:r/>
          </w:p>
        </w:tc>
        <w:tc>
          <w:tcPr>
            <w:tcBorders>
              <w:left w:val="none" w:color="000000" w:sz="4" w:space="0"/>
              <w:right w:val="single" w:color="auto" w:sz="4" w:space="0"/>
            </w:tcBorders>
            <w:tcW w:w="810" w:type="dxa"/>
            <w:vAlign w:val="center"/>
            <w:textDirection w:val="lrTb"/>
            <w:noWrap w:val="false"/>
          </w:tcPr>
          <w:p>
            <w:pPr>
              <w:ind w:right="105"/>
              <w:spacing w:line="20" w:lineRule="atLeast"/>
              <w:rPr>
                <w:rFonts w:hint="eastAsia"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 xml:space="preserve">8</w:t>
            </w:r>
            <w:r>
              <w:rPr>
                <w:rFonts w:hint="eastAsia" w:asciiTheme="minorEastAsia" w:hAnsiTheme="minorEastAsia"/>
                <w:bCs/>
                <w:sz w:val="24"/>
                <w:szCs w:val="24"/>
              </w:rPr>
              <w:t xml:space="preserve">分</w:t>
            </w:r>
            <w:r/>
          </w:p>
        </w:tc>
      </w:tr>
      <w:tr>
        <w:trPr>
          <w:trHeight w:val="513"/>
        </w:trPr>
        <w:tc>
          <w:tcPr>
            <w:gridSpan w:val="3"/>
            <w:tcBorders>
              <w:top w:val="single" w:color="auto" w:sz="4" w:space="0"/>
              <w:left w:val="single" w:color="auto" w:sz="4" w:space="0"/>
              <w:bottom w:val="single" w:color="auto" w:sz="4" w:space="0"/>
              <w:right w:val="single" w:color="auto" w:sz="4" w:space="0"/>
            </w:tcBorders>
            <w:tcW w:w="9228" w:type="dxa"/>
            <w:vAlign w:val="center"/>
            <w:textDirection w:val="lrTb"/>
            <w:noWrap w:val="false"/>
          </w:tcPr>
          <w:p>
            <w:pPr>
              <w:ind w:firstLine="4800"/>
              <w:spacing w:line="20" w:lineRule="atLeast"/>
              <w:widowControl/>
              <w:rPr>
                <w:rFonts w:asciiTheme="minorEastAsia" w:hAnsiTheme="minorEastAsia"/>
                <w:sz w:val="24"/>
                <w:szCs w:val="24"/>
              </w:rPr>
            </w:pPr>
            <w:r>
              <w:rPr>
                <w:rFonts w:hint="eastAsia" w:asciiTheme="minorEastAsia" w:hAnsiTheme="minorEastAsia"/>
                <w:sz w:val="24"/>
                <w:szCs w:val="24"/>
              </w:rPr>
              <w:t xml:space="preserve">合计</w:t>
            </w:r>
            <w:r/>
          </w:p>
        </w:tc>
        <w:tc>
          <w:tcPr>
            <w:tcBorders>
              <w:top w:val="single" w:color="auto" w:sz="4" w:space="0"/>
              <w:left w:val="none" w:color="000000" w:sz="4" w:space="0"/>
              <w:bottom w:val="single" w:color="auto" w:sz="4" w:space="0"/>
              <w:right w:val="single" w:color="auto" w:sz="4" w:space="0"/>
            </w:tcBorders>
            <w:tcW w:w="810" w:type="dxa"/>
            <w:vAlign w:val="center"/>
            <w:textDirection w:val="lrTb"/>
            <w:noWrap w:val="false"/>
          </w:tcPr>
          <w:p>
            <w:pPr>
              <w:jc w:val="center"/>
              <w:spacing w:line="20" w:lineRule="atLeast"/>
              <w:widowControl/>
              <w:rPr>
                <w:rFonts w:asciiTheme="minorEastAsia" w:hAnsiTheme="minorEastAsia"/>
                <w:bCs/>
                <w:sz w:val="24"/>
                <w:szCs w:val="24"/>
              </w:rPr>
            </w:pPr>
            <w:r>
              <w:rPr>
                <w:rFonts w:hint="eastAsia" w:asciiTheme="minorEastAsia" w:hAnsiTheme="minorEastAsia"/>
                <w:bCs/>
                <w:sz w:val="24"/>
                <w:szCs w:val="24"/>
              </w:rPr>
              <w:t xml:space="preserve">100分</w:t>
            </w:r>
            <w:r/>
          </w:p>
        </w:tc>
      </w:tr>
    </w:tbl>
    <w:p>
      <w:pPr>
        <w:spacing w:line="276" w:lineRule="auto"/>
        <w:rPr>
          <w:rFonts w:cs="宋体" w:asciiTheme="minorEastAsia" w:hAnsiTheme="minorEastAsia"/>
          <w:sz w:val="22"/>
        </w:rPr>
      </w:pPr>
      <w:r>
        <w:rPr>
          <w:rFonts w:hint="eastAsia" w:cs="宋体" w:asciiTheme="minorEastAsia" w:hAnsiTheme="minorEastAsia"/>
          <w:sz w:val="22"/>
        </w:rPr>
        <w:t xml:space="preserve">说明：</w:t>
      </w:r>
      <w:r/>
    </w:p>
    <w:p>
      <w:pPr>
        <w:spacing w:line="276" w:lineRule="auto"/>
        <w:rPr>
          <w:rFonts w:ascii="宋体" w:hAnsi="宋体"/>
          <w:sz w:val="22"/>
        </w:rPr>
      </w:pPr>
      <w:r>
        <w:rPr>
          <w:rFonts w:hint="eastAsia" w:ascii="宋体" w:hAnsi="宋体"/>
          <w:sz w:val="22"/>
        </w:rPr>
        <w:t xml:space="preserve">1、供应商所提供的所有业绩材料、人员证书必须真实可靠，如发现供应商弄虚作假，则取消其本次采购中标资格，并向行政主管部门汇报。 </w:t>
      </w:r>
      <w:r/>
    </w:p>
    <w:p>
      <w:pPr>
        <w:spacing w:line="276" w:lineRule="auto"/>
        <w:rPr>
          <w:rFonts w:ascii="宋体" w:hAnsi="宋体"/>
          <w:bCs/>
          <w:sz w:val="22"/>
        </w:rPr>
        <w:outlineLvl w:val="0"/>
      </w:pPr>
      <w:r/>
      <w:bookmarkStart w:id="114" w:name="_Toc4280"/>
      <w:r>
        <w:rPr>
          <w:rFonts w:hint="eastAsia" w:ascii="宋体" w:hAnsi="宋体"/>
          <w:bCs/>
          <w:sz w:val="22"/>
        </w:rPr>
        <w:t xml:space="preserve">2.小微企业价格扣除</w:t>
      </w:r>
      <w:bookmarkEnd w:id="114"/>
      <w:r/>
      <w:r/>
    </w:p>
    <w:p>
      <w:pPr>
        <w:spacing w:line="276" w:lineRule="auto"/>
        <w:rPr>
          <w:rFonts w:ascii="宋体" w:hAnsi="宋体"/>
          <w:bCs/>
          <w:sz w:val="22"/>
        </w:rPr>
      </w:pPr>
      <w:r>
        <w:rPr>
          <w:rFonts w:hint="eastAsia" w:ascii="宋体" w:hAnsi="宋体"/>
          <w:bCs/>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276" w:lineRule="auto"/>
        <w:rPr>
          <w:rFonts w:ascii="宋体" w:hAnsi="宋体"/>
          <w:bCs/>
          <w:sz w:val="22"/>
        </w:rPr>
      </w:pPr>
      <w:r>
        <w:rPr>
          <w:rFonts w:hint="eastAsia" w:ascii="宋体" w:hAnsi="宋体"/>
          <w:bCs/>
          <w:sz w:val="22"/>
        </w:rPr>
        <w:t xml:space="preserve">2.2大中型企业和其他自然人、法人或者其他组织与小型、微型企业组成联合体共同参加投标，如果联合协议中约定，小型、微型企业的协议合同金额占到联合体协议合同总金额30%以上的，给予联合体</w:t>
      </w:r>
      <w:r>
        <w:rPr>
          <w:rFonts w:ascii="宋体" w:hAnsi="宋体"/>
          <w:bCs/>
          <w:sz w:val="22"/>
        </w:rPr>
        <w:t xml:space="preserve">4</w:t>
      </w:r>
      <w:r>
        <w:rPr>
          <w:rFonts w:hint="eastAsia" w:ascii="宋体" w:hAnsi="宋体"/>
          <w:bCs/>
          <w:sz w:val="22"/>
        </w:rPr>
        <w:t xml:space="preserve">%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276" w:lineRule="auto"/>
        <w:rPr>
          <w:rFonts w:ascii="宋体" w:hAnsi="宋体"/>
          <w:bCs/>
          <w:sz w:val="22"/>
        </w:rPr>
        <w:outlineLvl w:val="0"/>
      </w:pPr>
      <w:r/>
      <w:bookmarkStart w:id="115" w:name="_Toc27723"/>
      <w:r>
        <w:rPr>
          <w:rFonts w:hint="eastAsia" w:ascii="宋体" w:hAnsi="宋体"/>
          <w:bCs/>
          <w:sz w:val="22"/>
        </w:rPr>
        <w:t xml:space="preserve">3.监狱和戒毒企业的价格扣除</w:t>
      </w:r>
      <w:bookmarkEnd w:id="115"/>
      <w:r/>
      <w:r/>
    </w:p>
    <w:p>
      <w:pPr>
        <w:spacing w:line="276" w:lineRule="auto"/>
        <w:rPr>
          <w:rFonts w:ascii="宋体" w:hAnsi="宋体"/>
          <w:bCs/>
          <w:sz w:val="22"/>
        </w:rPr>
      </w:pPr>
      <w:r>
        <w:rPr>
          <w:rFonts w:hint="eastAsia" w:ascii="宋体" w:hAnsi="宋体"/>
          <w:bCs/>
          <w:sz w:val="22"/>
        </w:rPr>
        <w:t xml:space="preserve">3.1 本项目对监狱和戒毒企业，给予10%的价格扣除，用扣除后的价格参与评审。</w:t>
      </w:r>
      <w:r/>
    </w:p>
    <w:p>
      <w:pPr>
        <w:spacing w:line="276" w:lineRule="auto"/>
        <w:rPr>
          <w:rFonts w:ascii="宋体" w:hAnsi="宋体"/>
          <w:bCs/>
          <w:sz w:val="22"/>
        </w:rPr>
      </w:pPr>
      <w:r>
        <w:rPr>
          <w:rFonts w:hint="eastAsia" w:ascii="宋体" w:hAnsi="宋体"/>
          <w:bCs/>
          <w:sz w:val="22"/>
        </w:rPr>
        <w:t xml:space="preserve">3.2 监狱企业需提供由省级以上监狱管理局、戒毒管理局（含新疆生产建设兵团）出具的属于监狱企业的证明文件。</w:t>
      </w:r>
      <w:r/>
    </w:p>
    <w:p>
      <w:pPr>
        <w:spacing w:line="276" w:lineRule="auto"/>
        <w:rPr>
          <w:rFonts w:ascii="宋体" w:hAnsi="宋体"/>
          <w:bCs/>
          <w:sz w:val="22"/>
        </w:rPr>
      </w:pPr>
      <w:r>
        <w:rPr>
          <w:rFonts w:hint="eastAsia" w:ascii="宋体" w:hAnsi="宋体"/>
          <w:bCs/>
          <w:sz w:val="22"/>
        </w:rPr>
        <w:t xml:space="preserve">3.3 监狱企业标准请参照《关于政府采购支持监狱企业发展有关问题的通知》（财库〔2014〕68号）。</w:t>
      </w:r>
      <w:r/>
    </w:p>
    <w:p>
      <w:pPr>
        <w:spacing w:line="276" w:lineRule="auto"/>
        <w:rPr>
          <w:rFonts w:ascii="宋体" w:hAnsi="宋体"/>
          <w:bCs/>
          <w:sz w:val="22"/>
        </w:rPr>
        <w:outlineLvl w:val="0"/>
      </w:pPr>
      <w:r/>
      <w:bookmarkStart w:id="116" w:name="_Toc6013"/>
      <w:r>
        <w:rPr>
          <w:rFonts w:hint="eastAsia" w:ascii="宋体" w:hAnsi="宋体"/>
          <w:bCs/>
          <w:sz w:val="22"/>
        </w:rPr>
        <w:t xml:space="preserve">4.残疾人福利性单位的价格扣除</w:t>
      </w:r>
      <w:bookmarkEnd w:id="116"/>
      <w:r/>
      <w:r/>
    </w:p>
    <w:p>
      <w:pPr>
        <w:spacing w:line="276" w:lineRule="auto"/>
        <w:rPr>
          <w:rFonts w:ascii="宋体" w:hAnsi="宋体"/>
          <w:bCs/>
          <w:sz w:val="22"/>
        </w:rPr>
      </w:pPr>
      <w:r>
        <w:rPr>
          <w:rFonts w:hint="eastAsia" w:ascii="宋体" w:hAnsi="宋体"/>
          <w:bCs/>
          <w:sz w:val="22"/>
        </w:rPr>
        <w:t xml:space="preserve">4.1 本项目对残疾人福利性单位，给予10%的价格扣除，用扣除后的价格参与评审。</w:t>
      </w:r>
      <w:r/>
    </w:p>
    <w:p>
      <w:pPr>
        <w:spacing w:line="276" w:lineRule="auto"/>
        <w:rPr>
          <w:rFonts w:ascii="宋体" w:hAnsi="宋体"/>
          <w:bCs/>
          <w:sz w:val="22"/>
        </w:rPr>
      </w:pPr>
      <w:r>
        <w:rPr>
          <w:rFonts w:hint="eastAsia" w:ascii="宋体" w:hAnsi="宋体"/>
          <w:bCs/>
          <w:sz w:val="22"/>
        </w:rPr>
        <w:t xml:space="preserve">4.2 残疾人福利性单位需提供《残疾人福利性单位声明函》</w:t>
      </w:r>
      <w:r/>
    </w:p>
    <w:p>
      <w:pPr>
        <w:spacing w:line="276" w:lineRule="auto"/>
        <w:rPr>
          <w:rFonts w:ascii="宋体" w:hAnsi="宋体"/>
          <w:bCs/>
          <w:sz w:val="22"/>
        </w:rPr>
      </w:pPr>
      <w:r>
        <w:rPr>
          <w:rFonts w:hint="eastAsia" w:ascii="宋体" w:hAnsi="宋体"/>
          <w:bCs/>
          <w:sz w:val="22"/>
        </w:rPr>
        <w:t xml:space="preserve">4.3 残疾人福利性单位标准请参照《关于促进残疾人就业政府采购政策的通知》（财库〔2017〕141号）。</w:t>
      </w:r>
      <w:r/>
    </w:p>
    <w:p>
      <w:pPr>
        <w:spacing w:line="440" w:lineRule="exact"/>
        <w:rPr>
          <w:rFonts w:ascii="宋体" w:hAnsi="宋体" w:eastAsia="宋体" w:cs="宋体"/>
          <w:sz w:val="24"/>
          <w:szCs w:val="24"/>
        </w:rPr>
        <w:outlineLvl w:val="0"/>
      </w:pPr>
      <w:r/>
      <w:bookmarkStart w:id="117" w:name="_Toc9109"/>
      <w:r>
        <w:rPr>
          <w:rFonts w:hint="eastAsia" w:ascii="宋体" w:hAnsi="宋体"/>
          <w:bCs/>
          <w:sz w:val="22"/>
        </w:rPr>
        <w:t xml:space="preserve">5. 监狱企业、残疾人福利性单位属于小型、微型企业的，不重复享受政策。</w:t>
      </w:r>
      <w:bookmarkEnd w:id="117"/>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pPr>
      <w:r>
        <w:rPr>
          <w:rFonts w:ascii="宋体" w:hAnsi="宋体" w:eastAsia="宋体" w:cs="Times New Roman"/>
          <w:b/>
          <w:sz w:val="32"/>
          <w:szCs w:val="32"/>
          <w:lang w:val="zh-CN"/>
        </w:rPr>
      </w:r>
      <w:r/>
    </w:p>
    <w:p>
      <w:pPr>
        <w:jc w:val="center"/>
        <w:spacing w:line="360" w:lineRule="auto"/>
        <w:rPr>
          <w:rFonts w:ascii="宋体" w:hAnsi="宋体" w:eastAsia="宋体" w:cs="Times New Roman"/>
          <w:b/>
          <w:sz w:val="32"/>
          <w:szCs w:val="32"/>
          <w:lang w:val="zh-CN"/>
        </w:rPr>
        <w:outlineLvl w:val="0"/>
      </w:pPr>
      <w:r/>
      <w:bookmarkStart w:id="118" w:name="_Toc16370"/>
      <w:r>
        <w:rPr>
          <w:rFonts w:hint="eastAsia" w:ascii="宋体" w:hAnsi="宋体" w:eastAsia="宋体" w:cs="Times New Roman"/>
          <w:b/>
          <w:sz w:val="32"/>
          <w:szCs w:val="32"/>
          <w:lang w:val="zh-CN"/>
        </w:rPr>
        <w:t xml:space="preserve">第四章 采购需求</w:t>
      </w:r>
      <w:bookmarkEnd w:id="118"/>
      <w:r/>
      <w:r/>
    </w:p>
    <w:p>
      <w:pPr>
        <w:jc w:val="left"/>
        <w:spacing w:line="360" w:lineRule="auto"/>
        <w:rPr>
          <w:rFonts w:ascii="宋体" w:hAnsi="宋体" w:cs="宋体"/>
          <w:b/>
          <w:bCs/>
          <w:sz w:val="24"/>
          <w:szCs w:val="28"/>
        </w:rPr>
      </w:pPr>
      <w:r>
        <w:rPr>
          <w:rFonts w:hint="eastAsia" w:ascii="宋体" w:hAnsi="宋体" w:cs="宋体"/>
          <w:b/>
          <w:bCs/>
          <w:sz w:val="24"/>
          <w:szCs w:val="28"/>
        </w:rPr>
        <w:t xml:space="preserve">一、项目名称：</w:t>
      </w:r>
      <w:r/>
    </w:p>
    <w:p>
      <w:pPr>
        <w:ind w:firstLine="480"/>
        <w:jc w:val="left"/>
        <w:spacing w:line="360" w:lineRule="auto"/>
        <w:rPr>
          <w:rFonts w:hint="eastAsia" w:ascii="宋体" w:hAnsi="宋体" w:eastAsia="宋体" w:cs="宋体"/>
          <w:bCs/>
          <w:sz w:val="24"/>
          <w:szCs w:val="28"/>
          <w:lang w:eastAsia="zh-CN"/>
        </w:rPr>
      </w:pPr>
      <w:r>
        <w:rPr>
          <w:rFonts w:hint="eastAsia" w:ascii="宋体" w:hAnsi="宋体" w:cs="宋体"/>
          <w:bCs/>
          <w:sz w:val="24"/>
          <w:szCs w:val="28"/>
          <w:lang w:eastAsia="zh-CN"/>
        </w:rPr>
        <w:t xml:space="preserve">老城区公园广场绿雕养护项目</w:t>
      </w:r>
      <w:r/>
    </w:p>
    <w:p>
      <w:pPr>
        <w:spacing w:line="360" w:lineRule="auto"/>
        <w:rPr>
          <w:rFonts w:ascii="宋体" w:hAnsi="宋体" w:cs="宋体"/>
          <w:b/>
          <w:bCs/>
          <w:sz w:val="24"/>
          <w:szCs w:val="28"/>
        </w:rPr>
      </w:pPr>
      <w:r>
        <w:rPr>
          <w:rFonts w:hint="eastAsia" w:ascii="宋体" w:hAnsi="宋体" w:cs="宋体"/>
          <w:b/>
          <w:bCs/>
          <w:sz w:val="24"/>
          <w:szCs w:val="28"/>
        </w:rPr>
        <w:t xml:space="preserve">二、建设内容及要求：</w:t>
      </w:r>
      <w:r/>
    </w:p>
    <w:p>
      <w:pPr>
        <w:ind w:firstLine="480"/>
        <w:jc w:val="left"/>
        <w:spacing w:line="360" w:lineRule="auto"/>
        <w:rPr>
          <w:rFonts w:ascii="宋体" w:hAnsi="宋体" w:cs="宋体"/>
          <w:bCs/>
          <w:sz w:val="24"/>
          <w:szCs w:val="28"/>
          <w:highlight w:val="none"/>
        </w:rPr>
      </w:pPr>
      <w:r>
        <w:rPr>
          <w:rFonts w:hint="eastAsia" w:ascii="宋体" w:hAnsi="宋体" w:cs="宋体"/>
          <w:bCs/>
          <w:sz w:val="24"/>
          <w:szCs w:val="28"/>
        </w:rPr>
        <w:t xml:space="preserve">秦淮河风光带（东山大桥处）、</w:t>
      </w:r>
      <w:r>
        <w:rPr>
          <w:rFonts w:hint="eastAsia" w:ascii="宋体" w:hAnsi="宋体" w:cs="宋体"/>
          <w:bCs/>
          <w:sz w:val="24"/>
          <w:szCs w:val="28"/>
          <w:highlight w:val="none"/>
        </w:rPr>
        <w:t xml:space="preserve">文靖路与天印大道交接处街心公园、实小对面三角地带、金箔路与上元大街交汇处、天印公园、金箔路与外港河</w:t>
      </w:r>
      <w:r>
        <w:rPr>
          <w:rFonts w:hint="eastAsia" w:ascii="宋体" w:hAnsi="宋体" w:cs="宋体"/>
          <w:bCs/>
          <w:sz w:val="24"/>
          <w:szCs w:val="28"/>
          <w:highlight w:val="none"/>
          <w:lang w:val="en-US" w:eastAsia="zh-CN"/>
        </w:rPr>
        <w:t xml:space="preserve">之间</w:t>
      </w:r>
      <w:r>
        <w:rPr>
          <w:rFonts w:hint="eastAsia" w:ascii="宋体" w:hAnsi="宋体" w:cs="宋体"/>
          <w:bCs/>
          <w:sz w:val="24"/>
          <w:szCs w:val="28"/>
          <w:highlight w:val="none"/>
          <w:lang w:eastAsia="zh-CN"/>
        </w:rPr>
        <w:t xml:space="preserve">的</w:t>
      </w:r>
      <w:r>
        <w:rPr>
          <w:rFonts w:hint="eastAsia" w:ascii="宋体" w:hAnsi="宋体" w:cs="宋体"/>
          <w:bCs/>
          <w:sz w:val="24"/>
          <w:szCs w:val="28"/>
          <w:highlight w:val="none"/>
        </w:rPr>
        <w:t xml:space="preserve">绿雕制作及后期养护。</w:t>
      </w:r>
      <w:r/>
    </w:p>
    <w:p>
      <w:pPr>
        <w:jc w:val="left"/>
        <w:spacing w:line="360" w:lineRule="auto"/>
        <w:rPr>
          <w:rFonts w:ascii="宋体" w:hAnsi="宋体" w:cs="宋体"/>
          <w:bCs/>
          <w:sz w:val="24"/>
          <w:szCs w:val="28"/>
          <w:highlight w:val="none"/>
        </w:rPr>
      </w:pPr>
      <w:r>
        <w:rPr>
          <w:rFonts w:hint="eastAsia" w:ascii="宋体" w:hAnsi="宋体" w:cs="宋体"/>
          <w:b/>
          <w:bCs/>
          <w:sz w:val="24"/>
          <w:szCs w:val="28"/>
          <w:highlight w:val="none"/>
        </w:rPr>
        <w:t xml:space="preserve">三、服务期：</w:t>
      </w:r>
      <w:r>
        <w:rPr>
          <w:rFonts w:hint="eastAsia" w:ascii="宋体" w:hAnsi="宋体" w:cs="宋体"/>
          <w:bCs/>
          <w:sz w:val="24"/>
          <w:szCs w:val="28"/>
          <w:highlight w:val="none"/>
        </w:rPr>
        <w:t xml:space="preserve">一年。</w:t>
      </w:r>
      <w:r/>
    </w:p>
    <w:p>
      <w:pPr>
        <w:spacing w:line="360" w:lineRule="auto"/>
        <w:rPr>
          <w:rFonts w:ascii="宋体" w:hAnsi="宋体" w:cs="宋体"/>
          <w:b/>
          <w:bCs/>
          <w:sz w:val="24"/>
          <w:szCs w:val="28"/>
          <w:highlight w:val="none"/>
        </w:rPr>
      </w:pPr>
      <w:r>
        <w:rPr>
          <w:rFonts w:hint="eastAsia" w:ascii="宋体" w:hAnsi="宋体" w:cs="宋体"/>
          <w:b/>
          <w:bCs/>
          <w:sz w:val="24"/>
          <w:szCs w:val="28"/>
          <w:highlight w:val="none"/>
        </w:rPr>
        <w:t xml:space="preserve">四、验收标准：</w:t>
      </w:r>
      <w:r>
        <w:rPr>
          <w:rFonts w:hint="eastAsia" w:ascii="宋体" w:hAnsi="宋体" w:cs="宋体"/>
          <w:bCs/>
          <w:sz w:val="24"/>
          <w:szCs w:val="28"/>
          <w:highlight w:val="none"/>
        </w:rPr>
        <w:t xml:space="preserve">符合国家现行质量验收标准</w:t>
      </w:r>
      <w:r/>
    </w:p>
    <w:p>
      <w:pPr>
        <w:spacing w:line="360" w:lineRule="auto"/>
        <w:rPr>
          <w:rFonts w:ascii="宋体" w:hAnsi="宋体" w:cs="宋体"/>
          <w:b/>
          <w:bCs/>
          <w:sz w:val="24"/>
          <w:szCs w:val="28"/>
          <w:highlight w:val="none"/>
        </w:rPr>
      </w:pPr>
      <w:r>
        <w:rPr>
          <w:rFonts w:hint="eastAsia" w:ascii="宋体" w:hAnsi="宋体" w:cs="宋体"/>
          <w:b/>
          <w:bCs/>
          <w:sz w:val="24"/>
          <w:szCs w:val="28"/>
          <w:highlight w:val="none"/>
        </w:rPr>
        <w:t xml:space="preserve">五、其他要求：</w:t>
      </w:r>
      <w:r/>
    </w:p>
    <w:p>
      <w:pPr>
        <w:ind w:firstLine="480"/>
        <w:spacing w:line="360" w:lineRule="auto"/>
        <w:rPr>
          <w:rFonts w:ascii="宋体" w:hAnsi="宋体" w:cs="宋体"/>
          <w:bCs/>
          <w:sz w:val="24"/>
          <w:szCs w:val="28"/>
          <w:highlight w:val="none"/>
        </w:rPr>
      </w:pPr>
      <w:r>
        <w:rPr>
          <w:rFonts w:hint="eastAsia" w:ascii="宋体" w:hAnsi="宋体" w:cs="宋体"/>
          <w:bCs/>
          <w:sz w:val="24"/>
          <w:szCs w:val="28"/>
          <w:highlight w:val="none"/>
        </w:rPr>
        <w:t xml:space="preserve">（一）养护要求</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rPr>
        <w:t xml:space="preserve">必须按《南京市绿雕等六项城市园林绿化设施养护质量标准》（见附件）操作。</w:t>
      </w:r>
      <w:r>
        <w:rPr>
          <w:rFonts w:hint="eastAsia" w:ascii="宋体" w:hAnsi="宋体" w:cs="宋体"/>
          <w:bCs/>
          <w:sz w:val="24"/>
          <w:szCs w:val="28"/>
          <w:highlight w:val="none"/>
          <w:lang w:val="en-US" w:eastAsia="zh-CN"/>
        </w:rPr>
        <w:t xml:space="preserve">并满足以下要求：</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一、绿雕主体钢结构养护</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1. 定期除锈防锈：每半年全面检查钢结构焊缝、节点及基层漆面。发现锈蚀立即手工或机械打磨除锈至金属本色，并涂刷环氧富锌底漆+丙烯酸聚氨酯面漆。</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2. 整体出新：每年至少一次全面加固防腐出新。观感不佳、变形、褪色或剥落超20%的区域需整体重新搭建、涂装，形态、颜色保持与原设计一致。</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3. 结构安全性：每月检查一次变形、松动情况，尤其极端天气后，发现松动变形及时加固。</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二、地面花镜养护</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1. 植物品质：选用高品质容器苗或地栽健壮苗，无病虫害。景观节点需有造型植物或彩叶针叶树作为焦点。</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2. 层次与季相：形成背景层（小乔木/灌木）- 中层（中高花卉/观赏草）- 前景层（低矮花卉/地被） 三个层次。确保四季有花。</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3. 宿根植物比例：多年生宿根植物（如大花飞燕草、火炬花、矾根等）占比不低于50%，保持群落稳定。</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4. 精细化养护：及时清理残花枯叶，根据季节控制水肥，定期梳理植物间距避免过密。主要花坛边缘需有装饰围边或收边植物。裸露地表用树皮、松鳞、火山石等覆盖物处理。</w:t>
      </w:r>
      <w:r/>
    </w:p>
    <w:p>
      <w:pPr>
        <w:ind w:firstLine="480"/>
        <w:spacing w:line="360" w:lineRule="auto"/>
        <w:rPr>
          <w:rFonts w:hint="default"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5.植株覆盖率大于80%，不得出现裸土，密度不得低于设计要求。</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三、附加要求</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1. 绿雕周边1米范围内保持排水通畅，不得积水。</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2. 花镜中杂草率应低于5%，不得有大型恶性杂草。</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3. 重要节假日前7天完成全面修剪、补植及除虫工作，确保最佳观赏效果。</w:t>
      </w:r>
      <w:r/>
    </w:p>
    <w:p>
      <w:pPr>
        <w:ind w:firstLine="480"/>
        <w:spacing w:line="360" w:lineRule="auto"/>
        <w:rPr>
          <w:rFonts w:hint="default"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4. 每次更换植物前对土壤进行清理、消毒、改良处理。清除杂草残根、石块，进行深翻；暴晒3-5天，喷洒多菌灵/高锰酸钾溶液；黏土掺河沙、沙土掺腐殖土，若土壤板结严重，直接更换土壤，混入腐熟有机肥或缓释肥，按植物习性调节酸碱度。</w:t>
      </w:r>
      <w:r/>
    </w:p>
    <w:p>
      <w:pPr>
        <w:ind w:firstLine="480"/>
        <w:spacing w:line="360" w:lineRule="auto"/>
        <w:rPr>
          <w:rFonts w:hint="eastAsia"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5.建立月度和年度养护台账，保留除锈、涂装、补植、土壤改良等影像资料备查。</w:t>
      </w:r>
      <w:r/>
    </w:p>
    <w:p>
      <w:pPr>
        <w:ind w:firstLine="480"/>
        <w:spacing w:line="360" w:lineRule="auto"/>
        <w:rPr>
          <w:rFonts w:hint="default" w:ascii="宋体" w:hAnsi="宋体" w:cs="宋体"/>
          <w:bCs/>
          <w:sz w:val="24"/>
          <w:szCs w:val="28"/>
          <w:highlight w:val="none"/>
          <w:lang w:val="en-US" w:eastAsia="zh-CN"/>
        </w:rPr>
      </w:pPr>
      <w:r>
        <w:rPr>
          <w:rFonts w:hint="eastAsia" w:ascii="宋体" w:hAnsi="宋体" w:cs="宋体"/>
          <w:bCs/>
          <w:sz w:val="24"/>
          <w:szCs w:val="28"/>
          <w:highlight w:val="none"/>
          <w:lang w:val="en-US" w:eastAsia="zh-CN"/>
        </w:rPr>
        <w:t xml:space="preserve">6.若出现盗挖，养护单位应于48小时内完成补植并加强巡查，保证花境景观的完整性。</w:t>
      </w:r>
      <w:r/>
    </w:p>
    <w:p>
      <w:pPr>
        <w:ind w:firstLine="480"/>
        <w:spacing w:line="360" w:lineRule="auto"/>
        <w:rPr>
          <w:rFonts w:ascii="宋体" w:hAnsi="宋体" w:cs="宋体"/>
          <w:bCs/>
          <w:color w:val="000000" w:themeColor="text1"/>
          <w:sz w:val="24"/>
          <w:szCs w:val="28"/>
          <w:highlight w:val="none"/>
          <w14:textFill>
            <w14:solidFill>
              <w14:schemeClr w14:val="tx1"/>
            </w14:solidFill>
          </w14:textFill>
        </w:rPr>
      </w:pPr>
      <w:r>
        <w:rPr>
          <w:rFonts w:hint="eastAsia" w:ascii="宋体" w:hAnsi="宋体" w:cs="宋体"/>
          <w:bCs/>
          <w:color w:val="000000" w:themeColor="text1"/>
          <w:sz w:val="24"/>
          <w:szCs w:val="28"/>
          <w:highlight w:val="none"/>
          <w14:textFill>
            <w14:solidFill>
              <w14:schemeClr w14:val="tx1"/>
            </w14:solidFill>
          </w14:textFill>
        </w:rPr>
        <w:t xml:space="preserve">（二）养护管理人员要求：</w:t>
      </w:r>
      <w:r/>
    </w:p>
    <w:p>
      <w:pPr>
        <w:ind w:firstLine="480"/>
        <w:jc w:val="left"/>
        <w:spacing w:line="360" w:lineRule="auto"/>
        <w:rPr>
          <w:rFonts w:ascii="宋体" w:hAnsi="宋体" w:cs="宋体"/>
          <w:bCs/>
          <w:color w:val="000000" w:themeColor="text1"/>
          <w:sz w:val="24"/>
          <w:szCs w:val="28"/>
          <w:highlight w:val="none"/>
          <w14:textFill>
            <w14:solidFill>
              <w14:schemeClr w14:val="tx1"/>
            </w14:solidFill>
          </w14:textFill>
        </w:rPr>
      </w:pPr>
      <w:r>
        <w:rPr>
          <w:rFonts w:hint="eastAsia" w:ascii="宋体" w:hAnsi="宋体" w:cs="宋体"/>
          <w:bCs/>
          <w:color w:val="000000" w:themeColor="text1"/>
          <w:sz w:val="24"/>
          <w:szCs w:val="28"/>
          <w:highlight w:val="none"/>
          <w14:textFill>
            <w14:solidFill>
              <w14:schemeClr w14:val="tx1"/>
            </w14:solidFill>
          </w14:textFill>
        </w:rPr>
        <w:t xml:space="preserve">1、本项目配置</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巡查</w:t>
      </w:r>
      <w:r>
        <w:rPr>
          <w:rFonts w:hint="eastAsia" w:ascii="宋体" w:hAnsi="宋体" w:cs="宋体"/>
          <w:bCs/>
          <w:color w:val="000000" w:themeColor="text1"/>
          <w:sz w:val="24"/>
          <w:szCs w:val="28"/>
          <w:highlight w:val="none"/>
          <w14:textFill>
            <w14:solidFill>
              <w14:schemeClr w14:val="tx1"/>
            </w14:solidFill>
          </w14:textFill>
        </w:rPr>
        <w:t xml:space="preserve">管理人员</w:t>
      </w:r>
      <w:r>
        <w:rPr>
          <w:rFonts w:hint="eastAsia" w:ascii="宋体" w:hAnsi="宋体" w:cs="宋体"/>
          <w:bCs/>
          <w:color w:val="000000" w:themeColor="text1"/>
          <w:sz w:val="24"/>
          <w:szCs w:val="28"/>
          <w:highlight w:val="none"/>
          <w:lang w:val="en-US" w:eastAsia="zh-CN"/>
          <w14:textFill>
            <w14:solidFill>
              <w14:schemeClr w14:val="tx1"/>
            </w14:solidFill>
          </w14:textFill>
        </w:rPr>
        <w:t xml:space="preserve">不少于2人</w:t>
      </w:r>
      <w:r>
        <w:rPr>
          <w:rFonts w:hint="eastAsia" w:ascii="宋体" w:hAnsi="宋体" w:cs="宋体"/>
          <w:bCs/>
          <w:color w:val="000000" w:themeColor="text1"/>
          <w:sz w:val="24"/>
          <w:szCs w:val="28"/>
          <w:highlight w:val="none"/>
          <w14:textFill>
            <w14:solidFill>
              <w14:schemeClr w14:val="tx1"/>
            </w14:solidFill>
          </w14:textFill>
        </w:rPr>
        <w:t xml:space="preserve">。</w:t>
      </w:r>
      <w:r/>
    </w:p>
    <w:p>
      <w:pPr>
        <w:ind w:firstLine="480"/>
        <w:jc w:val="left"/>
        <w:spacing w:line="360" w:lineRule="auto"/>
        <w:rPr>
          <w:rFonts w:ascii="宋体" w:hAnsi="宋体" w:cs="宋体"/>
          <w:bCs/>
          <w:color w:val="000000" w:themeColor="text1"/>
          <w:sz w:val="24"/>
          <w:szCs w:val="28"/>
          <w14:textFill>
            <w14:solidFill>
              <w14:schemeClr w14:val="tx1"/>
            </w14:solidFill>
          </w14:textFill>
        </w:rPr>
      </w:pPr>
      <w:r>
        <w:rPr>
          <w:rFonts w:hint="eastAsia" w:ascii="宋体" w:hAnsi="宋体" w:cs="宋体"/>
          <w:bCs/>
          <w:color w:val="000000" w:themeColor="text1"/>
          <w:sz w:val="24"/>
          <w:szCs w:val="28"/>
          <w:highlight w:val="none"/>
          <w14:textFill>
            <w14:solidFill>
              <w14:schemeClr w14:val="tx1"/>
            </w14:solidFill>
          </w14:textFill>
        </w:rPr>
        <w:t xml:space="preserve">2、考虑到防汛、防台、雪灾等抗灾需要，必须保证足够人员及时调动，用于</w:t>
      </w:r>
      <w:r>
        <w:rPr>
          <w:rFonts w:hint="eastAsia" w:ascii="宋体" w:hAnsi="宋体" w:cs="宋体"/>
          <w:bCs/>
          <w:color w:val="000000" w:themeColor="text1"/>
          <w:sz w:val="24"/>
          <w:szCs w:val="28"/>
          <w14:textFill>
            <w14:solidFill>
              <w14:schemeClr w14:val="tx1"/>
            </w14:solidFill>
          </w14:textFill>
        </w:rPr>
        <w:t xml:space="preserve">抗灾抢险（包括夜值班巡查）。</w:t>
      </w:r>
      <w:r/>
    </w:p>
    <w:p>
      <w:pPr>
        <w:ind w:firstLine="480"/>
        <w:jc w:val="left"/>
        <w:spacing w:line="360" w:lineRule="auto"/>
        <w:rPr>
          <w:rFonts w:ascii="宋体" w:hAnsi="宋体" w:cs="宋体"/>
          <w:bCs/>
          <w:color w:val="000000" w:themeColor="text1"/>
          <w:sz w:val="24"/>
          <w:szCs w:val="28"/>
          <w14:textFill>
            <w14:solidFill>
              <w14:schemeClr w14:val="tx1"/>
            </w14:solidFill>
          </w14:textFill>
        </w:rPr>
      </w:pPr>
      <w:r>
        <w:rPr>
          <w:rFonts w:hint="eastAsia" w:ascii="宋体" w:hAnsi="宋体" w:cs="宋体"/>
          <w:bCs/>
          <w:color w:val="000000" w:themeColor="text1"/>
          <w:sz w:val="24"/>
          <w:szCs w:val="28"/>
          <w14:textFill>
            <w14:solidFill>
              <w14:schemeClr w14:val="tx1"/>
            </w14:solidFill>
          </w14:textFill>
        </w:rPr>
        <w:t xml:space="preserve">3、本项目采购人不提供任何办公场所。</w:t>
      </w:r>
      <w:r/>
    </w:p>
    <w:p>
      <w:pPr>
        <w:ind w:firstLine="480"/>
        <w:jc w:val="left"/>
        <w:spacing w:line="360" w:lineRule="auto"/>
        <w:rPr>
          <w:rFonts w:ascii="宋体" w:hAnsi="宋体" w:cs="宋体"/>
          <w:bCs/>
          <w:color w:val="000000" w:themeColor="text1"/>
          <w:sz w:val="24"/>
          <w:szCs w:val="28"/>
          <w14:textFill>
            <w14:solidFill>
              <w14:schemeClr w14:val="tx1"/>
            </w14:solidFill>
          </w14:textFill>
        </w:rPr>
      </w:pPr>
      <w:r>
        <w:rPr>
          <w:rFonts w:hint="eastAsia" w:ascii="宋体" w:hAnsi="宋体" w:cs="宋体"/>
          <w:bCs/>
          <w:color w:val="000000" w:themeColor="text1"/>
          <w:sz w:val="24"/>
          <w:szCs w:val="28"/>
          <w14:textFill>
            <w14:solidFill>
              <w14:schemeClr w14:val="tx1"/>
            </w14:solidFill>
          </w14:textFill>
        </w:rPr>
        <w:t xml:space="preserve">4、中标单位负责维护管理过程中的一切安全责任，其中包括发生的一切工伤事故及工作人员的作业或非作业性的人身安全等责任。</w:t>
      </w:r>
      <w:r/>
    </w:p>
    <w:p>
      <w:pPr>
        <w:ind w:firstLine="480"/>
        <w:jc w:val="left"/>
        <w:spacing w:line="360" w:lineRule="auto"/>
        <w:rPr>
          <w:rFonts w:ascii="宋体" w:hAnsi="宋体" w:cs="宋体"/>
          <w:bCs/>
          <w:color w:val="000000" w:themeColor="text1"/>
          <w:sz w:val="24"/>
          <w:szCs w:val="28"/>
          <w14:textFill>
            <w14:solidFill>
              <w14:schemeClr w14:val="tx1"/>
            </w14:solidFill>
          </w14:textFill>
        </w:rPr>
      </w:pPr>
      <w:r>
        <w:rPr>
          <w:rFonts w:hint="eastAsia" w:ascii="宋体" w:hAnsi="宋体" w:cs="宋体"/>
          <w:bCs/>
          <w:color w:val="000000" w:themeColor="text1"/>
          <w:sz w:val="24"/>
          <w:szCs w:val="28"/>
          <w14:textFill>
            <w14:solidFill>
              <w14:schemeClr w14:val="tx1"/>
            </w14:solidFill>
          </w14:textFill>
        </w:rPr>
        <w:t xml:space="preserve">5、中标单位必须按时发工资，聘用人员工资待遇不能低于当地政府的最低工资待遇标准（社会保险和意外保险另算），任何劳资纠纷全由中标单位负责。</w:t>
      </w:r>
      <w:r/>
    </w:p>
    <w:p>
      <w:pPr>
        <w:ind w:firstLine="480"/>
        <w:jc w:val="left"/>
        <w:spacing w:line="360" w:lineRule="auto"/>
        <w:rPr>
          <w:rFonts w:ascii="宋体" w:hAnsi="宋体" w:cs="宋体"/>
          <w:bCs/>
          <w:sz w:val="24"/>
          <w:szCs w:val="28"/>
        </w:rPr>
      </w:pPr>
      <w:r>
        <w:rPr>
          <w:rFonts w:hint="eastAsia" w:ascii="宋体" w:hAnsi="宋体" w:cs="宋体"/>
          <w:bCs/>
          <w:color w:val="000000" w:themeColor="text1"/>
          <w:sz w:val="24"/>
          <w:szCs w:val="28"/>
          <w14:textFill>
            <w14:solidFill>
              <w14:schemeClr w14:val="tx1"/>
            </w14:solidFill>
          </w14:textFill>
        </w:rPr>
        <w:t xml:space="preserve">6、中标单位必须按法律、法规及有关政策为其服务人员购买社会保险、意外保险等相关保险。</w:t>
      </w:r>
      <w:r/>
    </w:p>
    <w:p>
      <w:pPr>
        <w:ind w:firstLine="480"/>
        <w:jc w:val="left"/>
        <w:spacing w:line="360" w:lineRule="auto"/>
        <w:rPr>
          <w:rFonts w:ascii="宋体" w:hAnsi="宋体" w:cs="宋体"/>
          <w:bCs/>
          <w:sz w:val="24"/>
          <w:szCs w:val="28"/>
        </w:rPr>
      </w:pPr>
      <w:r>
        <w:rPr>
          <w:rFonts w:hint="eastAsia" w:ascii="宋体" w:hAnsi="宋体" w:cs="宋体"/>
          <w:bCs/>
          <w:sz w:val="24"/>
          <w:szCs w:val="28"/>
        </w:rPr>
        <w:t xml:space="preserve">7、中标单位必须执行国家劳动法的相关规定。</w:t>
      </w:r>
      <w:r/>
    </w:p>
    <w:p>
      <w:pPr>
        <w:ind w:firstLine="480"/>
        <w:jc w:val="left"/>
        <w:spacing w:line="360" w:lineRule="auto"/>
        <w:rPr>
          <w:rFonts w:ascii="宋体" w:hAnsi="宋体" w:cs="宋体"/>
          <w:bCs/>
          <w:sz w:val="24"/>
          <w:szCs w:val="28"/>
        </w:rPr>
      </w:pPr>
      <w:r>
        <w:rPr>
          <w:rFonts w:hint="eastAsia" w:ascii="宋体" w:hAnsi="宋体" w:cs="宋体"/>
          <w:bCs/>
          <w:sz w:val="24"/>
          <w:szCs w:val="28"/>
        </w:rPr>
        <w:t xml:space="preserve">8、中标单位必须落实好安全生产的措施和配置安全作业的劳保用品。</w:t>
      </w:r>
      <w:r/>
    </w:p>
    <w:p>
      <w:pPr>
        <w:ind w:firstLine="480"/>
        <w:jc w:val="left"/>
        <w:spacing w:line="360" w:lineRule="auto"/>
        <w:rPr>
          <w:rFonts w:ascii="宋体" w:hAnsi="宋体" w:cs="宋体"/>
          <w:bCs/>
          <w:sz w:val="24"/>
          <w:szCs w:val="28"/>
        </w:rPr>
      </w:pPr>
      <w:r>
        <w:rPr>
          <w:rFonts w:hint="eastAsia" w:ascii="宋体" w:hAnsi="宋体" w:cs="宋体"/>
          <w:bCs/>
          <w:sz w:val="24"/>
          <w:szCs w:val="28"/>
        </w:rPr>
        <w:t xml:space="preserve">9、中标单位的服务人员数量必须满足采购人的实际工作要求，且穿着统一标识的工作服。</w:t>
      </w:r>
      <w:r/>
    </w:p>
    <w:p>
      <w:pPr>
        <w:ind w:firstLine="480"/>
        <w:jc w:val="left"/>
        <w:spacing w:line="360" w:lineRule="auto"/>
        <w:rPr>
          <w:rFonts w:ascii="宋体" w:hAnsi="宋体" w:cs="宋体"/>
          <w:bCs/>
          <w:sz w:val="24"/>
          <w:szCs w:val="28"/>
          <w:highlight w:val="none"/>
        </w:rPr>
      </w:pPr>
      <w:r>
        <w:rPr>
          <w:rFonts w:hint="eastAsia" w:ascii="宋体" w:hAnsi="宋体" w:cs="宋体"/>
          <w:bCs/>
          <w:sz w:val="24"/>
          <w:szCs w:val="28"/>
        </w:rPr>
        <w:t xml:space="preserve">10、所有养护人</w:t>
      </w:r>
      <w:r>
        <w:rPr>
          <w:rFonts w:hint="eastAsia" w:ascii="宋体" w:hAnsi="宋体" w:cs="宋体"/>
          <w:bCs/>
          <w:sz w:val="24"/>
          <w:szCs w:val="28"/>
          <w:highlight w:val="none"/>
        </w:rPr>
        <w:t xml:space="preserve">员的年龄均不得超过6</w:t>
      </w:r>
      <w:r>
        <w:rPr>
          <w:rFonts w:hint="eastAsia" w:ascii="宋体" w:hAnsi="宋体" w:cs="宋体"/>
          <w:bCs/>
          <w:sz w:val="24"/>
          <w:szCs w:val="28"/>
          <w:highlight w:val="none"/>
          <w:lang w:val="en-US" w:eastAsia="zh-CN"/>
        </w:rPr>
        <w:t xml:space="preserve">3</w:t>
      </w:r>
      <w:r>
        <w:rPr>
          <w:rFonts w:hint="eastAsia" w:ascii="宋体" w:hAnsi="宋体" w:cs="宋体"/>
          <w:bCs/>
          <w:sz w:val="24"/>
          <w:szCs w:val="28"/>
          <w:highlight w:val="none"/>
        </w:rPr>
        <w:t xml:space="preserve">岁。</w:t>
      </w:r>
      <w:r/>
    </w:p>
    <w:p>
      <w:pPr>
        <w:spacing w:line="360" w:lineRule="auto"/>
        <w:rPr>
          <w:rFonts w:ascii="宋体" w:hAnsi="宋体" w:cs="宋体"/>
          <w:b/>
          <w:bCs/>
          <w:sz w:val="22"/>
        </w:rPr>
      </w:pPr>
      <w:r>
        <w:rPr>
          <w:rFonts w:hint="eastAsia" w:ascii="宋体" w:hAnsi="宋体" w:cs="宋体"/>
          <w:b/>
          <w:bCs/>
          <w:sz w:val="24"/>
          <w:szCs w:val="28"/>
        </w:rPr>
        <w:t xml:space="preserve">六、付款方式 ：</w:t>
      </w:r>
      <w:r>
        <w:rPr>
          <w:rFonts w:hint="eastAsia" w:ascii="宋体" w:hAnsi="宋体" w:cs="宋体"/>
          <w:b/>
          <w:bCs/>
          <w:sz w:val="22"/>
        </w:rPr>
        <w:t xml:space="preserve"> </w:t>
      </w:r>
      <w:r/>
    </w:p>
    <w:p>
      <w:pPr>
        <w:ind w:firstLine="720"/>
        <w:spacing w:line="360" w:lineRule="auto"/>
        <w:rPr>
          <w:rFonts w:ascii="宋体" w:hAnsi="宋体" w:cs="宋体"/>
          <w:bCs/>
          <w:sz w:val="24"/>
          <w:highlight w:val="none"/>
        </w:rPr>
      </w:pPr>
      <w:r>
        <w:rPr>
          <w:rFonts w:hint="eastAsia" w:ascii="宋体" w:hAnsi="宋体" w:cs="宋体"/>
          <w:bCs/>
          <w:sz w:val="24"/>
        </w:rPr>
        <w:t xml:space="preserve">中标供应商与采购人签订合同后，采购人按</w:t>
      </w:r>
      <w:r>
        <w:rPr>
          <w:rFonts w:hint="eastAsia" w:ascii="宋体" w:hAnsi="宋体" w:cs="宋体"/>
          <w:bCs/>
          <w:sz w:val="24"/>
          <w:lang w:val="en-US" w:eastAsia="zh-CN"/>
        </w:rPr>
        <w:t xml:space="preserve">次</w:t>
      </w:r>
      <w:r>
        <w:rPr>
          <w:rFonts w:hint="eastAsia" w:ascii="宋体" w:hAnsi="宋体" w:cs="宋体"/>
          <w:bCs/>
          <w:sz w:val="24"/>
        </w:rPr>
        <w:t xml:space="preserve">支付合同价款</w:t>
      </w:r>
      <w:r>
        <w:rPr>
          <w:rFonts w:hint="eastAsia" w:ascii="宋体" w:hAnsi="宋体" w:cs="宋体"/>
          <w:bCs/>
          <w:sz w:val="24"/>
          <w:lang w:eastAsia="zh-CN"/>
        </w:rPr>
        <w:t xml:space="preserve">，</w:t>
      </w:r>
      <w:r>
        <w:rPr>
          <w:rFonts w:hint="eastAsia" w:ascii="宋体" w:hAnsi="宋体" w:cs="宋体"/>
          <w:bCs/>
          <w:sz w:val="24"/>
          <w:lang w:val="en-US" w:eastAsia="zh-CN"/>
        </w:rPr>
        <w:t xml:space="preserve">每次更换草花并经甲方验收合格后支付合</w:t>
      </w:r>
      <w:r>
        <w:rPr>
          <w:rFonts w:hint="eastAsia" w:ascii="宋体" w:hAnsi="宋体" w:cs="宋体"/>
          <w:bCs/>
          <w:sz w:val="24"/>
          <w:highlight w:val="none"/>
          <w:lang w:val="en-US" w:eastAsia="zh-CN"/>
        </w:rPr>
        <w:t xml:space="preserve">同总价款的20%，尾款在合同期满后支付</w:t>
      </w:r>
      <w:r>
        <w:rPr>
          <w:rFonts w:ascii="宋体" w:hAnsi="宋体" w:cs="宋体"/>
          <w:bCs/>
          <w:sz w:val="24"/>
          <w:highlight w:val="none"/>
        </w:rPr>
        <w:t xml:space="preserve">。</w:t>
      </w:r>
      <w:r>
        <w:rPr>
          <w:rFonts w:hint="eastAsia" w:ascii="宋体" w:hAnsi="宋体" w:cs="宋体"/>
          <w:bCs/>
          <w:sz w:val="24"/>
          <w:highlight w:val="none"/>
          <w:lang w:val="en-US" w:eastAsia="zh-CN"/>
        </w:rPr>
        <w:t xml:space="preserve">支付同时扣除相关考核扣款。</w:t>
      </w:r>
      <w:r>
        <w:rPr>
          <w:rFonts w:hint="eastAsia" w:ascii="宋体" w:hAnsi="宋体" w:cs="宋体"/>
          <w:bCs/>
          <w:sz w:val="24"/>
          <w:highlight w:val="none"/>
        </w:rPr>
        <w:t xml:space="preserve">上述款项依据财政拨款进度支付。</w:t>
      </w:r>
      <w:r>
        <w:rPr>
          <w:rFonts w:ascii="宋体" w:hAnsi="宋体" w:cs="宋体"/>
          <w:bCs/>
          <w:sz w:val="24"/>
          <w:highlight w:val="none"/>
        </w:rPr>
        <w:t xml:space="preserve">每次付款前，</w:t>
      </w:r>
      <w:r>
        <w:rPr>
          <w:rFonts w:hint="eastAsia" w:ascii="宋体" w:hAnsi="宋体" w:cs="宋体"/>
          <w:bCs/>
          <w:sz w:val="24"/>
          <w:highlight w:val="none"/>
        </w:rPr>
        <w:t xml:space="preserve">供应商</w:t>
      </w:r>
      <w:r>
        <w:rPr>
          <w:rFonts w:ascii="宋体" w:hAnsi="宋体" w:cs="宋体"/>
          <w:bCs/>
          <w:sz w:val="24"/>
          <w:highlight w:val="none"/>
        </w:rPr>
        <w:t xml:space="preserve">须提供满足要求的增值税专用发票，否则</w:t>
      </w:r>
      <w:r>
        <w:rPr>
          <w:rFonts w:hint="eastAsia" w:ascii="宋体" w:hAnsi="宋体" w:cs="宋体"/>
          <w:bCs/>
          <w:sz w:val="24"/>
          <w:highlight w:val="none"/>
        </w:rPr>
        <w:t xml:space="preserve">采购人</w:t>
      </w:r>
      <w:r>
        <w:rPr>
          <w:rFonts w:ascii="宋体" w:hAnsi="宋体" w:cs="宋体"/>
          <w:bCs/>
          <w:sz w:val="24"/>
          <w:highlight w:val="none"/>
        </w:rPr>
        <w:t xml:space="preserve">有权拒绝付款。</w:t>
      </w:r>
      <w:r>
        <w:rPr>
          <w:rFonts w:hint="eastAsia" w:ascii="宋体" w:hAnsi="宋体" w:cs="宋体"/>
          <w:bCs/>
          <w:sz w:val="24"/>
          <w:highlight w:val="none"/>
        </w:rPr>
        <w:t xml:space="preserve"> </w:t>
      </w:r>
      <w:r/>
    </w:p>
    <w:p>
      <w:pPr>
        <w:ind w:firstLine="720"/>
        <w:spacing w:line="360" w:lineRule="auto"/>
        <w:rPr>
          <w:rFonts w:hint="eastAsia" w:ascii="宋体" w:hAnsi="宋体" w:cs="宋体"/>
          <w:bCs/>
          <w:sz w:val="24"/>
          <w:highlight w:val="none"/>
        </w:rPr>
      </w:pPr>
      <w:r>
        <w:rPr>
          <w:rFonts w:hint="eastAsia" w:ascii="宋体" w:hAnsi="宋体" w:cs="宋体"/>
          <w:bCs/>
          <w:sz w:val="24"/>
          <w:highlight w:val="none"/>
        </w:rPr>
        <w:t xml:space="preserve">经考核《南京市江宁区区管绿地养护管理考核细则》（见附件）每月得分在90分以上（含）视为</w:t>
      </w:r>
      <w:r>
        <w:rPr>
          <w:rFonts w:hint="eastAsia" w:ascii="宋体" w:hAnsi="宋体" w:cs="宋体"/>
          <w:bCs/>
          <w:sz w:val="24"/>
          <w:highlight w:val="none"/>
          <w:lang w:val="en-US" w:eastAsia="zh-CN"/>
        </w:rPr>
        <w:t xml:space="preserve">合格</w:t>
      </w:r>
      <w:r>
        <w:rPr>
          <w:rFonts w:hint="eastAsia" w:ascii="宋体" w:hAnsi="宋体" w:cs="宋体"/>
          <w:bCs/>
          <w:sz w:val="24"/>
          <w:highlight w:val="none"/>
        </w:rPr>
        <w:t xml:space="preserve">。供应商在单月度考核中得分低于90分，每低一分将扣除0.5%合同款，连续三个月在月度考核中得分低于85分，采购人有权终止合同。</w:t>
      </w:r>
      <w:r/>
    </w:p>
    <w:p>
      <w:pPr>
        <w:ind w:firstLine="720"/>
        <w:spacing w:line="360" w:lineRule="auto"/>
        <w:rPr>
          <w:rFonts w:hint="eastAsia" w:ascii="宋体" w:hAnsi="宋体" w:eastAsia="宋体" w:cs="宋体"/>
          <w:bCs/>
          <w:sz w:val="24"/>
          <w:highlight w:val="none"/>
          <w:lang w:val="en-US" w:eastAsia="zh-CN"/>
        </w:rPr>
      </w:pPr>
      <w:r>
        <w:rPr>
          <w:rFonts w:hint="eastAsia" w:ascii="宋体" w:hAnsi="宋体" w:cs="宋体"/>
          <w:bCs/>
          <w:sz w:val="24"/>
          <w:highlight w:val="none"/>
          <w:lang w:val="en-US" w:eastAsia="zh-CN"/>
        </w:rPr>
        <w:t xml:space="preserve">本项目设有直接扣款项，</w:t>
      </w:r>
      <w:r>
        <w:rPr>
          <w:rFonts w:ascii="Segoe UI" w:hAnsi="Segoe UI" w:eastAsia="Segoe UI" w:cs="Segoe UI"/>
          <w:i w:val="0"/>
          <w:iCs w:val="0"/>
          <w:caps w:val="0"/>
          <w:color w:val="0f1115"/>
          <w:spacing w:val="0"/>
          <w:sz w:val="24"/>
          <w:szCs w:val="24"/>
          <w:highlight w:val="none"/>
          <w:shd w:val="clear" w:color="auto" w:fill="ffffff"/>
        </w:rPr>
        <w:t xml:space="preserve">若乙方</w:t>
      </w:r>
      <w:r>
        <w:rPr>
          <w:rFonts w:hint="eastAsia" w:ascii="Segoe UI" w:hAnsi="Segoe UI" w:cs="Segoe UI"/>
          <w:i w:val="0"/>
          <w:iCs w:val="0"/>
          <w:caps w:val="0"/>
          <w:color w:val="0f1115"/>
          <w:spacing w:val="0"/>
          <w:sz w:val="24"/>
          <w:szCs w:val="24"/>
          <w:highlight w:val="none"/>
          <w:shd w:val="clear" w:color="auto" w:fill="ffffff"/>
          <w:lang w:val="en-US" w:eastAsia="zh-CN"/>
        </w:rPr>
        <w:t xml:space="preserve">养护不到位，</w:t>
      </w:r>
      <w:r>
        <w:rPr>
          <w:rFonts w:ascii="Segoe UI" w:hAnsi="Segoe UI" w:eastAsia="Segoe UI" w:cs="Segoe UI"/>
          <w:i w:val="0"/>
          <w:iCs w:val="0"/>
          <w:caps w:val="0"/>
          <w:color w:val="0f1115"/>
          <w:spacing w:val="0"/>
          <w:sz w:val="24"/>
          <w:szCs w:val="24"/>
          <w:highlight w:val="none"/>
          <w:shd w:val="clear" w:color="auto" w:fill="ffffff"/>
        </w:rPr>
        <w:t xml:space="preserve">甲方无需事先通知乙方，直接从应付服务费中扣除对应款项。</w:t>
      </w:r>
      <w:r/>
    </w:p>
    <w:p>
      <w:pPr>
        <w:numPr>
          <w:ilvl w:val="0"/>
          <w:numId w:val="1"/>
        </w:numPr>
        <w:spacing w:line="360" w:lineRule="auto"/>
        <w:rPr>
          <w:rFonts w:hint="eastAsia" w:ascii="宋体" w:hAnsi="宋体" w:cs="宋体"/>
          <w:b/>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14:textFill>
            <w14:solidFill>
              <w14:schemeClr w14:val="tx1"/>
            </w14:solidFill>
          </w14:textFill>
        </w:rPr>
        <w:t xml:space="preserve">服务清单</w:t>
      </w:r>
      <w:r/>
    </w:p>
    <w:tbl>
      <w:tblPr>
        <w:tblStyle w:val="1031"/>
        <w:tblW w:w="983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6"/>
        <w:gridCol w:w="1521"/>
        <w:gridCol w:w="1607"/>
        <w:gridCol w:w="3630"/>
        <w:gridCol w:w="1350"/>
        <w:gridCol w:w="1398"/>
      </w:tblGrid>
      <w:tr>
        <w:trPr>
          <w:trHeight w:val="624"/>
        </w:trPr>
        <w:tc>
          <w:tcPr>
            <w:gridSpan w:val="4"/>
            <w:shd w:val="clear" w:color="auto" w:fill="auto"/>
            <w:tcBorders>
              <w:top w:val="single" w:color="000000" w:sz="4" w:space="0"/>
              <w:left w:val="single" w:color="000000" w:sz="4" w:space="0"/>
              <w:bottom w:val="single" w:color="000000" w:sz="4" w:space="0"/>
              <w:right w:val="single" w:color="000000" w:sz="4" w:space="0"/>
            </w:tcBorders>
            <w:tcW w:w="7084"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东山老城区绿雕养护明细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项目内容</w:t>
            </w:r>
            <w:r/>
          </w:p>
        </w:tc>
      </w:tr>
      <w:tr>
        <w:trPr>
          <w:trHeight w:val="477"/>
        </w:trPr>
        <w:tc>
          <w:tcPr>
            <w:gridSpan w:val="4"/>
            <w:shd w:val="clear" w:color="auto" w:fill="auto"/>
            <w:tcBorders>
              <w:top w:val="single" w:color="000000" w:sz="4" w:space="0"/>
              <w:left w:val="single" w:color="000000" w:sz="4" w:space="0"/>
              <w:bottom w:val="single" w:color="000000" w:sz="4" w:space="0"/>
              <w:right w:val="single" w:color="000000" w:sz="4" w:space="0"/>
            </w:tcBorders>
            <w:tcW w:w="7084" w:type="dxa"/>
            <w:vAlign w:val="center"/>
            <w:textDirection w:val="lrTb"/>
            <w:noWrap/>
          </w:tcPr>
          <w:p>
            <w:pPr>
              <w:jc w:val="center"/>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32"/>
                <w:szCs w:val="32"/>
                <w:u w:val="none"/>
                <w:lang w:val="en-US" w:eastAsia="zh-CN" w:bidi="ar"/>
              </w:rPr>
              <w:t xml:space="preserve">点位</w:t>
            </w:r>
            <w:r/>
          </w:p>
        </w:tc>
        <w:tc>
          <w:tcPr>
            <w:shd w:val="clear" w:color="auto" w:fill="auto"/>
            <w:tcBorders>
              <w:top w:val="non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Style w:val="1664"/>
                <w:lang w:val="en-US" w:eastAsia="zh-CN" w:bidi="ar"/>
              </w:rPr>
              <w:t xml:space="preserve">表面绿植量（</w:t>
            </w:r>
            <w:r>
              <w:rPr>
                <w:rStyle w:val="1665"/>
                <w:lang w:val="en-US" w:eastAsia="zh-CN" w:bidi="ar"/>
              </w:rPr>
              <w:t xml:space="preserve">㎡</w:t>
            </w:r>
            <w:r>
              <w:rPr>
                <w:rStyle w:val="1664"/>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1398"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地面花卉（㎡）</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秦淮河风光带（东山大桥处）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大象造型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800080"/>
                <w:sz w:val="22"/>
                <w:szCs w:val="22"/>
                <w:u w:val="single"/>
              </w:rPr>
              <w:suppressLineNumbers w:val="0"/>
            </w:pPr>
            <w:r>
              <w:rPr>
                <w:rFonts w:hint="eastAsia" w:ascii="宋体" w:hAnsi="宋体" w:eastAsia="宋体" w:cs="宋体"/>
                <w:i w:val="0"/>
                <w:iCs w:val="0"/>
                <w:color w:val="800080"/>
                <w:sz w:val="22"/>
                <w:szCs w:val="22"/>
                <w:u w:val="single"/>
                <w:lang w:val="en-US" w:eastAsia="zh-CN" w:bidi="ar"/>
              </w:rPr>
              <mc:AlternateContent>
                <mc:Choice Requires="wpg">
                  <w:drawing>
                    <wp:inline xmlns:wp="http://schemas.openxmlformats.org/drawingml/2006/wordprocessingDrawing" distT="0" distB="0" distL="0" distR="0">
                      <wp:extent cx="1647825" cy="1219200"/>
                      <wp:effectExtent l="0" t="0" r="9525" b="0"/>
                      <wp:docPr id="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22"/>
                              <a:stretch/>
                            </pic:blipFill>
                            <pic:spPr bwMode="auto">
                              <a:xfrm>
                                <a:off x="0" y="0"/>
                                <a:ext cx="1647825"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9.8pt;height:96.0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r>
      <w:tr>
        <w:trPr>
          <w:trHeight w:val="1851"/>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文靖路与天印大道交接处街心公园</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大提琴组合造型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81175" cy="1133475"/>
                      <wp:effectExtent l="0" t="0" r="9525" b="9525"/>
                      <wp:docPr id="6"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7"/>
                              <pic:cNvPicPr>
                                <a:picLocks noChangeAspect="1"/>
                              </pic:cNvPicPr>
                              <pic:nvPr/>
                            </pic:nvPicPr>
                            <pic:blipFill>
                              <a:blip r:embed="rId23"/>
                              <a:stretch/>
                            </pic:blipFill>
                            <pic:spPr bwMode="auto">
                              <a:xfrm>
                                <a:off x="0" y="0"/>
                                <a:ext cx="17811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0.2pt;height:89.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268.5</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126</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实小对面三角地带</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花瓶组合</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24025" cy="1190625"/>
                      <wp:effectExtent l="0" t="0" r="9525" b="9525"/>
                      <wp:docPr id="7"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8"/>
                              <pic:cNvPicPr>
                                <a:picLocks noChangeAspect="1"/>
                              </pic:cNvPicPr>
                              <pic:nvPr/>
                            </pic:nvPicPr>
                            <pic:blipFill>
                              <a:blip r:embed="rId24"/>
                              <a:stretch/>
                            </pic:blipFill>
                            <pic:spPr bwMode="auto">
                              <a:xfrm>
                                <a:off x="0" y="0"/>
                                <a:ext cx="17240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35.8pt;height:93.8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金箔路与上元大街交汇处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蝴蝶组合造型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33550" cy="1333500"/>
                      <wp:effectExtent l="0" t="0" r="0" b="0"/>
                      <wp:docPr id="8"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9"/>
                              <pic:cNvPicPr>
                                <a:picLocks noChangeAspect="1"/>
                              </pic:cNvPicPr>
                              <pic:nvPr/>
                            </pic:nvPicPr>
                            <pic:blipFill>
                              <a:blip r:embed="rId25"/>
                              <a:stretch/>
                            </pic:blipFill>
                            <pic:spPr bwMode="auto">
                              <a:xfrm>
                                <a:off x="0" y="0"/>
                                <a:ext cx="1733550"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6.5pt;height:105.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291</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祥云花柱8根</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33550" cy="1323975"/>
                      <wp:effectExtent l="0" t="0" r="0" b="9525"/>
                      <wp:docPr id="9"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0"/>
                              <pic:cNvPicPr>
                                <a:picLocks noChangeAspect="1"/>
                              </pic:cNvPicPr>
                              <pic:nvPr/>
                            </pic:nvPicPr>
                            <pic:blipFill>
                              <a:blip r:embed="rId26"/>
                              <a:stretch/>
                            </pic:blipFill>
                            <pic:spPr bwMode="auto">
                              <a:xfrm>
                                <a:off x="0" y="0"/>
                                <a:ext cx="173355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6.5pt;height:104.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r>
      <w:tr>
        <w:trPr>
          <w:trHeight w:val="1544"/>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菊花造型绿</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52600" cy="942975"/>
                      <wp:effectExtent l="0" t="0" r="0" b="9525"/>
                      <wp:docPr id="10"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IMG_261"/>
                              <pic:cNvPicPr>
                                <a:picLocks noChangeAspect="1"/>
                              </pic:cNvPicPr>
                              <pic:nvPr/>
                            </pic:nvPicPr>
                            <pic:blipFill>
                              <a:blip r:embed="rId27"/>
                              <a:stretch/>
                            </pic:blipFill>
                            <pic:spPr bwMode="auto">
                              <a:xfrm>
                                <a:off x="0" y="0"/>
                                <a:ext cx="1752599"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8.0pt;height:74.2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金箔路与外港河处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熊猫造型绿雕1组及风车造型1个</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inline xmlns:wp="http://schemas.openxmlformats.org/drawingml/2006/wordprocessingDrawing" distT="0" distB="0" distL="0" distR="0">
                      <wp:extent cx="1752600" cy="1028700"/>
                      <wp:effectExtent l="0" t="0" r="0" b="0"/>
                      <wp:docPr id="11"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62"/>
                              <pic:cNvPicPr>
                                <a:picLocks noChangeAspect="1"/>
                              </pic:cNvPicPr>
                              <pic:nvPr/>
                            </pic:nvPicPr>
                            <pic:blipFill>
                              <a:blip r:embed="rId28"/>
                              <a:stretch/>
                            </pic:blipFill>
                            <pic:spPr bwMode="auto">
                              <a:xfrm>
                                <a:off x="0" y="0"/>
                                <a:ext cx="1752599"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8.0pt;height:81.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工程量合计</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877.5</w:t>
            </w:r>
            <w:r/>
          </w:p>
        </w:tc>
        <w:tc>
          <w:tcPr>
            <w:shd w:val="clear" w:color="auto" w:fill="auto"/>
            <w:tcBorders>
              <w:top w:val="single" w:color="000000" w:sz="4" w:space="0"/>
              <w:left w:val="single" w:color="000000" w:sz="4" w:space="0"/>
              <w:bottom w:val="single" w:color="000000" w:sz="4" w:space="0"/>
              <w:right w:val="single" w:color="000000" w:sz="4" w:space="0"/>
            </w:tcBorders>
            <w:tcW w:w="139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813</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985" w:type="dxa"/>
            <w:vAlign w:val="center"/>
            <w:textDirection w:val="lrTb"/>
            <w:noWrap/>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rPr>
            </w:r>
            <w:r/>
          </w:p>
        </w:tc>
      </w:tr>
      <w:tr>
        <w:trPr>
          <w:trHeight w:val="4296"/>
        </w:trPr>
        <w:tc>
          <w:tcPr>
            <w:gridSpan w:val="6"/>
            <w:shd w:val="clear" w:color="auto" w:fill="auto"/>
            <w:tcBorders>
              <w:top w:val="none" w:color="000000" w:sz="4" w:space="0"/>
              <w:left w:val="none" w:color="000000" w:sz="4" w:space="0"/>
              <w:bottom w:val="none" w:color="000000" w:sz="4" w:space="0"/>
              <w:right w:val="none" w:color="000000" w:sz="4" w:space="0"/>
            </w:tcBorders>
            <w:tcW w:w="9832" w:type="dxa"/>
            <w:vAlign w:val="top"/>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说明：                                                                            </w:t>
            </w:r>
            <w:r>
              <w:rPr>
                <w:rFonts w:hint="eastAsia" w:ascii="宋体" w:hAnsi="宋体" w:eastAsia="宋体" w:cs="宋体"/>
                <w:i w:val="0"/>
                <w:iCs w:val="0"/>
                <w:color w:val="000000"/>
                <w:sz w:val="24"/>
                <w:szCs w:val="24"/>
                <w:highlight w:val="none"/>
                <w:u w:val="none"/>
                <w:lang w:val="en-US" w:eastAsia="zh-CN" w:bidi="ar"/>
              </w:rPr>
              <w:t xml:space="preserve">                                                                             1、绿雕表面绿植每年更换2次，地面花境每年更换4次,原则上春夏秋冬每季更换一次,具体更换时间应与甲方确认（花境中宿根花卉占比不得低于1/2， 小乔木、灌木占1/4至1/3 的比例，少量球根花卉和一、二年生草花用来增添色彩和弥补宿根花卉花期的空挡。形成背景层（小乔木/高灌木）- 中层（中高花卉/观赏草）- 前景层（低矮花卉/地被） 三个层次，确保四季有花。）</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2、绿雕主体钢结构需每年进行一次全面加固与防腐出新。</w:t>
            </w:r>
            <w:r>
              <w:rPr>
                <w:rFonts w:hint="eastAsia" w:ascii="宋体" w:hAnsi="宋体" w:eastAsia="宋体" w:cs="宋体"/>
                <w:i w:val="0"/>
                <w:iCs w:val="0"/>
                <w:color w:val="000000"/>
                <w:sz w:val="24"/>
                <w:szCs w:val="24"/>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32"/>
                <w:szCs w:val="32"/>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3、绿雕表面绿植更换单价为综合单价，包括脚手架搭拆、绿植材料、零星种植网拆换及营养土补充、人工费、日常维护费、各项税金等；地面花卉更换单价也为综合单价，包括花卉材料、人工费、种植土更换</w:t>
            </w:r>
            <w:r>
              <w:rPr>
                <w:rFonts w:hint="eastAsia" w:ascii="宋体" w:hAnsi="宋体" w:cs="宋体"/>
                <w:i w:val="0"/>
                <w:iCs w:val="0"/>
                <w:color w:val="000000"/>
                <w:sz w:val="24"/>
                <w:szCs w:val="24"/>
                <w:highlight w:val="none"/>
                <w:u w:val="none"/>
                <w:lang w:val="en-US" w:eastAsia="zh-CN" w:bidi="ar"/>
              </w:rPr>
              <w:t xml:space="preserve">与改良</w:t>
            </w:r>
            <w:r>
              <w:rPr>
                <w:rFonts w:hint="eastAsia" w:ascii="宋体" w:hAnsi="宋体" w:eastAsia="宋体" w:cs="宋体"/>
                <w:i w:val="0"/>
                <w:iCs w:val="0"/>
                <w:color w:val="000000"/>
                <w:sz w:val="24"/>
                <w:szCs w:val="24"/>
                <w:highlight w:val="none"/>
                <w:u w:val="none"/>
                <w:lang w:val="en-US" w:eastAsia="zh-CN" w:bidi="ar"/>
              </w:rPr>
              <w:t xml:space="preserve">、日常维护</w:t>
            </w:r>
            <w:r>
              <w:rPr>
                <w:rFonts w:hint="eastAsia" w:ascii="宋体" w:hAnsi="宋体" w:eastAsia="宋体" w:cs="宋体"/>
                <w:i w:val="0"/>
                <w:iCs w:val="0"/>
                <w:color w:val="000000"/>
                <w:sz w:val="24"/>
                <w:szCs w:val="24"/>
                <w:u w:val="none"/>
                <w:lang w:val="en-US" w:eastAsia="zh-CN" w:bidi="ar"/>
              </w:rPr>
              <w:t xml:space="preserve">、各项税金等。    </w:t>
            </w:r>
            <w:r>
              <w:rPr>
                <w:rFonts w:hint="eastAsia" w:ascii="宋体" w:hAnsi="宋体" w:eastAsia="宋体" w:cs="宋体"/>
                <w:i w:val="0"/>
                <w:iCs w:val="0"/>
                <w:color w:val="000000"/>
                <w:sz w:val="32"/>
                <w:szCs w:val="32"/>
                <w:u w:val="none"/>
                <w:lang w:val="en-US" w:eastAsia="zh-CN" w:bidi="ar"/>
              </w:rPr>
              <w:t xml:space="preserve">  </w:t>
            </w:r>
            <w:r/>
          </w:p>
        </w:tc>
      </w:tr>
    </w:tbl>
    <w:p>
      <w:pPr>
        <w:widowControl/>
        <w:rPr>
          <w:rFonts w:hint="eastAsia" w:ascii="宋体" w:hAnsi="宋体" w:eastAsia="宋体" w:cs="宋体"/>
          <w:b/>
          <w:bCs/>
          <w:color w:val="000000" w:themeColor="text1"/>
          <w:sz w:val="24"/>
          <w:szCs w:val="28"/>
          <w:lang w:eastAsia="zh-CN"/>
          <w14:textFill>
            <w14:solidFill>
              <w14:schemeClr w14:val="tx1"/>
            </w14:solidFill>
          </w14:textFill>
        </w:rPr>
      </w:pPr>
      <w:r>
        <w:rPr>
          <w:rFonts w:hint="eastAsia" w:ascii="宋体" w:hAnsi="宋体" w:eastAsia="宋体" w:cs="宋体"/>
          <w:b/>
          <w:bCs/>
          <w:color w:val="000000" w:themeColor="text1"/>
          <w:sz w:val="24"/>
          <w:szCs w:val="28"/>
          <w:lang w:eastAsia="zh-CN"/>
          <w14:textFill>
            <w14:solidFill>
              <w14:schemeClr w14:val="tx1"/>
            </w14:solidFill>
          </w14:textFill>
        </w:rPr>
      </w:r>
      <w:r/>
    </w:p>
    <w:p>
      <w:pPr>
        <w:widowControl/>
        <w:rPr>
          <w:rFonts w:hint="eastAsia" w:ascii="宋体" w:hAnsi="宋体" w:eastAsia="宋体" w:cs="宋体"/>
          <w:b/>
          <w:bCs/>
          <w:color w:val="000000" w:themeColor="text1"/>
          <w:sz w:val="24"/>
          <w:szCs w:val="28"/>
          <w:lang w:eastAsia="zh-CN"/>
          <w14:textFill>
            <w14:solidFill>
              <w14:schemeClr w14:val="tx1"/>
            </w14:solidFill>
          </w14:textFill>
        </w:rPr>
      </w:pPr>
      <w:r>
        <w:rPr>
          <w:rFonts w:hint="eastAsia" w:ascii="宋体" w:hAnsi="宋体" w:eastAsia="宋体" w:cs="宋体"/>
          <w:b/>
          <w:bCs/>
          <w:color w:val="000000" w:themeColor="text1"/>
          <w:sz w:val="24"/>
          <w:szCs w:val="28"/>
          <w:lang w:eastAsia="zh-CN"/>
          <w14:textFill>
            <w14:solidFill>
              <w14:schemeClr w14:val="tx1"/>
            </w14:solidFill>
          </w14:textFill>
        </w:rPr>
      </w:r>
      <w:r/>
    </w:p>
    <w:p>
      <w:pPr>
        <w:spacing w:line="360" w:lineRule="auto"/>
        <w:rPr>
          <w:rFonts w:ascii="宋体" w:hAnsi="宋体" w:cs="宋体"/>
          <w:bCs/>
          <w:color w:val="000000" w:themeColor="text1"/>
          <w:sz w:val="24"/>
          <w:szCs w:val="28"/>
          <w14:textFill>
            <w14:solidFill>
              <w14:schemeClr w14:val="tx1"/>
            </w14:solidFill>
          </w14:textFill>
        </w:rPr>
      </w:pPr>
      <w:r>
        <w:rPr>
          <w:rFonts w:hint="eastAsia" w:ascii="宋体" w:hAnsi="宋体" w:cs="宋体"/>
          <w:b/>
          <w:bCs/>
          <w:color w:val="000000" w:themeColor="text1"/>
          <w:sz w:val="24"/>
          <w:szCs w:val="28"/>
          <w14:textFill>
            <w14:solidFill>
              <w14:schemeClr w14:val="tx1"/>
            </w14:solidFill>
          </w14:textFill>
        </w:rPr>
        <w:t xml:space="preserve">八、服务地点：</w:t>
      </w:r>
      <w:r>
        <w:rPr>
          <w:rFonts w:hint="eastAsia" w:ascii="宋体" w:hAnsi="宋体" w:cs="宋体"/>
          <w:bCs/>
          <w:color w:val="000000" w:themeColor="text1"/>
          <w:sz w:val="24"/>
          <w:szCs w:val="28"/>
          <w14:textFill>
            <w14:solidFill>
              <w14:schemeClr w14:val="tx1"/>
            </w14:solidFill>
          </w14:textFill>
        </w:rPr>
        <w:t xml:space="preserve">采购人指定地点。</w:t>
      </w:r>
      <w:r/>
    </w:p>
    <w:p>
      <w:pPr>
        <w:spacing w:line="360" w:lineRule="auto"/>
        <w:rPr>
          <w:rFonts w:ascii="宋体" w:hAnsi="宋体" w:cs="宋体"/>
          <w:b/>
          <w:bCs/>
          <w:sz w:val="24"/>
          <w:szCs w:val="28"/>
        </w:rPr>
      </w:pPr>
      <w:r>
        <w:rPr>
          <w:rFonts w:ascii="宋体" w:hAnsi="宋体" w:cs="宋体"/>
          <w:b/>
          <w:bCs/>
          <w:sz w:val="24"/>
          <w:szCs w:val="28"/>
        </w:rPr>
        <w:t xml:space="preserve">附件</w:t>
      </w:r>
      <w:r>
        <w:rPr>
          <w:rFonts w:hint="eastAsia" w:ascii="宋体" w:hAnsi="宋体" w:cs="宋体"/>
          <w:b/>
          <w:bCs/>
          <w:sz w:val="24"/>
          <w:szCs w:val="28"/>
        </w:rPr>
        <w:t xml:space="preserve">《南京市绿雕等六项城市园林绿化设施养护质量标准》</w:t>
      </w:r>
      <w:r/>
    </w:p>
    <w:p>
      <w:pPr>
        <w:spacing w:line="360" w:lineRule="auto"/>
        <w:rPr>
          <w:rFonts w:ascii="宋体" w:hAnsi="宋体" w:cs="宋体"/>
          <w:b/>
          <w:bCs/>
          <w:sz w:val="24"/>
          <w:szCs w:val="28"/>
        </w:rPr>
      </w:pPr>
      <w:r>
        <w:rPr>
          <w:rFonts w:ascii="宋体" w:hAnsi="宋体" w:cs="宋体"/>
          <w:b/>
          <w:bCs/>
          <w:sz w:val="24"/>
          <w:szCs w:val="28"/>
        </w:rPr>
        <w:br w:type="page" w:clear="all"/>
      </w:r>
      <w:r/>
    </w:p>
    <w:p>
      <w:pPr>
        <w:jc w:val="center"/>
        <w:spacing w:line="360" w:lineRule="auto"/>
        <w:rPr>
          <w:rFonts w:ascii="宋体" w:hAnsi="宋体" w:cs="宋体"/>
          <w:b/>
          <w:bCs/>
          <w:sz w:val="28"/>
          <w:szCs w:val="28"/>
        </w:rPr>
      </w:pPr>
      <w:r>
        <w:rPr>
          <w:rFonts w:hint="eastAsia" w:ascii="宋体" w:hAnsi="宋体" w:cs="宋体"/>
          <w:b/>
          <w:bCs/>
          <w:sz w:val="28"/>
          <w:szCs w:val="28"/>
        </w:rPr>
        <w:t xml:space="preserve">南京市绿雕等六项城市园林绿化设施养护质量标准</w:t>
      </w:r>
      <w:r/>
    </w:p>
    <w:p>
      <w:pPr>
        <w:jc w:val="center"/>
        <w:spacing w:line="360" w:lineRule="auto"/>
        <w:rPr>
          <w:rFonts w:ascii="宋体" w:hAnsi="宋体" w:cs="宋体"/>
          <w:b/>
          <w:bCs/>
          <w:sz w:val="24"/>
          <w:szCs w:val="28"/>
        </w:rPr>
      </w:pPr>
      <w:r>
        <w:rPr>
          <w:rFonts w:hint="eastAsia" w:ascii="宋体" w:hAnsi="宋体" w:cs="宋体"/>
          <w:b/>
          <w:bCs/>
          <w:sz w:val="24"/>
          <w:szCs w:val="28"/>
        </w:rPr>
        <w:t xml:space="preserve">(试行)</w:t>
      </w:r>
      <w:r/>
    </w:p>
    <w:p>
      <w:pPr>
        <w:jc w:val="center"/>
        <w:spacing w:line="360" w:lineRule="auto"/>
        <w:rPr>
          <w:rFonts w:ascii="宋体" w:hAnsi="宋体" w:cs="宋体"/>
          <w:b/>
          <w:bCs/>
          <w:sz w:val="24"/>
          <w:szCs w:val="28"/>
        </w:rPr>
      </w:pPr>
      <w:r>
        <w:rPr>
          <w:rFonts w:hint="eastAsia" w:ascii="宋体" w:hAnsi="宋体" w:cs="宋体"/>
          <w:b/>
          <w:bCs/>
          <w:sz w:val="24"/>
          <w:szCs w:val="28"/>
        </w:rPr>
        <w:t xml:space="preserve">第一章  总则</w:t>
      </w:r>
      <w:r/>
    </w:p>
    <w:p>
      <w:pPr>
        <w:spacing w:line="360" w:lineRule="auto"/>
        <w:rPr>
          <w:rFonts w:ascii="宋体" w:hAnsi="宋体" w:cs="宋体"/>
          <w:bCs/>
          <w:sz w:val="24"/>
          <w:szCs w:val="28"/>
        </w:rPr>
      </w:pPr>
      <w:r>
        <w:rPr>
          <w:rFonts w:hint="eastAsia" w:ascii="宋体" w:hAnsi="宋体" w:cs="宋体"/>
          <w:bCs/>
          <w:sz w:val="24"/>
          <w:szCs w:val="28"/>
        </w:rPr>
        <w:t xml:space="preserve">1.1 为加强南京市园林绿化行业管理，提高城市园林绿化养护精细化水平，特制定本标准。</w:t>
      </w:r>
      <w:r/>
    </w:p>
    <w:p>
      <w:pPr>
        <w:spacing w:line="360" w:lineRule="auto"/>
        <w:rPr>
          <w:rFonts w:ascii="宋体" w:hAnsi="宋体" w:cs="宋体"/>
          <w:bCs/>
          <w:sz w:val="24"/>
          <w:szCs w:val="28"/>
        </w:rPr>
      </w:pPr>
      <w:r>
        <w:rPr>
          <w:rFonts w:hint="eastAsia" w:ascii="宋体" w:hAnsi="宋体" w:cs="宋体"/>
          <w:bCs/>
          <w:sz w:val="24"/>
          <w:szCs w:val="28"/>
        </w:rPr>
        <w:t xml:space="preserve">1.2本标准根据《江苏省城市园林绿化植物种植技术规定 (试行)》《江苏省城市园林绿化养护管理规范及分级标准》、《江苏省城市园林绿化植物养护技术规定》《南京市立体绿化技术导则(试行)》、《南京市花坛、花境建设导则(试行》等有关规定，参考兄弟城市相关标准，并结合南京市实际情况制定。</w:t>
      </w:r>
      <w:r/>
    </w:p>
    <w:p>
      <w:pPr>
        <w:spacing w:line="360" w:lineRule="auto"/>
        <w:rPr>
          <w:rFonts w:ascii="宋体" w:hAnsi="宋体" w:cs="宋体"/>
          <w:bCs/>
          <w:sz w:val="24"/>
          <w:szCs w:val="28"/>
        </w:rPr>
      </w:pPr>
      <w:r>
        <w:rPr>
          <w:rFonts w:hint="eastAsia" w:ascii="宋体" w:hAnsi="宋体" w:cs="宋体"/>
          <w:bCs/>
          <w:sz w:val="24"/>
          <w:szCs w:val="28"/>
        </w:rPr>
        <w:t xml:space="preserve">1.3 本标准按园林绿化设施类型进行编写，以各类设施在养护质量上必须达到的要求为养护质量标准。</w:t>
      </w:r>
      <w:r/>
    </w:p>
    <w:p>
      <w:pPr>
        <w:jc w:val="center"/>
        <w:spacing w:line="360" w:lineRule="auto"/>
        <w:rPr>
          <w:rFonts w:ascii="宋体" w:hAnsi="宋体" w:cs="宋体"/>
          <w:b/>
          <w:bCs/>
          <w:sz w:val="24"/>
          <w:szCs w:val="28"/>
        </w:rPr>
      </w:pPr>
      <w:r>
        <w:rPr>
          <w:rFonts w:hint="eastAsia" w:ascii="宋体" w:hAnsi="宋体" w:cs="宋体"/>
          <w:b/>
          <w:bCs/>
          <w:sz w:val="24"/>
          <w:szCs w:val="28"/>
        </w:rPr>
        <w:t xml:space="preserve">第二章 范围</w:t>
      </w:r>
      <w:r/>
    </w:p>
    <w:p>
      <w:pPr>
        <w:spacing w:line="360" w:lineRule="auto"/>
        <w:rPr>
          <w:rFonts w:ascii="宋体" w:hAnsi="宋体" w:cs="宋体"/>
          <w:bCs/>
          <w:sz w:val="24"/>
          <w:szCs w:val="28"/>
        </w:rPr>
      </w:pPr>
      <w:r>
        <w:rPr>
          <w:rFonts w:hint="eastAsia" w:ascii="宋体" w:hAnsi="宋体" w:cs="宋体"/>
          <w:bCs/>
          <w:sz w:val="24"/>
          <w:szCs w:val="28"/>
        </w:rPr>
        <w:t xml:space="preserve">2.1适用于全市园林绿地。</w:t>
      </w:r>
      <w:r/>
    </w:p>
    <w:p>
      <w:pPr>
        <w:spacing w:line="360" w:lineRule="auto"/>
        <w:rPr>
          <w:rFonts w:ascii="宋体" w:hAnsi="宋体" w:cs="宋体"/>
          <w:bCs/>
          <w:sz w:val="24"/>
          <w:szCs w:val="28"/>
        </w:rPr>
      </w:pPr>
      <w:r>
        <w:rPr>
          <w:rFonts w:hint="eastAsia" w:ascii="宋体" w:hAnsi="宋体" w:cs="宋体"/>
          <w:bCs/>
          <w:sz w:val="24"/>
          <w:szCs w:val="28"/>
        </w:rPr>
        <w:t xml:space="preserve">2.2本标准制定了绿雕、容器花箱、花境、一二年生地栽草花、墙面绿化、高架挂箱等六类设施养护质量标准。</w:t>
      </w:r>
      <w:r/>
    </w:p>
    <w:p>
      <w:pPr>
        <w:jc w:val="center"/>
        <w:spacing w:line="360" w:lineRule="auto"/>
        <w:rPr>
          <w:rFonts w:ascii="宋体" w:hAnsi="宋体" w:cs="宋体"/>
          <w:b/>
          <w:bCs/>
          <w:sz w:val="24"/>
          <w:szCs w:val="28"/>
        </w:rPr>
      </w:pPr>
      <w:r>
        <w:rPr>
          <w:rFonts w:hint="eastAsia" w:ascii="宋体" w:hAnsi="宋体" w:cs="宋体"/>
          <w:b/>
          <w:bCs/>
          <w:sz w:val="24"/>
          <w:szCs w:val="28"/>
        </w:rPr>
        <w:t xml:space="preserve">第三章  细则</w:t>
      </w:r>
      <w:r/>
    </w:p>
    <w:p>
      <w:pPr>
        <w:spacing w:line="360" w:lineRule="auto"/>
        <w:rPr>
          <w:rFonts w:ascii="宋体" w:hAnsi="宋体" w:cs="宋体"/>
          <w:b/>
          <w:bCs/>
          <w:sz w:val="24"/>
          <w:szCs w:val="28"/>
        </w:rPr>
      </w:pPr>
      <w:r>
        <w:rPr>
          <w:rFonts w:hint="eastAsia" w:ascii="宋体" w:hAnsi="宋体" w:cs="宋体"/>
          <w:b/>
          <w:bCs/>
          <w:sz w:val="24"/>
          <w:szCs w:val="28"/>
        </w:rPr>
        <w:t xml:space="preserve">3.1绿雕养护质量标准</w:t>
      </w:r>
      <w:r/>
    </w:p>
    <w:p>
      <w:pPr>
        <w:spacing w:line="360" w:lineRule="auto"/>
        <w:rPr>
          <w:rFonts w:ascii="宋体" w:hAnsi="宋体" w:cs="宋体"/>
          <w:bCs/>
          <w:sz w:val="24"/>
          <w:szCs w:val="28"/>
        </w:rPr>
      </w:pPr>
      <w:r>
        <w:rPr>
          <w:rFonts w:hint="eastAsia" w:ascii="宋体" w:hAnsi="宋体" w:cs="宋体"/>
          <w:bCs/>
          <w:sz w:val="24"/>
          <w:szCs w:val="28"/>
        </w:rPr>
        <w:t xml:space="preserve">3.1.1 </w:t>
      </w:r>
      <w:r>
        <w:rPr>
          <w:rFonts w:hint="eastAsia" w:ascii="宋体" w:hAnsi="宋体" w:cs="宋体"/>
          <w:bCs/>
          <w:sz w:val="24"/>
          <w:szCs w:val="28"/>
          <w:highlight w:val="none"/>
        </w:rPr>
        <w:t xml:space="preserve">按设计要求有全年植物更换计划，按计划适时更换冷季型和暖季型植物。</w:t>
      </w:r>
      <w:r/>
    </w:p>
    <w:p>
      <w:pPr>
        <w:spacing w:line="360" w:lineRule="auto"/>
        <w:rPr>
          <w:rFonts w:ascii="宋体" w:hAnsi="宋体" w:cs="宋体"/>
          <w:bCs/>
          <w:sz w:val="24"/>
          <w:szCs w:val="28"/>
        </w:rPr>
      </w:pPr>
      <w:r>
        <w:rPr>
          <w:rFonts w:hint="eastAsia" w:ascii="宋体" w:hAnsi="宋体" w:cs="宋体"/>
          <w:bCs/>
          <w:sz w:val="24"/>
          <w:szCs w:val="28"/>
        </w:rPr>
        <w:t xml:space="preserve">3.1.2植物生长旺盛、枝叶健壮、整齐一致。</w:t>
      </w:r>
      <w:r/>
    </w:p>
    <w:p>
      <w:pPr>
        <w:spacing w:line="360" w:lineRule="auto"/>
        <w:rPr>
          <w:rFonts w:ascii="宋体" w:hAnsi="宋体" w:cs="宋体"/>
          <w:bCs/>
          <w:sz w:val="24"/>
          <w:szCs w:val="28"/>
        </w:rPr>
      </w:pPr>
      <w:r>
        <w:rPr>
          <w:rFonts w:hint="eastAsia" w:ascii="宋体" w:hAnsi="宋体" w:cs="宋体"/>
          <w:bCs/>
          <w:sz w:val="24"/>
          <w:szCs w:val="28"/>
        </w:rPr>
        <w:t xml:space="preserve">3.1.3无枯败萎蔫缺株、无表面裸露、无杂草。</w:t>
      </w:r>
      <w:r/>
    </w:p>
    <w:p>
      <w:pPr>
        <w:spacing w:line="360" w:lineRule="auto"/>
        <w:rPr>
          <w:rFonts w:ascii="宋体" w:hAnsi="宋体" w:cs="宋体"/>
          <w:bCs/>
          <w:sz w:val="24"/>
          <w:szCs w:val="28"/>
        </w:rPr>
      </w:pPr>
      <w:r>
        <w:rPr>
          <w:rFonts w:hint="eastAsia" w:ascii="宋体" w:hAnsi="宋体" w:cs="宋体"/>
          <w:bCs/>
          <w:sz w:val="24"/>
          <w:szCs w:val="28"/>
        </w:rPr>
        <w:t xml:space="preserve">3.1.4植物修剪轮廓清晰、自然、高矮一致，以覆盖遮阳网为基准，最适高度为5-8cm，不超过10cm。</w:t>
      </w:r>
      <w:r/>
    </w:p>
    <w:p>
      <w:pPr>
        <w:spacing w:line="360" w:lineRule="auto"/>
        <w:rPr>
          <w:rFonts w:ascii="宋体" w:hAnsi="宋体" w:cs="宋体"/>
          <w:bCs/>
          <w:sz w:val="24"/>
          <w:szCs w:val="28"/>
        </w:rPr>
      </w:pPr>
      <w:r>
        <w:rPr>
          <w:rFonts w:hint="eastAsia" w:ascii="宋体" w:hAnsi="宋体" w:cs="宋体"/>
          <w:bCs/>
          <w:sz w:val="24"/>
          <w:szCs w:val="28"/>
        </w:rPr>
        <w:t xml:space="preserve">3.1.5植物无病虫危害症状，无药害发生。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3.1.6种植网覆盖完整，种植基质填充密实、均匀，基质疏松，无浇水或下雨造成的基质流失。</w:t>
      </w:r>
      <w:r/>
    </w:p>
    <w:p>
      <w:pPr>
        <w:spacing w:line="360" w:lineRule="auto"/>
        <w:rPr>
          <w:rFonts w:ascii="宋体" w:hAnsi="宋体" w:cs="宋体"/>
          <w:bCs/>
          <w:sz w:val="24"/>
          <w:szCs w:val="28"/>
        </w:rPr>
      </w:pPr>
      <w:r>
        <w:rPr>
          <w:rFonts w:hint="eastAsia" w:ascii="宋体" w:hAnsi="宋体" w:cs="宋体"/>
          <w:bCs/>
          <w:sz w:val="24"/>
          <w:szCs w:val="28"/>
        </w:rPr>
        <w:t xml:space="preserve">3.1.7绿雕本身及周边整洁卫生，无杂草杂物。</w:t>
      </w:r>
      <w:r/>
    </w:p>
    <w:p>
      <w:pPr>
        <w:spacing w:line="360" w:lineRule="auto"/>
        <w:rPr>
          <w:rFonts w:ascii="宋体" w:hAnsi="宋体" w:cs="宋体"/>
          <w:bCs/>
          <w:sz w:val="24"/>
          <w:szCs w:val="28"/>
        </w:rPr>
      </w:pPr>
      <w:r>
        <w:rPr>
          <w:rFonts w:hint="eastAsia" w:ascii="宋体" w:hAnsi="宋体" w:cs="宋体"/>
          <w:bCs/>
          <w:sz w:val="24"/>
          <w:szCs w:val="28"/>
        </w:rPr>
        <w:t xml:space="preserve">3.1.8供电、喷灌等管网设施和远程控制设备维护良好，使用便捷，无安全隐患。</w:t>
      </w:r>
      <w:r/>
    </w:p>
    <w:p>
      <w:pPr>
        <w:spacing w:line="360" w:lineRule="auto"/>
        <w:rPr>
          <w:rFonts w:ascii="宋体" w:hAnsi="宋体" w:cs="宋体"/>
          <w:bCs/>
          <w:sz w:val="24"/>
          <w:szCs w:val="28"/>
        </w:rPr>
      </w:pPr>
      <w:r>
        <w:rPr>
          <w:rFonts w:hint="eastAsia" w:ascii="宋体" w:hAnsi="宋体" w:cs="宋体"/>
          <w:bCs/>
          <w:sz w:val="24"/>
          <w:szCs w:val="28"/>
        </w:rPr>
        <w:t xml:space="preserve">3.1.9指示牌、告示牌、宣传牌整洁美观，设置合理、醒目、完善、规范。</w:t>
      </w:r>
      <w:r/>
    </w:p>
    <w:p>
      <w:pPr>
        <w:spacing w:line="360" w:lineRule="auto"/>
        <w:rPr>
          <w:rFonts w:ascii="宋体" w:hAnsi="宋体" w:cs="宋体"/>
          <w:bCs/>
          <w:sz w:val="24"/>
          <w:szCs w:val="28"/>
        </w:rPr>
      </w:pPr>
      <w:r>
        <w:rPr>
          <w:rFonts w:hint="eastAsia" w:ascii="宋体" w:hAnsi="宋体" w:cs="宋体"/>
          <w:bCs/>
          <w:sz w:val="24"/>
          <w:szCs w:val="28"/>
        </w:rPr>
        <w:t xml:space="preserve">3.1.10主体构件设施定期维护，无变型扭曲、脱焊、锈蚀、紧固件松脱等,无安全隐患。</w:t>
      </w:r>
      <w:r/>
    </w:p>
    <w:p>
      <w:pPr>
        <w:spacing w:line="360" w:lineRule="auto"/>
        <w:rPr>
          <w:rFonts w:ascii="宋体" w:hAnsi="宋体" w:cs="宋体"/>
          <w:bCs/>
          <w:sz w:val="24"/>
          <w:szCs w:val="28"/>
        </w:rPr>
      </w:pPr>
      <w:r>
        <w:rPr>
          <w:rFonts w:hint="eastAsia" w:ascii="宋体" w:hAnsi="宋体" w:cs="宋体"/>
          <w:bCs/>
          <w:sz w:val="24"/>
          <w:szCs w:val="28"/>
        </w:rPr>
        <w:t xml:space="preserve">3.1.11达到建设使用年限后，需定期安排专业机构对主体结构进行检测，有安全隐患的需及时加固维修，无安全隐患后正常使用。</w:t>
      </w:r>
      <w:r/>
    </w:p>
    <w:p>
      <w:pPr>
        <w:spacing w:line="360" w:lineRule="auto"/>
        <w:rPr>
          <w:rFonts w:ascii="宋体" w:hAnsi="宋体" w:cs="宋体"/>
          <w:bCs/>
          <w:sz w:val="24"/>
          <w:szCs w:val="28"/>
        </w:rPr>
      </w:pPr>
      <w:r>
        <w:rPr>
          <w:rFonts w:hint="eastAsia" w:ascii="宋体" w:hAnsi="宋体" w:cs="宋体"/>
          <w:bCs/>
          <w:sz w:val="24"/>
          <w:szCs w:val="28"/>
        </w:rPr>
        <w:t xml:space="preserve">3.1.12地面花卉参照3.4执行。</w:t>
      </w:r>
      <w:r/>
    </w:p>
    <w:p>
      <w:pPr>
        <w:spacing w:line="360" w:lineRule="auto"/>
        <w:rPr>
          <w:rFonts w:ascii="宋体" w:hAnsi="宋体" w:cs="宋体"/>
          <w:b/>
          <w:bCs/>
          <w:sz w:val="24"/>
          <w:szCs w:val="28"/>
        </w:rPr>
      </w:pPr>
      <w:r>
        <w:rPr>
          <w:rFonts w:hint="eastAsia" w:ascii="宋体" w:hAnsi="宋体" w:cs="宋体"/>
          <w:b/>
          <w:bCs/>
          <w:sz w:val="24"/>
          <w:szCs w:val="28"/>
        </w:rPr>
        <w:t xml:space="preserve">3.2容器花箱养护质量标准</w:t>
      </w:r>
      <w:r/>
    </w:p>
    <w:p>
      <w:pPr>
        <w:spacing w:line="360" w:lineRule="auto"/>
        <w:rPr>
          <w:rFonts w:ascii="宋体" w:hAnsi="宋体" w:cs="宋体"/>
          <w:bCs/>
          <w:sz w:val="24"/>
          <w:szCs w:val="28"/>
        </w:rPr>
      </w:pPr>
      <w:r>
        <w:rPr>
          <w:rFonts w:hint="eastAsia" w:ascii="宋体" w:hAnsi="宋体" w:cs="宋体"/>
          <w:bCs/>
          <w:sz w:val="24"/>
          <w:szCs w:val="28"/>
        </w:rPr>
        <w:t xml:space="preserve">3.2.1组合型花卉养护质量标准</w:t>
      </w:r>
      <w:r/>
    </w:p>
    <w:p>
      <w:pPr>
        <w:spacing w:line="360" w:lineRule="auto"/>
        <w:rPr>
          <w:rFonts w:ascii="宋体" w:hAnsi="宋体" w:cs="宋体"/>
          <w:bCs/>
          <w:sz w:val="24"/>
          <w:szCs w:val="28"/>
        </w:rPr>
      </w:pPr>
      <w:r>
        <w:rPr>
          <w:rFonts w:hint="eastAsia" w:ascii="宋体" w:hAnsi="宋体" w:cs="宋体"/>
          <w:bCs/>
          <w:sz w:val="24"/>
          <w:szCs w:val="28"/>
        </w:rPr>
        <w:t xml:space="preserve">3.2.1.1按设计要求有全年花卉用花计划，按计划适时更换花卉，保持全年四季有花。</w:t>
      </w:r>
      <w:r/>
    </w:p>
    <w:p>
      <w:pPr>
        <w:spacing w:line="360" w:lineRule="auto"/>
        <w:rPr>
          <w:rFonts w:ascii="宋体" w:hAnsi="宋体" w:cs="宋体"/>
          <w:bCs/>
          <w:sz w:val="24"/>
          <w:szCs w:val="28"/>
        </w:rPr>
      </w:pPr>
      <w:r>
        <w:rPr>
          <w:rFonts w:hint="eastAsia" w:ascii="宋体" w:hAnsi="宋体" w:cs="宋体"/>
          <w:bCs/>
          <w:sz w:val="24"/>
          <w:szCs w:val="28"/>
        </w:rPr>
        <w:t xml:space="preserve">3.2.1.2花箱内植物种类丰富，色彩鲜艳，造型美观。</w:t>
      </w:r>
      <w:r/>
    </w:p>
    <w:p>
      <w:pPr>
        <w:spacing w:line="360" w:lineRule="auto"/>
        <w:rPr>
          <w:rFonts w:ascii="宋体" w:hAnsi="宋体" w:cs="宋体"/>
          <w:bCs/>
          <w:sz w:val="24"/>
          <w:szCs w:val="28"/>
        </w:rPr>
      </w:pPr>
      <w:r>
        <w:rPr>
          <w:rFonts w:hint="eastAsia" w:ascii="宋体" w:hAnsi="宋体" w:cs="宋体"/>
          <w:bCs/>
          <w:sz w:val="24"/>
          <w:szCs w:val="28"/>
        </w:rPr>
        <w:t xml:space="preserve">3.2.1.3植物配置合理，主景突出、品种新颖，主次搭配分明。</w:t>
      </w:r>
      <w:r/>
    </w:p>
    <w:p>
      <w:pPr>
        <w:spacing w:line="360" w:lineRule="auto"/>
        <w:rPr>
          <w:rFonts w:ascii="宋体" w:hAnsi="宋体" w:cs="宋体"/>
          <w:bCs/>
          <w:sz w:val="24"/>
          <w:szCs w:val="28"/>
        </w:rPr>
      </w:pPr>
      <w:r>
        <w:rPr>
          <w:rFonts w:hint="eastAsia" w:ascii="宋体" w:hAnsi="宋体" w:cs="宋体"/>
          <w:bCs/>
          <w:sz w:val="24"/>
          <w:szCs w:val="28"/>
        </w:rPr>
        <w:t xml:space="preserve">3.2.1.4同一品种的花卉，应确保规格一致，花期整齐。</w:t>
      </w:r>
      <w:r/>
    </w:p>
    <w:p>
      <w:pPr>
        <w:spacing w:line="360" w:lineRule="auto"/>
        <w:rPr>
          <w:rFonts w:ascii="宋体" w:hAnsi="宋体" w:cs="宋体"/>
          <w:bCs/>
          <w:sz w:val="24"/>
          <w:szCs w:val="28"/>
        </w:rPr>
      </w:pPr>
      <w:r>
        <w:rPr>
          <w:rFonts w:hint="eastAsia" w:ascii="宋体" w:hAnsi="宋体" w:cs="宋体"/>
          <w:bCs/>
          <w:sz w:val="24"/>
          <w:szCs w:val="28"/>
        </w:rPr>
        <w:t xml:space="preserve">3.2.1.5植株生长健壮，花繁叶茂，无枯败萎蔫缺株。</w:t>
      </w:r>
      <w:r/>
    </w:p>
    <w:p>
      <w:pPr>
        <w:spacing w:line="360" w:lineRule="auto"/>
        <w:rPr>
          <w:rFonts w:ascii="宋体" w:hAnsi="宋体" w:cs="宋体"/>
          <w:bCs/>
          <w:sz w:val="24"/>
          <w:szCs w:val="28"/>
        </w:rPr>
      </w:pPr>
      <w:r>
        <w:rPr>
          <w:rFonts w:hint="eastAsia" w:ascii="宋体" w:hAnsi="宋体" w:cs="宋体"/>
          <w:bCs/>
          <w:sz w:val="24"/>
          <w:szCs w:val="28"/>
        </w:rPr>
        <w:t xml:space="preserve">3.2.1.6观花植物按时茂盛开花，观果植物正常结果。</w:t>
      </w:r>
      <w:r/>
    </w:p>
    <w:p>
      <w:pPr>
        <w:spacing w:line="360" w:lineRule="auto"/>
        <w:rPr>
          <w:rFonts w:ascii="宋体" w:hAnsi="宋体" w:cs="宋体"/>
          <w:bCs/>
          <w:sz w:val="24"/>
          <w:szCs w:val="28"/>
        </w:rPr>
      </w:pPr>
      <w:r>
        <w:rPr>
          <w:rFonts w:hint="eastAsia" w:ascii="宋体" w:hAnsi="宋体" w:cs="宋体"/>
          <w:bCs/>
          <w:sz w:val="24"/>
          <w:szCs w:val="28"/>
        </w:rPr>
        <w:t xml:space="preserve">3.2.1.7植物无病虫危害症状，无药害发生。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3.2.1.8植物无失水萎蔫现象，浇水时周边路面清洁卫生，无臭味，无污水外溢。</w:t>
      </w:r>
      <w:r/>
    </w:p>
    <w:p>
      <w:pPr>
        <w:spacing w:line="360" w:lineRule="auto"/>
        <w:rPr>
          <w:rFonts w:ascii="宋体" w:hAnsi="宋体" w:cs="宋体"/>
          <w:bCs/>
          <w:sz w:val="24"/>
          <w:szCs w:val="28"/>
        </w:rPr>
      </w:pPr>
      <w:r>
        <w:rPr>
          <w:rFonts w:hint="eastAsia" w:ascii="宋体" w:hAnsi="宋体" w:cs="宋体"/>
          <w:bCs/>
          <w:sz w:val="24"/>
          <w:szCs w:val="28"/>
        </w:rPr>
        <w:t xml:space="preserve">3.2.1.9容器内土壤疏松、无杂草杂物，叶面清洁。</w:t>
      </w:r>
      <w:r/>
    </w:p>
    <w:p>
      <w:pPr>
        <w:spacing w:line="360" w:lineRule="auto"/>
        <w:rPr>
          <w:rFonts w:ascii="宋体" w:hAnsi="宋体" w:cs="宋体"/>
          <w:bCs/>
          <w:sz w:val="24"/>
          <w:szCs w:val="28"/>
        </w:rPr>
      </w:pPr>
      <w:r>
        <w:rPr>
          <w:rFonts w:hint="eastAsia" w:ascii="宋体" w:hAnsi="宋体" w:cs="宋体"/>
          <w:bCs/>
          <w:sz w:val="24"/>
          <w:szCs w:val="28"/>
        </w:rPr>
        <w:t xml:space="preserve">3.2.1.10花箱容器外形、规格、色彩与植物要协调。</w:t>
      </w:r>
      <w:r/>
    </w:p>
    <w:p>
      <w:pPr>
        <w:spacing w:line="360" w:lineRule="auto"/>
        <w:rPr>
          <w:rFonts w:ascii="宋体" w:hAnsi="宋体" w:cs="宋体"/>
          <w:bCs/>
          <w:sz w:val="24"/>
          <w:szCs w:val="28"/>
        </w:rPr>
      </w:pPr>
      <w:r>
        <w:rPr>
          <w:rFonts w:hint="eastAsia" w:ascii="宋体" w:hAnsi="宋体" w:cs="宋体"/>
          <w:bCs/>
          <w:sz w:val="24"/>
          <w:szCs w:val="28"/>
        </w:rPr>
        <w:t xml:space="preserve">3.2.1.11花箱容器完好无损、无安全隐患。</w:t>
      </w:r>
      <w:r/>
    </w:p>
    <w:p>
      <w:pPr>
        <w:spacing w:line="360" w:lineRule="auto"/>
        <w:rPr>
          <w:rFonts w:ascii="宋体" w:hAnsi="宋体" w:cs="宋体"/>
          <w:bCs/>
          <w:sz w:val="24"/>
          <w:szCs w:val="28"/>
        </w:rPr>
      </w:pPr>
      <w:r>
        <w:rPr>
          <w:rFonts w:hint="eastAsia" w:ascii="宋体" w:hAnsi="宋体" w:cs="宋体"/>
          <w:bCs/>
          <w:sz w:val="24"/>
          <w:szCs w:val="28"/>
        </w:rPr>
        <w:t xml:space="preserve">3.2.2单一型花卉养护质量标准</w:t>
      </w:r>
      <w:r/>
    </w:p>
    <w:p>
      <w:pPr>
        <w:spacing w:line="360" w:lineRule="auto"/>
        <w:rPr>
          <w:rFonts w:ascii="宋体" w:hAnsi="宋体" w:cs="宋体"/>
          <w:bCs/>
          <w:sz w:val="24"/>
          <w:szCs w:val="28"/>
        </w:rPr>
      </w:pPr>
      <w:r>
        <w:rPr>
          <w:rFonts w:hint="eastAsia" w:ascii="宋体" w:hAnsi="宋体" w:cs="宋体"/>
          <w:bCs/>
          <w:sz w:val="24"/>
          <w:szCs w:val="28"/>
        </w:rPr>
        <w:t xml:space="preserve">3.2.2.1按设计要求有全年花卉用花计划，按计划适时更换花卉，保持全年四季有花。</w:t>
      </w:r>
      <w:r/>
    </w:p>
    <w:p>
      <w:pPr>
        <w:spacing w:line="360" w:lineRule="auto"/>
        <w:rPr>
          <w:rFonts w:ascii="宋体" w:hAnsi="宋体" w:cs="宋体"/>
          <w:bCs/>
          <w:sz w:val="24"/>
          <w:szCs w:val="28"/>
        </w:rPr>
      </w:pPr>
      <w:r>
        <w:rPr>
          <w:rFonts w:hint="eastAsia" w:ascii="宋体" w:hAnsi="宋体" w:cs="宋体"/>
          <w:bCs/>
          <w:sz w:val="24"/>
          <w:szCs w:val="28"/>
        </w:rPr>
        <w:t xml:space="preserve">3.2.2.2花箱内植物色彩鲜艳，特色鲜明，与道路整体景观相协调。</w:t>
      </w:r>
      <w:r/>
    </w:p>
    <w:p>
      <w:pPr>
        <w:spacing w:line="360" w:lineRule="auto"/>
        <w:rPr>
          <w:rFonts w:ascii="宋体" w:hAnsi="宋体" w:cs="宋体"/>
          <w:bCs/>
          <w:sz w:val="24"/>
          <w:szCs w:val="28"/>
        </w:rPr>
      </w:pPr>
      <w:r>
        <w:rPr>
          <w:rFonts w:hint="eastAsia" w:ascii="宋体" w:hAnsi="宋体" w:cs="宋体"/>
          <w:bCs/>
          <w:sz w:val="24"/>
          <w:szCs w:val="28"/>
        </w:rPr>
        <w:t xml:space="preserve">3.2.2.3同一品种的花卉，应确保规格一致，花期整齐。</w:t>
      </w:r>
      <w:r/>
    </w:p>
    <w:p>
      <w:pPr>
        <w:spacing w:line="360" w:lineRule="auto"/>
        <w:rPr>
          <w:rFonts w:ascii="宋体" w:hAnsi="宋体" w:cs="宋体"/>
          <w:bCs/>
          <w:sz w:val="24"/>
          <w:szCs w:val="28"/>
        </w:rPr>
      </w:pPr>
      <w:r>
        <w:rPr>
          <w:rFonts w:hint="eastAsia" w:ascii="宋体" w:hAnsi="宋体" w:cs="宋体"/>
          <w:bCs/>
          <w:sz w:val="24"/>
          <w:szCs w:val="28"/>
        </w:rPr>
        <w:t xml:space="preserve">3.2.2.4植株生长健壮，花繁叶茂，无枯败萎蔫缺株。</w:t>
      </w:r>
      <w:r/>
    </w:p>
    <w:p>
      <w:pPr>
        <w:spacing w:line="360" w:lineRule="auto"/>
        <w:rPr>
          <w:rFonts w:ascii="宋体" w:hAnsi="宋体" w:cs="宋体"/>
          <w:bCs/>
          <w:sz w:val="24"/>
          <w:szCs w:val="28"/>
        </w:rPr>
      </w:pPr>
      <w:r>
        <w:rPr>
          <w:rFonts w:hint="eastAsia" w:ascii="宋体" w:hAnsi="宋体" w:cs="宋体"/>
          <w:bCs/>
          <w:sz w:val="24"/>
          <w:szCs w:val="28"/>
        </w:rPr>
        <w:t xml:space="preserve">3.2.2.5观花植物按时茂盛开花，观果植物正常结果。</w:t>
      </w:r>
      <w:r/>
    </w:p>
    <w:p>
      <w:pPr>
        <w:spacing w:line="360" w:lineRule="auto"/>
        <w:rPr>
          <w:rFonts w:ascii="宋体" w:hAnsi="宋体" w:cs="宋体"/>
          <w:bCs/>
          <w:sz w:val="24"/>
          <w:szCs w:val="28"/>
        </w:rPr>
      </w:pPr>
      <w:r>
        <w:rPr>
          <w:rFonts w:hint="eastAsia" w:ascii="宋体" w:hAnsi="宋体" w:cs="宋体"/>
          <w:bCs/>
          <w:sz w:val="24"/>
          <w:szCs w:val="28"/>
        </w:rPr>
        <w:t xml:space="preserve">3.2.2.6植物无病虫危害症状，无药害发生。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3.2.2.7植物无失水萎蔫现象，浇水时周边路面清洁卫生，无臭味，无污水外溢。</w:t>
      </w:r>
      <w:r/>
    </w:p>
    <w:p>
      <w:pPr>
        <w:spacing w:line="360" w:lineRule="auto"/>
        <w:rPr>
          <w:rFonts w:ascii="宋体" w:hAnsi="宋体" w:cs="宋体"/>
          <w:bCs/>
          <w:sz w:val="24"/>
          <w:szCs w:val="28"/>
        </w:rPr>
      </w:pPr>
      <w:r>
        <w:rPr>
          <w:rFonts w:hint="eastAsia" w:ascii="宋体" w:hAnsi="宋体" w:cs="宋体"/>
          <w:bCs/>
          <w:sz w:val="24"/>
          <w:szCs w:val="28"/>
        </w:rPr>
        <w:t xml:space="preserve">3.2.2.8容器内土壤疏松、无杂草杂物，叶面清洁。</w:t>
      </w:r>
      <w:r/>
    </w:p>
    <w:p>
      <w:pPr>
        <w:spacing w:line="360" w:lineRule="auto"/>
        <w:rPr>
          <w:rFonts w:ascii="宋体" w:hAnsi="宋体" w:cs="宋体"/>
          <w:bCs/>
          <w:sz w:val="24"/>
          <w:szCs w:val="28"/>
        </w:rPr>
      </w:pPr>
      <w:r>
        <w:rPr>
          <w:rFonts w:hint="eastAsia" w:ascii="宋体" w:hAnsi="宋体" w:cs="宋体"/>
          <w:bCs/>
          <w:sz w:val="24"/>
          <w:szCs w:val="28"/>
        </w:rPr>
        <w:t xml:space="preserve">3.2.2.9花箱容器外形、规格、色彩与植物要协调。</w:t>
      </w:r>
      <w:r/>
    </w:p>
    <w:p>
      <w:pPr>
        <w:spacing w:line="360" w:lineRule="auto"/>
        <w:rPr>
          <w:rFonts w:ascii="宋体" w:hAnsi="宋体" w:cs="宋体"/>
          <w:bCs/>
          <w:sz w:val="24"/>
          <w:szCs w:val="28"/>
        </w:rPr>
      </w:pPr>
      <w:r>
        <w:rPr>
          <w:rFonts w:hint="eastAsia" w:ascii="宋体" w:hAnsi="宋体" w:cs="宋体"/>
          <w:bCs/>
          <w:sz w:val="24"/>
          <w:szCs w:val="28"/>
        </w:rPr>
        <w:t xml:space="preserve">3.2.2.10花箱容器完好无损、无安全隐患。</w:t>
      </w:r>
      <w:r/>
    </w:p>
    <w:p>
      <w:pPr>
        <w:spacing w:line="360" w:lineRule="auto"/>
        <w:rPr>
          <w:rFonts w:ascii="宋体" w:hAnsi="宋体" w:cs="宋体"/>
          <w:b/>
          <w:bCs/>
          <w:sz w:val="24"/>
          <w:szCs w:val="28"/>
        </w:rPr>
      </w:pPr>
      <w:r>
        <w:rPr>
          <w:rFonts w:hint="eastAsia" w:ascii="宋体" w:hAnsi="宋体" w:cs="宋体"/>
          <w:b/>
          <w:bCs/>
          <w:sz w:val="24"/>
          <w:szCs w:val="28"/>
        </w:rPr>
        <w:t xml:space="preserve">3.3一、二年生露地花卉养护质量标准</w:t>
      </w:r>
      <w:r/>
    </w:p>
    <w:p>
      <w:pPr>
        <w:spacing w:line="360" w:lineRule="auto"/>
        <w:rPr>
          <w:rFonts w:ascii="宋体" w:hAnsi="宋体" w:cs="宋体"/>
          <w:bCs/>
          <w:sz w:val="24"/>
          <w:szCs w:val="28"/>
        </w:rPr>
      </w:pPr>
      <w:r>
        <w:rPr>
          <w:rFonts w:hint="eastAsia" w:ascii="宋体" w:hAnsi="宋体" w:cs="宋体"/>
          <w:bCs/>
          <w:sz w:val="24"/>
          <w:szCs w:val="28"/>
        </w:rPr>
        <w:t xml:space="preserve">3.3.1按设计要求有全年花卉用花计划，保持全年四季有花，无黄土裸露现象。</w:t>
      </w:r>
      <w:r/>
    </w:p>
    <w:p>
      <w:pPr>
        <w:spacing w:line="360" w:lineRule="auto"/>
        <w:rPr>
          <w:rFonts w:ascii="宋体" w:hAnsi="宋体" w:cs="宋体"/>
          <w:bCs/>
          <w:sz w:val="24"/>
          <w:szCs w:val="28"/>
        </w:rPr>
      </w:pPr>
      <w:r>
        <w:rPr>
          <w:rFonts w:hint="eastAsia" w:ascii="宋体" w:hAnsi="宋体" w:cs="宋体"/>
          <w:bCs/>
          <w:sz w:val="24"/>
          <w:szCs w:val="28"/>
        </w:rPr>
        <w:t xml:space="preserve">3.3.2同一品种的花卉，规格一致，花期整齐，图案美观，整体景观效果好。</w:t>
      </w:r>
      <w:r/>
    </w:p>
    <w:p>
      <w:pPr>
        <w:spacing w:line="360" w:lineRule="auto"/>
        <w:rPr>
          <w:rFonts w:ascii="宋体" w:hAnsi="宋体" w:cs="宋体"/>
          <w:bCs/>
          <w:sz w:val="24"/>
          <w:szCs w:val="28"/>
        </w:rPr>
      </w:pPr>
      <w:r>
        <w:rPr>
          <w:rFonts w:hint="eastAsia" w:ascii="宋体" w:hAnsi="宋体" w:cs="宋体"/>
          <w:bCs/>
          <w:sz w:val="24"/>
          <w:szCs w:val="28"/>
        </w:rPr>
        <w:t xml:space="preserve">3.3.3植株生长健壮，蓬径饱满，花繁叶茂。</w:t>
      </w:r>
      <w:r/>
    </w:p>
    <w:p>
      <w:pPr>
        <w:spacing w:line="360" w:lineRule="auto"/>
        <w:rPr>
          <w:rFonts w:ascii="宋体" w:hAnsi="宋体" w:cs="宋体"/>
          <w:bCs/>
          <w:sz w:val="24"/>
          <w:szCs w:val="28"/>
        </w:rPr>
      </w:pPr>
      <w:r>
        <w:rPr>
          <w:rFonts w:hint="eastAsia" w:ascii="宋体" w:hAnsi="宋体" w:cs="宋体"/>
          <w:bCs/>
          <w:sz w:val="24"/>
          <w:szCs w:val="28"/>
        </w:rPr>
        <w:t xml:space="preserve">3.3.4植物无病虫危害症状，无药害发生。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3.3.5土壤肥沃疏松，无杂草杂物、残花败叶，叶面清洁。</w:t>
      </w:r>
      <w:r/>
    </w:p>
    <w:p>
      <w:pPr>
        <w:spacing w:line="360" w:lineRule="auto"/>
        <w:rPr>
          <w:rFonts w:ascii="宋体" w:hAnsi="宋体" w:cs="宋体"/>
          <w:bCs/>
          <w:sz w:val="24"/>
          <w:szCs w:val="28"/>
        </w:rPr>
      </w:pPr>
      <w:r>
        <w:rPr>
          <w:rFonts w:hint="eastAsia" w:ascii="宋体" w:hAnsi="宋体" w:cs="宋体"/>
          <w:bCs/>
          <w:sz w:val="24"/>
          <w:szCs w:val="28"/>
        </w:rPr>
        <w:t xml:space="preserve">3.3.6无死株、缺株、残花败叶。</w:t>
      </w:r>
      <w:r/>
    </w:p>
    <w:p>
      <w:pPr>
        <w:spacing w:line="360" w:lineRule="auto"/>
        <w:rPr>
          <w:rFonts w:ascii="宋体" w:hAnsi="宋体" w:cs="宋体"/>
          <w:bCs/>
          <w:sz w:val="24"/>
          <w:szCs w:val="28"/>
        </w:rPr>
      </w:pPr>
      <w:r>
        <w:rPr>
          <w:rFonts w:hint="eastAsia" w:ascii="宋体" w:hAnsi="宋体" w:cs="宋体"/>
          <w:bCs/>
          <w:sz w:val="24"/>
          <w:szCs w:val="28"/>
        </w:rPr>
        <w:t xml:space="preserve">3.3.7部分品种或全部品种植株衰败时，应及时换花。</w:t>
      </w:r>
      <w:r/>
    </w:p>
    <w:p>
      <w:pPr>
        <w:spacing w:line="360" w:lineRule="auto"/>
        <w:rPr>
          <w:rFonts w:ascii="宋体" w:hAnsi="宋体" w:cs="宋体"/>
          <w:bCs/>
          <w:sz w:val="24"/>
          <w:szCs w:val="28"/>
        </w:rPr>
      </w:pPr>
      <w:r>
        <w:rPr>
          <w:rFonts w:hint="eastAsia" w:ascii="宋体" w:hAnsi="宋体" w:cs="宋体"/>
          <w:bCs/>
          <w:sz w:val="24"/>
          <w:szCs w:val="28"/>
        </w:rPr>
        <w:t xml:space="preserve">3.3.8植物无失水萎蔫现象，浇水时周边场地清洁卫生，无臭味，无污水外溢。</w:t>
      </w:r>
      <w:r/>
    </w:p>
    <w:p>
      <w:pPr>
        <w:spacing w:line="360" w:lineRule="auto"/>
        <w:rPr>
          <w:rFonts w:ascii="宋体" w:hAnsi="宋体" w:cs="宋体"/>
          <w:bCs/>
          <w:sz w:val="24"/>
          <w:szCs w:val="28"/>
        </w:rPr>
      </w:pPr>
      <w:r>
        <w:rPr>
          <w:rFonts w:hint="eastAsia" w:ascii="宋体" w:hAnsi="宋体" w:cs="宋体"/>
          <w:bCs/>
          <w:sz w:val="24"/>
          <w:szCs w:val="28"/>
        </w:rPr>
        <w:t xml:space="preserve">3.3.9暴雨、梅雨季节绿地内无积水。</w:t>
      </w:r>
      <w:r/>
    </w:p>
    <w:p>
      <w:pPr>
        <w:spacing w:line="360" w:lineRule="auto"/>
        <w:rPr>
          <w:rFonts w:ascii="宋体" w:hAnsi="宋体" w:cs="宋体"/>
          <w:b/>
          <w:bCs/>
          <w:sz w:val="24"/>
          <w:szCs w:val="28"/>
        </w:rPr>
      </w:pPr>
      <w:r>
        <w:rPr>
          <w:rFonts w:hint="eastAsia" w:ascii="宋体" w:hAnsi="宋体" w:cs="宋体"/>
          <w:b/>
          <w:bCs/>
          <w:sz w:val="24"/>
          <w:szCs w:val="28"/>
        </w:rPr>
        <w:t xml:space="preserve">3.4花境养护质量标准</w:t>
      </w:r>
      <w:r/>
    </w:p>
    <w:p>
      <w:pPr>
        <w:spacing w:line="360" w:lineRule="auto"/>
        <w:rPr>
          <w:rFonts w:ascii="宋体" w:hAnsi="宋体" w:cs="宋体"/>
          <w:bCs/>
          <w:sz w:val="24"/>
          <w:szCs w:val="28"/>
        </w:rPr>
      </w:pPr>
      <w:r>
        <w:rPr>
          <w:rFonts w:hint="eastAsia" w:ascii="宋体" w:hAnsi="宋体" w:cs="宋体"/>
          <w:bCs/>
          <w:sz w:val="24"/>
          <w:szCs w:val="28"/>
        </w:rPr>
        <w:t xml:space="preserve">3.4</w:t>
      </w:r>
      <w:r>
        <w:rPr>
          <w:rFonts w:hint="eastAsia" w:ascii="宋体" w:hAnsi="宋体" w:cs="宋体"/>
          <w:bCs/>
          <w:sz w:val="24"/>
          <w:szCs w:val="28"/>
          <w:highlight w:val="none"/>
        </w:rPr>
        <w:t xml:space="preserve">.1花境中宿根花卉占比不得低于1/2， 小乔木、灌木占1/4至1/3 的比例，少量球根花卉和一、二年生草花用来增添色彩和弥补宿根花卉花期的空挡。</w:t>
      </w:r>
      <w:r/>
    </w:p>
    <w:p>
      <w:pPr>
        <w:spacing w:line="360" w:lineRule="auto"/>
        <w:rPr>
          <w:rFonts w:ascii="宋体" w:hAnsi="宋体" w:cs="宋体"/>
          <w:bCs/>
          <w:sz w:val="24"/>
          <w:szCs w:val="28"/>
        </w:rPr>
      </w:pPr>
      <w:r>
        <w:rPr>
          <w:rFonts w:hint="eastAsia" w:ascii="宋体" w:hAnsi="宋体" w:cs="宋体"/>
          <w:bCs/>
          <w:sz w:val="24"/>
          <w:szCs w:val="28"/>
        </w:rPr>
        <w:t xml:space="preserve">3.4.2植株生长健壮，组团结构和群体效果好，高低错落有序。</w:t>
      </w:r>
      <w:r/>
    </w:p>
    <w:p>
      <w:pPr>
        <w:spacing w:line="360" w:lineRule="auto"/>
        <w:rPr>
          <w:rFonts w:ascii="宋体" w:hAnsi="宋体" w:cs="宋体"/>
          <w:bCs/>
          <w:sz w:val="24"/>
          <w:szCs w:val="28"/>
        </w:rPr>
      </w:pPr>
      <w:r>
        <w:rPr>
          <w:rFonts w:hint="eastAsia" w:ascii="宋体" w:hAnsi="宋体" w:cs="宋体"/>
          <w:bCs/>
          <w:sz w:val="24"/>
          <w:szCs w:val="28"/>
        </w:rPr>
        <w:t xml:space="preserve">3.4.3观花植物适时开花，花卉色彩鲜艳，观赏期长</w:t>
      </w:r>
      <w:r>
        <w:rPr>
          <w:rFonts w:hint="eastAsia" w:ascii="宋体" w:hAnsi="宋体" w:cs="宋体"/>
          <w:bCs/>
          <w:sz w:val="24"/>
          <w:szCs w:val="28"/>
          <w:lang w:eastAsia="zh-CN"/>
        </w:rPr>
        <w:t xml:space="preserve">；</w:t>
      </w:r>
      <w:r>
        <w:rPr>
          <w:rFonts w:hint="eastAsia" w:ascii="宋体" w:hAnsi="宋体" w:cs="宋体"/>
          <w:bCs/>
          <w:sz w:val="24"/>
          <w:szCs w:val="28"/>
        </w:rPr>
        <w:t xml:space="preserve">观果植物正常结果，季相变化明显。</w:t>
      </w:r>
      <w:r/>
    </w:p>
    <w:p>
      <w:pPr>
        <w:spacing w:line="360" w:lineRule="auto"/>
        <w:rPr>
          <w:rFonts w:ascii="宋体" w:hAnsi="宋体" w:cs="宋体"/>
          <w:bCs/>
          <w:sz w:val="24"/>
          <w:szCs w:val="28"/>
        </w:rPr>
      </w:pPr>
      <w:r>
        <w:rPr>
          <w:rFonts w:hint="eastAsia" w:ascii="宋体" w:hAnsi="宋体" w:cs="宋体"/>
          <w:bCs/>
          <w:sz w:val="24"/>
          <w:szCs w:val="28"/>
        </w:rPr>
        <w:t xml:space="preserve">3.4.4草花按设计要求有全年换花计划，按计划适时更换花卉，保持全年四季有花。</w:t>
      </w:r>
      <w:r/>
    </w:p>
    <w:p>
      <w:pPr>
        <w:spacing w:line="360" w:lineRule="auto"/>
        <w:rPr>
          <w:rFonts w:ascii="宋体" w:hAnsi="宋体" w:cs="宋体"/>
          <w:bCs/>
          <w:sz w:val="24"/>
          <w:szCs w:val="28"/>
        </w:rPr>
      </w:pPr>
      <w:r>
        <w:rPr>
          <w:rFonts w:hint="eastAsia" w:ascii="宋体" w:hAnsi="宋体" w:cs="宋体"/>
          <w:bCs/>
          <w:sz w:val="24"/>
          <w:szCs w:val="28"/>
        </w:rPr>
        <w:t xml:space="preserve">3.4.5植物无病虫危害症状，无药害发生。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3.4.6土壤肥沃疏松，无杂草杂物、枯萎黄叶、残花残蕾。</w:t>
      </w:r>
      <w:r/>
    </w:p>
    <w:p>
      <w:pPr>
        <w:spacing w:line="360" w:lineRule="auto"/>
        <w:rPr>
          <w:rFonts w:ascii="宋体" w:hAnsi="宋体" w:cs="宋体"/>
          <w:bCs/>
          <w:sz w:val="24"/>
          <w:szCs w:val="28"/>
        </w:rPr>
      </w:pPr>
      <w:r>
        <w:rPr>
          <w:rFonts w:hint="eastAsia" w:ascii="宋体" w:hAnsi="宋体" w:cs="宋体"/>
          <w:bCs/>
          <w:sz w:val="24"/>
          <w:szCs w:val="28"/>
        </w:rPr>
        <w:t xml:space="preserve">3.4.7无死株缺株，无黄土裸露现象。</w:t>
      </w:r>
      <w:r/>
    </w:p>
    <w:p>
      <w:pPr>
        <w:spacing w:line="360" w:lineRule="auto"/>
        <w:rPr>
          <w:rFonts w:ascii="宋体" w:hAnsi="宋体" w:cs="宋体"/>
          <w:bCs/>
          <w:sz w:val="24"/>
          <w:szCs w:val="28"/>
        </w:rPr>
      </w:pPr>
      <w:r>
        <w:rPr>
          <w:rFonts w:hint="eastAsia" w:ascii="宋体" w:hAnsi="宋体" w:cs="宋体"/>
          <w:bCs/>
          <w:sz w:val="24"/>
          <w:szCs w:val="28"/>
        </w:rPr>
        <w:t xml:space="preserve">3.4.8浇水时保证周边场地清洁卫生，无臭味，无污水外溢。</w:t>
      </w:r>
      <w:r/>
    </w:p>
    <w:p>
      <w:pPr>
        <w:spacing w:line="360" w:lineRule="auto"/>
        <w:rPr>
          <w:rFonts w:ascii="宋体" w:hAnsi="宋体" w:cs="宋体"/>
          <w:bCs/>
          <w:sz w:val="24"/>
          <w:szCs w:val="28"/>
        </w:rPr>
      </w:pPr>
      <w:r>
        <w:rPr>
          <w:rFonts w:hint="eastAsia" w:ascii="宋体" w:hAnsi="宋体" w:cs="宋体"/>
          <w:bCs/>
          <w:sz w:val="24"/>
          <w:szCs w:val="28"/>
        </w:rPr>
        <w:t xml:space="preserve">3.4.9暴雨、梅雨季节绿地内无积水。</w:t>
      </w:r>
      <w:r/>
    </w:p>
    <w:p>
      <w:pPr>
        <w:spacing w:line="360" w:lineRule="auto"/>
        <w:rPr>
          <w:rFonts w:ascii="宋体" w:hAnsi="宋体" w:cs="宋体"/>
          <w:bCs/>
          <w:sz w:val="24"/>
          <w:szCs w:val="28"/>
        </w:rPr>
      </w:pPr>
      <w:r>
        <w:rPr>
          <w:rFonts w:hint="eastAsia" w:ascii="宋体" w:hAnsi="宋体" w:cs="宋体"/>
          <w:bCs/>
          <w:sz w:val="24"/>
          <w:szCs w:val="28"/>
        </w:rPr>
        <w:t xml:space="preserve">3.4.10和草坪交界处切边清晰整齐，宽度小于15cm。</w:t>
      </w:r>
      <w:r/>
    </w:p>
    <w:p>
      <w:pPr>
        <w:spacing w:line="360" w:lineRule="auto"/>
        <w:rPr>
          <w:rFonts w:ascii="宋体" w:hAnsi="宋体" w:cs="宋体"/>
          <w:bCs/>
          <w:sz w:val="24"/>
          <w:szCs w:val="28"/>
        </w:rPr>
      </w:pPr>
      <w:r>
        <w:rPr>
          <w:rFonts w:hint="eastAsia" w:ascii="宋体" w:hAnsi="宋体" w:cs="宋体"/>
          <w:bCs/>
          <w:sz w:val="24"/>
          <w:szCs w:val="28"/>
        </w:rPr>
        <w:t xml:space="preserve">3.4.11指示牌、告示牌、宣传牌整洁美观，设置合理、醒目、完善、规范。</w:t>
      </w:r>
      <w:r/>
    </w:p>
    <w:p>
      <w:pPr>
        <w:spacing w:line="360" w:lineRule="auto"/>
        <w:rPr>
          <w:rFonts w:ascii="宋体" w:hAnsi="宋体" w:cs="宋体"/>
          <w:b/>
          <w:bCs/>
          <w:sz w:val="24"/>
          <w:szCs w:val="28"/>
        </w:rPr>
      </w:pPr>
      <w:r>
        <w:rPr>
          <w:rFonts w:hint="eastAsia" w:ascii="宋体" w:hAnsi="宋体" w:cs="宋体"/>
          <w:b/>
          <w:bCs/>
          <w:sz w:val="24"/>
          <w:szCs w:val="28"/>
        </w:rPr>
        <w:t xml:space="preserve">3.5墙面绿化植物养护质量标准</w:t>
      </w:r>
      <w:r/>
    </w:p>
    <w:p>
      <w:pPr>
        <w:spacing w:line="360" w:lineRule="auto"/>
        <w:rPr>
          <w:rFonts w:ascii="宋体" w:hAnsi="宋体" w:cs="宋体"/>
          <w:bCs/>
          <w:sz w:val="24"/>
          <w:szCs w:val="28"/>
        </w:rPr>
      </w:pPr>
      <w:r>
        <w:rPr>
          <w:rFonts w:hint="eastAsia" w:ascii="宋体" w:hAnsi="宋体" w:cs="宋体"/>
          <w:bCs/>
          <w:sz w:val="24"/>
          <w:szCs w:val="28"/>
        </w:rPr>
        <w:t xml:space="preserve">3.5.1根据不同植物的攀援特点，采取牵引措施或设置网架等辅助设施，以助植物均匀覆盖攀爬物面。</w:t>
      </w:r>
      <w:r/>
    </w:p>
    <w:p>
      <w:pPr>
        <w:spacing w:line="360" w:lineRule="auto"/>
        <w:rPr>
          <w:rFonts w:ascii="宋体" w:hAnsi="宋体" w:cs="宋体"/>
          <w:bCs/>
          <w:sz w:val="24"/>
          <w:szCs w:val="28"/>
        </w:rPr>
      </w:pPr>
      <w:r>
        <w:rPr>
          <w:rFonts w:hint="eastAsia" w:ascii="宋体" w:hAnsi="宋体" w:cs="宋体"/>
          <w:bCs/>
          <w:sz w:val="24"/>
          <w:szCs w:val="28"/>
        </w:rPr>
        <w:t xml:space="preserve">3.5.2植物生长健壮，藤蔓枝叶茂盛。</w:t>
      </w:r>
      <w:r/>
    </w:p>
    <w:p>
      <w:pPr>
        <w:spacing w:line="360" w:lineRule="auto"/>
        <w:rPr>
          <w:rFonts w:ascii="宋体" w:hAnsi="宋体" w:cs="宋体"/>
          <w:bCs/>
          <w:sz w:val="24"/>
          <w:szCs w:val="28"/>
        </w:rPr>
      </w:pPr>
      <w:r>
        <w:rPr>
          <w:rFonts w:hint="eastAsia" w:ascii="宋体" w:hAnsi="宋体" w:cs="宋体"/>
          <w:bCs/>
          <w:sz w:val="24"/>
          <w:szCs w:val="28"/>
        </w:rPr>
        <w:t xml:space="preserve">3.5.3植物无枯败萎蔫缺株，无枯枝残叶。</w:t>
      </w:r>
      <w:r/>
    </w:p>
    <w:p>
      <w:pPr>
        <w:spacing w:line="360" w:lineRule="auto"/>
        <w:rPr>
          <w:rFonts w:ascii="宋体" w:hAnsi="宋体" w:cs="宋体"/>
          <w:bCs/>
          <w:sz w:val="24"/>
          <w:szCs w:val="28"/>
        </w:rPr>
      </w:pPr>
      <w:r>
        <w:rPr>
          <w:rFonts w:hint="eastAsia" w:ascii="宋体" w:hAnsi="宋体" w:cs="宋体"/>
          <w:bCs/>
          <w:sz w:val="24"/>
          <w:szCs w:val="28"/>
        </w:rPr>
        <w:t xml:space="preserve">3.5.4植物无病虫危害症状，无药害发生。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3.5.5无影响景观和妨碍交通的枝条。</w:t>
      </w:r>
      <w:r/>
    </w:p>
    <w:p>
      <w:pPr>
        <w:spacing w:line="360" w:lineRule="auto"/>
        <w:rPr>
          <w:rFonts w:ascii="宋体" w:hAnsi="宋体" w:cs="宋体"/>
          <w:bCs/>
          <w:sz w:val="24"/>
          <w:szCs w:val="28"/>
        </w:rPr>
      </w:pPr>
      <w:r>
        <w:rPr>
          <w:rFonts w:hint="eastAsia" w:ascii="宋体" w:hAnsi="宋体" w:cs="宋体"/>
          <w:bCs/>
          <w:sz w:val="24"/>
          <w:szCs w:val="28"/>
        </w:rPr>
        <w:t xml:space="preserve">3.5.6攀援覆盖面无缠挂物。</w:t>
      </w:r>
      <w:r/>
    </w:p>
    <w:p>
      <w:pPr>
        <w:spacing w:line="360" w:lineRule="auto"/>
        <w:rPr>
          <w:rFonts w:ascii="宋体" w:hAnsi="宋体" w:cs="宋体"/>
          <w:bCs/>
          <w:sz w:val="24"/>
          <w:szCs w:val="28"/>
        </w:rPr>
      </w:pPr>
      <w:r>
        <w:rPr>
          <w:rFonts w:hint="eastAsia" w:ascii="宋体" w:hAnsi="宋体" w:cs="宋体"/>
          <w:bCs/>
          <w:sz w:val="24"/>
          <w:szCs w:val="28"/>
        </w:rPr>
        <w:t xml:space="preserve">3.5.7栽植池内无杂草、杂物。</w:t>
      </w:r>
      <w:r/>
    </w:p>
    <w:p>
      <w:pPr>
        <w:spacing w:line="360" w:lineRule="auto"/>
        <w:rPr>
          <w:rFonts w:ascii="宋体" w:hAnsi="宋体" w:cs="宋体"/>
          <w:bCs/>
          <w:sz w:val="24"/>
          <w:szCs w:val="28"/>
        </w:rPr>
      </w:pPr>
      <w:r>
        <w:rPr>
          <w:rFonts w:hint="eastAsia" w:ascii="宋体" w:hAnsi="宋体" w:cs="宋体"/>
          <w:bCs/>
          <w:sz w:val="24"/>
          <w:szCs w:val="28"/>
        </w:rPr>
        <w:t xml:space="preserve">3.5.8花卉及时更换，花卉色彩鲜艳，观赏期长。</w:t>
      </w:r>
      <w:r/>
    </w:p>
    <w:p>
      <w:pPr>
        <w:spacing w:line="360" w:lineRule="auto"/>
        <w:rPr>
          <w:rFonts w:ascii="宋体" w:hAnsi="宋体" w:cs="宋体"/>
          <w:bCs/>
          <w:sz w:val="24"/>
          <w:szCs w:val="28"/>
        </w:rPr>
      </w:pPr>
      <w:r>
        <w:rPr>
          <w:rFonts w:hint="eastAsia" w:ascii="宋体" w:hAnsi="宋体" w:cs="宋体"/>
          <w:bCs/>
          <w:sz w:val="24"/>
          <w:szCs w:val="28"/>
        </w:rPr>
        <w:t xml:space="preserve">3.5.9观花植物适时开花。</w:t>
      </w:r>
      <w:r/>
    </w:p>
    <w:p>
      <w:pPr>
        <w:spacing w:line="360" w:lineRule="auto"/>
        <w:rPr>
          <w:rFonts w:ascii="宋体" w:hAnsi="宋体" w:cs="宋体"/>
          <w:bCs/>
          <w:sz w:val="24"/>
          <w:szCs w:val="28"/>
        </w:rPr>
      </w:pPr>
      <w:r>
        <w:rPr>
          <w:rFonts w:hint="eastAsia" w:ascii="宋体" w:hAnsi="宋体" w:cs="宋体"/>
          <w:bCs/>
          <w:sz w:val="24"/>
          <w:szCs w:val="28"/>
        </w:rPr>
        <w:t xml:space="preserve">3.5.10设施安全、完好无损。</w:t>
      </w:r>
      <w:r/>
    </w:p>
    <w:p>
      <w:pPr>
        <w:spacing w:line="360" w:lineRule="auto"/>
        <w:rPr>
          <w:rFonts w:ascii="宋体" w:hAnsi="宋体" w:cs="宋体"/>
          <w:bCs/>
          <w:sz w:val="24"/>
          <w:szCs w:val="28"/>
        </w:rPr>
      </w:pPr>
      <w:r>
        <w:rPr>
          <w:rFonts w:hint="eastAsia" w:ascii="宋体" w:hAnsi="宋体" w:cs="宋体"/>
          <w:bCs/>
          <w:sz w:val="24"/>
          <w:szCs w:val="28"/>
        </w:rPr>
        <w:t xml:space="preserve">3.5.11设备及配件维护良好，使用便捷。</w:t>
      </w:r>
      <w:r/>
    </w:p>
    <w:p>
      <w:pPr>
        <w:spacing w:line="360" w:lineRule="auto"/>
        <w:rPr>
          <w:rFonts w:ascii="宋体" w:hAnsi="宋体" w:cs="宋体"/>
          <w:bCs/>
          <w:sz w:val="24"/>
          <w:szCs w:val="28"/>
        </w:rPr>
      </w:pPr>
      <w:r>
        <w:rPr>
          <w:rFonts w:hint="eastAsia" w:ascii="宋体" w:hAnsi="宋体" w:cs="宋体"/>
          <w:bCs/>
          <w:sz w:val="24"/>
          <w:szCs w:val="28"/>
        </w:rPr>
        <w:t xml:space="preserve">3.5.12达到建设使用年限后，需定期安排专业机构对主体结构进行检测，有安全隐患的需及时加固维修，无安全隐患后正常使用。</w:t>
      </w:r>
      <w:r/>
    </w:p>
    <w:p>
      <w:pPr>
        <w:spacing w:line="360" w:lineRule="auto"/>
        <w:rPr>
          <w:rFonts w:ascii="宋体" w:hAnsi="宋体" w:cs="宋体"/>
          <w:b/>
          <w:bCs/>
          <w:sz w:val="24"/>
          <w:szCs w:val="28"/>
        </w:rPr>
      </w:pPr>
      <w:r>
        <w:rPr>
          <w:rFonts w:hint="eastAsia" w:ascii="宋体" w:hAnsi="宋体" w:cs="宋体"/>
          <w:b/>
          <w:bCs/>
          <w:sz w:val="24"/>
          <w:szCs w:val="28"/>
        </w:rPr>
        <w:t xml:space="preserve">3.6高架桥花箱养护质量标准</w:t>
      </w:r>
      <w:r/>
    </w:p>
    <w:p>
      <w:pPr>
        <w:spacing w:line="360" w:lineRule="auto"/>
        <w:rPr>
          <w:rFonts w:ascii="宋体" w:hAnsi="宋体" w:cs="宋体"/>
          <w:bCs/>
          <w:sz w:val="24"/>
          <w:szCs w:val="28"/>
        </w:rPr>
      </w:pPr>
      <w:r>
        <w:rPr>
          <w:rFonts w:hint="eastAsia" w:ascii="宋体" w:hAnsi="宋体" w:cs="宋体"/>
          <w:bCs/>
          <w:sz w:val="24"/>
          <w:szCs w:val="28"/>
        </w:rPr>
        <w:t xml:space="preserve">3.6.1植物生长旺盛，枝叶健壮，分布均匀，造型美观。</w:t>
      </w:r>
      <w:r/>
    </w:p>
    <w:p>
      <w:pPr>
        <w:spacing w:line="360" w:lineRule="auto"/>
        <w:rPr>
          <w:rFonts w:ascii="宋体" w:hAnsi="宋体" w:cs="宋体"/>
          <w:bCs/>
          <w:sz w:val="24"/>
          <w:szCs w:val="28"/>
        </w:rPr>
      </w:pPr>
      <w:r>
        <w:rPr>
          <w:rFonts w:hint="eastAsia" w:ascii="宋体" w:hAnsi="宋体" w:cs="宋体"/>
          <w:bCs/>
          <w:sz w:val="24"/>
          <w:szCs w:val="28"/>
        </w:rPr>
        <w:t xml:space="preserve">3.6.2观花植物适时开花。</w:t>
      </w:r>
      <w:r/>
    </w:p>
    <w:p>
      <w:pPr>
        <w:spacing w:line="360" w:lineRule="auto"/>
        <w:rPr>
          <w:rFonts w:ascii="宋体" w:hAnsi="宋体" w:cs="宋体"/>
          <w:bCs/>
          <w:sz w:val="24"/>
          <w:szCs w:val="28"/>
        </w:rPr>
      </w:pPr>
      <w:r>
        <w:rPr>
          <w:rFonts w:hint="eastAsia" w:ascii="宋体" w:hAnsi="宋体" w:cs="宋体"/>
          <w:bCs/>
          <w:sz w:val="24"/>
          <w:szCs w:val="28"/>
        </w:rPr>
        <w:t xml:space="preserve">3.6.3无影响交通视线和妨碍交通的枝条。</w:t>
      </w:r>
      <w:r/>
    </w:p>
    <w:p>
      <w:pPr>
        <w:spacing w:line="360" w:lineRule="auto"/>
        <w:rPr>
          <w:rFonts w:ascii="宋体" w:hAnsi="宋体" w:cs="宋体"/>
          <w:bCs/>
          <w:sz w:val="24"/>
          <w:szCs w:val="28"/>
        </w:rPr>
      </w:pPr>
      <w:r>
        <w:rPr>
          <w:rFonts w:hint="eastAsia" w:ascii="宋体" w:hAnsi="宋体" w:cs="宋体"/>
          <w:bCs/>
          <w:sz w:val="24"/>
          <w:szCs w:val="28"/>
        </w:rPr>
        <w:t xml:space="preserve">3.6.4挂箱内植物无缺株死株，无枯枝残花，无杂草杂物，叶面清洁。</w:t>
      </w:r>
      <w:r/>
    </w:p>
    <w:p>
      <w:pPr>
        <w:spacing w:line="360" w:lineRule="auto"/>
        <w:rPr>
          <w:rFonts w:ascii="宋体" w:hAnsi="宋体" w:cs="宋体"/>
          <w:bCs/>
          <w:sz w:val="24"/>
          <w:szCs w:val="28"/>
        </w:rPr>
      </w:pPr>
      <w:r>
        <w:rPr>
          <w:rFonts w:hint="eastAsia" w:ascii="宋体" w:hAnsi="宋体" w:cs="宋体"/>
          <w:bCs/>
          <w:sz w:val="24"/>
          <w:szCs w:val="28"/>
        </w:rPr>
        <w:t xml:space="preserve">3.6.5挂箱内土壤疏松，排水要通畅。</w:t>
      </w:r>
      <w:r/>
    </w:p>
    <w:p>
      <w:pPr>
        <w:spacing w:line="360" w:lineRule="auto"/>
        <w:rPr>
          <w:rFonts w:ascii="宋体" w:hAnsi="宋体" w:cs="宋体"/>
          <w:bCs/>
          <w:sz w:val="24"/>
          <w:szCs w:val="28"/>
        </w:rPr>
      </w:pPr>
      <w:r>
        <w:rPr>
          <w:rFonts w:hint="eastAsia" w:ascii="宋体" w:hAnsi="宋体" w:cs="宋体"/>
          <w:bCs/>
          <w:sz w:val="24"/>
          <w:szCs w:val="28"/>
        </w:rPr>
        <w:t xml:space="preserve">3.6.6植物无失水萎蔫，浇水时桥面无积水，挂箱无滴漏现象。</w:t>
      </w:r>
      <w:r/>
    </w:p>
    <w:p>
      <w:pPr>
        <w:spacing w:line="360" w:lineRule="auto"/>
        <w:rPr>
          <w:rFonts w:ascii="宋体" w:hAnsi="宋体" w:cs="宋体"/>
          <w:bCs/>
          <w:sz w:val="24"/>
          <w:szCs w:val="28"/>
        </w:rPr>
      </w:pPr>
      <w:r>
        <w:rPr>
          <w:rFonts w:hint="eastAsia" w:ascii="宋体" w:hAnsi="宋体" w:cs="宋体"/>
          <w:bCs/>
          <w:sz w:val="24"/>
          <w:szCs w:val="28"/>
        </w:rPr>
        <w:t xml:space="preserve">3.6.7植物无病虫危害症状，无药害发生。</w:t>
      </w:r>
      <w:r/>
    </w:p>
    <w:p>
      <w:pPr>
        <w:spacing w:line="360" w:lineRule="auto"/>
        <w:rPr>
          <w:rFonts w:ascii="宋体" w:hAnsi="宋体" w:cs="宋体"/>
          <w:bCs/>
          <w:sz w:val="24"/>
          <w:szCs w:val="28"/>
        </w:rPr>
      </w:pPr>
      <w:r>
        <w:rPr>
          <w:rFonts w:hint="eastAsia" w:ascii="宋体" w:hAnsi="宋体" w:cs="宋体"/>
          <w:bCs/>
          <w:sz w:val="24"/>
          <w:szCs w:val="28"/>
        </w:rPr>
        <w:t xml:space="preserve">3.6.8箱体美观清洁、无破损，无积尘。</w:t>
      </w:r>
      <w:r/>
    </w:p>
    <w:p>
      <w:pPr>
        <w:spacing w:line="360" w:lineRule="auto"/>
        <w:rPr>
          <w:rFonts w:ascii="宋体" w:hAnsi="宋体" w:cs="宋体"/>
          <w:bCs/>
          <w:sz w:val="24"/>
          <w:szCs w:val="28"/>
        </w:rPr>
      </w:pPr>
      <w:r>
        <w:rPr>
          <w:rFonts w:hint="eastAsia" w:ascii="宋体" w:hAnsi="宋体" w:cs="宋体"/>
          <w:bCs/>
          <w:sz w:val="24"/>
          <w:szCs w:val="28"/>
        </w:rPr>
        <w:t xml:space="preserve">3.6.9箱体与桥梁的连接牢固，无松动、脱落。</w:t>
      </w:r>
      <w:r/>
    </w:p>
    <w:p>
      <w:pPr>
        <w:spacing w:line="360" w:lineRule="auto"/>
        <w:rPr>
          <w:rFonts w:ascii="宋体" w:hAnsi="宋体" w:cs="宋体"/>
          <w:bCs/>
          <w:sz w:val="24"/>
          <w:szCs w:val="28"/>
        </w:rPr>
      </w:pPr>
      <w:r>
        <w:rPr>
          <w:rFonts w:hint="eastAsia" w:ascii="宋体" w:hAnsi="宋体" w:cs="宋体"/>
          <w:bCs/>
          <w:sz w:val="24"/>
          <w:szCs w:val="28"/>
        </w:rPr>
        <w:t xml:space="preserve">3.6.10喷灌设备维护良好，使用便捷。</w:t>
      </w:r>
      <w:r/>
    </w:p>
    <w:p>
      <w:pPr>
        <w:spacing w:line="360" w:lineRule="auto"/>
        <w:rPr>
          <w:rFonts w:ascii="宋体" w:hAnsi="宋体" w:cs="宋体"/>
          <w:bCs/>
          <w:sz w:val="24"/>
          <w:szCs w:val="28"/>
        </w:rPr>
      </w:pPr>
      <w:r>
        <w:rPr>
          <w:rFonts w:hint="eastAsia" w:ascii="宋体" w:hAnsi="宋体" w:cs="宋体"/>
          <w:bCs/>
          <w:sz w:val="24"/>
          <w:szCs w:val="28"/>
        </w:rPr>
        <w:t xml:space="preserve">3.6.11达到建设使用年限后，需定期安排专业机构对主体结构进行检测，有安全隐患的需及时加固维修，无安全隐患后正常使用。</w:t>
      </w:r>
      <w:r/>
    </w:p>
    <w:p>
      <w:pPr>
        <w:spacing w:line="360" w:lineRule="auto"/>
        <w:rPr>
          <w:rFonts w:ascii="宋体" w:hAnsi="宋体" w:cs="宋体"/>
          <w:bCs/>
          <w:sz w:val="28"/>
          <w:szCs w:val="28"/>
        </w:rPr>
      </w:pPr>
      <w:r>
        <w:rPr>
          <w:rFonts w:ascii="宋体" w:hAnsi="宋体" w:cs="宋体"/>
          <w:b/>
          <w:bCs/>
          <w:sz w:val="24"/>
          <w:szCs w:val="28"/>
        </w:rPr>
        <w:br w:type="page" w:clear="all"/>
      </w:r>
      <w:r>
        <w:rPr>
          <w:rFonts w:hint="eastAsia" w:ascii="宋体" w:hAnsi="宋体" w:cs="宋体"/>
          <w:b/>
          <w:bCs/>
          <w:sz w:val="24"/>
          <w:szCs w:val="28"/>
        </w:rPr>
        <w:t xml:space="preserve">附件《江宁区老城区绿雕养护月度考核细则》</w:t>
      </w:r>
      <w:r/>
    </w:p>
    <w:p>
      <w:pPr>
        <w:ind w:left="121" w:right="309"/>
        <w:jc w:val="center"/>
        <w:spacing w:before="20" w:line="360" w:lineRule="auto"/>
        <w:rPr>
          <w:b/>
          <w:sz w:val="32"/>
          <w:szCs w:val="44"/>
        </w:rPr>
      </w:pPr>
      <w:r>
        <w:rPr>
          <w:rFonts w:hint="eastAsia"/>
          <w:b/>
          <w:sz w:val="32"/>
          <w:szCs w:val="44"/>
        </w:rPr>
        <w:t xml:space="preserve">江宁区老城区绿雕养护月度考核细则</w:t>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b/>
          <w:szCs w:val="21"/>
        </w:rPr>
        <w:t xml:space="preserve">考核单位（盖章）：                                                      日期：    年   月    日</w:t>
      </w:r>
      <w:r/>
    </w:p>
    <w:tbl>
      <w:tblPr>
        <w:tblStyle w:val="1031"/>
        <w:tblpPr w:horzAnchor="page" w:tblpX="1300" w:vertAnchor="text" w:tblpY="473"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679"/>
        <w:gridCol w:w="2517"/>
        <w:gridCol w:w="850"/>
        <w:gridCol w:w="1134"/>
      </w:tblGrid>
      <w:tr>
        <w:trPr/>
        <w:tc>
          <w:tcPr>
            <w:tcW w:w="709" w:type="dxa"/>
            <w:vAlign w:val="center"/>
            <w:textDirection w:val="lrTb"/>
            <w:noWrap w:val="false"/>
          </w:tcPr>
          <w:p>
            <w:pPr>
              <w:jc w:val="center"/>
              <w:spacing w:line="360" w:lineRule="auto"/>
              <w:rPr>
                <w:szCs w:val="21"/>
              </w:rPr>
            </w:pPr>
            <w:r>
              <w:rPr>
                <w:rFonts w:hint="eastAsia"/>
                <w:szCs w:val="21"/>
              </w:rPr>
              <w:t xml:space="preserve">序号</w:t>
            </w:r>
            <w:r/>
          </w:p>
        </w:tc>
        <w:tc>
          <w:tcPr>
            <w:tcW w:w="4679" w:type="dxa"/>
            <w:vAlign w:val="center"/>
            <w:textDirection w:val="lrTb"/>
            <w:noWrap w:val="false"/>
          </w:tcPr>
          <w:p>
            <w:pPr>
              <w:jc w:val="center"/>
              <w:spacing w:line="360" w:lineRule="auto"/>
              <w:rPr>
                <w:szCs w:val="21"/>
              </w:rPr>
            </w:pPr>
            <w:r>
              <w:rPr>
                <w:rFonts w:hint="eastAsia"/>
                <w:szCs w:val="21"/>
              </w:rPr>
              <w:t xml:space="preserve">检查内容</w:t>
            </w:r>
            <w:r/>
          </w:p>
        </w:tc>
        <w:tc>
          <w:tcPr>
            <w:tcW w:w="2517" w:type="dxa"/>
            <w:vAlign w:val="center"/>
            <w:textDirection w:val="lrTb"/>
            <w:noWrap w:val="false"/>
          </w:tcPr>
          <w:p>
            <w:pPr>
              <w:jc w:val="center"/>
              <w:spacing w:line="360" w:lineRule="auto"/>
              <w:rPr>
                <w:szCs w:val="21"/>
              </w:rPr>
            </w:pPr>
            <w:r>
              <w:rPr>
                <w:rFonts w:hint="eastAsia"/>
                <w:szCs w:val="21"/>
              </w:rPr>
              <w:t xml:space="preserve">检查区域</w:t>
            </w:r>
            <w:r/>
          </w:p>
        </w:tc>
        <w:tc>
          <w:tcPr>
            <w:tcW w:w="850" w:type="dxa"/>
            <w:vAlign w:val="center"/>
            <w:textDirection w:val="lrTb"/>
            <w:noWrap w:val="false"/>
          </w:tcPr>
          <w:p>
            <w:pPr>
              <w:jc w:val="center"/>
              <w:spacing w:line="360" w:lineRule="auto"/>
              <w:rPr>
                <w:szCs w:val="21"/>
              </w:rPr>
            </w:pPr>
            <w:r>
              <w:rPr>
                <w:rFonts w:hint="eastAsia"/>
                <w:szCs w:val="21"/>
              </w:rPr>
              <w:t xml:space="preserve">标准分值（分）</w:t>
            </w:r>
            <w:r/>
          </w:p>
        </w:tc>
        <w:tc>
          <w:tcPr>
            <w:tcW w:w="1134" w:type="dxa"/>
            <w:vAlign w:val="center"/>
            <w:textDirection w:val="lrTb"/>
            <w:noWrap w:val="false"/>
          </w:tcPr>
          <w:p>
            <w:pPr>
              <w:jc w:val="center"/>
              <w:spacing w:line="360" w:lineRule="auto"/>
              <w:rPr>
                <w:szCs w:val="21"/>
              </w:rPr>
            </w:pPr>
            <w:r>
              <w:rPr>
                <w:rFonts w:hint="eastAsia"/>
                <w:szCs w:val="21"/>
              </w:rPr>
              <w:t xml:space="preserve">考核得分（分）</w:t>
            </w:r>
            <w:r/>
          </w:p>
        </w:tc>
      </w:tr>
      <w:tr>
        <w:trPr/>
        <w:tc>
          <w:tcPr>
            <w:tcW w:w="709" w:type="dxa"/>
            <w:vAlign w:val="center"/>
            <w:textDirection w:val="lrTb"/>
            <w:noWrap w:val="false"/>
          </w:tcPr>
          <w:p>
            <w:pPr>
              <w:jc w:val="center"/>
              <w:spacing w:line="360" w:lineRule="auto"/>
              <w:rPr>
                <w:szCs w:val="21"/>
              </w:rPr>
            </w:pPr>
            <w:r>
              <w:rPr>
                <w:rFonts w:hint="eastAsia"/>
                <w:szCs w:val="21"/>
              </w:rPr>
              <w:t xml:space="preserve">1</w:t>
            </w:r>
            <w:r/>
          </w:p>
        </w:tc>
        <w:tc>
          <w:tcPr>
            <w:tcW w:w="4679" w:type="dxa"/>
            <w:vAlign w:val="center"/>
            <w:textDirection w:val="lrTb"/>
            <w:noWrap w:val="false"/>
          </w:tcPr>
          <w:p>
            <w:pPr>
              <w:spacing w:line="360" w:lineRule="auto"/>
              <w:rPr>
                <w:szCs w:val="21"/>
              </w:rPr>
            </w:pPr>
            <w:r>
              <w:rPr>
                <w:szCs w:val="21"/>
              </w:rPr>
              <w:t xml:space="preserve">花卉要求品种新颖，设计方案美观、组合方式有创意，保证配植合理，换花及时，四季有花，花开不断。同一品种的花卉，应确保规格一致，花期整齐，图案美观，整体景观效果好。</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10</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2</w:t>
            </w:r>
            <w:r/>
          </w:p>
        </w:tc>
        <w:tc>
          <w:tcPr>
            <w:tcW w:w="4679" w:type="dxa"/>
            <w:vAlign w:val="center"/>
            <w:textDirection w:val="lrTb"/>
            <w:noWrap w:val="false"/>
          </w:tcPr>
          <w:p>
            <w:pPr>
              <w:spacing w:line="360" w:lineRule="auto"/>
              <w:rPr>
                <w:szCs w:val="21"/>
              </w:rPr>
            </w:pPr>
            <w:r>
              <w:rPr>
                <w:szCs w:val="21"/>
              </w:rPr>
              <w:t xml:space="preserve">植物修剪造型轮廓清晰、自然，高矮一致，表面平整。</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3</w:t>
            </w:r>
            <w:r/>
          </w:p>
        </w:tc>
        <w:tc>
          <w:tcPr>
            <w:tcW w:w="4679" w:type="dxa"/>
            <w:vAlign w:val="center"/>
            <w:textDirection w:val="lrTb"/>
            <w:noWrap w:val="false"/>
          </w:tcPr>
          <w:p>
            <w:pPr>
              <w:spacing w:line="360" w:lineRule="auto"/>
              <w:rPr>
                <w:szCs w:val="21"/>
              </w:rPr>
            </w:pPr>
            <w:r>
              <w:rPr>
                <w:szCs w:val="21"/>
              </w:rPr>
              <w:t xml:space="preserve">植株枝叶分布均匀，无枯枝残叶，无影响观赏的空秃缺株。</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4</w:t>
            </w:r>
            <w:r/>
          </w:p>
        </w:tc>
        <w:tc>
          <w:tcPr>
            <w:tcW w:w="4679" w:type="dxa"/>
            <w:vAlign w:val="center"/>
            <w:textDirection w:val="lrTb"/>
            <w:noWrap w:val="false"/>
          </w:tcPr>
          <w:p>
            <w:pPr>
              <w:spacing w:line="360" w:lineRule="auto"/>
              <w:rPr>
                <w:szCs w:val="21"/>
              </w:rPr>
            </w:pPr>
            <w:r>
              <w:rPr>
                <w:szCs w:val="21"/>
              </w:rPr>
              <w:t xml:space="preserve">表面无杂草、残花败叶，绿雕表面干净整洁。</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5</w:t>
            </w:r>
            <w:r/>
          </w:p>
        </w:tc>
        <w:tc>
          <w:tcPr>
            <w:tcW w:w="4679" w:type="dxa"/>
            <w:vAlign w:val="center"/>
            <w:textDirection w:val="lrTb"/>
            <w:noWrap w:val="false"/>
          </w:tcPr>
          <w:p>
            <w:pPr>
              <w:spacing w:line="360" w:lineRule="auto"/>
              <w:rPr>
                <w:szCs w:val="21"/>
              </w:rPr>
            </w:pPr>
            <w:r>
              <w:rPr>
                <w:szCs w:val="21"/>
              </w:rPr>
              <w:t xml:space="preserve">部分品种或全部品种有衰败迹象时，应 </w:t>
            </w:r>
            <w:r>
              <w:rPr>
                <w:rFonts w:eastAsia="Calibri"/>
                <w:szCs w:val="21"/>
              </w:rPr>
              <w:t xml:space="preserve">24 </w:t>
            </w:r>
            <w:r>
              <w:rPr>
                <w:szCs w:val="21"/>
              </w:rPr>
              <w:t xml:space="preserve">小时内及时补植或更换。</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6</w:t>
            </w:r>
            <w:r/>
          </w:p>
        </w:tc>
        <w:tc>
          <w:tcPr>
            <w:tcW w:w="4679" w:type="dxa"/>
            <w:vAlign w:val="center"/>
            <w:textDirection w:val="lrTb"/>
            <w:noWrap w:val="false"/>
          </w:tcPr>
          <w:p>
            <w:pPr>
              <w:spacing w:line="360" w:lineRule="auto"/>
              <w:rPr>
                <w:szCs w:val="21"/>
              </w:rPr>
            </w:pPr>
            <w:r>
              <w:rPr>
                <w:szCs w:val="21"/>
              </w:rPr>
              <w:t xml:space="preserve">绿雕本身及周边整洁卫生，无影响观瞻的杂物</w:t>
            </w:r>
            <w:r>
              <w:rPr>
                <w:rFonts w:hint="eastAsia"/>
                <w:szCs w:val="21"/>
              </w:rPr>
              <w:t xml:space="preserve">，</w:t>
            </w:r>
            <w:r>
              <w:rPr>
                <w:szCs w:val="21"/>
              </w:rPr>
              <w:t xml:space="preserve">作业中所产生的园林垃圾清运及时，无各类垃圾。</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7</w:t>
            </w:r>
            <w:r/>
          </w:p>
        </w:tc>
        <w:tc>
          <w:tcPr>
            <w:tcW w:w="4679" w:type="dxa"/>
            <w:vAlign w:val="center"/>
            <w:textDirection w:val="lrTb"/>
            <w:noWrap w:val="false"/>
          </w:tcPr>
          <w:p>
            <w:pPr>
              <w:spacing w:line="360" w:lineRule="auto"/>
              <w:rPr>
                <w:szCs w:val="21"/>
              </w:rPr>
            </w:pPr>
            <w:r>
              <w:rPr>
                <w:szCs w:val="21"/>
              </w:rPr>
              <w:t xml:space="preserve">植物生长良好，无缺水萎焉、无明显病虫害危害迹象。</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8</w:t>
            </w:r>
            <w:r/>
          </w:p>
        </w:tc>
        <w:tc>
          <w:tcPr>
            <w:tcW w:w="4679" w:type="dxa"/>
            <w:vAlign w:val="center"/>
            <w:textDirection w:val="lrTb"/>
            <w:noWrap w:val="false"/>
          </w:tcPr>
          <w:p>
            <w:pPr>
              <w:spacing w:line="360" w:lineRule="auto"/>
              <w:rPr>
                <w:szCs w:val="21"/>
              </w:rPr>
            </w:pPr>
            <w:r>
              <w:rPr>
                <w:szCs w:val="21"/>
              </w:rPr>
              <w:t xml:space="preserve">搭配的花卉植物植株生长健壮，蓬径饱满。</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9</w:t>
            </w:r>
            <w:r/>
          </w:p>
        </w:tc>
        <w:tc>
          <w:tcPr>
            <w:tcW w:w="4679" w:type="dxa"/>
            <w:vAlign w:val="center"/>
            <w:textDirection w:val="lrTb"/>
            <w:noWrap w:val="false"/>
          </w:tcPr>
          <w:p>
            <w:pPr>
              <w:spacing w:line="360" w:lineRule="auto"/>
              <w:rPr>
                <w:szCs w:val="21"/>
              </w:rPr>
            </w:pPr>
            <w:r>
              <w:rPr>
                <w:szCs w:val="21"/>
              </w:rPr>
              <w:t xml:space="preserve">立体绿化、花境内土壤肥沃疏松，无杂草、杂物。排水通畅，无积水现象。</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10</w:t>
            </w:r>
            <w:r/>
          </w:p>
        </w:tc>
        <w:tc>
          <w:tcPr>
            <w:tcW w:w="4679" w:type="dxa"/>
            <w:vAlign w:val="center"/>
            <w:textDirection w:val="lrTb"/>
            <w:noWrap w:val="false"/>
          </w:tcPr>
          <w:p>
            <w:pPr>
              <w:spacing w:line="360" w:lineRule="auto"/>
              <w:rPr>
                <w:rFonts w:hint="eastAsia" w:eastAsia="宋体"/>
                <w:szCs w:val="21"/>
                <w:lang w:val="en-US" w:eastAsia="zh-CN"/>
              </w:rPr>
            </w:pPr>
            <w:r>
              <w:rPr>
                <w:szCs w:val="21"/>
              </w:rPr>
              <w:t xml:space="preserve">常年确保无死株、缺株、残花败叶，无黄土裸露现象</w:t>
            </w:r>
            <w:r>
              <w:rPr>
                <w:rFonts w:hint="eastAsia"/>
                <w:szCs w:val="21"/>
                <w:lang w:eastAsia="zh-CN"/>
              </w:rPr>
              <w:t xml:space="preserve">。</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11</w:t>
            </w:r>
            <w:r/>
          </w:p>
        </w:tc>
        <w:tc>
          <w:tcPr>
            <w:tcW w:w="4679" w:type="dxa"/>
            <w:vAlign w:val="center"/>
            <w:textDirection w:val="lrTb"/>
            <w:noWrap w:val="false"/>
          </w:tcPr>
          <w:p>
            <w:pPr>
              <w:spacing w:line="360" w:lineRule="auto"/>
              <w:rPr>
                <w:szCs w:val="21"/>
              </w:rPr>
            </w:pPr>
            <w:r>
              <w:rPr>
                <w:szCs w:val="21"/>
              </w:rPr>
              <w:t xml:space="preserve">花境容器完整清洁，容器外形、规格、色彩与植物要协调。如有污损，应及时清理、更换。</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5</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12</w:t>
            </w:r>
            <w:r/>
          </w:p>
        </w:tc>
        <w:tc>
          <w:tcPr>
            <w:tcW w:w="4679" w:type="dxa"/>
            <w:vAlign w:val="center"/>
            <w:textDirection w:val="lrTb"/>
            <w:noWrap w:val="false"/>
          </w:tcPr>
          <w:p>
            <w:pPr>
              <w:spacing w:line="360" w:lineRule="auto"/>
              <w:rPr>
                <w:szCs w:val="21"/>
              </w:rPr>
            </w:pPr>
            <w:r>
              <w:rPr>
                <w:szCs w:val="21"/>
              </w:rPr>
              <w:t xml:space="preserve">供电照明设施及各类管线保护完好，完整无损、安全无隐患。</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10</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13</w:t>
            </w:r>
            <w:r/>
          </w:p>
        </w:tc>
        <w:tc>
          <w:tcPr>
            <w:tcW w:w="4679" w:type="dxa"/>
            <w:vAlign w:val="center"/>
            <w:textDirection w:val="lrTb"/>
            <w:noWrap w:val="false"/>
          </w:tcPr>
          <w:p>
            <w:pPr>
              <w:spacing w:line="360" w:lineRule="auto"/>
              <w:rPr>
                <w:szCs w:val="21"/>
              </w:rPr>
            </w:pPr>
            <w:r>
              <w:rPr>
                <w:szCs w:val="21"/>
              </w:rPr>
              <w:t xml:space="preserve">防台、防汛及消防等设备完好充足，保证应急使用要求</w:t>
            </w:r>
            <w:r>
              <w:rPr>
                <w:rFonts w:hint="eastAsia"/>
                <w:szCs w:val="21"/>
              </w:rPr>
              <w:t xml:space="preserve">。</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10</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14</w:t>
            </w:r>
            <w:r/>
          </w:p>
        </w:tc>
        <w:tc>
          <w:tcPr>
            <w:tcW w:w="4679" w:type="dxa"/>
            <w:vAlign w:val="center"/>
            <w:textDirection w:val="lrTb"/>
            <w:noWrap w:val="false"/>
          </w:tcPr>
          <w:p>
            <w:pPr>
              <w:spacing w:line="360" w:lineRule="auto"/>
              <w:rPr>
                <w:szCs w:val="21"/>
              </w:rPr>
            </w:pPr>
            <w:r>
              <w:rPr>
                <w:szCs w:val="21"/>
              </w:rPr>
              <w:t xml:space="preserve">根据结构件使用年限，定期维护，定时更新。确保构件设施完好无损，整体安全牢固， 无变型扭曲。</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10</w:t>
            </w:r>
            <w:r/>
          </w:p>
        </w:tc>
        <w:tc>
          <w:tcPr>
            <w:tcW w:w="1134" w:type="dxa"/>
            <w:vAlign w:val="center"/>
            <w:textDirection w:val="lrTb"/>
            <w:noWrap w:val="false"/>
          </w:tcPr>
          <w:p>
            <w:pPr>
              <w:jc w:val="center"/>
              <w:spacing w:line="360" w:lineRule="auto"/>
              <w:rPr>
                <w:szCs w:val="21"/>
              </w:rPr>
            </w:pPr>
            <w:r>
              <w:rPr>
                <w:szCs w:val="21"/>
              </w:rPr>
            </w:r>
            <w:r/>
          </w:p>
        </w:tc>
      </w:tr>
      <w:tr>
        <w:trPr/>
        <w:tc>
          <w:tcPr>
            <w:tcW w:w="709" w:type="dxa"/>
            <w:vAlign w:val="center"/>
            <w:textDirection w:val="lrTb"/>
            <w:noWrap w:val="false"/>
          </w:tcPr>
          <w:p>
            <w:pPr>
              <w:jc w:val="center"/>
              <w:spacing w:line="360" w:lineRule="auto"/>
              <w:rPr>
                <w:szCs w:val="21"/>
              </w:rPr>
            </w:pPr>
            <w:r>
              <w:rPr>
                <w:rFonts w:hint="eastAsia"/>
                <w:szCs w:val="21"/>
              </w:rPr>
              <w:t xml:space="preserve">15</w:t>
            </w:r>
            <w:r/>
          </w:p>
        </w:tc>
        <w:tc>
          <w:tcPr>
            <w:tcW w:w="4679" w:type="dxa"/>
            <w:vAlign w:val="center"/>
            <w:textDirection w:val="lrTb"/>
            <w:noWrap w:val="false"/>
          </w:tcPr>
          <w:p>
            <w:pPr>
              <w:spacing w:line="360" w:lineRule="auto"/>
              <w:rPr>
                <w:szCs w:val="21"/>
              </w:rPr>
            </w:pPr>
            <w:r>
              <w:rPr>
                <w:szCs w:val="21"/>
              </w:rPr>
              <w:t xml:space="preserve">完成项目范围内突发性和重大性保障工作任务，如文明城市检查、重大活动环境保障、南京市城市综合治理标准化检查等任务</w:t>
            </w:r>
            <w:r>
              <w:rPr>
                <w:rFonts w:hint="eastAsia"/>
                <w:szCs w:val="21"/>
              </w:rPr>
              <w:t xml:space="preserve">。</w:t>
            </w:r>
            <w:r/>
          </w:p>
        </w:tc>
        <w:tc>
          <w:tcPr>
            <w:tcW w:w="2517" w:type="dxa"/>
            <w:vAlign w:val="center"/>
            <w:textDirection w:val="lrTb"/>
            <w:noWrap w:val="false"/>
          </w:tcPr>
          <w:p>
            <w:pPr>
              <w:jc w:val="center"/>
              <w:spacing w:line="360" w:lineRule="auto"/>
              <w:rPr>
                <w:szCs w:val="21"/>
              </w:rPr>
            </w:pPr>
            <w:r>
              <w:rPr>
                <w:szCs w:val="21"/>
              </w:rPr>
            </w:r>
            <w:r/>
          </w:p>
        </w:tc>
        <w:tc>
          <w:tcPr>
            <w:tcW w:w="850" w:type="dxa"/>
            <w:vAlign w:val="center"/>
            <w:textDirection w:val="lrTb"/>
            <w:noWrap w:val="false"/>
          </w:tcPr>
          <w:p>
            <w:pPr>
              <w:jc w:val="center"/>
              <w:spacing w:line="360" w:lineRule="auto"/>
              <w:rPr>
                <w:szCs w:val="21"/>
              </w:rPr>
            </w:pPr>
            <w:r>
              <w:rPr>
                <w:rFonts w:hint="eastAsia"/>
                <w:szCs w:val="21"/>
              </w:rPr>
              <w:t xml:space="preserve">10</w:t>
            </w:r>
            <w:r/>
          </w:p>
        </w:tc>
        <w:tc>
          <w:tcPr>
            <w:tcW w:w="1134" w:type="dxa"/>
            <w:vAlign w:val="center"/>
            <w:textDirection w:val="lrTb"/>
            <w:noWrap w:val="false"/>
          </w:tcPr>
          <w:p>
            <w:pPr>
              <w:jc w:val="center"/>
              <w:spacing w:line="360" w:lineRule="auto"/>
              <w:rPr>
                <w:szCs w:val="21"/>
              </w:rPr>
            </w:pPr>
            <w:r>
              <w:rPr>
                <w:szCs w:val="21"/>
              </w:rPr>
            </w:r>
            <w:r/>
          </w:p>
        </w:tc>
      </w:tr>
      <w:tr>
        <w:trPr>
          <w:trHeight w:val="359"/>
        </w:trPr>
        <w:tc>
          <w:tcPr>
            <w:tcW w:w="709" w:type="dxa"/>
            <w:vAlign w:val="center"/>
            <w:textDirection w:val="lrTb"/>
            <w:noWrap w:val="false"/>
          </w:tcPr>
          <w:p>
            <w:pPr>
              <w:jc w:val="center"/>
              <w:spacing w:line="360" w:lineRule="auto"/>
              <w:rPr>
                <w:szCs w:val="21"/>
              </w:rPr>
            </w:pPr>
            <w:r>
              <w:rPr>
                <w:rFonts w:hint="eastAsia"/>
                <w:szCs w:val="21"/>
              </w:rPr>
              <w:t xml:space="preserve">合计</w:t>
            </w:r>
            <w:r/>
          </w:p>
        </w:tc>
        <w:tc>
          <w:tcPr>
            <w:gridSpan w:val="4"/>
            <w:tcW w:w="9180" w:type="dxa"/>
            <w:vAlign w:val="center"/>
            <w:textDirection w:val="lrTb"/>
            <w:noWrap w:val="false"/>
          </w:tcPr>
          <w:p>
            <w:pPr>
              <w:jc w:val="center"/>
              <w:spacing w:line="360" w:lineRule="auto"/>
              <w:rPr>
                <w:szCs w:val="21"/>
              </w:rPr>
            </w:pPr>
            <w:r>
              <w:rPr>
                <w:rFonts w:hint="eastAsia"/>
                <w:szCs w:val="21"/>
              </w:rPr>
              <w:t xml:space="preserve">分</w:t>
            </w:r>
            <w:r/>
          </w:p>
        </w:tc>
      </w:tr>
    </w:tbl>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pStyle w:val="1074"/>
        <w:ind w:left="0" w:right="0" w:firstLine="0"/>
        <w:keepLines w:val="0"/>
        <w:keepNext w:val="0"/>
        <w:spacing w:before="240" w:beforeAutospacing="0" w:after="240" w:afterAutospacing="0"/>
        <w:shd w:val="clear" w:color="auto" w:fill="ffffff"/>
        <w:widowControl/>
        <w:rPr>
          <w:rFonts w:hint="default" w:ascii="Segoe UI" w:hAnsi="Segoe UI" w:eastAsia="宋体" w:cs="Segoe UI"/>
          <w:b/>
          <w:bCs/>
          <w:i w:val="0"/>
          <w:iCs w:val="0"/>
          <w:caps w:val="0"/>
          <w:color w:val="0f1115"/>
          <w:spacing w:val="0"/>
          <w:sz w:val="24"/>
          <w:szCs w:val="24"/>
          <w:highlight w:val="none"/>
          <w:shd w:val="clear" w:color="auto" w:fill="ffffff"/>
          <w:lang w:val="en-US" w:eastAsia="zh-CN"/>
        </w:rPr>
        <w:suppressLineNumbers w:val="0"/>
      </w:pPr>
      <w:r>
        <w:rPr>
          <w:rFonts w:hint="eastAsia" w:ascii="Segoe UI" w:hAnsi="Segoe UI" w:cs="Segoe UI"/>
          <w:b/>
          <w:bCs/>
          <w:i w:val="0"/>
          <w:iCs w:val="0"/>
          <w:caps w:val="0"/>
          <w:color w:val="0f1115"/>
          <w:spacing w:val="0"/>
          <w:sz w:val="24"/>
          <w:szCs w:val="24"/>
          <w:highlight w:val="none"/>
          <w:shd w:val="clear" w:color="auto" w:fill="ffffff"/>
          <w:lang w:val="en-US" w:eastAsia="zh-CN"/>
        </w:rPr>
        <w:t xml:space="preserve">直接扣款项</w:t>
      </w:r>
      <w:r/>
    </w:p>
    <w:p>
      <w:pPr>
        <w:pStyle w:val="1074"/>
        <w:ind w:left="0" w:right="0" w:firstLine="480"/>
        <w:keepLines w:val="0"/>
        <w:keepNext w:val="0"/>
        <w:pageBreakBefore w:val="0"/>
        <w:spacing w:before="0" w:beforeAutospacing="0" w:after="0" w:afterAutospacing="0" w:line="360" w:lineRule="auto"/>
        <w:widowControl/>
        <w:rPr>
          <w:rFonts w:hint="eastAsia" w:eastAsia="宋体"/>
          <w:b w:val="0"/>
          <w:bCs w:val="0"/>
          <w:color w:val="auto"/>
          <w:lang w:eastAsia="zh-CN"/>
        </w:rPr>
        <w:suppressLineNumbers w:val="0"/>
      </w:pP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以</w:t>
      </w:r>
      <w:r>
        <w:rPr>
          <w:rFonts w:hint="eastAsia" w:ascii="Segoe UI" w:hAnsi="Segoe UI" w:cs="Segoe UI"/>
          <w:b w:val="0"/>
          <w:bCs w:val="0"/>
          <w:i w:val="0"/>
          <w:iCs w:val="0"/>
          <w:caps w:val="0"/>
          <w:color w:val="auto"/>
          <w:spacing w:val="0"/>
          <w:sz w:val="24"/>
          <w:szCs w:val="24"/>
          <w:highlight w:val="none"/>
          <w:shd w:val="clear" w:color="auto" w:fill="ffffff"/>
          <w:lang w:val="en-US" w:eastAsia="zh-CN"/>
        </w:rPr>
        <w:t xml:space="preserve">下</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扣款为</w:t>
      </w:r>
      <w:r>
        <w:rPr>
          <w:rStyle w:val="1080"/>
          <w:rFonts w:hint="default" w:ascii="Segoe UI" w:hAnsi="Segoe UI" w:eastAsia="Segoe UI" w:cs="Segoe UI"/>
          <w:b w:val="0"/>
          <w:bCs w:val="0"/>
          <w:i w:val="0"/>
          <w:iCs w:val="0"/>
          <w:caps w:val="0"/>
          <w:color w:val="auto"/>
          <w:spacing w:val="0"/>
          <w:sz w:val="24"/>
          <w:szCs w:val="24"/>
          <w:highlight w:val="none"/>
          <w:shd w:val="clear" w:color="auto" w:fill="ffffff"/>
        </w:rPr>
        <w:t xml:space="preserve">直接执行项</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，甲方巡查、抽查或第三方监理发现即取证记录，无需催告即可扣款</w:t>
      </w:r>
      <w:r>
        <w:rPr>
          <w:rFonts w:hint="eastAsia" w:ascii="Segoe UI" w:hAnsi="Segoe UI" w:cs="Segoe UI"/>
          <w:b w:val="0"/>
          <w:bCs w:val="0"/>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同一问题在</w:t>
      </w:r>
      <w:r>
        <w:rPr>
          <w:rFonts w:hint="default" w:ascii="Segoe UI" w:hAnsi="Segoe UI" w:eastAsia="Segoe UI" w:cs="Segoe UI"/>
          <w:b w:val="0"/>
          <w:bCs w:val="0"/>
          <w:i w:val="0"/>
          <w:iCs w:val="0"/>
          <w:caps w:val="0"/>
          <w:color w:val="auto"/>
          <w:spacing w:val="0"/>
          <w:sz w:val="24"/>
          <w:szCs w:val="24"/>
          <w:shd w:val="clear" w:color="auto" w:fill="ffffff"/>
        </w:rPr>
        <w:t xml:space="preserve">规定整改期限内未完成的，</w:t>
      </w:r>
      <w:r>
        <w:rPr>
          <w:rStyle w:val="1080"/>
          <w:rFonts w:hint="default" w:ascii="Segoe UI" w:hAnsi="Segoe UI" w:eastAsia="Segoe UI" w:cs="Segoe UI"/>
          <w:b w:val="0"/>
          <w:bCs w:val="0"/>
          <w:i w:val="0"/>
          <w:iCs w:val="0"/>
          <w:caps w:val="0"/>
          <w:color w:val="auto"/>
          <w:spacing w:val="0"/>
          <w:sz w:val="24"/>
          <w:szCs w:val="24"/>
          <w:shd w:val="clear" w:color="auto" w:fill="ffffff"/>
        </w:rPr>
        <w:t xml:space="preserve">每逾期一天按该扣款标准再加扣一次</w:t>
      </w:r>
      <w:r>
        <w:rPr>
          <w:rStyle w:val="1080"/>
          <w:rFonts w:hint="eastAsia" w:ascii="Segoe UI" w:hAnsi="Segoe UI" w:cs="Segoe UI"/>
          <w:b w:val="0"/>
          <w:bCs w:val="0"/>
          <w:i w:val="0"/>
          <w:iCs w:val="0"/>
          <w:caps w:val="0"/>
          <w:color w:val="auto"/>
          <w:spacing w:val="0"/>
          <w:sz w:val="24"/>
          <w:szCs w:val="24"/>
          <w:shd w:val="clear" w:color="auto" w:fill="ffffff"/>
          <w:lang w:eastAsia="zh-CN"/>
        </w:rPr>
        <w:t xml:space="preserve">，</w:t>
      </w:r>
      <w:r>
        <w:rPr>
          <w:rStyle w:val="1080"/>
          <w:rFonts w:hint="eastAsia" w:ascii="Segoe UI" w:hAnsi="Segoe UI" w:cs="Segoe UI"/>
          <w:b w:val="0"/>
          <w:bCs w:val="0"/>
          <w:i w:val="0"/>
          <w:iCs w:val="0"/>
          <w:caps w:val="0"/>
          <w:color w:val="auto"/>
          <w:spacing w:val="0"/>
          <w:sz w:val="24"/>
          <w:szCs w:val="24"/>
          <w:shd w:val="clear" w:color="auto" w:fill="ffffff"/>
          <w:lang w:val="en-US" w:eastAsia="zh-CN"/>
        </w:rPr>
        <w:t xml:space="preserve">当</w:t>
      </w:r>
      <w:r>
        <w:rPr>
          <w:rFonts w:hint="eastAsia" w:ascii="Segoe UI" w:hAnsi="Segoe UI" w:eastAsia="宋体" w:cs="Segoe UI"/>
          <w:b w:val="0"/>
          <w:bCs w:val="0"/>
          <w:i w:val="0"/>
          <w:iCs w:val="0"/>
          <w:caps w:val="0"/>
          <w:color w:val="auto"/>
          <w:spacing w:val="0"/>
          <w:sz w:val="24"/>
          <w:szCs w:val="24"/>
          <w:shd w:val="clear" w:color="auto" w:fill="ffffff"/>
          <w:lang w:val="en-US" w:eastAsia="zh-CN"/>
        </w:rPr>
        <w:t xml:space="preserve">次</w:t>
      </w:r>
      <w:r>
        <w:rPr>
          <w:rFonts w:hint="default" w:ascii="Segoe UI" w:hAnsi="Segoe UI" w:eastAsia="Segoe UI" w:cs="Segoe UI"/>
          <w:b w:val="0"/>
          <w:bCs w:val="0"/>
          <w:i w:val="0"/>
          <w:iCs w:val="0"/>
          <w:caps w:val="0"/>
          <w:color w:val="auto"/>
          <w:spacing w:val="0"/>
          <w:sz w:val="24"/>
          <w:szCs w:val="24"/>
          <w:shd w:val="clear" w:color="auto" w:fill="ffffff"/>
        </w:rPr>
        <w:t xml:space="preserve">累计扣款达到</w:t>
      </w:r>
      <w:r>
        <w:rPr>
          <w:rFonts w:hint="eastAsia" w:ascii="Segoe UI" w:hAnsi="Segoe UI" w:eastAsia="宋体" w:cs="Segoe UI"/>
          <w:b w:val="0"/>
          <w:bCs w:val="0"/>
          <w:i w:val="0"/>
          <w:iCs w:val="0"/>
          <w:caps w:val="0"/>
          <w:color w:val="auto"/>
          <w:spacing w:val="0"/>
          <w:sz w:val="24"/>
          <w:szCs w:val="24"/>
          <w:shd w:val="clear" w:color="auto" w:fill="ffffff"/>
          <w:lang w:val="en-US" w:eastAsia="zh-CN"/>
        </w:rPr>
        <w:t xml:space="preserve">每次支付进度</w:t>
      </w:r>
      <w:r>
        <w:rPr>
          <w:rFonts w:hint="default" w:ascii="Segoe UI" w:hAnsi="Segoe UI" w:eastAsia="Segoe UI" w:cs="Segoe UI"/>
          <w:b w:val="0"/>
          <w:bCs w:val="0"/>
          <w:i w:val="0"/>
          <w:iCs w:val="0"/>
          <w:caps w:val="0"/>
          <w:color w:val="auto"/>
          <w:spacing w:val="0"/>
          <w:sz w:val="24"/>
          <w:szCs w:val="24"/>
          <w:shd w:val="clear" w:color="auto" w:fill="ffffff"/>
        </w:rPr>
        <w:t xml:space="preserve">的30%时，甲方有权</w:t>
      </w:r>
      <w:r>
        <w:rPr>
          <w:rStyle w:val="1080"/>
          <w:rFonts w:hint="default" w:ascii="Segoe UI" w:hAnsi="Segoe UI" w:eastAsia="Segoe UI" w:cs="Segoe UI"/>
          <w:b w:val="0"/>
          <w:bCs w:val="0"/>
          <w:i w:val="0"/>
          <w:iCs w:val="0"/>
          <w:caps w:val="0"/>
          <w:color w:val="auto"/>
          <w:spacing w:val="0"/>
          <w:sz w:val="24"/>
          <w:szCs w:val="24"/>
          <w:shd w:val="clear" w:color="auto" w:fill="ffffff"/>
        </w:rPr>
        <w:t xml:space="preserve">暂停支付后续款项</w:t>
      </w:r>
      <w:r>
        <w:rPr>
          <w:rFonts w:hint="default" w:ascii="Segoe UI" w:hAnsi="Segoe UI" w:eastAsia="Segoe UI" w:cs="Segoe UI"/>
          <w:b w:val="0"/>
          <w:bCs w:val="0"/>
          <w:i w:val="0"/>
          <w:iCs w:val="0"/>
          <w:caps w:val="0"/>
          <w:color w:val="auto"/>
          <w:spacing w:val="0"/>
          <w:sz w:val="24"/>
          <w:szCs w:val="24"/>
          <w:shd w:val="clear" w:color="auto" w:fill="ffffff"/>
        </w:rPr>
        <w:t xml:space="preserve">，并要求乙方提交整改计划</w:t>
      </w:r>
      <w:r>
        <w:rPr>
          <w:rFonts w:hint="eastAsia" w:ascii="Segoe UI" w:hAnsi="Segoe UI"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若因乙方频繁违约导致绿雕整体效果丧失或需重新更换，甲方有权</w:t>
      </w:r>
      <w:r>
        <w:rPr>
          <w:rStyle w:val="1080"/>
          <w:rFonts w:hint="default" w:ascii="Segoe UI" w:hAnsi="Segoe UI" w:eastAsia="Segoe UI" w:cs="Segoe UI"/>
          <w:b w:val="0"/>
          <w:bCs w:val="0"/>
          <w:i w:val="0"/>
          <w:iCs w:val="0"/>
          <w:caps w:val="0"/>
          <w:color w:val="auto"/>
          <w:spacing w:val="0"/>
          <w:sz w:val="24"/>
          <w:szCs w:val="24"/>
          <w:shd w:val="clear" w:color="auto" w:fill="ffffff"/>
        </w:rPr>
        <w:t xml:space="preserve">终止合同</w:t>
      </w:r>
      <w:r>
        <w:rPr>
          <w:rFonts w:hint="default" w:ascii="Segoe UI" w:hAnsi="Segoe UI" w:eastAsia="Segoe UI" w:cs="Segoe UI"/>
          <w:b w:val="0"/>
          <w:bCs w:val="0"/>
          <w:i w:val="0"/>
          <w:iCs w:val="0"/>
          <w:caps w:val="0"/>
          <w:color w:val="auto"/>
          <w:spacing w:val="0"/>
          <w:sz w:val="24"/>
          <w:szCs w:val="24"/>
          <w:shd w:val="clear" w:color="auto" w:fill="ffffff"/>
        </w:rPr>
        <w:t xml:space="preserve">。</w:t>
      </w:r>
      <w:r/>
    </w:p>
    <w:p>
      <w:pPr>
        <w:pStyle w:val="1074"/>
        <w:ind w:left="0" w:right="0" w:firstLine="0"/>
        <w:keepLines w:val="0"/>
        <w:keepNext w:val="0"/>
        <w:pageBreakBefore w:val="0"/>
        <w:spacing w:before="240" w:beforeAutospacing="0" w:after="240" w:afterAutospacing="0" w:line="360" w:lineRule="auto"/>
        <w:shd w:val="clear" w:color="auto" w:fill="ffffff"/>
        <w:widowControl/>
        <w:rPr>
          <w:rFonts w:ascii="Segoe UI" w:hAnsi="Segoe UI" w:eastAsia="Segoe UI" w:cs="Segoe UI"/>
          <w:i w:val="0"/>
          <w:iCs w:val="0"/>
          <w:caps w:val="0"/>
          <w:color w:val="0f1115"/>
          <w:spacing w:val="0"/>
          <w:sz w:val="24"/>
          <w:szCs w:val="24"/>
        </w:rPr>
        <w:suppressLineNumbers w:val="0"/>
      </w:pPr>
      <w:r>
        <w:rPr>
          <w:rFonts w:hint="default" w:ascii="Segoe UI" w:hAnsi="Segoe UI" w:eastAsia="Segoe UI" w:cs="Segoe UI"/>
          <w:i w:val="0"/>
          <w:iCs w:val="0"/>
          <w:caps w:val="0"/>
          <w:color w:val="0f1115"/>
          <w:spacing w:val="0"/>
          <w:sz w:val="24"/>
          <w:szCs w:val="24"/>
          <w:shd w:val="clear" w:color="auto" w:fill="ffffff"/>
        </w:rPr>
        <w:t xml:space="preserve">具体标准如下：</w:t>
      </w:r>
      <w:r/>
    </w:p>
    <w:tbl>
      <w:tblPr>
        <w:tblStyle w:val="1031"/>
        <w:tblW w:w="9684"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543"/>
        <w:gridCol w:w="2217"/>
        <w:gridCol w:w="2066"/>
        <w:gridCol w:w="1517"/>
        <w:gridCol w:w="3341"/>
      </w:tblGrid>
      <w:tr>
        <w:trPr>
          <w:jc w:val="center"/>
          <w:trHeight w:val="0"/>
          <w:tblHeader/>
        </w:trPr>
        <w:tc>
          <w:tcPr>
            <w:shd w:val="clear" w:color="auto" w:fill="auto"/>
            <w:tcBorders>
              <w:top w:val="single" w:color="auto" w:sz="12"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ascii="Segoe UI" w:hAnsi="Segoe UI" w:eastAsia="Segoe UI" w:cs="Segoe UI"/>
                <w:b/>
                <w:bCs w:val="0"/>
                <w:sz w:val="22"/>
                <w:szCs w:val="22"/>
              </w:rPr>
              <w:suppressLineNumbers w:val="0"/>
            </w:pPr>
            <w:r>
              <w:rPr>
                <w:rFonts w:hint="default" w:ascii="Segoe UI" w:hAnsi="Segoe UI" w:eastAsia="Segoe UI" w:cs="Segoe UI"/>
                <w:b/>
                <w:bCs w:val="0"/>
                <w:sz w:val="22"/>
                <w:szCs w:val="22"/>
                <w:lang w:val="en-US" w:eastAsia="zh-CN" w:bidi="ar"/>
              </w:rPr>
              <w:t xml:space="preserve">序号</w:t>
            </w:r>
            <w:r/>
          </w:p>
        </w:tc>
        <w:tc>
          <w:tcPr>
            <w:shd w:val="clear" w:color="auto" w:fill="auto"/>
            <w:tcBorders>
              <w:top w:val="single" w:color="auto" w:sz="12"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sz w:val="22"/>
                <w:szCs w:val="22"/>
              </w:rPr>
              <w:suppressLineNumbers w:val="0"/>
            </w:pPr>
            <w:r>
              <w:rPr>
                <w:rFonts w:hint="default" w:ascii="Segoe UI" w:hAnsi="Segoe UI" w:eastAsia="Segoe UI" w:cs="Segoe UI"/>
                <w:b/>
                <w:bCs w:val="0"/>
                <w:sz w:val="22"/>
                <w:szCs w:val="22"/>
                <w:lang w:val="en-US" w:eastAsia="zh-CN" w:bidi="ar"/>
              </w:rPr>
              <w:t xml:space="preserve">扣款项目</w:t>
            </w:r>
            <w:r/>
          </w:p>
        </w:tc>
        <w:tc>
          <w:tcPr>
            <w:shd w:val="clear" w:color="auto" w:fill="auto"/>
            <w:tcBorders>
              <w:top w:val="single" w:color="auto" w:sz="12"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sz w:val="22"/>
                <w:szCs w:val="22"/>
              </w:rPr>
              <w:suppressLineNumbers w:val="0"/>
            </w:pPr>
            <w:r>
              <w:rPr>
                <w:rFonts w:hint="default" w:ascii="Segoe UI" w:hAnsi="Segoe UI" w:eastAsia="Segoe UI" w:cs="Segoe UI"/>
                <w:b/>
                <w:bCs w:val="0"/>
                <w:sz w:val="22"/>
                <w:szCs w:val="22"/>
                <w:lang w:val="en-US" w:eastAsia="zh-CN" w:bidi="ar"/>
              </w:rPr>
              <w:t xml:space="preserve">扣款标准</w:t>
            </w:r>
            <w:r/>
          </w:p>
        </w:tc>
        <w:tc>
          <w:tcPr>
            <w:shd w:val="clear" w:color="auto" w:fill="auto"/>
            <w:tcBorders>
              <w:top w:val="single" w:color="auto" w:sz="12"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sz w:val="22"/>
                <w:szCs w:val="22"/>
              </w:rPr>
              <w:suppressLineNumbers w:val="0"/>
            </w:pPr>
            <w:r>
              <w:rPr>
                <w:rFonts w:hint="default" w:ascii="Segoe UI" w:hAnsi="Segoe UI" w:eastAsia="Segoe UI" w:cs="Segoe UI"/>
                <w:b/>
                <w:bCs w:val="0"/>
                <w:sz w:val="22"/>
                <w:szCs w:val="22"/>
                <w:lang w:val="en-US" w:eastAsia="zh-CN" w:bidi="ar"/>
              </w:rPr>
              <w:t xml:space="preserve">单次扣款金额（元）</w:t>
            </w:r>
            <w:r/>
          </w:p>
        </w:tc>
        <w:tc>
          <w:tcPr>
            <w:shd w:val="clear" w:color="auto" w:fill="auto"/>
            <w:tcBorders>
              <w:top w:val="single" w:color="auto" w:sz="12" w:space="0"/>
              <w:left w:val="single" w:color="auto" w:sz="4" w:space="0"/>
              <w:bottom w:val="none" w:color="000000" w:sz="4" w:space="0"/>
              <w:right w:val="single" w:color="auto" w:sz="12" w:space="0"/>
            </w:tcBorders>
            <w:tcMar>
              <w:left w:w="240" w:type="dxa"/>
              <w:top w:w="150" w:type="dxa"/>
              <w:right w:w="240" w:type="dxa"/>
              <w:bottom w:w="150" w:type="dxa"/>
            </w:tcMar>
            <w:tcW w:w="3341"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b/>
                <w:bCs w:val="0"/>
                <w:sz w:val="22"/>
                <w:szCs w:val="22"/>
              </w:rPr>
              <w:suppressLineNumbers w:val="0"/>
            </w:pPr>
            <w:r>
              <w:rPr>
                <w:rFonts w:hint="default" w:ascii="Segoe UI" w:hAnsi="Segoe UI" w:eastAsia="Segoe UI" w:cs="Segoe UI"/>
                <w:b/>
                <w:bCs w:val="0"/>
                <w:sz w:val="22"/>
                <w:szCs w:val="22"/>
                <w:lang w:val="en-US" w:eastAsia="zh-CN" w:bidi="ar"/>
              </w:rPr>
              <w:t xml:space="preserve">备注</w:t>
            </w:r>
            <w:r/>
          </w:p>
        </w:tc>
      </w:tr>
      <w:tr>
        <w:trPr>
          <w:jc w:val="center"/>
          <w:trHeight w:val="587"/>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1</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更换方案未经甲方确认先行施工</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宋体" w:cs="Segoe UI"/>
                <w:sz w:val="22"/>
                <w:szCs w:val="22"/>
                <w:lang w:val="en-US" w:eastAsia="zh-CN"/>
              </w:rPr>
              <w:suppressLineNumbers w:val="0"/>
            </w:pPr>
            <w:r>
              <w:rPr>
                <w:rFonts w:hint="eastAsia" w:ascii="Segoe UI" w:hAnsi="Segoe UI" w:eastAsia="宋体" w:cs="Segoe UI"/>
                <w:sz w:val="22"/>
                <w:szCs w:val="22"/>
                <w:lang w:val="en-US" w:eastAsia="zh-CN"/>
              </w:rPr>
              <w:t xml:space="preserve">每发现一次</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20000/次</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须停工整改，损失乙方自理</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2</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绿雕杂草</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每发现一处</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500/处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24小时内未清理，按次累计</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3</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rPr>
              <w:suppressLineNumbers w:val="0"/>
            </w:pPr>
            <w:r>
              <w:rPr>
                <w:rFonts w:hint="default" w:ascii="Segoe UI" w:hAnsi="Segoe UI" w:eastAsia="Segoe UI" w:cs="Segoe UI"/>
                <w:sz w:val="22"/>
                <w:szCs w:val="22"/>
                <w:lang w:val="en-US" w:eastAsia="zh-CN" w:bidi="ar"/>
              </w:rPr>
              <w:t xml:space="preserve">植株密度不达标</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实测密度低于设计要求90%</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500/平方米</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按缺失面积追加补植</w:t>
            </w:r>
            <w:r>
              <w:rPr>
                <w:rFonts w:hint="eastAsia" w:ascii="Segoe UI" w:hAnsi="Segoe UI" w:eastAsia="Segoe UI" w:cs="Segoe UI"/>
                <w:sz w:val="22"/>
                <w:szCs w:val="22"/>
                <w:lang w:val="en-US" w:eastAsia="zh-CN" w:bidi="ar"/>
              </w:rPr>
              <w:t xml:space="preserve">后</w:t>
            </w:r>
            <w:r>
              <w:rPr>
                <w:rFonts w:hint="default" w:ascii="Segoe UI" w:hAnsi="Segoe UI" w:eastAsia="Segoe UI" w:cs="Segoe UI"/>
                <w:sz w:val="22"/>
                <w:szCs w:val="22"/>
                <w:lang w:val="en-US" w:eastAsia="zh-CN" w:bidi="ar"/>
              </w:rPr>
              <w:t xml:space="preserve">扣款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4</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地表裸露</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植株覆盖率低于80%，出现裸土</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1000/平方米</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若因密度不达标导致裸土，双倍扣款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eastAsia" w:ascii="Segoe UI" w:hAnsi="Segoe UI" w:eastAsia="Segoe UI" w:cs="Segoe UI"/>
                <w:sz w:val="22"/>
                <w:szCs w:val="22"/>
                <w:lang w:val="en-US" w:eastAsia="zh-CN" w:bidi="ar"/>
              </w:rPr>
              <w:t xml:space="preserve">5</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枯死植株未及时更换</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rPr>
              <w:suppressLineNumbers w:val="0"/>
            </w:pPr>
            <w:r>
              <w:rPr>
                <w:rFonts w:hint="default" w:ascii="Segoe UI" w:hAnsi="Segoe UI" w:eastAsia="Segoe UI" w:cs="Segoe UI"/>
                <w:sz w:val="22"/>
                <w:szCs w:val="22"/>
                <w:lang w:val="en-US" w:eastAsia="zh-CN" w:bidi="ar"/>
              </w:rPr>
              <w:t xml:space="preserve">发现枯死植株超过3株</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500/株</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超过48小时未更换，加倍扣款</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eastAsia" w:ascii="Segoe UI" w:hAnsi="Segoe UI" w:eastAsia="Segoe UI" w:cs="Segoe UI"/>
                <w:sz w:val="22"/>
                <w:szCs w:val="22"/>
                <w:lang w:val="en-US" w:eastAsia="zh-CN" w:bidi="ar"/>
              </w:rPr>
              <w:t xml:space="preserve">6</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绿雕造型走样/残缺</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与经确认方案明显不符</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5000/次</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须3日内恢复，逾期再扣</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eastAsia" w:ascii="Segoe UI" w:hAnsi="Segoe UI" w:eastAsia="Segoe UI" w:cs="Segoe UI"/>
                <w:sz w:val="22"/>
                <w:szCs w:val="22"/>
                <w:lang w:val="en-US" w:eastAsia="zh-CN" w:bidi="ar"/>
              </w:rPr>
              <w:t xml:space="preserve">7</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养护期内浇水/施肥不到位</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导致植株萎蔫或生长不良</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1000/处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eastAsia" w:ascii="Segoe UI" w:hAnsi="Segoe UI" w:eastAsia="Segoe UI" w:cs="Segoe UI"/>
                <w:sz w:val="22"/>
                <w:szCs w:val="22"/>
                <w:lang w:val="en-US" w:eastAsia="zh-CN" w:bidi="ar"/>
              </w:rPr>
              <w:t xml:space="preserve">需更换补植并处罚金，</w:t>
            </w:r>
            <w:r>
              <w:rPr>
                <w:rFonts w:hint="default" w:ascii="Segoe UI" w:hAnsi="Segoe UI" w:eastAsia="Segoe UI" w:cs="Segoe UI"/>
                <w:sz w:val="22"/>
                <w:szCs w:val="22"/>
                <w:lang w:val="en-US" w:eastAsia="zh-CN" w:bidi="ar"/>
              </w:rPr>
              <w:t xml:space="preserve">以现场照片或巡查记录为准</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eastAsia" w:ascii="Segoe UI" w:hAnsi="Segoe UI" w:eastAsia="Segoe UI" w:cs="Segoe UI"/>
                <w:sz w:val="22"/>
                <w:szCs w:val="22"/>
                <w:lang w:val="en-US" w:eastAsia="zh-CN" w:bidi="ar"/>
              </w:rPr>
              <w:t xml:space="preserve">8</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未按约定频次修剪</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枝叶杂乱、遮挡造型轮廓</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1000/处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每次巡查发现即扣</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9</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出现盗挖后不及时补植</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缺株48小时内未完成补植</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1000/株</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bidi="ar"/>
              </w:rPr>
              <w:suppressLineNumbers w:val="0"/>
            </w:pPr>
            <w:r>
              <w:rPr>
                <w:rFonts w:hint="eastAsia" w:ascii="Segoe UI" w:hAnsi="Segoe UI" w:eastAsia="Segoe UI" w:cs="Segoe UI"/>
                <w:sz w:val="22"/>
                <w:szCs w:val="22"/>
                <w:lang w:val="en-US" w:eastAsia="zh-CN" w:bidi="ar"/>
              </w:rPr>
              <w:t xml:space="preserve">乙方发现盗挖及时制止，出现缺株48小时内完成补植并处罚金</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rPr>
              <w:suppressLineNumbers w:val="0"/>
            </w:pPr>
            <w:r>
              <w:rPr>
                <w:rFonts w:hint="eastAsia" w:ascii="Segoe UI" w:hAnsi="Segoe UI" w:eastAsia="Segoe UI" w:cs="Segoe UI"/>
                <w:sz w:val="22"/>
                <w:szCs w:val="22"/>
                <w:lang w:val="en-US" w:eastAsia="zh-CN" w:bidi="ar"/>
              </w:rPr>
              <w:t xml:space="preserve">10</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病虫害未及时防治</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单株受害面积≥30%</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lang w:val="en-US" w:eastAsia="zh-CN"/>
              </w:rPr>
              <w:suppressLineNumbers w:val="0"/>
            </w:pPr>
            <w:r>
              <w:rPr>
                <w:rFonts w:hint="eastAsia" w:ascii="Segoe UI" w:hAnsi="Segoe UI" w:eastAsia="Segoe UI" w:cs="Segoe UI"/>
                <w:sz w:val="22"/>
                <w:szCs w:val="22"/>
                <w:lang w:val="en-US" w:eastAsia="zh-CN"/>
              </w:rPr>
              <w:t xml:space="preserve">1000/处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同步承担蔓延损失</w:t>
            </w:r>
            <w:r/>
          </w:p>
        </w:tc>
      </w:tr>
      <w:tr>
        <w:trPr>
          <w:jc w:val="center"/>
          <w:trHeight w:val="0"/>
        </w:trPr>
        <w:tc>
          <w:tcPr>
            <w:shd w:val="clear" w:color="auto" w:fill="auto"/>
            <w:tcBorders>
              <w:top w:val="single" w:color="auto" w:sz="4" w:space="0"/>
              <w:left w:val="single" w:color="auto" w:sz="12" w:space="0"/>
              <w:bottom w:val="none" w:color="000000"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rPr>
              <w:suppressLineNumbers w:val="0"/>
            </w:pPr>
            <w:r>
              <w:rPr>
                <w:rFonts w:hint="eastAsia" w:ascii="Segoe UI" w:hAnsi="Segoe UI" w:eastAsia="Segoe UI" w:cs="Segoe UI"/>
                <w:sz w:val="22"/>
                <w:szCs w:val="22"/>
                <w:lang w:val="en-US" w:eastAsia="zh-CN" w:bidi="ar"/>
              </w:rPr>
              <w:t xml:space="preserve">11</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施工或养护垃圾未日产日清</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作业后现场遗留杂物</w:t>
            </w:r>
            <w:r/>
          </w:p>
        </w:tc>
        <w:tc>
          <w:tcPr>
            <w:shd w:val="clear" w:color="auto" w:fill="auto"/>
            <w:tcBorders>
              <w:top w:val="single" w:color="auto" w:sz="4" w:space="0"/>
              <w:left w:val="single" w:color="auto" w:sz="4" w:space="0"/>
              <w:bottom w:val="none" w:color="000000"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宋体" w:cs="Segoe UI"/>
                <w:sz w:val="22"/>
                <w:szCs w:val="22"/>
                <w:lang w:val="en-US" w:eastAsia="zh-CN"/>
              </w:rPr>
              <w:suppressLineNumbers w:val="0"/>
            </w:pPr>
            <w:r>
              <w:rPr>
                <w:rFonts w:hint="eastAsia" w:ascii="Segoe UI" w:hAnsi="Segoe UI" w:eastAsia="宋体" w:cs="Segoe UI"/>
                <w:sz w:val="22"/>
                <w:szCs w:val="22"/>
                <w:lang w:val="en-US" w:eastAsia="zh-CN"/>
              </w:rPr>
              <w:t xml:space="preserve">500/处</w:t>
            </w:r>
            <w:r/>
          </w:p>
        </w:tc>
        <w:tc>
          <w:tcPr>
            <w:shd w:val="clear" w:color="auto" w:fill="auto"/>
            <w:tcBorders>
              <w:top w:val="single" w:color="auto" w:sz="4" w:space="0"/>
              <w:left w:val="single" w:color="auto" w:sz="4" w:space="0"/>
              <w:bottom w:val="none" w:color="000000"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甲方可另行委托清理，费用乙方双倍承担</w:t>
            </w:r>
            <w:r/>
          </w:p>
        </w:tc>
      </w:tr>
      <w:tr>
        <w:trPr>
          <w:jc w:val="center"/>
          <w:trHeight w:val="0"/>
        </w:trPr>
        <w:tc>
          <w:tcPr>
            <w:shd w:val="clear" w:color="auto" w:fill="auto"/>
            <w:tcBorders>
              <w:top w:val="single" w:color="auto" w:sz="4" w:space="0"/>
              <w:left w:val="single" w:color="auto" w:sz="12" w:space="0"/>
              <w:bottom w:val="single" w:color="auto" w:sz="4"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lang w:val="en-US"/>
              </w:rPr>
              <w:suppressLineNumbers w:val="0"/>
            </w:pPr>
            <w:r>
              <w:rPr>
                <w:rFonts w:hint="eastAsia" w:ascii="Segoe UI" w:hAnsi="Segoe UI" w:eastAsia="Segoe UI" w:cs="Segoe UI"/>
                <w:sz w:val="22"/>
                <w:szCs w:val="22"/>
                <w:lang w:val="en-US" w:eastAsia="zh-CN" w:bidi="ar"/>
              </w:rPr>
              <w:t xml:space="preserve">12</w:t>
            </w:r>
            <w:r/>
          </w:p>
        </w:tc>
        <w:tc>
          <w:tcPr>
            <w:shd w:val="clear" w:color="auto" w:fill="auto"/>
            <w:tcBorders>
              <w:top w:val="single" w:color="auto" w:sz="4" w:space="0"/>
              <w:left w:val="single" w:color="auto" w:sz="4" w:space="0"/>
              <w:bottom w:val="single" w:color="auto" w:sz="4"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安全措施缺失（围挡、警示等）</w:t>
            </w:r>
            <w:r/>
          </w:p>
        </w:tc>
        <w:tc>
          <w:tcPr>
            <w:shd w:val="clear" w:color="auto" w:fill="auto"/>
            <w:tcBorders>
              <w:top w:val="single" w:color="auto" w:sz="4" w:space="0"/>
              <w:left w:val="single" w:color="auto" w:sz="4" w:space="0"/>
              <w:bottom w:val="single" w:color="auto" w:sz="4"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未设置或设置不规范</w:t>
            </w:r>
            <w:r/>
          </w:p>
        </w:tc>
        <w:tc>
          <w:tcPr>
            <w:shd w:val="clear" w:color="auto" w:fill="auto"/>
            <w:tcBorders>
              <w:top w:val="single" w:color="auto" w:sz="4" w:space="0"/>
              <w:left w:val="single" w:color="auto" w:sz="4" w:space="0"/>
              <w:bottom w:val="single" w:color="auto" w:sz="4"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宋体" w:cs="Segoe UI"/>
                <w:sz w:val="22"/>
                <w:szCs w:val="22"/>
                <w:lang w:val="en-US" w:eastAsia="zh-CN"/>
              </w:rPr>
              <w:suppressLineNumbers w:val="0"/>
            </w:pPr>
            <w:r>
              <w:rPr>
                <w:rFonts w:hint="eastAsia" w:ascii="Segoe UI" w:hAnsi="Segoe UI" w:eastAsia="宋体" w:cs="Segoe UI"/>
                <w:sz w:val="22"/>
                <w:szCs w:val="22"/>
                <w:lang w:val="en-US" w:eastAsia="zh-CN"/>
              </w:rPr>
              <w:t xml:space="preserve">2000/处</w:t>
            </w:r>
            <w:r/>
          </w:p>
        </w:tc>
        <w:tc>
          <w:tcPr>
            <w:shd w:val="clear" w:color="auto" w:fill="auto"/>
            <w:tcBorders>
              <w:top w:val="single" w:color="auto" w:sz="4" w:space="0"/>
              <w:left w:val="single" w:color="auto" w:sz="4" w:space="0"/>
              <w:bottom w:val="single" w:color="auto" w:sz="4"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rPr>
              <w:suppressLineNumbers w:val="0"/>
            </w:pPr>
            <w:r>
              <w:rPr>
                <w:rFonts w:hint="default" w:ascii="Segoe UI" w:hAnsi="Segoe UI" w:eastAsia="Segoe UI" w:cs="Segoe UI"/>
                <w:sz w:val="22"/>
                <w:szCs w:val="22"/>
                <w:lang w:val="en-US" w:eastAsia="zh-CN" w:bidi="ar"/>
              </w:rPr>
              <w:t xml:space="preserve">若造成事故，乙方负全责并追加处罚</w:t>
            </w:r>
            <w:r/>
          </w:p>
        </w:tc>
      </w:tr>
      <w:tr>
        <w:trPr>
          <w:jc w:val="center"/>
          <w:trHeight w:val="0"/>
        </w:trPr>
        <w:tc>
          <w:tcPr>
            <w:shd w:val="clear" w:color="auto" w:fill="auto"/>
            <w:tcBorders>
              <w:top w:val="single" w:color="auto" w:sz="4" w:space="0"/>
              <w:left w:val="single" w:color="auto" w:sz="12" w:space="0"/>
              <w:bottom w:val="single" w:color="auto" w:sz="12" w:space="0"/>
              <w:right w:val="none" w:color="000000" w:sz="4" w:space="0"/>
            </w:tcBorders>
            <w:tcMar>
              <w:left w:w="-1" w:type="dxa"/>
              <w:top w:w="150" w:type="dxa"/>
              <w:right w:w="240" w:type="dxa"/>
              <w:bottom w:w="150" w:type="dxa"/>
            </w:tcMar>
            <w:tcW w:w="543"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highlight w:val="none"/>
                <w:lang w:val="en-US" w:eastAsia="zh-CN" w:bidi="ar"/>
              </w:rPr>
              <w:suppressLineNumbers w:val="0"/>
            </w:pPr>
            <w:r>
              <w:rPr>
                <w:rFonts w:hint="eastAsia" w:ascii="Segoe UI" w:hAnsi="Segoe UI" w:eastAsia="Segoe UI" w:cs="Segoe UI"/>
                <w:sz w:val="22"/>
                <w:szCs w:val="22"/>
                <w:highlight w:val="none"/>
                <w:lang w:val="en-US" w:eastAsia="zh-CN" w:bidi="ar"/>
              </w:rPr>
              <w:t xml:space="preserve">13</w:t>
            </w:r>
            <w:r/>
          </w:p>
        </w:tc>
        <w:tc>
          <w:tcPr>
            <w:shd w:val="clear" w:color="auto" w:fill="auto"/>
            <w:tcBorders>
              <w:top w:val="single" w:color="auto" w:sz="4" w:space="0"/>
              <w:left w:val="single" w:color="auto" w:sz="4" w:space="0"/>
              <w:bottom w:val="single" w:color="auto" w:sz="12" w:space="0"/>
              <w:right w:val="none" w:color="000000" w:sz="4" w:space="0"/>
            </w:tcBorders>
            <w:tcMar>
              <w:left w:w="240" w:type="dxa"/>
              <w:top w:w="150" w:type="dxa"/>
              <w:right w:w="240" w:type="dxa"/>
              <w:bottom w:w="150" w:type="dxa"/>
            </w:tcMar>
            <w:tcW w:w="2217" w:type="dxa"/>
            <w:vAlign w:val="center"/>
            <w:textDirection w:val="lrTb"/>
            <w:noWrap w:val="false"/>
          </w:tcPr>
          <w:p>
            <w:pPr>
              <w:ind w:left="0" w:right="0" w:firstLine="0"/>
              <w:jc w:val="center"/>
              <w:keepLines w:val="0"/>
              <w:keepNext w:val="0"/>
              <w:pageBreakBefore w:val="0"/>
              <w:spacing w:line="240" w:lineRule="auto"/>
              <w:widowControl/>
              <w:rPr>
                <w:rFonts w:hint="default" w:ascii="Segoe UI" w:hAnsi="Segoe UI" w:eastAsia="Segoe UI" w:cs="Segoe UI"/>
                <w:sz w:val="22"/>
                <w:szCs w:val="22"/>
                <w:highlight w:val="none"/>
                <w:lang w:val="en-US" w:eastAsia="zh-CN" w:bidi="ar"/>
              </w:rPr>
              <w:suppressLineNumbers w:val="0"/>
            </w:pPr>
            <w:r>
              <w:rPr>
                <w:rFonts w:hint="eastAsia" w:ascii="Segoe UI" w:hAnsi="Segoe UI" w:eastAsia="Segoe UI" w:cs="Segoe UI"/>
                <w:sz w:val="22"/>
                <w:szCs w:val="22"/>
                <w:highlight w:val="none"/>
                <w:lang w:val="en-US" w:eastAsia="zh-CN" w:bidi="ar"/>
              </w:rPr>
              <w:t xml:space="preserve">其他养护问题</w:t>
            </w:r>
            <w:r/>
          </w:p>
        </w:tc>
        <w:tc>
          <w:tcPr>
            <w:shd w:val="clear" w:color="auto" w:fill="auto"/>
            <w:tcBorders>
              <w:top w:val="single" w:color="auto" w:sz="4" w:space="0"/>
              <w:left w:val="single" w:color="auto" w:sz="4" w:space="0"/>
              <w:bottom w:val="single" w:color="auto" w:sz="12" w:space="0"/>
              <w:right w:val="none" w:color="000000" w:sz="4" w:space="0"/>
            </w:tcBorders>
            <w:tcMar>
              <w:left w:w="240" w:type="dxa"/>
              <w:top w:w="150" w:type="dxa"/>
              <w:right w:w="240" w:type="dxa"/>
              <w:bottom w:w="150" w:type="dxa"/>
            </w:tcMar>
            <w:tcW w:w="2066"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highlight w:val="none"/>
                <w:lang w:val="en-US" w:eastAsia="zh-CN" w:bidi="ar"/>
              </w:rPr>
              <w:suppressLineNumbers w:val="0"/>
            </w:pPr>
            <w:r>
              <w:rPr>
                <w:rFonts w:hint="default" w:ascii="Segoe UI" w:hAnsi="Segoe UI" w:eastAsia="Segoe UI" w:cs="Segoe UI"/>
                <w:sz w:val="22"/>
                <w:szCs w:val="22"/>
                <w:highlight w:val="none"/>
                <w:lang w:val="en-US" w:eastAsia="zh-CN" w:bidi="ar"/>
              </w:rPr>
              <w:t xml:space="preserve">/</w:t>
            </w:r>
            <w:r/>
          </w:p>
        </w:tc>
        <w:tc>
          <w:tcPr>
            <w:shd w:val="clear" w:color="auto" w:fill="auto"/>
            <w:tcBorders>
              <w:top w:val="single" w:color="auto" w:sz="4" w:space="0"/>
              <w:left w:val="single" w:color="auto" w:sz="4" w:space="0"/>
              <w:bottom w:val="single" w:color="auto" w:sz="12" w:space="0"/>
              <w:right w:val="none" w:color="000000" w:sz="4" w:space="0"/>
            </w:tcBorders>
            <w:tcMar>
              <w:left w:w="240" w:type="dxa"/>
              <w:top w:w="150" w:type="dxa"/>
              <w:right w:w="240" w:type="dxa"/>
              <w:bottom w:w="150" w:type="dxa"/>
            </w:tcMar>
            <w:tcW w:w="1517" w:type="dxa"/>
            <w:vAlign w:val="center"/>
            <w:textDirection w:val="lrTb"/>
            <w:noWrap w:val="false"/>
          </w:tcPr>
          <w:p>
            <w:pPr>
              <w:ind w:left="0" w:right="0" w:firstLine="0"/>
              <w:jc w:val="left"/>
              <w:keepLines w:val="0"/>
              <w:keepNext w:val="0"/>
              <w:pageBreakBefore w:val="0"/>
              <w:spacing w:line="240" w:lineRule="auto"/>
              <w:widowControl/>
              <w:rPr>
                <w:rFonts w:hint="eastAsia" w:ascii="Segoe UI" w:hAnsi="Segoe UI" w:eastAsia="宋体" w:cs="Segoe UI"/>
                <w:sz w:val="22"/>
                <w:szCs w:val="22"/>
                <w:highlight w:val="none"/>
                <w:lang w:val="en-US" w:eastAsia="zh-CN"/>
              </w:rPr>
              <w:suppressLineNumbers w:val="0"/>
            </w:pPr>
            <w:r>
              <w:rPr>
                <w:rFonts w:hint="eastAsia" w:ascii="Segoe UI" w:hAnsi="Segoe UI" w:eastAsia="宋体" w:cs="Segoe UI"/>
                <w:sz w:val="22"/>
                <w:szCs w:val="22"/>
                <w:highlight w:val="none"/>
                <w:lang w:val="en-US" w:eastAsia="zh-CN"/>
              </w:rPr>
              <w:t xml:space="preserve">1000-2000/处</w:t>
            </w:r>
            <w:r/>
          </w:p>
        </w:tc>
        <w:tc>
          <w:tcPr>
            <w:shd w:val="clear" w:color="auto" w:fill="auto"/>
            <w:tcBorders>
              <w:top w:val="single" w:color="auto" w:sz="4" w:space="0"/>
              <w:left w:val="single" w:color="auto" w:sz="4" w:space="0"/>
              <w:bottom w:val="single" w:color="auto" w:sz="12" w:space="0"/>
              <w:right w:val="single" w:color="auto" w:sz="12" w:space="0"/>
            </w:tcBorders>
            <w:tcMar>
              <w:left w:w="240" w:type="dxa"/>
              <w:top w:w="150" w:type="dxa"/>
              <w:right w:w="-1" w:type="dxa"/>
              <w:bottom w:w="150" w:type="dxa"/>
            </w:tcMar>
            <w:tcW w:w="3341" w:type="dxa"/>
            <w:vAlign w:val="center"/>
            <w:textDirection w:val="lrTb"/>
            <w:noWrap w:val="false"/>
          </w:tcPr>
          <w:p>
            <w:pPr>
              <w:ind w:left="0" w:right="0" w:firstLine="0"/>
              <w:jc w:val="left"/>
              <w:keepLines w:val="0"/>
              <w:keepNext w:val="0"/>
              <w:pageBreakBefore w:val="0"/>
              <w:spacing w:line="240" w:lineRule="auto"/>
              <w:widowControl/>
              <w:rPr>
                <w:rFonts w:hint="default" w:ascii="Segoe UI" w:hAnsi="Segoe UI" w:eastAsia="Segoe UI" w:cs="Segoe UI"/>
                <w:sz w:val="22"/>
                <w:szCs w:val="22"/>
                <w:highlight w:val="none"/>
                <w:lang w:val="en-US" w:eastAsia="zh-CN" w:bidi="ar"/>
              </w:rPr>
              <w:suppressLineNumbers w:val="0"/>
            </w:pPr>
            <w:r>
              <w:rPr>
                <w:rFonts w:hint="default" w:ascii="Segoe UI" w:hAnsi="Segoe UI" w:eastAsia="Segoe UI" w:cs="Segoe UI"/>
                <w:sz w:val="22"/>
                <w:szCs w:val="22"/>
                <w:highlight w:val="none"/>
                <w:lang w:val="en-US" w:eastAsia="zh-CN" w:bidi="ar"/>
              </w:rPr>
              <w:t xml:space="preserve">视情况严重给于1000元-2000元扣款</w:t>
            </w:r>
            <w:r/>
          </w:p>
        </w:tc>
      </w:tr>
    </w:tbl>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widowControl/>
        <w:rPr>
          <w:rFonts w:hint="eastAsia" w:ascii="宋体" w:hAnsi="宋体" w:eastAsia="宋体" w:cs="宋体"/>
          <w:b/>
          <w:bCs/>
          <w:color w:val="000000" w:themeColor="text1"/>
          <w:sz w:val="24"/>
          <w:szCs w:val="28"/>
          <w:lang w:val="zh-CN" w:eastAsia="zh-CN"/>
          <w14:textFill>
            <w14:solidFill>
              <w14:schemeClr w14:val="tx1"/>
            </w14:solidFill>
          </w14:textFill>
        </w:rPr>
      </w:pPr>
      <w:r>
        <w:rPr>
          <w:rFonts w:hint="eastAsia" w:ascii="宋体" w:hAnsi="宋体" w:eastAsia="宋体" w:cs="宋体"/>
          <w:b/>
          <w:bCs/>
          <w:color w:val="000000" w:themeColor="text1"/>
          <w:sz w:val="24"/>
          <w:szCs w:val="28"/>
          <w:lang w:val="zh-CN" w:eastAsia="zh-CN"/>
          <w14:textFill>
            <w14:solidFill>
              <w14:schemeClr w14:val="tx1"/>
            </w14:solidFill>
          </w14:textFill>
        </w:rPr>
      </w:r>
      <w:r/>
    </w:p>
    <w:p>
      <w:pPr>
        <w:jc w:val="center"/>
        <w:spacing w:line="360" w:lineRule="auto"/>
        <w:rPr>
          <w:rFonts w:ascii="宋体" w:hAnsi="宋体" w:eastAsia="宋体" w:cs="Times New Roman"/>
          <w:b/>
          <w:sz w:val="32"/>
          <w:szCs w:val="32"/>
          <w:lang w:val="zh-CN"/>
        </w:rPr>
        <w:outlineLvl w:val="0"/>
      </w:pPr>
      <w:r/>
      <w:bookmarkStart w:id="119" w:name="_Toc13420"/>
      <w:r>
        <w:rPr>
          <w:rFonts w:hint="eastAsia" w:ascii="宋体" w:hAnsi="宋体" w:eastAsia="宋体" w:cs="Times New Roman"/>
          <w:b/>
          <w:sz w:val="32"/>
          <w:szCs w:val="32"/>
          <w:lang w:val="zh-CN"/>
        </w:rPr>
        <w:t xml:space="preserve">第五章  南京市江宁区政府采购合同格式</w:t>
      </w:r>
      <w:bookmarkEnd w:id="119"/>
      <w:r/>
      <w:r/>
    </w:p>
    <w:p>
      <w:pPr>
        <w:ind w:left="268" w:right="290"/>
        <w:jc w:val="center"/>
        <w:spacing w:before="221"/>
        <w:rPr>
          <w:rFonts w:ascii="仿宋" w:hAnsi="仿宋" w:eastAsia="仿宋" w:cs="仿宋"/>
          <w:b/>
          <w:sz w:val="44"/>
        </w:rPr>
        <w:outlineLvl w:val="0"/>
      </w:pPr>
      <w:r/>
      <w:bookmarkStart w:id="120" w:name="_Toc5825"/>
      <w:r>
        <w:rPr>
          <w:rFonts w:hint="eastAsia" w:ascii="仿宋" w:hAnsi="仿宋" w:eastAsia="仿宋" w:cs="仿宋"/>
          <w:b/>
          <w:bCs/>
          <w:sz w:val="44"/>
          <w:lang w:eastAsia="zh-CN"/>
        </w:rPr>
        <w:t xml:space="preserve">老城区公园广场绿雕养护项目</w:t>
      </w:r>
      <w:r>
        <w:rPr>
          <w:rFonts w:hint="eastAsia" w:ascii="仿宋" w:hAnsi="仿宋" w:eastAsia="仿宋" w:cs="仿宋"/>
          <w:b/>
          <w:bCs/>
          <w:sz w:val="44"/>
        </w:rPr>
        <w:t xml:space="preserve">合同</w:t>
      </w:r>
      <w:bookmarkEnd w:id="120"/>
      <w:r/>
      <w:r/>
    </w:p>
    <w:p>
      <w:pPr>
        <w:pStyle w:val="1045"/>
        <w:spacing w:before="3"/>
        <w:rPr>
          <w:rFonts w:ascii="仿宋" w:hAnsi="仿宋" w:eastAsia="仿宋" w:cs="仿宋"/>
          <w:b/>
          <w:sz w:val="34"/>
        </w:rPr>
      </w:pPr>
      <w:r>
        <w:rPr>
          <w:rFonts w:ascii="仿宋" w:hAnsi="仿宋" w:eastAsia="仿宋" w:cs="仿宋"/>
          <w:b/>
          <w:sz w:val="34"/>
        </w:rPr>
      </w:r>
      <w:r/>
    </w:p>
    <w:p>
      <w:pPr>
        <w:pStyle w:val="1045"/>
        <w:ind w:left="268" w:right="297"/>
        <w:jc w:val="center"/>
        <w:rPr>
          <w:rFonts w:ascii="仿宋" w:hAnsi="仿宋" w:eastAsia="仿宋" w:cs="仿宋"/>
        </w:rPr>
      </w:pPr>
      <w:r>
        <w:rPr>
          <w:rFonts w:hint="eastAsia" w:ascii="仿宋" w:hAnsi="仿宋" w:eastAsia="仿宋" w:cs="仿宋"/>
        </w:rPr>
        <w:t xml:space="preserve">（供参考）</w:t>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pStyle w:val="1045"/>
        <w:rPr>
          <w:rFonts w:ascii="仿宋" w:hAnsi="仿宋" w:eastAsia="仿宋" w:cs="仿宋"/>
          <w:sz w:val="20"/>
        </w:rPr>
      </w:pPr>
      <w:r>
        <w:rPr>
          <w:rFonts w:ascii="仿宋" w:hAnsi="仿宋" w:eastAsia="仿宋" w:cs="仿宋"/>
          <w:sz w:val="20"/>
        </w:r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项目编号：</w:t>
      </w:r>
      <w:r/>
    </w:p>
    <w:p>
      <w:pPr>
        <w:pStyle w:val="1032"/>
        <w:ind w:left="420" w:firstLine="400"/>
        <w:rPr>
          <w:lang w:bidi="zh-CN"/>
        </w:rPr>
      </w:pPr>
      <w:r>
        <w:rPr>
          <w:lang w:bidi="zh-CN"/>
        </w:rPr>
      </w:r>
      <w:r/>
    </w:p>
    <w:p>
      <w:pPr>
        <w:ind w:left="3214" w:right="689" w:hanging="1687"/>
        <w:spacing w:before="159" w:line="242" w:lineRule="auto"/>
        <w:tabs>
          <w:tab w:val="left" w:pos="4547" w:leader="none"/>
          <w:tab w:val="left" w:pos="8715" w:leader="none"/>
          <w:tab w:val="left" w:pos="9255" w:leader="none"/>
        </w:tabs>
        <w:rPr>
          <w:rFonts w:hint="eastAsia" w:ascii="仿宋" w:hAnsi="仿宋" w:eastAsia="仿宋" w:cs="仿宋"/>
          <w:b/>
          <w:sz w:val="28"/>
          <w:lang w:eastAsia="zh-CN"/>
        </w:rPr>
      </w:pPr>
      <w:r>
        <w:rPr>
          <w:rFonts w:hint="eastAsia" w:ascii="仿宋" w:hAnsi="仿宋" w:eastAsia="仿宋" w:cs="仿宋"/>
          <w:b/>
          <w:sz w:val="28"/>
        </w:rPr>
        <w:t xml:space="preserve">项目名称：</w:t>
      </w:r>
      <w:r>
        <w:rPr>
          <w:rFonts w:hint="eastAsia" w:ascii="仿宋" w:hAnsi="仿宋" w:eastAsia="仿宋" w:cs="仿宋"/>
          <w:b/>
          <w:spacing w:val="-7"/>
          <w:sz w:val="28"/>
          <w:lang w:eastAsia="zh-CN"/>
        </w:rPr>
        <w:t xml:space="preserve">老城区公园广场绿雕养护项目</w:t>
      </w:r>
      <w:r/>
    </w:p>
    <w:p>
      <w:pPr>
        <w:pStyle w:val="1032"/>
        <w:ind w:left="420" w:firstLine="400"/>
      </w:pPr>
      <w:r/>
      <w:r/>
    </w:p>
    <w:p>
      <w:pPr>
        <w:ind w:left="1600" w:right="689"/>
        <w:spacing w:before="159" w:line="242" w:lineRule="auto"/>
        <w:tabs>
          <w:tab w:val="left" w:pos="4547" w:leader="none"/>
          <w:tab w:val="left" w:pos="8715" w:leader="none"/>
          <w:tab w:val="left" w:pos="9255" w:leader="none"/>
        </w:tabs>
        <w:rPr>
          <w:rFonts w:ascii="仿宋" w:hAnsi="仿宋" w:eastAsia="仿宋" w:cs="仿宋"/>
          <w:b/>
          <w:sz w:val="28"/>
        </w:rPr>
      </w:pPr>
      <w:r>
        <w:rPr>
          <w:rFonts w:hint="eastAsia" w:ascii="仿宋" w:hAnsi="仿宋" w:eastAsia="仿宋" w:cs="仿宋"/>
          <w:b/>
          <w:sz w:val="28"/>
        </w:rPr>
        <w:t xml:space="preserve">采购单位：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797"/>
        <w:spacing w:before="2" w:line="242" w:lineRule="auto"/>
        <w:rPr>
          <w:rFonts w:ascii="仿宋" w:hAnsi="仿宋" w:eastAsia="仿宋" w:cs="仿宋"/>
          <w:b/>
          <w:sz w:val="28"/>
        </w:rPr>
      </w:pPr>
      <w:r>
        <w:rPr>
          <w:rFonts w:hint="eastAsia" w:ascii="仿宋" w:hAnsi="仿宋" w:eastAsia="仿宋" w:cs="仿宋"/>
          <w:b/>
          <w:sz w:val="28"/>
        </w:rPr>
        <w:t xml:space="preserve">成交单位 ： </w:t>
      </w:r>
      <w:r/>
    </w:p>
    <w:p>
      <w:pPr>
        <w:ind w:left="1600" w:right="6797"/>
        <w:spacing w:before="2" w:line="242" w:lineRule="auto"/>
        <w:rPr>
          <w:rFonts w:ascii="仿宋" w:hAnsi="仿宋" w:eastAsia="仿宋" w:cs="仿宋"/>
          <w:b/>
          <w:sz w:val="28"/>
        </w:rPr>
      </w:pPr>
      <w:r>
        <w:rPr>
          <w:rFonts w:ascii="仿宋" w:hAnsi="仿宋" w:eastAsia="仿宋" w:cs="仿宋"/>
          <w:b/>
          <w:sz w:val="28"/>
        </w:rPr>
      </w:r>
      <w:r/>
    </w:p>
    <w:p>
      <w:pPr>
        <w:ind w:left="1600" w:right="6797"/>
        <w:spacing w:before="2" w:line="242" w:lineRule="auto"/>
        <w:rPr>
          <w:rFonts w:ascii="仿宋" w:hAnsi="仿宋" w:eastAsia="仿宋" w:cs="仿宋"/>
          <w:b/>
          <w:sz w:val="28"/>
        </w:rPr>
      </w:pPr>
      <w:r>
        <w:rPr>
          <w:rFonts w:hint="eastAsia" w:ascii="仿宋" w:hAnsi="仿宋" w:eastAsia="仿宋" w:cs="仿宋"/>
          <w:b/>
          <w:sz w:val="28"/>
        </w:rPr>
        <w:t xml:space="preserve">签订日期 ：</w:t>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spacing w:line="242" w:lineRule="auto"/>
        <w:rPr>
          <w:rFonts w:ascii="仿宋" w:hAnsi="仿宋" w:eastAsia="仿宋" w:cs="仿宋"/>
          <w:sz w:val="28"/>
        </w:rPr>
      </w:pPr>
      <w:r>
        <w:rPr>
          <w:rFonts w:ascii="仿宋" w:hAnsi="仿宋" w:eastAsia="仿宋" w:cs="仿宋"/>
          <w:sz w:val="28"/>
        </w:rPr>
      </w:r>
      <w:r/>
    </w:p>
    <w:p>
      <w:pPr>
        <w:pStyle w:val="1464"/>
        <w:ind w:firstLine="482"/>
        <w:jc w:val="center"/>
        <w:rPr>
          <w:rFonts w:ascii="宋体" w:hAnsi="宋体"/>
          <w:b/>
          <w:sz w:val="24"/>
        </w:rPr>
      </w:pPr>
      <w:r>
        <w:rPr>
          <w:rFonts w:ascii="宋体" w:hAnsi="宋体"/>
          <w:b/>
          <w:sz w:val="24"/>
        </w:rPr>
        <w:t xml:space="preserve">南京市工商行政管理局</w:t>
      </w:r>
      <w:r/>
    </w:p>
    <w:p>
      <w:pPr>
        <w:pStyle w:val="1464"/>
        <w:ind w:firstLine="482"/>
        <w:jc w:val="center"/>
        <w:rPr>
          <w:rFonts w:ascii="宋体" w:hAnsi="宋体"/>
          <w:b/>
          <w:sz w:val="24"/>
        </w:rPr>
      </w:pPr>
      <w:r>
        <w:rPr>
          <w:rFonts w:ascii="宋体" w:hAnsi="宋体"/>
          <w:b/>
          <w:sz w:val="24"/>
        </w:rPr>
        <w:t xml:space="preserve">                       监制</w:t>
      </w:r>
      <w:r/>
    </w:p>
    <w:p>
      <w:pPr>
        <w:pStyle w:val="1464"/>
        <w:ind w:firstLine="482"/>
        <w:jc w:val="center"/>
        <w:rPr>
          <w:rFonts w:ascii="宋体" w:hAnsi="宋体"/>
          <w:b/>
          <w:sz w:val="24"/>
        </w:rPr>
      </w:pPr>
      <w:r>
        <w:rPr>
          <w:rFonts w:ascii="宋体" w:hAnsi="宋体"/>
          <w:b/>
          <w:sz w:val="24"/>
        </w:rPr>
        <w:t xml:space="preserve">南 京 市 财 政 局</w:t>
      </w:r>
      <w:r/>
    </w:p>
    <w:p>
      <w:pPr>
        <w:spacing w:line="242" w:lineRule="auto"/>
        <w:rPr>
          <w:rFonts w:ascii="仿宋" w:hAnsi="仿宋" w:eastAsia="仿宋" w:cs="仿宋"/>
          <w:sz w:val="28"/>
        </w:rPr>
        <w:sectPr>
          <w:headerReference w:type="default" r:id="rId9"/>
          <w:footerReference w:type="default" r:id="rId15"/>
          <w:footnotePr/>
          <w:endnotePr/>
          <w:type w:val="nextPage"/>
          <w:pgSz w:w="11910" w:h="16840" w:orient="portrait"/>
          <w:pgMar w:top="1134" w:right="880" w:bottom="1160" w:left="1080" w:header="0" w:footer="979" w:gutter="0"/>
          <w:cols w:num="1" w:sep="0" w:space="720" w:equalWidth="1"/>
          <w:docGrid w:linePitch="360"/>
        </w:sectPr>
      </w:pPr>
      <w:r>
        <w:rPr>
          <w:rFonts w:ascii="仿宋" w:hAnsi="仿宋" w:eastAsia="仿宋" w:cs="仿宋"/>
          <w:sz w:val="28"/>
        </w:rPr>
      </w:r>
      <w:r/>
    </w:p>
    <w:p>
      <w:pPr>
        <w:spacing w:line="360" w:lineRule="auto"/>
        <w:rPr>
          <w:rFonts w:ascii="宋体" w:hAnsi="宋体"/>
          <w:szCs w:val="21"/>
          <w:lang w:val="zh-CN"/>
        </w:rPr>
      </w:pPr>
      <w:r/>
      <w:bookmarkStart w:id="121" w:name="_Toc15627"/>
      <w:r>
        <w:rPr>
          <w:rFonts w:hint="eastAsia" w:ascii="宋体" w:hAnsi="宋体"/>
          <w:szCs w:val="21"/>
          <w:lang w:val="zh-CN"/>
        </w:rPr>
        <w:t xml:space="preserve">合同编号：</w:t>
      </w:r>
      <w:r/>
    </w:p>
    <w:p>
      <w:pPr>
        <w:spacing w:line="360" w:lineRule="auto"/>
        <w:rPr>
          <w:rFonts w:ascii="宋体" w:hAnsi="宋体"/>
          <w:b/>
          <w:szCs w:val="21"/>
          <w:lang w:val="zh-CN"/>
        </w:rPr>
      </w:pPr>
      <w:r>
        <w:rPr>
          <w:rFonts w:hint="eastAsia" w:ascii="宋体" w:hAnsi="宋体"/>
          <w:szCs w:val="21"/>
        </w:rPr>
        <w:t xml:space="preserve">项目名称：</w:t>
      </w:r>
      <w:r/>
    </w:p>
    <w:p>
      <w:pPr>
        <w:spacing w:line="360" w:lineRule="auto"/>
        <w:rPr>
          <w:rFonts w:ascii="宋体" w:hAnsi="宋体"/>
          <w:szCs w:val="21"/>
          <w:lang w:val="zh-CN"/>
        </w:rPr>
      </w:pPr>
      <w:r>
        <w:rPr>
          <w:rFonts w:hint="eastAsia" w:ascii="宋体" w:hAnsi="宋体"/>
          <w:szCs w:val="21"/>
          <w:lang w:val="zh-CN"/>
        </w:rPr>
        <w:t xml:space="preserve">政府采购计划号：</w:t>
      </w:r>
      <w:r/>
    </w:p>
    <w:p>
      <w:pPr>
        <w:spacing w:line="560" w:lineRule="exact"/>
        <w:widowControl/>
        <w:rPr>
          <w:rFonts w:ascii="宋体" w:hAnsi="宋体" w:cs="宋体"/>
          <w:szCs w:val="21"/>
        </w:rPr>
      </w:pPr>
      <w:r>
        <w:rPr>
          <w:rFonts w:hint="eastAsia" w:ascii="宋体" w:hAnsi="宋体"/>
          <w:szCs w:val="21"/>
        </w:rPr>
        <w:t xml:space="preserve">分散采购代理机构：</w:t>
      </w:r>
      <w:r/>
    </w:p>
    <w:tbl>
      <w:tblPr>
        <w:tblStyle w:val="103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560" w:lineRule="exact"/>
              <w:rPr>
                <w:rFonts w:ascii="宋体" w:hAnsi="宋体"/>
                <w:szCs w:val="21"/>
                <w:lang w:val="zh-CN"/>
              </w:rPr>
            </w:pPr>
            <w:r>
              <w:rPr>
                <w:rFonts w:hint="eastAsia" w:ascii="宋体" w:hAnsi="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560" w:lineRule="exact"/>
              <w:rPr>
                <w:rFonts w:ascii="宋体" w:hAnsi="宋体"/>
                <w:szCs w:val="21"/>
                <w:lang w:val="zh-CN"/>
              </w:rPr>
            </w:pPr>
            <w:r>
              <w:rPr>
                <w:rFonts w:hint="eastAsia" w:ascii="宋体" w:hAnsi="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ascii="宋体" w:hAnsi="宋体"/>
                <w:szCs w:val="21"/>
              </w:rPr>
            </w:pPr>
            <w:r>
              <w:rPr>
                <w:rFonts w:hint="eastAsia" w:ascii="宋体" w:hAnsi="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spacing w:line="360" w:lineRule="auto"/>
              <w:rPr>
                <w:rFonts w:ascii="宋体" w:hAnsi="宋体"/>
                <w:szCs w:val="21"/>
                <w:lang w:val="zh-CN"/>
              </w:rPr>
            </w:pPr>
            <w:r>
              <w:rPr>
                <w:rFonts w:hint="eastAsia" w:ascii="宋体" w:hAnsi="宋体"/>
                <w:szCs w:val="21"/>
                <w:lang w:val="zh-CN"/>
              </w:rPr>
              <w:t xml:space="preserve">住所地：</w:t>
            </w:r>
            <w:r/>
          </w:p>
        </w:tc>
      </w:tr>
    </w:tbl>
    <w:p>
      <w:pPr>
        <w:ind w:firstLine="420"/>
        <w:spacing w:line="360" w:lineRule="auto"/>
        <w:rPr>
          <w:rFonts w:ascii="宋体" w:hAnsi="宋体"/>
          <w:szCs w:val="21"/>
        </w:rPr>
      </w:pPr>
      <w:r>
        <w:rPr>
          <w:rFonts w:hint="eastAsia" w:ascii="宋体" w:hAnsi="宋体"/>
          <w:szCs w:val="21"/>
          <w:lang w:val="zh-CN"/>
        </w:rPr>
        <w:t xml:space="preserve">根据《中华人民共和国政府采购法》、《中华人民共和国民法典》等法律法规的规定，甲乙双方按照采购代理机构的招标结果签订本合同。</w:t>
      </w:r>
      <w:r/>
    </w:p>
    <w:p>
      <w:pPr>
        <w:ind w:firstLine="422"/>
        <w:spacing w:line="360" w:lineRule="auto"/>
        <w:rPr>
          <w:rFonts w:ascii="宋体" w:hAnsi="宋体"/>
          <w:b/>
          <w:bCs/>
          <w:szCs w:val="21"/>
        </w:rPr>
      </w:pPr>
      <w:r>
        <w:rPr>
          <w:rFonts w:hint="eastAsia" w:ascii="宋体" w:hAnsi="宋体"/>
          <w:b/>
          <w:bCs/>
          <w:szCs w:val="21"/>
          <w:lang w:val="zh-CN"/>
        </w:rPr>
        <w:t xml:space="preserve">第一条合同标的</w:t>
      </w:r>
      <w:r/>
    </w:p>
    <w:p>
      <w:pPr>
        <w:ind w:firstLine="420"/>
        <w:spacing w:line="360" w:lineRule="auto"/>
        <w:rPr>
          <w:rFonts w:hint="eastAsia" w:ascii="宋体" w:hAnsi="宋体"/>
          <w:szCs w:val="21"/>
        </w:rPr>
      </w:pPr>
      <w:r>
        <w:rPr>
          <w:rFonts w:hint="eastAsia" w:ascii="宋体" w:hAnsi="宋体"/>
          <w:szCs w:val="21"/>
        </w:rPr>
        <w:t xml:space="preserve">乙方根据甲方要求提供下列服务：</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ascii="宋体" w:hAnsi="宋体"/>
          <w:sz w:val="22"/>
          <w:lang w:val="zh-CN"/>
        </w:rPr>
      </w:pPr>
      <w:r>
        <w:rPr>
          <w:rFonts w:hint="eastAsia" w:ascii="宋体" w:hAnsi="宋体"/>
          <w:sz w:val="22"/>
          <w:lang w:val="zh-CN"/>
        </w:rPr>
        <w:t xml:space="preserve">详见乙方投标文件</w:t>
      </w:r>
      <w:r/>
    </w:p>
    <w:p>
      <w:pPr>
        <w:ind w:firstLine="422"/>
        <w:spacing w:line="360" w:lineRule="auto"/>
        <w:rPr>
          <w:rFonts w:ascii="宋体" w:hAnsi="宋体"/>
          <w:b/>
          <w:bCs/>
          <w:sz w:val="22"/>
          <w:lang w:val="zh-CN"/>
        </w:rPr>
      </w:pPr>
      <w:r>
        <w:rPr>
          <w:rFonts w:hint="eastAsia" w:ascii="宋体" w:hAnsi="宋体"/>
          <w:b/>
          <w:bCs/>
          <w:sz w:val="22"/>
          <w:lang w:val="zh-CN"/>
        </w:rPr>
        <w:t xml:space="preserve">第二条合同总价款</w:t>
      </w:r>
      <w:r/>
    </w:p>
    <w:p>
      <w:pPr>
        <w:pStyle w:val="1464"/>
        <w:ind w:left="210" w:firstLine="210"/>
        <w:spacing w:line="360" w:lineRule="auto"/>
        <w:tabs>
          <w:tab w:val="center" w:pos="4520" w:leader="none"/>
        </w:tabs>
        <w:rPr>
          <w:lang w:val="zh-CN"/>
        </w:rPr>
      </w:pPr>
      <w:r>
        <w:rPr>
          <w:rFonts w:hint="eastAsia"/>
          <w:lang w:val="zh-CN"/>
        </w:rPr>
        <w:t xml:space="preserve">本合同总价款人民币</w:t>
      </w:r>
      <w:r>
        <w:rPr>
          <w:rFonts w:hint="eastAsia"/>
        </w:rPr>
        <w:t xml:space="preserve">¥</w:t>
      </w:r>
      <w:r>
        <w:rPr>
          <w:rFonts w:hint="eastAsia"/>
          <w:u w:val="single"/>
        </w:rPr>
        <w:t xml:space="preserve">             </w:t>
      </w:r>
      <w:r>
        <w:rPr>
          <w:rFonts w:hint="eastAsia"/>
          <w:lang w:val="zh-CN"/>
        </w:rPr>
        <w:t xml:space="preserve">，大写</w:t>
      </w:r>
      <w:r>
        <w:rPr>
          <w:rFonts w:hint="eastAsia"/>
          <w:u w:val="single"/>
          <w:lang w:val="zh-CN"/>
        </w:rPr>
        <w:t xml:space="preserve">                </w:t>
      </w:r>
      <w:r>
        <w:rPr>
          <w:rFonts w:hint="eastAsia"/>
          <w:lang w:val="zh-CN"/>
        </w:rPr>
        <w:t xml:space="preserve">。</w:t>
      </w:r>
      <w:r/>
    </w:p>
    <w:p>
      <w:pPr>
        <w:spacing w:line="360" w:lineRule="auto"/>
        <w:rPr>
          <w:lang w:val="zh-CN"/>
        </w:rPr>
      </w:pPr>
      <w:r>
        <w:rPr>
          <w:rFonts w:hint="eastAsia" w:ascii="宋体" w:hAnsi="宋体" w:cs="宋体"/>
          <w:bCs/>
          <w:sz w:val="24"/>
        </w:rPr>
        <w:t xml:space="preserve">中标供应商与采购人签订合同后，采购人按</w:t>
      </w:r>
      <w:r>
        <w:rPr>
          <w:rFonts w:hint="eastAsia" w:ascii="宋体" w:hAnsi="宋体" w:cs="宋体"/>
          <w:bCs/>
          <w:sz w:val="24"/>
          <w:lang w:val="en-US" w:eastAsia="zh-CN"/>
        </w:rPr>
        <w:t xml:space="preserve">次</w:t>
      </w:r>
      <w:r>
        <w:rPr>
          <w:rFonts w:hint="eastAsia" w:ascii="宋体" w:hAnsi="宋体" w:cs="宋体"/>
          <w:bCs/>
          <w:sz w:val="24"/>
        </w:rPr>
        <w:t xml:space="preserve">支付合同价款</w:t>
      </w:r>
      <w:r>
        <w:rPr>
          <w:rFonts w:hint="eastAsia" w:ascii="宋体" w:hAnsi="宋体" w:cs="宋体"/>
          <w:bCs/>
          <w:sz w:val="24"/>
          <w:lang w:eastAsia="zh-CN"/>
        </w:rPr>
        <w:t xml:space="preserve">，</w:t>
      </w:r>
      <w:r>
        <w:rPr>
          <w:rFonts w:hint="eastAsia" w:ascii="宋体" w:hAnsi="宋体" w:cs="宋体"/>
          <w:bCs/>
          <w:sz w:val="24"/>
          <w:lang w:val="en-US" w:eastAsia="zh-CN"/>
        </w:rPr>
        <w:t xml:space="preserve">每次更换草花并经甲方验收合格后支付合同总价款的20%，尾款在合同期满后支付</w:t>
      </w:r>
      <w:r>
        <w:rPr>
          <w:rFonts w:ascii="宋体" w:hAnsi="宋体" w:cs="宋体"/>
          <w:bCs/>
          <w:sz w:val="24"/>
        </w:rPr>
        <w:t xml:space="preserve">。</w:t>
      </w:r>
      <w:r>
        <w:rPr>
          <w:rFonts w:hint="eastAsia" w:ascii="宋体" w:hAnsi="宋体" w:cs="宋体"/>
          <w:bCs/>
          <w:sz w:val="24"/>
          <w:lang w:val="en-US" w:eastAsia="zh-CN"/>
        </w:rPr>
        <w:t xml:space="preserve">支付同时扣除相关考核扣款。</w:t>
      </w:r>
      <w:r>
        <w:rPr>
          <w:rFonts w:hint="eastAsia" w:ascii="宋体" w:hAnsi="宋体" w:cs="宋体"/>
          <w:bCs/>
          <w:sz w:val="24"/>
        </w:rPr>
        <w:t xml:space="preserve">上述款项依据财政拨款进度支付。</w:t>
      </w:r>
      <w:r>
        <w:rPr>
          <w:rFonts w:ascii="宋体" w:hAnsi="宋体" w:cs="宋体"/>
          <w:bCs/>
          <w:sz w:val="24"/>
        </w:rPr>
        <w:t xml:space="preserve">每次付款前，</w:t>
      </w:r>
      <w:r>
        <w:rPr>
          <w:rFonts w:hint="eastAsia" w:ascii="宋体" w:hAnsi="宋体" w:cs="宋体"/>
          <w:bCs/>
          <w:sz w:val="24"/>
        </w:rPr>
        <w:t xml:space="preserve">供应商</w:t>
      </w:r>
      <w:r>
        <w:rPr>
          <w:rFonts w:ascii="宋体" w:hAnsi="宋体" w:cs="宋体"/>
          <w:bCs/>
          <w:sz w:val="24"/>
        </w:rPr>
        <w:t xml:space="preserve">须提供满足要求的增值税专用发票，否则</w:t>
      </w:r>
      <w:r>
        <w:rPr>
          <w:rFonts w:hint="eastAsia" w:ascii="宋体" w:hAnsi="宋体" w:cs="宋体"/>
          <w:bCs/>
          <w:sz w:val="24"/>
        </w:rPr>
        <w:t xml:space="preserve">采购人</w:t>
      </w:r>
      <w:r>
        <w:rPr>
          <w:rFonts w:ascii="宋体" w:hAnsi="宋体" w:cs="宋体"/>
          <w:bCs/>
          <w:sz w:val="24"/>
        </w:rPr>
        <w:t xml:space="preserve">有权拒绝付款。</w:t>
      </w:r>
      <w:r>
        <w:rPr>
          <w:rFonts w:hint="eastAsia" w:ascii="宋体" w:hAnsi="宋体" w:cs="宋体"/>
          <w:bCs/>
          <w:sz w:val="24"/>
        </w:rPr>
        <w:t xml:space="preserve"> </w:t>
      </w:r>
      <w:r/>
    </w:p>
    <w:p>
      <w:pPr>
        <w:ind w:firstLine="433"/>
        <w:spacing w:line="360" w:lineRule="auto"/>
        <w:rPr>
          <w:rFonts w:ascii="宋体" w:hAnsi="宋体"/>
          <w:b/>
          <w:bCs/>
          <w:sz w:val="22"/>
          <w:lang w:val="zh-CN"/>
        </w:rPr>
      </w:pPr>
      <w:r>
        <w:rPr>
          <w:rFonts w:hint="eastAsia" w:ascii="宋体" w:hAnsi="宋体"/>
          <w:b/>
          <w:bCs/>
          <w:sz w:val="22"/>
          <w:lang w:val="zh-CN"/>
        </w:rPr>
        <w:t xml:space="preserve">第三条组成本合同的有关文件</w:t>
      </w:r>
      <w:r/>
    </w:p>
    <w:p>
      <w:pPr>
        <w:ind w:firstLine="433"/>
        <w:spacing w:line="360" w:lineRule="auto"/>
        <w:rPr>
          <w:rFonts w:ascii="宋体" w:hAnsi="宋体"/>
          <w:sz w:val="22"/>
          <w:lang w:val="zh-CN"/>
        </w:rPr>
      </w:pPr>
      <w:r>
        <w:rPr>
          <w:rFonts w:hint="eastAsia" w:ascii="宋体" w:hAnsi="宋体"/>
          <w:sz w:val="22"/>
          <w:lang w:val="zh-CN"/>
        </w:rPr>
        <w:t xml:space="preserve">下列关于号标的招投标文件或与本次采购活动方式相适应的文件及有关附件是本合同不可分割的组成部分，与本合同具有同等法律效力，这些文件包括但不限于：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sz w:val="22"/>
          <w:lang w:val="zh-CN"/>
        </w:rPr>
      </w:pPr>
      <w:r>
        <w:rPr>
          <w:rFonts w:hint="eastAsia" w:ascii="宋体" w:hAnsi="宋体"/>
          <w:sz w:val="22"/>
          <w:lang w:val="zh-CN"/>
        </w:rPr>
        <w:t xml:space="preserve">（</w:t>
      </w:r>
      <w:r>
        <w:rPr>
          <w:rFonts w:ascii="宋体" w:hAnsi="宋体"/>
          <w:sz w:val="22"/>
          <w:lang w:val="zh-CN"/>
        </w:rPr>
        <w:t xml:space="preserve">1</w:t>
      </w:r>
      <w:r>
        <w:rPr>
          <w:rFonts w:hint="eastAsia" w:ascii="宋体" w:hAnsi="宋体"/>
          <w:sz w:val="22"/>
          <w:lang w:val="zh-CN"/>
        </w:rPr>
        <w:t xml:space="preserve">）中标通知书；</w:t>
      </w:r>
      <w:r/>
    </w:p>
    <w:p>
      <w:pPr>
        <w:ind w:firstLine="550"/>
        <w:spacing w:line="360" w:lineRule="auto"/>
        <w:rPr>
          <w:rFonts w:ascii="宋体" w:hAnsi="宋体"/>
          <w:sz w:val="22"/>
          <w:lang w:val="zh-CN"/>
        </w:rPr>
      </w:pPr>
      <w:r>
        <w:rPr>
          <w:rFonts w:hint="eastAsia" w:ascii="宋体" w:hAnsi="宋体"/>
          <w:sz w:val="22"/>
          <w:lang w:val="zh-CN"/>
        </w:rPr>
        <w:t xml:space="preserve">(2) 乙方提供的投标文件和投标报价表；</w:t>
      </w:r>
      <w:r/>
    </w:p>
    <w:p>
      <w:pPr>
        <w:ind w:firstLine="420"/>
        <w:spacing w:line="360" w:lineRule="auto"/>
        <w:rPr>
          <w:rFonts w:ascii="宋体" w:hAnsi="宋体"/>
          <w:sz w:val="22"/>
          <w:lang w:val="zh-CN"/>
        </w:rPr>
      </w:pPr>
      <w:r>
        <w:rPr>
          <w:rFonts w:hint="eastAsia" w:ascii="宋体" w:hAnsi="宋体"/>
          <w:sz w:val="22"/>
          <w:lang w:val="zh-CN"/>
        </w:rPr>
        <w:t xml:space="preserve">（3）技术规格响应表；</w:t>
      </w:r>
      <w:r/>
    </w:p>
    <w:p>
      <w:pPr>
        <w:ind w:firstLine="420"/>
        <w:spacing w:line="360" w:lineRule="auto"/>
        <w:rPr>
          <w:rFonts w:ascii="宋体" w:hAnsi="宋体"/>
          <w:sz w:val="22"/>
          <w:lang w:val="zh-CN"/>
        </w:rPr>
      </w:pPr>
      <w:r>
        <w:rPr>
          <w:rFonts w:hint="eastAsia" w:ascii="宋体" w:hAnsi="宋体"/>
          <w:sz w:val="22"/>
          <w:lang w:val="zh-CN"/>
        </w:rPr>
        <w:t xml:space="preserve">（4）投标承诺</w:t>
      </w:r>
      <w:r>
        <w:rPr>
          <w:rFonts w:ascii="宋体" w:hAnsi="宋体"/>
          <w:sz w:val="22"/>
          <w:lang w:val="zh-CN"/>
        </w:rPr>
        <w:t xml:space="preserve">/</w:t>
      </w:r>
      <w:r>
        <w:rPr>
          <w:rFonts w:hint="eastAsia" w:ascii="宋体" w:hAnsi="宋体"/>
          <w:sz w:val="22"/>
          <w:lang w:val="zh-CN"/>
        </w:rPr>
        <w:t xml:space="preserve">服务承诺；</w:t>
      </w:r>
      <w:r/>
    </w:p>
    <w:p>
      <w:pPr>
        <w:ind w:firstLine="420"/>
        <w:spacing w:line="360" w:lineRule="auto"/>
        <w:rPr>
          <w:rFonts w:ascii="宋体" w:hAnsi="宋体"/>
          <w:sz w:val="22"/>
          <w:lang w:val="zh-CN"/>
        </w:rPr>
      </w:pPr>
      <w:r>
        <w:rPr>
          <w:rFonts w:hint="eastAsia" w:ascii="宋体" w:hAnsi="宋体"/>
          <w:sz w:val="22"/>
          <w:lang w:val="zh-CN"/>
        </w:rPr>
        <w:t xml:space="preserve">（5）招标文件及补遗文件</w:t>
      </w:r>
      <w:r/>
    </w:p>
    <w:p>
      <w:pPr>
        <w:ind w:firstLine="420"/>
        <w:spacing w:line="360" w:lineRule="auto"/>
        <w:rPr>
          <w:rFonts w:ascii="宋体" w:hAnsi="宋体"/>
          <w:sz w:val="22"/>
          <w:lang w:val="zh-CN"/>
        </w:rPr>
      </w:pPr>
      <w:r>
        <w:rPr>
          <w:rFonts w:hint="eastAsia" w:ascii="宋体" w:hAnsi="宋体"/>
          <w:sz w:val="22"/>
          <w:lang w:val="zh-CN"/>
        </w:rPr>
        <w:t xml:space="preserve">（</w:t>
      </w:r>
      <w:r>
        <w:rPr>
          <w:rFonts w:ascii="宋体" w:hAnsi="宋体"/>
          <w:sz w:val="22"/>
          <w:lang w:val="zh-CN"/>
        </w:rPr>
        <w:t xml:space="preserve">6</w:t>
      </w:r>
      <w:r>
        <w:rPr>
          <w:rFonts w:hint="eastAsia" w:ascii="宋体" w:hAnsi="宋体"/>
          <w:sz w:val="22"/>
          <w:lang w:val="zh-CN"/>
        </w:rPr>
        <w:t xml:space="preserve">）甲乙双方商定的其他文件等。</w:t>
      </w:r>
      <w:r/>
    </w:p>
    <w:p>
      <w:pPr>
        <w:ind w:firstLine="422"/>
        <w:spacing w:line="360" w:lineRule="auto"/>
        <w:rPr>
          <w:rFonts w:ascii="宋体" w:hAnsi="宋体"/>
          <w:b/>
          <w:bCs/>
          <w:sz w:val="22"/>
        </w:rPr>
      </w:pPr>
      <w:r>
        <w:rPr>
          <w:rFonts w:hint="eastAsia" w:ascii="宋体" w:hAnsi="宋体"/>
          <w:b/>
          <w:bCs/>
          <w:sz w:val="22"/>
          <w:lang w:val="zh-CN"/>
        </w:rPr>
        <w:t xml:space="preserve">第四条 </w:t>
      </w:r>
      <w:r>
        <w:rPr>
          <w:rFonts w:hint="eastAsia" w:ascii="宋体" w:hAnsi="宋体"/>
          <w:b/>
          <w:bCs/>
          <w:sz w:val="22"/>
        </w:rPr>
        <w:t xml:space="preserve">合同责任</w:t>
      </w:r>
      <w:r/>
    </w:p>
    <w:p>
      <w:pPr>
        <w:ind w:firstLine="420"/>
        <w:spacing w:line="360" w:lineRule="auto"/>
        <w:rPr>
          <w:rFonts w:ascii="宋体" w:hAnsi="宋体"/>
          <w:sz w:val="22"/>
          <w:lang w:val="zh-CN"/>
        </w:rPr>
      </w:pPr>
      <w:r>
        <w:rPr>
          <w:rFonts w:hint="eastAsia" w:ascii="宋体" w:hAnsi="宋体"/>
          <w:sz w:val="22"/>
        </w:rPr>
        <w:t xml:space="preserve">1、</w:t>
      </w:r>
      <w:r>
        <w:rPr>
          <w:rFonts w:hint="eastAsia" w:ascii="宋体" w:hAnsi="宋体"/>
          <w:sz w:val="22"/>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w:t>
      </w:r>
      <w:r/>
    </w:p>
    <w:p>
      <w:pPr>
        <w:ind w:firstLine="420"/>
        <w:spacing w:line="360" w:lineRule="auto"/>
        <w:rPr>
          <w:rFonts w:ascii="宋体" w:hAnsi="宋体"/>
          <w:sz w:val="22"/>
          <w:lang w:val="zh-CN"/>
        </w:rPr>
      </w:pPr>
      <w:r>
        <w:rPr>
          <w:rFonts w:hint="eastAsia" w:ascii="宋体" w:hAnsi="宋体"/>
          <w:sz w:val="22"/>
        </w:rPr>
        <w:t xml:space="preserve">2</w:t>
      </w:r>
      <w:r>
        <w:rPr>
          <w:rFonts w:hint="eastAsia" w:ascii="宋体" w:hAnsi="宋体"/>
          <w:sz w:val="22"/>
          <w:lang w:val="zh-CN"/>
        </w:rPr>
        <w:t xml:space="preserve">、甲方应当为乙方履行合同提供必要的支持。</w:t>
      </w:r>
      <w:r/>
    </w:p>
    <w:p>
      <w:pPr>
        <w:ind w:firstLine="422"/>
        <w:spacing w:line="360" w:lineRule="auto"/>
        <w:rPr>
          <w:rFonts w:ascii="宋体" w:hAnsi="宋体"/>
          <w:b/>
          <w:bCs/>
          <w:sz w:val="22"/>
          <w:lang w:val="zh-CN"/>
        </w:rPr>
      </w:pPr>
      <w:r>
        <w:rPr>
          <w:rFonts w:hint="eastAsia" w:ascii="宋体" w:hAnsi="宋体"/>
          <w:b/>
          <w:bCs/>
          <w:sz w:val="22"/>
          <w:lang w:val="zh-CN"/>
        </w:rPr>
        <w:t xml:space="preserve">第五条质量保证</w:t>
      </w:r>
      <w:r/>
    </w:p>
    <w:p>
      <w:pPr>
        <w:ind w:firstLine="420"/>
        <w:spacing w:line="360" w:lineRule="auto"/>
        <w:rPr>
          <w:rFonts w:ascii="宋体" w:hAnsi="宋体"/>
          <w:sz w:val="22"/>
          <w:lang w:val="zh-CN"/>
        </w:rPr>
      </w:pPr>
      <w:r>
        <w:rPr>
          <w:rFonts w:hint="eastAsia" w:ascii="宋体" w:hAnsi="宋体"/>
          <w:sz w:val="22"/>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2"/>
        <w:spacing w:line="360" w:lineRule="auto"/>
        <w:rPr>
          <w:rFonts w:ascii="宋体" w:hAnsi="宋体"/>
          <w:b/>
          <w:bCs/>
          <w:sz w:val="22"/>
          <w:lang w:val="zh-CN"/>
        </w:rPr>
      </w:pPr>
      <w:r>
        <w:rPr>
          <w:rFonts w:hint="eastAsia" w:ascii="宋体" w:hAnsi="宋体"/>
          <w:b/>
          <w:bCs/>
          <w:sz w:val="22"/>
          <w:lang w:val="zh-CN"/>
        </w:rPr>
        <w:t xml:space="preserve">第六条交付和验收</w:t>
      </w:r>
      <w:r/>
    </w:p>
    <w:p>
      <w:pPr>
        <w:pStyle w:val="1078"/>
        <w:ind w:firstLine="440"/>
        <w:spacing w:line="360" w:lineRule="auto"/>
        <w:rPr>
          <w:rFonts w:ascii="宋体" w:hAnsi="宋体"/>
          <w:sz w:val="22"/>
          <w:szCs w:val="22"/>
          <w:u w:val="single"/>
        </w:rPr>
      </w:pPr>
      <w:r>
        <w:rPr>
          <w:rFonts w:hint="eastAsia" w:ascii="宋体" w:hAnsi="宋体"/>
          <w:sz w:val="22"/>
          <w:szCs w:val="22"/>
          <w:lang w:val="zh-CN"/>
        </w:rPr>
        <w:t xml:space="preserve">1、合同履行期限：一年</w:t>
      </w:r>
      <w:r/>
    </w:p>
    <w:p>
      <w:pPr>
        <w:ind w:firstLine="440"/>
        <w:spacing w:line="360" w:lineRule="auto"/>
        <w:rPr>
          <w:rFonts w:hint="eastAsia" w:ascii="宋体" w:hAnsi="宋体" w:cs="宋体"/>
          <w:bCs/>
          <w:sz w:val="24"/>
          <w:szCs w:val="28"/>
        </w:rPr>
      </w:pPr>
      <w:r>
        <w:rPr>
          <w:rFonts w:ascii="宋体" w:hAnsi="宋体"/>
          <w:sz w:val="22"/>
          <w:lang w:val="zh-CN"/>
        </w:rPr>
        <w:t xml:space="preserve">2</w:t>
      </w:r>
      <w:r>
        <w:rPr>
          <w:rFonts w:hint="eastAsia" w:ascii="宋体" w:hAnsi="宋体"/>
          <w:sz w:val="22"/>
          <w:lang w:val="zh-CN"/>
        </w:rPr>
        <w:t xml:space="preserve">、</w:t>
      </w:r>
      <w:r>
        <w:rPr>
          <w:rFonts w:hint="eastAsia" w:ascii="宋体" w:hAnsi="宋体" w:cs="宋体"/>
          <w:b/>
          <w:bCs/>
          <w:sz w:val="24"/>
          <w:szCs w:val="28"/>
        </w:rPr>
        <w:t xml:space="preserve">验收标准：</w:t>
      </w:r>
      <w:r>
        <w:rPr>
          <w:rFonts w:hint="eastAsia" w:ascii="宋体" w:hAnsi="宋体" w:cs="宋体"/>
          <w:bCs/>
          <w:sz w:val="24"/>
          <w:szCs w:val="28"/>
        </w:rPr>
        <w:t xml:space="preserve">符合国家现行质量验收标准</w:t>
      </w:r>
      <w:r/>
    </w:p>
    <w:p>
      <w:pPr>
        <w:ind w:firstLine="480"/>
        <w:spacing w:line="360" w:lineRule="auto"/>
        <w:rPr>
          <w:rFonts w:hint="eastAsia" w:ascii="宋体" w:hAnsi="宋体" w:cs="宋体" w:eastAsiaTheme="minorEastAsia"/>
          <w:bCs/>
          <w:sz w:val="24"/>
          <w:szCs w:val="28"/>
          <w:lang w:val="en-US" w:eastAsia="zh-CN"/>
        </w:rPr>
      </w:pPr>
      <w:r>
        <w:rPr>
          <w:rFonts w:hint="eastAsia" w:ascii="宋体" w:hAnsi="宋体" w:cs="宋体"/>
          <w:bCs/>
          <w:sz w:val="24"/>
          <w:szCs w:val="28"/>
          <w:lang w:val="en-US" w:eastAsia="zh-CN"/>
        </w:rPr>
        <w:t xml:space="preserve">3、其他要求详见项目需求。</w:t>
      </w:r>
      <w:r/>
    </w:p>
    <w:p>
      <w:pPr>
        <w:ind w:firstLine="422"/>
        <w:spacing w:line="360" w:lineRule="auto"/>
        <w:rPr>
          <w:rFonts w:ascii="宋体" w:hAnsi="宋体"/>
          <w:b/>
          <w:bCs/>
          <w:sz w:val="22"/>
          <w:lang w:val="zh-CN"/>
        </w:rPr>
      </w:pPr>
      <w:r>
        <w:rPr>
          <w:rFonts w:hint="eastAsia" w:ascii="宋体" w:hAnsi="宋体"/>
          <w:b/>
          <w:bCs/>
          <w:sz w:val="22"/>
          <w:lang w:val="zh-CN"/>
        </w:rPr>
        <w:t xml:space="preserve">第七条履约保证金</w:t>
      </w:r>
      <w:r/>
    </w:p>
    <w:p>
      <w:pPr>
        <w:ind w:firstLine="420"/>
        <w:spacing w:line="360" w:lineRule="auto"/>
        <w:rPr>
          <w:rFonts w:ascii="宋体" w:hAnsi="宋体"/>
          <w:i/>
          <w:iCs/>
          <w:sz w:val="22"/>
          <w:lang w:val="zh-CN"/>
        </w:rPr>
      </w:pPr>
      <w:r>
        <w:rPr>
          <w:rFonts w:hint="eastAsia" w:ascii="宋体" w:hAnsi="宋体"/>
          <w:sz w:val="22"/>
        </w:rPr>
        <w:t xml:space="preserve">1、本项目无需缴纳履约保证金。</w:t>
      </w:r>
      <w:r/>
    </w:p>
    <w:p>
      <w:pPr>
        <w:ind w:firstLine="442"/>
        <w:spacing w:line="360" w:lineRule="auto"/>
        <w:rPr>
          <w:rFonts w:ascii="宋体" w:hAnsi="宋体"/>
          <w:b/>
          <w:sz w:val="22"/>
        </w:rPr>
      </w:pPr>
      <w:r>
        <w:rPr>
          <w:rFonts w:hint="eastAsia" w:ascii="宋体" w:hAnsi="宋体"/>
          <w:b/>
          <w:sz w:val="22"/>
        </w:rPr>
        <w:t xml:space="preserve">第</w:t>
      </w:r>
      <w:r>
        <w:rPr>
          <w:rFonts w:hint="eastAsia" w:ascii="宋体" w:hAnsi="宋体"/>
          <w:b/>
          <w:sz w:val="22"/>
          <w:lang w:eastAsia="zh-CN"/>
        </w:rPr>
        <w:t xml:space="preserve">八</w:t>
      </w:r>
      <w:r>
        <w:rPr>
          <w:rFonts w:hint="eastAsia" w:ascii="宋体" w:hAnsi="宋体"/>
          <w:b/>
          <w:sz w:val="22"/>
        </w:rPr>
        <w:t xml:space="preserve">条违约责任</w:t>
      </w:r>
      <w:r/>
    </w:p>
    <w:p>
      <w:pPr>
        <w:ind w:firstLine="420"/>
        <w:spacing w:line="360" w:lineRule="auto"/>
        <w:rPr>
          <w:rFonts w:ascii="宋体" w:hAnsi="宋体" w:cs="宋体"/>
          <w:sz w:val="22"/>
          <w:lang w:val="zh-CN"/>
        </w:rPr>
      </w:pPr>
      <w:r>
        <w:rPr>
          <w:rFonts w:hint="eastAsia" w:ascii="宋体" w:hAnsi="宋体" w:cs="宋体"/>
          <w:sz w:val="22"/>
          <w:lang w:val="zh-CN"/>
        </w:rPr>
        <w:t xml:space="preserve">1、甲方无正当理由拒收服务、拒付服务款的，由甲方向乙方偿付合同总价的10</w:t>
      </w:r>
      <w:r>
        <w:rPr>
          <w:rFonts w:ascii="宋体" w:hAnsi="宋体" w:cs="宋体"/>
          <w:sz w:val="22"/>
          <w:lang w:val="zh-CN"/>
        </w:rPr>
        <w:t xml:space="preserve">%</w:t>
      </w:r>
      <w:r>
        <w:rPr>
          <w:rFonts w:hint="eastAsia" w:ascii="宋体" w:hAnsi="宋体" w:cs="宋体"/>
          <w:sz w:val="22"/>
          <w:lang w:val="zh-CN"/>
        </w:rPr>
        <w:t xml:space="preserve">违约金。</w:t>
      </w:r>
      <w:r/>
    </w:p>
    <w:p>
      <w:pPr>
        <w:ind w:firstLine="420"/>
        <w:spacing w:line="360" w:lineRule="auto"/>
        <w:rPr>
          <w:rFonts w:ascii="宋体" w:hAnsi="宋体" w:cs="宋体"/>
          <w:sz w:val="22"/>
          <w:lang w:val="zh-CN"/>
        </w:rPr>
      </w:pPr>
      <w:r>
        <w:rPr>
          <w:rFonts w:hint="eastAsia" w:ascii="宋体" w:hAnsi="宋体" w:cs="宋体"/>
          <w:sz w:val="22"/>
          <w:lang w:val="zh-CN"/>
        </w:rPr>
        <w:t xml:space="preserve">2、如乙方不能交付服务，甲方有权</w:t>
      </w:r>
      <w:r>
        <w:rPr>
          <w:rFonts w:hint="eastAsia" w:ascii="宋体" w:hAnsi="宋体" w:cs="宋体"/>
          <w:sz w:val="22"/>
        </w:rPr>
        <w:t xml:space="preserve">解除合同，</w:t>
      </w:r>
      <w:r>
        <w:rPr>
          <w:rFonts w:hint="eastAsia" w:ascii="宋体" w:hAnsi="宋体" w:cs="宋体"/>
          <w:sz w:val="22"/>
          <w:lang w:val="zh-CN"/>
        </w:rPr>
        <w:t xml:space="preserve">同时乙方应向甲方支付合同总价10</w:t>
      </w:r>
      <w:r>
        <w:rPr>
          <w:rFonts w:ascii="宋体" w:hAnsi="宋体" w:cs="宋体"/>
          <w:sz w:val="22"/>
          <w:lang w:val="zh-CN"/>
        </w:rPr>
        <w:t xml:space="preserve">%</w:t>
      </w:r>
      <w:r>
        <w:rPr>
          <w:rFonts w:hint="eastAsia" w:ascii="宋体" w:hAnsi="宋体" w:cs="宋体"/>
          <w:sz w:val="22"/>
          <w:lang w:val="zh-CN"/>
        </w:rPr>
        <w:t xml:space="preserve">的违约金。</w:t>
      </w:r>
      <w:r/>
    </w:p>
    <w:p>
      <w:pPr>
        <w:ind w:firstLine="420"/>
        <w:spacing w:line="360" w:lineRule="auto"/>
        <w:rPr>
          <w:rFonts w:ascii="宋体" w:hAnsi="宋体" w:cs="宋体"/>
          <w:sz w:val="22"/>
          <w:lang w:val="zh-CN"/>
        </w:rPr>
      </w:pPr>
      <w:r>
        <w:rPr>
          <w:rFonts w:hint="eastAsia" w:ascii="宋体" w:hAnsi="宋体" w:cs="宋体"/>
          <w:sz w:val="22"/>
          <w:lang w:val="zh-CN"/>
        </w:rPr>
        <w:t xml:space="preserve">3、乙方逾期交付的，每逾期</w:t>
      </w:r>
      <w:r>
        <w:rPr>
          <w:rFonts w:ascii="宋体" w:hAnsi="宋体" w:cs="宋体"/>
          <w:sz w:val="22"/>
          <w:lang w:val="zh-CN"/>
        </w:rPr>
        <w:t xml:space="preserve">1</w:t>
      </w:r>
      <w:r>
        <w:rPr>
          <w:rFonts w:hint="eastAsia" w:ascii="宋体" w:hAnsi="宋体" w:cs="宋体"/>
          <w:sz w:val="22"/>
          <w:lang w:val="zh-CN"/>
        </w:rPr>
        <w:t xml:space="preserve">天，乙方向甲方偿付合同总额的</w:t>
      </w:r>
      <w:r>
        <w:rPr>
          <w:rFonts w:ascii="宋体" w:hAnsi="宋体" w:cs="宋体"/>
          <w:sz w:val="22"/>
          <w:lang w:val="zh-CN"/>
        </w:rPr>
        <w:t xml:space="preserve">5</w:t>
      </w:r>
      <w:r>
        <w:rPr>
          <w:rFonts w:hint="eastAsia" w:ascii="宋体" w:hAnsi="宋体" w:cs="宋体"/>
          <w:sz w:val="22"/>
          <w:lang w:val="zh-CN"/>
        </w:rPr>
        <w:t xml:space="preserve">‰的违约金。如乙方逾期交付达</w:t>
      </w:r>
      <w:r>
        <w:rPr>
          <w:rFonts w:ascii="宋体" w:hAnsi="宋体" w:cs="宋体"/>
          <w:sz w:val="22"/>
          <w:lang w:val="zh-CN"/>
        </w:rPr>
        <w:t xml:space="preserve">10</w:t>
      </w:r>
      <w:r>
        <w:rPr>
          <w:rFonts w:hint="eastAsia" w:ascii="宋体" w:hAnsi="宋体" w:cs="宋体"/>
          <w:sz w:val="22"/>
          <w:lang w:val="zh-CN"/>
        </w:rPr>
        <w:t xml:space="preserve">天，甲方有权解除合同，且有权要求乙方支付合同总额</w:t>
      </w:r>
      <w:r>
        <w:rPr>
          <w:rFonts w:ascii="宋体" w:hAnsi="宋体" w:cs="宋体"/>
          <w:sz w:val="22"/>
          <w:lang w:val="zh-CN"/>
        </w:rPr>
        <w:t xml:space="preserve">5%</w:t>
      </w:r>
      <w:r>
        <w:rPr>
          <w:rFonts w:hint="eastAsia" w:ascii="宋体" w:hAnsi="宋体" w:cs="宋体"/>
          <w:sz w:val="22"/>
          <w:lang w:val="zh-CN"/>
        </w:rPr>
        <w:t xml:space="preserve">的违约金。解除合同的通知自到达乙方时生效。</w:t>
      </w:r>
      <w:r/>
    </w:p>
    <w:p>
      <w:pPr>
        <w:ind w:firstLine="420"/>
        <w:spacing w:line="360" w:lineRule="auto"/>
        <w:rPr>
          <w:rFonts w:ascii="宋体" w:hAnsi="宋体" w:cs="宋体"/>
          <w:sz w:val="22"/>
          <w:lang w:val="zh-CN"/>
        </w:rPr>
      </w:pPr>
      <w:r>
        <w:rPr>
          <w:rFonts w:hint="eastAsia" w:ascii="宋体" w:hAnsi="宋体" w:cs="宋体"/>
          <w:sz w:val="22"/>
          <w:lang w:val="zh-CN"/>
        </w:rPr>
        <w:t xml:space="preserve">4、乙方所交付的服务不符合合同规定的，甲方有权拒收且甲方有权不予支付未付合同价款，</w:t>
      </w:r>
      <w:r>
        <w:rPr>
          <w:rFonts w:hint="eastAsia" w:ascii="宋体" w:hAnsi="宋体" w:cs="宋体"/>
          <w:sz w:val="22"/>
        </w:rPr>
        <w:t xml:space="preserve">同时</w:t>
      </w:r>
      <w:r>
        <w:rPr>
          <w:rFonts w:hint="eastAsia" w:ascii="宋体" w:hAnsi="宋体" w:cs="宋体"/>
          <w:sz w:val="22"/>
          <w:lang w:val="zh-CN"/>
        </w:rPr>
        <w:t xml:space="preserve">乙方应向甲方支付合同总款</w:t>
      </w:r>
      <w:r>
        <w:rPr>
          <w:rFonts w:ascii="宋体" w:hAnsi="宋体" w:cs="宋体"/>
          <w:sz w:val="22"/>
          <w:lang w:val="zh-CN"/>
        </w:rPr>
        <w:t xml:space="preserve">5%</w:t>
      </w:r>
      <w:r>
        <w:rPr>
          <w:rFonts w:hint="eastAsia" w:ascii="宋体" w:hAnsi="宋体" w:cs="宋体"/>
          <w:sz w:val="22"/>
          <w:lang w:val="zh-CN"/>
        </w:rPr>
        <w:t xml:space="preserve">的违约金。甲方未拒收的，采购代理机构发现后将向有关部门反映，并责成乙方按照采购结果提供服务，同时</w:t>
      </w:r>
      <w:r>
        <w:rPr>
          <w:rFonts w:hint="eastAsia" w:ascii="宋体" w:hAnsi="宋体" w:cs="宋体"/>
          <w:sz w:val="22"/>
        </w:rPr>
        <w:t xml:space="preserve">乙方应承担违约责任</w:t>
      </w:r>
      <w:r>
        <w:rPr>
          <w:rFonts w:hint="eastAsia" w:ascii="宋体" w:hAnsi="宋体" w:cs="宋体"/>
          <w:sz w:val="22"/>
          <w:lang w:val="zh-CN"/>
        </w:rPr>
        <w:t xml:space="preserve">。</w:t>
      </w:r>
      <w:r/>
    </w:p>
    <w:p>
      <w:pPr>
        <w:ind w:firstLine="420"/>
        <w:spacing w:line="360" w:lineRule="auto"/>
        <w:rPr>
          <w:rFonts w:ascii="宋体" w:hAnsi="宋体" w:cs="宋体"/>
          <w:sz w:val="22"/>
          <w:lang w:val="zh-CN"/>
        </w:rPr>
      </w:pPr>
      <w:r>
        <w:rPr>
          <w:rFonts w:hint="eastAsia" w:ascii="宋体" w:hAnsi="宋体" w:cs="宋体"/>
          <w:sz w:val="22"/>
          <w:lang w:val="zh-CN"/>
        </w:rPr>
        <w:t xml:space="preserve">5、在乙方承诺的或国家规定的质量保证期内（取两者中最长的期限），如经乙方两次整改仍不能达到合同约定的质量标准或者乙方拒不整改，乙方应退回全部合同价款，并按第</w:t>
      </w:r>
      <w:r>
        <w:rPr>
          <w:rFonts w:ascii="宋体" w:hAnsi="宋体" w:cs="宋体"/>
          <w:sz w:val="22"/>
          <w:lang w:val="zh-CN"/>
        </w:rPr>
        <w:t xml:space="preserve">3</w:t>
      </w:r>
      <w:r>
        <w:rPr>
          <w:rFonts w:hint="eastAsia" w:ascii="宋体" w:hAnsi="宋体" w:cs="宋体"/>
          <w:sz w:val="22"/>
          <w:lang w:val="zh-CN"/>
        </w:rPr>
        <w:t xml:space="preserve">款处理，同时，乙方还须赔偿甲方因此遭受的损失。</w:t>
      </w:r>
      <w:r/>
    </w:p>
    <w:p>
      <w:pPr>
        <w:ind w:firstLine="420"/>
        <w:spacing w:line="360" w:lineRule="auto"/>
        <w:rPr>
          <w:rFonts w:ascii="宋体" w:hAnsi="宋体" w:cs="宋体"/>
          <w:sz w:val="22"/>
          <w:lang w:val="zh-CN"/>
        </w:rPr>
      </w:pPr>
      <w:r>
        <w:rPr>
          <w:rFonts w:hint="eastAsia" w:ascii="宋体" w:hAnsi="宋体" w:cs="宋体"/>
          <w:sz w:val="22"/>
          <w:lang w:val="zh-CN"/>
        </w:rPr>
        <w:t xml:space="preserve">6、乙方未按本合同的规定和“服务承诺”提供伴随服务</w:t>
      </w:r>
      <w:r>
        <w:rPr>
          <w:rFonts w:ascii="宋体" w:hAnsi="宋体" w:cs="宋体"/>
          <w:sz w:val="22"/>
          <w:lang w:val="zh-CN"/>
        </w:rPr>
        <w:t xml:space="preserve">/</w:t>
      </w:r>
      <w:r>
        <w:rPr>
          <w:rFonts w:hint="eastAsia" w:ascii="宋体" w:hAnsi="宋体" w:cs="宋体"/>
          <w:sz w:val="22"/>
          <w:lang w:val="zh-CN"/>
        </w:rPr>
        <w:t xml:space="preserve">售后服务的，应按合同总价款的</w:t>
      </w:r>
      <w:r>
        <w:rPr>
          <w:rFonts w:ascii="宋体" w:hAnsi="宋体" w:cs="宋体"/>
          <w:sz w:val="22"/>
          <w:lang w:val="zh-CN"/>
        </w:rPr>
        <w:t xml:space="preserve">5 %</w:t>
      </w:r>
      <w:r>
        <w:rPr>
          <w:rFonts w:hint="eastAsia" w:ascii="宋体" w:hAnsi="宋体" w:cs="宋体"/>
          <w:sz w:val="22"/>
          <w:lang w:val="zh-CN"/>
        </w:rPr>
        <w:t xml:space="preserve">向甲方承担违约责任。</w:t>
      </w:r>
      <w:r/>
    </w:p>
    <w:p>
      <w:pPr>
        <w:ind w:firstLine="420"/>
        <w:spacing w:line="360" w:lineRule="auto"/>
        <w:rPr>
          <w:rFonts w:ascii="宋体" w:hAnsi="宋体" w:cs="宋体"/>
          <w:sz w:val="22"/>
          <w:lang w:val="zh-CN"/>
        </w:rPr>
      </w:pPr>
      <w:r>
        <w:rPr>
          <w:rFonts w:hint="eastAsia" w:ascii="宋体" w:hAnsi="宋体" w:cs="宋体"/>
          <w:sz w:val="22"/>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sz w:val="22"/>
          <w:lang w:val="zh-CN"/>
        </w:rPr>
      </w:pPr>
      <w:r>
        <w:rPr>
          <w:rFonts w:hint="eastAsia" w:ascii="宋体" w:hAnsi="宋体" w:cs="宋体"/>
          <w:sz w:val="22"/>
          <w:lang w:val="zh-CN"/>
        </w:rPr>
        <w:t xml:space="preserve">8、乙方投标属虚假承诺，或经权威部门监测提供的服务不能满足招标文件要求，或是由于乙方的过错造成合同无法继续履行的，乙方应向甲方支付不少于合同总价</w:t>
      </w:r>
      <w:r>
        <w:rPr>
          <w:rFonts w:ascii="宋体" w:hAnsi="宋体" w:cs="宋体"/>
          <w:sz w:val="22"/>
          <w:lang w:val="zh-CN"/>
        </w:rPr>
        <w:t xml:space="preserve">30%</w:t>
      </w:r>
      <w:r>
        <w:rPr>
          <w:rFonts w:hint="eastAsia" w:ascii="宋体" w:hAnsi="宋体" w:cs="宋体"/>
          <w:sz w:val="22"/>
          <w:lang w:val="zh-CN"/>
        </w:rPr>
        <w:t xml:space="preserve">赔偿金。</w:t>
      </w:r>
      <w:r/>
    </w:p>
    <w:p>
      <w:pPr>
        <w:ind w:firstLine="422"/>
        <w:spacing w:line="360" w:lineRule="auto"/>
        <w:rPr>
          <w:rFonts w:ascii="宋体" w:hAnsi="宋体" w:cs="宋体"/>
          <w:b/>
          <w:bCs/>
          <w:sz w:val="22"/>
          <w:lang w:val="zh-CN"/>
        </w:rPr>
      </w:pPr>
      <w:r>
        <w:rPr>
          <w:rFonts w:hint="eastAsia" w:ascii="宋体" w:hAnsi="宋体" w:cs="宋体"/>
          <w:b/>
          <w:bCs/>
          <w:sz w:val="22"/>
          <w:lang w:val="zh-CN"/>
        </w:rPr>
        <w:t xml:space="preserve">第九条合同的变更和终止</w:t>
      </w:r>
      <w:r/>
    </w:p>
    <w:p>
      <w:pPr>
        <w:ind w:firstLine="440"/>
        <w:spacing w:line="360" w:lineRule="auto"/>
        <w:rPr>
          <w:rFonts w:ascii="宋体" w:hAnsi="宋体" w:cs="宋体"/>
          <w:sz w:val="22"/>
          <w:lang w:val="zh-CN"/>
        </w:rPr>
      </w:pPr>
      <w:r>
        <w:rPr>
          <w:rFonts w:ascii="宋体" w:hAnsi="宋体"/>
          <w:sz w:val="22"/>
          <w:lang w:val="zh-CN"/>
        </w:rPr>
        <w:t xml:space="preserve">1</w:t>
      </w:r>
      <w:r>
        <w:rPr>
          <w:rFonts w:hint="eastAsia" w:ascii="宋体" w:hAnsi="宋体" w:cs="宋体"/>
          <w:sz w:val="22"/>
          <w:lang w:val="zh-CN"/>
        </w:rPr>
        <w:t xml:space="preserve">、除《政府采购法》第</w:t>
      </w:r>
      <w:r>
        <w:rPr>
          <w:rFonts w:ascii="宋体" w:hAnsi="宋体"/>
          <w:sz w:val="22"/>
          <w:lang w:val="zh-CN"/>
        </w:rPr>
        <w:t xml:space="preserve">50</w:t>
      </w:r>
      <w:r>
        <w:rPr>
          <w:rFonts w:hint="eastAsia" w:ascii="宋体" w:hAnsi="宋体" w:cs="宋体"/>
          <w:sz w:val="22"/>
          <w:lang w:val="zh-CN"/>
        </w:rPr>
        <w:t xml:space="preserve">条第二款规定的情形外，本合同一经签订，甲乙双方不得擅自变更、中止或终止合同。</w:t>
      </w:r>
      <w:r/>
    </w:p>
    <w:p>
      <w:pPr>
        <w:ind w:firstLine="440"/>
        <w:spacing w:line="360" w:lineRule="auto"/>
        <w:rPr>
          <w:rFonts w:ascii="宋体" w:hAnsi="宋体" w:cs="宋体"/>
          <w:sz w:val="22"/>
          <w:lang w:val="zh-CN"/>
        </w:rPr>
      </w:pPr>
      <w:r>
        <w:rPr>
          <w:rFonts w:ascii="宋体" w:hAnsi="宋体"/>
          <w:sz w:val="22"/>
          <w:lang w:val="zh-CN"/>
        </w:rPr>
        <w:t xml:space="preserve">2</w:t>
      </w:r>
      <w:r>
        <w:rPr>
          <w:rFonts w:hint="eastAsia" w:ascii="宋体" w:hAnsi="宋体" w:cs="宋体"/>
          <w:sz w:val="22"/>
          <w:lang w:val="zh-CN"/>
        </w:rPr>
        <w:t xml:space="preserve">、</w:t>
      </w:r>
      <w:r>
        <w:rPr>
          <w:rFonts w:hint="eastAsia" w:ascii="宋体" w:hAnsi="宋体" w:cs="宋体"/>
          <w:sz w:val="22"/>
        </w:rPr>
        <w:t xml:space="preserve">除发生法律规定的不能预见、不能避免并不能克服的客观情况外，甲乙双方不得放弃或拒绝履行合同。</w:t>
      </w:r>
      <w:r/>
    </w:p>
    <w:p>
      <w:pPr>
        <w:ind w:firstLine="422"/>
        <w:spacing w:line="360" w:lineRule="auto"/>
        <w:rPr>
          <w:rFonts w:ascii="宋体" w:hAnsi="宋体" w:cs="宋体"/>
          <w:b/>
          <w:bCs/>
          <w:sz w:val="22"/>
          <w:lang w:val="zh-CN"/>
        </w:rPr>
      </w:pPr>
      <w:r>
        <w:rPr>
          <w:rFonts w:hint="eastAsia" w:ascii="宋体" w:hAnsi="宋体" w:cs="宋体"/>
          <w:b/>
          <w:bCs/>
          <w:sz w:val="22"/>
          <w:lang w:val="zh-CN"/>
        </w:rPr>
        <w:t xml:space="preserve">第十条合同的转让</w:t>
      </w:r>
      <w:r/>
    </w:p>
    <w:p>
      <w:pPr>
        <w:ind w:firstLine="420"/>
        <w:spacing w:line="360" w:lineRule="auto"/>
        <w:rPr>
          <w:rFonts w:ascii="宋体" w:hAnsi="宋体" w:cs="宋体"/>
          <w:sz w:val="22"/>
          <w:lang w:val="zh-CN"/>
        </w:rPr>
      </w:pPr>
      <w:r>
        <w:rPr>
          <w:rFonts w:hint="eastAsia" w:ascii="宋体" w:hAnsi="宋体" w:cs="宋体"/>
          <w:sz w:val="22"/>
          <w:lang w:val="zh-CN"/>
        </w:rPr>
        <w:t xml:space="preserve">乙方不得擅自部分或全部转让其应履行的合同义务。</w:t>
      </w:r>
      <w:r/>
    </w:p>
    <w:p>
      <w:pPr>
        <w:ind w:firstLine="422"/>
        <w:spacing w:line="360" w:lineRule="auto"/>
        <w:rPr>
          <w:rFonts w:ascii="宋体" w:hAnsi="宋体" w:cs="宋体"/>
          <w:b/>
          <w:bCs/>
          <w:sz w:val="22"/>
          <w:lang w:val="zh-CN"/>
        </w:rPr>
      </w:pPr>
      <w:r>
        <w:rPr>
          <w:rFonts w:hint="eastAsia" w:ascii="宋体" w:hAnsi="宋体" w:cs="宋体"/>
          <w:b/>
          <w:bCs/>
          <w:sz w:val="22"/>
          <w:lang w:val="zh-CN"/>
        </w:rPr>
        <w:t xml:space="preserve">第十一条争议的解决</w:t>
      </w:r>
      <w:r/>
    </w:p>
    <w:p>
      <w:pPr>
        <w:ind w:firstLine="420"/>
        <w:spacing w:line="360" w:lineRule="auto"/>
        <w:rPr>
          <w:rFonts w:ascii="宋体" w:hAnsi="宋体" w:cs="宋体"/>
          <w:sz w:val="22"/>
          <w:lang w:val="zh-CN"/>
        </w:rPr>
      </w:pPr>
      <w:r>
        <w:rPr>
          <w:rFonts w:ascii="宋体" w:hAnsi="宋体" w:cs="宋体"/>
          <w:sz w:val="22"/>
          <w:lang w:val="zh-CN"/>
        </w:rPr>
        <w:t xml:space="preserve">1</w:t>
      </w:r>
      <w:r>
        <w:rPr>
          <w:rFonts w:hint="eastAsia" w:ascii="宋体" w:hAnsi="宋体" w:cs="宋体"/>
          <w:sz w:val="22"/>
          <w:lang w:val="zh-CN"/>
        </w:rPr>
        <w:t xml:space="preserve">、因服务的质量问题发生争议的，应当由甲方邀请国家认可的质量检测机构对服务质量进行鉴定，鉴定费由乙方承担。</w:t>
      </w:r>
      <w:r/>
    </w:p>
    <w:p>
      <w:pPr>
        <w:ind w:firstLine="420"/>
        <w:spacing w:line="360" w:lineRule="auto"/>
        <w:rPr>
          <w:rFonts w:ascii="宋体" w:hAnsi="宋体" w:cs="宋体"/>
          <w:sz w:val="22"/>
          <w:lang w:val="zh-CN"/>
        </w:rPr>
      </w:pPr>
      <w:r>
        <w:rPr>
          <w:rFonts w:ascii="宋体" w:hAnsi="宋体" w:cs="宋体"/>
          <w:sz w:val="22"/>
          <w:lang w:val="zh-CN"/>
        </w:rPr>
        <w:t xml:space="preserve">2</w:t>
      </w:r>
      <w:r>
        <w:rPr>
          <w:rFonts w:hint="eastAsia" w:ascii="宋体" w:hAnsi="宋体" w:cs="宋体"/>
          <w:sz w:val="22"/>
          <w:lang w:val="zh-CN"/>
        </w:rPr>
        <w:t xml:space="preserve">、因履行本合同引起的或与本合同有关的争议，甲、乙双方应首先通过友好协商解决，如果协商不能解决争议，则采取以下第（）种方式解决争议：</w:t>
      </w:r>
      <w:r/>
    </w:p>
    <w:p>
      <w:pPr>
        <w:ind w:firstLine="420"/>
        <w:spacing w:line="360" w:lineRule="auto"/>
        <w:rPr>
          <w:rFonts w:ascii="宋体" w:hAnsi="宋体" w:cs="宋体"/>
          <w:sz w:val="22"/>
          <w:lang w:val="zh-CN"/>
        </w:rPr>
      </w:pPr>
      <w:r>
        <w:rPr>
          <w:rFonts w:hint="eastAsia" w:ascii="宋体" w:hAnsi="宋体" w:cs="宋体"/>
          <w:sz w:val="22"/>
          <w:lang w:val="zh-CN"/>
        </w:rPr>
        <w:t xml:space="preserve">（</w:t>
      </w:r>
      <w:r>
        <w:rPr>
          <w:rFonts w:ascii="宋体" w:hAnsi="宋体" w:cs="宋体"/>
          <w:sz w:val="22"/>
          <w:lang w:val="zh-CN"/>
        </w:rPr>
        <w:t xml:space="preserve">1</w:t>
      </w:r>
      <w:r>
        <w:rPr>
          <w:rFonts w:hint="eastAsia" w:ascii="宋体" w:hAnsi="宋体" w:cs="宋体"/>
          <w:sz w:val="22"/>
          <w:lang w:val="zh-CN"/>
        </w:rPr>
        <w:t xml:space="preserve">）向甲方所在地有管辖权的人民法院提起诉讼；</w:t>
      </w:r>
      <w:r/>
    </w:p>
    <w:p>
      <w:pPr>
        <w:ind w:firstLine="420"/>
        <w:spacing w:line="360" w:lineRule="auto"/>
        <w:rPr>
          <w:rFonts w:ascii="宋体" w:hAnsi="宋体" w:cs="宋体"/>
          <w:sz w:val="22"/>
          <w:lang w:val="zh-CN"/>
        </w:rPr>
      </w:pPr>
      <w:r>
        <w:rPr>
          <w:rFonts w:hint="eastAsia" w:ascii="宋体" w:hAnsi="宋体" w:cs="宋体"/>
          <w:sz w:val="22"/>
          <w:lang w:val="zh-CN"/>
        </w:rPr>
        <w:t xml:space="preserve">（</w:t>
      </w:r>
      <w:r>
        <w:rPr>
          <w:rFonts w:ascii="宋体" w:hAnsi="宋体" w:cs="宋体"/>
          <w:sz w:val="22"/>
          <w:lang w:val="zh-CN"/>
        </w:rPr>
        <w:t xml:space="preserve">2</w:t>
      </w:r>
      <w:r>
        <w:rPr>
          <w:rFonts w:hint="eastAsia" w:ascii="宋体" w:hAnsi="宋体" w:cs="宋体"/>
          <w:sz w:val="22"/>
          <w:lang w:val="zh-CN"/>
        </w:rPr>
        <w:t xml:space="preserve">）向南京仲裁委员会按其仲裁规则申请仲裁。</w:t>
      </w:r>
      <w:r/>
    </w:p>
    <w:p>
      <w:pPr>
        <w:ind w:firstLine="420"/>
        <w:spacing w:line="360" w:lineRule="auto"/>
        <w:rPr>
          <w:rFonts w:ascii="宋体" w:hAnsi="宋体" w:cs="宋体"/>
          <w:sz w:val="22"/>
          <w:lang w:val="zh-CN"/>
        </w:rPr>
      </w:pPr>
      <w:r>
        <w:rPr>
          <w:rFonts w:hint="eastAsia" w:ascii="宋体" w:hAnsi="宋体" w:cs="宋体"/>
          <w:sz w:val="22"/>
          <w:lang w:val="zh-CN"/>
        </w:rPr>
        <w:t xml:space="preserve">如没有约定，默认采取第（</w:t>
      </w:r>
      <w:r>
        <w:rPr>
          <w:rFonts w:ascii="宋体" w:hAnsi="宋体" w:cs="宋体"/>
          <w:sz w:val="22"/>
          <w:lang w:val="zh-CN"/>
        </w:rPr>
        <w:t xml:space="preserve">1</w:t>
      </w:r>
      <w:r>
        <w:rPr>
          <w:rFonts w:hint="eastAsia" w:ascii="宋体" w:hAnsi="宋体" w:cs="宋体"/>
          <w:sz w:val="22"/>
          <w:lang w:val="zh-CN"/>
        </w:rPr>
        <w:t xml:space="preserve">）种方式解决争议。</w:t>
      </w:r>
      <w:r/>
    </w:p>
    <w:p>
      <w:pPr>
        <w:ind w:firstLine="420"/>
        <w:spacing w:line="360" w:lineRule="auto"/>
        <w:rPr>
          <w:rFonts w:ascii="宋体" w:hAnsi="宋体" w:cs="宋体"/>
          <w:sz w:val="22"/>
          <w:lang w:val="zh-CN"/>
        </w:rPr>
      </w:pPr>
      <w:r>
        <w:rPr>
          <w:rFonts w:ascii="宋体" w:hAnsi="宋体" w:cs="宋体"/>
          <w:sz w:val="22"/>
          <w:lang w:val="zh-CN"/>
        </w:rPr>
        <w:t xml:space="preserve">3</w:t>
      </w:r>
      <w:r>
        <w:rPr>
          <w:rFonts w:hint="eastAsia" w:ascii="宋体" w:hAnsi="宋体" w:cs="宋体"/>
          <w:sz w:val="22"/>
          <w:lang w:val="zh-CN"/>
        </w:rPr>
        <w:t xml:space="preserve">、在</w:t>
      </w:r>
      <w:r>
        <w:rPr>
          <w:rFonts w:hint="eastAsia" w:ascii="宋体" w:hAnsi="宋体"/>
          <w:sz w:val="22"/>
        </w:rPr>
        <w:t xml:space="preserve">诉讼</w:t>
      </w:r>
      <w:r>
        <w:rPr>
          <w:rFonts w:hint="eastAsia" w:ascii="宋体" w:hAnsi="宋体" w:cs="宋体"/>
          <w:sz w:val="22"/>
          <w:lang w:val="zh-CN"/>
        </w:rPr>
        <w:t xml:space="preserve">期间，本合同应继续履行。</w:t>
      </w:r>
      <w:r/>
    </w:p>
    <w:p>
      <w:pPr>
        <w:ind w:firstLine="422"/>
        <w:spacing w:line="360" w:lineRule="auto"/>
        <w:rPr>
          <w:rFonts w:ascii="宋体" w:hAnsi="宋体" w:cs="宋体"/>
          <w:b/>
          <w:bCs/>
          <w:sz w:val="22"/>
          <w:lang w:val="zh-CN"/>
        </w:rPr>
      </w:pPr>
      <w:r>
        <w:rPr>
          <w:rFonts w:hint="eastAsia" w:ascii="宋体" w:hAnsi="宋体" w:cs="宋体"/>
          <w:b/>
          <w:bCs/>
          <w:sz w:val="22"/>
          <w:lang w:val="zh-CN"/>
        </w:rPr>
        <w:t xml:space="preserve">第十二条诚实信用</w:t>
      </w:r>
      <w:r/>
    </w:p>
    <w:p>
      <w:pPr>
        <w:ind w:firstLine="420"/>
        <w:spacing w:line="360" w:lineRule="auto"/>
        <w:rPr>
          <w:rFonts w:ascii="宋体" w:hAnsi="宋体" w:cs="宋体"/>
          <w:sz w:val="22"/>
          <w:lang w:val="zh-CN"/>
        </w:rPr>
      </w:pPr>
      <w:r>
        <w:rPr>
          <w:rFonts w:hint="eastAsia" w:ascii="宋体" w:hAnsi="宋体" w:cs="宋体"/>
          <w:sz w:val="22"/>
          <w:lang w:val="zh-CN"/>
        </w:rPr>
        <w:t xml:space="preserve">乙方应诚实信用，严格按照招标文件要求和投标承诺履行合同，不向甲方进行商业贿赂或者提供不正当利益。</w:t>
      </w:r>
      <w:r/>
    </w:p>
    <w:p>
      <w:pPr>
        <w:ind w:firstLine="422"/>
        <w:spacing w:line="360" w:lineRule="auto"/>
        <w:rPr>
          <w:rFonts w:ascii="宋体" w:hAnsi="宋体" w:cs="宋体"/>
          <w:b/>
          <w:bCs/>
          <w:sz w:val="22"/>
          <w:highlight w:val="none"/>
          <w:lang w:val="zh-CN"/>
        </w:rPr>
      </w:pPr>
      <w:r>
        <w:rPr>
          <w:rFonts w:hint="eastAsia" w:ascii="宋体" w:hAnsi="宋体" w:cs="宋体"/>
          <w:b/>
          <w:bCs/>
          <w:sz w:val="22"/>
          <w:lang w:val="zh-CN"/>
        </w:rPr>
        <w:t xml:space="preserve">第十三条合同</w:t>
      </w:r>
      <w:r>
        <w:rPr>
          <w:rFonts w:hint="eastAsia" w:ascii="宋体" w:hAnsi="宋体" w:cs="宋体"/>
          <w:b/>
          <w:bCs/>
          <w:sz w:val="22"/>
          <w:highlight w:val="none"/>
          <w:lang w:val="zh-CN"/>
        </w:rPr>
        <w:t xml:space="preserve">生效及其他</w:t>
      </w:r>
      <w:r/>
    </w:p>
    <w:p>
      <w:pPr>
        <w:ind w:firstLine="420"/>
        <w:spacing w:line="360" w:lineRule="auto"/>
        <w:rPr>
          <w:rFonts w:ascii="宋体" w:hAnsi="宋体" w:cs="宋体"/>
          <w:sz w:val="22"/>
          <w:highlight w:val="none"/>
          <w:lang w:val="zh-CN"/>
        </w:rPr>
      </w:pPr>
      <w:r>
        <w:rPr>
          <w:rFonts w:ascii="宋体" w:hAnsi="宋体" w:cs="宋体"/>
          <w:sz w:val="22"/>
          <w:highlight w:val="none"/>
          <w:lang w:val="zh-CN"/>
        </w:rPr>
        <w:t xml:space="preserve">1</w:t>
      </w:r>
      <w:r>
        <w:rPr>
          <w:rFonts w:hint="eastAsia" w:ascii="宋体" w:hAnsi="宋体" w:cs="宋体"/>
          <w:sz w:val="22"/>
          <w:highlight w:val="none"/>
          <w:lang w:val="zh-CN"/>
        </w:rPr>
        <w:t xml:space="preserve">、本合同自双方签字盖章之日起生效。</w:t>
      </w:r>
      <w:r/>
    </w:p>
    <w:p>
      <w:pPr>
        <w:ind w:firstLine="420"/>
        <w:spacing w:line="360" w:lineRule="auto"/>
        <w:rPr>
          <w:rFonts w:ascii="宋体" w:hAnsi="宋体" w:cs="宋体"/>
          <w:sz w:val="22"/>
          <w:highlight w:val="none"/>
          <w:lang w:val="zh-CN"/>
        </w:rPr>
      </w:pPr>
      <w:r>
        <w:rPr>
          <w:rFonts w:ascii="宋体" w:hAnsi="宋体" w:cs="宋体"/>
          <w:sz w:val="22"/>
          <w:highlight w:val="none"/>
          <w:lang w:val="zh-CN"/>
        </w:rPr>
        <w:t xml:space="preserve">2</w:t>
      </w:r>
      <w:r>
        <w:rPr>
          <w:rFonts w:hint="eastAsia" w:ascii="宋体" w:hAnsi="宋体" w:cs="宋体"/>
          <w:sz w:val="22"/>
          <w:highlight w:val="none"/>
          <w:lang w:val="zh-CN"/>
        </w:rPr>
        <w:t xml:space="preserve">、本合同一式</w:t>
      </w:r>
      <w:r>
        <w:rPr>
          <w:rFonts w:hint="eastAsia" w:ascii="宋体" w:hAnsi="宋体" w:cs="宋体"/>
          <w:sz w:val="22"/>
          <w:highlight w:val="none"/>
        </w:rPr>
        <w:t xml:space="preserve">陆</w:t>
      </w:r>
      <w:r>
        <w:rPr>
          <w:rFonts w:hint="eastAsia" w:ascii="宋体" w:hAnsi="宋体" w:cs="宋体"/>
          <w:sz w:val="22"/>
          <w:highlight w:val="none"/>
          <w:lang w:val="zh-CN"/>
        </w:rPr>
        <w:t xml:space="preserve">份 ，甲执肆份，乙执</w:t>
      </w:r>
      <w:r>
        <w:rPr>
          <w:rFonts w:hint="eastAsia" w:ascii="宋体" w:hAnsi="宋体" w:cs="宋体"/>
          <w:sz w:val="22"/>
          <w:highlight w:val="none"/>
        </w:rPr>
        <w:t xml:space="preserve">贰</w:t>
      </w:r>
      <w:r>
        <w:rPr>
          <w:rFonts w:hint="eastAsia" w:ascii="宋体" w:hAnsi="宋体" w:cs="宋体"/>
          <w:sz w:val="22"/>
          <w:highlight w:val="none"/>
          <w:lang w:val="zh-CN"/>
        </w:rPr>
        <w:t xml:space="preserve">份，</w:t>
      </w:r>
      <w:r>
        <w:rPr>
          <w:rFonts w:hint="eastAsia" w:ascii="宋体" w:hAnsi="宋体" w:cs="宋体"/>
          <w:sz w:val="22"/>
          <w:highlight w:val="none"/>
        </w:rPr>
        <w:t xml:space="preserve">均具有同等法律效力</w:t>
      </w:r>
      <w:r>
        <w:rPr>
          <w:rFonts w:hint="eastAsia" w:ascii="宋体" w:hAnsi="宋体" w:cs="宋体"/>
          <w:sz w:val="22"/>
          <w:highlight w:val="none"/>
          <w:lang w:val="zh-CN"/>
        </w:rPr>
        <w:t xml:space="preserve">。</w:t>
      </w:r>
      <w:r/>
    </w:p>
    <w:p>
      <w:pPr>
        <w:ind w:firstLine="420"/>
        <w:spacing w:line="360" w:lineRule="auto"/>
        <w:rPr>
          <w:rFonts w:ascii="宋体" w:hAnsi="宋体" w:cs="宋体"/>
          <w:sz w:val="22"/>
          <w:lang w:val="zh-CN"/>
        </w:rPr>
      </w:pPr>
      <w:r>
        <w:rPr>
          <w:rFonts w:ascii="宋体" w:hAnsi="宋体" w:cs="宋体"/>
          <w:sz w:val="22"/>
          <w:lang w:val="zh-CN"/>
        </w:rPr>
        <w:t xml:space="preserve">3</w:t>
      </w:r>
      <w:r>
        <w:rPr>
          <w:rFonts w:hint="eastAsia" w:ascii="宋体" w:hAnsi="宋体" w:cs="宋体"/>
          <w:sz w:val="22"/>
          <w:lang w:val="zh-CN"/>
        </w:rPr>
        <w:t xml:space="preserve">、本合同应按照中华人民共和国的现行法律进行解释。</w:t>
      </w:r>
      <w:r/>
    </w:p>
    <w:tbl>
      <w:tblPr>
        <w:tblStyle w:val="103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4"/>
        <w:gridCol w:w="4642"/>
      </w:tblGrid>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sz w:val="22"/>
                <w:lang w:val="zh-CN"/>
              </w:rPr>
            </w:pPr>
            <w:r>
              <w:rPr>
                <w:rFonts w:hint="eastAsia" w:ascii="宋体" w:hAnsi="宋体" w:cs="宋体"/>
                <w:sz w:val="22"/>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sz w:val="22"/>
                <w:lang w:val="zh-CN"/>
              </w:rPr>
            </w:pPr>
            <w:r>
              <w:rPr>
                <w:rFonts w:hint="eastAsia" w:ascii="宋体" w:hAnsi="宋体" w:cs="宋体"/>
                <w:sz w:val="22"/>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sz w:val="22"/>
              </w:rPr>
            </w:pPr>
            <w:r>
              <w:rPr>
                <w:rFonts w:hint="eastAsia" w:ascii="宋体" w:hAnsi="宋体" w:cs="宋体"/>
                <w:sz w:val="22"/>
                <w:lang w:val="zh-CN"/>
              </w:rPr>
              <w:t xml:space="preserve">法定代表人</w:t>
            </w:r>
            <w:r>
              <w:rPr>
                <w:rFonts w:hint="eastAsia" w:ascii="宋体" w:hAnsi="宋体" w:cs="宋体"/>
                <w:sz w:val="22"/>
              </w:rPr>
              <w:t xml:space="preserve">：</w:t>
            </w:r>
            <w:r/>
          </w:p>
          <w:p>
            <w:pPr>
              <w:ind w:firstLine="561"/>
              <w:spacing w:line="360" w:lineRule="auto"/>
              <w:rPr>
                <w:rFonts w:ascii="宋体" w:hAnsi="宋体" w:cs="宋体"/>
                <w:sz w:val="22"/>
              </w:rPr>
            </w:pPr>
            <w:r>
              <w:rPr>
                <w:rFonts w:hint="eastAsia" w:ascii="宋体" w:hAnsi="宋体" w:cs="宋体"/>
                <w:sz w:val="22"/>
                <w:lang w:val="zh-CN"/>
              </w:rPr>
              <w:t xml:space="preserve">委托代理人</w:t>
            </w:r>
            <w:r>
              <w:rPr>
                <w:rFonts w:hint="eastAsia" w:ascii="宋体" w:hAnsi="宋体" w:cs="宋体"/>
                <w:sz w:val="22"/>
              </w:rPr>
              <w:t xml:space="preserve">：</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sz w:val="22"/>
              </w:rPr>
            </w:pPr>
            <w:r>
              <w:rPr>
                <w:rFonts w:hint="eastAsia" w:ascii="宋体" w:hAnsi="宋体" w:cs="宋体"/>
                <w:sz w:val="22"/>
                <w:lang w:val="zh-CN"/>
              </w:rPr>
              <w:t xml:space="preserve">法定代表人</w:t>
            </w:r>
            <w:r>
              <w:rPr>
                <w:rFonts w:hint="eastAsia" w:ascii="宋体" w:hAnsi="宋体" w:cs="宋体"/>
                <w:sz w:val="22"/>
              </w:rPr>
              <w:t xml:space="preserve">：</w:t>
            </w:r>
            <w:r/>
          </w:p>
          <w:p>
            <w:pPr>
              <w:ind w:firstLine="561"/>
              <w:spacing w:line="360" w:lineRule="auto"/>
              <w:rPr>
                <w:rFonts w:ascii="宋体" w:hAnsi="宋体" w:cs="宋体"/>
                <w:sz w:val="22"/>
              </w:rPr>
            </w:pPr>
            <w:r>
              <w:rPr>
                <w:rFonts w:hint="eastAsia" w:ascii="宋体" w:hAnsi="宋体" w:cs="宋体"/>
                <w:sz w:val="22"/>
                <w:lang w:val="zh-CN"/>
              </w:rPr>
              <w:t xml:space="preserve">委托代理人</w:t>
            </w:r>
            <w:r>
              <w:rPr>
                <w:rFonts w:hint="eastAsia" w:ascii="宋体" w:hAnsi="宋体" w:cs="宋体"/>
                <w:sz w:val="22"/>
              </w:rPr>
              <w:t xml:space="preserve">：</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sz w:val="22"/>
              </w:rPr>
            </w:pPr>
            <w:r>
              <w:rPr>
                <w:rFonts w:hint="eastAsia" w:ascii="宋体" w:hAnsi="宋体" w:cs="宋体"/>
                <w:sz w:val="22"/>
                <w:lang w:val="zh-CN"/>
              </w:rPr>
              <w:t xml:space="preserve">电话：</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sz w:val="22"/>
              </w:rPr>
            </w:pPr>
            <w:r>
              <w:rPr>
                <w:rFonts w:hint="eastAsia" w:ascii="宋体" w:hAnsi="宋体" w:cs="宋体"/>
                <w:sz w:val="22"/>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sz w:val="22"/>
              </w:rPr>
            </w:pPr>
            <w:r>
              <w:rPr>
                <w:rFonts w:hint="eastAsia" w:ascii="宋体" w:hAnsi="宋体" w:cs="宋体"/>
                <w:sz w:val="22"/>
                <w:lang w:val="zh-CN"/>
              </w:rPr>
              <w:t xml:space="preserve">开户银行：</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sz w:val="22"/>
              </w:rPr>
            </w:pPr>
            <w:r>
              <w:rPr>
                <w:rFonts w:hint="eastAsia" w:ascii="宋体" w:hAnsi="宋体" w:cs="宋体"/>
                <w:sz w:val="22"/>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4" w:type="dxa"/>
            <w:textDirection w:val="lrTb"/>
            <w:noWrap/>
          </w:tcPr>
          <w:p>
            <w:pPr>
              <w:ind w:firstLine="561"/>
              <w:spacing w:line="360" w:lineRule="auto"/>
              <w:rPr>
                <w:rFonts w:ascii="宋体" w:hAnsi="宋体" w:cs="宋体"/>
                <w:sz w:val="22"/>
                <w:lang w:val="zh-CN"/>
              </w:rPr>
            </w:pPr>
            <w:r>
              <w:rPr>
                <w:rFonts w:hint="eastAsia" w:ascii="宋体" w:hAnsi="宋体" w:cs="宋体"/>
                <w:sz w:val="22"/>
                <w:lang w:val="zh-CN"/>
              </w:rPr>
              <w:t xml:space="preserve">账号：</w:t>
            </w:r>
            <w:r/>
          </w:p>
          <w:p>
            <w:pPr>
              <w:ind w:firstLine="561"/>
              <w:spacing w:line="360" w:lineRule="auto"/>
              <w:rPr>
                <w:rFonts w:ascii="宋体" w:hAnsi="宋体" w:cs="宋体"/>
                <w:sz w:val="22"/>
                <w:lang w:val="zh-CN"/>
              </w:rPr>
            </w:pPr>
            <w:r>
              <w:rPr>
                <w:rFonts w:hint="eastAsia" w:ascii="宋体" w:hAnsi="宋体" w:cs="宋体"/>
                <w:sz w:val="22"/>
                <w:lang w:val="zh-CN"/>
              </w:rPr>
              <w:t xml:space="preserve">单位地址：</w:t>
            </w:r>
            <w:r/>
          </w:p>
          <w:p>
            <w:pPr>
              <w:ind w:firstLine="561"/>
              <w:spacing w:line="360" w:lineRule="auto"/>
              <w:rPr>
                <w:rFonts w:ascii="宋体" w:hAnsi="宋体" w:cs="宋体"/>
                <w:sz w:val="22"/>
                <w:lang w:val="zh-CN"/>
              </w:rPr>
            </w:pPr>
            <w:r>
              <w:rPr>
                <w:rFonts w:hint="eastAsia" w:ascii="宋体" w:hAnsi="宋体" w:cs="宋体"/>
                <w:sz w:val="22"/>
                <w:lang w:val="zh-CN"/>
              </w:rPr>
              <w:t xml:space="preserve">日期：</w:t>
            </w:r>
            <w:r/>
          </w:p>
          <w:p>
            <w:pPr>
              <w:ind w:firstLine="561"/>
              <w:spacing w:line="360" w:lineRule="auto"/>
              <w:rPr>
                <w:rFonts w:ascii="宋体" w:hAnsi="宋体" w:cs="宋体"/>
                <w:sz w:val="22"/>
                <w:lang w:val="zh-CN"/>
              </w:rPr>
            </w:pPr>
            <w:r>
              <w:rPr>
                <w:rFonts w:hint="eastAsia" w:ascii="宋体" w:hAnsi="宋体" w:cs="宋体"/>
                <w:sz w:val="22"/>
              </w:rPr>
              <w:t xml:space="preserve">分散采购机构： </w:t>
            </w:r>
            <w:r/>
          </w:p>
          <w:p>
            <w:pPr>
              <w:ind w:firstLine="561"/>
              <w:spacing w:line="360" w:lineRule="auto"/>
              <w:rPr>
                <w:rFonts w:ascii="宋体" w:hAnsi="宋体" w:cs="宋体"/>
                <w:sz w:val="22"/>
                <w:lang w:val="zh-CN"/>
              </w:rPr>
            </w:pPr>
            <w:r>
              <w:rPr>
                <w:rFonts w:hint="eastAsia" w:ascii="宋体" w:hAnsi="宋体" w:cs="宋体"/>
                <w:sz w:val="22"/>
              </w:rPr>
              <w:t xml:space="preserve">项目负责人： </w:t>
            </w:r>
            <w:r/>
          </w:p>
          <w:p>
            <w:pPr>
              <w:ind w:firstLine="561"/>
              <w:spacing w:line="360" w:lineRule="auto"/>
              <w:rPr>
                <w:sz w:val="22"/>
                <w:lang w:val="zh-CN"/>
              </w:rPr>
            </w:pPr>
            <w:r>
              <w:rPr>
                <w:rFonts w:hint="eastAsia" w:ascii="宋体" w:hAnsi="宋体" w:cs="宋体"/>
                <w:sz w:val="22"/>
              </w:rPr>
              <w:t xml:space="preserve">日期：</w:t>
            </w:r>
            <w:r/>
          </w:p>
        </w:tc>
        <w:tc>
          <w:tcPr>
            <w:tcBorders>
              <w:top w:val="none" w:color="000000" w:sz="4" w:space="0"/>
              <w:left w:val="none" w:color="000000" w:sz="4" w:space="0"/>
              <w:bottom w:val="none" w:color="000000" w:sz="4" w:space="0"/>
              <w:right w:val="none" w:color="000000" w:sz="4" w:space="0"/>
            </w:tcBorders>
            <w:tcW w:w="4642" w:type="dxa"/>
            <w:textDirection w:val="lrTb"/>
            <w:noWrap/>
          </w:tcPr>
          <w:p>
            <w:pPr>
              <w:ind w:firstLine="561"/>
              <w:spacing w:line="360" w:lineRule="auto"/>
              <w:rPr>
                <w:rFonts w:ascii="宋体" w:hAnsi="宋体" w:cs="宋体"/>
                <w:sz w:val="22"/>
                <w:lang w:val="zh-CN"/>
              </w:rPr>
            </w:pPr>
            <w:r>
              <w:rPr>
                <w:rFonts w:hint="eastAsia" w:ascii="宋体" w:hAnsi="宋体" w:cs="宋体"/>
                <w:sz w:val="22"/>
                <w:lang w:val="zh-CN"/>
              </w:rPr>
              <w:t xml:space="preserve">账号：</w:t>
            </w:r>
            <w:r/>
          </w:p>
          <w:p>
            <w:pPr>
              <w:ind w:firstLine="561"/>
              <w:spacing w:line="360" w:lineRule="auto"/>
              <w:rPr>
                <w:rFonts w:ascii="宋体" w:hAnsi="宋体" w:cs="宋体"/>
                <w:sz w:val="22"/>
                <w:lang w:val="zh-CN"/>
              </w:rPr>
            </w:pPr>
            <w:r>
              <w:rPr>
                <w:rFonts w:hint="eastAsia" w:ascii="宋体" w:hAnsi="宋体" w:cs="宋体"/>
                <w:sz w:val="22"/>
                <w:lang w:val="zh-CN"/>
              </w:rPr>
              <w:t xml:space="preserve">单位地址：</w:t>
            </w:r>
            <w:r/>
          </w:p>
          <w:p>
            <w:pPr>
              <w:ind w:firstLine="561"/>
              <w:spacing w:line="360" w:lineRule="auto"/>
              <w:rPr>
                <w:rFonts w:ascii="宋体" w:hAnsi="宋体" w:cs="宋体"/>
                <w:sz w:val="22"/>
                <w:lang w:val="zh-CN"/>
              </w:rPr>
            </w:pPr>
            <w:r>
              <w:rPr>
                <w:rFonts w:hint="eastAsia" w:ascii="宋体" w:hAnsi="宋体" w:cs="宋体"/>
                <w:sz w:val="22"/>
                <w:lang w:val="zh-CN"/>
              </w:rPr>
              <w:t xml:space="preserve">日期：</w:t>
            </w:r>
            <w:r/>
          </w:p>
          <w:p>
            <w:pPr>
              <w:pStyle w:val="1078"/>
              <w:ind w:firstLine="220"/>
              <w:rPr>
                <w:sz w:val="22"/>
                <w:szCs w:val="22"/>
                <w:lang w:val="zh-CN"/>
              </w:rPr>
            </w:pPr>
            <w:r>
              <w:rPr>
                <w:sz w:val="22"/>
                <w:szCs w:val="22"/>
                <w:lang w:val="zh-CN"/>
              </w:rPr>
            </w:r>
            <w:r/>
          </w:p>
        </w:tc>
      </w:tr>
    </w:tbl>
    <w:p>
      <w:pPr>
        <w:pStyle w:val="1078"/>
        <w:ind w:firstLine="240"/>
        <w:rPr>
          <w:lang w:val="zh-CN"/>
        </w:rPr>
      </w:pPr>
      <w:r>
        <w:rPr>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pPr>
      <w:r>
        <w:rPr>
          <w:rFonts w:ascii="宋体" w:hAnsi="宋体" w:eastAsia="宋体" w:cs="Times New Roman"/>
          <w:b/>
          <w:sz w:val="32"/>
          <w:szCs w:val="32"/>
          <w:lang w:val="zh-CN"/>
        </w:rPr>
      </w:r>
      <w:r/>
    </w:p>
    <w:p>
      <w:pPr>
        <w:ind w:firstLine="2891"/>
        <w:rPr>
          <w:rFonts w:ascii="宋体" w:hAnsi="宋体" w:eastAsia="宋体" w:cs="Times New Roman"/>
          <w:b/>
          <w:sz w:val="32"/>
          <w:szCs w:val="32"/>
          <w:lang w:val="zh-CN"/>
        </w:rPr>
        <w:outlineLvl w:val="0"/>
      </w:pPr>
      <w:r/>
      <w:bookmarkStart w:id="122" w:name="_Toc32762"/>
      <w:r>
        <w:rPr>
          <w:rFonts w:hint="eastAsia" w:ascii="宋体" w:hAnsi="宋体" w:eastAsia="宋体" w:cs="Times New Roman"/>
          <w:b/>
          <w:sz w:val="32"/>
          <w:szCs w:val="32"/>
          <w:lang w:val="zh-CN"/>
        </w:rPr>
        <w:t xml:space="preserve">第六章</w:t>
      </w:r>
      <w:bookmarkEnd w:id="121"/>
      <w:r>
        <w:rPr>
          <w:rFonts w:hint="eastAsia" w:ascii="宋体" w:hAnsi="宋体" w:eastAsia="宋体" w:cs="Times New Roman"/>
          <w:b/>
          <w:sz w:val="32"/>
          <w:szCs w:val="32"/>
          <w:lang w:val="zh-CN"/>
        </w:rPr>
        <w:t xml:space="preserve"> 投标文件格式</w:t>
      </w:r>
      <w:bookmarkEnd w:id="122"/>
      <w:r/>
      <w:r/>
    </w:p>
    <w:p>
      <w:pPr>
        <w:ind w:firstLine="3600"/>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jc w:val="center"/>
        <w:spacing w:line="360" w:lineRule="auto"/>
        <w:rPr>
          <w:rFonts w:hint="eastAsia" w:ascii="宋体" w:hAnsi="宋体" w:eastAsia="宋体" w:cs="Times New Roman"/>
          <w:b/>
          <w:sz w:val="44"/>
          <w:szCs w:val="44"/>
          <w:lang w:eastAsia="zh-CN"/>
        </w:rPr>
      </w:pPr>
      <w:r>
        <w:rPr>
          <w:rFonts w:hint="eastAsia" w:ascii="宋体" w:hAnsi="宋体" w:eastAsia="宋体" w:cs="Times New Roman"/>
          <w:b/>
          <w:sz w:val="44"/>
          <w:szCs w:val="44"/>
          <w:lang w:eastAsia="zh-CN"/>
        </w:rPr>
        <w:t xml:space="preserve">老城区公园广场绿雕养护项目</w:t>
      </w:r>
      <w:r/>
    </w:p>
    <w:p>
      <w:pPr>
        <w:jc w:val="center"/>
        <w:spacing w:line="360" w:lineRule="auto"/>
        <w:rPr>
          <w:rFonts w:hint="eastAsia" w:ascii="Times New Roman" w:hAnsi="Times New Roman" w:eastAsia="黑体" w:cs="Times New Roman"/>
          <w:sz w:val="30"/>
          <w:szCs w:val="30"/>
          <w:lang w:eastAsia="zh-CN"/>
        </w:rPr>
      </w:pPr>
      <w:r>
        <w:rPr>
          <w:rFonts w:hint="eastAsia" w:ascii="Times New Roman" w:hAnsi="Times New Roman" w:eastAsia="黑体" w:cs="Times New Roman"/>
          <w:sz w:val="30"/>
          <w:szCs w:val="30"/>
          <w:lang w:val="en-US" w:eastAsia="zh-CN"/>
        </w:rPr>
        <w:t xml:space="preserve">JSZC-320115-FBYY-G2026-0001 </w:t>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r/>
      <w:r/>
    </w:p>
    <w:p>
      <w:pPr>
        <w:jc w:val="center"/>
        <w:spacing w:line="360" w:lineRule="auto"/>
        <w:rPr>
          <w:rFonts w:ascii="Times New Roman" w:hAnsi="Times New Roman" w:eastAsia="黑体" w:cs="Times New Roman"/>
          <w:sz w:val="48"/>
          <w:szCs w:val="48"/>
        </w:rPr>
      </w:pPr>
      <w:r>
        <w:rPr>
          <w:rFonts w:ascii="Times New Roman" w:hAnsi="Times New Roman" w:eastAsia="黑体" w:cs="Times New Roman"/>
          <w:sz w:val="48"/>
          <w:szCs w:val="48"/>
        </w:rPr>
        <w:t xml:space="preserve">投标文件</w:t>
      </w:r>
      <w:r/>
    </w:p>
    <w:p>
      <w:pPr>
        <w:jc w:val="center"/>
        <w:spacing w:line="360" w:lineRule="auto"/>
        <w:rPr>
          <w:rFonts w:ascii="Times New Roman" w:hAnsi="Times New Roman" w:eastAsia="黑体" w:cs="Times New Roman"/>
          <w:sz w:val="32"/>
          <w:szCs w:val="32"/>
        </w:rPr>
      </w:pPr>
      <w:r>
        <w:rPr>
          <w:rFonts w:ascii="Times New Roman" w:hAnsi="Times New Roman" w:eastAsia="黑体" w:cs="Times New Roman"/>
          <w:sz w:val="32"/>
          <w:szCs w:val="32"/>
        </w:rPr>
      </w:r>
      <w:r/>
    </w:p>
    <w:p>
      <w:pP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jc w:val="center"/>
        <w:spacing w:line="360" w:lineRule="auto"/>
        <w:rPr>
          <w:rFonts w:ascii="Times New Roman" w:hAnsi="Times New Roman" w:eastAsia="黑体" w:cs="Times New Roman"/>
          <w:sz w:val="36"/>
          <w:szCs w:val="36"/>
        </w:rPr>
      </w:pPr>
      <w:r>
        <w:rPr>
          <w:rFonts w:ascii="Times New Roman" w:hAnsi="Times New Roman" w:eastAsia="黑体" w:cs="Times New Roman"/>
          <w:sz w:val="36"/>
          <w:szCs w:val="36"/>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keepLines/>
        <w:keepNext/>
        <w:spacing w:before="120" w:after="120"/>
        <w:rPr>
          <w:rFonts w:ascii="Arial" w:hAnsi="Arial" w:eastAsia="黑体" w:cs="Times New Roman"/>
          <w:b/>
          <w:sz w:val="20"/>
          <w:szCs w:val="20"/>
        </w:rPr>
      </w:pPr>
      <w:r>
        <w:rPr>
          <w:rFonts w:ascii="Arial" w:hAnsi="Arial" w:eastAsia="黑体" w:cs="Times New Roman"/>
          <w:b/>
          <w:sz w:val="20"/>
          <w:szCs w:val="2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spacing w:line="360" w:lineRule="auto"/>
        <w:rPr>
          <w:rFonts w:ascii="Times New Roman" w:hAnsi="Times New Roman" w:eastAsia="黑体" w:cs="Times New Roman"/>
          <w:sz w:val="30"/>
          <w:szCs w:val="30"/>
          <w:u w:val="single"/>
        </w:rPr>
      </w:pPr>
      <w:r>
        <w:rPr>
          <w:rFonts w:hint="eastAsia" w:ascii="Times New Roman" w:hAnsi="Times New Roman" w:eastAsia="黑体" w:cs="Times New Roman"/>
          <w:sz w:val="30"/>
          <w:szCs w:val="30"/>
        </w:rPr>
        <w:t xml:space="preserve">供应商名称</w:t>
      </w:r>
      <w:r>
        <w:rPr>
          <w:rFonts w:ascii="Times New Roman" w:hAnsi="Times New Roman" w:eastAsia="黑体" w:cs="Times New Roman"/>
          <w:sz w:val="30"/>
          <w:szCs w:val="30"/>
        </w:rPr>
        <w:t xml:space="preserve">：（盖单位章）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法定代表人或其委托代理人：（签字或盖章）</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t xml:space="preserve">年月日</w:t>
      </w:r>
      <w:r/>
    </w:p>
    <w:p>
      <w:pPr>
        <w:jc w:val="center"/>
        <w:spacing w:line="360" w:lineRule="auto"/>
        <w:rPr>
          <w:rFonts w:ascii="Times New Roman" w:hAnsi="Times New Roman" w:eastAsia="黑体" w:cs="Times New Roman"/>
          <w:sz w:val="30"/>
          <w:szCs w:val="30"/>
        </w:rPr>
      </w:pPr>
      <w:r>
        <w:rPr>
          <w:rFonts w:ascii="Times New Roman" w:hAnsi="Times New Roman" w:eastAsia="黑体" w:cs="Times New Roman"/>
          <w:sz w:val="30"/>
          <w:szCs w:val="30"/>
        </w:rPr>
      </w:r>
      <w:r/>
    </w:p>
    <w:p>
      <w:pPr>
        <w:jc w:val="center"/>
        <w:rPr>
          <w:rFonts w:ascii="宋体" w:hAnsi="宋体" w:eastAsia="宋体" w:cs="宋体-18030"/>
          <w:szCs w:val="24"/>
        </w:rPr>
      </w:pPr>
      <w:r/>
      <w:bookmarkStart w:id="123" w:name="_Toc74145065"/>
      <w:r/>
      <w:bookmarkStart w:id="124" w:name="_Toc527559450"/>
      <w:r/>
      <w:bookmarkStart w:id="125" w:name="_Toc527620074"/>
      <w:r/>
      <w:bookmarkStart w:id="126" w:name="_Toc52194942"/>
      <w:r/>
      <w:bookmarkStart w:id="127" w:name="_Toc74145323"/>
      <w:r>
        <w:rPr>
          <w:rFonts w:hint="eastAsia" w:ascii="宋体" w:hAnsi="宋体" w:eastAsia="宋体" w:cs="宋体"/>
          <w:b/>
          <w:bCs/>
          <w:sz w:val="36"/>
          <w:szCs w:val="40"/>
        </w:rPr>
        <w:t xml:space="preserve">投标文件目录</w:t>
      </w:r>
      <w:bookmarkEnd w:id="123"/>
      <w:r/>
      <w:bookmarkEnd w:id="124"/>
      <w:r/>
      <w:bookmarkEnd w:id="125"/>
      <w:r/>
      <w:bookmarkEnd w:id="126"/>
      <w:r/>
      <w:bookmarkEnd w:id="127"/>
      <w:r/>
      <w:r/>
    </w:p>
    <w:p>
      <w:pPr>
        <w:jc w:val="center"/>
        <w:spacing w:line="360" w:lineRule="auto"/>
        <w:rPr>
          <w:rFonts w:ascii="Times New Roman" w:hAnsi="Times New Roman" w:eastAsia="黑体" w:cs="Times New Roman"/>
          <w:sz w:val="24"/>
          <w:szCs w:val="24"/>
        </w:rPr>
      </w:pPr>
      <w:r>
        <w:rPr>
          <w:rFonts w:hint="eastAsia" w:ascii="宋体" w:hAnsi="宋体" w:eastAsia="宋体" w:cs="宋体"/>
          <w:sz w:val="24"/>
          <w:szCs w:val="24"/>
        </w:rPr>
        <w:t xml:space="preserve">请投标单位编制目录及页码，否则可能将影响对投标文件的评价。</w:t>
      </w:r>
      <w:r/>
    </w:p>
    <w:p>
      <w:pPr>
        <w:jc w:val="left"/>
        <w:widowControl/>
        <w:rPr>
          <w:rFonts w:ascii="Times New Roman" w:hAnsi="Times New Roman" w:eastAsia="黑体" w:cs="Times New Roman"/>
          <w:sz w:val="30"/>
          <w:szCs w:val="30"/>
        </w:rPr>
      </w:pPr>
      <w:r>
        <w:rPr>
          <w:rFonts w:ascii="Times New Roman" w:hAnsi="Times New Roman" w:eastAsia="黑体" w:cs="Times New Roman"/>
          <w:sz w:val="30"/>
          <w:szCs w:val="30"/>
        </w:rPr>
        <w:br w:type="page" w:clear="all"/>
      </w:r>
      <w:r/>
    </w:p>
    <w:p>
      <w:pPr>
        <w:jc w:val="center"/>
        <w:spacing w:line="360" w:lineRule="auto"/>
        <w:rPr>
          <w:rFonts w:ascii="Times New Roman" w:hAnsi="Times New Roman" w:eastAsia="黑体" w:cs="Times New Roman"/>
          <w:sz w:val="24"/>
          <w:szCs w:val="24"/>
        </w:rPr>
      </w:pPr>
      <w:r>
        <w:rPr>
          <w:rFonts w:ascii="Times New Roman" w:hAnsi="Times New Roman" w:eastAsia="黑体" w:cs="Times New Roman"/>
          <w:sz w:val="24"/>
          <w:szCs w:val="24"/>
        </w:rPr>
      </w:r>
      <w:r/>
    </w:p>
    <w:p>
      <w:pPr>
        <w:ind w:firstLine="2597"/>
        <w:jc w:val="left"/>
        <w:spacing w:line="360" w:lineRule="auto"/>
        <w:rPr>
          <w:rFonts w:ascii="Times New Roman" w:hAnsi="Times New Roman" w:eastAsia="宋体" w:cs="Times New Roman"/>
          <w:b/>
          <w:bCs/>
          <w:sz w:val="32"/>
          <w:szCs w:val="32"/>
        </w:rPr>
        <w:outlineLvl w:val="0"/>
      </w:pPr>
      <w:r/>
      <w:bookmarkStart w:id="128" w:name="_Toc30935"/>
      <w:r>
        <w:rPr>
          <w:rFonts w:hint="eastAsia" w:ascii="Times New Roman" w:hAnsi="Times New Roman" w:eastAsia="宋体" w:cs="Times New Roman"/>
          <w:b/>
          <w:sz w:val="24"/>
          <w:szCs w:val="24"/>
        </w:rPr>
        <w:t xml:space="preserve">一、</w:t>
      </w:r>
      <w:r>
        <w:rPr>
          <w:rFonts w:hint="eastAsia" w:ascii="Times New Roman" w:hAnsi="Times New Roman" w:eastAsia="宋体" w:cs="Times New Roman"/>
          <w:b/>
          <w:bCs/>
          <w:sz w:val="32"/>
          <w:szCs w:val="32"/>
        </w:rPr>
        <w:t xml:space="preserve">供应商资格声明函</w:t>
      </w:r>
      <w:bookmarkEnd w:id="128"/>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南京市江宁区城市管理局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你们项目名称：</w:t>
      </w:r>
      <w:r>
        <w:rPr>
          <w:rFonts w:hint="eastAsia" w:ascii="Times New Roman" w:hAnsi="Times New Roman" w:eastAsia="宋体" w:cs="Times New Roman"/>
          <w:szCs w:val="24"/>
          <w:u w:val="single"/>
          <w:lang w:eastAsia="zh-CN"/>
        </w:rPr>
        <w:t xml:space="preserve">老城区公园广场绿雕养护项目</w:t>
      </w:r>
      <w:r>
        <w:rPr>
          <w:rFonts w:hint="eastAsia" w:ascii="Times New Roman" w:hAnsi="Times New Roman" w:eastAsia="宋体" w:cs="Times New Roman"/>
          <w:szCs w:val="24"/>
        </w:rPr>
        <w:t xml:space="preserve">（项目编号为：JSZC-320115-FBYY-G2026-0001</w:t>
      </w:r>
      <w:r>
        <w:rPr>
          <w:rFonts w:hint="eastAsia" w:ascii="Times New Roman" w:hAnsi="Times New Roman" w:eastAsia="宋体" w:cs="Times New Roman"/>
          <w:szCs w:val="24"/>
          <w:u w:val="single"/>
          <w:lang w:val="en-US" w:eastAsia="zh-CN"/>
        </w:rPr>
        <w:t xml:space="preserve">  </w:t>
      </w:r>
      <w:r>
        <w:rPr>
          <w:rFonts w:hint="eastAsia" w:ascii="Times New Roman" w:hAnsi="Times New Roman" w:eastAsia="宋体" w:cs="Times New Roman"/>
          <w:szCs w:val="24"/>
        </w:rPr>
        <w:t xml:space="preserve">）招标文件（包括更正公告，如果有的话）收悉，我们经详细审阅和研究，现决定参加投标。</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1、我们郑重承诺：我们是符合采购文件中规定的供应商，并严格遵守采购文件中的规定，本投标文件中提供的所有材料均是真实有效的。</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2、我们已详细审核全部采购文件及其有效补充文件，我们接受采购文件的所有的条款和规定。我们放弃对采购文件任何误解的权利，提交投标文件后，不对采购文件本身提出质疑。否则，属于不诚信和故意扰乱采购活动行为，我们将无条件接受处罚。</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3、我们同意按照本采购文件第二章“投标供应商须知”的规定，本投标文件的有效期为从开标之日起计算的九十天，在此期间，本投标文件将始终对我们具有约束力，并可随时被接受。如果我们中标，本投标文件在此期间之后将继续保持有效。</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4、我们同意提供采购代理机构要求的有关本次采购的所有资料。</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5、我们理解，你们无义务必须接受投标报价最低的投标，并有权拒绝所有的投标。同时也理解你们不承担我们本次投标的费用。</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6、如果我们中标，为执行合同，我们将按供应商须知有关要求提供必要的履约保证。</w:t>
      </w:r>
      <w:r/>
    </w:p>
    <w:p>
      <w:pPr>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法定代表人或授权代表（签字或盖章）：</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电话：传真：</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日期：</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年</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月</w:t>
      </w:r>
      <w:r>
        <w:rPr>
          <w:rFonts w:hint="eastAsia" w:ascii="Times New Roman" w:hAnsi="Times New Roman" w:eastAsia="宋体" w:cs="Times New Roman"/>
          <w:szCs w:val="24"/>
          <w:u w:val="single"/>
        </w:rPr>
        <w:tab/>
      </w:r>
      <w:r>
        <w:rPr>
          <w:rFonts w:hint="eastAsia" w:ascii="Times New Roman" w:hAnsi="Times New Roman" w:eastAsia="宋体" w:cs="Times New Roman"/>
          <w:szCs w:val="24"/>
        </w:rPr>
        <w:t xml:space="preserve">日</w:t>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463"/>
        <w:jc w:val="left"/>
        <w:spacing w:line="360"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2233"/>
        <w:jc w:val="left"/>
        <w:spacing w:line="360" w:lineRule="auto"/>
        <w:rPr>
          <w:rFonts w:ascii="Times New Roman" w:hAnsi="Times New Roman" w:eastAsia="宋体" w:cs="Times New Roman"/>
          <w:b/>
          <w:bCs/>
          <w:sz w:val="32"/>
          <w:szCs w:val="32"/>
        </w:rPr>
        <w:outlineLvl w:val="0"/>
      </w:pPr>
      <w:r/>
      <w:bookmarkStart w:id="129" w:name="_Toc276"/>
      <w:r>
        <w:rPr>
          <w:rFonts w:hint="eastAsia" w:ascii="Times New Roman" w:hAnsi="Times New Roman" w:eastAsia="宋体" w:cs="Times New Roman"/>
          <w:b/>
          <w:bCs/>
          <w:sz w:val="32"/>
          <w:szCs w:val="32"/>
        </w:rPr>
        <w:t xml:space="preserve">二、</w:t>
      </w:r>
      <w:r>
        <w:rPr>
          <w:rFonts w:ascii="Times New Roman" w:hAnsi="Times New Roman" w:eastAsia="宋体" w:cs="Times New Roman"/>
          <w:b/>
          <w:bCs/>
          <w:sz w:val="32"/>
          <w:szCs w:val="32"/>
        </w:rPr>
        <w:t xml:space="preserve">特定资格要求的证明文件</w:t>
      </w:r>
      <w:bookmarkEnd w:id="129"/>
      <w:r/>
      <w:r/>
    </w:p>
    <w:p>
      <w:pPr>
        <w:ind w:firstLine="3678"/>
        <w:jc w:val="left"/>
        <w:spacing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（无）</w:t>
      </w:r>
      <w:r/>
    </w:p>
    <w:p>
      <w:pPr>
        <w:ind w:firstLine="3534"/>
        <w:keepLines/>
        <w:keepNext/>
        <w:spacing w:before="260" w:after="260" w:line="413" w:lineRule="auto"/>
        <w:tabs>
          <w:tab w:val="left" w:pos="312" w:leader="none"/>
        </w:tabs>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30" w:name="_Toc7825"/>
      <w:r>
        <w:rPr>
          <w:rFonts w:hint="eastAsia" w:ascii="Times New Roman" w:hAnsi="Times New Roman" w:eastAsia="宋体" w:cs="Times New Roman"/>
          <w:b/>
          <w:bCs/>
          <w:sz w:val="32"/>
          <w:szCs w:val="32"/>
        </w:rPr>
        <w:t xml:space="preserve">三、法人授权书</w:t>
      </w:r>
      <w:bookmarkEnd w:id="130"/>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南京市江宁区城市管理局 ：</w:t>
      </w:r>
      <w:r/>
    </w:p>
    <w:p>
      <w:pPr>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本授权书宣告：</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委托单位：</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地址：    法定代表人：</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受托人：   姓名    性别：    出生日期：  </w:t>
      </w:r>
      <w:r>
        <w:rPr>
          <w:rFonts w:hint="eastAsia" w:ascii="Times New Roman" w:hAnsi="Times New Roman" w:eastAsia="宋体" w:cs="Times New Roman"/>
          <w:szCs w:val="24"/>
          <w:u w:val="single"/>
        </w:rPr>
        <w:t xml:space="preserve">年  月  日</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所在单位：   职务：</w:t>
      </w:r>
      <w:r/>
    </w:p>
    <w:p>
      <w:pPr>
        <w:ind w:firstLine="420"/>
        <w:spacing w:line="440" w:lineRule="exact"/>
        <w:rPr>
          <w:rFonts w:ascii="Times New Roman" w:hAnsi="Times New Roman" w:eastAsia="宋体" w:cs="Times New Roman"/>
          <w:szCs w:val="24"/>
          <w:u w:val="single"/>
        </w:rPr>
      </w:pPr>
      <w:r>
        <w:rPr>
          <w:rFonts w:hint="eastAsia" w:ascii="Times New Roman" w:hAnsi="Times New Roman" w:eastAsia="宋体" w:cs="Times New Roman"/>
          <w:szCs w:val="24"/>
        </w:rPr>
        <w:t xml:space="preserve">身份证：     联系方式: </w:t>
      </w:r>
      <w:r/>
    </w:p>
    <w:p>
      <w:pPr>
        <w:ind w:firstLine="84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兹委托受托人合法地代表我单位参加南京市江宁区城市管理局 组织的项目名称</w:t>
      </w:r>
      <w:r>
        <w:rPr>
          <w:rFonts w:hint="eastAsia" w:ascii="Times New Roman" w:hAnsi="Times New Roman" w:eastAsia="宋体" w:cs="Times New Roman"/>
          <w:szCs w:val="24"/>
          <w:u w:val="single"/>
        </w:rPr>
        <w:t xml:space="preserve">：</w:t>
      </w:r>
      <w:r>
        <w:rPr>
          <w:rFonts w:hint="eastAsia" w:ascii="Times New Roman" w:hAnsi="Times New Roman" w:eastAsia="宋体" w:cs="Times New Roman"/>
          <w:szCs w:val="24"/>
          <w:u w:val="single"/>
          <w:lang w:eastAsia="zh-CN"/>
        </w:rPr>
        <w:t xml:space="preserve">老城区公园广场绿雕养护项目</w:t>
      </w:r>
      <w:r>
        <w:rPr>
          <w:rFonts w:hint="eastAsia" w:ascii="Times New Roman" w:hAnsi="Times New Roman" w:eastAsia="宋体" w:cs="Times New Roman"/>
          <w:szCs w:val="24"/>
        </w:rPr>
        <w:t xml:space="preserve">（项目编号为：JSZC-320115-FBYY-G2026-0001</w:t>
      </w:r>
      <w:r>
        <w:rPr>
          <w:rFonts w:hint="eastAsia" w:ascii="Times New Roman" w:hAnsi="Times New Roman" w:eastAsia="宋体" w:cs="Times New Roman"/>
          <w:bCs/>
          <w:szCs w:val="24"/>
          <w:u w:val="single"/>
          <w:lang w:val="en-US" w:eastAsia="zh-CN"/>
        </w:rPr>
        <w:t xml:space="preserve">  </w:t>
      </w:r>
      <w:r>
        <w:rPr>
          <w:rFonts w:hint="eastAsia" w:ascii="Times New Roman" w:hAnsi="Times New Roman" w:eastAsia="宋体" w:cs="Times New Roman"/>
          <w:szCs w:val="24"/>
        </w:rPr>
        <w:t xml:space="preserve">）的采购活动，受托人有权在该投标活动中，以我单位的名义签署投标书和投标文件，与招标代理机构协商、澄清、解释并执行一切与此有关的事项。  </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受托人在办理上述事宜过程中以其自己的名义所签署的所有文件我均予以承认。受托人无转委托权。</w:t>
      </w:r>
      <w:r/>
    </w:p>
    <w:p>
      <w:pPr>
        <w:ind w:firstLine="420"/>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委托期限：至上述事宜处理完毕止。</w:t>
      </w:r>
      <w:r/>
    </w:p>
    <w:p>
      <w:pPr>
        <w:ind w:left="1260"/>
        <w:rPr>
          <w:rFonts w:ascii="Times New Roman" w:hAnsi="Times New Roman" w:eastAsia="宋体" w:cs="Times New Roman"/>
          <w:szCs w:val="24"/>
        </w:rPr>
      </w:pPr>
      <w:r>
        <w:rPr>
          <w:rFonts w:ascii="Times New Roman" w:hAnsi="Times New Roman" w:eastAsia="宋体" w:cs="Times New Roman"/>
          <w:szCs w:val="24"/>
        </w:rPr>
      </w:r>
      <w:r/>
    </w:p>
    <w:p>
      <w:pPr>
        <w:spacing w:line="440" w:lineRule="exact"/>
        <w:rPr>
          <w:rFonts w:ascii="Times New Roman" w:hAnsi="Times New Roman" w:eastAsia="宋体" w:cs="Times New Roman"/>
          <w:b/>
          <w:bCs/>
          <w:szCs w:val="24"/>
        </w:rPr>
      </w:pPr>
      <w:r>
        <w:rPr>
          <w:rFonts w:hint="eastAsia" w:ascii="Times New Roman" w:hAnsi="Times New Roman" w:eastAsia="宋体" w:cs="Times New Roman"/>
          <w:b/>
          <w:bCs/>
          <w:szCs w:val="24"/>
        </w:rPr>
        <w:t xml:space="preserve">附：授权代表身份证：</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供应商：（盖章）</w:t>
      </w:r>
      <w:r/>
    </w:p>
    <w:p>
      <w:pPr>
        <w:jc w:val="right"/>
        <w:spacing w:line="440" w:lineRule="exact"/>
        <w:rPr>
          <w:rFonts w:ascii="Times New Roman" w:hAnsi="Times New Roman" w:eastAsia="宋体" w:cs="Times New Roman"/>
          <w:szCs w:val="24"/>
        </w:rPr>
      </w:pPr>
      <w:r>
        <w:rPr>
          <w:rFonts w:ascii="Times New Roman" w:hAnsi="Times New Roman" w:eastAsia="宋体" w:cs="Times New Roman"/>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法定代表人（签字或签章）：</w:t>
      </w:r>
      <w:r/>
    </w:p>
    <w:p>
      <w:pPr>
        <w:jc w:val="right"/>
        <w:spacing w:line="440" w:lineRule="exact"/>
        <w:rPr>
          <w:rFonts w:ascii="Times New Roman" w:hAnsi="Times New Roman" w:eastAsia="宋体" w:cs="Times New Roman"/>
          <w:b/>
          <w:bCs/>
          <w:szCs w:val="24"/>
        </w:rPr>
      </w:pPr>
      <w:r>
        <w:rPr>
          <w:rFonts w:ascii="Times New Roman" w:hAnsi="Times New Roman" w:eastAsia="宋体" w:cs="Times New Roman"/>
          <w:b/>
          <w:bCs/>
          <w:szCs w:val="24"/>
        </w:rPr>
      </w:r>
      <w:r/>
    </w:p>
    <w:p>
      <w:pPr>
        <w:jc w:val="right"/>
        <w:spacing w:line="440" w:lineRule="exact"/>
        <w:rPr>
          <w:rFonts w:ascii="Times New Roman" w:hAnsi="Times New Roman" w:eastAsia="宋体" w:cs="Times New Roman"/>
          <w:szCs w:val="24"/>
        </w:rPr>
      </w:pPr>
      <w:r>
        <w:rPr>
          <w:rFonts w:hint="eastAsia" w:ascii="Times New Roman" w:hAnsi="Times New Roman" w:eastAsia="宋体" w:cs="Times New Roman"/>
          <w:szCs w:val="24"/>
        </w:rPr>
        <w:t xml:space="preserve">年月日</w:t>
      </w:r>
      <w:r/>
    </w:p>
    <w:p>
      <w:pPr>
        <w:ind w:firstLine="2715"/>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31" w:name="_Toc14190"/>
      <w:r>
        <w:rPr>
          <w:rFonts w:hint="eastAsia" w:ascii="Times New Roman" w:hAnsi="Times New Roman" w:eastAsia="宋体" w:cs="Times New Roman"/>
          <w:b/>
          <w:bCs/>
          <w:sz w:val="32"/>
          <w:szCs w:val="32"/>
        </w:rPr>
        <w:t xml:space="preserve">四、小微企业声明函</w:t>
      </w:r>
      <w:bookmarkEnd w:id="131"/>
      <w:r/>
      <w:r/>
    </w:p>
    <w:p>
      <w:pPr>
        <w:ind w:firstLine="420"/>
        <w:jc w:val="center"/>
        <w:spacing w:before="106" w:after="106" w:line="30" w:lineRule="atLeas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中小企业声明函（工程、服务）</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本公司（联合体）郑重声明，根据《政府采购促进中小企业发展管理办法》（财库(2020)46号）的规定，本公司（联合体）参加</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单位名称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的</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项目名称 </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采购活动，工程的施工单位全部为符合政策要求的中小企业（或者：服务全部为符合政策要求的中小企业承接）。相关企业（含联合体中的中小企业、签订分包意向协议的中小企业）的具体情况如下</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1.</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（采购文件中明确的所羼行业）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2.</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i/>
          <w:iCs/>
          <w:sz w:val="24"/>
          <w:szCs w:val="24"/>
          <w:u w:val="single"/>
        </w:rPr>
        <w:t xml:space="preserve">标的名称</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 xml:space="preserve">，属于</w:t>
      </w:r>
      <w:r>
        <w:rPr>
          <w:rFonts w:hint="eastAsia" w:ascii="微软雅黑" w:hAnsi="微软雅黑" w:eastAsia="微软雅黑" w:cs="微软雅黑"/>
          <w:i/>
          <w:iCs/>
          <w:sz w:val="24"/>
          <w:szCs w:val="24"/>
          <w:u w:val="single"/>
        </w:rPr>
        <w:t xml:space="preserve">（采购文件中明确的所羼行业）</w:t>
      </w:r>
      <w:r>
        <w:rPr>
          <w:rFonts w:hint="eastAsia" w:ascii="微软雅黑" w:hAnsi="微软雅黑" w:eastAsia="微软雅黑" w:cs="微软雅黑"/>
          <w:sz w:val="24"/>
          <w:szCs w:val="24"/>
        </w:rPr>
        <w:t xml:space="preserve">行业；承建（承接）企业为</w:t>
      </w:r>
      <w:r>
        <w:rPr>
          <w:rFonts w:hint="eastAsia" w:ascii="微软雅黑" w:hAnsi="微软雅黑" w:eastAsia="微软雅黑" w:cs="微软雅黑"/>
          <w:i/>
          <w:iCs/>
          <w:sz w:val="24"/>
          <w:szCs w:val="24"/>
          <w:u w:val="single"/>
        </w:rPr>
        <w:t xml:space="preserve">（企业名称）</w:t>
      </w:r>
      <w:r>
        <w:rPr>
          <w:rFonts w:hint="eastAsia" w:ascii="微软雅黑" w:hAnsi="微软雅黑" w:eastAsia="微软雅黑" w:cs="微软雅黑"/>
          <w:sz w:val="24"/>
          <w:szCs w:val="24"/>
        </w:rPr>
        <w:t xml:space="preserve">，从业人员人，营业收入为万元，资产总额为万元</w:t>
      </w:r>
      <w:r>
        <w:rPr>
          <w:rFonts w:hint="eastAsia" w:ascii="微软雅黑" w:hAnsi="微软雅黑" w:eastAsia="微软雅黑" w:cs="微软雅黑"/>
          <w:sz w:val="24"/>
          <w:szCs w:val="24"/>
          <w:vertAlign w:val="superscript"/>
        </w:rPr>
        <w:t xml:space="preserve">1</w:t>
      </w:r>
      <w:r>
        <w:rPr>
          <w:rFonts w:hint="eastAsia" w:ascii="微软雅黑" w:hAnsi="微软雅黑" w:eastAsia="微软雅黑" w:cs="微软雅黑"/>
          <w:sz w:val="24"/>
          <w:szCs w:val="24"/>
        </w:rPr>
        <w:t xml:space="preserve">，属于</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i/>
          <w:iCs/>
          <w:sz w:val="24"/>
          <w:szCs w:val="24"/>
          <w:u w:val="single"/>
        </w:rPr>
        <w:t xml:space="preserve">中型企业、小型企业、微型企业</w:t>
      </w:r>
      <w:r>
        <w:rPr>
          <w:rFonts w:hint="eastAsia" w:ascii="微软雅黑" w:hAnsi="微软雅黑" w:eastAsia="微软雅黑" w:cs="微软雅黑"/>
          <w:sz w:val="24"/>
          <w:szCs w:val="24"/>
          <w:u w:val="single"/>
        </w:rPr>
        <w:t xml:space="preserve">）</w:t>
      </w:r>
      <w:r>
        <w:rPr>
          <w:rFonts w:hint="eastAsia" w:ascii="微软雅黑" w:hAnsi="微软雅黑" w:eastAsia="微软雅黑" w:cs="微软雅黑"/>
          <w:sz w:val="24"/>
          <w:szCs w:val="24"/>
        </w:rPr>
        <w:t xml:space="preserve">；</w:t>
      </w:r>
      <w:r/>
    </w:p>
    <w:p>
      <w:pPr>
        <w:jc w:val="left"/>
        <w:widowControl/>
        <w:rPr>
          <w:rFonts w:ascii="微软雅黑" w:hAnsi="微软雅黑" w:eastAsia="宋体" w:cs="微软雅黑"/>
          <w:sz w:val="24"/>
          <w:szCs w:val="24"/>
        </w:rPr>
      </w:pPr>
      <w:r>
        <w:rPr>
          <w:rFonts w:hint="eastAsia" w:ascii="宋体" w:hAnsi="宋体" w:eastAsia="宋体" w:cs="宋体"/>
          <w:sz w:val="24"/>
          <w:szCs w:val="24"/>
        </w:rPr>
        <w:t xml:space="preserve">    ……</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以上企业，不属于大企业的分支机构，不存在控股股东为大企业的情形，也不存在与大企业的负责人为同一人的情形。</w:t>
      </w:r>
      <w:r/>
    </w:p>
    <w:p>
      <w:pPr>
        <w:ind w:firstLine="48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本企业对上述声明内容的真实性负责。如有虚假，将依法承担相应责任。</w:t>
      </w:r>
      <w:r/>
    </w:p>
    <w:p>
      <w:pPr>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48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供应商(盖章)：</w:t>
      </w:r>
      <w:r/>
    </w:p>
    <w:p>
      <w:pPr>
        <w:ind w:firstLine="6240"/>
        <w:jc w:val="left"/>
        <w:widowControl/>
        <w:rPr>
          <w:rFonts w:ascii="微软雅黑" w:hAnsi="微软雅黑" w:eastAsia="微软雅黑" w:cs="微软雅黑"/>
          <w:sz w:val="24"/>
          <w:szCs w:val="24"/>
        </w:rPr>
      </w:pPr>
      <w:r>
        <w:rPr>
          <w:rFonts w:ascii="微软雅黑" w:hAnsi="微软雅黑" w:eastAsia="微软雅黑" w:cs="微软雅黑"/>
          <w:sz w:val="24"/>
          <w:szCs w:val="24"/>
        </w:rPr>
      </w:r>
      <w:r/>
    </w:p>
    <w:p>
      <w:pPr>
        <w:ind w:firstLine="6240"/>
        <w:jc w:val="left"/>
        <w:widowControl/>
        <w:rPr>
          <w:rFonts w:ascii="微软雅黑" w:hAnsi="微软雅黑" w:eastAsia="微软雅黑" w:cs="微软雅黑"/>
          <w:sz w:val="24"/>
          <w:szCs w:val="24"/>
        </w:rPr>
      </w:pPr>
      <w:r>
        <w:rPr>
          <w:rFonts w:hint="eastAsia" w:ascii="微软雅黑" w:hAnsi="微软雅黑" w:eastAsia="微软雅黑" w:cs="微软雅黑"/>
          <w:sz w:val="24"/>
          <w:szCs w:val="24"/>
        </w:rPr>
        <w:t xml:space="preserve">日期：</w: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ascii="宋体" w:hAnsi="宋体"/>
          <w:sz w:val="24"/>
          <w:szCs w:val="24"/>
        </w:rPr>
      </w:r>
      <w:r/>
    </w:p>
    <w:p>
      <w:pPr>
        <w:spacing w:line="560" w:lineRule="exact"/>
        <w:rPr>
          <w:sz w:val="24"/>
          <w:szCs w:val="24"/>
        </w:rPr>
      </w:pPr>
      <w:r>
        <w:rPr>
          <w:rFonts w:hint="eastAsia" w:ascii="宋体" w:hAnsi="宋体"/>
          <w:sz w:val="24"/>
          <w:szCs w:val="24"/>
        </w:rPr>
        <w:t xml:space="preserve">备注：从业人员、营业收入、资产总额填报上一年度数据，无上一年度数据的新成立企业可不填报。2.在所属企业类型前的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630"/>
        <w:keepLines/>
        <w:keepNext/>
        <w:spacing w:before="260" w:after="260" w:line="413" w:lineRule="auto"/>
        <w:tabs>
          <w:tab w:val="left" w:pos="312" w:leader="none"/>
        </w:tabs>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630"/>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32" w:name="_Toc7437"/>
      <w:r>
        <w:rPr>
          <w:rFonts w:hint="eastAsia" w:ascii="Times New Roman" w:hAnsi="Times New Roman" w:eastAsia="宋体" w:cs="Times New Roman"/>
          <w:b/>
          <w:bCs/>
          <w:sz w:val="32"/>
          <w:szCs w:val="32"/>
        </w:rPr>
        <w:t xml:space="preserve">五、残疾人福利性单位声明函或监狱企业证明</w:t>
      </w:r>
      <w:bookmarkEnd w:id="132"/>
      <w:r/>
      <w:r/>
    </w:p>
    <w:p>
      <w:pPr>
        <w:ind w:firstLine="420"/>
        <w:jc w:val="center"/>
        <w:spacing w:before="106" w:after="106" w:line="30" w:lineRule="atLeast"/>
        <w:widowControl/>
        <w:rPr>
          <w:rFonts w:ascii="宋体" w:hAnsi="宋体" w:eastAsia="宋体" w:cs="宋体"/>
          <w:szCs w:val="21"/>
        </w:rPr>
        <w:outlineLvl w:val="1"/>
      </w:pPr>
      <w:r/>
      <w:bookmarkStart w:id="133" w:name="_Toc3837"/>
      <w:r>
        <w:rPr>
          <w:rFonts w:hint="eastAsia" w:ascii="微软雅黑" w:hAnsi="微软雅黑" w:eastAsia="微软雅黑" w:cs="微软雅黑"/>
          <w:szCs w:val="21"/>
        </w:rPr>
        <w:t xml:space="preserve">残疾人福利性单位声明函</w:t>
      </w:r>
      <w:bookmarkEnd w:id="133"/>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本单位对上述声明的真实性负责。如有虚假，将依法承担相应责任。</w:t>
      </w:r>
      <w:r/>
    </w:p>
    <w:p>
      <w:pPr>
        <w:ind w:firstLine="420"/>
        <w:spacing w:before="106" w:after="106" w:line="30" w:lineRule="atLeast"/>
        <w:widowControl/>
        <w:rPr>
          <w:rFonts w:ascii="宋体" w:hAnsi="宋体" w:eastAsia="宋体" w:cs="宋体"/>
          <w:szCs w:val="21"/>
        </w:rPr>
      </w:pPr>
      <w:r>
        <w:rPr>
          <w:rFonts w:hint="eastAsia" w:ascii="微软雅黑" w:hAnsi="微软雅黑" w:eastAsia="微软雅黑" w:cs="微软雅黑"/>
          <w:szCs w:val="21"/>
        </w:rPr>
        <w:t xml:space="preserve">                                                                                               供应商（盖章）：</w:t>
      </w:r>
      <w:r/>
    </w:p>
    <w:p>
      <w:pPr>
        <w:ind w:firstLine="420"/>
        <w:spacing w:before="106" w:after="106" w:line="30" w:lineRule="atLeast"/>
        <w:widowControl/>
        <w:rPr>
          <w:rFonts w:ascii="微软雅黑" w:hAnsi="微软雅黑" w:eastAsia="微软雅黑" w:cs="微软雅黑"/>
          <w:szCs w:val="21"/>
        </w:rPr>
      </w:pPr>
      <w:r>
        <w:rPr>
          <w:rFonts w:hint="eastAsia" w:ascii="微软雅黑" w:hAnsi="微软雅黑" w:eastAsia="微软雅黑" w:cs="微软雅黑"/>
          <w:szCs w:val="21"/>
        </w:rPr>
        <w:t xml:space="preserve">                                                                                                日期：</w:t>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ind w:firstLine="420"/>
        <w:spacing w:before="106" w:after="106" w:line="30" w:lineRule="atLeast"/>
        <w:widowControl/>
        <w:rPr>
          <w:rFonts w:ascii="微软雅黑" w:hAnsi="微软雅黑" w:eastAsia="微软雅黑" w:cs="微软雅黑"/>
          <w:szCs w:val="21"/>
        </w:rPr>
      </w:pPr>
      <w:r>
        <w:rPr>
          <w:rFonts w:ascii="微软雅黑" w:hAnsi="微软雅黑" w:eastAsia="微软雅黑" w:cs="微软雅黑"/>
          <w:szCs w:val="21"/>
        </w:rPr>
      </w:r>
      <w:r/>
    </w:p>
    <w:p>
      <w:pPr>
        <w:keepLines/>
        <w:keepNext/>
        <w:spacing w:before="260" w:after="260" w:line="420" w:lineRule="exact"/>
        <w:rPr>
          <w:rFonts w:ascii="宋体" w:hAnsi="宋体" w:eastAsia="宋体" w:cs="CIDFont+F1"/>
          <w:bCs/>
          <w:sz w:val="24"/>
          <w:szCs w:val="32"/>
        </w:rPr>
        <w:outlineLvl w:val="1"/>
      </w:pPr>
      <w:r/>
      <w:bookmarkStart w:id="134" w:name="_Toc30323"/>
      <w:r>
        <w:rPr>
          <w:rFonts w:hint="eastAsia" w:ascii="微软雅黑" w:hAnsi="微软雅黑" w:eastAsia="宋体" w:cs="微软雅黑"/>
          <w:sz w:val="32"/>
          <w:szCs w:val="24"/>
        </w:rPr>
        <w:t xml:space="preserve">属于监狱企业的证明文件（若供应商为监狱企业须提供）</w:t>
      </w:r>
      <w:bookmarkEnd w:id="134"/>
      <w:r/>
      <w:r/>
    </w:p>
    <w:p>
      <w:pPr>
        <w:ind w:firstLine="480"/>
        <w:jc w:val="left"/>
        <w:spacing w:line="360" w:lineRule="auto"/>
        <w:rPr>
          <w:rFonts w:ascii="宋体" w:hAnsi="宋体" w:eastAsia="宋体" w:cs="CIDFont+F1"/>
          <w:sz w:val="24"/>
          <w:szCs w:val="24"/>
        </w:rPr>
      </w:pPr>
      <w:r>
        <w:rPr>
          <w:rFonts w:ascii="宋体" w:hAnsi="宋体" w:eastAsia="宋体" w:cs="CIDFont+F1"/>
          <w:sz w:val="24"/>
          <w:szCs w:val="24"/>
        </w:rPr>
      </w:r>
      <w:r/>
    </w:p>
    <w:p>
      <w:pPr>
        <w:ind w:firstLine="480"/>
        <w:jc w:val="left"/>
        <w:spacing w:line="360" w:lineRule="auto"/>
        <w:rPr>
          <w:rFonts w:ascii="宋体" w:hAnsi="宋体" w:eastAsia="宋体" w:cs="CIDFont+F1"/>
          <w:sz w:val="24"/>
          <w:szCs w:val="24"/>
        </w:rPr>
      </w:pPr>
      <w:r>
        <w:rPr>
          <w:rFonts w:hint="eastAsia" w:ascii="宋体" w:hAnsi="宋体" w:eastAsia="宋体" w:cs="CIDFont+F1"/>
          <w:sz w:val="24"/>
          <w:szCs w:val="24"/>
        </w:rPr>
        <w:t xml:space="preserve">提供由省级以上监狱管理局、戒毒管理局</w:t>
      </w:r>
      <w:r>
        <w:rPr>
          <w:rFonts w:ascii="宋体" w:hAnsi="宋体" w:eastAsia="宋体" w:cs="CIDFont+F1"/>
          <w:sz w:val="24"/>
          <w:szCs w:val="24"/>
        </w:rPr>
        <w:t xml:space="preserve">(</w:t>
      </w:r>
      <w:r>
        <w:rPr>
          <w:rFonts w:hint="eastAsia" w:ascii="宋体" w:hAnsi="宋体" w:eastAsia="宋体" w:cs="CIDFont+F1"/>
          <w:sz w:val="24"/>
          <w:szCs w:val="24"/>
        </w:rPr>
        <w:t xml:space="preserve">含新疆生产建设兵团</w:t>
      </w:r>
      <w:r>
        <w:rPr>
          <w:rFonts w:ascii="宋体" w:hAnsi="宋体" w:eastAsia="宋体" w:cs="CIDFont+F1"/>
          <w:sz w:val="24"/>
          <w:szCs w:val="24"/>
        </w:rPr>
        <w:t xml:space="preserve">)</w:t>
      </w:r>
      <w:r>
        <w:rPr>
          <w:rFonts w:hint="eastAsia" w:ascii="宋体" w:hAnsi="宋体" w:eastAsia="宋体" w:cs="CIDFont+F1"/>
          <w:sz w:val="24"/>
          <w:szCs w:val="24"/>
        </w:rPr>
        <w:t xml:space="preserve">出具的属于监狱企业的证明文件。</w:t>
      </w:r>
      <w:r/>
    </w:p>
    <w:p>
      <w:pPr>
        <w:ind w:firstLine="420"/>
        <w:spacing w:before="106" w:after="106" w:line="30" w:lineRule="atLeast"/>
        <w:widowControl/>
        <w:rPr>
          <w:rFonts w:ascii="宋体" w:hAnsi="宋体" w:eastAsia="宋体" w:cs="宋体"/>
          <w:szCs w:val="21"/>
        </w:rPr>
        <w:sectPr>
          <w:headerReference w:type="default" r:id="rId10"/>
          <w:footerReference w:type="default" r:id="rId16"/>
          <w:footerReference w:type="first" r:id="rId17"/>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ascii="宋体" w:hAnsi="宋体" w:eastAsia="宋体" w:cs="宋体"/>
          <w:szCs w:val="21"/>
        </w:rPr>
      </w:r>
      <w:r/>
    </w:p>
    <w:p>
      <w:pPr>
        <w:ind w:firstLine="5606"/>
        <w:spacing w:before="106" w:after="106" w:line="30" w:lineRule="atLeast"/>
        <w:widowControl/>
        <w:rPr>
          <w:rFonts w:ascii="Times New Roman" w:hAnsi="Times New Roman" w:eastAsia="宋体" w:cs="Times New Roman"/>
          <w:b/>
          <w:bCs/>
          <w:sz w:val="32"/>
          <w:szCs w:val="32"/>
        </w:rPr>
        <w:outlineLvl w:val="0"/>
      </w:pPr>
      <w:r/>
      <w:bookmarkStart w:id="135" w:name="_Toc22316"/>
      <w:r>
        <w:rPr>
          <w:rFonts w:hint="eastAsia" w:ascii="Times New Roman" w:hAnsi="Times New Roman" w:eastAsia="宋体" w:cs="Times New Roman"/>
          <w:b/>
          <w:bCs/>
          <w:sz w:val="32"/>
          <w:szCs w:val="32"/>
        </w:rPr>
        <w:t xml:space="preserve">六、分项报价表</w:t>
      </w:r>
      <w:bookmarkEnd w:id="135"/>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tbl>
      <w:tblPr>
        <w:tblStyle w:val="1031"/>
        <w:tblW w:w="14179"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26"/>
        <w:gridCol w:w="1521"/>
        <w:gridCol w:w="1607"/>
        <w:gridCol w:w="3036"/>
        <w:gridCol w:w="1292"/>
        <w:gridCol w:w="1292"/>
        <w:gridCol w:w="1463"/>
        <w:gridCol w:w="1292"/>
        <w:gridCol w:w="1106"/>
        <w:gridCol w:w="1244"/>
      </w:tblGrid>
      <w:tr>
        <w:trPr>
          <w:trHeight w:val="624"/>
        </w:trPr>
        <w:tc>
          <w:tcPr>
            <w:gridSpan w:val="4"/>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bookmarkStart w:id="136" w:name="OLE_LINK7"/>
            <w:r>
              <w:rPr>
                <w:rFonts w:hint="eastAsia" w:ascii="宋体" w:hAnsi="宋体" w:eastAsia="宋体" w:cs="宋体"/>
                <w:b/>
                <w:bCs/>
                <w:i w:val="0"/>
                <w:iCs w:val="0"/>
                <w:color w:val="000000"/>
                <w:sz w:val="32"/>
                <w:szCs w:val="32"/>
                <w:highlight w:val="none"/>
                <w:u w:val="none"/>
                <w:lang w:val="en-US" w:eastAsia="zh-CN" w:bidi="ar"/>
              </w:rPr>
              <w:t xml:space="preserve">东山老城区绿雕养护明细</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7689" w:type="dxa"/>
            <w:vAlign w:val="center"/>
            <w:textDirection w:val="lrTb"/>
            <w:noWrap/>
          </w:tcPr>
          <w:p>
            <w:pPr>
              <w:jc w:val="center"/>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32"/>
                <w:szCs w:val="32"/>
                <w:highlight w:val="none"/>
                <w:u w:val="none"/>
                <w:lang w:val="en-US" w:eastAsia="zh-CN" w:bidi="ar"/>
              </w:rPr>
              <w:t xml:space="preserve">项目内容</w:t>
            </w:r>
            <w:r/>
          </w:p>
        </w:tc>
      </w:tr>
      <w:tr>
        <w:trPr>
          <w:trHeight w:val="477"/>
        </w:trPr>
        <w:tc>
          <w:tcPr>
            <w:gridSpan w:val="4"/>
            <w:shd w:val="clear" w:color="auto" w:fill="auto"/>
            <w:tcBorders>
              <w:top w:val="single" w:color="000000" w:sz="4" w:space="0"/>
              <w:left w:val="single" w:color="000000" w:sz="4" w:space="0"/>
              <w:bottom w:val="single" w:color="000000" w:sz="4" w:space="0"/>
              <w:right w:val="single" w:color="000000" w:sz="4" w:space="0"/>
            </w:tcBorders>
            <w:tcW w:w="6490" w:type="dxa"/>
            <w:vAlign w:val="center"/>
            <w:textDirection w:val="lrTb"/>
            <w:noWrap/>
          </w:tcPr>
          <w:p>
            <w:pPr>
              <w:jc w:val="center"/>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32"/>
                <w:szCs w:val="32"/>
                <w:highlight w:val="none"/>
                <w:u w:val="none"/>
                <w:lang w:val="en-US" w:eastAsia="zh-CN" w:bidi="ar"/>
              </w:rPr>
              <w:t xml:space="preserve">点位</w:t>
            </w:r>
            <w:r/>
          </w:p>
        </w:tc>
        <w:tc>
          <w:tcPr>
            <w:shd w:val="clear" w:color="auto" w:fill="auto"/>
            <w:tcBorders>
              <w:top w:val="non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Style w:val="1664"/>
                <w:highlight w:val="none"/>
                <w:lang w:val="en-US" w:eastAsia="zh-CN" w:bidi="ar"/>
              </w:rPr>
              <w:t xml:space="preserve">表面绿植量（</w:t>
            </w:r>
            <w:r>
              <w:rPr>
                <w:rStyle w:val="1665"/>
                <w:highlight w:val="none"/>
                <w:lang w:val="en-US" w:eastAsia="zh-CN" w:bidi="ar"/>
              </w:rPr>
              <w:t xml:space="preserve">㎡</w:t>
            </w:r>
            <w:r>
              <w:rPr>
                <w:rStyle w:val="1664"/>
                <w:highlight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单价（元/㎡.年）</w:t>
            </w:r>
            <w:r/>
          </w:p>
        </w:tc>
        <w:tc>
          <w:tcPr>
            <w:shd w:val="clear" w:color="auto" w:fill="auto"/>
            <w:tcBorders>
              <w:top w:val="non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c>
          <w:tcPr>
            <w:shd w:val="clear" w:color="auto" w:fill="auto"/>
            <w:tcBorders>
              <w:top w:val="non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地面花卉（㎡）</w:t>
            </w:r>
            <w:r/>
          </w:p>
        </w:tc>
        <w:tc>
          <w:tcPr>
            <w:shd w:val="clear" w:color="auto" w:fill="auto"/>
            <w:tcBorders>
              <w:top w:val="none" w:color="000000" w:sz="4" w:space="0"/>
              <w:left w:val="single" w:color="000000" w:sz="4" w:space="0"/>
              <w:bottom w:val="single" w:color="000000" w:sz="4" w:space="0"/>
              <w:right w:val="single" w:color="000000" w:sz="4" w:space="0"/>
            </w:tcBorders>
            <w:tcW w:w="110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单价（元/㎡.年）</w:t>
            </w:r>
            <w:r/>
          </w:p>
        </w:tc>
        <w:tc>
          <w:tcPr>
            <w:shd w:val="clear" w:color="auto" w:fill="auto"/>
            <w:tcBorders>
              <w:top w:val="non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合价（元）</w:t>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秦淮河风光带（东山大桥处）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大象造型</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800080"/>
                <w:sz w:val="22"/>
                <w:szCs w:val="22"/>
                <w:highlight w:val="none"/>
                <w:u w:val="single"/>
              </w:rPr>
              <w:suppressLineNumbers w:val="0"/>
            </w:pPr>
            <w:r>
              <w:rPr>
                <w:rFonts w:hint="eastAsia" w:ascii="宋体" w:hAnsi="宋体" w:eastAsia="宋体" w:cs="宋体"/>
                <w:i w:val="0"/>
                <w:iCs w:val="0"/>
                <w:color w:val="800080"/>
                <w:sz w:val="22"/>
                <w:szCs w:val="22"/>
                <w:highlight w:val="none"/>
                <w:u w:val="single"/>
                <w:lang w:val="en-US" w:eastAsia="zh-CN" w:bidi="ar"/>
              </w:rPr>
              <mc:AlternateContent>
                <mc:Choice Requires="wpg">
                  <w:drawing>
                    <wp:inline xmlns:wp="http://schemas.openxmlformats.org/drawingml/2006/wordprocessingDrawing" distT="0" distB="0" distL="0" distR="0">
                      <wp:extent cx="1647825" cy="1219200"/>
                      <wp:effectExtent l="0" t="0" r="9525" b="0"/>
                      <wp:docPr id="1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descr="IMG_256"/>
                              <pic:cNvPicPr>
                                <a:picLocks noChangeAspect="1"/>
                              </pic:cNvPicPr>
                              <pic:nvPr/>
                            </pic:nvPicPr>
                            <pic:blipFill>
                              <a:blip r:embed="rId22"/>
                              <a:stretch/>
                            </pic:blipFill>
                            <pic:spPr bwMode="auto">
                              <a:xfrm>
                                <a:off x="0" y="0"/>
                                <a:ext cx="1647825"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9.8pt;height:96.0pt;mso-wrap-distance-left:0.0pt;mso-wrap-distance-top:0.0pt;mso-wrap-distance-right:0.0pt;mso-wrap-distance-bottom:0.0pt;" stroked="f" strokeweight="0.75pt">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851"/>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文靖路与天印大道交接处街心公园</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大提琴组合造型</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81175" cy="1133475"/>
                      <wp:effectExtent l="0" t="0" r="9525" b="9525"/>
                      <wp:docPr id="13"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descr="IMG_257"/>
                              <pic:cNvPicPr>
                                <a:picLocks noChangeAspect="1"/>
                              </pic:cNvPicPr>
                              <pic:nvPr/>
                            </pic:nvPicPr>
                            <pic:blipFill>
                              <a:blip r:embed="rId23"/>
                              <a:stretch/>
                            </pic:blipFill>
                            <pic:spPr bwMode="auto">
                              <a:xfrm>
                                <a:off x="0" y="0"/>
                                <a:ext cx="1781175" cy="1133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0.2pt;height:89.2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268.5</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实小对面三角地带</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花瓶组合</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24025" cy="1190625"/>
                      <wp:effectExtent l="0" t="0" r="9525" b="9525"/>
                      <wp:docPr id="14"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descr="IMG_258"/>
                              <pic:cNvPicPr>
                                <a:picLocks noChangeAspect="1"/>
                              </pic:cNvPicPr>
                              <pic:nvPr/>
                            </pic:nvPicPr>
                            <pic:blipFill>
                              <a:blip r:embed="rId24"/>
                              <a:stretch/>
                            </pic:blipFill>
                            <pic:spPr bwMode="auto">
                              <a:xfrm>
                                <a:off x="0" y="0"/>
                                <a:ext cx="17240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5.8pt;height:93.8pt;mso-wrap-distance-left:0.0pt;mso-wrap-distance-top:0.0pt;mso-wrap-distance-right:0.0pt;mso-wrap-distance-bottom:0.0pt;" stroked="f" strokeweight="0.75pt">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金箔路与上元大街交汇处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蝴蝶组合造型</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33550" cy="1333500"/>
                      <wp:effectExtent l="0" t="0" r="0" b="0"/>
                      <wp:docPr id="15"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5" descr="IMG_259"/>
                              <pic:cNvPicPr>
                                <a:picLocks noChangeAspect="1"/>
                              </pic:cNvPicPr>
                              <pic:nvPr/>
                            </pic:nvPicPr>
                            <pic:blipFill>
                              <a:blip r:embed="rId25"/>
                              <a:stretch/>
                            </pic:blipFill>
                            <pic:spPr bwMode="auto">
                              <a:xfrm>
                                <a:off x="0" y="0"/>
                                <a:ext cx="1733550" cy="1333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6.5pt;height:105.0pt;mso-wrap-distance-left:0.0pt;mso-wrap-distance-top:0.0pt;mso-wrap-distance-right:0.0pt;mso-wrap-distance-bottom:0.0pt;" stroked="f" strokeweight="0.75pt">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215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祥云花柱8根</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33550" cy="1323975"/>
                      <wp:effectExtent l="0" t="0" r="0" b="9525"/>
                      <wp:docPr id="16"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6" descr="IMG_260"/>
                              <pic:cNvPicPr>
                                <a:picLocks noChangeAspect="1"/>
                              </pic:cNvPicPr>
                              <pic:nvPr/>
                            </pic:nvPicPr>
                            <pic:blipFill>
                              <a:blip r:embed="rId26"/>
                              <a:stretch/>
                            </pic:blipFill>
                            <pic:spPr bwMode="auto">
                              <a:xfrm>
                                <a:off x="0" y="0"/>
                                <a:ext cx="1733550" cy="1323974"/>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36.5pt;height:104.2pt;mso-wrap-distance-left:0.0pt;mso-wrap-distance-top:0.0pt;mso-wrap-distance-right:0.0pt;mso-wrap-distance-bottom:0.0pt;" stroked="f" strokeweight="0.75pt">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544"/>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天印公园 </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菊花造型绿</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52600" cy="942975"/>
                      <wp:effectExtent l="0" t="0" r="0" b="9525"/>
                      <wp:docPr id="17"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7" descr="IMG_261"/>
                              <pic:cNvPicPr>
                                <a:picLocks noChangeAspect="1"/>
                              </pic:cNvPicPr>
                              <pic:nvPr/>
                            </pic:nvPicPr>
                            <pic:blipFill>
                              <a:blip r:embed="rId27"/>
                              <a:stretch/>
                            </pic:blipFill>
                            <pic:spPr bwMode="auto">
                              <a:xfrm>
                                <a:off x="0" y="0"/>
                                <a:ext cx="1752599" cy="9429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38.0pt;height:74.2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790"/>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金箔路与外港河处</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熊猫造型绿雕1组及风车造型1个</w:t>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mc:AlternateContent>
                <mc:Choice Requires="wpg">
                  <w:drawing>
                    <wp:inline xmlns:wp="http://schemas.openxmlformats.org/drawingml/2006/wordprocessingDrawing" distT="0" distB="0" distL="0" distR="0">
                      <wp:extent cx="1752600" cy="1028700"/>
                      <wp:effectExtent l="0" t="0" r="0" b="0"/>
                      <wp:docPr id="18"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descr="IMG_262"/>
                              <pic:cNvPicPr>
                                <a:picLocks noChangeAspect="1"/>
                              </pic:cNvPicPr>
                              <pic:nvPr/>
                            </pic:nvPicPr>
                            <pic:blipFill>
                              <a:blip r:embed="rId28"/>
                              <a:stretch/>
                            </pic:blipFill>
                            <pic:spPr bwMode="auto">
                              <a:xfrm>
                                <a:off x="0" y="0"/>
                                <a:ext cx="1752599"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38.0pt;height:81.0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433"/>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jc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28" w:type="dxa"/>
            <w:vAlign w:val="center"/>
            <w:textDirection w:val="lrTb"/>
            <w:noWrap/>
          </w:tcPr>
          <w:p>
            <w:pPr>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84" w:type="dxa"/>
            <w:vAlign w:val="center"/>
            <w:textDirection w:val="lrTb"/>
            <w:noWrap/>
          </w:tcPr>
          <w:p>
            <w:pPr>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i w:val="0"/>
                <w:iCs w:val="0"/>
                <w:color w:val="000000"/>
                <w:sz w:val="28"/>
                <w:szCs w:val="28"/>
                <w:highlight w:val="none"/>
                <w:u w:val="none"/>
                <w:lang w:val="en-US" w:eastAsia="zh-CN" w:bidi="ar"/>
              </w:rPr>
              <w:t xml:space="preserve">  合 计</w:t>
            </w:r>
            <w:r/>
          </w:p>
        </w:tc>
        <w:tc>
          <w:tcPr>
            <w:shd w:val="clear" w:color="auto" w:fill="auto"/>
            <w:tcBorders>
              <w:top w:val="single" w:color="000000" w:sz="4" w:space="0"/>
              <w:left w:val="single" w:color="000000" w:sz="4" w:space="0"/>
              <w:bottom w:val="single" w:color="000000" w:sz="4" w:space="0"/>
              <w:right w:val="single" w:color="000000" w:sz="4" w:space="0"/>
            </w:tcBorders>
            <w:tcW w:w="1463" w:type="dxa"/>
            <w:vAlign w:val="center"/>
            <w:textDirection w:val="lrTb"/>
            <w:noWrap/>
          </w:tcPr>
          <w:p>
            <w:pPr>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98"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8"/>
                <w:szCs w:val="28"/>
                <w:highlight w:val="none"/>
                <w:u w:val="none"/>
                <w:lang w:val="en-US" w:eastAsia="zh-CN" w:bidi="ar"/>
              </w:rPr>
              <w:t xml:space="preserve"> 合 计</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326" w:type="dxa"/>
            <w:vAlign w:val="center"/>
            <w:textDirection w:val="lrTb"/>
            <w:noWrap/>
          </w:tcPr>
          <w:p>
            <w:pPr>
              <w:rPr>
                <w:rFonts w:hint="eastAsia"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sz w:val="22"/>
                <w:szCs w:val="22"/>
                <w:highlight w:val="none"/>
                <w:u w:val="none"/>
                <w:lang w:val="en-US" w:eastAsia="zh-CN"/>
              </w:rPr>
              <w:t xml:space="preserve">9</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13853" w:type="dxa"/>
            <w:vAlign w:val="center"/>
            <w:textDirection w:val="lrTb"/>
            <w:noWrap/>
          </w:tcPr>
          <w:p>
            <w:pPr>
              <w:ind w:firstLine="562"/>
              <w:jc w:val="both"/>
              <w:keepLines w:val="0"/>
              <w:keepNext w:val="0"/>
              <w:widowControl/>
              <w:rPr>
                <w:rFonts w:hint="eastAsia" w:ascii="宋体" w:hAnsi="宋体" w:eastAsia="宋体" w:cs="宋体"/>
                <w:b/>
                <w:bCs/>
                <w:i w:val="0"/>
                <w:iCs w:val="0"/>
                <w:color w:val="000000"/>
                <w:sz w:val="28"/>
                <w:szCs w:val="28"/>
                <w:highlight w:val="none"/>
                <w:u w:val="none"/>
              </w:rPr>
              <w:suppressLineNumbers w:val="0"/>
            </w:pPr>
            <w:r>
              <w:rPr>
                <w:rFonts w:hint="eastAsia" w:ascii="宋体" w:hAnsi="宋体" w:eastAsia="宋体" w:cs="宋体"/>
                <w:b/>
                <w:bCs/>
                <w:i w:val="0"/>
                <w:iCs w:val="0"/>
                <w:color w:val="000000"/>
                <w:sz w:val="28"/>
                <w:szCs w:val="28"/>
                <w:highlight w:val="none"/>
                <w:u w:val="none"/>
                <w:lang w:val="en-US" w:eastAsia="zh-CN" w:bidi="ar"/>
              </w:rPr>
              <w:t xml:space="preserve">合 计（第8项表面绿植及地面花卉两个金额合计）：</w:t>
            </w:r>
            <w:r/>
          </w:p>
        </w:tc>
      </w:tr>
      <w:tr>
        <w:trPr>
          <w:trHeight w:val="3526"/>
        </w:trPr>
        <w:tc>
          <w:tcPr>
            <w:gridSpan w:val="10"/>
            <w:shd w:val="clear" w:color="auto" w:fill="auto"/>
            <w:tcBorders>
              <w:top w:val="none" w:color="000000" w:sz="4" w:space="0"/>
              <w:left w:val="none" w:color="000000" w:sz="4" w:space="0"/>
              <w:bottom w:val="none" w:color="000000" w:sz="4" w:space="0"/>
              <w:right w:val="none" w:color="000000" w:sz="4" w:space="0"/>
            </w:tcBorders>
            <w:tcW w:w="14179" w:type="dxa"/>
            <w:vAlign w:val="top"/>
            <w:textDirection w:val="lrTb"/>
            <w:noWrap w:val="false"/>
          </w:tcPr>
          <w:p>
            <w:pPr>
              <w:jc w:val="left"/>
              <w:keepLines w:val="0"/>
              <w:keepNext w:val="0"/>
              <w:widowControl/>
              <w:rPr>
                <w:rFonts w:hint="eastAsia" w:ascii="宋体" w:hAnsi="宋体" w:eastAsia="宋体" w:cs="宋体"/>
                <w:i w:val="0"/>
                <w:iCs w:val="0"/>
                <w:color w:val="000000"/>
                <w:sz w:val="28"/>
                <w:szCs w:val="28"/>
                <w:highlight w:val="none"/>
                <w:u w:val="none"/>
                <w:lang w:val="en-US" w:eastAsia="zh-CN" w:bidi="ar"/>
              </w:rPr>
              <w:suppressLineNumbers w:val="0"/>
            </w:pPr>
            <w:r>
              <w:rPr>
                <w:rFonts w:hint="eastAsia" w:ascii="宋体" w:hAnsi="宋体" w:eastAsia="宋体" w:cs="宋体"/>
                <w:i w:val="0"/>
                <w:iCs w:val="0"/>
                <w:color w:val="000000"/>
                <w:sz w:val="28"/>
                <w:szCs w:val="28"/>
                <w:highlight w:val="none"/>
                <w:u w:val="none"/>
                <w:lang w:val="en-US" w:eastAsia="zh-CN" w:bidi="ar"/>
              </w:rPr>
              <w:t xml:space="preserve">说明：                                                                            </w:t>
            </w:r>
            <w:r>
              <w:rPr>
                <w:rFonts w:hint="eastAsia" w:ascii="宋体" w:hAnsi="宋体" w:eastAsia="宋体" w:cs="宋体"/>
                <w:i w:val="0"/>
                <w:iCs w:val="0"/>
                <w:color w:val="000000"/>
                <w:sz w:val="28"/>
                <w:szCs w:val="28"/>
                <w:highlight w:val="none"/>
                <w:u w:val="none"/>
                <w:lang w:val="en-US" w:eastAsia="zh-CN" w:bidi="ar"/>
              </w:rPr>
              <w:t xml:space="preserve">                                                                             1、绿雕表面绿植每年更换2次，地面花境每年更换4次,原则上春夏秋冬每季更换一次,具体更换时间应与甲方确认（花境中宿根花卉占比不得低于1/2， 小乔木、灌木占1/4至1/3 的比例，少量球根花卉和一、二年生草花用来增添色彩和弥补宿根花卉花期的空挡。形成背景层（小乔木/高灌木）- 中层（中高花卉/观赏草）- 前景层（低矮花卉/地被） 三个层次，确保四季有花。）</w:t>
            </w:r>
            <w:r/>
          </w:p>
          <w:p>
            <w:pPr>
              <w:jc w:val="left"/>
              <w:keepLines w:val="0"/>
              <w:keepNext w:val="0"/>
              <w:widowControl/>
              <w:rPr>
                <w:rFonts w:hint="eastAsia" w:ascii="宋体" w:hAnsi="宋体" w:eastAsia="宋体" w:cs="宋体"/>
                <w:i w:val="0"/>
                <w:iCs w:val="0"/>
                <w:color w:val="000000"/>
                <w:sz w:val="28"/>
                <w:szCs w:val="28"/>
                <w:highlight w:val="none"/>
                <w:u w:val="none"/>
                <w:lang w:val="en-US" w:eastAsia="zh-CN" w:bidi="ar"/>
              </w:rPr>
              <w:suppressLineNumbers w:val="0"/>
            </w:pPr>
            <w:r>
              <w:rPr>
                <w:rFonts w:hint="eastAsia" w:ascii="宋体" w:hAnsi="宋体" w:cs="宋体"/>
                <w:i w:val="0"/>
                <w:iCs w:val="0"/>
                <w:color w:val="000000"/>
                <w:sz w:val="28"/>
                <w:szCs w:val="28"/>
                <w:highlight w:val="none"/>
                <w:u w:val="none"/>
                <w:lang w:val="en-US" w:eastAsia="zh-CN" w:bidi="ar"/>
              </w:rPr>
              <w:t xml:space="preserve">2、绿雕主体钢结构需每年进行一次全面加固与防腐出新。</w:t>
            </w:r>
            <w:r>
              <w:rPr>
                <w:rFonts w:hint="eastAsia" w:ascii="宋体" w:hAnsi="宋体" w:eastAsia="宋体" w:cs="宋体"/>
                <w:i w:val="0"/>
                <w:iCs w:val="0"/>
                <w:color w:val="000000"/>
                <w:sz w:val="28"/>
                <w:szCs w:val="28"/>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32"/>
                <w:szCs w:val="32"/>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3、绿雕表面绿植更换单价为综合单价，包括脚手架搭拆、绿植材料、零星种植网拆换及营养土补充、人工费、日常维护费、各项税金等；地面花卉更换单价也为综合单价，包括花卉材料、人工费、种植土更换</w:t>
            </w:r>
            <w:r>
              <w:rPr>
                <w:rFonts w:hint="eastAsia" w:ascii="宋体" w:hAnsi="宋体" w:cs="宋体"/>
                <w:i w:val="0"/>
                <w:iCs w:val="0"/>
                <w:color w:val="000000"/>
                <w:sz w:val="28"/>
                <w:szCs w:val="28"/>
                <w:highlight w:val="none"/>
                <w:u w:val="none"/>
                <w:lang w:val="en-US" w:eastAsia="zh-CN" w:bidi="ar"/>
              </w:rPr>
              <w:t xml:space="preserve">与改良</w:t>
            </w:r>
            <w:r>
              <w:rPr>
                <w:rFonts w:hint="eastAsia" w:ascii="宋体" w:hAnsi="宋体" w:eastAsia="宋体" w:cs="宋体"/>
                <w:i w:val="0"/>
                <w:iCs w:val="0"/>
                <w:color w:val="000000"/>
                <w:sz w:val="28"/>
                <w:szCs w:val="28"/>
                <w:highlight w:val="none"/>
                <w:u w:val="none"/>
                <w:lang w:val="en-US" w:eastAsia="zh-CN" w:bidi="ar"/>
              </w:rPr>
              <w:t xml:space="preserve">、日常维护、各项税金等。  </w:t>
            </w:r>
            <w:r>
              <w:rPr>
                <w:rFonts w:hint="eastAsia" w:ascii="宋体" w:hAnsi="宋体" w:eastAsia="宋体" w:cs="宋体"/>
                <w:i w:val="0"/>
                <w:iCs w:val="0"/>
                <w:color w:val="000000"/>
                <w:sz w:val="32"/>
                <w:szCs w:val="32"/>
                <w:highlight w:val="none"/>
                <w:u w:val="none"/>
                <w:lang w:val="en-US" w:eastAsia="zh-CN" w:bidi="ar"/>
              </w:rPr>
              <w:t xml:space="preserve">    </w:t>
            </w:r>
            <w:bookmarkEnd w:id="136"/>
            <w:r/>
            <w:r/>
          </w:p>
        </w:tc>
      </w:tr>
    </w:tbl>
    <w:p>
      <w:pPr>
        <w:ind w:firstLine="420"/>
        <w:spacing w:before="106" w:after="106" w:line="30" w:lineRule="atLeast"/>
        <w:widowControl/>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ind w:firstLine="420"/>
        <w:spacing w:before="106" w:after="106" w:line="30" w:lineRule="atLeas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before="106" w:after="106" w:line="30" w:lineRule="atLeast"/>
        <w:widowControl/>
        <w:rPr>
          <w:rFonts w:ascii="宋体" w:hAnsi="宋体" w:eastAsia="宋体" w:cs="宋体"/>
          <w:szCs w:val="21"/>
        </w:rPr>
        <w:sectPr>
          <w:footnotePr/>
          <w:endnotePr>
            <w:numFmt w:val="decimal"/>
          </w:endnotePr>
          <w:type w:val="nextPage"/>
          <w:pgSz w:w="15840" w:h="12240" w:orient="landscape"/>
          <w:pgMar w:top="1418" w:right="1418" w:bottom="1418" w:left="1276" w:header="720" w:footer="720" w:gutter="0"/>
          <w:cols w:num="1" w:sep="0" w:space="720" w:equalWidth="1"/>
          <w:docGrid w:linePitch="360"/>
        </w:sectPr>
      </w:pPr>
      <w:r>
        <w:rPr>
          <w:rFonts w:ascii="宋体" w:hAnsi="宋体" w:eastAsia="宋体" w:cs="宋体"/>
          <w:szCs w:val="21"/>
        </w:rPr>
      </w:r>
      <w:r/>
    </w:p>
    <w:p>
      <w:pPr>
        <w:ind w:firstLine="2072"/>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37" w:name="_Toc17121"/>
      <w:r>
        <w:rPr>
          <w:rFonts w:hint="eastAsia" w:ascii="Times New Roman" w:hAnsi="Times New Roman" w:eastAsia="宋体" w:cs="Times New Roman"/>
          <w:b/>
          <w:bCs/>
          <w:sz w:val="32"/>
          <w:szCs w:val="32"/>
        </w:rPr>
        <w:t xml:space="preserve">七、技术要求响应及偏离表</w:t>
      </w:r>
      <w:bookmarkEnd w:id="137"/>
      <w:r/>
      <w:r/>
    </w:p>
    <w:p>
      <w:pPr>
        <w:ind w:firstLine="480"/>
        <w:jc w:val="left"/>
        <w:spacing w:before="75" w:after="75" w:line="360" w:lineRule="auto"/>
        <w:shd w:val="clear" w:color="auto" w:fill="ffffff"/>
        <w:widowControl/>
        <w:rPr>
          <w:rFonts w:hint="eastAsia" w:ascii="宋体" w:hAnsi="宋体" w:eastAsia="宋体" w:cs="宋体"/>
          <w:b/>
          <w:sz w:val="24"/>
          <w:szCs w:val="24"/>
          <w:lang w:val="zh-CN" w:eastAsia="zh-CN" w:bidi="zh-CN"/>
        </w:rPr>
      </w:pPr>
      <w:r>
        <w:rPr>
          <w:rFonts w:hint="eastAsia" w:ascii="宋体" w:hAnsi="宋体" w:eastAsia="宋体" w:cs="宋体"/>
          <w:sz w:val="24"/>
          <w:szCs w:val="24"/>
          <w:lang w:val="zh-CN" w:bidi="zh-CN"/>
        </w:rPr>
        <w:t xml:space="preserve">项目编号：JSZC-320115-FBYY-G2026-0001</w:t>
      </w:r>
      <w:r>
        <w:rPr>
          <w:rFonts w:hint="eastAsia" w:ascii="宋体" w:hAnsi="宋体" w:eastAsia="宋体" w:cs="Times New Roman"/>
          <w:bCs/>
          <w:sz w:val="24"/>
          <w:szCs w:val="24"/>
          <w:lang w:val="en-US" w:eastAsia="zh-CN"/>
        </w:rPr>
        <w:t xml:space="preserve"> </w:t>
      </w:r>
      <w:r/>
    </w:p>
    <w:p>
      <w:pPr>
        <w:ind w:firstLine="480"/>
        <w:jc w:val="left"/>
        <w:spacing w:before="75" w:after="75" w:line="360" w:lineRule="auto"/>
        <w:shd w:val="clear" w:color="auto" w:fill="ffffff"/>
        <w:widowControl/>
        <w:rPr>
          <w:rFonts w:hint="eastAsia" w:ascii="宋体" w:hAnsi="宋体" w:eastAsia="宋体" w:cs="宋体"/>
          <w:sz w:val="24"/>
          <w:szCs w:val="24"/>
          <w:lang w:val="zh-CN" w:eastAsia="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lang w:eastAsia="zh-CN"/>
        </w:rPr>
        <w:t xml:space="preserve">老城区公园广场绿雕养护项目</w:t>
      </w:r>
      <w:r/>
    </w:p>
    <w:tbl>
      <w:tblPr>
        <w:tblStyle w:val="1031"/>
        <w:tblW w:w="8631"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3119"/>
        <w:gridCol w:w="1984"/>
        <w:gridCol w:w="2394"/>
      </w:tblGrid>
      <w:tr>
        <w:trPr>
          <w:trHeight w:val="467"/>
        </w:trPr>
        <w:tc>
          <w:tcPr>
            <w:tcW w:w="1134" w:type="dxa"/>
            <w:textDirection w:val="lrTb"/>
            <w:noWrap w:val="false"/>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3119" w:type="dxa"/>
            <w:textDirection w:val="lrTb"/>
            <w:noWrap w:val="false"/>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1984" w:type="dxa"/>
            <w:textDirection w:val="lrTb"/>
            <w:noWrap w:val="false"/>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394" w:type="dxa"/>
            <w:textDirection w:val="lrTb"/>
            <w:noWrap w:val="false"/>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34" w:type="dxa"/>
            <w:textDirection w:val="lrTb"/>
            <w:noWrap w:val="false"/>
          </w:tcPr>
          <w:p>
            <w:pPr>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1</w:t>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val="false"/>
          </w:tcPr>
          <w:p>
            <w:pPr>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2</w:t>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val="false"/>
          </w:tcPr>
          <w:p>
            <w:pPr>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3</w:t>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val="false"/>
          </w:tcPr>
          <w:p>
            <w:pPr>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4</w:t>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val="false"/>
          </w:tcPr>
          <w:p>
            <w:pPr>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5</w:t>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34" w:type="dxa"/>
            <w:textDirection w:val="lrTb"/>
            <w:noWrap w:val="false"/>
          </w:tcPr>
          <w:p>
            <w:pPr>
              <w:jc w:val="left"/>
              <w:rPr>
                <w:rFonts w:ascii="仿宋" w:hAnsi="仿宋" w:eastAsia="仿宋" w:cs="仿宋"/>
                <w:sz w:val="24"/>
                <w:szCs w:val="24"/>
                <w:lang w:val="zh-CN" w:bidi="zh-CN"/>
              </w:rPr>
            </w:pPr>
            <w:r>
              <w:rPr>
                <w:rFonts w:hint="eastAsia" w:ascii="仿宋" w:hAnsi="仿宋" w:eastAsia="仿宋" w:cs="仿宋"/>
                <w:sz w:val="24"/>
                <w:szCs w:val="24"/>
                <w:lang w:val="zh-CN" w:bidi="zh-CN"/>
              </w:rPr>
              <w:t xml:space="preserve">6</w:t>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3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3119"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198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394"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en-US" w:eastAsia="zh-CN"/>
        </w:rPr>
        <w:t xml:space="preserve">3</w:t>
      </w:r>
      <w:r>
        <w:rPr>
          <w:rFonts w:hint="eastAsia" w:cs="Times New Roman" w:asciiTheme="minorEastAsia" w:hAnsiTheme="minorEastAsia"/>
          <w:sz w:val="24"/>
          <w:szCs w:val="24"/>
          <w:lang w:val="zh-CN"/>
        </w:rPr>
        <w:t xml:space="preserve">.供应商可根据各个需求表的内容填报技术规格响应表，但技术规格响应表的内容必须对其相对应的供货需求的内容全部响应，否则，该投标将可能被视为非实质性响应性投标而被拒绝。</w:t>
      </w:r>
      <w:r/>
    </w:p>
    <w:p>
      <w:pPr>
        <w:jc w:val="left"/>
        <w:spacing w:line="360" w:lineRule="auto"/>
        <w:shd w:val="clear" w:color="auto" w:fill="ffffff"/>
        <w:widowControl/>
        <w:rPr>
          <w:rFonts w:cs="Times New Roman" w:asciiTheme="minorEastAsia" w:hAnsiTheme="minorEastAsia"/>
          <w:b/>
          <w:sz w:val="24"/>
          <w:szCs w:val="24"/>
          <w:lang w:val="zh-CN"/>
        </w:rPr>
        <w:sectPr>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cs="Times New Roman" w:asciiTheme="minorEastAsia" w:hAnsiTheme="minorEastAsia"/>
          <w:b/>
          <w:sz w:val="24"/>
          <w:szCs w:val="24"/>
          <w:lang w:val="en-US" w:eastAsia="zh-CN"/>
        </w:rPr>
        <w:t xml:space="preserve">4</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r>
      <w:r>
        <w:rPr>
          <w:rFonts w:hint="eastAsia" w:cs="Times New Roman" w:asciiTheme="minorEastAsia" w:hAnsiTheme="minorEastAsia"/>
          <w:b/>
          <w:sz w:val="24"/>
          <w:szCs w:val="24"/>
          <w:lang w:val="zh-CN"/>
        </w:rPr>
        <w:t xml:space="preserve">若完全响应无偏离，则在表格中写“符合无偏离”。</w:t>
      </w:r>
      <w:r/>
    </w:p>
    <w:p>
      <w:pPr>
        <w:ind w:firstLine="2233"/>
        <w:keepLines/>
        <w:keepNext/>
        <w:spacing w:before="260" w:after="260" w:line="413" w:lineRule="auto"/>
        <w:tabs>
          <w:tab w:val="left" w:pos="312" w:leader="none"/>
        </w:tabs>
        <w:rPr>
          <w:rFonts w:ascii="Times New Roman" w:hAnsi="Times New Roman" w:eastAsia="宋体" w:cs="Times New Roman"/>
          <w:b/>
          <w:bCs/>
          <w:sz w:val="32"/>
          <w:szCs w:val="32"/>
        </w:rPr>
        <w:outlineLvl w:val="0"/>
      </w:pPr>
      <w:r/>
      <w:bookmarkStart w:id="138" w:name="_Toc7319"/>
      <w:r>
        <w:rPr>
          <w:rFonts w:hint="eastAsia" w:ascii="Times New Roman" w:hAnsi="Times New Roman" w:eastAsia="宋体" w:cs="Times New Roman"/>
          <w:b/>
          <w:bCs/>
          <w:sz w:val="32"/>
          <w:szCs w:val="32"/>
        </w:rPr>
        <w:t xml:space="preserve">八、商务要求响应及偏离表</w:t>
      </w:r>
      <w:bookmarkEnd w:id="138"/>
      <w:r/>
      <w:r/>
    </w:p>
    <w:p>
      <w:pPr>
        <w:ind w:firstLine="480"/>
        <w:jc w:val="left"/>
        <w:spacing w:before="75" w:after="75" w:line="360" w:lineRule="auto"/>
        <w:shd w:val="clear" w:color="auto" w:fill="ffffff"/>
        <w:widowControl/>
        <w:rPr>
          <w:rFonts w:hint="eastAsia" w:ascii="宋体" w:hAnsi="宋体" w:eastAsia="宋体" w:cs="宋体"/>
          <w:sz w:val="24"/>
          <w:szCs w:val="24"/>
          <w:lang w:val="zh-CN" w:eastAsia="zh-CN" w:bidi="zh-CN"/>
        </w:rPr>
      </w:pPr>
      <w:r>
        <w:rPr>
          <w:rFonts w:hint="eastAsia" w:ascii="宋体" w:hAnsi="宋体" w:eastAsia="宋体" w:cs="宋体"/>
          <w:sz w:val="24"/>
          <w:szCs w:val="24"/>
          <w:lang w:val="zh-CN" w:bidi="zh-CN"/>
        </w:rPr>
        <w:t xml:space="preserve">项目编号：JSZC-320115-FBYY-G2026-0001</w:t>
      </w:r>
      <w:r>
        <w:rPr>
          <w:rFonts w:hint="eastAsia" w:ascii="宋体" w:hAnsi="宋体" w:eastAsia="宋体" w:cs="Times New Roman"/>
          <w:bCs/>
          <w:sz w:val="24"/>
          <w:szCs w:val="24"/>
          <w:lang w:val="en-US" w:eastAsia="zh-CN"/>
        </w:rPr>
        <w:t xml:space="preserve"> </w:t>
      </w:r>
      <w:r/>
    </w:p>
    <w:p>
      <w:pPr>
        <w:ind w:firstLine="480"/>
        <w:jc w:val="left"/>
        <w:spacing w:before="75" w:after="75" w:line="360" w:lineRule="auto"/>
        <w:shd w:val="clear" w:color="auto" w:fill="ffffff"/>
        <w:widowControl/>
        <w:rPr>
          <w:rFonts w:hint="eastAsia" w:ascii="宋体" w:hAnsi="宋体" w:eastAsia="宋体" w:cs="宋体"/>
          <w:sz w:val="24"/>
          <w:szCs w:val="24"/>
          <w:lang w:val="zh-CN" w:eastAsia="zh-CN" w:bidi="zh-CN"/>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lang w:eastAsia="zh-CN"/>
        </w:rPr>
        <w:t xml:space="preserve">老城区公园广场绿雕养护项目</w:t>
      </w:r>
      <w:r/>
    </w:p>
    <w:tbl>
      <w:tblPr>
        <w:tblStyle w:val="1031"/>
        <w:tblW w:w="8303"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470"/>
        <w:gridCol w:w="2268"/>
        <w:gridCol w:w="2410"/>
      </w:tblGrid>
      <w:tr>
        <w:trPr>
          <w:trHeight w:val="467"/>
        </w:trPr>
        <w:tc>
          <w:tcPr>
            <w:tcW w:w="1155" w:type="dxa"/>
            <w:textDirection w:val="lrTb"/>
            <w:noWrap w:val="false"/>
          </w:tcPr>
          <w:p>
            <w:pPr>
              <w:ind w:left="366"/>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序号</w:t>
            </w:r>
            <w:r/>
          </w:p>
        </w:tc>
        <w:tc>
          <w:tcPr>
            <w:tcW w:w="2470" w:type="dxa"/>
            <w:textDirection w:val="lrTb"/>
            <w:noWrap w:val="false"/>
          </w:tcPr>
          <w:p>
            <w:pPr>
              <w:ind w:left="418"/>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招标要求</w:t>
            </w:r>
            <w:r/>
          </w:p>
        </w:tc>
        <w:tc>
          <w:tcPr>
            <w:tcW w:w="2268" w:type="dxa"/>
            <w:textDirection w:val="lrTb"/>
            <w:noWrap w:val="false"/>
          </w:tcPr>
          <w:p>
            <w:pPr>
              <w:ind w:left="630"/>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投标响应</w:t>
            </w:r>
            <w:r/>
          </w:p>
        </w:tc>
        <w:tc>
          <w:tcPr>
            <w:tcW w:w="2410" w:type="dxa"/>
            <w:textDirection w:val="lrTb"/>
            <w:noWrap w:val="false"/>
          </w:tcPr>
          <w:p>
            <w:pPr>
              <w:ind w:left="157"/>
              <w:jc w:val="left"/>
              <w:spacing w:before="98"/>
              <w:rPr>
                <w:rFonts w:ascii="仿宋" w:hAnsi="仿宋" w:eastAsia="仿宋" w:cs="仿宋"/>
                <w:b/>
                <w:sz w:val="24"/>
                <w:szCs w:val="24"/>
                <w:lang w:val="zh-CN" w:bidi="zh-CN"/>
              </w:rPr>
            </w:pPr>
            <w:r>
              <w:rPr>
                <w:rFonts w:hint="eastAsia" w:ascii="仿宋" w:hAnsi="仿宋" w:eastAsia="仿宋" w:cs="仿宋"/>
                <w:b/>
                <w:sz w:val="24"/>
                <w:szCs w:val="24"/>
                <w:lang w:val="zh-CN" w:bidi="zh-CN"/>
              </w:rPr>
              <w:t xml:space="preserve">符合/正偏离/负偏离</w:t>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7"/>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r>
        <w:trPr>
          <w:trHeight w:val="468"/>
        </w:trPr>
        <w:tc>
          <w:tcPr>
            <w:tcW w:w="1155"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7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268"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c>
          <w:tcPr>
            <w:tcW w:w="2410" w:type="dxa"/>
            <w:textDirection w:val="lrTb"/>
            <w:noWrap w:val="false"/>
          </w:tcPr>
          <w:p>
            <w:pPr>
              <w:jc w:val="left"/>
              <w:rPr>
                <w:rFonts w:ascii="仿宋" w:hAnsi="仿宋" w:eastAsia="仿宋" w:cs="仿宋"/>
                <w:sz w:val="24"/>
                <w:szCs w:val="24"/>
                <w:lang w:val="zh-CN" w:bidi="zh-CN"/>
              </w:rPr>
            </w:pPr>
            <w:r>
              <w:rPr>
                <w:rFonts w:ascii="仿宋" w:hAnsi="仿宋" w:eastAsia="仿宋" w:cs="仿宋"/>
                <w:sz w:val="24"/>
                <w:szCs w:val="24"/>
                <w:lang w:val="zh-CN" w:bidi="zh-CN"/>
              </w:rPr>
            </w:r>
            <w:r/>
          </w:p>
        </w:tc>
      </w:tr>
    </w:tbl>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供应商（盖章）：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法定代表人或授权代表（签字或盖章）：    </w:t>
      </w:r>
      <w:r/>
    </w:p>
    <w:p>
      <w:pPr>
        <w:ind w:firstLine="480"/>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日期：</w:t>
      </w:r>
      <w:r/>
    </w:p>
    <w:p>
      <w:pPr>
        <w:ind w:firstLine="420"/>
        <w:jc w:val="left"/>
        <w:spacing w:line="360" w:lineRule="auto"/>
        <w:shd w:val="clear" w:color="auto" w:fill="ffffff"/>
        <w:widowControl/>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注：1.按照项目需求中的要求详细填列。</w:t>
      </w:r>
      <w:r/>
    </w:p>
    <w:p>
      <w:pPr>
        <w:jc w:val="left"/>
        <w:spacing w:line="360" w:lineRule="auto"/>
        <w:shd w:val="clear" w:color="auto" w:fill="ffffff"/>
        <w:widowControl/>
        <w:rPr>
          <w:rFonts w:cs="Times New Roman" w:asciiTheme="minorEastAsia" w:hAnsiTheme="minorEastAsia"/>
          <w:sz w:val="24"/>
          <w:szCs w:val="24"/>
          <w:lang w:val="zh-CN"/>
        </w:rPr>
      </w:pPr>
      <w:r>
        <w:rPr>
          <w:rFonts w:hint="eastAsia" w:cs="Times New Roman" w:asciiTheme="minorEastAsia" w:hAnsiTheme="minorEastAsia"/>
          <w:sz w:val="24"/>
          <w:szCs w:val="24"/>
          <w:lang w:val="zh-CN"/>
        </w:rPr>
        <w:t xml:space="preserve">2.行数不够，可自行添加。</w:t>
      </w:r>
      <w:r/>
    </w:p>
    <w:p>
      <w:pPr>
        <w:jc w:val="left"/>
        <w:spacing w:line="360" w:lineRule="auto"/>
        <w:shd w:val="clear" w:color="auto" w:fill="ffffff"/>
        <w:widowControl/>
        <w:rPr>
          <w:rFonts w:ascii="Times New Roman" w:hAnsi="Times New Roman" w:eastAsia="宋体" w:cs="Times New Roman"/>
          <w:b/>
          <w:bCs/>
          <w:sz w:val="32"/>
          <w:szCs w:val="32"/>
        </w:rPr>
      </w:pPr>
      <w:r>
        <w:rPr>
          <w:rFonts w:hint="eastAsia" w:cs="Times New Roman" w:asciiTheme="minorEastAsia" w:hAnsiTheme="minorEastAsia"/>
          <w:b/>
          <w:sz w:val="24"/>
          <w:szCs w:val="24"/>
          <w:lang w:val="en-US" w:eastAsia="zh-CN"/>
        </w:rPr>
        <w:t xml:space="preserve">3</w:t>
      </w:r>
      <w:r>
        <w:rPr>
          <w:rFonts w:hint="eastAsia" w:cs="Times New Roman" w:asciiTheme="minorEastAsia" w:hAnsiTheme="minorEastAsia"/>
          <w:b/>
          <w:sz w:val="24"/>
          <w:szCs w:val="24"/>
          <w:lang w:val="zh-CN"/>
        </w:rPr>
        <w:t xml:space="preserve">.</w:t>
      </w:r>
      <w:r>
        <w:rPr>
          <w:rFonts w:hint="eastAsia" w:cs="Times New Roman" w:asciiTheme="minorEastAsia" w:hAnsiTheme="minorEastAsia"/>
          <w:b/>
          <w:sz w:val="24"/>
          <w:szCs w:val="24"/>
          <w:lang w:val="zh-CN"/>
        </w:rPr>
        <w:tab/>
      </w:r>
      <w:r>
        <w:rPr>
          <w:rFonts w:hint="eastAsia" w:cs="Times New Roman" w:asciiTheme="minorEastAsia" w:hAnsiTheme="minorEastAsia"/>
          <w:b/>
          <w:sz w:val="24"/>
          <w:szCs w:val="24"/>
          <w:lang w:val="zh-CN"/>
        </w:rPr>
        <w:t xml:space="preserve">若完全响应无偏离，则在表格中写“符合无偏离”。</w:t>
      </w:r>
      <w:r/>
    </w:p>
    <w:p>
      <w:pPr>
        <w:jc w:val="left"/>
        <w:rPr>
          <w:rFonts w:hint="eastAsia" w:ascii="Times New Roman" w:hAnsi="Times New Roman" w:eastAsia="宋体" w:cs="Times New Roman"/>
          <w:sz w:val="24"/>
          <w:szCs w:val="24"/>
        </w:rPr>
      </w:pPr>
      <w:r/>
      <w:bookmarkStart w:id="139" w:name="_Toc9642"/>
      <w:r/>
      <w:r/>
    </w:p>
    <w:p>
      <w:pPr>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ind w:firstLine="2233"/>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r>
      <w:r/>
    </w:p>
    <w:p>
      <w:pPr>
        <w:ind w:firstLine="2233"/>
        <w:keepLines/>
        <w:keepNext/>
        <w:spacing w:before="260" w:after="260" w:line="413" w:lineRule="auto"/>
        <w:tabs>
          <w:tab w:val="left" w:pos="312" w:leader="none"/>
        </w:tabs>
        <w:rPr>
          <w:rFonts w:hint="eastAsia" w:ascii="Times New Roman" w:hAnsi="Times New Roman" w:eastAsia="宋体" w:cs="Times New Roman"/>
          <w:b/>
          <w:bCs/>
          <w:sz w:val="32"/>
          <w:szCs w:val="32"/>
        </w:rPr>
        <w:outlineLvl w:val="0"/>
      </w:pPr>
      <w:r>
        <w:rPr>
          <w:rFonts w:hint="eastAsia" w:ascii="Times New Roman" w:hAnsi="Times New Roman" w:eastAsia="宋体" w:cs="Times New Roman"/>
          <w:b/>
          <w:bCs/>
          <w:sz w:val="32"/>
          <w:szCs w:val="32"/>
        </w:rPr>
        <w:t xml:space="preserve">九、开标一览表</w:t>
      </w:r>
      <w:bookmarkEnd w:id="139"/>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项目编号：JSZC-320115-FBYY-G2026-0001</w:t>
      </w:r>
      <w:r/>
    </w:p>
    <w:p>
      <w:pPr>
        <w:jc w:val="left"/>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项目名称：</w:t>
      </w:r>
      <w:r>
        <w:rPr>
          <w:rFonts w:hint="eastAsia" w:ascii="宋体" w:hAnsi="宋体" w:eastAsia="宋体"/>
          <w:sz w:val="24"/>
          <w:szCs w:val="24"/>
          <w:lang w:eastAsia="zh-CN"/>
        </w:rPr>
        <w:t xml:space="preserve">老城区公园广场绿雕养护项目</w:t>
      </w:r>
      <w:r/>
    </w:p>
    <w:tbl>
      <w:tblPr>
        <w:tblStyle w:val="103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958"/>
        <w:gridCol w:w="5453"/>
        <w:gridCol w:w="1418"/>
      </w:tblGrid>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5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投标报价</w:t>
            </w:r>
            <w:r/>
          </w:p>
        </w:tc>
        <w:tc>
          <w:tcPr>
            <w:tcW w:w="5453" w:type="dxa"/>
            <w:vAlign w:val="center"/>
            <w:textDirection w:val="lrTb"/>
            <w:noWrap w:val="false"/>
          </w:tcPr>
          <w:p>
            <w:pPr>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大写：人民币             </w:t>
            </w:r>
            <w:r/>
          </w:p>
          <w:p>
            <w:pPr>
              <w:ind w:left="1" w:hanging="9"/>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小写：￥             </w:t>
            </w:r>
            <w:r/>
          </w:p>
        </w:tc>
        <w:tc>
          <w:tcPr>
            <w:tcW w:w="1418" w:type="dxa"/>
            <w:textDirection w:val="lrTb"/>
            <w:noWrap w:val="false"/>
          </w:tcPr>
          <w:p>
            <w:pPr>
              <w:ind w:left="1" w:hanging="9"/>
              <w:jc w:val="center"/>
              <w:spacing w:line="500" w:lineRule="exact"/>
              <w:tabs>
                <w:tab w:val="left" w:pos="142" w:leader="none"/>
              </w:tabs>
              <w:rPr>
                <w:rFonts w:ascii="宋体" w:hAnsi="宋体" w:eastAsia="宋体" w:cs="宋体"/>
                <w:sz w:val="24"/>
                <w:szCs w:val="24"/>
              </w:rPr>
            </w:pPr>
            <w:r>
              <w:rPr>
                <w:rFonts w:hint="eastAsia" w:ascii="宋体" w:hAnsi="宋体" w:eastAsia="宋体" w:cs="宋体"/>
                <w:sz w:val="24"/>
                <w:szCs w:val="24"/>
              </w:rPr>
              <w:t xml:space="preserve">备注</w:t>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58"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项目负责人</w:t>
            </w:r>
            <w:r/>
          </w:p>
        </w:tc>
        <w:tc>
          <w:tcPr>
            <w:tcW w:w="5453" w:type="dxa"/>
            <w:vAlign w:val="center"/>
            <w:textDirection w:val="lrTb"/>
            <w:noWrap w:val="false"/>
          </w:tcPr>
          <w:p>
            <w:pPr>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c>
          <w:tcPr>
            <w:tcW w:w="1418" w:type="dxa"/>
            <w:textDirection w:val="lrTb"/>
            <w:noWrap w:val="false"/>
          </w:tcPr>
          <w:p>
            <w:pPr>
              <w:ind w:left="1" w:hanging="9"/>
              <w:jc w:val="center"/>
              <w:spacing w:line="500" w:lineRule="exact"/>
              <w:tabs>
                <w:tab w:val="left" w:pos="142" w:leader="none"/>
              </w:tabs>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58" w:type="dxa"/>
            <w:vAlign w:val="center"/>
            <w:textDirection w:val="lrTb"/>
            <w:noWrap w:val="false"/>
          </w:tcPr>
          <w:p>
            <w:pPr>
              <w:jc w:val="center"/>
              <w:rPr>
                <w:rFonts w:ascii="Times New Roman" w:hAnsi="Times New Roman" w:eastAsia="宋体" w:cs="Times New Roman"/>
                <w:sz w:val="24"/>
                <w:szCs w:val="24"/>
              </w:rPr>
            </w:pPr>
            <w:r>
              <w:rPr>
                <w:rFonts w:hint="eastAsia" w:ascii="宋体" w:hAnsi="宋体" w:eastAsia="宋体" w:cs="宋体"/>
                <w:sz w:val="24"/>
                <w:szCs w:val="24"/>
              </w:rPr>
              <w:t xml:space="preserve">合同履行期限</w:t>
            </w:r>
            <w:r/>
          </w:p>
        </w:tc>
        <w:tc>
          <w:tcPr>
            <w:tcW w:w="5453"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18"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58" w:type="dxa"/>
            <w:vAlign w:val="center"/>
            <w:textDirection w:val="lrTb"/>
            <w:noWrap w:val="false"/>
          </w:tcPr>
          <w:p>
            <w:pPr>
              <w:ind w:firstLine="630"/>
            </w:pPr>
            <w:r>
              <w:rPr>
                <w:rFonts w:hint="eastAsia"/>
              </w:rPr>
              <w:t xml:space="preserve">其它</w:t>
            </w:r>
            <w:r/>
          </w:p>
        </w:tc>
        <w:tc>
          <w:tcPr>
            <w:tcW w:w="5453" w:type="dxa"/>
            <w:vAlign w:val="center"/>
            <w:textDirection w:val="lrTb"/>
            <w:noWrap w:val="false"/>
          </w:tcPr>
          <w:p>
            <w:r>
              <w:rPr>
                <w:rFonts w:hint="eastAsia"/>
              </w:rPr>
              <w:t xml:space="preserve">（如有优惠条件须在此注明）</w:t>
            </w:r>
            <w:r/>
          </w:p>
        </w:tc>
        <w:tc>
          <w:tcPr>
            <w:tcW w:w="1418" w:type="dxa"/>
            <w:textDirection w:val="lrTb"/>
            <w:noWrap w:val="false"/>
          </w:tcPr>
          <w:p>
            <w:r/>
            <w:r/>
          </w:p>
        </w:tc>
      </w:tr>
      <w:tr>
        <w:trPr>
          <w:cantSplit/>
          <w:trHeight w:val="1087"/>
        </w:trPr>
        <w:tc>
          <w:tcPr>
            <w:tcW w:w="664"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58" w:type="dxa"/>
            <w:vAlign w:val="center"/>
            <w:textDirection w:val="lrTb"/>
            <w:noWrap w:val="false"/>
          </w:tcPr>
          <w:p>
            <w:r>
              <w:rPr>
                <w:rFonts w:hint="eastAsia"/>
              </w:rPr>
              <w:t xml:space="preserve">供应商是否属于小微型企业</w:t>
            </w:r>
            <w:r/>
          </w:p>
        </w:tc>
        <w:tc>
          <w:tcPr>
            <w:tcW w:w="5453" w:type="dxa"/>
            <w:vAlign w:val="center"/>
            <w:textDirection w:val="lrTb"/>
            <w:noWrap w:val="false"/>
          </w:tcPr>
          <w:p>
            <w:r/>
            <w:r/>
          </w:p>
        </w:tc>
        <w:tc>
          <w:tcPr>
            <w:tcW w:w="1418" w:type="dxa"/>
            <w:textDirection w:val="lrTb"/>
            <w:noWrap w:val="false"/>
          </w:tcPr>
          <w:p>
            <w:r/>
            <w:r/>
          </w:p>
          <w:p>
            <w:r>
              <w:rPr>
                <w:rFonts w:hint="eastAsia"/>
              </w:rPr>
              <w:t xml:space="preserve">填写“是”或“否</w:t>
            </w:r>
            <w:r/>
          </w:p>
        </w:tc>
      </w:tr>
    </w:tbl>
    <w:p>
      <w:pPr>
        <w:spacing w:before="4" w:line="420" w:lineRule="exact"/>
        <w:widowControl/>
        <w:rPr>
          <w:rFonts w:ascii="微软雅黑" w:hAnsi="微软雅黑" w:eastAsia="宋体" w:cs="微软雅黑"/>
          <w:sz w:val="24"/>
          <w:szCs w:val="24"/>
        </w:rPr>
      </w:pPr>
      <w:r>
        <w:rPr>
          <w:rFonts w:ascii="微软雅黑" w:hAnsi="微软雅黑" w:eastAsia="宋体" w:cs="微软雅黑"/>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p>
    <w:p>
      <w:pPr>
        <w:ind w:firstLine="420"/>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 </w:t>
      </w:r>
      <w:r/>
    </w:p>
    <w:p>
      <w:pPr>
        <w:jc w:val="left"/>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注意:投标报价应包括采购文件所规定的招标范围的全部内容。</w:t>
      </w:r>
      <w:r/>
    </w:p>
    <w:p>
      <w:pPr>
        <w:jc w:val="left"/>
        <w:spacing w:line="360" w:lineRule="auto"/>
        <w:shd w:val="clear" w:color="auto" w:fill="ffffff"/>
        <w:widowControl/>
        <w:rPr>
          <w:rFonts w:ascii="宋体" w:hAnsi="宋体" w:eastAsia="宋体" w:cs="Times New Roman"/>
          <w:sz w:val="24"/>
          <w:szCs w:val="24"/>
        </w:rPr>
      </w:pPr>
      <w:r>
        <w:rPr>
          <w:rFonts w:ascii="宋体" w:hAnsi="宋体" w:eastAsia="宋体" w:cs="Times New Roman"/>
          <w:sz w:val="24"/>
          <w:szCs w:val="24"/>
        </w:rPr>
      </w:r>
      <w:r/>
    </w:p>
    <w:p>
      <w:r/>
      <w:bookmarkStart w:id="140" w:name="_Toc12264"/>
      <w:r/>
      <w:r/>
    </w:p>
    <w:p>
      <w:r/>
      <w:r/>
    </w:p>
    <w:p>
      <w:r/>
      <w:r/>
    </w:p>
    <w:p>
      <w:r/>
      <w:r/>
    </w:p>
    <w:p>
      <w:r/>
      <w:r/>
    </w:p>
    <w:p>
      <w:r/>
      <w:r/>
    </w:p>
    <w:p>
      <w:pPr>
        <w:ind w:firstLine="2249"/>
        <w:keepLines/>
        <w:keepNext/>
        <w:spacing w:before="260" w:after="260" w:line="413" w:lineRule="auto"/>
        <w:rPr>
          <w:rFonts w:ascii="Times New Roman" w:hAnsi="Times New Roman" w:eastAsia="宋体" w:cs="Times New Roman"/>
          <w:b/>
          <w:bCs/>
          <w:sz w:val="32"/>
          <w:szCs w:val="32"/>
        </w:rPr>
        <w:outlineLvl w:val="0"/>
      </w:pPr>
      <w:r/>
      <w:bookmarkStart w:id="141" w:name="_Toc16831"/>
      <w:r>
        <w:rPr>
          <w:rFonts w:hint="eastAsia" w:ascii="Times New Roman" w:hAnsi="Times New Roman" w:eastAsia="宋体" w:cs="Times New Roman"/>
          <w:b/>
          <w:bCs/>
          <w:sz w:val="32"/>
          <w:szCs w:val="32"/>
        </w:rPr>
        <w:t xml:space="preserve">十、拟参与本项目技术人员一览表</w:t>
      </w:r>
      <w:bookmarkEnd w:id="141"/>
      <w:r/>
      <w:r/>
    </w:p>
    <w:p>
      <w:pPr>
        <w:jc w:val="left"/>
        <w:spacing w:before="75" w:after="75" w:line="360" w:lineRule="auto"/>
        <w:shd w:val="clear" w:color="auto" w:fill="ffffff"/>
        <w:widowControl/>
        <w:rPr>
          <w:rFonts w:ascii="宋体" w:hAnsi="宋体" w:eastAsia="宋体" w:cs="宋体"/>
          <w:sz w:val="24"/>
          <w:szCs w:val="24"/>
          <w:lang w:val="zh-CN" w:bidi="zh-CN"/>
        </w:rPr>
      </w:pPr>
      <w:r>
        <w:rPr>
          <w:rFonts w:hint="eastAsia" w:ascii="宋体" w:hAnsi="宋体" w:eastAsia="宋体" w:cs="宋体"/>
          <w:sz w:val="24"/>
          <w:szCs w:val="24"/>
          <w:lang w:val="zh-CN" w:bidi="zh-CN"/>
        </w:rPr>
        <w:t xml:space="preserve">项目编号：JSZC-320115-FBYY-G2026-0001</w:t>
      </w:r>
      <w:r>
        <w:rPr>
          <w:rFonts w:hint="eastAsia" w:ascii="宋体" w:hAnsi="宋体" w:eastAsia="宋体" w:cs="宋体"/>
          <w:sz w:val="24"/>
          <w:szCs w:val="24"/>
          <w:lang w:val="en-US" w:bidi="zh-CN"/>
        </w:rPr>
        <w:t xml:space="preserve"> </w:t>
      </w:r>
      <w:r/>
    </w:p>
    <w:p>
      <w:pPr>
        <w:jc w:val="left"/>
        <w:spacing w:before="75" w:after="75" w:line="360" w:lineRule="auto"/>
        <w:shd w:val="clear" w:color="auto" w:fill="ffffff"/>
        <w:widowControl/>
        <w:rPr>
          <w:rFonts w:ascii="宋体" w:cs="宋体"/>
          <w:sz w:val="24"/>
          <w:szCs w:val="24"/>
        </w:rPr>
      </w:pPr>
      <w:r>
        <w:rPr>
          <w:rFonts w:hint="eastAsia" w:ascii="宋体" w:hAnsi="宋体" w:eastAsia="宋体" w:cs="宋体"/>
          <w:sz w:val="24"/>
          <w:szCs w:val="24"/>
          <w:lang w:val="zh-CN" w:bidi="zh-CN"/>
        </w:rPr>
        <w:t xml:space="preserve">项目名称：</w:t>
      </w:r>
      <w:r>
        <w:rPr>
          <w:rFonts w:hint="eastAsia" w:ascii="宋体" w:hAnsi="宋体" w:eastAsia="宋体"/>
          <w:sz w:val="24"/>
          <w:szCs w:val="24"/>
          <w:lang w:eastAsia="zh-CN"/>
        </w:rPr>
        <w:t xml:space="preserve">老城区公园广场绿雕养护项目</w:t>
      </w:r>
      <w:r>
        <w:rPr>
          <w:rFonts w:hint="eastAsia" w:ascii="宋体" w:hAnsi="宋体"/>
          <w:sz w:val="24"/>
          <w:szCs w:val="24"/>
        </w:rPr>
        <w:t xml:space="preserve"> </w:t>
      </w:r>
      <w:r/>
    </w:p>
    <w:tbl>
      <w:tblPr>
        <w:tblStyle w:val="103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418"/>
        <w:gridCol w:w="850"/>
        <w:gridCol w:w="709"/>
        <w:gridCol w:w="850"/>
        <w:gridCol w:w="1418"/>
        <w:gridCol w:w="1222"/>
        <w:gridCol w:w="2180"/>
      </w:tblGrid>
      <w:tr>
        <w:trPr/>
        <w:tc>
          <w:tcPr>
            <w:tcW w:w="817" w:type="dxa"/>
            <w:textDirection w:val="lrTb"/>
            <w:noWrap w:val="false"/>
          </w:tcPr>
          <w:p>
            <w:pPr>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序号</w:t>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职务</w:t>
            </w:r>
            <w:r/>
          </w:p>
        </w:tc>
        <w:tc>
          <w:tcPr>
            <w:tcBorders>
              <w:right w:val="single" w:color="auto" w:sz="4" w:space="0"/>
            </w:tcBorders>
            <w:tcW w:w="850"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姓名</w:t>
            </w:r>
            <w:r/>
          </w:p>
        </w:tc>
        <w:tc>
          <w:tcPr>
            <w:tcBorders>
              <w:left w:val="single" w:color="auto" w:sz="4" w:space="0"/>
            </w:tcBorders>
            <w:tcW w:w="709"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性别</w:t>
            </w:r>
            <w:r/>
          </w:p>
        </w:tc>
        <w:tc>
          <w:tcPr>
            <w:tcW w:w="850"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年龄</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执业资格</w:t>
            </w:r>
            <w:r/>
          </w:p>
        </w:tc>
        <w:tc>
          <w:tcPr>
            <w:tcW w:w="1222" w:type="dxa"/>
            <w:textDirection w:val="lrTb"/>
            <w:noWrap w:val="false"/>
          </w:tcPr>
          <w:p>
            <w:pPr>
              <w:ind w:firstLine="240"/>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职称</w:t>
            </w:r>
            <w:r/>
          </w:p>
        </w:tc>
        <w:tc>
          <w:tcPr>
            <w:tcW w:w="2180"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在本项目从事的岗位</w:t>
            </w:r>
            <w:r/>
          </w:p>
        </w:tc>
      </w:tr>
      <w:tr>
        <w:trPr/>
        <w:tc>
          <w:tcPr>
            <w:tcW w:w="817" w:type="dxa"/>
            <w:textDirection w:val="lrTb"/>
            <w:noWrap w:val="false"/>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1</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项目负责人</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2</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hAnsi="宋体" w:cs="宋体"/>
                <w:sz w:val="24"/>
                <w:szCs w:val="24"/>
                <w:lang w:val="zh-CN"/>
              </w:rPr>
              <w:t xml:space="preserve">项目成员</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3</w:t>
            </w:r>
            <w:r/>
          </w:p>
        </w:tc>
        <w:tc>
          <w:tcPr>
            <w:tcW w:w="1418" w:type="dxa"/>
            <w:textDirection w:val="lrTb"/>
            <w:noWrap w:val="false"/>
          </w:tcPr>
          <w:p>
            <w:pPr>
              <w:jc w:val="left"/>
              <w:spacing w:before="75" w:after="75" w:line="360" w:lineRule="auto"/>
              <w:shd w:val="clear" w:color="auto" w:fill="ffffff"/>
              <w:widowControl/>
              <w:rPr>
                <w:rFonts w:ascii="宋体" w:cs="宋体"/>
                <w:sz w:val="24"/>
                <w:szCs w:val="24"/>
                <w:lang w:val="zh-CN"/>
              </w:rPr>
            </w:pPr>
            <w:r>
              <w:rPr>
                <w:rFonts w:hint="eastAsia" w:ascii="宋体" w:cs="宋体"/>
                <w:sz w:val="24"/>
                <w:szCs w:val="24"/>
                <w:lang w:val="zh-CN"/>
              </w:rPr>
              <w:t xml:space="preserve">…</w:t>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4</w:t>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r>
        <w:trPr/>
        <w:tc>
          <w:tcPr>
            <w:tcW w:w="817" w:type="dxa"/>
            <w:textDirection w:val="lrTb"/>
            <w:noWrap w:val="false"/>
          </w:tcPr>
          <w:p>
            <w:pPr>
              <w:spacing w:before="75" w:after="75" w:line="360" w:lineRule="auto"/>
              <w:shd w:val="clear" w:color="auto" w:fill="ffffff"/>
              <w:widowControl/>
              <w:rPr>
                <w:rFonts w:ascii="宋体" w:cs="宋体"/>
                <w:sz w:val="24"/>
                <w:szCs w:val="24"/>
                <w:lang w:val="zh-CN"/>
              </w:rPr>
            </w:pPr>
            <w:r>
              <w:rPr>
                <w:rFonts w:ascii="宋体" w:hAnsi="宋体" w:cs="宋体"/>
                <w:sz w:val="24"/>
                <w:szCs w:val="24"/>
                <w:lang w:val="zh-CN"/>
              </w:rPr>
              <w:t xml:space="preserve">5</w:t>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right w:val="single" w:color="auto" w:sz="4" w:space="0"/>
            </w:tcBorders>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Borders>
              <w:left w:val="single" w:color="auto" w:sz="4" w:space="0"/>
            </w:tcBorders>
            <w:tcW w:w="709"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85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418"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1222"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c>
          <w:tcPr>
            <w:tcW w:w="2180" w:type="dxa"/>
            <w:textDirection w:val="lrTb"/>
            <w:noWrap w:val="false"/>
          </w:tcPr>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tc>
      </w:tr>
    </w:tbl>
    <w:p>
      <w:pPr>
        <w:ind w:firstLine="420"/>
        <w:jc w:val="left"/>
        <w:spacing w:before="75" w:after="75" w:line="360" w:lineRule="auto"/>
        <w:shd w:val="clear" w:color="auto" w:fill="ffffff"/>
        <w:widowControl/>
      </w:pPr>
      <w:r>
        <w:rPr>
          <w:rFonts w:hint="eastAsia"/>
        </w:rPr>
        <w:t xml:space="preserve">如果行、列数不够，请自行增加。</w:t>
      </w:r>
      <w:r/>
    </w:p>
    <w:p>
      <w:pPr>
        <w:ind w:firstLine="4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80"/>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供应商（盖章）：</w:t>
      </w:r>
      <w:r/>
    </w:p>
    <w:p>
      <w:pPr>
        <w:ind w:firstLine="5280"/>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hint="eastAsia" w:ascii="宋体" w:hAnsi="宋体" w:cs="宋体"/>
          <w:sz w:val="24"/>
          <w:szCs w:val="24"/>
          <w:lang w:val="zh-CN"/>
        </w:rPr>
        <w:t xml:space="preserve">日期：年月日</w:t>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ind w:firstLine="5268"/>
        <w:jc w:val="left"/>
        <w:spacing w:before="75" w:after="75" w:line="360" w:lineRule="auto"/>
        <w:shd w:val="clear" w:color="auto" w:fill="ffffff"/>
        <w:widowControl/>
        <w:rPr>
          <w:rFonts w:ascii="宋体" w:cs="宋体"/>
          <w:sz w:val="24"/>
          <w:szCs w:val="24"/>
          <w:lang w:val="zh-CN"/>
        </w:rPr>
      </w:pPr>
      <w:r>
        <w:rPr>
          <w:rFonts w:ascii="宋体" w:cs="宋体"/>
          <w:sz w:val="24"/>
          <w:szCs w:val="24"/>
          <w:lang w:val="zh-CN"/>
        </w:rPr>
      </w:r>
      <w:r/>
    </w:p>
    <w:p>
      <w:pPr>
        <w:ind w:firstLine="3534"/>
        <w:keepLines/>
        <w:keepNext/>
        <w:spacing w:before="260" w:after="260" w:line="413" w:lineRule="auto"/>
        <w:rPr>
          <w:rFonts w:ascii="Times New Roman" w:hAnsi="Times New Roman" w:eastAsia="宋体" w:cs="Times New Roman"/>
          <w:b/>
          <w:bCs/>
          <w:sz w:val="32"/>
          <w:szCs w:val="32"/>
        </w:rPr>
        <w:outlineLvl w:val="0"/>
      </w:pPr>
      <w:r/>
      <w:bookmarkStart w:id="142" w:name="_Toc6594"/>
      <w:r>
        <w:rPr>
          <w:rFonts w:hint="eastAsia" w:ascii="Times New Roman" w:hAnsi="Times New Roman" w:eastAsia="宋体" w:cs="Times New Roman"/>
          <w:b/>
          <w:bCs/>
          <w:sz w:val="32"/>
          <w:szCs w:val="32"/>
        </w:rPr>
        <w:t xml:space="preserve">十一、企业业绩表</w:t>
      </w:r>
      <w:bookmarkEnd w:id="142"/>
      <w:r/>
      <w:r/>
    </w:p>
    <w:tbl>
      <w:tblPr>
        <w:tblStyle w:val="1031"/>
        <w:tblW w:w="90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1808"/>
        <w:gridCol w:w="1808"/>
        <w:gridCol w:w="1635"/>
        <w:gridCol w:w="1524"/>
      </w:tblGrid>
      <w:tr>
        <w:trPr>
          <w:cantSplit/>
          <w:trHeight w:val="546"/>
        </w:trPr>
        <w:tc>
          <w:tcPr>
            <w:gridSpan w:val="5"/>
            <w:tcW w:w="9043"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企业业绩</w:t>
            </w:r>
            <w:r/>
          </w:p>
        </w:tc>
      </w:tr>
      <w:tr>
        <w:trPr>
          <w:cantSplit/>
          <w:trHeight w:val="654"/>
        </w:trPr>
        <w:tc>
          <w:tcPr>
            <w:tcW w:w="2268" w:type="dxa"/>
            <w:vAlign w:val="center"/>
            <w:textDirection w:val="lrTb"/>
            <w:noWrap w:val="false"/>
          </w:tcPr>
          <w:p>
            <w:pPr>
              <w:jc w:val="center"/>
              <w:rPr>
                <w:rFonts w:ascii="Times New Roman" w:hAnsi="Times New Roman" w:eastAsia="宋体" w:cs="Times New Roman"/>
                <w:szCs w:val="24"/>
              </w:rPr>
            </w:pPr>
            <w:r>
              <w:rPr>
                <w:rFonts w:hint="eastAsia" w:ascii="Times New Roman" w:hAnsi="Times New Roman" w:eastAsia="宋体" w:cs="Times New Roman"/>
                <w:szCs w:val="24"/>
              </w:rPr>
              <w:t xml:space="preserve">项目名称</w:t>
            </w:r>
            <w:r/>
          </w:p>
        </w:tc>
        <w:tc>
          <w:tcPr>
            <w:tcW w:w="1808"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规模</w:t>
            </w:r>
            <w:r/>
          </w:p>
        </w:tc>
        <w:tc>
          <w:tcPr>
            <w:tcW w:w="1808"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日期</w:t>
            </w:r>
            <w:r/>
          </w:p>
        </w:tc>
        <w:tc>
          <w:tcPr>
            <w:tcW w:w="1635" w:type="dxa"/>
            <w:vAlign w:val="center"/>
            <w:textDirection w:val="lrTb"/>
            <w:noWrap w:val="false"/>
          </w:tcPr>
          <w:p>
            <w:pPr>
              <w:jc w:val="center"/>
              <w:spacing w:line="300" w:lineRule="auto"/>
              <w:rPr>
                <w:rFonts w:ascii="宋体" w:hAnsi="宋体" w:eastAsia="宋体" w:cs="宋体"/>
                <w:szCs w:val="21"/>
              </w:rPr>
            </w:pPr>
            <w:r>
              <w:rPr>
                <w:rFonts w:ascii="宋体" w:hAnsi="宋体" w:eastAsia="宋体" w:cs="宋体"/>
                <w:szCs w:val="21"/>
              </w:rPr>
              <w:t xml:space="preserve">合同</w:t>
            </w:r>
            <w:r>
              <w:rPr>
                <w:rFonts w:hint="eastAsia" w:ascii="宋体" w:hAnsi="宋体" w:eastAsia="宋体" w:cs="宋体"/>
                <w:szCs w:val="21"/>
              </w:rPr>
              <w:t xml:space="preserve">价</w:t>
            </w:r>
            <w:r/>
          </w:p>
        </w:tc>
        <w:tc>
          <w:tcPr>
            <w:tcW w:w="1524" w:type="dxa"/>
            <w:vAlign w:val="center"/>
            <w:textDirection w:val="lrTb"/>
            <w:noWrap w:val="false"/>
          </w:tcPr>
          <w:p>
            <w:pPr>
              <w:jc w:val="center"/>
              <w:spacing w:line="300" w:lineRule="auto"/>
              <w:rPr>
                <w:rFonts w:ascii="宋体" w:hAnsi="宋体" w:eastAsia="宋体" w:cs="宋体"/>
                <w:szCs w:val="21"/>
              </w:rPr>
            </w:pPr>
            <w:r>
              <w:rPr>
                <w:rFonts w:hint="eastAsia" w:ascii="宋体" w:hAnsi="宋体" w:eastAsia="宋体" w:cs="宋体"/>
                <w:szCs w:val="21"/>
              </w:rPr>
              <w:t xml:space="preserve">其它情况</w:t>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r>
        <w:trPr>
          <w:cantSplit/>
        </w:trPr>
        <w:tc>
          <w:tcPr>
            <w:tcW w:w="2268" w:type="dxa"/>
            <w:vAlign w:val="center"/>
            <w:textDirection w:val="lrTb"/>
            <w:noWrap w:val="false"/>
          </w:tcPr>
          <w:p>
            <w:pPr>
              <w:rPr>
                <w:rFonts w:ascii="Times New Roman" w:hAnsi="Times New Roman" w:eastAsia="宋体" w:cs="Times New Roman"/>
                <w:szCs w:val="24"/>
              </w:rPr>
            </w:pPr>
            <w:r>
              <w:rPr>
                <w:rFonts w:ascii="Times New Roman" w:hAnsi="Times New Roman" w:eastAsia="宋体" w:cs="Times New Roman"/>
                <w:szCs w:val="24"/>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808"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635"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c>
          <w:tcPr>
            <w:tcW w:w="1524" w:type="dxa"/>
            <w:vAlign w:val="center"/>
            <w:textDirection w:val="lrTb"/>
            <w:noWrap w:val="false"/>
          </w:tcPr>
          <w:p>
            <w:pPr>
              <w:jc w:val="center"/>
              <w:keepLines/>
              <w:keepNext/>
              <w:spacing w:before="340" w:after="330" w:line="300" w:lineRule="auto"/>
              <w:rPr>
                <w:rFonts w:ascii="宋体" w:hAnsi="宋体" w:eastAsia="宋体" w:cs="宋体"/>
                <w:szCs w:val="21"/>
              </w:rPr>
            </w:pPr>
            <w:r>
              <w:rPr>
                <w:rFonts w:ascii="宋体" w:hAnsi="宋体" w:eastAsia="宋体" w:cs="宋体"/>
                <w:szCs w:val="21"/>
              </w:rPr>
            </w:r>
            <w:r/>
          </w:p>
        </w:tc>
      </w:tr>
    </w:tbl>
    <w:p>
      <w:pPr>
        <w:spacing w:line="400" w:lineRule="exact"/>
        <w:rPr>
          <w:rFonts w:ascii="宋体" w:hAnsi="宋体" w:eastAsia="宋体" w:cs="宋体"/>
          <w:b/>
          <w:szCs w:val="21"/>
        </w:rPr>
      </w:pPr>
      <w:r>
        <w:rPr>
          <w:rFonts w:ascii="宋体" w:hAnsi="宋体" w:eastAsia="宋体" w:cs="宋体"/>
          <w:b/>
          <w:szCs w:val="21"/>
        </w:rPr>
      </w:r>
      <w:r/>
    </w:p>
    <w:p>
      <w:pPr>
        <w:rPr>
          <w:rFonts w:ascii="宋体" w:hAnsi="宋体" w:eastAsia="宋体" w:cs="宋体"/>
          <w:b/>
          <w:szCs w:val="24"/>
        </w:rPr>
      </w:pPr>
      <w:r>
        <w:rPr>
          <w:rFonts w:ascii="宋体" w:hAnsi="宋体" w:eastAsia="宋体" w:cs="宋体"/>
          <w:b/>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供应商（盖章）：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法定代表人或授权代表（签字或盖章）：</w:t>
      </w:r>
      <w:r/>
    </w:p>
    <w:p>
      <w:pPr>
        <w:jc w:val="left"/>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日期：</w:t>
      </w:r>
      <w:r/>
    </w:p>
    <w:p>
      <w:pPr>
        <w:spacing w:line="300" w:lineRule="auto"/>
        <w:rPr>
          <w:rFonts w:ascii="宋体" w:hAnsi="宋体" w:eastAsia="宋体" w:cs="宋体"/>
          <w:sz w:val="24"/>
          <w:szCs w:val="24"/>
        </w:rPr>
      </w:pPr>
      <w:r>
        <w:rPr>
          <w:rFonts w:ascii="宋体" w:hAnsi="宋体" w:eastAsia="宋体" w:cs="宋体"/>
          <w:sz w:val="24"/>
          <w:szCs w:val="24"/>
        </w:rPr>
      </w:r>
      <w:r/>
    </w:p>
    <w:p>
      <w:pPr>
        <w:jc w:val="left"/>
        <w:spacing w:line="360" w:lineRule="auto"/>
        <w:shd w:val="clear" w:color="auto" w:fill="ffffff"/>
        <w:widowControl/>
        <w:rPr>
          <w:rFonts w:ascii="Times New Roman" w:hAnsi="Times New Roman" w:eastAsia="宋体" w:cs="Times New Roman"/>
          <w:b/>
          <w:sz w:val="24"/>
          <w:szCs w:val="24"/>
        </w:rPr>
      </w:pPr>
      <w:r>
        <w:rPr>
          <w:rFonts w:ascii="Times New Roman" w:hAnsi="Times New Roman" w:eastAsia="宋体" w:cs="Times New Roman"/>
          <w:b/>
          <w:sz w:val="24"/>
          <w:szCs w:val="24"/>
        </w:rPr>
      </w:r>
      <w:r/>
    </w:p>
    <w:p>
      <w:r/>
      <w:r/>
    </w:p>
    <w:p>
      <w:r/>
      <w:r/>
    </w:p>
    <w:p>
      <w:r/>
      <w:r/>
    </w:p>
    <w:p>
      <w:r/>
      <w:r/>
    </w:p>
    <w:p>
      <w:r/>
      <w:r/>
    </w:p>
    <w:p>
      <w:r/>
      <w:r/>
    </w:p>
    <w:p>
      <w:r/>
      <w:r/>
    </w:p>
    <w:p>
      <w:r/>
      <w:r/>
    </w:p>
    <w:p>
      <w:r/>
      <w:r/>
    </w:p>
    <w:p>
      <w:r/>
      <w:r/>
    </w:p>
    <w:p>
      <w:r/>
      <w:r/>
    </w:p>
    <w:p>
      <w:r/>
      <w:r/>
    </w:p>
    <w:p>
      <w:r/>
      <w:r/>
    </w:p>
    <w:p>
      <w:r/>
      <w:r/>
    </w:p>
    <w:p>
      <w:r/>
      <w:r/>
    </w:p>
    <w:p>
      <w:r/>
      <w:r/>
    </w:p>
    <w:p>
      <w:pPr>
        <w:rPr>
          <w:rFonts w:ascii="微软雅黑" w:hAnsi="微软雅黑" w:eastAsia="宋体" w:cs="微软雅黑"/>
          <w:sz w:val="24"/>
          <w:szCs w:val="24"/>
        </w:rPr>
        <w:outlineLvl w:val="0"/>
      </w:pPr>
      <w:r/>
      <w:bookmarkStart w:id="143" w:name="_Toc22111"/>
      <w:r>
        <w:rPr>
          <w:rFonts w:hint="eastAsia" w:ascii="Times New Roman" w:hAnsi="Times New Roman" w:eastAsia="宋体" w:cs="Times New Roman"/>
          <w:b/>
          <w:bCs/>
          <w:sz w:val="32"/>
          <w:szCs w:val="32"/>
        </w:rPr>
        <w:t xml:space="preserve">十二、</w:t>
      </w:r>
      <w:r>
        <w:rPr>
          <w:rFonts w:hint="eastAsia" w:ascii="微软雅黑" w:hAnsi="微软雅黑" w:eastAsia="宋体" w:cs="微软雅黑"/>
          <w:sz w:val="24"/>
          <w:szCs w:val="24"/>
        </w:rPr>
        <w:t xml:space="preserve">提供“信用中国”网站www.creditchina.gov.cn或中国政府采购网www.ccgp.gov.cn未被列入失信被执行人、</w:t>
      </w:r>
      <w:r>
        <w:rPr>
          <w:rFonts w:hint="eastAsia" w:ascii="微软雅黑" w:hAnsi="微软雅黑" w:cs="微软雅黑"/>
          <w:sz w:val="24"/>
          <w:szCs w:val="24"/>
        </w:rPr>
        <w:t xml:space="preserve">重大税收违法</w:t>
      </w:r>
      <w:r>
        <w:rPr>
          <w:rFonts w:hint="eastAsia" w:ascii="微软雅黑" w:hAnsi="微软雅黑" w:cs="微软雅黑"/>
          <w:sz w:val="24"/>
          <w:szCs w:val="24"/>
          <w:lang w:val="en-US" w:eastAsia="zh-CN"/>
        </w:rPr>
        <w:t xml:space="preserve">失信主体名单</w:t>
      </w:r>
      <w:r>
        <w:rPr>
          <w:rFonts w:hint="eastAsia" w:ascii="微软雅黑" w:hAnsi="微软雅黑" w:eastAsia="宋体" w:cs="微软雅黑"/>
          <w:sz w:val="24"/>
          <w:szCs w:val="24"/>
        </w:rPr>
        <w:t xml:space="preserve">、政府采购严重违法失信行为</w:t>
      </w:r>
      <w:r>
        <w:rPr>
          <w:rFonts w:hint="eastAsia" w:ascii="宋体" w:hAnsi="宋体" w:eastAsia="宋体" w:cs="Times New Roman"/>
          <w:bCs/>
          <w:sz w:val="24"/>
          <w:szCs w:val="24"/>
        </w:rPr>
        <w:t xml:space="preserve">记录名单</w:t>
      </w:r>
      <w:r>
        <w:rPr>
          <w:rFonts w:hint="eastAsia" w:ascii="微软雅黑" w:hAnsi="微软雅黑" w:eastAsia="宋体" w:cs="微软雅黑"/>
          <w:sz w:val="24"/>
          <w:szCs w:val="24"/>
        </w:rPr>
        <w:t xml:space="preserve">等严重失信记录名单。（</w:t>
      </w:r>
      <w:r>
        <w:rPr>
          <w:rFonts w:hint="eastAsia" w:ascii="宋体" w:hAnsi="宋体" w:eastAsia="宋体" w:cs="Times New Roman"/>
          <w:bCs/>
          <w:sz w:val="24"/>
          <w:szCs w:val="24"/>
        </w:rPr>
        <w:t xml:space="preserve">提供网页截图</w:t>
      </w:r>
      <w:r>
        <w:rPr>
          <w:rFonts w:hint="eastAsia" w:ascii="微软雅黑" w:hAnsi="微软雅黑" w:eastAsia="宋体" w:cs="微软雅黑"/>
          <w:sz w:val="24"/>
          <w:szCs w:val="24"/>
        </w:rPr>
        <w:t xml:space="preserve">）</w:t>
      </w:r>
      <w:bookmarkEnd w:id="143"/>
      <w:r/>
      <w:r/>
    </w:p>
    <w:p>
      <w:pPr>
        <w:rPr>
          <w:rFonts w:ascii="微软雅黑" w:hAnsi="微软雅黑" w:eastAsia="宋体" w:cs="微软雅黑"/>
          <w:sz w:val="24"/>
          <w:szCs w:val="24"/>
        </w:rPr>
      </w:pPr>
      <w:r>
        <w:rPr>
          <w:rFonts w:ascii="微软雅黑" w:hAnsi="微软雅黑" w:eastAsia="宋体" w:cs="微软雅黑"/>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黑体" w:hAnsi="黑体" w:eastAsia="黑体" w:cs="黑体"/>
          <w:sz w:val="24"/>
          <w:szCs w:val="24"/>
        </w:rPr>
        <w:outlineLvl w:val="0"/>
      </w:pPr>
      <w:r/>
      <w:bookmarkStart w:id="144" w:name="_Toc13896"/>
      <w:r>
        <w:rPr>
          <w:rFonts w:hint="eastAsia" w:ascii="Times New Roman" w:hAnsi="Times New Roman" w:eastAsia="宋体" w:cs="Times New Roman"/>
          <w:b/>
          <w:bCs/>
          <w:sz w:val="32"/>
          <w:szCs w:val="32"/>
        </w:rPr>
        <w:t xml:space="preserve">十三、</w:t>
      </w:r>
      <w:r>
        <w:rPr>
          <w:rFonts w:hint="eastAsia" w:ascii="黑体" w:hAnsi="黑体" w:eastAsia="黑体" w:cs="黑体"/>
          <w:sz w:val="24"/>
          <w:szCs w:val="24"/>
        </w:rPr>
        <w:t xml:space="preserve">第一章“招标公告”中《中华人民共和国政府采购法》第二十二条规定的条件</w:t>
      </w:r>
      <w:bookmarkEnd w:id="144"/>
      <w:r/>
      <w:r/>
    </w:p>
    <w:p>
      <w:pPr>
        <w:ind w:firstLine="440"/>
        <w:jc w:val="left"/>
        <w:spacing w:line="360" w:lineRule="auto"/>
        <w:widowControl/>
        <w:rPr>
          <w:rFonts w:ascii="宋体" w:cs="宋体"/>
          <w:bCs/>
          <w:sz w:val="22"/>
        </w:rPr>
      </w:pPr>
      <w:r>
        <w:rPr>
          <w:rFonts w:hint="eastAsia" w:ascii="宋体" w:cs="宋体"/>
          <w:bCs/>
          <w:sz w:val="22"/>
        </w:rPr>
        <w:t xml:space="preserve">（1）具有独立承担民事责任的能力（提供法人或者其他组织的营业执照；供应商为自然人的，提供其身份证明材料。将上述证明材料上传至电子投标文件中）。</w:t>
      </w:r>
      <w:r/>
    </w:p>
    <w:p>
      <w:pPr>
        <w:ind w:firstLine="440"/>
        <w:jc w:val="left"/>
        <w:spacing w:line="360" w:lineRule="auto"/>
        <w:widowControl/>
        <w:rPr>
          <w:rFonts w:ascii="宋体" w:cs="宋体"/>
          <w:bCs/>
          <w:sz w:val="22"/>
        </w:rPr>
      </w:pPr>
      <w:r>
        <w:rPr>
          <w:rFonts w:hint="eastAsia" w:ascii="宋体" w:cs="宋体"/>
          <w:bCs/>
          <w:sz w:val="22"/>
        </w:rPr>
        <w:t xml:space="preserve">（2）具有良好的商业信誉和健全的财务会计制度（提供参加本次采购活动前的会计报表或提供南京市政府采购供应商信用记录表暨信用承诺书）。</w:t>
      </w:r>
      <w:r/>
    </w:p>
    <w:p>
      <w:pPr>
        <w:ind w:firstLine="440"/>
        <w:jc w:val="left"/>
        <w:spacing w:line="360" w:lineRule="auto"/>
        <w:widowControl/>
        <w:rPr>
          <w:rFonts w:ascii="宋体" w:cs="宋体"/>
          <w:bCs/>
          <w:sz w:val="22"/>
        </w:rPr>
      </w:pPr>
      <w:r>
        <w:rPr>
          <w:rFonts w:hint="eastAsia" w:ascii="宋体" w:cs="宋体"/>
          <w:bCs/>
          <w:sz w:val="22"/>
        </w:rPr>
        <w:t xml:space="preserve">（3）具有履行合同所必需的设备和专业技术能力（根据项目需求提供履行合同所必需的设备和专业技术能力的证明材料或声明或提供南京市政府采购供应商信用记录表暨信用承诺书）。</w:t>
      </w:r>
      <w:r/>
    </w:p>
    <w:p>
      <w:pPr>
        <w:ind w:firstLine="440"/>
        <w:jc w:val="left"/>
        <w:spacing w:line="360" w:lineRule="auto"/>
        <w:widowControl/>
        <w:rPr>
          <w:rFonts w:ascii="宋体" w:cs="宋体"/>
          <w:bCs/>
          <w:sz w:val="22"/>
        </w:rPr>
      </w:pPr>
      <w:r>
        <w:rPr>
          <w:rFonts w:hint="eastAsia" w:ascii="宋体" w:cs="宋体"/>
          <w:bCs/>
          <w:sz w:val="22"/>
        </w:rPr>
        <w:t xml:space="preserve">（4）有依法缴纳税收和社会保障资金的良好记录（提供参加本次采购活动前六个月（至少一个月）（</w:t>
      </w:r>
      <w:r>
        <w:rPr>
          <w:rFonts w:hint="eastAsia" w:ascii="宋体" w:cs="宋体"/>
          <w:bCs/>
          <w:sz w:val="22"/>
          <w:lang w:eastAsia="zh-CN"/>
        </w:rPr>
        <w:t xml:space="preserve">202</w:t>
      </w:r>
      <w:r>
        <w:rPr>
          <w:rFonts w:hint="eastAsia" w:ascii="宋体" w:cs="宋体"/>
          <w:bCs/>
          <w:sz w:val="22"/>
          <w:lang w:val="en-US" w:eastAsia="zh-CN"/>
        </w:rPr>
        <w:t xml:space="preserve">5</w:t>
      </w:r>
      <w:r>
        <w:rPr>
          <w:rFonts w:hint="eastAsia" w:ascii="宋体" w:cs="宋体"/>
          <w:bCs/>
          <w:sz w:val="22"/>
        </w:rPr>
        <w:t xml:space="preserve">年</w:t>
      </w:r>
      <w:r>
        <w:rPr>
          <w:rFonts w:hint="eastAsia" w:ascii="宋体" w:cs="宋体"/>
          <w:bCs/>
          <w:sz w:val="22"/>
          <w:lang w:val="en-US" w:eastAsia="zh-CN"/>
        </w:rPr>
        <w:t xml:space="preserve">12</w:t>
      </w:r>
      <w:r>
        <w:rPr>
          <w:rFonts w:hint="eastAsia" w:ascii="宋体" w:cs="宋体"/>
          <w:bCs/>
          <w:sz w:val="22"/>
        </w:rPr>
        <w:t xml:space="preserve">月-202</w:t>
      </w:r>
      <w:r>
        <w:rPr>
          <w:rFonts w:hint="eastAsia" w:ascii="宋体" w:cs="宋体"/>
          <w:bCs/>
          <w:sz w:val="22"/>
          <w:lang w:val="en-US" w:eastAsia="zh-CN"/>
        </w:rPr>
        <w:t xml:space="preserve">6</w:t>
      </w:r>
      <w:r>
        <w:rPr>
          <w:rFonts w:hint="eastAsia" w:ascii="宋体" w:cs="宋体"/>
          <w:bCs/>
          <w:sz w:val="22"/>
        </w:rPr>
        <w:t xml:space="preserve">年</w:t>
      </w:r>
      <w:r>
        <w:rPr>
          <w:rFonts w:hint="eastAsia" w:ascii="宋体" w:cs="宋体"/>
          <w:bCs/>
          <w:sz w:val="22"/>
          <w:lang w:val="en-US" w:eastAsia="zh-CN"/>
        </w:rPr>
        <w:t xml:space="preserve">5</w:t>
      </w:r>
      <w:r>
        <w:rPr>
          <w:rFonts w:hint="eastAsia" w:ascii="宋体" w:cs="宋体"/>
          <w:bCs/>
          <w:sz w:val="22"/>
        </w:rPr>
        <w:t xml:space="preserve">月）依法缴纳税收和社会保障资金的相关资料或提供南京市政府采购供应商信用记录表暨信用承诺书）。</w:t>
      </w:r>
      <w:r/>
    </w:p>
    <w:p>
      <w:pPr>
        <w:ind w:firstLine="420"/>
        <w:jc w:val="left"/>
        <w:spacing w:line="360" w:lineRule="auto"/>
        <w:widowControl/>
        <w:rPr>
          <w:rFonts w:ascii="宋体" w:hAnsi="宋体" w:eastAsia="宋体" w:cs="Times New Roman"/>
          <w:bCs/>
          <w:sz w:val="24"/>
          <w:szCs w:val="24"/>
        </w:rPr>
      </w:pPr>
      <w:r>
        <w:rPr>
          <w:rFonts w:hint="eastAsia" w:ascii="宋体" w:cs="宋体"/>
          <w:bCs/>
          <w:sz w:val="22"/>
        </w:rPr>
        <w:t xml:space="preserve">（5）参加采购活动前三年内，在经营活动中没有重大违法记录（提供参加本次采购活动前3年内在经营活动中没有重大违法记录的书面声明或提供南京市政府采购供应商信用记录表暨信用承诺书）。</w:t>
      </w:r>
      <w:r/>
    </w:p>
    <w:p>
      <w:pPr>
        <w:ind w:firstLine="360"/>
        <w:jc w:val="left"/>
        <w:spacing w:line="360" w:lineRule="auto"/>
        <w:shd w:val="clear" w:color="auto" w:fill="ffffff"/>
        <w:widowControl/>
        <w:rPr>
          <w:rFonts w:ascii="宋体" w:hAnsi="宋体" w:eastAsia="宋体" w:cs="Times New Roman"/>
          <w:bCs/>
          <w:sz w:val="24"/>
          <w:szCs w:val="24"/>
        </w:rPr>
      </w:pPr>
      <w:r>
        <w:rPr>
          <w:rFonts w:hint="eastAsia" w:ascii="宋体" w:hAnsi="宋体" w:eastAsia="宋体" w:cs="Times New Roman"/>
          <w:bCs/>
          <w:sz w:val="24"/>
          <w:szCs w:val="24"/>
        </w:rPr>
        <w:t xml:space="preserve">（6）法律、行政法规规定的其他条件。</w:t>
      </w:r>
      <w:r/>
    </w:p>
    <w:p>
      <w:pPr>
        <w:ind w:firstLine="360"/>
        <w:jc w:val="left"/>
        <w:spacing w:line="360" w:lineRule="auto"/>
        <w:shd w:val="clear" w:color="auto" w:fill="ffffff"/>
        <w:widowControl/>
        <w:rPr>
          <w:rFonts w:ascii="宋体" w:hAnsi="宋体" w:eastAsia="宋体" w:cs="Times New Roman"/>
          <w:bCs/>
          <w:sz w:val="24"/>
          <w:szCs w:val="24"/>
        </w:rPr>
      </w:pPr>
      <w:r>
        <w:rPr>
          <w:rFonts w:ascii="宋体" w:hAnsi="宋体" w:eastAsia="宋体" w:cs="Times New Roman"/>
          <w:bCs/>
          <w:sz w:val="24"/>
          <w:szCs w:val="24"/>
        </w:rPr>
      </w:r>
      <w:r/>
    </w:p>
    <w:p>
      <w:pPr>
        <w:jc w:val="center"/>
        <w:spacing w:line="360" w:lineRule="auto"/>
        <w:rPr>
          <w:rFonts w:ascii="宋体" w:cs="仿宋"/>
          <w:b/>
          <w:bCs/>
          <w:sz w:val="32"/>
          <w:szCs w:val="44"/>
        </w:rPr>
      </w:pPr>
      <w:r>
        <w:rPr>
          <w:rFonts w:hint="eastAsia" w:ascii="宋体" w:cs="仿宋"/>
          <w:b/>
          <w:bCs/>
          <w:sz w:val="32"/>
          <w:szCs w:val="44"/>
        </w:rPr>
        <w:t xml:space="preserve">承诺函</w:t>
      </w:r>
      <w:r/>
    </w:p>
    <w:p>
      <w:pPr>
        <w:ind w:firstLine="252"/>
        <w:jc w:val="left"/>
        <w:spacing w:line="480" w:lineRule="auto"/>
        <w:rPr>
          <w:rFonts w:ascii="宋体" w:cs="仿宋"/>
          <w:spacing w:val="6"/>
          <w:sz w:val="24"/>
        </w:rPr>
      </w:pPr>
      <w:r>
        <w:rPr>
          <w:rFonts w:hint="eastAsia" w:ascii="宋体" w:cs="仿宋"/>
          <w:spacing w:val="6"/>
          <w:sz w:val="24"/>
          <w:u w:val="single"/>
        </w:rPr>
        <w:t xml:space="preserve">（采购人）        </w:t>
      </w:r>
      <w:r>
        <w:rPr>
          <w:rFonts w:hint="eastAsia" w:ascii="宋体" w:cs="仿宋"/>
          <w:spacing w:val="6"/>
          <w:sz w:val="24"/>
        </w:rPr>
        <w:t xml:space="preserve">：</w:t>
      </w:r>
      <w:r/>
    </w:p>
    <w:p>
      <w:pPr>
        <w:ind w:firstLine="504"/>
        <w:jc w:val="left"/>
        <w:spacing w:line="480" w:lineRule="auto"/>
        <w:rPr>
          <w:rFonts w:ascii="宋体" w:cs="仿宋"/>
          <w:spacing w:val="6"/>
          <w:sz w:val="24"/>
        </w:rPr>
      </w:pPr>
      <w:r>
        <w:rPr>
          <w:rFonts w:hint="eastAsia" w:ascii="宋体" w:cs="仿宋"/>
          <w:spacing w:val="6"/>
          <w:sz w:val="24"/>
        </w:rPr>
        <w:t xml:space="preserve">我单位</w:t>
      </w:r>
      <w:r>
        <w:rPr>
          <w:rFonts w:hint="eastAsia" w:ascii="宋体" w:cs="仿宋"/>
          <w:spacing w:val="6"/>
          <w:sz w:val="24"/>
          <w:u w:val="single"/>
        </w:rPr>
        <w:t xml:space="preserve">          （供应商名称）</w:t>
      </w:r>
      <w:r>
        <w:rPr>
          <w:rFonts w:hint="eastAsia" w:ascii="宋体" w:cs="仿宋"/>
          <w:spacing w:val="6"/>
          <w:sz w:val="24"/>
        </w:rPr>
        <w:t xml:space="preserve">郑重声明：</w:t>
      </w:r>
      <w:r/>
    </w:p>
    <w:p>
      <w:pPr>
        <w:ind w:firstLine="504"/>
        <w:spacing w:line="480" w:lineRule="auto"/>
        <w:rPr>
          <w:rFonts w:ascii="宋体" w:cs="仿宋"/>
          <w:spacing w:val="6"/>
          <w:sz w:val="24"/>
        </w:rPr>
      </w:pPr>
      <w:r>
        <w:rPr>
          <w:rFonts w:hint="eastAsia" w:ascii="宋体" w:cs="仿宋"/>
          <w:spacing w:val="6"/>
          <w:sz w:val="24"/>
        </w:rPr>
        <w:t xml:space="preserve">1、我单位符合法律、行政法规规定的其他条件。</w:t>
      </w:r>
      <w:r/>
    </w:p>
    <w:p>
      <w:pPr>
        <w:jc w:val="left"/>
        <w:spacing w:line="360" w:lineRule="auto"/>
        <w:rPr>
          <w:rFonts w:ascii="宋体" w:cs="仿宋"/>
          <w:spacing w:val="6"/>
          <w:sz w:val="24"/>
        </w:rPr>
      </w:pPr>
      <w:r>
        <w:rPr>
          <w:rFonts w:ascii="宋体" w:cs="仿宋"/>
          <w:spacing w:val="6"/>
          <w:sz w:val="24"/>
        </w:rPr>
      </w:r>
      <w:r/>
    </w:p>
    <w:p>
      <w:pPr>
        <w:ind w:firstLine="5040"/>
        <w:jc w:val="right"/>
        <w:spacing w:line="360" w:lineRule="auto"/>
        <w:rPr>
          <w:rFonts w:ascii="宋体" w:cs="仿宋"/>
          <w:spacing w:val="6"/>
          <w:sz w:val="24"/>
        </w:rPr>
      </w:pPr>
      <w:r>
        <w:rPr>
          <w:rFonts w:hint="eastAsia" w:ascii="宋体" w:cs="仿宋"/>
          <w:spacing w:val="6"/>
          <w:sz w:val="24"/>
        </w:rPr>
        <w:t xml:space="preserve">供应商（盖章）：</w:t>
      </w:r>
      <w:r/>
    </w:p>
    <w:p>
      <w:pPr>
        <w:jc w:val="right"/>
        <w:rPr>
          <w:rFonts w:cs="Times New Roman" w:asciiTheme="minorEastAsia" w:hAnsiTheme="minorEastAsia"/>
          <w:b/>
          <w:sz w:val="24"/>
          <w:szCs w:val="24"/>
          <w:lang w:val="zh-CN"/>
        </w:rPr>
        <w:sectPr>
          <w:headerReference w:type="default" r:id="rId11"/>
          <w:footerReference w:type="default" r:id="rId18"/>
          <w:footerReference w:type="first" r:id="rId19"/>
          <w:footnotePr/>
          <w:endnotePr>
            <w:numFmt w:val="decimal"/>
          </w:endnotePr>
          <w:type w:val="nextPage"/>
          <w:pgSz w:w="12240" w:h="15840" w:orient="portrait"/>
          <w:pgMar w:top="1418" w:right="1418" w:bottom="1276" w:left="1418" w:header="720" w:footer="720" w:gutter="0"/>
          <w:cols w:num="1" w:sep="0" w:space="720" w:equalWidth="1"/>
          <w:docGrid w:linePitch="360"/>
        </w:sectPr>
      </w:pPr>
      <w:r>
        <w:rPr>
          <w:rFonts w:hint="eastAsia" w:ascii="宋体" w:cs="仿宋"/>
          <w:spacing w:val="6"/>
          <w:sz w:val="24"/>
        </w:rPr>
        <w:t xml:space="preserve">日期：  年  月  日</w:t>
      </w:r>
      <w:r/>
    </w:p>
    <w:p>
      <w:pPr>
        <w:ind w:firstLine="315"/>
        <w:keepLines/>
        <w:keepNext/>
        <w:spacing w:before="260" w:after="260" w:line="413" w:lineRule="auto"/>
        <w:rPr>
          <w:rFonts w:ascii="Times New Roman" w:hAnsi="Times New Roman" w:eastAsia="宋体" w:cs="Times New Roman"/>
          <w:b/>
          <w:bCs/>
          <w:sz w:val="32"/>
          <w:szCs w:val="32"/>
        </w:rPr>
        <w:outlineLvl w:val="0"/>
      </w:pPr>
      <w:r/>
      <w:bookmarkStart w:id="145" w:name="_Toc27196"/>
      <w:r>
        <w:rPr>
          <w:rFonts w:hint="eastAsia" w:ascii="Times New Roman" w:hAnsi="Times New Roman" w:eastAsia="宋体" w:cs="Times New Roman"/>
          <w:b/>
          <w:bCs/>
          <w:sz w:val="32"/>
          <w:szCs w:val="32"/>
        </w:rPr>
        <w:t xml:space="preserve">十四、</w:t>
      </w:r>
      <w:r>
        <w:rPr>
          <w:rFonts w:hint="eastAsia" w:ascii="宋体" w:hAnsi="宋体" w:eastAsia="宋体" w:cs="Times New Roman"/>
          <w:b/>
          <w:sz w:val="24"/>
          <w:szCs w:val="24"/>
        </w:rPr>
        <w:t xml:space="preserve">《</w:t>
      </w:r>
      <w:bookmarkStart w:id="146" w:name="OLE_LINK62"/>
      <w:r/>
      <w:bookmarkStart w:id="147" w:name="OLE_LINK63"/>
      <w:r>
        <w:rPr>
          <w:rFonts w:hint="eastAsia" w:ascii="宋体" w:hAnsi="宋体" w:eastAsia="宋体" w:cs="Times New Roman"/>
          <w:b/>
          <w:sz w:val="24"/>
          <w:szCs w:val="24"/>
        </w:rPr>
        <w:t xml:space="preserve">南京市政府采购供应商信用记录表暨信用承诺书</w:t>
      </w:r>
      <w:bookmarkEnd w:id="146"/>
      <w:r/>
      <w:bookmarkEnd w:id="147"/>
      <w:r>
        <w:rPr>
          <w:rFonts w:hint="eastAsia" w:ascii="宋体" w:hAnsi="宋体" w:eastAsia="宋体" w:cs="Times New Roman"/>
          <w:b/>
          <w:sz w:val="24"/>
          <w:szCs w:val="24"/>
        </w:rPr>
        <w:t xml:space="preserve">》 （网站在线打印）</w:t>
      </w:r>
      <w:bookmarkEnd w:id="145"/>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ind w:firstLine="3534"/>
        <w:keepLines/>
        <w:keepNext/>
        <w:spacing w:before="260" w:after="260" w:line="413" w:lineRule="auto"/>
        <w:rPr>
          <w:rFonts w:ascii="Times New Roman" w:hAnsi="Times New Roman" w:eastAsia="宋体" w:cs="Times New Roman"/>
          <w:b/>
          <w:bCs/>
          <w:sz w:val="32"/>
          <w:szCs w:val="32"/>
        </w:rPr>
      </w:pPr>
      <w:r>
        <w:rPr>
          <w:rFonts w:ascii="Times New Roman" w:hAnsi="Times New Roman" w:eastAsia="宋体" w:cs="Times New Roman"/>
          <w:b/>
          <w:bCs/>
          <w:sz w:val="32"/>
          <w:szCs w:val="32"/>
        </w:rPr>
      </w:r>
      <w:r/>
    </w:p>
    <w:p>
      <w:pPr>
        <w:spacing w:before="75" w:after="75" w:line="360" w:lineRule="auto"/>
        <w:shd w:val="clear" w:color="auto" w:fill="ffffff"/>
        <w:widowControl/>
        <w:rPr>
          <w:rFonts w:ascii="宋体" w:hAnsi="宋体" w:cs="宋体"/>
          <w:sz w:val="24"/>
          <w:szCs w:val="24"/>
          <w:lang w:val="zh-CN"/>
        </w:rPr>
      </w:pPr>
      <w:r>
        <w:rPr>
          <w:rFonts w:ascii="宋体" w:hAnsi="宋体" w:cs="宋体"/>
          <w:sz w:val="24"/>
          <w:szCs w:val="24"/>
          <w:lang w:val="zh-CN"/>
        </w:rPr>
      </w:r>
      <w:r/>
    </w:p>
    <w:p>
      <w:pPr>
        <w:jc w:val="center"/>
        <w:spacing w:line="360" w:lineRule="auto"/>
        <w:rPr>
          <w:rFonts w:ascii="宋体" w:hAnsi="宋体" w:eastAsia="宋体" w:cs="黑体"/>
          <w:b/>
          <w:sz w:val="30"/>
          <w:szCs w:val="30"/>
        </w:rPr>
        <w:outlineLvl w:val="0"/>
      </w:pPr>
      <w:r/>
      <w:bookmarkStart w:id="148" w:name="_Toc21638"/>
      <w:r>
        <w:rPr>
          <w:rFonts w:hint="eastAsia" w:ascii="宋体" w:hAnsi="宋体" w:eastAsia="宋体" w:cs="黑体"/>
          <w:b/>
          <w:sz w:val="30"/>
          <w:szCs w:val="30"/>
        </w:rPr>
        <w:t xml:space="preserve">十五、评分标准要求提供的方案或相关证明材料等</w:t>
      </w:r>
      <w:bookmarkEnd w:id="148"/>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注：各供应商根据企业自身实际情况以及对本项目的理解，并结合招标文件第三章评标标准中各评审因素提供相关证明文件，格式自拟。</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bookmarkEnd w:id="140"/>
      <w:r/>
      <w:r/>
    </w:p>
    <w:p>
      <w:pPr>
        <w:spacing w:after="120"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sectPr>
      <w:footnotePr/>
      <w:endnotePr>
        <w:numFmt w:val="decimal"/>
      </w:endnotePr>
      <w:type w:val="nextPage"/>
      <w:pgSz w:w="12240" w:h="15840" w:orient="portrait"/>
      <w:pgMar w:top="1418" w:right="1418" w:bottom="1276" w:left="1418"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egoe UI">
    <w:panose1 w:val="020B0502040204020203"/>
  </w:font>
  <w:font w:name="Symbol">
    <w:panose1 w:val="05050102010706020507"/>
  </w:font>
  <w:font w:name="Microsoft YaHei UI">
    <w:panose1 w:val="020B0503020204020204"/>
  </w:font>
  <w:font w:name="Trebuchet MS">
    <w:panose1 w:val="020B0603020202020204"/>
  </w:font>
  <w:font w:name="MingLiU">
    <w:panose1 w:val="02020500000000000000"/>
  </w:font>
  <w:font w:name="KNLe">
    <w:panose1 w:val="020B0503020202020204"/>
  </w:font>
  <w:font w:name=":ZLe">
    <w:panose1 w:val="020B0503020202020204"/>
  </w:font>
  <w:font w:name="仿宋">
    <w:panose1 w:val="02010609060101010101"/>
  </w:font>
  <w:font w:name="等线">
    <w:panose1 w:val="02010600030101010101"/>
  </w:font>
  <w:font w:name="Wingdings">
    <w:panose1 w:val="05000000000000000000"/>
  </w:font>
  <w:font w:name="华文楷体">
    <w:panose1 w:val="02010600040101010101"/>
  </w:font>
  <w:font w:name="方正小标宋_GBK">
    <w:panose1 w:val="020B0503020202020204"/>
  </w:font>
  <w:font w:name="华文细黑">
    <w:panose1 w:val="02010600040101010101"/>
  </w:font>
  <w:font w:name="PMingLiU">
    <w:panose1 w:val="02020500000000000000"/>
  </w:font>
  <w:font w:name="汉仪大黑简">
    <w:panose1 w:val="020B0503020202020204"/>
  </w:font>
  <w:font w:name="Tahoma">
    <w:panose1 w:val="020B0604030504040204"/>
  </w:font>
  <w:font w:name="楷体_GB2312">
    <w:panose1 w:val="02010609060101010101"/>
  </w:font>
  <w:font w:name="Calibri">
    <w:panose1 w:val="020F0502020204030204"/>
  </w:font>
  <w:font w:name="微软雅黑">
    <w:panose1 w:val="020B0503020204020204"/>
  </w:font>
  <w:font w:name="方正大黑简体">
    <w:panose1 w:val="020B0503020202020204"/>
  </w:font>
  <w:font w:name="Courier New">
    <w:panose1 w:val="02070309020205020404"/>
  </w:font>
  <w:font w:name="Futura Bk">
    <w:panose1 w:val="020B05030202020202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Georgia">
    <w:panose1 w:val="02040502050405020303"/>
  </w:font>
  <w:font w:name="SimSun">
    <w:panose1 w:val="02010600030101010101"/>
  </w:font>
  <w:font w:name="monospace">
    <w:panose1 w:val="020B0503020202020204"/>
  </w:font>
  <w:font w:name="宋体">
    <w:panose1 w:val="02010600030101010101"/>
  </w:font>
  <w:font w:name="Times New Roman">
    <w:panose1 w:val="02020603050405020304"/>
  </w:font>
  <w:font w:name="CIDFont+F1">
    <w:panose1 w:val="020B05030202020202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rPr>
        <w:rStyle w:val="1082"/>
      </w:rPr>
      <w:framePr w:wrap="around" w:vAnchor="text" w:hAnchor="margin" w:xAlign="center" w:y="1"/>
    </w:pPr>
    <w:r>
      <w:fldChar w:fldCharType="begin"/>
    </w:r>
    <w:r>
      <w:rPr>
        <w:rStyle w:val="1082"/>
      </w:rPr>
      <w:instrText xml:space="preserve">PAGE  </w:instrText>
    </w:r>
    <w:r>
      <w:fldChar w:fldCharType="end"/>
    </w:r>
    <w:r/>
  </w:p>
  <w:p>
    <w:pPr>
      <w:pStyle w:val="10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57"/>
                          </w:pPr>
                          <w:r>
                            <w:fldChar w:fldCharType="begin"/>
                          </w:r>
                          <w:r>
                            <w:instrText xml:space="preserve"> PAGE  \* MERGEFORMAT </w:instrText>
                          </w:r>
                          <w:r>
                            <w:fldChar w:fldCharType="separate"/>
                          </w:r>
                          <w:r>
                            <w:t xml:space="preserve">18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57"/>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a:effectLst/>
                    </wps:spPr>
                    <wps:txbx>
                      <w:txbxContent>
                        <w:p>
                          <w:pPr>
                            <w:pStyle w:val="1057"/>
                          </w:pPr>
                          <w:r>
                            <w:fldChar w:fldCharType="begin"/>
                          </w:r>
                          <w:r>
                            <w:instrText xml:space="preserve"> PAGE  \* MERGEFORMAT </w:instrText>
                          </w:r>
                          <w:r>
                            <w:fldChar w:fldCharType="separate"/>
                          </w:r>
                          <w:r>
                            <w:t xml:space="preserve">3</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105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24579410"/>
      <w:rPr/>
    </w:sdtPr>
    <w:sdtContent>
      <w:p>
        <w:pPr>
          <w:pStyle w:val="1057"/>
          <w:jc w:val="center"/>
        </w:pPr>
        <w:r>
          <w:fldChar w:fldCharType="begin"/>
        </w:r>
        <w:r>
          <w:instrText xml:space="preserve"> PAGE   \* MERGEFORMAT </w:instrText>
        </w:r>
        <w:r>
          <w:fldChar w:fldCharType="separate"/>
        </w:r>
        <w:r>
          <w:rPr>
            <w:lang w:val="zh-CN"/>
          </w:rPr>
          <w:t xml:space="preserve">19</w:t>
        </w:r>
        <w:r>
          <w:rPr>
            <w:lang w:val="zh-CN"/>
          </w:rPr>
          <w:fldChar w:fldCharType="end"/>
        </w:r>
        <w:r/>
      </w:p>
    </w:sdtContent>
  </w:sdt>
  <w:p>
    <w:pPr>
      <w:pStyle w:val="1045"/>
      <w:spacing w:line="14" w:lineRule="auto"/>
      <w:rPr>
        <w:sz w:val="20"/>
      </w:rPr>
    </w:pP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57"/>
                          </w:pPr>
                          <w:r>
                            <w:fldChar w:fldCharType="begin"/>
                          </w:r>
                          <w:r>
                            <w:instrText xml:space="preserve"> PAGE  \* MERGEFORMAT </w:instrText>
                          </w:r>
                          <w:r>
                            <w:fldChar w:fldCharType="separate"/>
                          </w:r>
                          <w:r>
                            <w:t xml:space="preserve">27</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5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a:effectLst/>
                    </wps:spPr>
                    <wps:txbx>
                      <w:txbxContent>
                        <w:p>
                          <w:pPr>
                            <w:pStyle w:val="1057"/>
                          </w:pPr>
                          <w:r>
                            <w:fldChar w:fldCharType="begin"/>
                          </w:r>
                          <w:r>
                            <w:instrText xml:space="preserve"> PAGE  \* MERGEFORMAT </w:instrText>
                          </w:r>
                          <w:r>
                            <w:fldChar w:fldCharType="separate"/>
                          </w:r>
                          <w:r>
                            <w:t xml:space="preserve">46</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1057"/>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right"/>
      <w:rPr>
        <w:i/>
      </w:rPr>
    </w:pPr>
    <w:r>
      <w:rPr>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945"/>
      <w:jc w:val="center"/>
      <w:tabs>
        <w:tab w:val="left" w:pos="238" w:leader="none"/>
      </w:tabs>
      <w:rPr>
        <w:rFonts w:eastAsia="楷体_GB2312"/>
        <w:iCs/>
      </w:rPr>
    </w:pPr>
    <w:r>
      <w:rPr>
        <w:rFonts w:eastAsia="楷体_GB2312"/>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8">
    <w:name w:val="Heading 1 Char"/>
    <w:basedOn w:val="1030"/>
    <w:link w:val="1659"/>
    <w:uiPriority w:val="9"/>
    <w:rPr>
      <w:rFonts w:ascii="Arial" w:hAnsi="Arial" w:eastAsia="Arial" w:cs="Arial"/>
      <w:sz w:val="40"/>
      <w:szCs w:val="40"/>
    </w:rPr>
  </w:style>
  <w:style w:type="character" w:styleId="879">
    <w:name w:val="Heading 2 Char"/>
    <w:basedOn w:val="1030"/>
    <w:link w:val="1660"/>
    <w:uiPriority w:val="9"/>
    <w:rPr>
      <w:rFonts w:ascii="Arial" w:hAnsi="Arial" w:eastAsia="Arial" w:cs="Arial"/>
      <w:sz w:val="34"/>
    </w:rPr>
  </w:style>
  <w:style w:type="character" w:styleId="880">
    <w:name w:val="Heading 3 Char"/>
    <w:basedOn w:val="1030"/>
    <w:link w:val="1023"/>
    <w:uiPriority w:val="9"/>
    <w:rPr>
      <w:rFonts w:ascii="Arial" w:hAnsi="Arial" w:eastAsia="Arial" w:cs="Arial"/>
      <w:sz w:val="30"/>
      <w:szCs w:val="30"/>
    </w:rPr>
  </w:style>
  <w:style w:type="character" w:styleId="881">
    <w:name w:val="Heading 4 Char"/>
    <w:basedOn w:val="1030"/>
    <w:link w:val="1661"/>
    <w:uiPriority w:val="9"/>
    <w:rPr>
      <w:rFonts w:ascii="Arial" w:hAnsi="Arial" w:eastAsia="Arial" w:cs="Arial"/>
      <w:b/>
      <w:bCs/>
      <w:sz w:val="26"/>
      <w:szCs w:val="26"/>
    </w:rPr>
  </w:style>
  <w:style w:type="character" w:styleId="882">
    <w:name w:val="Heading 5 Char"/>
    <w:basedOn w:val="1030"/>
    <w:link w:val="1658"/>
    <w:uiPriority w:val="9"/>
    <w:rPr>
      <w:rFonts w:ascii="Arial" w:hAnsi="Arial" w:eastAsia="Arial" w:cs="Arial"/>
      <w:b/>
      <w:bCs/>
      <w:sz w:val="24"/>
      <w:szCs w:val="24"/>
    </w:rPr>
  </w:style>
  <w:style w:type="character" w:styleId="883">
    <w:name w:val="Heading 6 Char"/>
    <w:basedOn w:val="1030"/>
    <w:link w:val="1026"/>
    <w:uiPriority w:val="9"/>
    <w:rPr>
      <w:rFonts w:ascii="Arial" w:hAnsi="Arial" w:eastAsia="Arial" w:cs="Arial"/>
      <w:b/>
      <w:bCs/>
      <w:sz w:val="22"/>
      <w:szCs w:val="22"/>
    </w:rPr>
  </w:style>
  <w:style w:type="character" w:styleId="884">
    <w:name w:val="Heading 7 Char"/>
    <w:basedOn w:val="1030"/>
    <w:link w:val="1027"/>
    <w:uiPriority w:val="9"/>
    <w:rPr>
      <w:rFonts w:ascii="Arial" w:hAnsi="Arial" w:eastAsia="Arial" w:cs="Arial"/>
      <w:b/>
      <w:bCs/>
      <w:i/>
      <w:iCs/>
      <w:sz w:val="22"/>
      <w:szCs w:val="22"/>
    </w:rPr>
  </w:style>
  <w:style w:type="character" w:styleId="885">
    <w:name w:val="Heading 8 Char"/>
    <w:basedOn w:val="1030"/>
    <w:link w:val="1028"/>
    <w:uiPriority w:val="9"/>
    <w:rPr>
      <w:rFonts w:ascii="Arial" w:hAnsi="Arial" w:eastAsia="Arial" w:cs="Arial"/>
      <w:i/>
      <w:iCs/>
      <w:sz w:val="22"/>
      <w:szCs w:val="22"/>
    </w:rPr>
  </w:style>
  <w:style w:type="character" w:styleId="886">
    <w:name w:val="Heading 9 Char"/>
    <w:basedOn w:val="1030"/>
    <w:link w:val="1029"/>
    <w:uiPriority w:val="9"/>
    <w:rPr>
      <w:rFonts w:ascii="Arial" w:hAnsi="Arial" w:eastAsia="Arial" w:cs="Arial"/>
      <w:i/>
      <w:iCs/>
      <w:sz w:val="21"/>
      <w:szCs w:val="21"/>
    </w:rPr>
  </w:style>
  <w:style w:type="character" w:styleId="887">
    <w:name w:val="Title Char"/>
    <w:basedOn w:val="1030"/>
    <w:link w:val="1076"/>
    <w:uiPriority w:val="10"/>
    <w:rPr>
      <w:sz w:val="48"/>
      <w:szCs w:val="48"/>
    </w:rPr>
  </w:style>
  <w:style w:type="character" w:styleId="888">
    <w:name w:val="Subtitle Char"/>
    <w:basedOn w:val="1030"/>
    <w:link w:val="1064"/>
    <w:uiPriority w:val="11"/>
    <w:rPr>
      <w:sz w:val="24"/>
      <w:szCs w:val="24"/>
    </w:rPr>
  </w:style>
  <w:style w:type="character" w:styleId="889">
    <w:name w:val="Header Char"/>
    <w:basedOn w:val="1030"/>
    <w:link w:val="1058"/>
    <w:uiPriority w:val="99"/>
  </w:style>
  <w:style w:type="character" w:styleId="890">
    <w:name w:val="Footer Char"/>
    <w:basedOn w:val="1030"/>
    <w:link w:val="1057"/>
    <w:uiPriority w:val="99"/>
  </w:style>
  <w:style w:type="character" w:styleId="891">
    <w:name w:val="Caption Char"/>
    <w:basedOn w:val="1040"/>
    <w:link w:val="1057"/>
    <w:uiPriority w:val="99"/>
  </w:style>
  <w:style w:type="table" w:styleId="892">
    <w:name w:val="Table Grid Light"/>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28">
    <w:name w:val="Grid Table 5 Dark - Accent 2"/>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9">
    <w:name w:val="Grid Table 5 Dark - Accent 3"/>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30">
    <w:name w:val="Grid Table 5 Dark- Accent 4"/>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31">
    <w:name w:val="Grid Table 5 Dark - Accent 5"/>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32">
    <w:name w:val="Grid Table 5 Dark - Accent 6"/>
    <w:basedOn w:val="10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3">
    <w:name w:val="Grid Table 6 Colorful"/>
    <w:basedOn w:val="10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40">
    <w:name w:val="Grid Table 7 Colorful"/>
    <w:basedOn w:val="10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3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3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63">
    <w:name w:val="List Table 3 - Accent 2"/>
    <w:basedOn w:val="10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4">
    <w:name w:val="List Table 3 - Accent 3"/>
    <w:basedOn w:val="10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5">
    <w:name w:val="List Table 3 - Accent 4"/>
    <w:basedOn w:val="10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6">
    <w:name w:val="List Table 3 - Accent 5"/>
    <w:basedOn w:val="10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67">
    <w:name w:val="List Table 3 - Accent 6"/>
    <w:basedOn w:val="10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8">
    <w:name w:val="List Table 4"/>
    <w:basedOn w:val="10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0">
    <w:name w:val="List Table 4 - Accent 2"/>
    <w:basedOn w:val="10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71">
    <w:name w:val="List Table 4 - Accent 3"/>
    <w:basedOn w:val="10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2">
    <w:name w:val="List Table 4 - Accent 4"/>
    <w:basedOn w:val="10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3">
    <w:name w:val="List Table 4 - Accent 5"/>
    <w:basedOn w:val="10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74">
    <w:name w:val="List Table 4 - Accent 6"/>
    <w:basedOn w:val="10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5">
    <w:name w:val="List Table 5 Dark"/>
    <w:basedOn w:val="10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84">
    <w:name w:val="List Table 6 Colorful - Accent 2"/>
    <w:basedOn w:val="10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5">
    <w:name w:val="List Table 6 Colorful - Accent 3"/>
    <w:basedOn w:val="10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6">
    <w:name w:val="List Table 6 Colorful - Accent 4"/>
    <w:basedOn w:val="10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7">
    <w:name w:val="List Table 6 Colorful - Accent 5"/>
    <w:basedOn w:val="10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88">
    <w:name w:val="List Table 6 Colorful - Accent 6"/>
    <w:basedOn w:val="10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9">
    <w:name w:val="List Table 7 Colorful"/>
    <w:basedOn w:val="10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91">
    <w:name w:val="List Table 7 Colorful - Accent 2"/>
    <w:basedOn w:val="10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2">
    <w:name w:val="List Table 7 Colorful - Accent 3"/>
    <w:basedOn w:val="10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3">
    <w:name w:val="List Table 7 Colorful - Accent 4"/>
    <w:basedOn w:val="10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4">
    <w:name w:val="List Table 7 Colorful - Accent 5"/>
    <w:basedOn w:val="10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95">
    <w:name w:val="List Table 7 Colorful - Accent 6"/>
    <w:basedOn w:val="10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6">
    <w:name w:val="Lined - Accent"/>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8">
    <w:name w:val="Lined - Accent 2"/>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9">
    <w:name w:val="Lined - Accent 3"/>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0">
    <w:name w:val="Lined - Accent 4"/>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1">
    <w:name w:val="Lined - Accent 5"/>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2">
    <w:name w:val="Lined - Accent 6"/>
    <w:basedOn w:val="10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3">
    <w:name w:val="Bordered &amp; Lined - Accent"/>
    <w:basedOn w:val="10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05">
    <w:name w:val="Bordered &amp; Lined - Accent 2"/>
    <w:basedOn w:val="10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6">
    <w:name w:val="Bordered &amp; Lined - Accent 3"/>
    <w:basedOn w:val="10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7">
    <w:name w:val="Bordered &amp; Lined - Accent 4"/>
    <w:basedOn w:val="10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8">
    <w:name w:val="Bordered &amp; Lined - Accent 5"/>
    <w:basedOn w:val="10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09">
    <w:name w:val="Bordered &amp; Lined - Accent 6"/>
    <w:basedOn w:val="10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0">
    <w:name w:val="Bordered"/>
    <w:basedOn w:val="10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Footnote Text Char"/>
    <w:link w:val="1066"/>
    <w:uiPriority w:val="99"/>
    <w:rPr>
      <w:sz w:val="18"/>
    </w:rPr>
  </w:style>
  <w:style w:type="character" w:styleId="1018">
    <w:name w:val="Endnote Text Char"/>
    <w:link w:val="1055"/>
    <w:uiPriority w:val="99"/>
    <w:rPr>
      <w:sz w:val="20"/>
    </w:rPr>
  </w:style>
  <w:style w:type="paragraph" w:styleId="1019">
    <w:name w:val="TOC Heading"/>
    <w:uiPriority w:val="39"/>
    <w:unhideWhenUsed/>
  </w:style>
  <w:style w:type="paragraph" w:styleId="1020" w:default="1">
    <w:name w:val="Normal"/>
    <w:next w:val="103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021">
    <w:name w:val="Heading 1"/>
    <w:basedOn w:val="1020"/>
    <w:next w:val="1020"/>
    <w:link w:val="1104"/>
    <w:uiPriority w:val="0"/>
    <w:qFormat/>
    <w:pPr>
      <w:keepLines/>
      <w:keepNext/>
      <w:spacing w:before="340" w:after="330" w:line="576" w:lineRule="auto"/>
      <w:outlineLvl w:val="0"/>
    </w:pPr>
    <w:rPr>
      <w:rFonts w:ascii="Times New Roman" w:hAnsi="Times New Roman" w:eastAsia="宋体" w:cs="Times New Roman"/>
      <w:b/>
      <w:bCs/>
      <w:sz w:val="44"/>
      <w:szCs w:val="44"/>
    </w:rPr>
  </w:style>
  <w:style w:type="paragraph" w:styleId="1022">
    <w:name w:val="Heading 2"/>
    <w:basedOn w:val="1020"/>
    <w:next w:val="1020"/>
    <w:link w:val="1105"/>
    <w:uiPriority w:val="0"/>
    <w:qFormat/>
    <w:pPr>
      <w:keepLines/>
      <w:keepNext/>
      <w:spacing w:before="260" w:after="260" w:line="413" w:lineRule="auto"/>
      <w:outlineLvl w:val="1"/>
    </w:pPr>
    <w:rPr>
      <w:rFonts w:ascii="Arial" w:hAnsi="Arial" w:eastAsia="黑体" w:cs="Times New Roman"/>
      <w:b/>
      <w:bCs/>
      <w:sz w:val="32"/>
      <w:szCs w:val="32"/>
    </w:rPr>
  </w:style>
  <w:style w:type="paragraph" w:styleId="1023">
    <w:name w:val="Heading 3"/>
    <w:basedOn w:val="1020"/>
    <w:next w:val="1020"/>
    <w:link w:val="1106"/>
    <w:uiPriority w:val="0"/>
    <w:qFormat/>
    <w:pPr>
      <w:keepLines/>
      <w:keepNext/>
      <w:spacing w:before="260" w:after="260" w:line="413" w:lineRule="auto"/>
      <w:outlineLvl w:val="2"/>
    </w:pPr>
    <w:rPr>
      <w:rFonts w:ascii="Times New Roman" w:hAnsi="Times New Roman" w:eastAsia="宋体" w:cs="Times New Roman"/>
      <w:b/>
      <w:bCs/>
      <w:sz w:val="32"/>
      <w:szCs w:val="32"/>
    </w:rPr>
  </w:style>
  <w:style w:type="paragraph" w:styleId="1024">
    <w:name w:val="Heading 4"/>
    <w:basedOn w:val="1020"/>
    <w:next w:val="1020"/>
    <w:link w:val="1098"/>
    <w:uiPriority w:val="0"/>
    <w:qFormat/>
    <w:pPr>
      <w:keepLines/>
      <w:keepNext/>
      <w:spacing w:before="120" w:after="120"/>
      <w:outlineLvl w:val="3"/>
    </w:pPr>
    <w:rPr>
      <w:rFonts w:ascii="Arial" w:hAnsi="Arial" w:eastAsia="黑体" w:cs="Times New Roman"/>
      <w:b/>
      <w:sz w:val="20"/>
      <w:szCs w:val="20"/>
    </w:rPr>
  </w:style>
  <w:style w:type="paragraph" w:styleId="1025">
    <w:name w:val="Heading 5"/>
    <w:basedOn w:val="1020"/>
    <w:next w:val="1020"/>
    <w:link w:val="1099"/>
    <w:uiPriority w:val="0"/>
    <w:qFormat/>
    <w:pPr>
      <w:ind w:left="1008" w:hanging="1008"/>
      <w:keepLines/>
      <w:keepNext/>
      <w:spacing w:before="280" w:after="290" w:line="372" w:lineRule="auto"/>
      <w:tabs>
        <w:tab w:val="left" w:pos="1008" w:leader="none"/>
      </w:tabs>
      <w:outlineLvl w:val="4"/>
    </w:pPr>
    <w:rPr>
      <w:rFonts w:ascii="Times New Roman" w:hAnsi="Times New Roman" w:eastAsia="宋体" w:cs="Times New Roman"/>
      <w:b/>
      <w:bCs/>
      <w:sz w:val="28"/>
      <w:szCs w:val="28"/>
    </w:rPr>
  </w:style>
  <w:style w:type="paragraph" w:styleId="1026">
    <w:name w:val="Heading 6"/>
    <w:basedOn w:val="1020"/>
    <w:next w:val="1020"/>
    <w:link w:val="1100"/>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1027">
    <w:name w:val="Heading 7"/>
    <w:basedOn w:val="1020"/>
    <w:next w:val="1020"/>
    <w:link w:val="1101"/>
    <w:uiPriority w:val="0"/>
    <w:qFormat/>
    <w:pPr>
      <w:ind w:left="1296" w:hanging="1296"/>
      <w:keepLines/>
      <w:keepNext/>
      <w:spacing w:before="240" w:after="64" w:line="317" w:lineRule="auto"/>
      <w:tabs>
        <w:tab w:val="left" w:pos="1296" w:leader="none"/>
      </w:tabs>
      <w:outlineLvl w:val="6"/>
    </w:pPr>
    <w:rPr>
      <w:rFonts w:ascii="Times New Roman" w:hAnsi="Times New Roman" w:eastAsia="宋体" w:cs="Times New Roman"/>
      <w:b/>
      <w:bCs/>
      <w:sz w:val="24"/>
      <w:szCs w:val="24"/>
    </w:rPr>
  </w:style>
  <w:style w:type="paragraph" w:styleId="1028">
    <w:name w:val="Heading 8"/>
    <w:basedOn w:val="1020"/>
    <w:next w:val="1020"/>
    <w:link w:val="1102"/>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1029">
    <w:name w:val="Heading 9"/>
    <w:basedOn w:val="1020"/>
    <w:next w:val="1020"/>
    <w:link w:val="1103"/>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1030" w:default="1">
    <w:name w:val="Default Paragraph Font"/>
    <w:uiPriority w:val="1"/>
    <w:semiHidden/>
    <w:unhideWhenUsed/>
    <w:qFormat/>
  </w:style>
  <w:style w:type="table" w:styleId="1031" w:default="1">
    <w:name w:val="Normal Table"/>
    <w:uiPriority w:val="99"/>
    <w:semiHidden/>
    <w:unhideWhenUsed/>
    <w:qFormat/>
    <w:tblPr>
      <w:tblCellMar>
        <w:left w:w="108" w:type="dxa"/>
        <w:top w:w="0" w:type="dxa"/>
        <w:right w:w="108" w:type="dxa"/>
        <w:bottom w:w="0" w:type="dxa"/>
      </w:tblCellMar>
    </w:tblPr>
  </w:style>
  <w:style w:type="paragraph" w:styleId="1032">
    <w:name w:val="Body Text First Indent 2"/>
    <w:basedOn w:val="1033"/>
    <w:next w:val="1020"/>
    <w:link w:val="1134"/>
    <w:uiPriority w:val="0"/>
    <w:qFormat/>
    <w:pPr>
      <w:ind w:left="0" w:firstLine="420"/>
      <w:spacing w:after="0" w:line="360" w:lineRule="auto"/>
    </w:pPr>
    <w:rPr>
      <w:rFonts w:ascii="宋体" w:hAnsi="宋体"/>
      <w:sz w:val="20"/>
      <w:szCs w:val="20"/>
    </w:rPr>
  </w:style>
  <w:style w:type="paragraph" w:styleId="1033">
    <w:name w:val="Body Text Indent"/>
    <w:basedOn w:val="1020"/>
    <w:next w:val="1034"/>
    <w:link w:val="1113"/>
    <w:uiPriority w:val="99"/>
    <w:qFormat/>
    <w:pPr>
      <w:ind w:left="420"/>
      <w:spacing w:after="120"/>
    </w:pPr>
    <w:rPr>
      <w:rFonts w:ascii="Times New Roman" w:hAnsi="Times New Roman" w:eastAsia="宋体" w:cs="Times New Roman"/>
      <w:sz w:val="24"/>
      <w:szCs w:val="24"/>
    </w:rPr>
  </w:style>
  <w:style w:type="paragraph" w:styleId="1034">
    <w:name w:val="envelope return"/>
    <w:basedOn w:val="1020"/>
    <w:uiPriority w:val="99"/>
    <w:unhideWhenUsed/>
    <w:qFormat/>
    <w:pPr>
      <w:jc w:val="left"/>
    </w:pPr>
    <w:rPr>
      <w:rFonts w:ascii="Cambria" w:hAnsi="Cambria" w:eastAsia="宋体" w:cs="Times New Roman"/>
      <w:sz w:val="22"/>
      <w:lang w:val="zh-CN" w:bidi="zh-CN"/>
    </w:rPr>
  </w:style>
  <w:style w:type="paragraph" w:styleId="1035">
    <w:name w:val="List 3"/>
    <w:basedOn w:val="1020"/>
    <w:uiPriority w:val="99"/>
    <w:qFormat/>
    <w:pPr>
      <w:ind w:left="1260" w:hanging="420"/>
    </w:pPr>
    <w:rPr>
      <w:rFonts w:ascii="Times New Roman" w:hAnsi="Times New Roman" w:eastAsia="宋体" w:cs="Times New Roman"/>
      <w:szCs w:val="20"/>
    </w:rPr>
  </w:style>
  <w:style w:type="paragraph" w:styleId="1036">
    <w:name w:val="toc 7"/>
    <w:basedOn w:val="1020"/>
    <w:next w:val="1020"/>
    <w:uiPriority w:val="0"/>
    <w:qFormat/>
    <w:pPr>
      <w:ind w:left="1260"/>
      <w:jc w:val="left"/>
    </w:pPr>
    <w:rPr>
      <w:rFonts w:ascii="Times New Roman" w:hAnsi="Times New Roman" w:eastAsia="宋体" w:cs="Times New Roman"/>
      <w:szCs w:val="21"/>
    </w:rPr>
  </w:style>
  <w:style w:type="paragraph" w:styleId="1037">
    <w:name w:val="List Number 2"/>
    <w:basedOn w:val="1020"/>
    <w:uiPriority w:val="99"/>
    <w:qFormat/>
    <w:pPr>
      <w:ind w:left="1440" w:hanging="1440"/>
      <w:spacing w:line="360" w:lineRule="auto"/>
      <w:tabs>
        <w:tab w:val="left" w:pos="1440" w:leader="none"/>
      </w:tabs>
    </w:pPr>
    <w:rPr>
      <w:rFonts w:ascii="Times New Roman" w:hAnsi="Times New Roman" w:eastAsia="宋体" w:cs="Times New Roman"/>
      <w:sz w:val="24"/>
      <w:szCs w:val="24"/>
    </w:rPr>
  </w:style>
  <w:style w:type="paragraph" w:styleId="1038">
    <w:name w:val="List Number"/>
    <w:basedOn w:val="1020"/>
    <w:uiPriority w:val="99"/>
    <w:qFormat/>
    <w:pPr>
      <w:ind w:left="2952" w:hanging="432"/>
      <w:tabs>
        <w:tab w:val="left" w:pos="2952" w:leader="none"/>
      </w:tabs>
    </w:pPr>
    <w:rPr>
      <w:rFonts w:ascii="Times New Roman" w:hAnsi="Times New Roman" w:eastAsia="宋体" w:cs="Times New Roman"/>
      <w:szCs w:val="24"/>
    </w:rPr>
  </w:style>
  <w:style w:type="paragraph" w:styleId="1039">
    <w:name w:val="Normal Indent"/>
    <w:basedOn w:val="1020"/>
    <w:link w:val="1107"/>
    <w:uiPriority w:val="0"/>
    <w:qFormat/>
    <w:pPr>
      <w:ind w:firstLine="420"/>
    </w:pPr>
    <w:rPr>
      <w:rFonts w:ascii="Times New Roman" w:hAnsi="Times New Roman" w:eastAsia="宋体" w:cs="Times New Roman"/>
      <w:szCs w:val="20"/>
    </w:rPr>
  </w:style>
  <w:style w:type="paragraph" w:styleId="1040">
    <w:name w:val="Caption"/>
    <w:basedOn w:val="1020"/>
    <w:next w:val="1020"/>
    <w:uiPriority w:val="0"/>
    <w:qFormat/>
    <w:rPr>
      <w:rFonts w:ascii="Cambria" w:hAnsi="Cambria" w:eastAsia="黑体" w:cs="Times New Roman"/>
      <w:sz w:val="20"/>
      <w:szCs w:val="20"/>
    </w:rPr>
  </w:style>
  <w:style w:type="paragraph" w:styleId="1041">
    <w:name w:val="Document Map"/>
    <w:basedOn w:val="1020"/>
    <w:link w:val="1108"/>
    <w:uiPriority w:val="0"/>
    <w:qFormat/>
    <w:pPr>
      <w:shd w:val="clear" w:color="auto" w:fill="000080"/>
    </w:pPr>
    <w:rPr>
      <w:rFonts w:ascii="Times New Roman" w:hAnsi="Times New Roman" w:eastAsia="宋体" w:cs="Times New Roman"/>
      <w:sz w:val="24"/>
      <w:szCs w:val="24"/>
    </w:rPr>
  </w:style>
  <w:style w:type="paragraph" w:styleId="1042">
    <w:name w:val="annotation text"/>
    <w:basedOn w:val="1020"/>
    <w:link w:val="1109"/>
    <w:uiPriority w:val="0"/>
    <w:qFormat/>
    <w:pPr>
      <w:jc w:val="left"/>
    </w:pPr>
    <w:rPr>
      <w:rFonts w:ascii="Times New Roman" w:hAnsi="Times New Roman" w:eastAsia="宋体" w:cs="Times New Roman"/>
      <w:sz w:val="20"/>
      <w:szCs w:val="20"/>
    </w:rPr>
  </w:style>
  <w:style w:type="paragraph" w:styleId="1043">
    <w:name w:val="Salutation"/>
    <w:basedOn w:val="1020"/>
    <w:next w:val="1020"/>
    <w:link w:val="1110"/>
    <w:uiPriority w:val="99"/>
    <w:qFormat/>
    <w:rPr>
      <w:rFonts w:ascii="仿宋_GB2312" w:hAnsi="Times New Roman" w:eastAsia="仿宋_GB2312" w:cs="Times New Roman"/>
      <w:sz w:val="20"/>
      <w:szCs w:val="20"/>
    </w:rPr>
  </w:style>
  <w:style w:type="paragraph" w:styleId="1044">
    <w:name w:val="Body Text 3"/>
    <w:basedOn w:val="1020"/>
    <w:link w:val="1111"/>
    <w:uiPriority w:val="0"/>
    <w:qFormat/>
    <w:pPr>
      <w:spacing w:after="120"/>
    </w:pPr>
    <w:rPr>
      <w:rFonts w:ascii="Times New Roman" w:hAnsi="Times New Roman" w:eastAsia="宋体" w:cs="Times New Roman"/>
      <w:sz w:val="16"/>
      <w:szCs w:val="16"/>
    </w:rPr>
  </w:style>
  <w:style w:type="paragraph" w:styleId="1045">
    <w:name w:val="Body Text"/>
    <w:basedOn w:val="1020"/>
    <w:link w:val="1112"/>
    <w:uiPriority w:val="1"/>
    <w:unhideWhenUsed/>
    <w:qFormat/>
    <w:pPr>
      <w:spacing w:after="120"/>
    </w:pPr>
    <w:rPr>
      <w:rFonts w:ascii="Times New Roman" w:hAnsi="Times New Roman" w:eastAsia="宋体" w:cs="Times New Roman"/>
      <w:sz w:val="24"/>
      <w:szCs w:val="24"/>
    </w:rPr>
  </w:style>
  <w:style w:type="paragraph" w:styleId="1046">
    <w:name w:val="List 2"/>
    <w:basedOn w:val="1020"/>
    <w:uiPriority w:val="99"/>
    <w:qFormat/>
    <w:pPr>
      <w:ind w:left="100" w:hanging="200"/>
    </w:pPr>
    <w:rPr>
      <w:rFonts w:ascii="Times New Roman" w:hAnsi="Times New Roman" w:eastAsia="宋体" w:cs="Times New Roman"/>
      <w:szCs w:val="21"/>
    </w:rPr>
  </w:style>
  <w:style w:type="paragraph" w:styleId="1047">
    <w:name w:val="index 4"/>
    <w:basedOn w:val="1020"/>
    <w:next w:val="1020"/>
    <w:uiPriority w:val="0"/>
    <w:qFormat/>
    <w:pPr>
      <w:ind w:left="600"/>
    </w:pPr>
    <w:rPr>
      <w:rFonts w:ascii="Times New Roman" w:hAnsi="Times New Roman" w:eastAsia="宋体" w:cs="Times New Roman"/>
      <w:szCs w:val="24"/>
    </w:rPr>
  </w:style>
  <w:style w:type="paragraph" w:styleId="1048">
    <w:name w:val="toc 5"/>
    <w:basedOn w:val="1020"/>
    <w:next w:val="1020"/>
    <w:uiPriority w:val="0"/>
    <w:qFormat/>
    <w:pPr>
      <w:ind w:left="840"/>
      <w:jc w:val="left"/>
    </w:pPr>
    <w:rPr>
      <w:rFonts w:ascii="Times New Roman" w:hAnsi="Times New Roman" w:eastAsia="宋体" w:cs="Times New Roman"/>
      <w:szCs w:val="21"/>
    </w:rPr>
  </w:style>
  <w:style w:type="paragraph" w:styleId="1049">
    <w:name w:val="toc 3"/>
    <w:basedOn w:val="1020"/>
    <w:next w:val="1020"/>
    <w:uiPriority w:val="39"/>
    <w:qFormat/>
    <w:pPr>
      <w:ind w:left="840"/>
    </w:pPr>
    <w:rPr>
      <w:rFonts w:ascii="Times New Roman" w:hAnsi="Times New Roman" w:eastAsia="宋体" w:cs="Times New Roman"/>
      <w:szCs w:val="24"/>
    </w:rPr>
  </w:style>
  <w:style w:type="paragraph" w:styleId="1050">
    <w:name w:val="Plain Text"/>
    <w:basedOn w:val="1020"/>
    <w:link w:val="1114"/>
    <w:uiPriority w:val="0"/>
    <w:qFormat/>
    <w:rPr>
      <w:rFonts w:ascii="宋体" w:hAnsi="Courier New" w:eastAsia="宋体" w:cs="Times New Roman"/>
      <w:szCs w:val="21"/>
    </w:rPr>
  </w:style>
  <w:style w:type="paragraph" w:styleId="1051">
    <w:name w:val="toc 8"/>
    <w:basedOn w:val="1020"/>
    <w:next w:val="1020"/>
    <w:uiPriority w:val="0"/>
    <w:qFormat/>
    <w:pPr>
      <w:ind w:left="1470"/>
      <w:jc w:val="left"/>
    </w:pPr>
    <w:rPr>
      <w:rFonts w:ascii="Times New Roman" w:hAnsi="Times New Roman" w:eastAsia="宋体" w:cs="Times New Roman"/>
      <w:szCs w:val="21"/>
    </w:rPr>
  </w:style>
  <w:style w:type="paragraph" w:styleId="1052">
    <w:name w:val="index 3"/>
    <w:basedOn w:val="1020"/>
    <w:next w:val="1020"/>
    <w:uiPriority w:val="99"/>
    <w:semiHidden/>
    <w:qFormat/>
    <w:pPr>
      <w:ind w:left="840"/>
    </w:pPr>
    <w:rPr>
      <w:rFonts w:ascii="Times New Roman" w:hAnsi="Times New Roman" w:eastAsia="宋体" w:cs="Times New Roman"/>
      <w:szCs w:val="20"/>
    </w:rPr>
  </w:style>
  <w:style w:type="paragraph" w:styleId="1053">
    <w:name w:val="Date"/>
    <w:basedOn w:val="1020"/>
    <w:next w:val="1020"/>
    <w:link w:val="1116"/>
    <w:uiPriority w:val="0"/>
    <w:qFormat/>
    <w:pPr>
      <w:ind w:left="100"/>
    </w:pPr>
    <w:rPr>
      <w:rFonts w:ascii="Times New Roman" w:hAnsi="Times New Roman" w:eastAsia="宋体" w:cs="Times New Roman"/>
      <w:sz w:val="20"/>
      <w:szCs w:val="20"/>
    </w:rPr>
  </w:style>
  <w:style w:type="paragraph" w:styleId="1054">
    <w:name w:val="Body Text Indent 2"/>
    <w:basedOn w:val="1020"/>
    <w:link w:val="1117"/>
    <w:uiPriority w:val="99"/>
    <w:qFormat/>
    <w:pPr>
      <w:ind w:firstLine="480"/>
      <w:spacing w:line="400" w:lineRule="exact"/>
    </w:pPr>
    <w:rPr>
      <w:rFonts w:ascii="宋体" w:hAnsi="宋体" w:eastAsia="宋体" w:cs="Times New Roman"/>
      <w:sz w:val="24"/>
      <w:szCs w:val="24"/>
    </w:rPr>
  </w:style>
  <w:style w:type="paragraph" w:styleId="1055">
    <w:name w:val="endnote text"/>
    <w:basedOn w:val="1020"/>
    <w:link w:val="1118"/>
    <w:uiPriority w:val="99"/>
    <w:semiHidden/>
    <w:qFormat/>
    <w:pPr>
      <w:jc w:val="left"/>
    </w:pPr>
    <w:rPr>
      <w:rFonts w:ascii="Times New Roman" w:hAnsi="Times New Roman" w:eastAsia="宋体" w:cs="Times New Roman"/>
      <w:sz w:val="24"/>
      <w:szCs w:val="24"/>
    </w:rPr>
  </w:style>
  <w:style w:type="paragraph" w:styleId="1056">
    <w:name w:val="Balloon Text"/>
    <w:basedOn w:val="1020"/>
    <w:link w:val="1119"/>
    <w:uiPriority w:val="0"/>
    <w:qFormat/>
    <w:rPr>
      <w:rFonts w:ascii="Times New Roman" w:hAnsi="Times New Roman" w:eastAsia="宋体" w:cs="Times New Roman"/>
      <w:sz w:val="18"/>
      <w:szCs w:val="18"/>
    </w:rPr>
  </w:style>
  <w:style w:type="paragraph" w:styleId="1057">
    <w:name w:val="Footer"/>
    <w:basedOn w:val="1020"/>
    <w:link w:val="1121"/>
    <w:uiPriority w:val="99"/>
    <w:unhideWhenUsed/>
    <w:qFormat/>
    <w:pPr>
      <w:jc w:val="left"/>
      <w:tabs>
        <w:tab w:val="center" w:pos="4153" w:leader="none"/>
        <w:tab w:val="right" w:pos="8306" w:leader="none"/>
      </w:tabs>
    </w:pPr>
    <w:rPr>
      <w:rFonts w:ascii="Calibri" w:hAnsi="Calibri" w:eastAsia="宋体" w:cs="Times New Roman"/>
      <w:sz w:val="18"/>
      <w:szCs w:val="18"/>
    </w:rPr>
  </w:style>
  <w:style w:type="paragraph" w:styleId="1058">
    <w:name w:val="Header"/>
    <w:basedOn w:val="1020"/>
    <w:link w:val="1122"/>
    <w:uiPriority w:val="99"/>
    <w:unhideWhenUsed/>
    <w:qFormat/>
    <w:pPr>
      <w:jc w:val="center"/>
      <w:tabs>
        <w:tab w:val="center" w:pos="4153" w:leader="none"/>
        <w:tab w:val="right" w:pos="8306" w:leader="none"/>
      </w:tabs>
      <w:pBdr>
        <w:bottom w:val="single" w:color="auto" w:sz="6" w:space="1"/>
      </w:pBdr>
    </w:pPr>
    <w:rPr>
      <w:rFonts w:ascii="Calibri" w:hAnsi="Calibri" w:eastAsia="宋体" w:cs="Times New Roman"/>
      <w:sz w:val="18"/>
      <w:szCs w:val="18"/>
    </w:rPr>
  </w:style>
  <w:style w:type="paragraph" w:styleId="1059">
    <w:name w:val="Signature"/>
    <w:basedOn w:val="1020"/>
    <w:link w:val="1123"/>
    <w:uiPriority w:val="99"/>
    <w:qFormat/>
    <w:pPr>
      <w:jc w:val="center"/>
      <w:spacing w:after="600" w:line="312" w:lineRule="atLeast"/>
    </w:pPr>
    <w:rPr>
      <w:rFonts w:ascii="Times New Roman" w:hAnsi="Times New Roman" w:eastAsia="仿宋_GB2312" w:cs="Times New Roman"/>
      <w:sz w:val="20"/>
      <w:szCs w:val="20"/>
    </w:rPr>
  </w:style>
  <w:style w:type="paragraph" w:styleId="1060">
    <w:name w:val="toc 1"/>
    <w:basedOn w:val="1020"/>
    <w:next w:val="1020"/>
    <w:uiPriority w:val="39"/>
    <w:qFormat/>
    <w:rPr>
      <w:rFonts w:ascii="Times New Roman" w:hAnsi="Times New Roman" w:eastAsia="宋体" w:cs="Times New Roman"/>
      <w:szCs w:val="24"/>
    </w:rPr>
  </w:style>
  <w:style w:type="paragraph" w:styleId="1061">
    <w:name w:val="toc 4"/>
    <w:basedOn w:val="1020"/>
    <w:next w:val="1020"/>
    <w:uiPriority w:val="0"/>
    <w:qFormat/>
    <w:pPr>
      <w:ind w:left="630"/>
      <w:jc w:val="left"/>
    </w:pPr>
    <w:rPr>
      <w:rFonts w:ascii="Times New Roman" w:hAnsi="Times New Roman" w:eastAsia="宋体" w:cs="Times New Roman"/>
      <w:szCs w:val="21"/>
    </w:rPr>
  </w:style>
  <w:style w:type="paragraph" w:styleId="1062">
    <w:name w:val="index heading"/>
    <w:basedOn w:val="1020"/>
    <w:next w:val="1063"/>
    <w:uiPriority w:val="0"/>
    <w:qFormat/>
    <w:rPr>
      <w:rFonts w:ascii="Times New Roman" w:hAnsi="Times New Roman" w:eastAsia="宋体" w:cs="Times New Roman"/>
      <w:szCs w:val="20"/>
    </w:rPr>
  </w:style>
  <w:style w:type="paragraph" w:styleId="1063">
    <w:name w:val="index 1"/>
    <w:basedOn w:val="1020"/>
    <w:next w:val="1020"/>
    <w:uiPriority w:val="0"/>
    <w:unhideWhenUsed/>
    <w:qFormat/>
  </w:style>
  <w:style w:type="paragraph" w:styleId="1064">
    <w:name w:val="Subtitle"/>
    <w:basedOn w:val="1020"/>
    <w:next w:val="1020"/>
    <w:link w:val="1124"/>
    <w:uiPriority w:val="0"/>
    <w:qFormat/>
    <w:pPr>
      <w:jc w:val="left"/>
      <w:spacing w:after="600" w:line="276" w:lineRule="auto"/>
      <w:widowControl/>
    </w:pPr>
    <w:rPr>
      <w:rFonts w:ascii="Cambria" w:hAnsi="Cambria" w:eastAsia="宋体" w:cs="Times New Roman"/>
      <w:i/>
      <w:iCs/>
      <w:spacing w:val="13"/>
      <w:sz w:val="24"/>
      <w:szCs w:val="24"/>
      <w:lang w:eastAsia="en-US"/>
    </w:rPr>
  </w:style>
  <w:style w:type="paragraph" w:styleId="1065">
    <w:name w:val="List"/>
    <w:basedOn w:val="1020"/>
    <w:uiPriority w:val="99"/>
    <w:qFormat/>
    <w:pPr>
      <w:ind w:left="200" w:hanging="200"/>
    </w:pPr>
    <w:rPr>
      <w:rFonts w:ascii="Times New Roman" w:hAnsi="Times New Roman" w:eastAsia="宋体" w:cs="Times New Roman"/>
      <w:szCs w:val="21"/>
    </w:rPr>
  </w:style>
  <w:style w:type="paragraph" w:styleId="1066">
    <w:name w:val="footnote text"/>
    <w:basedOn w:val="1020"/>
    <w:link w:val="1125"/>
    <w:uiPriority w:val="99"/>
    <w:semiHidden/>
    <w:qFormat/>
    <w:pPr>
      <w:jc w:val="left"/>
    </w:pPr>
    <w:rPr>
      <w:rFonts w:ascii="Times New Roman" w:hAnsi="Times New Roman" w:eastAsia="宋体" w:cs="Times New Roman"/>
      <w:sz w:val="18"/>
      <w:szCs w:val="18"/>
    </w:rPr>
  </w:style>
  <w:style w:type="paragraph" w:styleId="1067">
    <w:name w:val="toc 6"/>
    <w:basedOn w:val="1020"/>
    <w:next w:val="1020"/>
    <w:uiPriority w:val="0"/>
    <w:qFormat/>
    <w:pPr>
      <w:ind w:left="1050"/>
      <w:jc w:val="left"/>
    </w:pPr>
    <w:rPr>
      <w:rFonts w:ascii="Times New Roman" w:hAnsi="Times New Roman" w:eastAsia="宋体" w:cs="Times New Roman"/>
      <w:szCs w:val="21"/>
    </w:rPr>
  </w:style>
  <w:style w:type="paragraph" w:styleId="1068">
    <w:name w:val="Body Text Indent 3"/>
    <w:basedOn w:val="1020"/>
    <w:link w:val="1126"/>
    <w:uiPriority w:val="0"/>
    <w:qFormat/>
    <w:pPr>
      <w:ind w:left="480"/>
      <w:spacing w:before="120" w:after="120" w:line="264" w:lineRule="auto"/>
    </w:pPr>
    <w:rPr>
      <w:rFonts w:ascii="Times New Roman" w:hAnsi="Times New Roman" w:eastAsia="宋体" w:cs="Times New Roman"/>
      <w:b/>
      <w:bCs/>
      <w:sz w:val="20"/>
      <w:szCs w:val="20"/>
    </w:rPr>
  </w:style>
  <w:style w:type="paragraph" w:styleId="1069">
    <w:name w:val="table of figures"/>
    <w:basedOn w:val="1020"/>
    <w:next w:val="1020"/>
    <w:uiPriority w:val="99"/>
    <w:semiHidden/>
    <w:qFormat/>
    <w:pPr>
      <w:ind w:left="840" w:hanging="420"/>
    </w:pPr>
    <w:rPr>
      <w:rFonts w:ascii="Times New Roman" w:hAnsi="Times New Roman" w:eastAsia="宋体" w:cs="Times New Roman"/>
      <w:szCs w:val="21"/>
    </w:rPr>
  </w:style>
  <w:style w:type="paragraph" w:styleId="1070">
    <w:name w:val="toc 2"/>
    <w:basedOn w:val="1020"/>
    <w:next w:val="1020"/>
    <w:uiPriority w:val="0"/>
    <w:qFormat/>
    <w:pPr>
      <w:ind w:left="420"/>
    </w:pPr>
    <w:rPr>
      <w:rFonts w:ascii="Times New Roman" w:hAnsi="Times New Roman" w:eastAsia="宋体" w:cs="Times New Roman"/>
      <w:szCs w:val="24"/>
    </w:rPr>
  </w:style>
  <w:style w:type="paragraph" w:styleId="1071">
    <w:name w:val="toc 9"/>
    <w:basedOn w:val="1020"/>
    <w:next w:val="1020"/>
    <w:uiPriority w:val="0"/>
    <w:qFormat/>
    <w:pPr>
      <w:ind w:left="1680"/>
      <w:jc w:val="left"/>
    </w:pPr>
    <w:rPr>
      <w:rFonts w:ascii="Times New Roman" w:hAnsi="Times New Roman" w:eastAsia="宋体" w:cs="Times New Roman"/>
      <w:szCs w:val="21"/>
    </w:rPr>
  </w:style>
  <w:style w:type="paragraph" w:styleId="1072">
    <w:name w:val="Body Text 2"/>
    <w:basedOn w:val="1020"/>
    <w:link w:val="1127"/>
    <w:uiPriority w:val="99"/>
    <w:qFormat/>
    <w:pPr>
      <w:jc w:val="center"/>
    </w:pPr>
    <w:rPr>
      <w:rFonts w:ascii="Times New Roman" w:hAnsi="Times New Roman" w:eastAsia="宋体" w:cs="Times New Roman"/>
      <w:b/>
      <w:bCs/>
      <w:sz w:val="20"/>
      <w:szCs w:val="20"/>
    </w:rPr>
  </w:style>
  <w:style w:type="paragraph" w:styleId="1073">
    <w:name w:val="HTML Preformatted"/>
    <w:basedOn w:val="1020"/>
    <w:link w:val="11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rPr>
  </w:style>
  <w:style w:type="paragraph" w:styleId="1074">
    <w:name w:val="Normal (Web)"/>
    <w:basedOn w:val="1020"/>
    <w:uiPriority w:val="0"/>
    <w:qFormat/>
    <w:pPr>
      <w:jc w:val="left"/>
      <w:spacing w:before="100" w:beforeAutospacing="1" w:after="100" w:afterAutospacing="1"/>
      <w:widowControl/>
    </w:pPr>
    <w:rPr>
      <w:rFonts w:ascii="宋体" w:hAnsi="宋体" w:eastAsia="宋体" w:cs="宋体"/>
      <w:sz w:val="24"/>
      <w:szCs w:val="24"/>
    </w:rPr>
  </w:style>
  <w:style w:type="paragraph" w:styleId="1075">
    <w:name w:val="index 2"/>
    <w:basedOn w:val="1020"/>
    <w:next w:val="1020"/>
    <w:uiPriority w:val="99"/>
    <w:semiHidden/>
    <w:qFormat/>
    <w:pPr>
      <w:ind w:left="420"/>
      <w:jc w:val="center"/>
    </w:pPr>
    <w:rPr>
      <w:rFonts w:ascii="宋体" w:hAnsi="宋体" w:eastAsia="宋体" w:cs="Times New Roman"/>
      <w:b/>
      <w:sz w:val="32"/>
      <w:szCs w:val="20"/>
    </w:rPr>
  </w:style>
  <w:style w:type="paragraph" w:styleId="1076">
    <w:name w:val="Title"/>
    <w:basedOn w:val="1020"/>
    <w:link w:val="1131"/>
    <w:uiPriority w:val="0"/>
    <w:qFormat/>
    <w:pPr>
      <w:jc w:val="center"/>
      <w:spacing w:line="420" w:lineRule="exact"/>
      <w:widowControl/>
    </w:pPr>
    <w:rPr>
      <w:rFonts w:ascii="Times New Roman" w:hAnsi="Times New Roman" w:eastAsia="黑体" w:cs="Times New Roman"/>
      <w:b/>
      <w:sz w:val="20"/>
      <w:szCs w:val="20"/>
      <w:lang w:val="en-GB"/>
    </w:rPr>
  </w:style>
  <w:style w:type="paragraph" w:styleId="1077">
    <w:name w:val="annotation subject"/>
    <w:basedOn w:val="1042"/>
    <w:next w:val="1042"/>
    <w:link w:val="1132"/>
    <w:uiPriority w:val="0"/>
    <w:qFormat/>
    <w:rPr>
      <w:b/>
      <w:bCs/>
      <w:sz w:val="24"/>
      <w:szCs w:val="24"/>
    </w:rPr>
  </w:style>
  <w:style w:type="paragraph" w:styleId="1078">
    <w:name w:val="Body Text First Indent"/>
    <w:basedOn w:val="1045"/>
    <w:link w:val="1133"/>
    <w:uiPriority w:val="0"/>
    <w:qFormat/>
    <w:pPr>
      <w:ind w:firstLine="420"/>
    </w:pPr>
  </w:style>
  <w:style w:type="table" w:styleId="1079">
    <w:name w:val="Table Grid"/>
    <w:basedOn w:val="103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0">
    <w:name w:val="Strong"/>
    <w:uiPriority w:val="0"/>
    <w:qFormat/>
    <w:rPr>
      <w:b/>
    </w:rPr>
  </w:style>
  <w:style w:type="character" w:styleId="1081">
    <w:name w:val="endnote reference"/>
    <w:uiPriority w:val="99"/>
    <w:semiHidden/>
    <w:qFormat/>
    <w:rPr>
      <w:vertAlign w:val="superscript"/>
    </w:rPr>
  </w:style>
  <w:style w:type="character" w:styleId="1082">
    <w:name w:val="page number"/>
    <w:uiPriority w:val="0"/>
    <w:qFormat/>
    <w:rPr>
      <w:rFonts w:cs="Times New Roman"/>
    </w:rPr>
  </w:style>
  <w:style w:type="character" w:styleId="1083">
    <w:name w:val="FollowedHyperlink"/>
    <w:uiPriority w:val="99"/>
    <w:qFormat/>
    <w:rPr>
      <w:color w:val="800080"/>
      <w:u w:val="single"/>
    </w:rPr>
  </w:style>
  <w:style w:type="character" w:styleId="1084">
    <w:name w:val="Emphasis"/>
    <w:uiPriority w:val="0"/>
    <w:qFormat/>
    <w:rPr>
      <w:b/>
      <w:i/>
      <w:spacing w:val="10"/>
      <w:shd w:val="clear" w:color="auto" w:fill="auto"/>
    </w:rPr>
  </w:style>
  <w:style w:type="character" w:styleId="1085">
    <w:name w:val="line number"/>
    <w:uiPriority w:val="99"/>
    <w:qFormat/>
    <w:rPr>
      <w:rFonts w:cs="Times New Roman"/>
    </w:rPr>
  </w:style>
  <w:style w:type="character" w:styleId="1086">
    <w:name w:val="HTML Definition"/>
    <w:uiPriority w:val="0"/>
    <w:qFormat/>
    <w:rPr>
      <w:i/>
    </w:rPr>
  </w:style>
  <w:style w:type="character" w:styleId="1087">
    <w:name w:val="HTML Typewriter"/>
    <w:uiPriority w:val="99"/>
    <w:qFormat/>
    <w:rPr>
      <w:rFonts w:ascii="宋体" w:hAnsi="宋体" w:eastAsia="宋体"/>
      <w:sz w:val="24"/>
    </w:rPr>
  </w:style>
  <w:style w:type="character" w:styleId="1088">
    <w:name w:val="HTML Acronym"/>
    <w:basedOn w:val="1030"/>
    <w:uiPriority w:val="99"/>
    <w:semiHidden/>
    <w:unhideWhenUsed/>
    <w:qFormat/>
  </w:style>
  <w:style w:type="character" w:styleId="1089">
    <w:name w:val="Hyperlink"/>
    <w:uiPriority w:val="99"/>
    <w:qFormat/>
    <w:rPr>
      <w:color w:val="0000ff"/>
      <w:u w:val="single"/>
    </w:rPr>
  </w:style>
  <w:style w:type="character" w:styleId="1090">
    <w:name w:val="HTML Code"/>
    <w:basedOn w:val="1030"/>
    <w:uiPriority w:val="0"/>
    <w:unhideWhenUsed/>
    <w:qFormat/>
    <w:rPr>
      <w:rFonts w:hint="default" w:ascii="monospace" w:hAnsi="monospace" w:eastAsia="monospace" w:cs="monospace"/>
      <w:sz w:val="20"/>
      <w:shd w:val="clear" w:color="auto" w:fill="fcf8f5"/>
    </w:rPr>
  </w:style>
  <w:style w:type="character" w:styleId="1091">
    <w:name w:val="annotation reference"/>
    <w:uiPriority w:val="0"/>
    <w:qFormat/>
    <w:rPr>
      <w:sz w:val="21"/>
    </w:rPr>
  </w:style>
  <w:style w:type="character" w:styleId="1092">
    <w:name w:val="footnote reference"/>
    <w:uiPriority w:val="99"/>
    <w:semiHidden/>
    <w:qFormat/>
    <w:rPr>
      <w:vertAlign w:val="superscript"/>
    </w:rPr>
  </w:style>
  <w:style w:type="character" w:styleId="1093">
    <w:name w:val="HTML Keyboard"/>
    <w:basedOn w:val="1030"/>
    <w:uiPriority w:val="0"/>
    <w:unhideWhenUsed/>
    <w:qFormat/>
    <w:rPr>
      <w:rFonts w:ascii="monospace" w:hAnsi="monospace" w:eastAsia="monospace" w:cs="monospace"/>
      <w:sz w:val="20"/>
    </w:rPr>
  </w:style>
  <w:style w:type="character" w:styleId="1094">
    <w:name w:val="HTML Sample"/>
    <w:uiPriority w:val="0"/>
    <w:qFormat/>
    <w:rPr>
      <w:rFonts w:ascii="Courier New" w:hAnsi="宋体" w:eastAsia="宋体"/>
    </w:rPr>
  </w:style>
  <w:style w:type="character" w:styleId="1095" w:customStyle="1">
    <w:name w:val="标题 1 Char"/>
    <w:basedOn w:val="1030"/>
    <w:uiPriority w:val="0"/>
    <w:qFormat/>
    <w:rPr>
      <w:b/>
      <w:bCs/>
      <w:sz w:val="44"/>
      <w:szCs w:val="44"/>
    </w:rPr>
  </w:style>
  <w:style w:type="character" w:styleId="1096" w:customStyle="1">
    <w:name w:val="标题 2 Char"/>
    <w:basedOn w:val="1030"/>
    <w:uiPriority w:val="0"/>
    <w:qFormat/>
    <w:rPr>
      <w:rFonts w:asciiTheme="majorHAnsi" w:hAnsiTheme="majorHAnsi" w:eastAsiaTheme="majorEastAsia" w:cstheme="majorBidi"/>
      <w:b/>
      <w:bCs/>
      <w:sz w:val="32"/>
      <w:szCs w:val="32"/>
    </w:rPr>
  </w:style>
  <w:style w:type="character" w:styleId="1097" w:customStyle="1">
    <w:name w:val="标题 3 Char"/>
    <w:basedOn w:val="1030"/>
    <w:uiPriority w:val="0"/>
    <w:qFormat/>
    <w:rPr>
      <w:b/>
      <w:bCs/>
      <w:sz w:val="32"/>
      <w:szCs w:val="32"/>
    </w:rPr>
  </w:style>
  <w:style w:type="character" w:styleId="1098" w:customStyle="1">
    <w:name w:val="标题 4 Char"/>
    <w:basedOn w:val="1030"/>
    <w:link w:val="1024"/>
    <w:uiPriority w:val="0"/>
    <w:qFormat/>
    <w:rPr>
      <w:rFonts w:ascii="Arial" w:hAnsi="Arial" w:eastAsia="黑体" w:cs="Times New Roman"/>
      <w:b/>
      <w:sz w:val="20"/>
      <w:szCs w:val="20"/>
    </w:rPr>
  </w:style>
  <w:style w:type="character" w:styleId="1099" w:customStyle="1">
    <w:name w:val="标题 5 Char"/>
    <w:basedOn w:val="1030"/>
    <w:link w:val="1025"/>
    <w:uiPriority w:val="0"/>
    <w:qFormat/>
    <w:rPr>
      <w:rFonts w:ascii="Times New Roman" w:hAnsi="Times New Roman" w:eastAsia="宋体" w:cs="Times New Roman"/>
      <w:b/>
      <w:bCs/>
      <w:sz w:val="28"/>
      <w:szCs w:val="28"/>
    </w:rPr>
  </w:style>
  <w:style w:type="character" w:styleId="1100" w:customStyle="1">
    <w:name w:val="标题 6 Char"/>
    <w:basedOn w:val="1030"/>
    <w:link w:val="1026"/>
    <w:uiPriority w:val="0"/>
    <w:qFormat/>
    <w:rPr>
      <w:rFonts w:ascii="Arial" w:hAnsi="Arial" w:eastAsia="黑体" w:cs="Times New Roman"/>
      <w:b/>
      <w:bCs/>
      <w:sz w:val="24"/>
      <w:szCs w:val="24"/>
    </w:rPr>
  </w:style>
  <w:style w:type="character" w:styleId="1101" w:customStyle="1">
    <w:name w:val="标题 7 Char"/>
    <w:basedOn w:val="1030"/>
    <w:link w:val="1027"/>
    <w:uiPriority w:val="0"/>
    <w:qFormat/>
    <w:rPr>
      <w:rFonts w:ascii="Times New Roman" w:hAnsi="Times New Roman" w:eastAsia="宋体" w:cs="Times New Roman"/>
      <w:b/>
      <w:bCs/>
      <w:sz w:val="24"/>
      <w:szCs w:val="24"/>
    </w:rPr>
  </w:style>
  <w:style w:type="character" w:styleId="1102" w:customStyle="1">
    <w:name w:val="标题 8 Char"/>
    <w:basedOn w:val="1030"/>
    <w:link w:val="1028"/>
    <w:uiPriority w:val="0"/>
    <w:qFormat/>
    <w:rPr>
      <w:rFonts w:ascii="Arial" w:hAnsi="Arial" w:eastAsia="黑体" w:cs="Times New Roman"/>
      <w:sz w:val="24"/>
      <w:szCs w:val="24"/>
    </w:rPr>
  </w:style>
  <w:style w:type="character" w:styleId="1103" w:customStyle="1">
    <w:name w:val="标题 9 Char"/>
    <w:basedOn w:val="1030"/>
    <w:link w:val="1029"/>
    <w:uiPriority w:val="0"/>
    <w:qFormat/>
    <w:rPr>
      <w:rFonts w:ascii="Arial" w:hAnsi="Arial" w:eastAsia="黑体" w:cs="Times New Roman"/>
      <w:szCs w:val="21"/>
    </w:rPr>
  </w:style>
  <w:style w:type="character" w:styleId="1104" w:customStyle="1">
    <w:name w:val="标题 1 Char1"/>
    <w:link w:val="1021"/>
    <w:uiPriority w:val="0"/>
    <w:qFormat/>
    <w:rPr>
      <w:rFonts w:ascii="Times New Roman" w:hAnsi="Times New Roman" w:eastAsia="宋体" w:cs="Times New Roman"/>
      <w:b/>
      <w:bCs/>
      <w:sz w:val="44"/>
      <w:szCs w:val="44"/>
    </w:rPr>
  </w:style>
  <w:style w:type="character" w:styleId="1105" w:customStyle="1">
    <w:name w:val="标题 2 Char1"/>
    <w:link w:val="1022"/>
    <w:uiPriority w:val="0"/>
    <w:qFormat/>
    <w:rPr>
      <w:rFonts w:ascii="Arial" w:hAnsi="Arial" w:eastAsia="黑体" w:cs="Times New Roman"/>
      <w:b/>
      <w:bCs/>
      <w:sz w:val="32"/>
      <w:szCs w:val="32"/>
    </w:rPr>
  </w:style>
  <w:style w:type="character" w:styleId="1106" w:customStyle="1">
    <w:name w:val="标题 3 Char2"/>
    <w:link w:val="1023"/>
    <w:uiPriority w:val="0"/>
    <w:qFormat/>
    <w:rPr>
      <w:rFonts w:ascii="Times New Roman" w:hAnsi="Times New Roman" w:eastAsia="宋体" w:cs="Times New Roman"/>
      <w:b/>
      <w:bCs/>
      <w:sz w:val="32"/>
      <w:szCs w:val="32"/>
    </w:rPr>
  </w:style>
  <w:style w:type="character" w:styleId="1107" w:customStyle="1">
    <w:name w:val="正文缩进 Char"/>
    <w:link w:val="1039"/>
    <w:uiPriority w:val="0"/>
    <w:qFormat/>
    <w:rPr>
      <w:rFonts w:ascii="Times New Roman" w:hAnsi="Times New Roman" w:eastAsia="宋体" w:cs="Times New Roman"/>
      <w:szCs w:val="20"/>
    </w:rPr>
  </w:style>
  <w:style w:type="character" w:styleId="1108" w:customStyle="1">
    <w:name w:val="文档结构图 Char"/>
    <w:basedOn w:val="1030"/>
    <w:link w:val="1041"/>
    <w:uiPriority w:val="0"/>
    <w:qFormat/>
    <w:rPr>
      <w:rFonts w:ascii="Times New Roman" w:hAnsi="Times New Roman" w:eastAsia="宋体" w:cs="Times New Roman"/>
      <w:sz w:val="24"/>
      <w:szCs w:val="24"/>
      <w:shd w:val="clear" w:color="auto" w:fill="000080"/>
    </w:rPr>
  </w:style>
  <w:style w:type="character" w:styleId="1109" w:customStyle="1">
    <w:name w:val="批注文字 Char"/>
    <w:basedOn w:val="1030"/>
    <w:link w:val="1042"/>
    <w:uiPriority w:val="0"/>
    <w:qFormat/>
    <w:rPr>
      <w:rFonts w:ascii="Times New Roman" w:hAnsi="Times New Roman" w:eastAsia="宋体" w:cs="Times New Roman"/>
      <w:sz w:val="20"/>
      <w:szCs w:val="20"/>
    </w:rPr>
  </w:style>
  <w:style w:type="character" w:styleId="1110" w:customStyle="1">
    <w:name w:val="称呼 Char"/>
    <w:basedOn w:val="1030"/>
    <w:link w:val="1043"/>
    <w:uiPriority w:val="99"/>
    <w:qFormat/>
    <w:rPr>
      <w:rFonts w:ascii="仿宋_GB2312" w:hAnsi="Times New Roman" w:eastAsia="仿宋_GB2312" w:cs="Times New Roman"/>
      <w:sz w:val="20"/>
      <w:szCs w:val="20"/>
    </w:rPr>
  </w:style>
  <w:style w:type="character" w:styleId="1111" w:customStyle="1">
    <w:name w:val="正文文本 3 Char"/>
    <w:basedOn w:val="1030"/>
    <w:link w:val="1044"/>
    <w:uiPriority w:val="0"/>
    <w:qFormat/>
    <w:rPr>
      <w:rFonts w:ascii="Times New Roman" w:hAnsi="Times New Roman" w:eastAsia="宋体" w:cs="Times New Roman"/>
      <w:sz w:val="16"/>
      <w:szCs w:val="16"/>
    </w:rPr>
  </w:style>
  <w:style w:type="character" w:styleId="1112" w:customStyle="1">
    <w:name w:val="正文文本 Char"/>
    <w:basedOn w:val="1030"/>
    <w:link w:val="1045"/>
    <w:uiPriority w:val="0"/>
    <w:qFormat/>
    <w:rPr>
      <w:rFonts w:ascii="Times New Roman" w:hAnsi="Times New Roman" w:eastAsia="宋体" w:cs="Times New Roman"/>
      <w:sz w:val="24"/>
      <w:szCs w:val="24"/>
    </w:rPr>
  </w:style>
  <w:style w:type="character" w:styleId="1113" w:customStyle="1">
    <w:name w:val="正文文本缩进 Char"/>
    <w:basedOn w:val="1030"/>
    <w:link w:val="1033"/>
    <w:uiPriority w:val="99"/>
    <w:qFormat/>
    <w:rPr>
      <w:rFonts w:ascii="Times New Roman" w:hAnsi="Times New Roman" w:eastAsia="宋体" w:cs="Times New Roman"/>
      <w:sz w:val="24"/>
      <w:szCs w:val="24"/>
    </w:rPr>
  </w:style>
  <w:style w:type="character" w:styleId="1114" w:customStyle="1">
    <w:name w:val="纯文本 Char"/>
    <w:basedOn w:val="1030"/>
    <w:link w:val="1050"/>
    <w:uiPriority w:val="0"/>
    <w:qFormat/>
    <w:rPr>
      <w:rFonts w:ascii="宋体" w:hAnsi="Courier New" w:eastAsia="宋体" w:cs="Times New Roman"/>
      <w:szCs w:val="21"/>
    </w:rPr>
  </w:style>
  <w:style w:type="character" w:styleId="1115" w:customStyle="1">
    <w:name w:val="日期 Char"/>
    <w:basedOn w:val="1030"/>
    <w:uiPriority w:val="0"/>
    <w:qFormat/>
  </w:style>
  <w:style w:type="character" w:styleId="1116" w:customStyle="1">
    <w:name w:val="日期 Char3"/>
    <w:link w:val="1053"/>
    <w:uiPriority w:val="0"/>
    <w:qFormat/>
    <w:rPr>
      <w:rFonts w:ascii="Times New Roman" w:hAnsi="Times New Roman" w:eastAsia="宋体" w:cs="Times New Roman"/>
      <w:sz w:val="20"/>
      <w:szCs w:val="20"/>
    </w:rPr>
  </w:style>
  <w:style w:type="character" w:styleId="1117" w:customStyle="1">
    <w:name w:val="正文文本缩进 2 Char"/>
    <w:basedOn w:val="1030"/>
    <w:link w:val="1054"/>
    <w:uiPriority w:val="99"/>
    <w:qFormat/>
    <w:rPr>
      <w:rFonts w:ascii="宋体" w:hAnsi="宋体" w:eastAsia="宋体" w:cs="Times New Roman"/>
      <w:sz w:val="24"/>
      <w:szCs w:val="24"/>
    </w:rPr>
  </w:style>
  <w:style w:type="character" w:styleId="1118" w:customStyle="1">
    <w:name w:val="尾注文本 Char"/>
    <w:basedOn w:val="1030"/>
    <w:link w:val="1055"/>
    <w:uiPriority w:val="99"/>
    <w:semiHidden/>
    <w:qFormat/>
    <w:rPr>
      <w:rFonts w:ascii="Times New Roman" w:hAnsi="Times New Roman" w:eastAsia="宋体" w:cs="Times New Roman"/>
      <w:sz w:val="24"/>
      <w:szCs w:val="24"/>
    </w:rPr>
  </w:style>
  <w:style w:type="character" w:styleId="1119" w:customStyle="1">
    <w:name w:val="批注框文本 Char"/>
    <w:basedOn w:val="1030"/>
    <w:link w:val="1056"/>
    <w:uiPriority w:val="0"/>
    <w:qFormat/>
    <w:rPr>
      <w:rFonts w:ascii="Times New Roman" w:hAnsi="Times New Roman" w:eastAsia="宋体" w:cs="Times New Roman"/>
      <w:sz w:val="18"/>
      <w:szCs w:val="18"/>
    </w:rPr>
  </w:style>
  <w:style w:type="character" w:styleId="1120" w:customStyle="1">
    <w:name w:val="页脚 Char"/>
    <w:basedOn w:val="1030"/>
    <w:uiPriority w:val="99"/>
    <w:qFormat/>
    <w:rPr>
      <w:sz w:val="18"/>
      <w:szCs w:val="18"/>
    </w:rPr>
  </w:style>
  <w:style w:type="character" w:styleId="1121" w:customStyle="1">
    <w:name w:val="页脚 Char2"/>
    <w:link w:val="1057"/>
    <w:uiPriority w:val="99"/>
    <w:qFormat/>
    <w:rPr>
      <w:rFonts w:ascii="Calibri" w:hAnsi="Calibri" w:eastAsia="宋体" w:cs="Times New Roman"/>
      <w:sz w:val="18"/>
      <w:szCs w:val="18"/>
    </w:rPr>
  </w:style>
  <w:style w:type="character" w:styleId="1122" w:customStyle="1">
    <w:name w:val="页眉 Char"/>
    <w:basedOn w:val="1030"/>
    <w:link w:val="1058"/>
    <w:uiPriority w:val="99"/>
    <w:qFormat/>
    <w:rPr>
      <w:rFonts w:ascii="Calibri" w:hAnsi="Calibri" w:eastAsia="宋体" w:cs="Times New Roman"/>
      <w:sz w:val="18"/>
      <w:szCs w:val="18"/>
    </w:rPr>
  </w:style>
  <w:style w:type="character" w:styleId="1123" w:customStyle="1">
    <w:name w:val="签名 Char"/>
    <w:basedOn w:val="1030"/>
    <w:link w:val="1059"/>
    <w:uiPriority w:val="99"/>
    <w:qFormat/>
    <w:rPr>
      <w:rFonts w:ascii="Times New Roman" w:hAnsi="Times New Roman" w:eastAsia="仿宋_GB2312" w:cs="Times New Roman"/>
      <w:sz w:val="20"/>
      <w:szCs w:val="20"/>
    </w:rPr>
  </w:style>
  <w:style w:type="character" w:styleId="1124" w:customStyle="1">
    <w:name w:val="副标题 Char"/>
    <w:basedOn w:val="1030"/>
    <w:link w:val="1064"/>
    <w:uiPriority w:val="0"/>
    <w:qFormat/>
    <w:rPr>
      <w:rFonts w:ascii="Cambria" w:hAnsi="Cambria" w:eastAsia="宋体" w:cs="Times New Roman"/>
      <w:i/>
      <w:iCs/>
      <w:spacing w:val="13"/>
      <w:sz w:val="24"/>
      <w:szCs w:val="24"/>
      <w:lang w:eastAsia="en-US"/>
    </w:rPr>
  </w:style>
  <w:style w:type="character" w:styleId="1125" w:customStyle="1">
    <w:name w:val="脚注文本 Char"/>
    <w:basedOn w:val="1030"/>
    <w:link w:val="1066"/>
    <w:uiPriority w:val="99"/>
    <w:semiHidden/>
    <w:qFormat/>
    <w:rPr>
      <w:rFonts w:ascii="Times New Roman" w:hAnsi="Times New Roman" w:eastAsia="宋体" w:cs="Times New Roman"/>
      <w:sz w:val="18"/>
      <w:szCs w:val="18"/>
    </w:rPr>
  </w:style>
  <w:style w:type="character" w:styleId="1126" w:customStyle="1">
    <w:name w:val="正文文本缩进 3 Char"/>
    <w:basedOn w:val="1030"/>
    <w:link w:val="1068"/>
    <w:uiPriority w:val="0"/>
    <w:qFormat/>
    <w:rPr>
      <w:rFonts w:ascii="Times New Roman" w:hAnsi="Times New Roman" w:eastAsia="宋体" w:cs="Times New Roman"/>
      <w:b/>
      <w:bCs/>
      <w:sz w:val="20"/>
      <w:szCs w:val="20"/>
    </w:rPr>
  </w:style>
  <w:style w:type="character" w:styleId="1127" w:customStyle="1">
    <w:name w:val="正文文本 2 Char"/>
    <w:basedOn w:val="1030"/>
    <w:link w:val="1072"/>
    <w:uiPriority w:val="99"/>
    <w:qFormat/>
    <w:rPr>
      <w:rFonts w:ascii="Times New Roman" w:hAnsi="Times New Roman" w:eastAsia="宋体" w:cs="Times New Roman"/>
      <w:b/>
      <w:bCs/>
      <w:sz w:val="20"/>
      <w:szCs w:val="20"/>
    </w:rPr>
  </w:style>
  <w:style w:type="character" w:styleId="1128" w:customStyle="1">
    <w:name w:val="HTML 预设格式 Char"/>
    <w:basedOn w:val="1030"/>
    <w:uiPriority w:val="0"/>
    <w:qFormat/>
    <w:rPr>
      <w:rFonts w:ascii="Courier New" w:hAnsi="Courier New" w:cs="Courier New"/>
      <w:sz w:val="20"/>
      <w:szCs w:val="20"/>
    </w:rPr>
  </w:style>
  <w:style w:type="character" w:styleId="1129" w:customStyle="1">
    <w:name w:val="HTML 预设格式 Char1"/>
    <w:link w:val="1073"/>
    <w:uiPriority w:val="99"/>
    <w:qFormat/>
    <w:rPr>
      <w:rFonts w:ascii="宋体" w:hAnsi="宋体" w:eastAsia="宋体" w:cs="Times New Roman"/>
      <w:sz w:val="24"/>
      <w:szCs w:val="24"/>
    </w:rPr>
  </w:style>
  <w:style w:type="character" w:styleId="1130" w:customStyle="1">
    <w:name w:val="标题 Char"/>
    <w:basedOn w:val="1030"/>
    <w:uiPriority w:val="0"/>
    <w:qFormat/>
    <w:rPr>
      <w:rFonts w:eastAsia="宋体" w:asciiTheme="majorHAnsi" w:hAnsiTheme="majorHAnsi" w:cstheme="majorBidi"/>
      <w:b/>
      <w:bCs/>
      <w:sz w:val="32"/>
      <w:szCs w:val="32"/>
    </w:rPr>
  </w:style>
  <w:style w:type="character" w:styleId="1131" w:customStyle="1">
    <w:name w:val="标题 Char2"/>
    <w:link w:val="1076"/>
    <w:uiPriority w:val="0"/>
    <w:qFormat/>
    <w:rPr>
      <w:rFonts w:ascii="Times New Roman" w:hAnsi="Times New Roman" w:eastAsia="黑体" w:cs="Times New Roman"/>
      <w:b/>
      <w:sz w:val="20"/>
      <w:szCs w:val="20"/>
      <w:lang w:val="en-GB"/>
    </w:rPr>
  </w:style>
  <w:style w:type="character" w:styleId="1132" w:customStyle="1">
    <w:name w:val="批注主题 Char"/>
    <w:basedOn w:val="1109"/>
    <w:link w:val="1077"/>
    <w:uiPriority w:val="0"/>
    <w:qFormat/>
    <w:rPr>
      <w:rFonts w:ascii="Times New Roman" w:hAnsi="Times New Roman" w:eastAsia="宋体" w:cs="Times New Roman"/>
      <w:b/>
      <w:bCs/>
      <w:sz w:val="24"/>
      <w:szCs w:val="24"/>
    </w:rPr>
  </w:style>
  <w:style w:type="character" w:styleId="1133" w:customStyle="1">
    <w:name w:val="正文首行缩进 Char"/>
    <w:basedOn w:val="1112"/>
    <w:link w:val="1078"/>
    <w:uiPriority w:val="0"/>
    <w:qFormat/>
    <w:rPr>
      <w:rFonts w:ascii="Times New Roman" w:hAnsi="Times New Roman" w:eastAsia="宋体" w:cs="Times New Roman"/>
      <w:sz w:val="24"/>
      <w:szCs w:val="24"/>
    </w:rPr>
  </w:style>
  <w:style w:type="character" w:styleId="1134" w:customStyle="1">
    <w:name w:val="正文首行缩进 2 Char"/>
    <w:basedOn w:val="1113"/>
    <w:link w:val="1032"/>
    <w:uiPriority w:val="0"/>
    <w:qFormat/>
    <w:rPr>
      <w:rFonts w:ascii="宋体" w:hAnsi="宋体" w:eastAsia="宋体" w:cs="Times New Roman"/>
      <w:sz w:val="20"/>
      <w:szCs w:val="20"/>
    </w:rPr>
  </w:style>
  <w:style w:type="character" w:styleId="1135" w:customStyle="1">
    <w:name w:val="apple-style-span"/>
    <w:uiPriority w:val="0"/>
    <w:qFormat/>
    <w:rPr>
      <w:rFonts w:cs="Times New Roman"/>
    </w:rPr>
  </w:style>
  <w:style w:type="character" w:styleId="1136" w:customStyle="1">
    <w:name w:val="明显引用 Char"/>
    <w:uiPriority w:val="0"/>
    <w:qFormat/>
    <w:rPr>
      <w:rFonts w:ascii="Calibri" w:hAnsi="Calibri" w:eastAsia="宋体"/>
      <w:b/>
      <w:i/>
      <w:sz w:val="22"/>
      <w:lang w:val="en-US" w:eastAsia="en-US"/>
    </w:rPr>
  </w:style>
  <w:style w:type="paragraph" w:styleId="1137">
    <w:name w:val="Intense Quote"/>
    <w:basedOn w:val="1020"/>
    <w:next w:val="1020"/>
    <w:link w:val="1138"/>
    <w:uiPriority w:val="0"/>
    <w:qFormat/>
    <w:pPr>
      <w:ind w:left="936" w:right="936"/>
      <w:spacing w:before="200" w:after="280"/>
      <w:pBdr>
        <w:bottom w:val="single" w:color="4F81BD" w:sz="4" w:space="4"/>
      </w:pBdr>
    </w:pPr>
    <w:rPr>
      <w:rFonts w:ascii="Times New Roman" w:hAnsi="Times New Roman" w:eastAsia="宋体" w:cs="Times New Roman"/>
      <w:b/>
      <w:bCs/>
      <w:i/>
      <w:iCs/>
      <w:color w:val="4f81bd"/>
      <w:szCs w:val="24"/>
    </w:rPr>
  </w:style>
  <w:style w:type="character" w:styleId="1138" w:customStyle="1">
    <w:name w:val="明显引用 Char1"/>
    <w:basedOn w:val="1030"/>
    <w:link w:val="1137"/>
    <w:uiPriority w:val="99"/>
    <w:qFormat/>
    <w:rPr>
      <w:rFonts w:ascii="Times New Roman" w:hAnsi="Times New Roman" w:eastAsia="宋体" w:cs="Times New Roman"/>
      <w:b/>
      <w:bCs/>
      <w:i/>
      <w:iCs/>
      <w:color w:val="4f81bd"/>
      <w:szCs w:val="24"/>
    </w:rPr>
  </w:style>
  <w:style w:type="character" w:styleId="1139" w:customStyle="1">
    <w:name w:val="纯文本 Char1"/>
    <w:uiPriority w:val="0"/>
    <w:qFormat/>
    <w:rPr>
      <w:rFonts w:ascii="宋体" w:hAnsi="Courier New"/>
      <w:sz w:val="21"/>
    </w:rPr>
  </w:style>
  <w:style w:type="character" w:styleId="1140" w:customStyle="1">
    <w:name w:val="case31"/>
    <w:uiPriority w:val="0"/>
    <w:qFormat/>
    <w:rPr>
      <w:sz w:val="21"/>
    </w:rPr>
  </w:style>
  <w:style w:type="character" w:styleId="1141" w:customStyle="1">
    <w:name w:val="特点 Char1"/>
    <w:uiPriority w:val="0"/>
    <w:qFormat/>
    <w:rPr>
      <w:rFonts w:eastAsia="宋体"/>
      <w:sz w:val="21"/>
      <w:lang w:val="en-US" w:eastAsia="zh-CN"/>
    </w:rPr>
  </w:style>
  <w:style w:type="character" w:styleId="1142" w:customStyle="1">
    <w:name w:val="t1"/>
    <w:uiPriority w:val="0"/>
    <w:qFormat/>
  </w:style>
  <w:style w:type="character" w:styleId="1143" w:customStyle="1">
    <w:name w:val="明显强调1"/>
    <w:uiPriority w:val="0"/>
    <w:qFormat/>
    <w:rPr>
      <w:b/>
    </w:rPr>
  </w:style>
  <w:style w:type="character" w:styleId="1144" w:customStyle="1">
    <w:name w:val="纯文本 Char Char Char"/>
    <w:uiPriority w:val="0"/>
    <w:qFormat/>
    <w:rPr>
      <w:rFonts w:ascii="宋体" w:hAnsi="Courier New" w:eastAsia="宋体"/>
      <w:sz w:val="21"/>
      <w:lang w:val="en-US" w:eastAsia="zh-CN"/>
    </w:rPr>
  </w:style>
  <w:style w:type="character" w:styleId="1145" w:customStyle="1">
    <w:name w:val="Char Char12"/>
    <w:uiPriority w:val="0"/>
    <w:qFormat/>
    <w:rPr>
      <w:rFonts w:ascii="Arial" w:hAnsi="Arial" w:eastAsia="黑体"/>
      <w:sz w:val="21"/>
      <w:lang w:val="en-US" w:eastAsia="zh-CN"/>
    </w:rPr>
  </w:style>
  <w:style w:type="character" w:styleId="1146" w:customStyle="1">
    <w:name w:val="Char Char22"/>
    <w:uiPriority w:val="0"/>
    <w:qFormat/>
    <w:rPr>
      <w:b/>
      <w:sz w:val="24"/>
    </w:rPr>
  </w:style>
  <w:style w:type="character" w:styleId="1147" w:customStyle="1">
    <w:name w:val="Char Char17"/>
    <w:uiPriority w:val="0"/>
    <w:qFormat/>
    <w:rPr>
      <w:rFonts w:ascii="宋体" w:hAnsi="Courier New"/>
      <w:sz w:val="21"/>
    </w:rPr>
  </w:style>
  <w:style w:type="character" w:styleId="1148" w:customStyle="1">
    <w:name w:val="小四 段落 宋体 Char Char Char Char Char Char"/>
    <w:uiPriority w:val="0"/>
    <w:qFormat/>
    <w:rPr>
      <w:rFonts w:eastAsia="宋体"/>
      <w:sz w:val="24"/>
      <w:lang w:val="en-US" w:eastAsia="zh-CN"/>
    </w:rPr>
  </w:style>
  <w:style w:type="character" w:styleId="1149" w:customStyle="1">
    <w:name w:val="标准小四 Char Char"/>
    <w:uiPriority w:val="0"/>
    <w:qFormat/>
    <w:rPr>
      <w:rFonts w:ascii="Arial" w:hAnsi="Arial" w:eastAsia="宋体"/>
      <w:sz w:val="21"/>
      <w:lang w:val="en-US" w:eastAsia="zh-CN"/>
    </w:rPr>
  </w:style>
  <w:style w:type="character" w:styleId="1150" w:customStyle="1">
    <w:name w:val="小四 段落 宋体 Char Char Char Char Char"/>
    <w:uiPriority w:val="0"/>
    <w:qFormat/>
    <w:rPr>
      <w:rFonts w:eastAsia="宋体"/>
      <w:sz w:val="24"/>
      <w:lang w:val="en-US" w:eastAsia="zh-CN"/>
    </w:rPr>
  </w:style>
  <w:style w:type="character" w:styleId="1151" w:customStyle="1">
    <w:name w:val="普通文字1 Char"/>
    <w:uiPriority w:val="0"/>
    <w:qFormat/>
    <w:rPr>
      <w:rFonts w:ascii="宋体" w:eastAsia="宋体"/>
      <w:sz w:val="21"/>
      <w:lang w:val="en-US" w:eastAsia="zh-CN"/>
    </w:rPr>
  </w:style>
  <w:style w:type="character" w:styleId="1152" w:customStyle="1">
    <w:name w:val="已访问的超链接1"/>
    <w:uiPriority w:val="0"/>
    <w:qFormat/>
    <w:rPr>
      <w:color w:val="auto"/>
      <w:u w:val="none"/>
    </w:rPr>
  </w:style>
  <w:style w:type="character" w:styleId="1153" w:customStyle="1">
    <w:name w:val="Char Char4"/>
    <w:uiPriority w:val="0"/>
    <w:qFormat/>
    <w:rPr>
      <w:rFonts w:ascii="方正大黑简体" w:eastAsia="方正大黑简体"/>
      <w:position w:val="6"/>
      <w:sz w:val="30"/>
      <w:lang w:val="en-US" w:eastAsia="zh-CN"/>
    </w:rPr>
  </w:style>
  <w:style w:type="character" w:styleId="1154" w:customStyle="1">
    <w:name w:val="正文缩进 Char1"/>
    <w:uiPriority w:val="0"/>
    <w:qFormat/>
    <w:rPr>
      <w:rFonts w:eastAsia="宋体"/>
    </w:rPr>
  </w:style>
  <w:style w:type="character" w:styleId="1155" w:customStyle="1">
    <w:name w:val="华宇段落1 Char Char Char"/>
    <w:uiPriority w:val="0"/>
    <w:qFormat/>
    <w:rPr>
      <w:rFonts w:eastAsia="宋体"/>
      <w:sz w:val="24"/>
      <w:lang w:val="en-US" w:eastAsia="zh-CN"/>
    </w:rPr>
  </w:style>
  <w:style w:type="character" w:styleId="1156" w:customStyle="1">
    <w:name w:val="Char Char8"/>
    <w:uiPriority w:val="0"/>
    <w:qFormat/>
    <w:rPr>
      <w:rFonts w:eastAsia="宋体"/>
      <w:sz w:val="18"/>
      <w:lang w:val="en-US" w:eastAsia="zh-CN"/>
    </w:rPr>
  </w:style>
  <w:style w:type="character" w:styleId="1157" w:customStyle="1">
    <w:name w:val="标准小四 Char"/>
    <w:uiPriority w:val="0"/>
    <w:qFormat/>
    <w:rPr>
      <w:rFonts w:ascii="Arial" w:hAnsi="Arial" w:eastAsia="宋体"/>
      <w:sz w:val="21"/>
      <w:lang w:val="en-US" w:eastAsia="zh-CN"/>
    </w:rPr>
  </w:style>
  <w:style w:type="character" w:styleId="1158" w:customStyle="1">
    <w:name w:val="Char Char11"/>
    <w:uiPriority w:val="0"/>
    <w:qFormat/>
    <w:rPr>
      <w:rFonts w:ascii="宋体" w:hAnsi="宋体" w:eastAsia="宋体"/>
      <w:sz w:val="24"/>
      <w:lang w:val="en-US" w:eastAsia="zh-CN"/>
    </w:rPr>
  </w:style>
  <w:style w:type="character" w:styleId="1159" w:customStyle="1">
    <w:name w:val="Char Char13"/>
    <w:uiPriority w:val="0"/>
    <w:qFormat/>
    <w:rPr>
      <w:rFonts w:ascii="宋体" w:hAnsi="宋体" w:eastAsia="宋体"/>
      <w:sz w:val="24"/>
      <w:lang w:val="en-US" w:eastAsia="zh-CN"/>
    </w:rPr>
  </w:style>
  <w:style w:type="character" w:styleId="11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1161" w:customStyle="1">
    <w:name w:val="normalfont1"/>
    <w:uiPriority w:val="0"/>
    <w:qFormat/>
    <w:rPr>
      <w:rFonts w:ascii="??" w:hAnsi="??"/>
      <w:sz w:val="18"/>
      <w:u w:val="none"/>
    </w:rPr>
  </w:style>
  <w:style w:type="character" w:styleId="1162" w:customStyle="1">
    <w:name w:val="标题 3 Char1"/>
    <w:uiPriority w:val="0"/>
    <w:qFormat/>
    <w:rPr>
      <w:rFonts w:eastAsia="宋体"/>
      <w:b/>
      <w:sz w:val="32"/>
      <w:lang w:val="en-US" w:eastAsia="zh-CN"/>
    </w:rPr>
  </w:style>
  <w:style w:type="character" w:styleId="1163" w:customStyle="1">
    <w:name w:val="正文 + 宋体 Char"/>
    <w:uiPriority w:val="0"/>
    <w:qFormat/>
    <w:rPr>
      <w:rFonts w:eastAsia="宋体"/>
      <w:sz w:val="24"/>
      <w:lang w:val="en-US" w:eastAsia="zh-CN"/>
    </w:rPr>
  </w:style>
  <w:style w:type="character" w:styleId="1164" w:customStyle="1">
    <w:name w:val="样式 首行缩进:  2 字符 Char"/>
    <w:uiPriority w:val="0"/>
    <w:qFormat/>
    <w:rPr>
      <w:rFonts w:eastAsia="宋体"/>
      <w:sz w:val="24"/>
      <w:lang w:val="en-US" w:eastAsia="zh-CN"/>
    </w:rPr>
  </w:style>
  <w:style w:type="character" w:styleId="1165" w:customStyle="1">
    <w:name w:val="样式 首行缩进:  2 字符 Char Char"/>
    <w:uiPriority w:val="0"/>
    <w:qFormat/>
    <w:rPr>
      <w:rFonts w:eastAsia="宋体"/>
      <w:sz w:val="24"/>
      <w:lang w:val="en-US" w:eastAsia="zh-CN"/>
    </w:rPr>
  </w:style>
  <w:style w:type="character" w:styleId="1166" w:customStyle="1">
    <w:name w:val="小四 段落 宋体 Char Char Char Char1"/>
    <w:uiPriority w:val="0"/>
    <w:qFormat/>
    <w:rPr>
      <w:rFonts w:eastAsia="宋体"/>
      <w:sz w:val="24"/>
      <w:lang w:val="en-US" w:eastAsia="zh-CN"/>
    </w:rPr>
  </w:style>
  <w:style w:type="character" w:styleId="1167" w:customStyle="1">
    <w:name w:val="Char Char9"/>
    <w:uiPriority w:val="0"/>
    <w:qFormat/>
    <w:rPr>
      <w:rFonts w:eastAsia="宋体"/>
      <w:sz w:val="21"/>
      <w:lang w:val="en-US" w:eastAsia="zh-CN"/>
    </w:rPr>
  </w:style>
  <w:style w:type="character" w:styleId="1168" w:customStyle="1">
    <w:name w:val="方案文档 Char Char"/>
    <w:uiPriority w:val="0"/>
    <w:qFormat/>
    <w:rPr>
      <w:rFonts w:ascii="宋体" w:hAnsi="宋体" w:eastAsia="宋体"/>
      <w:sz w:val="24"/>
      <w:lang w:val="zh-CN" w:eastAsia="zh-CN"/>
    </w:rPr>
  </w:style>
  <w:style w:type="character" w:styleId="1169" w:customStyle="1">
    <w:name w:val="华宇段落1 Char Char"/>
    <w:uiPriority w:val="0"/>
    <w:qFormat/>
    <w:rPr>
      <w:rFonts w:eastAsia="宋体"/>
      <w:sz w:val="24"/>
      <w:lang w:val="en-US" w:eastAsia="zh-CN"/>
    </w:rPr>
  </w:style>
  <w:style w:type="character" w:styleId="1170" w:customStyle="1">
    <w:name w:val="样式 非加粗"/>
    <w:uiPriority w:val="0"/>
    <w:qFormat/>
    <w:rPr>
      <w:rFonts w:eastAsia="宋体"/>
      <w:sz w:val="28"/>
    </w:rPr>
  </w:style>
  <w:style w:type="character" w:styleId="1171" w:customStyle="1">
    <w:name w:val="标准小四 Char Char Char"/>
    <w:uiPriority w:val="0"/>
    <w:qFormat/>
    <w:rPr>
      <w:rFonts w:ascii="Arial" w:hAnsi="Arial" w:eastAsia="宋体"/>
      <w:sz w:val="21"/>
      <w:lang w:val="en-US" w:eastAsia="zh-CN"/>
    </w:rPr>
  </w:style>
  <w:style w:type="character" w:styleId="1172" w:customStyle="1">
    <w:name w:val="Char Char3"/>
    <w:uiPriority w:val="0"/>
    <w:qFormat/>
    <w:rPr>
      <w:rFonts w:eastAsia="宋体"/>
      <w:sz w:val="18"/>
      <w:lang w:val="en-US" w:eastAsia="zh-CN"/>
    </w:rPr>
  </w:style>
  <w:style w:type="character" w:styleId="1173" w:customStyle="1">
    <w:name w:val="A2"/>
    <w:uiPriority w:val="0"/>
    <w:qFormat/>
    <w:rPr>
      <w:color w:val="000000"/>
      <w:sz w:val="18"/>
    </w:rPr>
  </w:style>
  <w:style w:type="character" w:styleId="1174" w:customStyle="1">
    <w:name w:val="Char Char21"/>
    <w:uiPriority w:val="0"/>
    <w:qFormat/>
    <w:rPr>
      <w:rFonts w:ascii="Arial" w:hAnsi="Arial" w:eastAsia="黑体"/>
      <w:sz w:val="24"/>
    </w:rPr>
  </w:style>
  <w:style w:type="character" w:styleId="1175" w:customStyle="1">
    <w:name w:val="华宇段落1 Char Char Char Char"/>
    <w:uiPriority w:val="0"/>
    <w:qFormat/>
    <w:rPr>
      <w:rFonts w:eastAsia="宋体"/>
      <w:sz w:val="24"/>
      <w:lang w:val="en-US" w:eastAsia="zh-CN"/>
    </w:rPr>
  </w:style>
  <w:style w:type="character" w:styleId="1176" w:customStyle="1">
    <w:name w:val="Char Char15"/>
    <w:uiPriority w:val="0"/>
    <w:qFormat/>
    <w:rPr>
      <w:rFonts w:ascii="Arial" w:hAnsi="Arial" w:eastAsia="黑体"/>
      <w:sz w:val="21"/>
      <w:lang w:val="en-US" w:eastAsia="zh-CN"/>
    </w:rPr>
  </w:style>
  <w:style w:type="character" w:styleId="1177" w:customStyle="1">
    <w:name w:val="小四 段落 宋体 Char Char Char1"/>
    <w:uiPriority w:val="0"/>
    <w:qFormat/>
    <w:rPr>
      <w:rFonts w:ascii="宋体" w:hAnsi="宋体" w:eastAsia="宋体"/>
      <w:sz w:val="24"/>
      <w:lang w:val="en-US" w:eastAsia="zh-CN"/>
    </w:rPr>
  </w:style>
  <w:style w:type="character" w:styleId="1178" w:customStyle="1">
    <w:name w:val="样式 宋体 小四"/>
    <w:uiPriority w:val="0"/>
    <w:qFormat/>
    <w:rPr>
      <w:rFonts w:ascii="宋体" w:eastAsia="宋体"/>
      <w:sz w:val="24"/>
    </w:rPr>
  </w:style>
  <w:style w:type="character" w:styleId="1179" w:customStyle="1">
    <w:name w:val="Char Char19"/>
    <w:uiPriority w:val="0"/>
    <w:qFormat/>
    <w:rPr>
      <w:rFonts w:ascii="Arial" w:hAnsi="Arial" w:eastAsia="黑体"/>
      <w:b/>
      <w:sz w:val="24"/>
      <w:lang w:val="en-US" w:eastAsia="zh-CN"/>
    </w:rPr>
  </w:style>
  <w:style w:type="character" w:styleId="1180" w:customStyle="1">
    <w:name w:val="listbenefit"/>
    <w:uiPriority w:val="0"/>
    <w:qFormat/>
  </w:style>
  <w:style w:type="character" w:styleId="1181" w:customStyle="1">
    <w:name w:val="subtitle1"/>
    <w:uiPriority w:val="0"/>
    <w:qFormat/>
    <w:rPr>
      <w:rFonts w:ascii="Georgia" w:hAnsi="Georgia"/>
      <w:b/>
      <w:color w:val="666666"/>
      <w:sz w:val="18"/>
    </w:rPr>
  </w:style>
  <w:style w:type="character" w:styleId="1182" w:customStyle="1">
    <w:name w:val="medium_text1"/>
    <w:uiPriority w:val="0"/>
    <w:qFormat/>
    <w:rPr>
      <w:sz w:val="24"/>
    </w:rPr>
  </w:style>
  <w:style w:type="character" w:styleId="1183" w:customStyle="1">
    <w:name w:val="无间隔 Char"/>
    <w:uiPriority w:val="1"/>
    <w:qFormat/>
    <w:rPr>
      <w:rFonts w:ascii="Calibri" w:hAnsi="Calibri" w:eastAsia="微软雅黑"/>
      <w:sz w:val="22"/>
      <w:lang w:val="en-US" w:eastAsia="zh-CN"/>
    </w:rPr>
  </w:style>
  <w:style w:type="character" w:styleId="1184" w:customStyle="1">
    <w:name w:val="Char Char25"/>
    <w:uiPriority w:val="0"/>
    <w:qFormat/>
    <w:rPr>
      <w:rFonts w:ascii="Arial" w:hAnsi="Arial" w:eastAsia="黑体"/>
      <w:b/>
      <w:sz w:val="28"/>
    </w:rPr>
  </w:style>
  <w:style w:type="character" w:styleId="1185" w:customStyle="1">
    <w:name w:val="Intense Quote Char"/>
    <w:link w:val="1186"/>
    <w:uiPriority w:val="30"/>
    <w:qFormat/>
    <w:rPr>
      <w:rFonts w:ascii="Calibri" w:hAnsi="Calibri" w:eastAsia="宋体" w:cs="Times New Roman"/>
      <w:b/>
      <w:bCs/>
      <w:i/>
      <w:iCs/>
      <w:sz w:val="22"/>
      <w:lang w:eastAsia="en-US"/>
    </w:rPr>
  </w:style>
  <w:style w:type="paragraph" w:styleId="1186" w:customStyle="1">
    <w:name w:val="明显引用1"/>
    <w:basedOn w:val="1020"/>
    <w:next w:val="1020"/>
    <w:link w:val="1185"/>
    <w:uiPriority w:val="30"/>
    <w:qFormat/>
    <w:pPr>
      <w:ind w:left="1008" w:right="1152"/>
      <w:spacing w:before="200" w:after="280" w:line="276" w:lineRule="auto"/>
      <w:widowControl/>
      <w:pBdr>
        <w:bottom w:val="single" w:color="auto" w:sz="4" w:space="1"/>
      </w:pBdr>
    </w:pPr>
    <w:rPr>
      <w:rFonts w:ascii="Calibri" w:hAnsi="Calibri" w:eastAsia="宋体" w:cs="Times New Roman"/>
      <w:b/>
      <w:bCs/>
      <w:i/>
      <w:iCs/>
      <w:sz w:val="22"/>
      <w:lang w:eastAsia="en-US"/>
    </w:rPr>
  </w:style>
  <w:style w:type="character" w:styleId="1187" w:customStyle="1">
    <w:name w:val="Char Char32"/>
    <w:uiPriority w:val="0"/>
    <w:qFormat/>
    <w:rPr>
      <w:rFonts w:eastAsia="宋体"/>
      <w:b/>
      <w:sz w:val="32"/>
      <w:lang w:val="en-US" w:eastAsia="zh-CN"/>
    </w:rPr>
  </w:style>
  <w:style w:type="character" w:styleId="1188" w:customStyle="1">
    <w:name w:val="小四 段落 宋体 Char Char Char Char Char Char Char Char"/>
    <w:uiPriority w:val="0"/>
    <w:qFormat/>
    <w:rPr>
      <w:rFonts w:eastAsia="宋体"/>
      <w:sz w:val="24"/>
      <w:lang w:val="en-US" w:eastAsia="zh-CN"/>
    </w:rPr>
  </w:style>
  <w:style w:type="character" w:styleId="1189" w:customStyle="1">
    <w:name w:val="样式 首行缩进:  2 字符 Char Char Char"/>
    <w:uiPriority w:val="0"/>
    <w:qFormat/>
    <w:rPr>
      <w:rFonts w:eastAsia="宋体"/>
      <w:sz w:val="24"/>
      <w:lang w:val="en-US" w:eastAsia="zh-CN"/>
    </w:rPr>
  </w:style>
  <w:style w:type="character" w:styleId="1190" w:customStyle="1">
    <w:name w:val="Char Char20"/>
    <w:uiPriority w:val="0"/>
    <w:qFormat/>
    <w:rPr>
      <w:rFonts w:ascii="Arial" w:hAnsi="Arial" w:eastAsia="黑体"/>
      <w:sz w:val="21"/>
    </w:rPr>
  </w:style>
  <w:style w:type="character" w:styleId="1191" w:customStyle="1">
    <w:name w:val="Char Char14"/>
    <w:uiPriority w:val="0"/>
    <w:qFormat/>
    <w:rPr>
      <w:rFonts w:eastAsia="黑体"/>
      <w:b/>
      <w:sz w:val="28"/>
      <w:lang w:val="en-GB" w:eastAsia="zh-CN"/>
    </w:rPr>
  </w:style>
  <w:style w:type="character" w:styleId="1192" w:customStyle="1">
    <w:name w:val="明显参考1"/>
    <w:uiPriority w:val="0"/>
    <w:qFormat/>
    <w:rPr>
      <w:smallCaps/>
      <w:spacing w:val="5"/>
      <w:u w:val="single"/>
    </w:rPr>
  </w:style>
  <w:style w:type="character" w:styleId="1193" w:customStyle="1">
    <w:name w:val="纯文本 Char Char Char1"/>
    <w:uiPriority w:val="0"/>
    <w:qFormat/>
    <w:rPr>
      <w:rFonts w:ascii="宋体" w:hAnsi="Courier New" w:eastAsia="宋体"/>
      <w:sz w:val="21"/>
      <w:lang w:val="en-US" w:eastAsia="zh-CN"/>
    </w:rPr>
  </w:style>
  <w:style w:type="character" w:styleId="1194" w:customStyle="1">
    <w:name w:val="Title1 Char"/>
    <w:uiPriority w:val="0"/>
    <w:qFormat/>
    <w:rPr>
      <w:rFonts w:eastAsia="宋体"/>
      <w:b/>
      <w:sz w:val="44"/>
      <w:lang w:val="en-US" w:eastAsia="zh-CN"/>
    </w:rPr>
  </w:style>
  <w:style w:type="character" w:styleId="1195" w:customStyle="1">
    <w:name w:val="Char Char6"/>
    <w:uiPriority w:val="0"/>
    <w:qFormat/>
    <w:rPr>
      <w:rFonts w:eastAsia="宋体"/>
      <w:sz w:val="24"/>
      <w:lang w:val="en-US" w:eastAsia="zh-CN"/>
    </w:rPr>
  </w:style>
  <w:style w:type="character" w:styleId="1196" w:customStyle="1">
    <w:name w:val="Char Char16"/>
    <w:uiPriority w:val="0"/>
    <w:qFormat/>
    <w:rPr>
      <w:rFonts w:ascii="Arial" w:hAnsi="Arial" w:eastAsia="黑体"/>
      <w:sz w:val="24"/>
      <w:lang w:val="en-US" w:eastAsia="zh-CN"/>
    </w:rPr>
  </w:style>
  <w:style w:type="character" w:styleId="1197" w:customStyle="1">
    <w:name w:val="Char Char28"/>
    <w:uiPriority w:val="0"/>
    <w:qFormat/>
    <w:rPr>
      <w:rFonts w:ascii="Arial" w:hAnsi="Arial" w:eastAsia="黑体"/>
      <w:b/>
      <w:sz w:val="32"/>
    </w:rPr>
  </w:style>
  <w:style w:type="character" w:styleId="1198" w:customStyle="1">
    <w:name w:val="书籍标题1"/>
    <w:uiPriority w:val="0"/>
    <w:qFormat/>
    <w:rPr>
      <w:i/>
      <w:smallCaps/>
      <w:spacing w:val="5"/>
    </w:rPr>
  </w:style>
  <w:style w:type="character" w:styleId="1199" w:customStyle="1">
    <w:name w:val="Char Char18"/>
    <w:uiPriority w:val="0"/>
    <w:qFormat/>
    <w:rPr>
      <w:rFonts w:eastAsia="宋体"/>
      <w:b/>
      <w:sz w:val="24"/>
      <w:lang w:val="en-US" w:eastAsia="zh-CN"/>
    </w:rPr>
  </w:style>
  <w:style w:type="character" w:styleId="1200" w:customStyle="1">
    <w:name w:val="concon"/>
    <w:uiPriority w:val="0"/>
    <w:qFormat/>
  </w:style>
  <w:style w:type="character" w:styleId="1201" w:customStyle="1">
    <w:name w:val="标准文本 Char Char Char"/>
    <w:uiPriority w:val="0"/>
    <w:qFormat/>
    <w:rPr>
      <w:rFonts w:eastAsia="宋体"/>
      <w:sz w:val="24"/>
      <w:lang w:val="en-US" w:eastAsia="zh-CN"/>
    </w:rPr>
  </w:style>
  <w:style w:type="character" w:styleId="1202" w:customStyle="1">
    <w:name w:val="font5 Char Char"/>
    <w:uiPriority w:val="0"/>
    <w:qFormat/>
    <w:rPr>
      <w:rFonts w:ascii="宋体" w:hAnsi="宋体" w:eastAsia="宋体"/>
      <w:sz w:val="28"/>
      <w:lang w:val="en-US" w:eastAsia="zh-CN"/>
    </w:rPr>
  </w:style>
  <w:style w:type="character" w:styleId="1203" w:customStyle="1">
    <w:name w:val="Char Char10"/>
    <w:uiPriority w:val="0"/>
    <w:qFormat/>
    <w:rPr>
      <w:rFonts w:eastAsia="宋体"/>
      <w:b/>
      <w:sz w:val="24"/>
      <w:lang w:val="en-US" w:eastAsia="zh-CN"/>
    </w:rPr>
  </w:style>
  <w:style w:type="character" w:styleId="1204" w:customStyle="1">
    <w:name w:val="Quote Char"/>
    <w:link w:val="1205"/>
    <w:uiPriority w:val="29"/>
    <w:qFormat/>
    <w:rPr>
      <w:rFonts w:ascii="Calibri" w:hAnsi="Calibri" w:eastAsia="宋体" w:cs="Times New Roman"/>
      <w:i/>
      <w:iCs/>
      <w:sz w:val="22"/>
      <w:lang w:eastAsia="en-US"/>
    </w:rPr>
  </w:style>
  <w:style w:type="paragraph" w:styleId="1205" w:customStyle="1">
    <w:name w:val="引用1"/>
    <w:basedOn w:val="1020"/>
    <w:next w:val="1020"/>
    <w:link w:val="1204"/>
    <w:uiPriority w:val="29"/>
    <w:qFormat/>
    <w:pPr>
      <w:ind w:left="360" w:right="360"/>
      <w:jc w:val="left"/>
      <w:spacing w:before="200" w:line="276" w:lineRule="auto"/>
      <w:widowControl/>
    </w:pPr>
    <w:rPr>
      <w:rFonts w:ascii="Calibri" w:hAnsi="Calibri" w:eastAsia="宋体" w:cs="Times New Roman"/>
      <w:i/>
      <w:iCs/>
      <w:sz w:val="22"/>
      <w:lang w:eastAsia="en-US"/>
    </w:rPr>
  </w:style>
  <w:style w:type="character" w:styleId="1206" w:customStyle="1">
    <w:name w:val="标准文本 Char Char"/>
    <w:uiPriority w:val="0"/>
    <w:qFormat/>
    <w:rPr>
      <w:rFonts w:eastAsia="宋体"/>
      <w:sz w:val="24"/>
      <w:lang w:val="en-US" w:eastAsia="zh-CN"/>
    </w:rPr>
  </w:style>
  <w:style w:type="character" w:styleId="1207" w:customStyle="1">
    <w:name w:val="Char Char23"/>
    <w:uiPriority w:val="0"/>
    <w:qFormat/>
    <w:rPr>
      <w:rFonts w:ascii="Arial" w:hAnsi="Arial" w:eastAsia="黑体"/>
      <w:b/>
      <w:sz w:val="24"/>
    </w:rPr>
  </w:style>
  <w:style w:type="character" w:styleId="1208" w:customStyle="1">
    <w:name w:val="Char Char7"/>
    <w:uiPriority w:val="0"/>
    <w:qFormat/>
    <w:rPr>
      <w:rFonts w:eastAsia="宋体"/>
      <w:b/>
      <w:sz w:val="24"/>
      <w:lang w:val="en-US" w:eastAsia="zh-CN"/>
    </w:rPr>
  </w:style>
  <w:style w:type="character" w:styleId="1209" w:customStyle="1">
    <w:name w:val="ih151"/>
    <w:uiPriority w:val="0"/>
    <w:qFormat/>
    <w:rPr>
      <w:color w:val="666666"/>
      <w:sz w:val="18"/>
      <w:u w:val="none"/>
    </w:rPr>
  </w:style>
  <w:style w:type="character" w:styleId="1210" w:customStyle="1">
    <w:name w:val="Char Char31"/>
    <w:uiPriority w:val="0"/>
    <w:qFormat/>
    <w:rPr>
      <w:rFonts w:ascii="Arial" w:hAnsi="Arial" w:eastAsia="黑体"/>
      <w:b/>
      <w:sz w:val="28"/>
      <w:lang w:val="en-US" w:eastAsia="zh-CN"/>
    </w:rPr>
  </w:style>
  <w:style w:type="character" w:styleId="1211" w:customStyle="1">
    <w:name w:val="引用 Char"/>
    <w:uiPriority w:val="0"/>
    <w:qFormat/>
    <w:rPr>
      <w:rFonts w:ascii="Calibri" w:hAnsi="Calibri" w:eastAsia="宋体"/>
      <w:i/>
      <w:sz w:val="22"/>
      <w:lang w:val="en-US" w:eastAsia="en-US"/>
    </w:rPr>
  </w:style>
  <w:style w:type="paragraph" w:styleId="1212">
    <w:name w:val="Quote"/>
    <w:basedOn w:val="1020"/>
    <w:next w:val="1020"/>
    <w:link w:val="1213"/>
    <w:uiPriority w:val="0"/>
    <w:qFormat/>
    <w:rPr>
      <w:rFonts w:ascii="Times New Roman" w:hAnsi="Times New Roman" w:eastAsia="宋体" w:cs="Times New Roman"/>
      <w:i/>
      <w:iCs/>
      <w:color w:val="000000"/>
      <w:szCs w:val="24"/>
    </w:rPr>
  </w:style>
  <w:style w:type="character" w:styleId="1213" w:customStyle="1">
    <w:name w:val="引用 Char1"/>
    <w:basedOn w:val="1030"/>
    <w:link w:val="1212"/>
    <w:uiPriority w:val="99"/>
    <w:qFormat/>
    <w:rPr>
      <w:rFonts w:ascii="Times New Roman" w:hAnsi="Times New Roman" w:eastAsia="宋体" w:cs="Times New Roman"/>
      <w:i/>
      <w:iCs/>
      <w:color w:val="000000"/>
      <w:szCs w:val="24"/>
    </w:rPr>
  </w:style>
  <w:style w:type="character" w:styleId="1214" w:customStyle="1">
    <w:name w:val="Char Char34"/>
    <w:uiPriority w:val="0"/>
    <w:qFormat/>
    <w:rPr>
      <w:rFonts w:eastAsia="宋体"/>
      <w:b/>
      <w:sz w:val="44"/>
      <w:lang w:val="en-US" w:eastAsia="zh-CN"/>
    </w:rPr>
  </w:style>
  <w:style w:type="character" w:styleId="1215" w:customStyle="1">
    <w:name w:val="apple-converted-space"/>
    <w:uiPriority w:val="0"/>
    <w:qFormat/>
    <w:rPr>
      <w:rFonts w:cs="Times New Roman"/>
    </w:rPr>
  </w:style>
  <w:style w:type="character" w:styleId="1216" w:customStyle="1">
    <w:name w:val="标题 Char1"/>
    <w:uiPriority w:val="10"/>
    <w:qFormat/>
    <w:rPr>
      <w:rFonts w:ascii="Cambria" w:eastAsia="宋体"/>
      <w:b/>
      <w:sz w:val="32"/>
    </w:rPr>
  </w:style>
  <w:style w:type="character" w:styleId="1217" w:customStyle="1">
    <w:name w:val="Char Char5"/>
    <w:uiPriority w:val="0"/>
    <w:qFormat/>
    <w:rPr>
      <w:rFonts w:eastAsia="宋体"/>
      <w:sz w:val="24"/>
      <w:lang w:val="en-US" w:eastAsia="zh-CN"/>
    </w:rPr>
  </w:style>
  <w:style w:type="character" w:styleId="1218" w:customStyle="1">
    <w:name w:val="Char Char24"/>
    <w:uiPriority w:val="0"/>
    <w:qFormat/>
    <w:rPr>
      <w:b/>
      <w:sz w:val="28"/>
    </w:rPr>
  </w:style>
  <w:style w:type="character" w:styleId="1219" w:customStyle="1">
    <w:name w:val="style131"/>
    <w:uiPriority w:val="0"/>
    <w:qFormat/>
    <w:rPr>
      <w:sz w:val="18"/>
    </w:rPr>
  </w:style>
  <w:style w:type="character" w:styleId="1220" w:customStyle="1">
    <w:name w:val="2nd level Char"/>
    <w:uiPriority w:val="0"/>
    <w:qFormat/>
    <w:rPr>
      <w:rFonts w:ascii="Arial" w:hAnsi="Arial" w:eastAsia="黑体"/>
      <w:b/>
      <w:sz w:val="32"/>
      <w:lang w:val="en-US" w:eastAsia="zh-CN"/>
    </w:rPr>
  </w:style>
  <w:style w:type="character" w:styleId="1221" w:customStyle="1">
    <w:name w:val="标准文本 Char"/>
    <w:uiPriority w:val="0"/>
    <w:qFormat/>
    <w:rPr>
      <w:rFonts w:eastAsia="宋体"/>
      <w:sz w:val="24"/>
      <w:lang w:val="en-US" w:eastAsia="zh-CN"/>
    </w:rPr>
  </w:style>
  <w:style w:type="character" w:styleId="1222" w:customStyle="1">
    <w:name w:val="Char Char33"/>
    <w:uiPriority w:val="0"/>
    <w:qFormat/>
    <w:rPr>
      <w:rFonts w:ascii="Arial" w:hAnsi="Arial" w:eastAsia="黑体"/>
      <w:b/>
      <w:sz w:val="32"/>
      <w:lang w:val="en-US" w:eastAsia="zh-CN"/>
    </w:rPr>
  </w:style>
  <w:style w:type="character" w:styleId="1223" w:customStyle="1">
    <w:name w:val="Char Char26"/>
    <w:uiPriority w:val="0"/>
    <w:qFormat/>
    <w:rPr>
      <w:b/>
      <w:sz w:val="32"/>
    </w:rPr>
  </w:style>
  <w:style w:type="character" w:styleId="1224" w:customStyle="1">
    <w:name w:val="title_emph1"/>
    <w:uiPriority w:val="0"/>
    <w:qFormat/>
    <w:rPr>
      <w:rFonts w:ascii="Arial"/>
      <w:b/>
      <w:sz w:val="18"/>
    </w:rPr>
  </w:style>
  <w:style w:type="character" w:styleId="1225" w:customStyle="1">
    <w:name w:val="Char Char27"/>
    <w:uiPriority w:val="0"/>
    <w:qFormat/>
    <w:rPr>
      <w:b/>
      <w:sz w:val="44"/>
    </w:rPr>
  </w:style>
  <w:style w:type="character" w:styleId="1226" w:customStyle="1">
    <w:name w:val="111111 Char Char"/>
    <w:uiPriority w:val="0"/>
    <w:qFormat/>
    <w:rPr>
      <w:rFonts w:ascii="宋体" w:hAnsi="宋体" w:eastAsia="黑体"/>
      <w:b/>
      <w:sz w:val="21"/>
      <w:lang w:val="en-US" w:eastAsia="zh-CN"/>
    </w:rPr>
  </w:style>
  <w:style w:type="character" w:styleId="1227" w:customStyle="1">
    <w:name w:val="普通文字 Char Char3"/>
    <w:uiPriority w:val="0"/>
    <w:qFormat/>
    <w:rPr>
      <w:rFonts w:ascii="宋体" w:hAnsi="Courier New" w:eastAsia="宋体"/>
      <w:sz w:val="21"/>
      <w:lang w:val="en-US" w:eastAsia="zh-CN"/>
    </w:rPr>
  </w:style>
  <w:style w:type="character" w:styleId="1228" w:customStyle="1">
    <w:name w:val="Char Char2"/>
    <w:uiPriority w:val="0"/>
    <w:qFormat/>
    <w:rPr>
      <w:rFonts w:ascii="宋体" w:hAnsi="Courier New" w:eastAsia="宋体"/>
      <w:sz w:val="21"/>
      <w:lang w:val="en-US" w:eastAsia="zh-CN"/>
    </w:rPr>
  </w:style>
  <w:style w:type="character" w:styleId="1229" w:customStyle="1">
    <w:name w:val="不明显参考1"/>
    <w:uiPriority w:val="0"/>
    <w:qFormat/>
    <w:rPr>
      <w:smallCaps/>
    </w:rPr>
  </w:style>
  <w:style w:type="character" w:styleId="1230" w:customStyle="1">
    <w:name w:val="content"/>
    <w:uiPriority w:val="0"/>
    <w:qFormat/>
    <w:rPr>
      <w:rFonts w:cs="Times New Roman"/>
    </w:rPr>
  </w:style>
  <w:style w:type="character" w:styleId="1231" w:customStyle="1">
    <w:name w:val="小四 段落 宋体 Char1"/>
    <w:uiPriority w:val="0"/>
    <w:qFormat/>
    <w:rPr>
      <w:rFonts w:eastAsia="宋体"/>
      <w:sz w:val="24"/>
      <w:lang w:val="en-US" w:eastAsia="zh-CN"/>
    </w:rPr>
  </w:style>
  <w:style w:type="character" w:styleId="1232" w:customStyle="1">
    <w:name w:val="textcontents"/>
    <w:uiPriority w:val="0"/>
    <w:qFormat/>
    <w:rPr>
      <w:rFonts w:cs="Times New Roman"/>
    </w:rPr>
  </w:style>
  <w:style w:type="character" w:styleId="1233" w:customStyle="1">
    <w:name w:val="Char Char30"/>
    <w:uiPriority w:val="0"/>
    <w:qFormat/>
    <w:rPr>
      <w:rFonts w:eastAsia="宋体"/>
      <w:b/>
      <w:sz w:val="28"/>
      <w:lang w:val="en-US" w:eastAsia="zh-CN"/>
    </w:rPr>
  </w:style>
  <w:style w:type="character" w:styleId="1234" w:customStyle="1">
    <w:name w:val="纯文本 Char Char"/>
    <w:uiPriority w:val="0"/>
    <w:qFormat/>
    <w:rPr>
      <w:rFonts w:ascii="宋体" w:hAnsi="Courier New" w:eastAsia="宋体"/>
      <w:sz w:val="21"/>
      <w:lang w:val="en-US" w:eastAsia="zh-CN"/>
    </w:rPr>
  </w:style>
  <w:style w:type="character" w:styleId="1235" w:customStyle="1">
    <w:name w:val="h Char Char"/>
    <w:uiPriority w:val="0"/>
    <w:qFormat/>
    <w:rPr>
      <w:rFonts w:eastAsia="宋体"/>
      <w:sz w:val="18"/>
      <w:lang w:val="en-US" w:eastAsia="zh-CN"/>
    </w:rPr>
  </w:style>
  <w:style w:type="character" w:styleId="1236" w:customStyle="1">
    <w:name w:val="不明显强调1"/>
    <w:uiPriority w:val="0"/>
    <w:qFormat/>
    <w:rPr>
      <w:i/>
    </w:rPr>
  </w:style>
  <w:style w:type="character" w:styleId="1237" w:customStyle="1">
    <w:name w:val="小四 段落 宋体 Char Char Char Char Char Char Char"/>
    <w:uiPriority w:val="0"/>
    <w:qFormat/>
    <w:rPr>
      <w:rFonts w:eastAsia="宋体"/>
      <w:sz w:val="24"/>
      <w:lang w:val="en-US" w:eastAsia="zh-CN"/>
    </w:rPr>
  </w:style>
  <w:style w:type="character" w:styleId="1238" w:customStyle="1">
    <w:name w:val="3zw"/>
    <w:uiPriority w:val="0"/>
    <w:qFormat/>
    <w:rPr>
      <w:rFonts w:cs="Times New Roman"/>
    </w:rPr>
  </w:style>
  <w:style w:type="character" w:styleId="1239" w:customStyle="1">
    <w:name w:val="content_lineheight1"/>
    <w:uiPriority w:val="0"/>
    <w:qFormat/>
    <w:rPr>
      <w:rFonts w:cs="Times New Roman"/>
    </w:rPr>
  </w:style>
  <w:style w:type="character" w:styleId="1240" w:customStyle="1">
    <w:name w:val="标题 3 Char Char"/>
    <w:uiPriority w:val="0"/>
    <w:qFormat/>
    <w:rPr>
      <w:rFonts w:eastAsia="仿宋_GB2312"/>
      <w:b/>
      <w:sz w:val="32"/>
      <w:lang w:val="en-US" w:eastAsia="zh-CN"/>
    </w:rPr>
  </w:style>
  <w:style w:type="character" w:styleId="1241" w:customStyle="1">
    <w:name w:val="Char Char29"/>
    <w:uiPriority w:val="0"/>
    <w:qFormat/>
    <w:rPr>
      <w:rFonts w:ascii="Times New Roman" w:hAnsi="Times New Roman" w:eastAsia="宋体"/>
      <w:b/>
      <w:sz w:val="44"/>
    </w:rPr>
  </w:style>
  <w:style w:type="paragraph" w:styleId="1242" w:customStyle="1">
    <w:name w:val="7"/>
    <w:basedOn w:val="1020"/>
    <w:next w:val="1074"/>
    <w:uiPriority w:val="0"/>
    <w:qFormat/>
    <w:pPr>
      <w:jc w:val="left"/>
      <w:spacing w:before="100" w:beforeAutospacing="1" w:after="100" w:afterAutospacing="1"/>
      <w:widowControl/>
    </w:pPr>
    <w:rPr>
      <w:rFonts w:ascii="宋体" w:hAnsi="宋体" w:eastAsia="宋体" w:cs="Times New Roman"/>
      <w:sz w:val="24"/>
      <w:szCs w:val="20"/>
    </w:rPr>
  </w:style>
  <w:style w:type="paragraph" w:styleId="1243" w:customStyle="1">
    <w:name w:val="段"/>
    <w:next w:val="1020"/>
    <w:uiPriority w:val="0"/>
    <w:qFormat/>
    <w:pPr>
      <w:ind w:firstLine="200"/>
      <w:jc w:val="both"/>
    </w:pPr>
    <w:rPr>
      <w:rFonts w:ascii="宋体" w:hAnsi="Times New Roman" w:eastAsia="宋体" w:cs="Times New Roman"/>
      <w:sz w:val="21"/>
      <w:lang w:val="en-US" w:eastAsia="zh-CN" w:bidi="ar-SA"/>
    </w:rPr>
  </w:style>
  <w:style w:type="paragraph" w:styleId="1244" w:customStyle="1">
    <w:name w:val="xl39"/>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5" w:customStyle="1">
    <w:name w:val="font12"/>
    <w:basedOn w:val="1020"/>
    <w:uiPriority w:val="0"/>
    <w:qFormat/>
    <w:pPr>
      <w:jc w:val="left"/>
      <w:spacing w:before="100" w:beforeAutospacing="1" w:after="100" w:afterAutospacing="1"/>
      <w:widowControl/>
    </w:pPr>
    <w:rPr>
      <w:rFonts w:ascii="宋体" w:hAnsi="宋体" w:eastAsia="宋体" w:cs="宋体"/>
      <w:sz w:val="36"/>
      <w:szCs w:val="36"/>
    </w:rPr>
  </w:style>
  <w:style w:type="paragraph" w:styleId="1246" w:customStyle="1">
    <w:name w:val="方案正文"/>
    <w:basedOn w:val="1020"/>
    <w:uiPriority w:val="0"/>
    <w:qFormat/>
    <w:pPr>
      <w:ind w:firstLine="359"/>
      <w:jc w:val="left"/>
      <w:spacing w:before="156" w:line="360" w:lineRule="auto"/>
    </w:pPr>
    <w:rPr>
      <w:rFonts w:ascii="Arial" w:hAnsi="Arial" w:eastAsia="宋体" w:cs="宋体"/>
      <w:sz w:val="24"/>
      <w:szCs w:val="21"/>
    </w:rPr>
  </w:style>
  <w:style w:type="paragraph" w:styleId="1247" w:customStyle="1">
    <w:name w:val="Char Char1 Char1"/>
    <w:basedOn w:val="1020"/>
    <w:uiPriority w:val="0"/>
    <w:qFormat/>
    <w:pPr>
      <w:jc w:val="left"/>
      <w:spacing w:after="160" w:line="240" w:lineRule="exact"/>
      <w:widowControl/>
    </w:pPr>
    <w:rPr>
      <w:rFonts w:ascii="Verdana" w:hAnsi="Verdana" w:eastAsia="宋体" w:cs="Times New Roman"/>
      <w:sz w:val="20"/>
      <w:szCs w:val="20"/>
      <w:lang w:eastAsia="en-US"/>
    </w:rPr>
  </w:style>
  <w:style w:type="paragraph" w:styleId="1248" w:customStyle="1">
    <w:name w:val="正文--wdh"/>
    <w:basedOn w:val="1020"/>
    <w:uiPriority w:val="0"/>
    <w:qFormat/>
    <w:pPr>
      <w:spacing w:line="360" w:lineRule="auto"/>
    </w:pPr>
    <w:rPr>
      <w:rFonts w:ascii="Times New Roman" w:hAnsi="Times New Roman" w:eastAsia="宋体" w:cs="Times New Roman"/>
      <w:sz w:val="24"/>
      <w:szCs w:val="24"/>
    </w:rPr>
  </w:style>
  <w:style w:type="paragraph" w:styleId="1249" w:customStyle="1">
    <w:name w:val="Body Text 211"/>
    <w:basedOn w:val="1020"/>
    <w:uiPriority w:val="0"/>
    <w:qFormat/>
    <w:pPr>
      <w:ind w:left="720" w:hanging="720"/>
      <w:widowControl/>
    </w:pPr>
    <w:rPr>
      <w:rFonts w:ascii="Times New Roman" w:hAnsi="Times New Roman" w:eastAsia="宋体" w:cs="Times New Roman"/>
      <w:sz w:val="24"/>
      <w:szCs w:val="20"/>
      <w:lang w:val="en-GB"/>
    </w:rPr>
  </w:style>
  <w:style w:type="paragraph" w:styleId="1250" w:customStyle="1">
    <w:name w:val="font13"/>
    <w:basedOn w:val="1020"/>
    <w:uiPriority w:val="0"/>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1251" w:customStyle="1">
    <w:name w:val="正文表标题"/>
    <w:next w:val="124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52" w:customStyle="1">
    <w:name w:val="flNote"/>
    <w:basedOn w:val="1020"/>
    <w:uiPriority w:val="0"/>
    <w:qFormat/>
    <w:pPr>
      <w:jc w:val="center"/>
      <w:spacing w:before="567" w:line="360" w:lineRule="atLeast"/>
    </w:pPr>
    <w:rPr>
      <w:rFonts w:ascii="Times New Roman" w:hAnsi="Times New Roman" w:eastAsia="黑体" w:cs="Times New Roman"/>
      <w:b/>
      <w:sz w:val="24"/>
      <w:szCs w:val="20"/>
    </w:rPr>
  </w:style>
  <w:style w:type="paragraph" w:styleId="1253" w:customStyle="1">
    <w:name w:val="样式 样式 首行缩进:  0.74 厘米 行距: 1.5 倍行距 + 段后: 0.5 行"/>
    <w:basedOn w:val="1020"/>
    <w:uiPriority w:val="0"/>
    <w:qFormat/>
    <w:pPr>
      <w:ind w:firstLine="420"/>
      <w:spacing w:line="360" w:lineRule="auto"/>
    </w:pPr>
    <w:rPr>
      <w:rFonts w:ascii="楷体_GB2312" w:hAnsi="Times New Roman" w:eastAsia="楷体_GB2312" w:cs="Times New Roman"/>
      <w:bCs/>
      <w:sz w:val="24"/>
      <w:szCs w:val="20"/>
    </w:rPr>
  </w:style>
  <w:style w:type="paragraph" w:styleId="1254" w:customStyle="1">
    <w:name w:val="xl29"/>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55" w:customStyle="1">
    <w:name w:val="Char Char"/>
    <w:basedOn w:val="1020"/>
    <w:uiPriority w:val="0"/>
    <w:qFormat/>
    <w:rPr>
      <w:rFonts w:ascii="Tahoma" w:hAnsi="Tahoma" w:eastAsia="宋体" w:cs="Times New Roman"/>
      <w:sz w:val="24"/>
      <w:szCs w:val="20"/>
    </w:rPr>
  </w:style>
  <w:style w:type="paragraph" w:styleId="125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57" w:customStyle="1">
    <w:name w:val="标题1，章节第一层"/>
    <w:basedOn w:val="1258"/>
    <w:next w:val="1258"/>
    <w:uiPriority w:val="0"/>
    <w:qFormat/>
    <w:pPr>
      <w:ind w:left="482"/>
      <w:tabs>
        <w:tab w:val="left" w:pos="693" w:leader="none"/>
      </w:tabs>
      <w:outlineLvl w:val="0"/>
    </w:pPr>
    <w:rPr>
      <w:color w:val="000000"/>
      <w:sz w:val="24"/>
      <w:szCs w:val="24"/>
    </w:rPr>
  </w:style>
  <w:style w:type="paragraph" w:styleId="1258" w:customStyle="1">
    <w:name w:val="正文格式"/>
    <w:basedOn w:val="1020"/>
    <w:uiPriority w:val="0"/>
    <w:qFormat/>
    <w:pPr>
      <w:ind w:left="178" w:right="44" w:hanging="178"/>
      <w:jc w:val="left"/>
      <w:spacing w:line="360" w:lineRule="auto"/>
      <w:widowControl/>
    </w:pPr>
    <w:rPr>
      <w:rFonts w:ascii="宋体" w:hAnsi="宋体" w:eastAsia="宋体" w:cs="Times New Roman"/>
      <w:bCs/>
      <w:szCs w:val="21"/>
    </w:rPr>
  </w:style>
  <w:style w:type="paragraph" w:styleId="1259" w:customStyle="1">
    <w:name w:val="样式2"/>
    <w:basedOn w:val="1020"/>
    <w:uiPriority w:val="0"/>
    <w:qFormat/>
    <w:pPr>
      <w:ind w:left="200"/>
      <w:spacing w:line="360" w:lineRule="auto"/>
    </w:pPr>
    <w:rPr>
      <w:rFonts w:ascii="宋体" w:hAnsi="宋体" w:eastAsia="宋体" w:cs="Times New Roman"/>
      <w:b/>
      <w:sz w:val="24"/>
      <w:szCs w:val="24"/>
    </w:rPr>
  </w:style>
  <w:style w:type="paragraph" w:styleId="1260" w:customStyle="1">
    <w:name w:val="xl54"/>
    <w:basedOn w:val="10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1261" w:customStyle="1">
    <w:name w:val="样式 样式 标题 3H3sect1.2.3BOD 0Heading 3 - oldh3l3CTLevel 3 Head... +..."/>
    <w:basedOn w:val="1020"/>
    <w:uiPriority w:val="0"/>
    <w:qFormat/>
    <w:pPr>
      <w:jc w:val="left"/>
      <w:keepLines/>
      <w:keepNext/>
      <w:outlineLvl w:val="2"/>
    </w:pPr>
    <w:rPr>
      <w:rFonts w:ascii="Times New Roman" w:hAnsi="Times New Roman" w:eastAsia="宋体" w:cs="宋体"/>
      <w:b/>
      <w:bCs/>
      <w:sz w:val="24"/>
      <w:szCs w:val="20"/>
    </w:rPr>
  </w:style>
  <w:style w:type="paragraph" w:styleId="1262" w:customStyle="1">
    <w:name w:val="Char1 Char Char Char"/>
    <w:basedOn w:val="1020"/>
    <w:uiPriority w:val="0"/>
    <w:qFormat/>
    <w:rPr>
      <w:rFonts w:ascii="Tahoma" w:hAnsi="Tahoma" w:eastAsia="宋体" w:cs="Tahoma"/>
      <w:sz w:val="24"/>
      <w:szCs w:val="20"/>
    </w:rPr>
  </w:style>
  <w:style w:type="paragraph" w:styleId="1263" w:customStyle="1">
    <w:name w:val="Char Char Char"/>
    <w:basedOn w:val="1020"/>
    <w:uiPriority w:val="0"/>
    <w:qFormat/>
    <w:rPr>
      <w:rFonts w:ascii="Tahoma" w:hAnsi="Tahoma" w:eastAsia="宋体" w:cs="Times New Roman"/>
      <w:sz w:val="24"/>
      <w:szCs w:val="20"/>
    </w:rPr>
  </w:style>
  <w:style w:type="paragraph" w:styleId="1264" w:customStyle="1">
    <w:name w:val="xl51"/>
    <w:basedOn w:val="10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265" w:customStyle="1">
    <w:name w:val="列出段落2"/>
    <w:basedOn w:val="1020"/>
    <w:uiPriority w:val="0"/>
    <w:qFormat/>
    <w:pPr>
      <w:ind w:left="720"/>
      <w:jc w:val="left"/>
      <w:widowControl/>
    </w:pPr>
    <w:rPr>
      <w:rFonts w:ascii="Arial" w:hAnsi="Arial" w:eastAsia="黑体" w:cs="Arial"/>
      <w:sz w:val="24"/>
      <w:szCs w:val="24"/>
      <w:lang w:eastAsia="en-US"/>
    </w:rPr>
  </w:style>
  <w:style w:type="paragraph" w:styleId="1266" w:customStyle="1">
    <w:name w:val="小四 段落 宋体 Char Char"/>
    <w:basedOn w:val="1020"/>
    <w:uiPriority w:val="0"/>
    <w:qFormat/>
    <w:pPr>
      <w:ind w:firstLine="480"/>
      <w:spacing w:line="360" w:lineRule="auto"/>
    </w:pPr>
    <w:rPr>
      <w:rFonts w:ascii="宋体" w:hAnsi="宋体" w:eastAsia="宋体" w:cs="Times New Roman"/>
      <w:sz w:val="24"/>
      <w:szCs w:val="24"/>
    </w:rPr>
  </w:style>
  <w:style w:type="paragraph" w:styleId="1267" w:customStyle="1">
    <w:name w:val="章标题"/>
    <w:next w:val="1243"/>
    <w:uiPriority w:val="0"/>
    <w:qFormat/>
    <w:pPr>
      <w:jc w:val="both"/>
      <w:outlineLvl w:val="1"/>
    </w:pPr>
    <w:rPr>
      <w:rFonts w:ascii="Times New Roman" w:hAnsi="Times New Roman" w:eastAsia="黑体" w:cs="Times New Roman"/>
      <w:sz w:val="21"/>
      <w:lang w:val="en-US" w:eastAsia="zh-CN" w:bidi="ar-SA"/>
    </w:rPr>
  </w:style>
  <w:style w:type="paragraph" w:styleId="1268" w:customStyle="1">
    <w:name w:val="Pa5"/>
    <w:basedOn w:val="1020"/>
    <w:next w:val="1020"/>
    <w:uiPriority w:val="0"/>
    <w:qFormat/>
    <w:pPr>
      <w:jc w:val="left"/>
      <w:spacing w:line="241" w:lineRule="atLeast"/>
    </w:pPr>
    <w:rPr>
      <w:rFonts w:ascii="汉仪大黑简" w:hAnsi="Times New Roman" w:eastAsia="汉仪大黑简" w:cs="Times New Roman"/>
      <w:sz w:val="24"/>
      <w:szCs w:val="24"/>
    </w:rPr>
  </w:style>
  <w:style w:type="paragraph" w:styleId="1269" w:customStyle="1">
    <w:name w:val="正文文本缩进1"/>
    <w:basedOn w:val="1020"/>
    <w:uiPriority w:val="0"/>
    <w:qFormat/>
    <w:pPr>
      <w:ind w:left="420"/>
      <w:spacing w:after="120"/>
    </w:pPr>
    <w:rPr>
      <w:rFonts w:ascii="Times New Roman" w:hAnsi="Times New Roman" w:eastAsia="宋体" w:cs="Times New Roman"/>
      <w:szCs w:val="24"/>
    </w:rPr>
  </w:style>
  <w:style w:type="paragraph" w:styleId="1270" w:customStyle="1">
    <w:name w:val="font9"/>
    <w:basedOn w:val="1020"/>
    <w:uiPriority w:val="0"/>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1271" w:customStyle="1">
    <w:name w:val="正文 居中"/>
    <w:basedOn w:val="1020"/>
    <w:uiPriority w:val="0"/>
    <w:qFormat/>
    <w:pPr>
      <w:jc w:val="center"/>
      <w:spacing w:line="360" w:lineRule="auto"/>
    </w:pPr>
    <w:rPr>
      <w:rFonts w:ascii="Times New Roman" w:hAnsi="Times New Roman" w:eastAsia="宋体" w:cs="Times New Roman"/>
      <w:sz w:val="24"/>
      <w:szCs w:val="20"/>
    </w:rPr>
  </w:style>
  <w:style w:type="paragraph" w:styleId="1272" w:customStyle="1">
    <w:name w:val="Char Char Char Char Char Char Char Char Char Char Char"/>
    <w:basedOn w:val="1020"/>
    <w:uiPriority w:val="0"/>
    <w:qFormat/>
    <w:rPr>
      <w:rFonts w:ascii="Tahoma" w:hAnsi="Tahoma" w:eastAsia="宋体" w:cs="Times New Roman"/>
      <w:sz w:val="24"/>
      <w:szCs w:val="20"/>
    </w:rPr>
  </w:style>
  <w:style w:type="paragraph" w:styleId="1273" w:customStyle="1">
    <w:name w:val="xl26"/>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74" w:customStyle="1">
    <w:name w:val="列出段落1"/>
    <w:basedOn w:val="1020"/>
    <w:uiPriority w:val="0"/>
    <w:qFormat/>
    <w:pPr>
      <w:ind w:firstLine="200"/>
    </w:pPr>
    <w:rPr>
      <w:rFonts w:ascii="Calibri" w:hAnsi="Calibri" w:eastAsia="宋体" w:cs="宋体"/>
    </w:rPr>
  </w:style>
  <w:style w:type="paragraph" w:styleId="1275" w:customStyle="1">
    <w:name w:val="xl36"/>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276" w:customStyle="1">
    <w:name w:val="马刚标题1"/>
    <w:basedOn w:val="1021"/>
    <w:next w:val="1020"/>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77" w:customStyle="1">
    <w:name w:val="公文正文"/>
    <w:basedOn w:val="1033"/>
    <w:uiPriority w:val="0"/>
    <w:qFormat/>
    <w:pPr>
      <w:ind w:left="0" w:firstLine="200"/>
      <w:spacing w:after="0"/>
    </w:pPr>
    <w:rPr>
      <w:rFonts w:ascii="仿宋_GB2312" w:hAnsi="宋体" w:eastAsia="仿宋_GB2312"/>
      <w:sz w:val="28"/>
    </w:rPr>
  </w:style>
  <w:style w:type="paragraph" w:styleId="1278" w:customStyle="1">
    <w:name w:val="table_lines"/>
    <w:basedOn w:val="1020"/>
    <w:uiPriority w:val="0"/>
    <w:qFormat/>
    <w:pPr>
      <w:jc w:val="left"/>
      <w:widowControl/>
    </w:pPr>
    <w:rPr>
      <w:rFonts w:ascii="Times New Roman" w:hAnsi="Times New Roman" w:eastAsia="宋体" w:cs="Times New Roman"/>
      <w:sz w:val="20"/>
      <w:szCs w:val="20"/>
      <w:lang w:val="de-DE" w:eastAsia="de-DE"/>
    </w:rPr>
  </w:style>
  <w:style w:type="paragraph" w:styleId="1279" w:customStyle="1">
    <w:name w:val="xl57"/>
    <w:basedOn w:val="10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1280" w:customStyle="1">
    <w:name w:val="标题3，章节第三层"/>
    <w:basedOn w:val="1020"/>
    <w:next w:val="1258"/>
    <w:uiPriority w:val="0"/>
    <w:qFormat/>
    <w:pPr>
      <w:spacing w:before="78" w:line="300" w:lineRule="auto"/>
      <w:outlineLvl w:val="2"/>
    </w:pPr>
    <w:rPr>
      <w:rFonts w:ascii="Arial" w:hAnsi="Arial" w:eastAsia="华文细黑" w:cs="Times New Roman"/>
      <w:sz w:val="30"/>
      <w:szCs w:val="24"/>
    </w:rPr>
  </w:style>
  <w:style w:type="paragraph" w:styleId="1281" w:customStyle="1">
    <w:name w:val="Char Char1 Char Char Char Char"/>
    <w:basedOn w:val="1041"/>
    <w:uiPriority w:val="0"/>
    <w:qFormat/>
    <w:pPr>
      <w:ind w:left="357"/>
      <w:jc w:val="left"/>
      <w:spacing w:line="436" w:lineRule="exact"/>
      <w:outlineLvl w:val="3"/>
    </w:pPr>
    <w:rPr>
      <w:rFonts w:ascii="Tahoma" w:hAnsi="Tahoma" w:cs="Tahoma"/>
      <w:b/>
    </w:rPr>
  </w:style>
  <w:style w:type="paragraph" w:styleId="1282" w:customStyle="1">
    <w:name w:val="Char Char Char Char Char Char Char Char Char Char Char1 Char Char Char1"/>
    <w:basedOn w:val="1020"/>
    <w:uiPriority w:val="0"/>
    <w:qFormat/>
    <w:pPr>
      <w:ind w:firstLine="200"/>
      <w:jc w:val="left"/>
    </w:pPr>
    <w:rPr>
      <w:rFonts w:ascii="Tahoma" w:hAnsi="Tahoma" w:eastAsia="宋体" w:cs="Times New Roman"/>
      <w:sz w:val="24"/>
      <w:szCs w:val="24"/>
    </w:rPr>
  </w:style>
  <w:style w:type="paragraph" w:styleId="1283" w:customStyle="1">
    <w:name w:val="无间隔1"/>
    <w:uiPriority w:val="1"/>
    <w:qFormat/>
    <w:pPr>
      <w:jc w:val="both"/>
      <w:widowControl w:val="off"/>
    </w:pPr>
    <w:rPr>
      <w:rFonts w:ascii="Calibri" w:hAnsi="Calibri" w:eastAsia="微软雅黑" w:cs="Times New Roman"/>
      <w:sz w:val="24"/>
      <w:szCs w:val="22"/>
      <w:lang w:val="en-US" w:eastAsia="zh-CN" w:bidi="ar-SA"/>
    </w:rPr>
  </w:style>
  <w:style w:type="paragraph" w:styleId="1284" w:customStyle="1">
    <w:name w:val="xl56"/>
    <w:basedOn w:val="10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285" w:customStyle="1">
    <w:name w:val="正文1"/>
    <w:basedOn w:val="1020"/>
    <w:next w:val="1020"/>
    <w:uiPriority w:val="0"/>
    <w:qFormat/>
    <w:pPr>
      <w:ind w:firstLine="510"/>
      <w:spacing w:before="156" w:line="360" w:lineRule="auto"/>
    </w:pPr>
    <w:rPr>
      <w:rFonts w:ascii="Times New Roman" w:hAnsi="Times New Roman" w:eastAsia="宋体" w:cs="Times New Roman"/>
      <w:sz w:val="24"/>
      <w:szCs w:val="20"/>
    </w:rPr>
  </w:style>
  <w:style w:type="paragraph" w:styleId="1286" w:customStyle="1">
    <w:name w:val="Char11"/>
    <w:basedOn w:val="1020"/>
    <w:uiPriority w:val="0"/>
    <w:qFormat/>
    <w:rPr>
      <w:rFonts w:ascii="仿宋_GB2312" w:hAnsi="Times New Roman" w:eastAsia="仿宋_GB2312" w:cs="Times New Roman"/>
      <w:b/>
      <w:sz w:val="32"/>
      <w:szCs w:val="32"/>
    </w:rPr>
  </w:style>
  <w:style w:type="paragraph" w:styleId="1287" w:customStyle="1">
    <w:name w:val="Char Char Char Char Char Char Char Char Char Char Char Char Char Char Char Char Char Char Char Char Char Char Char1"/>
    <w:basedOn w:val="1020"/>
    <w:uiPriority w:val="0"/>
    <w:qFormat/>
    <w:rPr>
      <w:rFonts w:ascii="Tahoma" w:hAnsi="Tahoma" w:eastAsia="宋体" w:cs="Tahoma"/>
      <w:sz w:val="24"/>
      <w:szCs w:val="20"/>
    </w:rPr>
  </w:style>
  <w:style w:type="paragraph" w:styleId="1288" w:customStyle="1">
    <w:name w:val="符号与编号 Char"/>
    <w:basedOn w:val="1020"/>
    <w:uiPriority w:val="0"/>
    <w:qFormat/>
    <w:pPr>
      <w:ind w:left="720"/>
      <w:spacing w:line="400" w:lineRule="atLeast"/>
      <w:tabs>
        <w:tab w:val="left" w:pos="720" w:leader="none"/>
      </w:tabs>
    </w:pPr>
    <w:rPr>
      <w:rFonts w:ascii="Times New Roman" w:hAnsi="Times New Roman" w:eastAsia="宋体" w:cs="Times New Roman"/>
      <w:sz w:val="24"/>
      <w:szCs w:val="24"/>
    </w:rPr>
  </w:style>
  <w:style w:type="paragraph" w:styleId="1289" w:customStyle="1">
    <w:name w:val="Char Char1 Char Char Char Char Char Char Char"/>
    <w:basedOn w:val="1020"/>
    <w:uiPriority w:val="0"/>
    <w:qFormat/>
    <w:rPr>
      <w:rFonts w:ascii="Tahoma" w:hAnsi="Tahoma" w:eastAsia="宋体" w:cs="Tahoma"/>
      <w:sz w:val="24"/>
      <w:szCs w:val="20"/>
    </w:rPr>
  </w:style>
  <w:style w:type="paragraph" w:styleId="1290" w:customStyle="1">
    <w:name w:val="Char Char Char Char Char Char Char Char Char Char Char Char Char Char"/>
    <w:basedOn w:val="1020"/>
    <w:uiPriority w:val="0"/>
    <w:qFormat/>
    <w:rPr>
      <w:rFonts w:ascii="Tahoma" w:hAnsi="Tahoma" w:eastAsia="宋体" w:cs="Times New Roman"/>
      <w:sz w:val="24"/>
      <w:szCs w:val="20"/>
    </w:rPr>
  </w:style>
  <w:style w:type="paragraph" w:styleId="1291"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292" w:customStyle="1">
    <w:name w:val="样式4 Char"/>
    <w:basedOn w:val="1020"/>
    <w:uiPriority w:val="0"/>
    <w:qFormat/>
    <w:pPr>
      <w:ind w:firstLine="480"/>
      <w:jc w:val="left"/>
      <w:spacing w:line="360" w:lineRule="auto"/>
      <w:widowControl/>
    </w:pPr>
    <w:rPr>
      <w:rFonts w:ascii="Times New Roman" w:hAnsi="Times New Roman" w:eastAsia="宋体" w:cs="宋体"/>
      <w:color w:val="000000"/>
      <w:sz w:val="24"/>
      <w:szCs w:val="24"/>
    </w:rPr>
  </w:style>
  <w:style w:type="paragraph" w:styleId="1293" w:customStyle="1">
    <w:name w:val="正文 + 宋体"/>
    <w:basedOn w:val="1020"/>
    <w:uiPriority w:val="0"/>
    <w:qFormat/>
    <w:pPr>
      <w:ind w:firstLine="420"/>
      <w:spacing w:line="360" w:lineRule="auto"/>
    </w:pPr>
    <w:rPr>
      <w:rFonts w:ascii="Times New Roman" w:hAnsi="Times New Roman" w:eastAsia="宋体" w:cs="Times New Roman"/>
      <w:szCs w:val="24"/>
    </w:rPr>
  </w:style>
  <w:style w:type="paragraph" w:styleId="1294" w:customStyle="1">
    <w:name w:val="批注框文本1"/>
    <w:basedOn w:val="1020"/>
    <w:uiPriority w:val="0"/>
    <w:qFormat/>
    <w:rPr>
      <w:rFonts w:ascii="Times New Roman" w:hAnsi="Times New Roman" w:eastAsia="宋体" w:cs="Times New Roman"/>
      <w:sz w:val="18"/>
      <w:szCs w:val="18"/>
    </w:rPr>
  </w:style>
  <w:style w:type="paragraph" w:styleId="1295" w:customStyle="1">
    <w:name w:val="flName"/>
    <w:basedOn w:val="1252"/>
    <w:uiPriority w:val="0"/>
    <w:qFormat/>
    <w:pPr>
      <w:spacing w:before="0" w:line="113" w:lineRule="atLeast"/>
    </w:pPr>
  </w:style>
  <w:style w:type="paragraph" w:styleId="1296" w:customStyle="1">
    <w:name w:val="样式 样式 首行缩进:  2 字符 + 行距: 1.5 倍行距"/>
    <w:basedOn w:val="1020"/>
    <w:uiPriority w:val="0"/>
    <w:qFormat/>
    <w:pPr>
      <w:ind w:firstLine="470"/>
      <w:spacing w:line="360" w:lineRule="auto"/>
    </w:pPr>
    <w:rPr>
      <w:rFonts w:ascii="Times New Roman" w:hAnsi="Times New Roman" w:eastAsia="宋体" w:cs="Times New Roman"/>
      <w:sz w:val="24"/>
      <w:szCs w:val="20"/>
    </w:rPr>
  </w:style>
  <w:style w:type="paragraph" w:styleId="1297" w:customStyle="1">
    <w:name w:val="111111"/>
    <w:basedOn w:val="1020"/>
    <w:uiPriority w:val="0"/>
    <w:qFormat/>
    <w:pPr>
      <w:jc w:val="center"/>
      <w:spacing w:before="120" w:after="120"/>
    </w:pPr>
    <w:rPr>
      <w:rFonts w:ascii="宋体" w:hAnsi="宋体" w:eastAsia="黑体" w:cs="宋体"/>
      <w:b/>
      <w:bCs/>
      <w:szCs w:val="21"/>
    </w:rPr>
  </w:style>
  <w:style w:type="paragraph" w:styleId="1298" w:customStyle="1">
    <w:name w:val="默认段落字体 Para Char Char Char Char Char Char Char"/>
    <w:basedOn w:val="1020"/>
    <w:uiPriority w:val="0"/>
    <w:qFormat/>
    <w:rPr>
      <w:rFonts w:ascii="Tahoma" w:hAnsi="Tahoma" w:eastAsia="宋体" w:cs="Times New Roman"/>
      <w:sz w:val="24"/>
      <w:szCs w:val="20"/>
    </w:rPr>
  </w:style>
  <w:style w:type="paragraph" w:styleId="1299" w:customStyle="1">
    <w:name w:val="xl48"/>
    <w:basedOn w:val="10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1300" w:customStyle="1">
    <w:name w:val="批注主题1"/>
    <w:basedOn w:val="1042"/>
    <w:next w:val="1042"/>
    <w:uiPriority w:val="0"/>
    <w:qFormat/>
    <w:rPr>
      <w:b/>
      <w:bCs/>
      <w:szCs w:val="24"/>
    </w:rPr>
  </w:style>
  <w:style w:type="paragraph" w:styleId="1301" w:customStyle="1">
    <w:name w:val="马刚标题3"/>
    <w:basedOn w:val="1020"/>
    <w:next w:val="102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1302" w:customStyle="1">
    <w:name w:val="Char Char Char Char Char Char Char Char Char Char Char Char Char Char Char Char Char Char Char Char Char Char Char"/>
    <w:basedOn w:val="1020"/>
    <w:uiPriority w:val="0"/>
    <w:qFormat/>
    <w:rPr>
      <w:rFonts w:ascii="Tahoma" w:hAnsi="Tahoma" w:eastAsia="宋体" w:cs="Times New Roman"/>
      <w:sz w:val="24"/>
      <w:szCs w:val="20"/>
    </w:rPr>
  </w:style>
  <w:style w:type="paragraph" w:styleId="1303" w:customStyle="1">
    <w:name w:val="xl49"/>
    <w:basedOn w:val="1020"/>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1304" w:customStyle="1">
    <w:name w:val="xl42"/>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05" w:customStyle="1">
    <w:name w:val="xl31"/>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06" w:customStyle="1">
    <w:name w:val="font11"/>
    <w:basedOn w:val="1020"/>
    <w:uiPriority w:val="0"/>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1307" w:customStyle="1">
    <w:name w:val="标题3"/>
    <w:basedOn w:val="1023"/>
    <w:link w:val="1308"/>
    <w:uiPriority w:val="0"/>
    <w:qFormat/>
    <w:pPr>
      <w:keepLines w:val="0"/>
      <w:keepNext w:val="0"/>
      <w:spacing w:before="0" w:after="0" w:line="360" w:lineRule="auto"/>
    </w:pPr>
    <w:rPr>
      <w:rFonts w:eastAsia="仿宋_GB2312"/>
      <w:b w:val="0"/>
      <w:sz w:val="30"/>
    </w:rPr>
  </w:style>
  <w:style w:type="character" w:styleId="1308" w:customStyle="1">
    <w:name w:val="标题3 Char"/>
    <w:link w:val="1307"/>
    <w:uiPriority w:val="0"/>
    <w:qFormat/>
    <w:rPr>
      <w:rFonts w:ascii="Times New Roman" w:hAnsi="Times New Roman" w:eastAsia="仿宋_GB2312" w:cs="Times New Roman"/>
      <w:bCs/>
      <w:sz w:val="30"/>
      <w:szCs w:val="32"/>
    </w:rPr>
  </w:style>
  <w:style w:type="paragraph" w:styleId="1309" w:customStyle="1">
    <w:name w:val="Char Char1 Char Char2 Char Char"/>
    <w:basedOn w:val="1020"/>
    <w:uiPriority w:val="0"/>
    <w:qFormat/>
    <w:pPr>
      <w:jc w:val="left"/>
      <w:spacing w:after="160" w:line="240" w:lineRule="exact"/>
      <w:widowControl/>
    </w:pPr>
    <w:rPr>
      <w:rFonts w:ascii="Times New Roman" w:hAnsi="Times New Roman" w:eastAsia="宋体" w:cs="Times New Roman"/>
      <w:szCs w:val="24"/>
    </w:rPr>
  </w:style>
  <w:style w:type="paragraph" w:styleId="1310" w:customStyle="1">
    <w:name w:val="Char Char Char Char Char Char Char Char Char Char Char Char Char Char1"/>
    <w:basedOn w:val="1020"/>
    <w:uiPriority w:val="0"/>
    <w:qFormat/>
    <w:rPr>
      <w:rFonts w:ascii="Tahoma" w:hAnsi="Tahoma" w:eastAsia="宋体" w:cs="Tahoma"/>
      <w:sz w:val="24"/>
      <w:szCs w:val="20"/>
    </w:rPr>
  </w:style>
  <w:style w:type="paragraph" w:styleId="1311" w:customStyle="1">
    <w:name w:val="xl62"/>
    <w:basedOn w:val="10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12" w:customStyle="1">
    <w:name w:val="Char Char Char Char Char Char Char Char Char Char"/>
    <w:basedOn w:val="1020"/>
    <w:uiPriority w:val="0"/>
    <w:qFormat/>
    <w:pPr>
      <w:spacing w:line="360" w:lineRule="auto"/>
    </w:pPr>
    <w:rPr>
      <w:rFonts w:ascii="Times New Roman" w:hAnsi="Times New Roman" w:eastAsia="宋体" w:cs="Times New Roman"/>
      <w:sz w:val="24"/>
      <w:szCs w:val="20"/>
    </w:rPr>
  </w:style>
  <w:style w:type="paragraph" w:styleId="1313" w:customStyle="1">
    <w:name w:val="List Paragraph1"/>
    <w:basedOn w:val="1020"/>
    <w:uiPriority w:val="99"/>
    <w:qFormat/>
    <w:pPr>
      <w:ind w:left="720"/>
      <w:jc w:val="left"/>
      <w:widowControl/>
    </w:pPr>
    <w:rPr>
      <w:rFonts w:ascii="Arial" w:hAnsi="Arial" w:eastAsia="黑体" w:cs="Times New Roman"/>
      <w:sz w:val="24"/>
      <w:szCs w:val="24"/>
      <w:lang w:eastAsia="en-US"/>
    </w:rPr>
  </w:style>
  <w:style w:type="paragraph" w:styleId="1314" w:customStyle="1">
    <w:name w:val="样式3"/>
    <w:basedOn w:val="1020"/>
    <w:next w:val="1020"/>
    <w:uiPriority w:val="0"/>
    <w:qFormat/>
    <w:pPr>
      <w:spacing w:line="360" w:lineRule="auto"/>
    </w:pPr>
    <w:rPr>
      <w:rFonts w:ascii="Times New Roman" w:hAnsi="Times New Roman" w:eastAsia="宋体" w:cs="Times New Roman"/>
      <w:szCs w:val="20"/>
    </w:rPr>
  </w:style>
  <w:style w:type="paragraph" w:styleId="1315" w:customStyle="1">
    <w:name w:val="xl33"/>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16" w:customStyle="1">
    <w:name w:val="Char Char Char Char"/>
    <w:basedOn w:val="1041"/>
    <w:uiPriority w:val="0"/>
    <w:qFormat/>
    <w:pPr>
      <w:spacing w:line="360" w:lineRule="auto"/>
    </w:pPr>
    <w:rPr>
      <w:rFonts w:ascii="Tahoma" w:hAnsi="Tahoma"/>
    </w:rPr>
  </w:style>
  <w:style w:type="paragraph" w:styleId="1317" w:customStyle="1">
    <w:name w:val="样式 标题 3H3sect1.2.3BOD 0Heading 3 - oldh3l3CTLevel 3 Head..."/>
    <w:basedOn w:val="1023"/>
    <w:uiPriority w:val="0"/>
    <w:qFormat/>
    <w:pPr>
      <w:jc w:val="left"/>
      <w:spacing w:line="240" w:lineRule="auto"/>
    </w:pPr>
    <w:rPr>
      <w:rFonts w:cs="宋体"/>
      <w:sz w:val="30"/>
      <w:szCs w:val="20"/>
    </w:rPr>
  </w:style>
  <w:style w:type="paragraph" w:styleId="1318" w:customStyle="1">
    <w:name w:val="正文 首行缩进:  2 字符 Char"/>
    <w:basedOn w:val="1020"/>
    <w:uiPriority w:val="0"/>
    <w:qFormat/>
    <w:pPr>
      <w:ind w:firstLine="480"/>
      <w:spacing w:line="360" w:lineRule="auto"/>
    </w:pPr>
    <w:rPr>
      <w:rFonts w:ascii="Times New Roman" w:hAnsi="Times New Roman" w:eastAsia="宋体" w:cs="宋体"/>
      <w:sz w:val="24"/>
      <w:szCs w:val="20"/>
    </w:rPr>
  </w:style>
  <w:style w:type="paragraph" w:styleId="1319" w:customStyle="1">
    <w:name w:val="项目符号，二级"/>
    <w:basedOn w:val="1258"/>
    <w:next w:val="1258"/>
    <w:uiPriority w:val="0"/>
    <w:qFormat/>
    <w:pPr>
      <w:ind w:left="1337" w:right="-27" w:firstLine="480"/>
      <w:tabs>
        <w:tab w:val="left" w:pos="1211" w:leader="none"/>
        <w:tab w:val="left" w:pos="1337" w:leader="none"/>
      </w:tabs>
    </w:pPr>
    <w:rPr>
      <w:bCs w:val="0"/>
      <w:color w:val="000000"/>
      <w:sz w:val="24"/>
      <w:szCs w:val="24"/>
    </w:rPr>
  </w:style>
  <w:style w:type="paragraph" w:styleId="1320" w:customStyle="1">
    <w:name w:val="xl30"/>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21" w:customStyle="1">
    <w:name w:val="Table Text Char"/>
    <w:uiPriority w:val="0"/>
    <w:qFormat/>
    <w:pPr>
      <w:spacing w:before="80" w:after="80"/>
    </w:pPr>
    <w:rPr>
      <w:rFonts w:ascii="Arial" w:hAnsi="Arial" w:eastAsia="宋体" w:cs="Arial"/>
      <w:sz w:val="18"/>
      <w:szCs w:val="28"/>
      <w:lang w:val="en-US" w:eastAsia="zh-CN" w:bidi="ar-SA"/>
    </w:rPr>
  </w:style>
  <w:style w:type="paragraph" w:styleId="1322" w:customStyle="1">
    <w:name w:val="xl59"/>
    <w:basedOn w:val="10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23" w:customStyle="1">
    <w:name w:val="Char Char Char Char Char Char Char Char Char Char Char1"/>
    <w:basedOn w:val="1020"/>
    <w:uiPriority w:val="0"/>
    <w:qFormat/>
    <w:rPr>
      <w:rFonts w:ascii="Tahoma" w:hAnsi="Tahoma" w:eastAsia="宋体" w:cs="Tahoma"/>
      <w:sz w:val="24"/>
      <w:szCs w:val="20"/>
    </w:rPr>
  </w:style>
  <w:style w:type="paragraph" w:styleId="1324" w:customStyle="1">
    <w:name w:val="table_1stline"/>
    <w:basedOn w:val="1020"/>
    <w:uiPriority w:val="0"/>
    <w:qFormat/>
    <w:pPr>
      <w:jc w:val="left"/>
      <w:spacing w:before="120"/>
      <w:widowControl/>
    </w:pPr>
    <w:rPr>
      <w:rFonts w:ascii="Times New Roman" w:hAnsi="Times New Roman" w:eastAsia="宋体" w:cs="Times New Roman"/>
      <w:bCs/>
      <w:sz w:val="20"/>
      <w:szCs w:val="20"/>
      <w:lang w:val="de-DE" w:eastAsia="de-DE"/>
    </w:rPr>
  </w:style>
  <w:style w:type="paragraph" w:styleId="1325" w:customStyle="1">
    <w:name w:val="列出段落3"/>
    <w:basedOn w:val="1020"/>
    <w:uiPriority w:val="99"/>
    <w:qFormat/>
    <w:pPr>
      <w:ind w:firstLine="420"/>
    </w:pPr>
    <w:rPr>
      <w:rFonts w:ascii="Calibri" w:hAnsi="Calibri" w:eastAsia="宋体" w:cs="Times New Roman"/>
    </w:rPr>
  </w:style>
  <w:style w:type="paragraph" w:styleId="1326" w:customStyle="1">
    <w:name w:val="小四 段落 宋体 Char Char Char"/>
    <w:basedOn w:val="1038"/>
    <w:uiPriority w:val="0"/>
    <w:qFormat/>
    <w:pPr>
      <w:ind w:left="0" w:right="-33" w:firstLine="545"/>
      <w:jc w:val="left"/>
      <w:spacing w:line="360" w:lineRule="auto"/>
      <w:tabs>
        <w:tab w:val="clear" w:pos="2952" w:leader="none"/>
      </w:tabs>
    </w:pPr>
    <w:rPr>
      <w:sz w:val="24"/>
    </w:rPr>
  </w:style>
  <w:style w:type="paragraph" w:styleId="1327" w:customStyle="1">
    <w:name w:val="a0"/>
    <w:basedOn w:val="1020"/>
    <w:uiPriority w:val="0"/>
    <w:qFormat/>
    <w:pPr>
      <w:spacing w:before="100" w:beforeAutospacing="1" w:after="100" w:afterAutospacing="1"/>
      <w:widowControl/>
    </w:pPr>
    <w:rPr>
      <w:rFonts w:ascii="宋体" w:hAnsi="宋体" w:eastAsia="宋体" w:cs="宋体"/>
      <w:sz w:val="24"/>
      <w:szCs w:val="24"/>
    </w:rPr>
  </w:style>
  <w:style w:type="paragraph" w:styleId="1328" w:customStyle="1">
    <w:name w:val="font6"/>
    <w:basedOn w:val="1020"/>
    <w:uiPriority w:val="0"/>
    <w:qFormat/>
    <w:pPr>
      <w:jc w:val="left"/>
      <w:spacing w:before="100" w:beforeAutospacing="1" w:after="100" w:afterAutospacing="1"/>
      <w:widowControl/>
    </w:pPr>
    <w:rPr>
      <w:rFonts w:ascii="宋体" w:hAnsi="宋体" w:eastAsia="宋体" w:cs="宋体"/>
      <w:b/>
      <w:bCs/>
      <w:sz w:val="20"/>
      <w:szCs w:val="20"/>
    </w:rPr>
  </w:style>
  <w:style w:type="paragraph" w:styleId="1329" w:customStyle="1">
    <w:name w:val="我的正文"/>
    <w:basedOn w:val="1020"/>
    <w:uiPriority w:val="0"/>
    <w:qFormat/>
    <w:pPr>
      <w:ind w:firstLine="420"/>
      <w:jc w:val="left"/>
      <w:spacing w:line="360" w:lineRule="auto"/>
      <w:widowControl/>
    </w:pPr>
    <w:rPr>
      <w:rFonts w:ascii="宋体" w:hAnsi="宋体" w:eastAsia="宋体" w:cs="宋体"/>
      <w:szCs w:val="21"/>
    </w:rPr>
  </w:style>
  <w:style w:type="paragraph" w:styleId="1330" w:customStyle="1">
    <w:name w:val="font7"/>
    <w:basedOn w:val="1020"/>
    <w:uiPriority w:val="0"/>
    <w:qFormat/>
    <w:pPr>
      <w:jc w:val="left"/>
      <w:spacing w:before="100" w:beforeAutospacing="1" w:after="100" w:afterAutospacing="1"/>
      <w:widowControl/>
    </w:pPr>
    <w:rPr>
      <w:rFonts w:ascii="宋体" w:hAnsi="宋体" w:eastAsia="宋体" w:cs="Times New Roman"/>
      <w:b/>
      <w:bCs/>
      <w:sz w:val="24"/>
      <w:szCs w:val="24"/>
    </w:rPr>
  </w:style>
  <w:style w:type="paragraph" w:styleId="1331" w:customStyle="1">
    <w:name w:val="Char Char Char Char Char Char Char Char Char Char Char Char Char Char Char Char Char Char Char Char Char"/>
    <w:basedOn w:val="1020"/>
    <w:uiPriority w:val="0"/>
    <w:qFormat/>
    <w:rPr>
      <w:rFonts w:ascii="Tahoma" w:hAnsi="Tahoma" w:eastAsia="宋体" w:cs="Tahoma"/>
      <w:sz w:val="24"/>
      <w:szCs w:val="20"/>
    </w:rPr>
  </w:style>
  <w:style w:type="paragraph" w:styleId="1332" w:customStyle="1">
    <w:name w:val="Body Text 21"/>
    <w:basedOn w:val="1020"/>
    <w:uiPriority w:val="0"/>
    <w:qFormat/>
    <w:pPr>
      <w:ind w:left="720" w:hanging="720"/>
      <w:widowControl/>
    </w:pPr>
    <w:rPr>
      <w:rFonts w:ascii="Times New Roman" w:hAnsi="Times New Roman" w:eastAsia="宋体" w:cs="Times New Roman"/>
      <w:sz w:val="24"/>
      <w:szCs w:val="20"/>
      <w:lang w:val="en-GB"/>
    </w:rPr>
  </w:style>
  <w:style w:type="paragraph" w:styleId="1333" w:customStyle="1">
    <w:name w:val="xl27"/>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34" w:customStyle="1">
    <w:name w:val="Char Char Char Char Char Char Char Char Char1"/>
    <w:basedOn w:val="1020"/>
    <w:uiPriority w:val="0"/>
    <w:qFormat/>
    <w:pPr>
      <w:ind w:left="360" w:hanging="360"/>
      <w:tabs>
        <w:tab w:val="left" w:pos="360" w:leader="none"/>
      </w:tabs>
    </w:pPr>
    <w:rPr>
      <w:rFonts w:ascii="Times New Roman" w:hAnsi="Times New Roman" w:eastAsia="宋体" w:cs="Times New Roman"/>
      <w:sz w:val="24"/>
      <w:szCs w:val="24"/>
    </w:rPr>
  </w:style>
  <w:style w:type="paragraph" w:styleId="1335" w:customStyle="1">
    <w:name w:val="列表内容"/>
    <w:basedOn w:val="1020"/>
    <w:next w:val="1020"/>
    <w:uiPriority w:val="0"/>
    <w:qFormat/>
    <w:pPr>
      <w:ind w:left="840" w:hanging="420"/>
      <w:jc w:val="left"/>
      <w:widowControl/>
      <w:tabs>
        <w:tab w:val="left" w:pos="840" w:leader="none"/>
      </w:tabs>
    </w:pPr>
    <w:rPr>
      <w:rFonts w:ascii="Times New Roman" w:hAnsi="Times New Roman" w:eastAsia="宋体" w:cs="Times New Roman"/>
      <w:sz w:val="18"/>
      <w:szCs w:val="24"/>
    </w:rPr>
  </w:style>
  <w:style w:type="paragraph" w:styleId="1336" w:customStyle="1">
    <w:name w:val="一级标题"/>
    <w:basedOn w:val="1020"/>
    <w:uiPriority w:val="0"/>
    <w:qFormat/>
    <w:pPr>
      <w:ind w:left="900" w:hanging="420"/>
      <w:spacing w:line="360" w:lineRule="auto"/>
      <w:tabs>
        <w:tab w:val="left" w:pos="903" w:leader="none"/>
      </w:tabs>
    </w:pPr>
    <w:rPr>
      <w:rFonts w:ascii="Arial" w:hAnsi="Arial" w:eastAsia="宋体" w:cs="Arial"/>
      <w:sz w:val="24"/>
      <w:szCs w:val="20"/>
    </w:rPr>
  </w:style>
  <w:style w:type="paragraph" w:styleId="1337" w:customStyle="1">
    <w:name w:val="xl40"/>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38" w:customStyle="1">
    <w:name w:val="标题 4宋体"/>
    <w:basedOn w:val="1024"/>
    <w:uiPriority w:val="0"/>
    <w:qFormat/>
    <w:pPr>
      <w:jc w:val="left"/>
      <w:keepLines w:val="0"/>
      <w:spacing w:before="0" w:after="0" w:line="360" w:lineRule="auto"/>
    </w:pPr>
    <w:rPr>
      <w:rFonts w:ascii="宋体" w:hAnsi="宋体" w:eastAsia="宋体"/>
      <w:bCs/>
      <w:color w:val="000000"/>
      <w:sz w:val="24"/>
    </w:rPr>
  </w:style>
  <w:style w:type="paragraph" w:styleId="1339" w:customStyle="1">
    <w:name w:val="Char Char Char Char Char Char Char1 Char"/>
    <w:basedOn w:val="1020"/>
    <w:uiPriority w:val="0"/>
    <w:qFormat/>
    <w:rPr>
      <w:rFonts w:ascii="Tahoma" w:hAnsi="Tahoma" w:eastAsia="宋体" w:cs="Tahoma"/>
      <w:sz w:val="24"/>
      <w:szCs w:val="20"/>
    </w:rPr>
  </w:style>
  <w:style w:type="paragraph" w:styleId="1340" w:customStyle="1">
    <w:name w:val="二级条标题"/>
    <w:basedOn w:val="1020"/>
    <w:next w:val="1243"/>
    <w:uiPriority w:val="0"/>
    <w:qFormat/>
    <w:pPr>
      <w:ind w:hanging="420"/>
      <w:widowControl/>
      <w:tabs>
        <w:tab w:val="left" w:pos="2240" w:leader="none"/>
      </w:tabs>
      <w:outlineLvl w:val="3"/>
    </w:pPr>
    <w:rPr>
      <w:rFonts w:ascii="Times New Roman" w:hAnsi="Times New Roman" w:eastAsia="黑体" w:cs="Times New Roman"/>
      <w:szCs w:val="20"/>
    </w:rPr>
  </w:style>
  <w:style w:type="paragraph" w:styleId="1341" w:customStyle="1">
    <w:name w:val="font10"/>
    <w:basedOn w:val="102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42" w:customStyle="1">
    <w:name w:val="Char Char Char Char Char"/>
    <w:basedOn w:val="1020"/>
    <w:uiPriority w:val="0"/>
    <w:qFormat/>
    <w:rPr>
      <w:rFonts w:ascii="Tahoma" w:hAnsi="Tahoma" w:eastAsia="宋体" w:cs="Times New Roman"/>
      <w:sz w:val="24"/>
      <w:szCs w:val="20"/>
    </w:rPr>
  </w:style>
  <w:style w:type="paragraph" w:styleId="1343" w:customStyle="1">
    <w:name w:val="p0"/>
    <w:basedOn w:val="1020"/>
    <w:uiPriority w:val="99"/>
    <w:qFormat/>
    <w:pPr>
      <w:jc w:val="left"/>
      <w:spacing w:before="100" w:beforeAutospacing="1" w:after="100" w:afterAutospacing="1"/>
      <w:widowControl/>
    </w:pPr>
    <w:rPr>
      <w:rFonts w:ascii="宋体" w:hAnsi="宋体" w:eastAsia="宋体" w:cs="宋体"/>
      <w:sz w:val="24"/>
      <w:szCs w:val="24"/>
    </w:rPr>
  </w:style>
  <w:style w:type="paragraph" w:styleId="1344" w:customStyle="1">
    <w:name w:val="xl35"/>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345" w:customStyle="1">
    <w:name w:val="Body Text(ch)"/>
    <w:basedOn w:val="1020"/>
    <w:next w:val="1045"/>
    <w:uiPriority w:val="0"/>
    <w:qFormat/>
    <w:pPr>
      <w:spacing w:after="120"/>
    </w:pPr>
    <w:rPr>
      <w:rFonts w:ascii="宋体" w:hAnsi="Arial" w:eastAsia="宋体" w:cs="Times New Roman"/>
      <w:bCs/>
      <w:iCs/>
      <w:szCs w:val="24"/>
    </w:rPr>
  </w:style>
  <w:style w:type="paragraph" w:styleId="1346" w:customStyle="1">
    <w:name w:val="小四 段落 宋体 Char"/>
    <w:basedOn w:val="1038"/>
    <w:uiPriority w:val="0"/>
    <w:qFormat/>
    <w:pPr>
      <w:ind w:left="0" w:right="-33" w:firstLine="600"/>
      <w:jc w:val="left"/>
      <w:tabs>
        <w:tab w:val="clear" w:pos="2952" w:leader="none"/>
      </w:tabs>
    </w:pPr>
    <w:rPr>
      <w:rFonts w:ascii="仿宋_GB2312" w:eastAsia="仿宋_GB2312"/>
      <w:sz w:val="30"/>
      <w:szCs w:val="30"/>
    </w:rPr>
  </w:style>
  <w:style w:type="paragraph" w:styleId="1347" w:customStyle="1">
    <w:name w:val="Char Char1"/>
    <w:basedOn w:val="1020"/>
    <w:uiPriority w:val="0"/>
    <w:qFormat/>
    <w:rPr>
      <w:rFonts w:ascii="Tahoma" w:hAnsi="Tahoma" w:eastAsia="宋体" w:cs="Times New Roman"/>
      <w:sz w:val="24"/>
      <w:szCs w:val="20"/>
    </w:rPr>
  </w:style>
  <w:style w:type="paragraph" w:styleId="1348" w:customStyle="1">
    <w:name w:val="样式 加点正文 + 段前: 0.5 行 段后: 0.5 行1"/>
    <w:basedOn w:val="1020"/>
    <w:uiPriority w:val="0"/>
    <w:qFormat/>
    <w:pPr>
      <w:ind w:left="1268" w:hanging="420"/>
      <w:spacing w:line="300" w:lineRule="auto"/>
      <w:tabs>
        <w:tab w:val="left" w:pos="1268" w:leader="none"/>
      </w:tabs>
    </w:pPr>
    <w:rPr>
      <w:rFonts w:ascii="Times New Roman" w:hAnsi="Times New Roman" w:eastAsia="宋体" w:cs="Times New Roman"/>
      <w:sz w:val="24"/>
      <w:szCs w:val="20"/>
    </w:rPr>
  </w:style>
  <w:style w:type="paragraph" w:styleId="1349" w:customStyle="1">
    <w:name w:val="Char Char1 Char Char Char Char1 Char Char Char Char Char Char"/>
    <w:basedOn w:val="1020"/>
    <w:uiPriority w:val="0"/>
    <w:qFormat/>
    <w:rPr>
      <w:rFonts w:ascii="Tahoma" w:hAnsi="Tahoma" w:eastAsia="宋体" w:cs="Times New Roman"/>
      <w:sz w:val="24"/>
      <w:szCs w:val="20"/>
    </w:rPr>
  </w:style>
  <w:style w:type="paragraph" w:styleId="1350" w:customStyle="1">
    <w:name w:val="xl50"/>
    <w:basedOn w:val="10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1351" w:customStyle="1">
    <w:name w:val="Char Char Char Char Char Char Char Char Char Char Char Char Char"/>
    <w:basedOn w:val="1020"/>
    <w:uiPriority w:val="0"/>
    <w:qFormat/>
    <w:pPr>
      <w:jc w:val="left"/>
      <w:spacing w:after="160" w:line="240" w:lineRule="exact"/>
      <w:widowControl/>
    </w:pPr>
    <w:rPr>
      <w:rFonts w:ascii="Times New Roman" w:hAnsi="Times New Roman" w:eastAsia="宋体" w:cs="Times New Roman"/>
      <w:szCs w:val="24"/>
    </w:rPr>
  </w:style>
  <w:style w:type="paragraph" w:styleId="1352" w:customStyle="1">
    <w:name w:val="retrait3"/>
    <w:basedOn w:val="1020"/>
    <w:uiPriority w:val="0"/>
    <w:qFormat/>
    <w:pPr>
      <w:ind w:left="851"/>
      <w:jc w:val="left"/>
      <w:spacing w:before="20" w:after="20"/>
      <w:widowControl/>
    </w:pPr>
    <w:rPr>
      <w:rFonts w:ascii="Arial" w:hAnsi="Arial" w:eastAsia="宋体" w:cs="Times New Roman"/>
      <w:sz w:val="24"/>
      <w:szCs w:val="20"/>
      <w:lang w:val="en-GB"/>
    </w:rPr>
  </w:style>
  <w:style w:type="paragraph" w:styleId="1353" w:customStyle="1">
    <w:name w:val="默认段落字体 Para Char Char Char Char Char Char Char Char Char1 Char Char Char Char Char Char Char"/>
    <w:basedOn w:val="1041"/>
    <w:uiPriority w:val="0"/>
    <w:qFormat/>
    <w:rPr>
      <w:szCs w:val="20"/>
    </w:rPr>
  </w:style>
  <w:style w:type="paragraph" w:styleId="1354" w:customStyle="1">
    <w:name w:val="Char Char1 Char"/>
    <w:basedOn w:val="1020"/>
    <w:uiPriority w:val="0"/>
    <w:qFormat/>
    <w:pPr>
      <w:jc w:val="left"/>
      <w:spacing w:after="160" w:line="240" w:lineRule="exact"/>
      <w:widowControl/>
    </w:pPr>
    <w:rPr>
      <w:rFonts w:ascii="Verdana" w:hAnsi="Verdana" w:eastAsia="宋体" w:cs="Times New Roman"/>
      <w:sz w:val="20"/>
      <w:szCs w:val="20"/>
      <w:lang w:eastAsia="en-US"/>
    </w:rPr>
  </w:style>
  <w:style w:type="paragraph" w:styleId="1355" w:customStyle="1">
    <w:name w:val="条1"/>
    <w:basedOn w:val="1020"/>
    <w:uiPriority w:val="0"/>
    <w:qFormat/>
    <w:pPr>
      <w:ind w:left="780" w:hanging="360"/>
      <w:spacing w:before="156" w:line="360" w:lineRule="auto"/>
      <w:tabs>
        <w:tab w:val="left" w:pos="780" w:leader="none"/>
      </w:tabs>
    </w:pPr>
    <w:rPr>
      <w:rFonts w:ascii="Times New Roman" w:hAnsi="Times New Roman" w:eastAsia="黑体" w:cs="Times New Roman"/>
      <w:sz w:val="24"/>
      <w:szCs w:val="20"/>
    </w:rPr>
  </w:style>
  <w:style w:type="paragraph" w:styleId="135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57" w:customStyle="1">
    <w:name w:val="样式"/>
    <w:basedOn w:val="1020"/>
    <w:uiPriority w:val="0"/>
    <w:qFormat/>
    <w:pPr>
      <w:spacing w:before="120" w:after="120" w:line="360" w:lineRule="auto"/>
    </w:pPr>
    <w:rPr>
      <w:rFonts w:ascii="宋体" w:hAnsi="Times New Roman" w:eastAsia="宋体" w:cs="Times New Roman"/>
      <w:sz w:val="24"/>
      <w:szCs w:val="20"/>
    </w:rPr>
  </w:style>
  <w:style w:type="paragraph" w:styleId="1358" w:customStyle="1">
    <w:name w:val="xl41"/>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59" w:customStyle="1">
    <w:name w:val="普通正文"/>
    <w:basedOn w:val="1020"/>
    <w:uiPriority w:val="0"/>
    <w:qFormat/>
    <w:pPr>
      <w:ind w:firstLine="480"/>
      <w:jc w:val="left"/>
      <w:spacing w:before="120" w:after="120" w:line="360" w:lineRule="auto"/>
    </w:pPr>
    <w:rPr>
      <w:rFonts w:ascii="Arial" w:hAnsi="Arial" w:eastAsia="宋体" w:cs="Times New Roman"/>
      <w:sz w:val="24"/>
      <w:szCs w:val="24"/>
    </w:rPr>
  </w:style>
  <w:style w:type="paragraph" w:styleId="1360" w:customStyle="1">
    <w:name w:val="公文标题 2"/>
    <w:basedOn w:val="1020"/>
    <w:next w:val="1277"/>
    <w:uiPriority w:val="0"/>
    <w:qFormat/>
    <w:pPr>
      <w:outlineLvl w:val="1"/>
    </w:pPr>
    <w:rPr>
      <w:rFonts w:ascii="仿宋_GB2312" w:hAnsi="宋体" w:eastAsia="仿宋_GB2312" w:cs="Times New Roman"/>
      <w:sz w:val="28"/>
      <w:szCs w:val="24"/>
    </w:rPr>
  </w:style>
  <w:style w:type="paragraph" w:styleId="1361" w:customStyle="1">
    <w:name w:val="标准文本"/>
    <w:basedOn w:val="1020"/>
    <w:uiPriority w:val="0"/>
    <w:qFormat/>
    <w:pPr>
      <w:ind w:firstLine="480"/>
      <w:spacing w:line="360" w:lineRule="auto"/>
    </w:pPr>
    <w:rPr>
      <w:rFonts w:ascii="Times New Roman" w:hAnsi="Times New Roman" w:eastAsia="宋体" w:cs="宋体"/>
      <w:sz w:val="24"/>
      <w:szCs w:val="24"/>
    </w:rPr>
  </w:style>
  <w:style w:type="paragraph" w:styleId="1362" w:customStyle="1">
    <w:name w:val="xl46"/>
    <w:basedOn w:val="102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363" w:customStyle="1">
    <w:name w:val="Char Char Char1"/>
    <w:basedOn w:val="1041"/>
    <w:uiPriority w:val="0"/>
    <w:qFormat/>
    <w:pPr>
      <w:spacing w:line="436" w:lineRule="exact"/>
    </w:pPr>
  </w:style>
  <w:style w:type="paragraph" w:styleId="1364" w:customStyle="1">
    <w:name w:val="标题1"/>
    <w:basedOn w:val="1020"/>
    <w:next w:val="102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365" w:customStyle="1">
    <w:name w:val="方案文档"/>
    <w:basedOn w:val="1020"/>
    <w:uiPriority w:val="0"/>
    <w:qFormat/>
    <w:pPr>
      <w:jc w:val="center"/>
      <w:spacing w:before="60" w:after="60" w:line="360" w:lineRule="auto"/>
    </w:pPr>
    <w:rPr>
      <w:rFonts w:ascii="宋体" w:hAnsi="宋体" w:eastAsia="宋体" w:cs="Times New Roman"/>
      <w:sz w:val="24"/>
      <w:szCs w:val="20"/>
      <w:lang w:val="zh-CN"/>
    </w:rPr>
  </w:style>
  <w:style w:type="paragraph" w:styleId="1366" w:customStyle="1">
    <w:name w:val="表头_5"/>
    <w:basedOn w:val="1020"/>
    <w:uiPriority w:val="0"/>
    <w:qFormat/>
    <w:pPr>
      <w:spacing w:line="360" w:lineRule="auto"/>
    </w:pPr>
    <w:rPr>
      <w:rFonts w:ascii="Times New Roman" w:hAnsi="Times New Roman" w:eastAsia="宋体" w:cs="Times New Roman"/>
      <w:b/>
      <w:bCs/>
      <w:sz w:val="28"/>
      <w:szCs w:val="21"/>
    </w:rPr>
  </w:style>
  <w:style w:type="paragraph" w:styleId="1367" w:customStyle="1">
    <w:name w:val="font5"/>
    <w:basedOn w:val="1020"/>
    <w:uiPriority w:val="0"/>
    <w:qFormat/>
    <w:pPr>
      <w:jc w:val="left"/>
      <w:spacing w:before="100" w:beforeAutospacing="1" w:after="100" w:afterAutospacing="1"/>
      <w:widowControl/>
    </w:pPr>
    <w:rPr>
      <w:rFonts w:ascii="宋体" w:hAnsi="宋体" w:eastAsia="宋体" w:cs="宋体"/>
      <w:sz w:val="18"/>
      <w:szCs w:val="18"/>
    </w:rPr>
  </w:style>
  <w:style w:type="paragraph" w:styleId="1368"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369" w:customStyle="1">
    <w:name w:val="样式 标题 2第一章 标题 2Heading 2 HiddenHeading 2 CCBSheading 2H2h2..."/>
    <w:basedOn w:val="1022"/>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370" w:customStyle="1">
    <w:name w:val="Char Char Char Char Char Char Char Char1"/>
    <w:basedOn w:val="1020"/>
    <w:uiPriority w:val="0"/>
    <w:qFormat/>
    <w:pPr>
      <w:jc w:val="left"/>
      <w:spacing w:after="160" w:line="240" w:lineRule="exact"/>
      <w:widowControl/>
    </w:pPr>
    <w:rPr>
      <w:rFonts w:ascii="Verdana" w:hAnsi="Verdana" w:eastAsia="宋体" w:cs="Times New Roman"/>
      <w:sz w:val="20"/>
      <w:szCs w:val="20"/>
      <w:lang w:eastAsia="en-US"/>
    </w:rPr>
  </w:style>
  <w:style w:type="paragraph" w:styleId="1371" w:customStyle="1">
    <w:name w:val="表格内文字"/>
    <w:basedOn w:val="1020"/>
    <w:uiPriority w:val="0"/>
    <w:qFormat/>
    <w:pPr>
      <w:spacing w:line="300" w:lineRule="atLeast"/>
    </w:pPr>
    <w:rPr>
      <w:rFonts w:ascii="Times New Roman" w:hAnsi="Times New Roman" w:eastAsia="宋体" w:cs="Times New Roman"/>
      <w:sz w:val="18"/>
      <w:szCs w:val="24"/>
    </w:rPr>
  </w:style>
  <w:style w:type="paragraph" w:styleId="1372" w:customStyle="1">
    <w:name w:val="xl34"/>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73" w:customStyle="1">
    <w:name w:val="xl25"/>
    <w:basedOn w:val="1020"/>
    <w:uiPriority w:val="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374" w:customStyle="1">
    <w:name w:val="表蕊"/>
    <w:basedOn w:val="1020"/>
    <w:uiPriority w:val="0"/>
    <w:qFormat/>
    <w:pPr>
      <w:jc w:val="left"/>
      <w:spacing w:line="320" w:lineRule="atLeast"/>
    </w:pPr>
    <w:rPr>
      <w:rFonts w:ascii="Times New Roman" w:hAnsi="Times New Roman" w:eastAsia="楷体_GB2312" w:cs="Times New Roman"/>
      <w:spacing w:val="-10"/>
      <w:szCs w:val="20"/>
    </w:rPr>
  </w:style>
  <w:style w:type="paragraph" w:styleId="1375" w:customStyle="1">
    <w:name w:val="大标题"/>
    <w:basedOn w:val="1020"/>
    <w:next w:val="1020"/>
    <w:uiPriority w:val="0"/>
    <w:qFormat/>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376">
    <w:name w:val="No Spacing"/>
    <w:uiPriority w:val="1"/>
    <w:qFormat/>
    <w:rPr>
      <w:rFonts w:ascii="Calibri" w:hAnsi="Calibri" w:eastAsia="宋体" w:cs="Times New Roman"/>
      <w:sz w:val="22"/>
      <w:szCs w:val="22"/>
      <w:lang w:val="en-US" w:eastAsia="zh-CN" w:bidi="ar-SA"/>
    </w:rPr>
  </w:style>
  <w:style w:type="paragraph" w:styleId="1377" w:customStyle="1">
    <w:name w:val="项目符号，一级"/>
    <w:basedOn w:val="1258"/>
    <w:next w:val="1258"/>
    <w:uiPriority w:val="0"/>
    <w:qFormat/>
    <w:pPr>
      <w:ind w:left="376" w:firstLine="0"/>
      <w:spacing w:line="240" w:lineRule="atLeast"/>
      <w:tabs>
        <w:tab w:val="left" w:pos="1320" w:leader="none"/>
      </w:tabs>
    </w:pPr>
    <w:rPr>
      <w:bCs w:val="0"/>
      <w:color w:val="000000"/>
      <w:szCs w:val="24"/>
    </w:rPr>
  </w:style>
  <w:style w:type="paragraph" w:styleId="1378"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79"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38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81" w:customStyle="1">
    <w:name w:val="Char Char Char Char Char Char Char Char Char Char Char Char Char Char Char Char Char Char Char Char Char1"/>
    <w:basedOn w:val="1020"/>
    <w:uiPriority w:val="0"/>
    <w:qFormat/>
    <w:rPr>
      <w:rFonts w:ascii="Tahoma" w:hAnsi="Tahoma" w:eastAsia="宋体" w:cs="Times New Roman"/>
      <w:sz w:val="24"/>
      <w:szCs w:val="20"/>
    </w:rPr>
  </w:style>
  <w:style w:type="paragraph" w:styleId="1382" w:customStyle="1">
    <w:name w:val="flType"/>
    <w:basedOn w:val="1295"/>
    <w:uiPriority w:val="0"/>
    <w:qFormat/>
    <w:pPr>
      <w:spacing w:after="284"/>
    </w:pPr>
    <w:rPr>
      <w:rFonts w:eastAsia="宋体"/>
      <w:b w:val="0"/>
    </w:rPr>
  </w:style>
  <w:style w:type="paragraph" w:styleId="1383" w:customStyle="1">
    <w:name w:val="xl58"/>
    <w:basedOn w:val="1020"/>
    <w:uiPriority w:val="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1384" w:customStyle="1">
    <w:name w:val="小四 段落 宋体 Char Char Char Char"/>
    <w:basedOn w:val="1020"/>
    <w:uiPriority w:val="0"/>
    <w:qFormat/>
    <w:pPr>
      <w:ind w:right="-33" w:firstLine="480"/>
      <w:jc w:val="left"/>
      <w:spacing w:line="360" w:lineRule="auto"/>
    </w:pPr>
    <w:rPr>
      <w:rFonts w:ascii="Times New Roman" w:hAnsi="Times New Roman" w:eastAsia="宋体" w:cs="Times New Roman"/>
      <w:sz w:val="24"/>
      <w:szCs w:val="24"/>
    </w:rPr>
  </w:style>
  <w:style w:type="paragraph" w:styleId="1385" w:customStyle="1">
    <w:name w:val="图标"/>
    <w:basedOn w:val="1020"/>
    <w:next w:val="102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386" w:customStyle="1">
    <w:name w:val="xl44"/>
    <w:basedOn w:val="10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1387" w:customStyle="1">
    <w:name w:val="部分1"/>
    <w:basedOn w:val="1020"/>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rPr>
  </w:style>
  <w:style w:type="paragraph" w:styleId="1388" w:customStyle="1">
    <w:name w:val="greytypebeni"/>
    <w:basedOn w:val="1020"/>
    <w:uiPriority w:val="0"/>
    <w:qFormat/>
    <w:pPr>
      <w:jc w:val="left"/>
      <w:widowControl/>
    </w:pPr>
    <w:rPr>
      <w:rFonts w:ascii="宋体" w:hAnsi="宋体" w:eastAsia="宋体" w:cs="宋体"/>
      <w:sz w:val="24"/>
      <w:szCs w:val="24"/>
    </w:rPr>
  </w:style>
  <w:style w:type="paragraph" w:styleId="1389" w:customStyle="1">
    <w:name w:val="xl53"/>
    <w:basedOn w:val="10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390" w:customStyle="1">
    <w:name w:val="xl52"/>
    <w:basedOn w:val="102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391" w:customStyle="1">
    <w:name w:val="Char Char Char Char Char Char Char Char Char"/>
    <w:basedOn w:val="1020"/>
    <w:uiPriority w:val="0"/>
    <w:qFormat/>
    <w:pPr>
      <w:ind w:left="200" w:hanging="200"/>
      <w:tabs>
        <w:tab w:val="left" w:pos="360" w:leader="none"/>
      </w:tabs>
    </w:pPr>
    <w:rPr>
      <w:rFonts w:ascii="Times New Roman" w:hAnsi="Times New Roman" w:eastAsia="宋体" w:cs="Times New Roman"/>
      <w:sz w:val="24"/>
      <w:szCs w:val="24"/>
    </w:rPr>
  </w:style>
  <w:style w:type="paragraph" w:styleId="1392" w:customStyle="1">
    <w:name w:val="4"/>
    <w:basedOn w:val="1020"/>
    <w:next w:val="1068"/>
    <w:uiPriority w:val="0"/>
    <w:qFormat/>
    <w:pPr>
      <w:ind w:firstLine="420"/>
      <w:spacing w:line="360" w:lineRule="auto"/>
    </w:pPr>
    <w:rPr>
      <w:rFonts w:ascii="Times New Roman" w:hAnsi="Times New Roman" w:eastAsia="宋体" w:cs="Times New Roman"/>
      <w:color w:val="ff0000"/>
      <w:sz w:val="24"/>
      <w:szCs w:val="24"/>
    </w:rPr>
  </w:style>
  <w:style w:type="paragraph" w:styleId="1393" w:customStyle="1">
    <w:name w:val="标准小四"/>
    <w:basedOn w:val="1020"/>
    <w:uiPriority w:val="0"/>
    <w:qFormat/>
    <w:pPr>
      <w:ind w:firstLine="480"/>
      <w:spacing w:line="360" w:lineRule="auto"/>
    </w:pPr>
    <w:rPr>
      <w:rFonts w:ascii="Arial" w:hAnsi="Arial" w:eastAsia="宋体" w:cs="Times New Roman"/>
      <w:sz w:val="24"/>
      <w:szCs w:val="21"/>
    </w:rPr>
  </w:style>
  <w:style w:type="paragraph" w:styleId="1394" w:customStyle="1">
    <w:name w:val="xl24"/>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395" w:customStyle="1">
    <w:name w:val="Default"/>
    <w:link w:val="1657"/>
    <w:uiPriority w:val="0"/>
    <w:qFormat/>
    <w:pPr>
      <w:widowControl w:val="off"/>
    </w:pPr>
    <w:rPr>
      <w:rFonts w:ascii="宋体" w:hAnsi="Times New Roman" w:eastAsia="宋体" w:cs="宋体"/>
      <w:color w:val="000000"/>
      <w:sz w:val="24"/>
      <w:szCs w:val="24"/>
      <w:lang w:val="en-US" w:eastAsia="zh-CN" w:bidi="ar-SA"/>
    </w:rPr>
  </w:style>
  <w:style w:type="paragraph" w:styleId="1396" w:customStyle="1">
    <w:name w:val="Normal Indent1"/>
    <w:basedOn w:val="1020"/>
    <w:uiPriority w:val="0"/>
    <w:qFormat/>
    <w:pPr>
      <w:ind w:firstLine="420"/>
    </w:pPr>
    <w:rPr>
      <w:rFonts w:ascii="Times New Roman" w:hAnsi="Times New Roman" w:eastAsia="宋体" w:cs="Times New Roman"/>
      <w:sz w:val="20"/>
      <w:szCs w:val="20"/>
    </w:rPr>
  </w:style>
  <w:style w:type="paragraph" w:styleId="1397" w:customStyle="1">
    <w:name w:val="小四 段落 宋体"/>
    <w:basedOn w:val="1038"/>
    <w:uiPriority w:val="0"/>
    <w:qFormat/>
    <w:pPr>
      <w:ind w:left="113" w:right="113" w:firstLine="425"/>
      <w:jc w:val="left"/>
      <w:spacing w:line="360" w:lineRule="auto"/>
      <w:tabs>
        <w:tab w:val="clear" w:pos="2952" w:leader="none"/>
      </w:tabs>
    </w:pPr>
    <w:rPr>
      <w:sz w:val="24"/>
    </w:rPr>
  </w:style>
  <w:style w:type="paragraph" w:styleId="1398" w:customStyle="1">
    <w:name w:val="样式1"/>
    <w:basedOn w:val="1020"/>
    <w:uiPriority w:val="0"/>
    <w:qFormat/>
    <w:pPr>
      <w:ind w:firstLine="480"/>
      <w:spacing w:line="300" w:lineRule="auto"/>
    </w:pPr>
    <w:rPr>
      <w:rFonts w:ascii="Times New Roman" w:hAnsi="Times New Roman" w:eastAsia="宋体" w:cs="Times New Roman"/>
      <w:sz w:val="24"/>
      <w:szCs w:val="24"/>
    </w:rPr>
  </w:style>
  <w:style w:type="paragraph" w:styleId="1399" w:customStyle="1">
    <w:name w:val="默认段落字体 Para Char"/>
    <w:basedOn w:val="1020"/>
    <w:uiPriority w:val="0"/>
    <w:qFormat/>
    <w:pPr>
      <w:spacing w:line="360" w:lineRule="auto"/>
    </w:pPr>
    <w:rPr>
      <w:rFonts w:ascii="Times New Roman" w:hAnsi="Times New Roman" w:eastAsia="宋体" w:cs="Times New Roman"/>
      <w:sz w:val="24"/>
      <w:szCs w:val="24"/>
    </w:rPr>
  </w:style>
  <w:style w:type="paragraph" w:styleId="1400" w:customStyle="1">
    <w:name w:val="xl38"/>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401" w:customStyle="1">
    <w:name w:val="xl32"/>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402" w:customStyle="1">
    <w:name w:val="符号与编号"/>
    <w:basedOn w:val="1020"/>
    <w:uiPriority w:val="0"/>
    <w:qFormat/>
    <w:pPr>
      <w:ind w:left="900" w:hanging="420"/>
      <w:spacing w:line="400" w:lineRule="atLeast"/>
      <w:tabs>
        <w:tab w:val="left" w:pos="900" w:leader="none"/>
      </w:tabs>
    </w:pPr>
    <w:rPr>
      <w:rFonts w:ascii="Times New Roman" w:hAnsi="Times New Roman" w:eastAsia="宋体" w:cs="Times New Roman"/>
      <w:sz w:val="24"/>
      <w:szCs w:val="24"/>
    </w:rPr>
  </w:style>
  <w:style w:type="paragraph" w:styleId="1403" w:customStyle="1">
    <w:name w:val="样式 段后: 0.25 行"/>
    <w:basedOn w:val="1020"/>
    <w:uiPriority w:val="0"/>
    <w:qFormat/>
    <w:pPr>
      <w:ind w:firstLine="420"/>
      <w:jc w:val="left"/>
      <w:spacing w:line="300" w:lineRule="auto"/>
      <w:widowControl/>
    </w:pPr>
    <w:rPr>
      <w:rFonts w:ascii="Arial" w:hAnsi="Arial" w:eastAsia="宋体" w:cs="宋体"/>
      <w:sz w:val="22"/>
      <w:szCs w:val="20"/>
      <w:lang w:eastAsia="en-US"/>
    </w:rPr>
  </w:style>
  <w:style w:type="paragraph" w:styleId="1404" w:customStyle="1">
    <w:name w:val="正文缩进2字符"/>
    <w:basedOn w:val="1020"/>
    <w:uiPriority w:val="0"/>
    <w:qFormat/>
    <w:pPr>
      <w:ind w:firstLine="200"/>
      <w:spacing w:line="300" w:lineRule="auto"/>
    </w:pPr>
    <w:rPr>
      <w:rFonts w:ascii="仿宋_GB2312" w:hAnsi="Times New Roman" w:eastAsia="仿宋_GB2312" w:cs="Times New Roman"/>
      <w:sz w:val="32"/>
      <w:szCs w:val="32"/>
    </w:rPr>
  </w:style>
  <w:style w:type="paragraph" w:styleId="1405" w:customStyle="1">
    <w:name w:val="Char Char Char Char Char Char Char1"/>
    <w:basedOn w:val="1020"/>
    <w:uiPriority w:val="0"/>
    <w:qFormat/>
    <w:rPr>
      <w:rFonts w:ascii="Tahoma" w:hAnsi="Tahoma" w:eastAsia="宋体" w:cs="Times New Roman"/>
      <w:sz w:val="24"/>
      <w:szCs w:val="20"/>
    </w:rPr>
  </w:style>
  <w:style w:type="paragraph" w:styleId="1406" w:customStyle="1">
    <w:name w:val="Pa6"/>
    <w:basedOn w:val="1020"/>
    <w:next w:val="1020"/>
    <w:uiPriority w:val="0"/>
    <w:qFormat/>
    <w:pPr>
      <w:jc w:val="left"/>
      <w:spacing w:line="241" w:lineRule="atLeast"/>
    </w:pPr>
    <w:rPr>
      <w:rFonts w:ascii="汉仪大黑简" w:hAnsi="Times New Roman" w:eastAsia="汉仪大黑简" w:cs="Times New Roman"/>
      <w:sz w:val="24"/>
      <w:szCs w:val="24"/>
    </w:rPr>
  </w:style>
  <w:style w:type="paragraph" w:styleId="1407" w:customStyle="1">
    <w:name w:val="项目符号：一级"/>
    <w:basedOn w:val="1258"/>
    <w:next w:val="1258"/>
    <w:uiPriority w:val="0"/>
    <w:qFormat/>
    <w:pPr>
      <w:ind w:right="-134"/>
    </w:pPr>
    <w:rPr>
      <w:bCs w:val="0"/>
    </w:rPr>
  </w:style>
  <w:style w:type="paragraph" w:styleId="1408" w:customStyle="1">
    <w:name w:val="插图"/>
    <w:basedOn w:val="1020"/>
    <w:uiPriority w:val="0"/>
    <w:qFormat/>
    <w:pPr>
      <w:jc w:val="center"/>
      <w:tabs>
        <w:tab w:val="left" w:pos="1620" w:leader="none"/>
      </w:tabs>
    </w:pPr>
    <w:rPr>
      <w:rFonts w:ascii="Times New Roman" w:hAnsi="Times New Roman" w:eastAsia="宋体" w:cs="Times New Roman"/>
      <w:bCs/>
      <w:color w:val="000000"/>
    </w:rPr>
  </w:style>
  <w:style w:type="paragraph" w:styleId="1409" w:customStyle="1">
    <w:name w:val="xl28"/>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1410" w:customStyle="1">
    <w:name w:val="普通文字"/>
    <w:basedOn w:val="1020"/>
    <w:next w:val="1020"/>
    <w:uiPriority w:val="0"/>
    <w:qFormat/>
    <w:rPr>
      <w:rFonts w:ascii="宋体" w:hAnsi="宋体" w:eastAsia="宋体" w:cs="宋体"/>
      <w:sz w:val="24"/>
      <w:szCs w:val="20"/>
    </w:rPr>
  </w:style>
  <w:style w:type="paragraph" w:styleId="1411" w:customStyle="1">
    <w:name w:val="tableau"/>
    <w:basedOn w:val="1020"/>
    <w:uiPriority w:val="0"/>
    <w:qFormat/>
    <w:pPr>
      <w:jc w:val="center"/>
      <w:spacing w:before="20" w:after="20"/>
      <w:widowControl/>
    </w:pPr>
    <w:rPr>
      <w:rFonts w:ascii="Arial" w:hAnsi="Arial" w:eastAsia="宋体" w:cs="Times New Roman"/>
      <w:sz w:val="16"/>
      <w:szCs w:val="20"/>
      <w:lang w:val="en-GB" w:eastAsia="en-US"/>
    </w:rPr>
  </w:style>
  <w:style w:type="paragraph" w:styleId="1412" w:customStyle="1">
    <w:name w:val="Char2"/>
    <w:basedOn w:val="1041"/>
    <w:uiPriority w:val="0"/>
    <w:qFormat/>
    <w:rPr>
      <w:rFonts w:ascii="Tahoma" w:hAnsi="Tahoma"/>
    </w:rPr>
  </w:style>
  <w:style w:type="paragraph" w:styleId="1413" w:customStyle="1">
    <w:name w:val="content_lineheight"/>
    <w:basedOn w:val="1020"/>
    <w:uiPriority w:val="0"/>
    <w:qFormat/>
    <w:pPr>
      <w:jc w:val="left"/>
      <w:spacing w:before="100" w:beforeAutospacing="1" w:after="100" w:afterAutospacing="1"/>
      <w:widowControl/>
    </w:pPr>
    <w:rPr>
      <w:rFonts w:ascii="宋体" w:hAnsi="宋体" w:eastAsia="宋体" w:cs="Times New Roman"/>
      <w:sz w:val="24"/>
      <w:szCs w:val="24"/>
    </w:rPr>
  </w:style>
  <w:style w:type="paragraph" w:styleId="1414" w:customStyle="1">
    <w:name w:val="Char2 Char Char Char Char Char Char1"/>
    <w:basedOn w:val="1020"/>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14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416" w:customStyle="1">
    <w:name w:val="xl45"/>
    <w:basedOn w:val="102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1417" w:customStyle="1">
    <w:name w:val="华宇段落1 Char"/>
    <w:basedOn w:val="1020"/>
    <w:uiPriority w:val="0"/>
    <w:qFormat/>
    <w:pPr>
      <w:ind w:firstLine="200"/>
      <w:spacing w:line="360" w:lineRule="auto"/>
    </w:pPr>
    <w:rPr>
      <w:rFonts w:ascii="Times New Roman" w:hAnsi="Times New Roman" w:eastAsia="宋体" w:cs="Times New Roman"/>
      <w:bCs/>
      <w:sz w:val="24"/>
      <w:szCs w:val="24"/>
    </w:rPr>
  </w:style>
  <w:style w:type="paragraph" w:styleId="1418" w:customStyle="1">
    <w:name w:val="马刚标题4"/>
    <w:basedOn w:val="1301"/>
    <w:next w:val="1020"/>
    <w:uiPriority w:val="0"/>
    <w:qFormat/>
    <w:pPr>
      <w:spacing w:before="100" w:after="40"/>
      <w:tabs>
        <w:tab w:val="clear" w:pos="567" w:leader="none"/>
        <w:tab w:val="clear" w:pos="735" w:leader="none"/>
        <w:tab w:val="left" w:pos="1050" w:leader="none"/>
      </w:tabs>
      <w:outlineLvl w:val="3"/>
    </w:pPr>
    <w:rPr>
      <w:b w:val="0"/>
    </w:rPr>
  </w:style>
  <w:style w:type="paragraph" w:styleId="1419" w:customStyle="1">
    <w:name w:val="文档正文"/>
    <w:basedOn w:val="1020"/>
    <w:uiPriority w:val="0"/>
    <w:qFormat/>
    <w:pPr>
      <w:spacing w:line="360" w:lineRule="auto"/>
    </w:pPr>
    <w:rPr>
      <w:rFonts w:ascii="宋体" w:hAnsi="宋体" w:eastAsia="宋体" w:cs="Times New Roman"/>
      <w:b/>
      <w:bCs/>
      <w:szCs w:val="24"/>
    </w:rPr>
  </w:style>
  <w:style w:type="paragraph" w:styleId="1420" w:customStyle="1">
    <w:name w:val="表格"/>
    <w:basedOn w:val="1020"/>
    <w:uiPriority w:val="0"/>
    <w:qFormat/>
    <w:pPr>
      <w:ind w:firstLine="21"/>
    </w:pPr>
    <w:rPr>
      <w:rFonts w:ascii="宋体" w:hAnsi="宋体" w:eastAsia="宋体" w:cs="宋体"/>
      <w:sz w:val="20"/>
      <w:szCs w:val="20"/>
    </w:rPr>
  </w:style>
  <w:style w:type="paragraph" w:styleId="1421" w:customStyle="1">
    <w:name w:val="样式 段后: 0.5 行 左  0.75 字符"/>
    <w:basedOn w:val="1020"/>
    <w:uiPriority w:val="0"/>
    <w:qFormat/>
    <w:pPr>
      <w:ind w:firstLine="420"/>
      <w:spacing w:line="360" w:lineRule="auto"/>
      <w:widowControl/>
    </w:pPr>
    <w:rPr>
      <w:rFonts w:ascii="Times New Roman" w:hAnsi="Arial" w:eastAsia="宋体" w:cs="Arial"/>
      <w:szCs w:val="21"/>
    </w:rPr>
  </w:style>
  <w:style w:type="paragraph" w:styleId="1422" w:customStyle="1">
    <w:name w:val="font14"/>
    <w:basedOn w:val="1020"/>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1423" w:customStyle="1">
    <w:name w:val="Char Char Char Char Char Char Char Char"/>
    <w:basedOn w:val="1020"/>
    <w:uiPriority w:val="0"/>
    <w:qFormat/>
    <w:pPr>
      <w:jc w:val="left"/>
      <w:spacing w:after="160" w:line="240" w:lineRule="exact"/>
      <w:widowControl/>
    </w:pPr>
    <w:rPr>
      <w:rFonts w:ascii="Verdana" w:hAnsi="Verdana" w:eastAsia="宋体" w:cs="Times New Roman"/>
      <w:sz w:val="20"/>
      <w:szCs w:val="20"/>
      <w:lang w:eastAsia="en-US"/>
    </w:rPr>
  </w:style>
  <w:style w:type="paragraph" w:styleId="1424" w:customStyle="1">
    <w:name w:val="xl47"/>
    <w:basedOn w:val="10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425" w:customStyle="1">
    <w:name w:val="正文--表格内正文"/>
    <w:basedOn w:val="1020"/>
    <w:uiPriority w:val="0"/>
    <w:qFormat/>
    <w:pPr>
      <w:jc w:val="center"/>
      <w:spacing w:line="240" w:lineRule="atLeast"/>
    </w:pPr>
    <w:rPr>
      <w:rFonts w:ascii="宋体" w:hAnsi="宋体" w:eastAsia="宋体" w:cs="Times New Roman"/>
      <w:color w:val="000000"/>
      <w:sz w:val="24"/>
      <w:szCs w:val="24"/>
    </w:rPr>
  </w:style>
  <w:style w:type="paragraph" w:styleId="1426" w:customStyle="1">
    <w:name w:val="Char1 Char Char Char1"/>
    <w:basedOn w:val="1020"/>
    <w:uiPriority w:val="0"/>
    <w:qFormat/>
    <w:rPr>
      <w:rFonts w:ascii="Tahoma" w:hAnsi="Tahoma" w:eastAsia="宋体" w:cs="Times New Roman"/>
      <w:sz w:val="24"/>
      <w:szCs w:val="20"/>
    </w:rPr>
  </w:style>
  <w:style w:type="paragraph" w:styleId="1427" w:customStyle="1">
    <w:name w:val="Char Char Char Char1"/>
    <w:basedOn w:val="1041"/>
    <w:uiPriority w:val="0"/>
    <w:qFormat/>
    <w:pPr>
      <w:spacing w:line="360" w:lineRule="auto"/>
    </w:pPr>
    <w:rPr>
      <w:rFonts w:ascii="Tahoma" w:hAnsi="Tahoma"/>
    </w:rPr>
  </w:style>
  <w:style w:type="paragraph" w:styleId="1428" w:customStyle="1">
    <w:name w:val="Test2"/>
    <w:basedOn w:val="1022"/>
    <w:uiPriority w:val="0"/>
    <w:qFormat/>
    <w:pPr>
      <w:jc w:val="center"/>
      <w:spacing w:line="480" w:lineRule="exact"/>
      <w:widowControl/>
    </w:pPr>
    <w:rPr>
      <w:rFonts w:ascii="黑体"/>
      <w:sz w:val="24"/>
      <w:szCs w:val="24"/>
    </w:rPr>
  </w:style>
  <w:style w:type="paragraph" w:styleId="1429" w:customStyle="1">
    <w:name w:val="Char Char Char Char Char Char Char"/>
    <w:basedOn w:val="1020"/>
    <w:uiPriority w:val="0"/>
    <w:qFormat/>
    <w:pPr>
      <w:jc w:val="left"/>
    </w:pPr>
    <w:rPr>
      <w:rFonts w:ascii="Tahoma" w:hAnsi="Tahoma" w:eastAsia="宋体" w:cs="Times New Roman"/>
      <w:sz w:val="24"/>
      <w:szCs w:val="20"/>
    </w:rPr>
  </w:style>
  <w:style w:type="paragraph" w:styleId="1430" w:customStyle="1">
    <w:name w:val="正文文本 New New"/>
    <w:basedOn w:val="1020"/>
    <w:uiPriority w:val="0"/>
    <w:qFormat/>
    <w:pPr>
      <w:ind w:firstLine="200"/>
      <w:spacing w:before="60" w:after="60" w:line="360" w:lineRule="auto"/>
      <w:widowControl/>
    </w:pPr>
    <w:rPr>
      <w:rFonts w:ascii="Times New Roman" w:hAnsi="Times New Roman" w:eastAsia="华文楷体" w:cs="Times New Roman"/>
      <w:sz w:val="24"/>
      <w:szCs w:val="24"/>
    </w:rPr>
  </w:style>
  <w:style w:type="paragraph" w:styleId="1431" w:customStyle="1">
    <w:name w:val="xl43"/>
    <w:basedOn w:val="10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1432" w:customStyle="1">
    <w:name w:val="样式 标题 2H2h2sect 1.2Heading 2 HiddenHeading 2 CCBSheading 2..."/>
    <w:basedOn w:val="1022"/>
    <w:uiPriority w:val="0"/>
    <w:qFormat/>
    <w:pPr>
      <w:ind w:left="576" w:hanging="36"/>
      <w:jc w:val="left"/>
      <w:spacing w:line="240" w:lineRule="auto"/>
      <w:tabs>
        <w:tab w:val="left" w:pos="576" w:leader="none"/>
      </w:tabs>
    </w:pPr>
    <w:rPr>
      <w:rFonts w:ascii="宋体" w:hAnsi="宋体" w:eastAsia="宋体"/>
      <w:sz w:val="28"/>
      <w:szCs w:val="20"/>
    </w:rPr>
  </w:style>
  <w:style w:type="paragraph" w:styleId="1433" w:customStyle="1">
    <w:name w:val="Default Text"/>
    <w:basedOn w:val="1020"/>
    <w:uiPriority w:val="0"/>
    <w:qFormat/>
    <w:pPr>
      <w:jc w:val="left"/>
      <w:widowControl/>
    </w:pPr>
    <w:rPr>
      <w:rFonts w:ascii="Times New Roman" w:hAnsi="Times New Roman" w:eastAsia="宋体" w:cs="Times New Roman"/>
      <w:sz w:val="24"/>
      <w:szCs w:val="20"/>
      <w:lang w:eastAsia="en-US"/>
    </w:rPr>
  </w:style>
  <w:style w:type="paragraph" w:styleId="1434" w:customStyle="1">
    <w:name w:val="zw"/>
    <w:basedOn w:val="1020"/>
    <w:uiPriority w:val="0"/>
    <w:qFormat/>
    <w:pPr>
      <w:ind w:firstLine="480"/>
      <w:jc w:val="left"/>
      <w:spacing w:line="360" w:lineRule="auto"/>
      <w:widowControl/>
    </w:pPr>
    <w:rPr>
      <w:rFonts w:ascii="宋体" w:hAnsi="宋体" w:eastAsia="宋体" w:cs="Times New Roman"/>
      <w:bCs/>
      <w:sz w:val="24"/>
      <w:szCs w:val="20"/>
    </w:rPr>
  </w:style>
  <w:style w:type="paragraph" w:styleId="1435" w:customStyle="1">
    <w:name w:val="Char Char110"/>
    <w:basedOn w:val="1020"/>
    <w:uiPriority w:val="0"/>
    <w:qFormat/>
    <w:rPr>
      <w:rFonts w:ascii="Tahoma" w:hAnsi="Tahoma" w:eastAsia="宋体" w:cs="Tahoma"/>
      <w:sz w:val="24"/>
      <w:szCs w:val="20"/>
    </w:rPr>
  </w:style>
  <w:style w:type="paragraph" w:styleId="1436" w:customStyle="1">
    <w:name w:val="xl55"/>
    <w:basedOn w:val="102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1437" w:customStyle="1">
    <w:name w:val="正文2"/>
    <w:basedOn w:val="1020"/>
    <w:uiPriority w:val="0"/>
    <w:qFormat/>
    <w:pPr>
      <w:ind w:firstLine="510"/>
      <w:spacing w:before="156" w:line="360" w:lineRule="auto"/>
    </w:pPr>
    <w:rPr>
      <w:rFonts w:ascii="Times New Roman" w:hAnsi="Times New Roman" w:eastAsia="宋体" w:cs="Times New Roman"/>
      <w:sz w:val="24"/>
      <w:szCs w:val="20"/>
    </w:rPr>
  </w:style>
  <w:style w:type="paragraph" w:styleId="1438" w:customStyle="1">
    <w:name w:val="标题2，章节第二层"/>
    <w:basedOn w:val="1020"/>
    <w:next w:val="1258"/>
    <w:uiPriority w:val="0"/>
    <w:qFormat/>
    <w:p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paragraph" w:styleId="1439" w:customStyle="1">
    <w:name w:val="纯文本1"/>
    <w:basedOn w:val="1020"/>
    <w:uiPriority w:val="0"/>
    <w:qFormat/>
    <w:rPr>
      <w:rFonts w:ascii="宋体" w:hAnsi="宋体" w:eastAsia="楷体_GB2312" w:cs="宋体"/>
      <w:sz w:val="28"/>
      <w:szCs w:val="20"/>
    </w:rPr>
  </w:style>
  <w:style w:type="paragraph" w:styleId="1440" w:customStyle="1">
    <w:name w:val="样式 首行缩进:  2 字符"/>
    <w:basedOn w:val="1020"/>
    <w:uiPriority w:val="0"/>
    <w:qFormat/>
    <w:pPr>
      <w:ind w:firstLine="480"/>
      <w:spacing w:line="360" w:lineRule="auto"/>
    </w:pPr>
    <w:rPr>
      <w:rFonts w:ascii="Times New Roman" w:hAnsi="Times New Roman" w:eastAsia="宋体" w:cs="宋体"/>
      <w:sz w:val="24"/>
      <w:szCs w:val="20"/>
    </w:rPr>
  </w:style>
  <w:style w:type="paragraph" w:styleId="1441" w:customStyle="1">
    <w:name w:val="a"/>
    <w:basedOn w:val="1020"/>
    <w:uiPriority w:val="0"/>
    <w:qFormat/>
    <w:pPr>
      <w:spacing w:before="100" w:beforeAutospacing="1" w:after="100" w:afterAutospacing="1"/>
      <w:widowControl/>
    </w:pPr>
    <w:rPr>
      <w:rFonts w:ascii="宋体" w:hAnsi="宋体" w:eastAsia="宋体" w:cs="宋体"/>
      <w:sz w:val="24"/>
      <w:szCs w:val="24"/>
    </w:rPr>
  </w:style>
  <w:style w:type="paragraph" w:styleId="1442" w:customStyle="1">
    <w:name w:val="xl37"/>
    <w:basedOn w:val="10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1443" w:customStyle="1">
    <w:name w:val="正文 + Arial Char"/>
    <w:basedOn w:val="1020"/>
    <w:uiPriority w:val="0"/>
    <w:qFormat/>
    <w:pPr>
      <w:ind w:left="315" w:hanging="315"/>
      <w:spacing w:line="300" w:lineRule="auto"/>
      <w:widowControl/>
      <w:tabs>
        <w:tab w:val="left" w:pos="315" w:leader="none"/>
      </w:tabs>
    </w:pPr>
    <w:rPr>
      <w:rFonts w:ascii="Arial" w:hAnsi="Arial" w:eastAsia="宋体" w:cs="Arial"/>
      <w:b/>
      <w:color w:val="000000"/>
      <w:szCs w:val="20"/>
    </w:rPr>
  </w:style>
  <w:style w:type="paragraph" w:styleId="1444" w:customStyle="1">
    <w:name w:val="丁华标题2"/>
    <w:basedOn w:val="1022"/>
    <w:next w:val="1445"/>
    <w:uiPriority w:val="0"/>
    <w:qFormat/>
    <w:pPr>
      <w:ind w:left="567" w:hanging="567"/>
      <w:jc w:val="left"/>
      <w:spacing w:before="120" w:after="120"/>
      <w:tabs>
        <w:tab w:val="left" w:pos="567" w:leader="none"/>
      </w:tabs>
    </w:pPr>
    <w:rPr>
      <w:color w:val="000000"/>
      <w:sz w:val="28"/>
      <w:szCs w:val="20"/>
    </w:rPr>
  </w:style>
  <w:style w:type="paragraph" w:styleId="1445" w:customStyle="1">
    <w:name w:val="丁华正文"/>
    <w:basedOn w:val="1068"/>
    <w:uiPriority w:val="0"/>
    <w:qFormat/>
    <w:pPr>
      <w:ind w:left="0" w:firstLine="510"/>
      <w:spacing w:before="0" w:after="0" w:line="360" w:lineRule="auto"/>
    </w:pPr>
    <w:rPr>
      <w:rFonts w:ascii="宋体" w:hAnsi="Arial"/>
      <w:bCs w:val="0"/>
      <w:color w:val="000000"/>
      <w:szCs w:val="16"/>
    </w:rPr>
  </w:style>
  <w:style w:type="paragraph" w:styleId="1446" w:customStyle="1">
    <w:name w:val="font8"/>
    <w:basedOn w:val="1020"/>
    <w:uiPriority w:val="0"/>
    <w:qFormat/>
    <w:pPr>
      <w:jc w:val="left"/>
      <w:spacing w:before="100" w:beforeAutospacing="1" w:after="100" w:afterAutospacing="1"/>
      <w:widowControl/>
    </w:pPr>
    <w:rPr>
      <w:rFonts w:ascii="宋体" w:hAnsi="宋体" w:eastAsia="宋体" w:cs="宋体"/>
      <w:b/>
      <w:bCs/>
      <w:i/>
      <w:iCs/>
      <w:sz w:val="20"/>
      <w:szCs w:val="20"/>
    </w:rPr>
  </w:style>
  <w:style w:type="paragraph" w:styleId="1447" w:customStyle="1">
    <w:name w:val="标题5，章节第五层"/>
    <w:basedOn w:val="1020"/>
    <w:next w:val="1020"/>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48" w:customStyle="1">
    <w:name w:val="1"/>
    <w:basedOn w:val="1020"/>
    <w:next w:val="1072"/>
    <w:uiPriority w:val="0"/>
    <w:qFormat/>
    <w:pPr>
      <w:spacing w:line="360" w:lineRule="auto"/>
    </w:pPr>
    <w:rPr>
      <w:rFonts w:ascii="Times New Roman" w:hAnsi="Times New Roman" w:eastAsia="仿宋_GB2312" w:cs="Times New Roman"/>
      <w:sz w:val="24"/>
      <w:szCs w:val="24"/>
    </w:rPr>
  </w:style>
  <w:style w:type="paragraph" w:styleId="1449" w:customStyle="1">
    <w:name w:val="xl61"/>
    <w:basedOn w:val="102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1450" w:customStyle="1">
    <w:name w:val="Char"/>
    <w:basedOn w:val="1020"/>
    <w:uiPriority w:val="0"/>
    <w:qFormat/>
    <w:pPr>
      <w:spacing w:line="360" w:lineRule="auto"/>
    </w:pPr>
    <w:rPr>
      <w:rFonts w:ascii="Tahoma" w:hAnsi="Tahoma" w:eastAsia="宋体" w:cs="Times New Roman"/>
      <w:sz w:val="24"/>
      <w:szCs w:val="20"/>
    </w:rPr>
  </w:style>
  <w:style w:type="paragraph" w:styleId="1451" w:customStyle="1">
    <w:name w:val="xl60"/>
    <w:basedOn w:val="10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1452" w:customStyle="1">
    <w:name w:val="正文 首行缩进:  2 字符 Char Char"/>
    <w:basedOn w:val="1020"/>
    <w:uiPriority w:val="0"/>
    <w:qFormat/>
    <w:pPr>
      <w:ind w:firstLine="480"/>
      <w:spacing w:line="360" w:lineRule="auto"/>
    </w:pPr>
    <w:rPr>
      <w:rFonts w:ascii="楷体_GB2312" w:hAnsi="Times New Roman" w:eastAsia="楷体_GB2312" w:cs="Times New Roman"/>
      <w:bCs/>
      <w:sz w:val="24"/>
      <w:szCs w:val="24"/>
    </w:rPr>
  </w:style>
  <w:style w:type="paragraph" w:styleId="1453" w:customStyle="1">
    <w:name w:val="正文lzq"/>
    <w:basedOn w:val="1020"/>
    <w:uiPriority w:val="0"/>
    <w:qFormat/>
    <w:pPr>
      <w:ind w:firstLine="480"/>
      <w:spacing w:line="360" w:lineRule="auto"/>
    </w:pPr>
    <w:rPr>
      <w:rFonts w:ascii="Times New Roman" w:hAnsi="Times New Roman" w:eastAsia="宋体" w:cs="Times New Roman"/>
      <w:sz w:val="24"/>
      <w:szCs w:val="20"/>
    </w:rPr>
  </w:style>
  <w:style w:type="paragraph" w:styleId="1454" w:customStyle="1">
    <w:name w:val="正文文本 21"/>
    <w:basedOn w:val="1020"/>
    <w:uiPriority w:val="0"/>
    <w:qFormat/>
    <w:pPr>
      <w:ind w:left="720" w:hanging="720"/>
      <w:widowControl/>
    </w:pPr>
    <w:rPr>
      <w:rFonts w:ascii="Times New Roman" w:hAnsi="Times New Roman" w:eastAsia="宋体" w:cs="Times New Roman"/>
      <w:sz w:val="24"/>
      <w:szCs w:val="20"/>
      <w:lang w:val="en-GB"/>
    </w:rPr>
  </w:style>
  <w:style w:type="paragraph" w:styleId="1455" w:customStyle="1">
    <w:name w:val="符号与编号 Char Char"/>
    <w:basedOn w:val="1020"/>
    <w:uiPriority w:val="0"/>
    <w:qFormat/>
    <w:pPr>
      <w:ind w:left="839" w:hanging="419"/>
      <w:spacing w:line="400" w:lineRule="atLeast"/>
      <w:tabs>
        <w:tab w:val="left" w:pos="840" w:leader="none"/>
      </w:tabs>
    </w:pPr>
    <w:rPr>
      <w:rFonts w:ascii="Times New Roman" w:hAnsi="Times New Roman" w:eastAsia="宋体" w:cs="Times New Roman"/>
      <w:sz w:val="24"/>
      <w:szCs w:val="24"/>
    </w:rPr>
  </w:style>
  <w:style w:type="paragraph" w:styleId="1456" w:customStyle="1">
    <w:name w:val="xl63"/>
    <w:basedOn w:val="10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1457" w:customStyle="1">
    <w:name w:val="标题4，章节第四层"/>
    <w:basedOn w:val="1020"/>
    <w:next w:val="1020"/>
    <w:uiPriority w:val="0"/>
    <w:qFormat/>
    <w:pPr>
      <w:spacing w:line="360" w:lineRule="auto"/>
      <w:tabs>
        <w:tab w:val="left" w:pos="0" w:leader="none"/>
      </w:tabs>
      <w:outlineLvl w:val="3"/>
    </w:pPr>
    <w:rPr>
      <w:rFonts w:ascii="宋体" w:hAnsi="宋体" w:eastAsia="宋体" w:cs="Times New Roman"/>
      <w:b/>
      <w:sz w:val="24"/>
      <w:szCs w:val="24"/>
    </w:rPr>
  </w:style>
  <w:style w:type="paragraph" w:styleId="1458" w:customStyle="1">
    <w:name w:val="普通 (Web)"/>
    <w:basedOn w:val="1020"/>
    <w:uiPriority w:val="0"/>
    <w:qFormat/>
    <w:pPr>
      <w:jc w:val="left"/>
      <w:spacing w:before="100" w:beforeAutospacing="1" w:after="100" w:afterAutospacing="1"/>
      <w:widowControl/>
    </w:pPr>
    <w:rPr>
      <w:rFonts w:ascii="宋体" w:hAnsi="宋体" w:eastAsia="宋体" w:cs="Times New Roman"/>
      <w:sz w:val="24"/>
      <w:szCs w:val="24"/>
    </w:rPr>
  </w:style>
  <w:style w:type="paragraph" w:styleId="1459" w:customStyle="1">
    <w:name w:val="表格内容"/>
    <w:basedOn w:val="1020"/>
    <w:uiPriority w:val="0"/>
    <w:qFormat/>
    <w:pPr>
      <w:jc w:val="center"/>
      <w:spacing w:before="60" w:line="300" w:lineRule="auto"/>
      <w:widowControl/>
    </w:pPr>
    <w:rPr>
      <w:rFonts w:ascii="Times New Roman" w:hAnsi="Times New Roman" w:eastAsia="宋体" w:cs="Times New Roman"/>
      <w:szCs w:val="20"/>
    </w:rPr>
  </w:style>
  <w:style w:type="paragraph" w:styleId="1460" w:customStyle="1">
    <w:name w:val="Char1"/>
    <w:basedOn w:val="1020"/>
    <w:uiPriority w:val="0"/>
    <w:qFormat/>
    <w:rPr>
      <w:rFonts w:ascii="仿宋_GB2312" w:hAnsi="宋体" w:eastAsia="仿宋_GB2312" w:cs="宋体"/>
      <w:b/>
      <w:sz w:val="32"/>
      <w:szCs w:val="32"/>
    </w:rPr>
  </w:style>
  <w:style w:type="character" w:styleId="1461" w:customStyle="1">
    <w:name w:val="MSG_EN_FONT_STYLE_NAME_TEMPLATE_ROLE_NUMBER MSG_EN_FONT_STYLE_NAME_BY_ROLE_TEXT 2_"/>
    <w:link w:val="1462"/>
    <w:uiPriority w:val="99"/>
    <w:unhideWhenUsed/>
    <w:qFormat/>
    <w:rPr>
      <w:rFonts w:ascii="PMingLiU" w:hAnsi="PMingLiU" w:eastAsia="PMingLiU" w:cs="PMingLiU"/>
      <w:sz w:val="22"/>
      <w:shd w:val="clear" w:color="auto" w:fill="ffffff"/>
    </w:rPr>
  </w:style>
  <w:style w:type="paragraph" w:styleId="1462" w:customStyle="1">
    <w:name w:val="MSG_EN_FONT_STYLE_NAME_TEMPLATE_ROLE_NUMBER MSG_EN_FONT_STYLE_NAME_BY_ROLE_TEXT 2"/>
    <w:basedOn w:val="1020"/>
    <w:link w:val="1461"/>
    <w:uiPriority w:val="99"/>
    <w:unhideWhenUsed/>
    <w:qFormat/>
    <w:pPr>
      <w:jc w:val="center"/>
      <w:spacing w:before="60" w:after="5940" w:line="220" w:lineRule="exact"/>
      <w:shd w:val="clear" w:color="auto" w:fill="ffffff"/>
    </w:pPr>
    <w:rPr>
      <w:rFonts w:ascii="PMingLiU" w:hAnsi="PMingLiU" w:eastAsia="PMingLiU" w:cs="PMingLiU"/>
      <w:sz w:val="22"/>
    </w:rPr>
  </w:style>
  <w:style w:type="paragraph" w:styleId="1463" w:customStyle="1">
    <w:name w:val="列出段落4"/>
    <w:basedOn w:val="1020"/>
    <w:uiPriority w:val="0"/>
    <w:qFormat/>
    <w:pPr>
      <w:ind w:firstLine="420"/>
    </w:pPr>
    <w:rPr>
      <w:rFonts w:ascii="Calibri" w:hAnsi="Calibri" w:eastAsia="Times New Roman" w:cs="Times New Roman"/>
      <w:sz w:val="20"/>
      <w:szCs w:val="20"/>
    </w:rPr>
  </w:style>
  <w:style w:type="paragraph" w:styleId="1464">
    <w:name w:val="List Paragraph"/>
    <w:basedOn w:val="1020"/>
    <w:link w:val="1663"/>
    <w:uiPriority w:val="0"/>
    <w:qFormat/>
    <w:pPr>
      <w:ind w:firstLine="420"/>
    </w:pPr>
    <w:rPr>
      <w:rFonts w:ascii="Times New Roman" w:hAnsi="Times New Roman" w:eastAsia="宋体" w:cs="Times New Roman"/>
      <w:szCs w:val="24"/>
    </w:rPr>
  </w:style>
  <w:style w:type="character" w:styleId="1465" w:customStyle="1">
    <w:name w:val="MSG_EN_FONT_STYLE_NAME_TEMPLATE_ROLE_NUMBER MSG_EN_FONT_STYLE_NAME_BY_ROLE_TEXT 9_"/>
    <w:link w:val="1466"/>
    <w:uiPriority w:val="99"/>
    <w:unhideWhenUsed/>
    <w:qFormat/>
    <w:rPr>
      <w:sz w:val="17"/>
      <w:szCs w:val="17"/>
      <w:shd w:val="clear" w:color="auto" w:fill="ffffff"/>
    </w:rPr>
  </w:style>
  <w:style w:type="paragraph" w:styleId="1466" w:customStyle="1">
    <w:name w:val="MSG_EN_FONT_STYLE_NAME_TEMPLATE_ROLE_NUMBER MSG_EN_FONT_STYLE_NAME_BY_ROLE_TEXT 9"/>
    <w:basedOn w:val="1020"/>
    <w:link w:val="1465"/>
    <w:uiPriority w:val="99"/>
    <w:unhideWhenUsed/>
    <w:qFormat/>
    <w:pPr>
      <w:jc w:val="center"/>
      <w:spacing w:line="188" w:lineRule="exact"/>
      <w:shd w:val="clear" w:color="auto" w:fill="ffffff"/>
    </w:pPr>
    <w:rPr>
      <w:sz w:val="17"/>
      <w:szCs w:val="17"/>
    </w:rPr>
  </w:style>
  <w:style w:type="character" w:styleId="1467" w:customStyle="1">
    <w:name w:val="MSG_EN_FONT_STYLE_NAME_TEMPLATE_ROLE_NUMBER MSG_EN_FONT_STYLE_NAME_BY_ROLE_TEXT 3 + MSG_EN_FONT_STYLE_MODIFER_NAME PMingLiU"/>
    <w:uiPriority w:val="99"/>
    <w:unhideWhenUsed/>
    <w:qFormat/>
    <w:rPr>
      <w:rFonts w:ascii="PMingLiU" w:hAnsi="PMingLiU" w:eastAsia="PMingLiU" w:cs="PMingLiU"/>
      <w:spacing w:val="40"/>
      <w:sz w:val="48"/>
      <w:szCs w:val="48"/>
      <w:shd w:val="clear" w:color="auto" w:fill="ffffff"/>
      <w:lang w:eastAsia="en-US"/>
    </w:rPr>
  </w:style>
  <w:style w:type="character" w:styleId="1468" w:customStyle="1">
    <w:name w:val="MSG_EN_FONT_STYLE_NAME_TEMPLATE_ROLE_NUMBER MSG_EN_FONT_STYLE_NAME_BY_ROLE_TEXT 3_"/>
    <w:link w:val="1469"/>
    <w:uiPriority w:val="99"/>
    <w:unhideWhenUsed/>
    <w:qFormat/>
    <w:rPr>
      <w:rFonts w:eastAsia="Times New Roman"/>
      <w:sz w:val="52"/>
      <w:szCs w:val="52"/>
      <w:shd w:val="clear" w:color="auto" w:fill="ffffff"/>
      <w:lang w:eastAsia="en-US"/>
    </w:rPr>
  </w:style>
  <w:style w:type="paragraph" w:styleId="1469" w:customStyle="1">
    <w:name w:val="MSG_EN_FONT_STYLE_NAME_TEMPLATE_ROLE_NUMBER MSG_EN_FONT_STYLE_NAME_BY_ROLE_TEXT 3"/>
    <w:basedOn w:val="1020"/>
    <w:link w:val="1468"/>
    <w:uiPriority w:val="99"/>
    <w:unhideWhenUsed/>
    <w:qFormat/>
    <w:pPr>
      <w:jc w:val="left"/>
      <w:spacing w:line="979" w:lineRule="exact"/>
      <w:shd w:val="clear" w:color="auto" w:fill="ffffff"/>
    </w:pPr>
    <w:rPr>
      <w:rFonts w:eastAsia="Times New Roman"/>
      <w:sz w:val="52"/>
      <w:szCs w:val="52"/>
      <w:lang w:eastAsia="en-US"/>
    </w:rPr>
  </w:style>
  <w:style w:type="character" w:styleId="1470" w:customStyle="1">
    <w:name w:val="MSG_EN_FONT_STYLE_NAME_TEMPLATE_ROLE_NUMBER MSG_EN_FONT_STYLE_NAME_BY_ROLE_TEXT 6 + MSG_EN_FONT_STYLE_MODIFER_NAME PMingLiU"/>
    <w:uiPriority w:val="99"/>
    <w:unhideWhenUsed/>
    <w:qFormat/>
    <w:rPr>
      <w:rFonts w:ascii="PMingLiU" w:hAnsi="PMingLiU" w:eastAsia="PMingLiU" w:cs="PMingLiU"/>
      <w:spacing w:val="30"/>
      <w:sz w:val="28"/>
      <w:szCs w:val="28"/>
      <w:shd w:val="clear" w:color="auto" w:fill="ffffff"/>
      <w:lang w:eastAsia="en-US"/>
    </w:rPr>
  </w:style>
  <w:style w:type="character" w:styleId="1471" w:customStyle="1">
    <w:name w:val="MSG_EN_FONT_STYLE_NAME_TEMPLATE_ROLE_NUMBER MSG_EN_FONT_STYLE_NAME_BY_ROLE_TEXT 6_"/>
    <w:link w:val="1472"/>
    <w:uiPriority w:val="99"/>
    <w:unhideWhenUsed/>
    <w:qFormat/>
    <w:rPr>
      <w:rFonts w:eastAsia="Times New Roman"/>
      <w:b/>
      <w:bCs/>
      <w:sz w:val="32"/>
      <w:szCs w:val="32"/>
      <w:shd w:val="clear" w:color="auto" w:fill="ffffff"/>
      <w:lang w:eastAsia="en-US"/>
    </w:rPr>
  </w:style>
  <w:style w:type="paragraph" w:styleId="1472" w:customStyle="1">
    <w:name w:val="MSG_EN_FONT_STYLE_NAME_TEMPLATE_ROLE_NUMBER MSG_EN_FONT_STYLE_NAME_BY_ROLE_TEXT 6"/>
    <w:basedOn w:val="1020"/>
    <w:link w:val="1471"/>
    <w:uiPriority w:val="99"/>
    <w:unhideWhenUsed/>
    <w:qFormat/>
    <w:pPr>
      <w:jc w:val="center"/>
      <w:spacing w:line="658" w:lineRule="exact"/>
      <w:shd w:val="clear" w:color="auto" w:fill="ffffff"/>
    </w:pPr>
    <w:rPr>
      <w:rFonts w:eastAsia="Times New Roman"/>
      <w:b/>
      <w:bCs/>
      <w:sz w:val="32"/>
      <w:szCs w:val="32"/>
      <w:lang w:eastAsia="en-US"/>
    </w:rPr>
  </w:style>
  <w:style w:type="character" w:styleId="1473" w:customStyle="1">
    <w:name w:val="MSG_EN_FONT_STYLE_NAME_TEMPLATE_ROLE_NUMBER MSG_EN_FONT_STYLE_NAME_BY_ROLE_TEXT 7 + MSG_EN_FONT_STYLE_MODIFER_NAME SimSun"/>
    <w:uiPriority w:val="99"/>
    <w:unhideWhenUsed/>
    <w:qFormat/>
    <w:rPr>
      <w:rFonts w:ascii="宋体" w:hAnsi="Times New Roman" w:cs="宋体"/>
      <w:color w:val="000000"/>
      <w:sz w:val="24"/>
      <w:szCs w:val="24"/>
      <w:shd w:val="clear" w:color="auto" w:fill="ffffff"/>
      <w:lang w:val="zh-CN"/>
    </w:rPr>
  </w:style>
  <w:style w:type="character" w:styleId="1474" w:customStyle="1">
    <w:name w:val="MSG_EN_FONT_STYLE_NAME_TEMPLATE_ROLE_NUMBER MSG_EN_FONT_STYLE_NAME_BY_ROLE_TEXT 7_"/>
    <w:link w:val="1475"/>
    <w:uiPriority w:val="99"/>
    <w:unhideWhenUsed/>
    <w:qFormat/>
    <w:rPr>
      <w:rFonts w:ascii="Times New Roman" w:hAnsi="Times New Roman" w:cs="宋体"/>
      <w:color w:val="000000"/>
      <w:sz w:val="24"/>
      <w:szCs w:val="24"/>
      <w:shd w:val="clear" w:color="auto" w:fill="ffffff"/>
      <w:lang w:val="zh-CN"/>
    </w:rPr>
  </w:style>
  <w:style w:type="paragraph" w:styleId="1475" w:customStyle="1">
    <w:name w:val="MSG_EN_FONT_STYLE_NAME_TEMPLATE_ROLE_NUMBER MSG_EN_FONT_STYLE_NAME_BY_ROLE_TEXT 7"/>
    <w:basedOn w:val="1020"/>
    <w:link w:val="1474"/>
    <w:uiPriority w:val="99"/>
    <w:unhideWhenUsed/>
    <w:qFormat/>
    <w:pPr>
      <w:jc w:val="left"/>
      <w:spacing w:before="420" w:after="420" w:line="480" w:lineRule="exact"/>
      <w:shd w:val="clear" w:color="auto" w:fill="ffffff"/>
    </w:pPr>
    <w:rPr>
      <w:rFonts w:ascii="Times New Roman" w:hAnsi="Times New Roman" w:cs="宋体"/>
      <w:color w:val="000000"/>
      <w:sz w:val="24"/>
      <w:szCs w:val="24"/>
      <w:lang w:val="zh-CN"/>
    </w:rPr>
  </w:style>
  <w:style w:type="character" w:styleId="1476" w:customStyle="1">
    <w:name w:val="MSG_EN_FONT_STYLE_NAME_TEMPLATE_ROLE_NUMBER MSG_EN_FONT_STYLE_NAME_BY_ROLE_TEXT 4_"/>
    <w:link w:val="1477"/>
    <w:uiPriority w:val="99"/>
    <w:unhideWhenUsed/>
    <w:qFormat/>
    <w:rPr>
      <w:rFonts w:ascii="PMingLiU" w:hAnsi="PMingLiU" w:eastAsia="PMingLiU" w:cs="PMingLiU"/>
      <w:spacing w:val="90"/>
      <w:sz w:val="30"/>
      <w:szCs w:val="30"/>
      <w:shd w:val="clear" w:color="auto" w:fill="ffffff"/>
    </w:rPr>
  </w:style>
  <w:style w:type="paragraph" w:styleId="1477" w:customStyle="1">
    <w:name w:val="MSG_EN_FONT_STYLE_NAME_TEMPLATE_ROLE_NUMBER MSG_EN_FONT_STYLE_NAME_BY_ROLE_TEXT 4"/>
    <w:basedOn w:val="1020"/>
    <w:link w:val="1476"/>
    <w:uiPriority w:val="99"/>
    <w:unhideWhenUsed/>
    <w:qFormat/>
    <w:pPr>
      <w:ind w:hanging="380"/>
      <w:jc w:val="left"/>
      <w:spacing w:before="5940" w:line="629" w:lineRule="exact"/>
      <w:shd w:val="clear" w:color="auto" w:fill="ffffff"/>
    </w:pPr>
    <w:rPr>
      <w:rFonts w:ascii="PMingLiU" w:hAnsi="PMingLiU" w:eastAsia="PMingLiU" w:cs="PMingLiU"/>
      <w:spacing w:val="90"/>
      <w:sz w:val="30"/>
      <w:szCs w:val="30"/>
    </w:rPr>
  </w:style>
  <w:style w:type="character" w:styleId="1478" w:customStyle="1">
    <w:name w:val="MSG_EN_FONT_STYLE_NAME_TEMPLATE_ROLE_NUMBER MSG_EN_FONT_STYLE_NAME_BY_ROLE_TEXT 12_"/>
    <w:link w:val="1479"/>
    <w:uiPriority w:val="99"/>
    <w:unhideWhenUsed/>
    <w:qFormat/>
    <w:rPr>
      <w:sz w:val="17"/>
      <w:szCs w:val="17"/>
      <w:shd w:val="clear" w:color="auto" w:fill="ffffff"/>
    </w:rPr>
  </w:style>
  <w:style w:type="paragraph" w:styleId="1479" w:customStyle="1">
    <w:name w:val="MSG_EN_FONT_STYLE_NAME_TEMPLATE_ROLE_NUMBER MSG_EN_FONT_STYLE_NAME_BY_ROLE_TEXT 12"/>
    <w:basedOn w:val="1020"/>
    <w:link w:val="1478"/>
    <w:uiPriority w:val="99"/>
    <w:unhideWhenUsed/>
    <w:qFormat/>
    <w:pPr>
      <w:jc w:val="center"/>
      <w:spacing w:line="188" w:lineRule="exact"/>
      <w:shd w:val="clear" w:color="auto" w:fill="ffffff"/>
    </w:pPr>
    <w:rPr>
      <w:sz w:val="17"/>
      <w:szCs w:val="17"/>
    </w:rPr>
  </w:style>
  <w:style w:type="character" w:styleId="1480" w:customStyle="1">
    <w:name w:val="MSG_EN_FONT_STYLE_NAME_TEMPLATE_ROLE_NUMBER MSG_EN_FONT_STYLE_NAME_BY_ROLE_TEXT 5_"/>
    <w:link w:val="1481"/>
    <w:uiPriority w:val="99"/>
    <w:unhideWhenUsed/>
    <w:qFormat/>
    <w:rPr>
      <w:b/>
      <w:bCs/>
      <w:sz w:val="30"/>
      <w:szCs w:val="30"/>
      <w:shd w:val="clear" w:color="auto" w:fill="ffffff"/>
    </w:rPr>
  </w:style>
  <w:style w:type="paragraph" w:styleId="1481" w:customStyle="1">
    <w:name w:val="MSG_EN_FONT_STYLE_NAME_TEMPLATE_ROLE_NUMBER MSG_EN_FONT_STYLE_NAME_BY_ROLE_TEXT 5"/>
    <w:basedOn w:val="1020"/>
    <w:link w:val="1480"/>
    <w:uiPriority w:val="99"/>
    <w:unhideWhenUsed/>
    <w:qFormat/>
    <w:pPr>
      <w:jc w:val="center"/>
      <w:spacing w:line="629" w:lineRule="exact"/>
      <w:shd w:val="clear" w:color="auto" w:fill="ffffff"/>
    </w:pPr>
    <w:rPr>
      <w:b/>
      <w:bCs/>
      <w:sz w:val="30"/>
      <w:szCs w:val="30"/>
    </w:rPr>
  </w:style>
  <w:style w:type="character" w:styleId="1482" w:customStyle="1">
    <w:name w:val="MSG_EN_FONT_STYLE_NAME_TEMPLATE_ROLE_NUMBER MSG_EN_FONT_STYLE_NAME_BY_ROLE_TEXT 8 + MSG_EN_FONT_STYLE_MODIFER_SPACING 2"/>
    <w:uiPriority w:val="99"/>
    <w:unhideWhenUsed/>
    <w:qFormat/>
    <w:rPr>
      <w:rFonts w:ascii="PMingLiU" w:hAnsi="PMingLiU" w:eastAsia="PMingLiU" w:cs="PMingLiU"/>
      <w:spacing w:val="40"/>
      <w:sz w:val="28"/>
      <w:szCs w:val="28"/>
      <w:shd w:val="clear" w:color="auto" w:fill="ffffff"/>
    </w:rPr>
  </w:style>
  <w:style w:type="character" w:styleId="1483" w:customStyle="1">
    <w:name w:val="MSG_EN_FONT_STYLE_NAME_TEMPLATE_ROLE_NUMBER MSG_EN_FONT_STYLE_NAME_BY_ROLE_TEXT 8_"/>
    <w:link w:val="1484"/>
    <w:uiPriority w:val="99"/>
    <w:unhideWhenUsed/>
    <w:qFormat/>
    <w:rPr>
      <w:rFonts w:ascii="PMingLiU" w:hAnsi="PMingLiU" w:eastAsia="PMingLiU" w:cs="PMingLiU"/>
      <w:spacing w:val="30"/>
      <w:sz w:val="28"/>
      <w:szCs w:val="28"/>
      <w:shd w:val="clear" w:color="auto" w:fill="ffffff"/>
    </w:rPr>
  </w:style>
  <w:style w:type="paragraph" w:styleId="1484" w:customStyle="1">
    <w:name w:val="MSG_EN_FONT_STYLE_NAME_TEMPLATE_ROLE_NUMBER MSG_EN_FONT_STYLE_NAME_BY_ROLE_TEXT 8"/>
    <w:basedOn w:val="1020"/>
    <w:link w:val="1483"/>
    <w:uiPriority w:val="99"/>
    <w:unhideWhenUsed/>
    <w:qFormat/>
    <w:pPr>
      <w:jc w:val="center"/>
      <w:spacing w:before="680" w:after="560" w:line="280" w:lineRule="exact"/>
      <w:shd w:val="clear" w:color="auto" w:fill="ffffff"/>
    </w:pPr>
    <w:rPr>
      <w:rFonts w:ascii="PMingLiU" w:hAnsi="PMingLiU" w:eastAsia="PMingLiU" w:cs="PMingLiU"/>
      <w:spacing w:val="30"/>
      <w:sz w:val="28"/>
      <w:szCs w:val="28"/>
    </w:rPr>
  </w:style>
  <w:style w:type="character" w:styleId="1485" w:customStyle="1">
    <w:name w:val="MSG_EN_FONT_STYLE_NAME_TEMPLATE_ROLE_LEVEL MSG_EN_FONT_STYLE_NAME_BY_ROLE_HEADING 2_"/>
    <w:link w:val="1486"/>
    <w:uiPriority w:val="99"/>
    <w:unhideWhenUsed/>
    <w:qFormat/>
    <w:rPr>
      <w:rFonts w:ascii="PMingLiU" w:hAnsi="PMingLiU" w:eastAsia="PMingLiU" w:cs="PMingLiU"/>
      <w:sz w:val="32"/>
      <w:szCs w:val="32"/>
      <w:shd w:val="clear" w:color="auto" w:fill="ffffff"/>
    </w:rPr>
  </w:style>
  <w:style w:type="paragraph" w:styleId="1486" w:customStyle="1">
    <w:name w:val="MSG_EN_FONT_STYLE_NAME_TEMPLATE_ROLE_LEVEL MSG_EN_FONT_STYLE_NAME_BY_ROLE_HEADING 2"/>
    <w:basedOn w:val="1020"/>
    <w:link w:val="1485"/>
    <w:uiPriority w:val="99"/>
    <w:unhideWhenUsed/>
    <w:qFormat/>
    <w:pPr>
      <w:jc w:val="center"/>
      <w:spacing w:after="420" w:line="658" w:lineRule="exact"/>
      <w:shd w:val="clear" w:color="auto" w:fill="ffffff"/>
      <w:outlineLvl w:val="1"/>
    </w:pPr>
    <w:rPr>
      <w:rFonts w:ascii="PMingLiU" w:hAnsi="PMingLiU" w:eastAsia="PMingLiU" w:cs="PMingLiU"/>
      <w:sz w:val="32"/>
      <w:szCs w:val="32"/>
    </w:rPr>
  </w:style>
  <w:style w:type="character" w:styleId="1487" w:customStyle="1">
    <w:name w:val="MSG_EN_FONT_STYLE_NAME_TEMPLATE_ROLE MSG_EN_FONT_STYLE_NAME_BY_ROLE_RUNNING_TITLE_"/>
    <w:link w:val="1488"/>
    <w:uiPriority w:val="99"/>
    <w:unhideWhenUsed/>
    <w:qFormat/>
    <w:rPr>
      <w:sz w:val="17"/>
      <w:szCs w:val="17"/>
      <w:shd w:val="clear" w:color="auto" w:fill="ffffff"/>
    </w:rPr>
  </w:style>
  <w:style w:type="paragraph" w:styleId="1488" w:customStyle="1">
    <w:name w:val="MSG_EN_FONT_STYLE_NAME_TEMPLATE_ROLE MSG_EN_FONT_STYLE_NAME_BY_ROLE_RUNNING_TITLE"/>
    <w:basedOn w:val="1020"/>
    <w:link w:val="1487"/>
    <w:uiPriority w:val="99"/>
    <w:unhideWhenUsed/>
    <w:qFormat/>
    <w:pPr>
      <w:jc w:val="left"/>
      <w:spacing w:line="188" w:lineRule="exact"/>
      <w:shd w:val="clear" w:color="auto" w:fill="ffffff"/>
    </w:pPr>
    <w:rPr>
      <w:sz w:val="17"/>
      <w:szCs w:val="17"/>
    </w:rPr>
  </w:style>
  <w:style w:type="character" w:styleId="1489" w:customStyle="1">
    <w:name w:val="MSG_EN_FONT_STYLE_NAME_TEMPLATE_ROLE MSG_EN_FONT_STYLE_NAME_BY_ROLE_RUNNING_TITLE1"/>
    <w:uiPriority w:val="99"/>
    <w:unhideWhenUsed/>
    <w:qFormat/>
    <w:rPr>
      <w:sz w:val="17"/>
      <w:szCs w:val="17"/>
      <w:shd w:val="clear" w:color="auto" w:fill="ffffff"/>
    </w:rPr>
  </w:style>
  <w:style w:type="character" w:styleId="1490" w:customStyle="1">
    <w:name w:val="MSG_EN_FONT_STYLE_NAME_TEMPLATE_ROLE_LEVEL MSG_EN_FONT_STYLE_NAME_BY_ROLE_HEADING 1_"/>
    <w:link w:val="1491"/>
    <w:uiPriority w:val="99"/>
    <w:unhideWhenUsed/>
    <w:qFormat/>
    <w:rPr>
      <w:rFonts w:ascii="PMingLiU" w:hAnsi="PMingLiU" w:eastAsia="PMingLiU" w:cs="PMingLiU"/>
      <w:sz w:val="50"/>
      <w:szCs w:val="50"/>
      <w:shd w:val="clear" w:color="auto" w:fill="ffffff"/>
    </w:rPr>
  </w:style>
  <w:style w:type="paragraph" w:styleId="1491" w:customStyle="1">
    <w:name w:val="MSG_EN_FONT_STYLE_NAME_TEMPLATE_ROLE_LEVEL MSG_EN_FONT_STYLE_NAME_BY_ROLE_HEADING 1"/>
    <w:basedOn w:val="1020"/>
    <w:link w:val="1490"/>
    <w:uiPriority w:val="99"/>
    <w:unhideWhenUsed/>
    <w:qFormat/>
    <w:pPr>
      <w:jc w:val="left"/>
      <w:spacing w:after="60" w:line="979" w:lineRule="exact"/>
      <w:shd w:val="clear" w:color="auto" w:fill="ffffff"/>
      <w:outlineLvl w:val="0"/>
    </w:pPr>
    <w:rPr>
      <w:rFonts w:ascii="PMingLiU" w:hAnsi="PMingLiU" w:eastAsia="PMingLiU" w:cs="PMingLiU"/>
      <w:sz w:val="50"/>
      <w:szCs w:val="50"/>
    </w:rPr>
  </w:style>
  <w:style w:type="character" w:styleId="1492" w:customStyle="1">
    <w:name w:val="MSG_EN_FONT_STYLE_NAME_TEMPLATE_ROLE_NUMBER MSG_EN_FONT_STYLE_NAME_BY_ROLE_TEXT 11_"/>
    <w:link w:val="1493"/>
    <w:uiPriority w:val="99"/>
    <w:unhideWhenUsed/>
    <w:qFormat/>
    <w:rPr>
      <w:sz w:val="17"/>
      <w:szCs w:val="17"/>
      <w:shd w:val="clear" w:color="auto" w:fill="ffffff"/>
    </w:rPr>
  </w:style>
  <w:style w:type="paragraph" w:styleId="1493" w:customStyle="1">
    <w:name w:val="MSG_EN_FONT_STYLE_NAME_TEMPLATE_ROLE_NUMBER MSG_EN_FONT_STYLE_NAME_BY_ROLE_TEXT 11"/>
    <w:basedOn w:val="1020"/>
    <w:link w:val="1492"/>
    <w:uiPriority w:val="99"/>
    <w:unhideWhenUsed/>
    <w:qFormat/>
    <w:pPr>
      <w:jc w:val="center"/>
      <w:spacing w:line="188" w:lineRule="exact"/>
      <w:shd w:val="clear" w:color="auto" w:fill="ffffff"/>
    </w:pPr>
    <w:rPr>
      <w:sz w:val="17"/>
      <w:szCs w:val="17"/>
    </w:rPr>
  </w:style>
  <w:style w:type="character" w:styleId="1494" w:customStyle="1">
    <w:name w:val="MSG_EN_FONT_STYLE_NAME_TEMPLATE_ROLE_NUMBER MSG_EN_FONT_STYLE_NAME_BY_ROLE_TEXT 10_"/>
    <w:link w:val="1495"/>
    <w:uiPriority w:val="99"/>
    <w:unhideWhenUsed/>
    <w:qFormat/>
    <w:rPr>
      <w:sz w:val="17"/>
      <w:szCs w:val="17"/>
      <w:shd w:val="clear" w:color="auto" w:fill="ffffff"/>
    </w:rPr>
  </w:style>
  <w:style w:type="paragraph" w:styleId="1495" w:customStyle="1">
    <w:name w:val="MSG_EN_FONT_STYLE_NAME_TEMPLATE_ROLE_NUMBER MSG_EN_FONT_STYLE_NAME_BY_ROLE_TEXT 10"/>
    <w:basedOn w:val="1020"/>
    <w:link w:val="1494"/>
    <w:uiPriority w:val="99"/>
    <w:unhideWhenUsed/>
    <w:qFormat/>
    <w:pPr>
      <w:jc w:val="center"/>
      <w:spacing w:line="188" w:lineRule="exact"/>
      <w:shd w:val="clear" w:color="auto" w:fill="ffffff"/>
    </w:pPr>
    <w:rPr>
      <w:sz w:val="17"/>
      <w:szCs w:val="17"/>
    </w:rPr>
  </w:style>
  <w:style w:type="character" w:styleId="1496" w:customStyle="1">
    <w:name w:val="MSG_EN_FONT_STYLE_NAME_TEMPLATE_ROLE_NUMBER MSG_EN_FONT_STYLE_NAME_BY_ROLE_TEXT 5 + MSG_EN_FONT_STYLE_MODIFER_NAME SimSun"/>
    <w:uiPriority w:val="99"/>
    <w:unhideWhenUsed/>
    <w:qFormat/>
    <w:rPr>
      <w:rFonts w:ascii="宋体" w:cs="宋体"/>
      <w:sz w:val="32"/>
      <w:szCs w:val="32"/>
      <w:shd w:val="clear" w:color="auto" w:fill="ffffff"/>
    </w:rPr>
  </w:style>
  <w:style w:type="character" w:styleId="1497" w:customStyle="1">
    <w:name w:val="MSG_EN_FONT_STYLE_NAME_TEMPLATE_ROLE_NUMBER MSG_EN_FONT_STYLE_NAME_BY_ROLE_TEXT 4 + MSG_EN_FONT_STYLE_MODIFER_NAME Times New Roman"/>
    <w:uiPriority w:val="99"/>
    <w:unhideWhenUsed/>
    <w:qFormat/>
    <w:rPr>
      <w:rFonts w:ascii="PMingLiU" w:hAnsi="PMingLiU" w:eastAsia="Times New Roman" w:cs="PMingLiU"/>
      <w:b/>
      <w:bCs/>
      <w:spacing w:val="90"/>
      <w:sz w:val="30"/>
      <w:szCs w:val="30"/>
      <w:shd w:val="clear" w:color="auto" w:fill="ffffff"/>
      <w:lang w:eastAsia="en-US"/>
    </w:rPr>
  </w:style>
  <w:style w:type="character" w:styleId="1498" w:customStyle="1">
    <w:name w:val="MSG_EN_FONT_STYLE_NAME_TEMPLATE_ROLE_NUMBER MSG_EN_FONT_STYLE_NAME_BY_ROLE_TEXT 7 + MSG_EN_FONT_STYLE_MODIFER_NAME PMingLiU"/>
    <w:uiPriority w:val="99"/>
    <w:unhideWhenUsed/>
    <w:qFormat/>
    <w:rPr>
      <w:rFonts w:ascii="PMingLiU" w:hAnsi="PMingLiU" w:eastAsia="PMingLiU" w:cs="PMingLiU"/>
      <w:color w:val="000000"/>
      <w:spacing w:val="120"/>
      <w:sz w:val="22"/>
      <w:szCs w:val="22"/>
      <w:shd w:val="clear" w:color="auto" w:fill="ffffff"/>
      <w:lang w:val="zh-CN"/>
    </w:rPr>
  </w:style>
  <w:style w:type="character" w:styleId="1499" w:customStyle="1">
    <w:name w:val="MSG_EN_FONT_STYLE_NAME_TEMPLATE_ROLE_NUMBER MSG_EN_FONT_STYLE_NAME_BY_ROLE_TEXT 4 + MSG_EN_FONT_STYLE_MODIFER_SPACING 6 Exact"/>
    <w:uiPriority w:val="99"/>
    <w:unhideWhenUsed/>
    <w:qFormat/>
    <w:rPr>
      <w:rFonts w:ascii="PMingLiU" w:hAnsi="PMingLiU" w:eastAsia="PMingLiU" w:cs="PMingLiU"/>
      <w:color w:val="000000"/>
      <w:spacing w:val="120"/>
      <w:sz w:val="30"/>
      <w:szCs w:val="30"/>
      <w:shd w:val="clear" w:color="auto" w:fill="ffffff"/>
    </w:rPr>
  </w:style>
  <w:style w:type="character" w:styleId="1500" w:customStyle="1">
    <w:name w:val="MSG_EN_FONT_STYLE_NAME_TEMPLATE_ROLE_NUMBER MSG_EN_FONT_STYLE_NAME_BY_ROLE_TEXT 4 + MSG_EN_FONT_STYLE_MODIFER_NAME SimSun"/>
    <w:uiPriority w:val="99"/>
    <w:unhideWhenUsed/>
    <w:qFormat/>
    <w:rPr>
      <w:rFonts w:ascii="宋体" w:hAnsi="PMingLiU" w:eastAsia="PMingLiU" w:cs="宋体"/>
      <w:b/>
      <w:bCs/>
      <w:spacing w:val="90"/>
      <w:sz w:val="32"/>
      <w:szCs w:val="32"/>
      <w:shd w:val="clear" w:color="auto" w:fill="ffffff"/>
    </w:rPr>
  </w:style>
  <w:style w:type="character" w:styleId="1501" w:customStyle="1">
    <w:name w:val="MSG_EN_FONT_STYLE_NAME_TEMPLATE_ROLE_NUMBER MSG_EN_FONT_STYLE_NAME_BY_ROLE_TEXT 5 + MSG_EN_FONT_STYLE_MODIFER_NAME PMingLiU"/>
    <w:uiPriority w:val="99"/>
    <w:unhideWhenUsed/>
    <w:qFormat/>
    <w:rPr>
      <w:rFonts w:ascii="PMingLiU" w:hAnsi="PMingLiU" w:eastAsia="PMingLiU" w:cs="PMingLiU"/>
      <w:sz w:val="30"/>
      <w:szCs w:val="30"/>
      <w:shd w:val="clear" w:color="auto" w:fill="ffffff"/>
    </w:rPr>
  </w:style>
  <w:style w:type="character" w:styleId="1502" w:customStyle="1">
    <w:name w:val="MSG_EN_FONT_STYLE_NAME_TEMPLATE_ROLE_NUMBER MSG_EN_FONT_STYLE_NAME_BY_ROLE_TEXT 2 + MSG_EN_FONT_STYLE_MODIFER_SIZE 4"/>
    <w:uiPriority w:val="99"/>
    <w:unhideWhenUsed/>
    <w:qFormat/>
    <w:rPr>
      <w:rFonts w:ascii="PMingLiU" w:hAnsi="PMingLiU" w:eastAsia="PMingLiU" w:cs="PMingLiU"/>
      <w:spacing w:val="30"/>
      <w:sz w:val="8"/>
      <w:szCs w:val="8"/>
      <w:shd w:val="clear" w:color="auto" w:fill="ffffff"/>
    </w:rPr>
  </w:style>
  <w:style w:type="character" w:styleId="1503" w:customStyle="1">
    <w:name w:val="MSG_EN_FONT_STYLE_NAME_TEMPLATE_ROLE_NUMBER MSG_EN_FONT_STYLE_NAME_BY_ROLE_TEXT 2 + MSG_EN_FONT_STYLE_MODIFER_NAME SimSun"/>
    <w:uiPriority w:val="99"/>
    <w:unhideWhenUsed/>
    <w:qFormat/>
    <w:rPr>
      <w:rFonts w:ascii="宋体" w:hAnsi="PMingLiU" w:eastAsia="PMingLiU" w:cs="宋体"/>
      <w:sz w:val="22"/>
      <w:szCs w:val="22"/>
      <w:shd w:val="clear" w:color="auto" w:fill="ffffff"/>
    </w:rPr>
  </w:style>
  <w:style w:type="character" w:styleId="1504" w:customStyle="1">
    <w:name w:val="日期 Char1"/>
    <w:uiPriority w:val="0"/>
    <w:qFormat/>
    <w:rPr>
      <w:rFonts w:cs="宋体"/>
      <w:color w:val="000000"/>
      <w:sz w:val="24"/>
      <w:szCs w:val="24"/>
      <w:lang w:val="zh-CN"/>
    </w:rPr>
  </w:style>
  <w:style w:type="character" w:styleId="1505" w:customStyle="1">
    <w:name w:val="MSG_EN_FONT_STYLE_NAME_TEMPLATE_ROLE_NUMBER MSG_EN_FONT_STYLE_NAME_BY_ROLE_TEXT 2 + MSG_EN_FONT_STYLE_MODIFER_SPACING 8"/>
    <w:uiPriority w:val="99"/>
    <w:unhideWhenUsed/>
    <w:qFormat/>
    <w:rPr>
      <w:rFonts w:ascii="PMingLiU" w:hAnsi="PMingLiU" w:eastAsia="PMingLiU" w:cs="PMingLiU"/>
      <w:spacing w:val="170"/>
      <w:sz w:val="22"/>
      <w:szCs w:val="22"/>
      <w:shd w:val="clear" w:color="auto" w:fill="ffffff"/>
    </w:rPr>
  </w:style>
  <w:style w:type="character" w:styleId="1506" w:customStyle="1">
    <w:name w:val="MSG_EN_FONT_STYLE_NAME_TEMPLATE_ROLE_NUMBER MSG_EN_FONT_STYLE_NAME_BY_ROLE_TEXT 2 + MSG_EN_FONT_STYLE_MODIFER_SPACING 6"/>
    <w:uiPriority w:val="99"/>
    <w:unhideWhenUsed/>
    <w:qFormat/>
    <w:rPr>
      <w:rFonts w:ascii="PMingLiU" w:hAnsi="PMingLiU" w:eastAsia="PMingLiU" w:cs="PMingLiU"/>
      <w:spacing w:val="120"/>
      <w:sz w:val="22"/>
      <w:szCs w:val="22"/>
      <w:shd w:val="clear" w:color="auto" w:fill="ffffff"/>
    </w:rPr>
  </w:style>
  <w:style w:type="character" w:styleId="1507" w:customStyle="1">
    <w:name w:val="MSG_EN_FONT_STYLE_NAME_TEMPLATE_ROLE_NUMBER MSG_EN_FONT_STYLE_NAME_BY_ROLE_TEXT 2 + MSG_EN_FONT_STYLE_MODIFER_NAME Times New Roman"/>
    <w:uiPriority w:val="99"/>
    <w:unhideWhenUsed/>
    <w:qFormat/>
    <w:rPr>
      <w:rFonts w:ascii="PMingLiU" w:hAnsi="PMingLiU" w:eastAsia="Times New Roman" w:cs="PMingLiU"/>
      <w:spacing w:val="10"/>
      <w:sz w:val="22"/>
      <w:szCs w:val="22"/>
      <w:shd w:val="clear" w:color="auto" w:fill="ffffff"/>
      <w:lang w:eastAsia="en-US"/>
    </w:rPr>
  </w:style>
  <w:style w:type="character" w:styleId="1508" w:customStyle="1">
    <w:name w:val="批注框文本 Char1"/>
    <w:uiPriority w:val="0"/>
    <w:qFormat/>
    <w:rPr>
      <w:rFonts w:cs="宋体"/>
      <w:color w:val="000000"/>
      <w:sz w:val="18"/>
      <w:szCs w:val="18"/>
      <w:lang w:val="zh-CN"/>
    </w:rPr>
  </w:style>
  <w:style w:type="character" w:styleId="1509" w:customStyle="1">
    <w:name w:val="MSG_EN_FONT_STYLE_NAME_TEMPLATE_ROLE_NUMBER MSG_EN_FONT_STYLE_NAME_BY_ROLE_TEXT 2 + MSG_EN_FONT_STYLE_MODIFER_NAME Times New Roman1"/>
    <w:uiPriority w:val="99"/>
    <w:unhideWhenUsed/>
    <w:qFormat/>
    <w:rPr>
      <w:rFonts w:ascii="PMingLiU" w:hAnsi="PMingLiU" w:eastAsia="Times New Roman" w:cs="PMingLiU"/>
      <w:sz w:val="22"/>
      <w:szCs w:val="22"/>
      <w:shd w:val="clear" w:color="auto" w:fill="ffffff"/>
      <w:lang w:eastAsia="en-US"/>
    </w:rPr>
  </w:style>
  <w:style w:type="character" w:styleId="1510" w:customStyle="1">
    <w:name w:val="MSG_EN_FONT_STYLE_NAME_TEMPLATE_ROLE_NUMBER MSG_EN_FONT_STYLE_NAME_BY_ROLE_TEXT 2 Exact"/>
    <w:uiPriority w:val="99"/>
    <w:unhideWhenUsed/>
    <w:qFormat/>
    <w:rPr>
      <w:rFonts w:ascii="PMingLiU" w:hAnsi="PMingLiU" w:eastAsia="PMingLiU" w:cs="PMingLiU"/>
      <w:sz w:val="22"/>
      <w:szCs w:val="22"/>
    </w:rPr>
  </w:style>
  <w:style w:type="character" w:styleId="1511" w:customStyle="1">
    <w:name w:val="MSG_EN_FONT_STYLE_NAME_TEMPLATE_ROLE_NUMBER MSG_EN_FONT_STYLE_NAME_BY_ROLE_TEXT 4 Exact"/>
    <w:uiPriority w:val="99"/>
    <w:unhideWhenUsed/>
    <w:qFormat/>
    <w:rPr>
      <w:rFonts w:ascii="PMingLiU" w:hAnsi="PMingLiU" w:eastAsia="PMingLiU" w:cs="PMingLiU"/>
      <w:spacing w:val="90"/>
      <w:sz w:val="30"/>
      <w:szCs w:val="30"/>
    </w:rPr>
  </w:style>
  <w:style w:type="character" w:styleId="1512" w:customStyle="1">
    <w:name w:val="MSG_EN_FONT_STYLE_NAME_TEMPLATE_ROLE_NUMBER MSG_EN_FONT_STYLE_NAME_BY_ROLE_TEXT 2 + MSG_EN_FONT_STYLE_MODIFER_SPACING 2"/>
    <w:uiPriority w:val="99"/>
    <w:unhideWhenUsed/>
    <w:qFormat/>
    <w:rPr>
      <w:rFonts w:ascii="PMingLiU" w:hAnsi="PMingLiU" w:eastAsia="PMingLiU" w:cs="PMingLiU"/>
      <w:spacing w:val="40"/>
      <w:sz w:val="22"/>
      <w:szCs w:val="22"/>
      <w:shd w:val="clear" w:color="auto" w:fill="ffffff"/>
    </w:rPr>
  </w:style>
  <w:style w:type="character" w:styleId="1513" w:customStyle="1">
    <w:name w:val="MSG_EN_FONT_STYLE_NAME_TEMPLATE_ROLE_NUMBER MSG_EN_FONT_STYLE_NAME_BY_ROLE_TEXT 2 + MSG_EN_FONT_STYLE_MODIFER_NAME Times New Roman2"/>
    <w:uiPriority w:val="99"/>
    <w:unhideWhenUsed/>
    <w:qFormat/>
    <w:rPr>
      <w:rFonts w:ascii="PMingLiU" w:hAnsi="PMingLiU" w:eastAsia="Times New Roman" w:cs="PMingLiU"/>
      <w:spacing w:val="30"/>
      <w:sz w:val="22"/>
      <w:szCs w:val="22"/>
      <w:shd w:val="clear" w:color="auto" w:fill="ffffff"/>
      <w:lang w:eastAsia="en-US"/>
    </w:rPr>
  </w:style>
  <w:style w:type="paragraph" w:styleId="1514" w:customStyle="1">
    <w:name w:val="修订1"/>
    <w:uiPriority w:val="0"/>
    <w:qFormat/>
    <w:rPr>
      <w:rFonts w:ascii="Times New Roman" w:hAnsi="Times New Roman" w:eastAsia="宋体" w:cs="Times New Roman"/>
      <w:sz w:val="21"/>
      <w:szCs w:val="24"/>
      <w:lang w:val="en-US" w:eastAsia="zh-CN" w:bidi="ar-SA"/>
    </w:rPr>
  </w:style>
  <w:style w:type="character" w:styleId="1515" w:customStyle="1">
    <w:name w:val="批注文字 字符"/>
    <w:uiPriority w:val="99"/>
    <w:semiHidden/>
    <w:qFormat/>
    <w:rPr>
      <w:rFonts w:ascii="Times New Roman" w:hAnsi="Times New Roman"/>
      <w:sz w:val="21"/>
    </w:rPr>
  </w:style>
  <w:style w:type="paragraph" w:styleId="1516" w:customStyle="1">
    <w:name w:val="n_p_lineheight"/>
    <w:basedOn w:val="1020"/>
    <w:uiPriority w:val="0"/>
    <w:qFormat/>
    <w:pPr>
      <w:jc w:val="left"/>
      <w:widowControl/>
    </w:pPr>
    <w:rPr>
      <w:rFonts w:ascii="宋体" w:hAnsi="宋体" w:eastAsia="宋体" w:cs="宋体"/>
      <w:sz w:val="24"/>
      <w:szCs w:val="24"/>
    </w:rPr>
  </w:style>
  <w:style w:type="paragraph" w:styleId="1517" w:customStyle="1">
    <w:name w:val="reader-word-layer"/>
    <w:basedOn w:val="1020"/>
    <w:uiPriority w:val="0"/>
    <w:qFormat/>
    <w:pPr>
      <w:jc w:val="left"/>
      <w:spacing w:before="100" w:beforeAutospacing="1" w:after="100" w:afterAutospacing="1"/>
      <w:widowControl/>
    </w:pPr>
    <w:rPr>
      <w:rFonts w:ascii="宋体" w:hAnsi="宋体" w:eastAsia="宋体" w:cs="宋体"/>
      <w:sz w:val="24"/>
      <w:szCs w:val="24"/>
    </w:rPr>
  </w:style>
  <w:style w:type="paragraph" w:styleId="1518" w:customStyle="1">
    <w:name w:val="样式 样式 样式 左侧:  2 字符1 + 首行缩进:  2 字符1 + 首行缩进:  2 字符"/>
    <w:basedOn w:val="1020"/>
    <w:uiPriority w:val="0"/>
    <w:qFormat/>
    <w:pPr>
      <w:ind w:firstLine="480"/>
      <w:spacing w:before="60" w:after="120" w:line="440" w:lineRule="atLeast"/>
      <w:widowControl/>
    </w:pPr>
    <w:rPr>
      <w:rFonts w:ascii="Times New Roman" w:hAnsi="Times New Roman" w:eastAsia="宋体" w:cs="Times New Roman"/>
      <w:sz w:val="24"/>
    </w:rPr>
  </w:style>
  <w:style w:type="paragraph" w:styleId="1519" w:customStyle="1">
    <w:name w:val="一级目录"/>
    <w:next w:val="1020"/>
    <w:uiPriority w:val="99"/>
    <w:qFormat/>
    <w:pPr>
      <w:jc w:val="center"/>
      <w:outlineLvl w:val="0"/>
    </w:pPr>
    <w:rPr>
      <w:rFonts w:ascii="黑体" w:hAnsi="Times New Roman" w:eastAsia="黑体" w:cs="Times New Roman"/>
      <w:b/>
      <w:bCs/>
      <w:sz w:val="44"/>
      <w:szCs w:val="44"/>
      <w:lang w:val="en-US" w:eastAsia="zh-CN" w:bidi="ar-SA"/>
    </w:rPr>
  </w:style>
  <w:style w:type="table" w:styleId="1520" w:customStyle="1">
    <w:name w:val="网格型1"/>
    <w:basedOn w:val="1031"/>
    <w:uiPriority w:val="0"/>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21" w:customStyle="1">
    <w:name w:val="Table Paragraph"/>
    <w:basedOn w:val="1020"/>
    <w:uiPriority w:val="1"/>
    <w:qFormat/>
    <w:pPr>
      <w:jc w:val="left"/>
    </w:pPr>
    <w:rPr>
      <w:rFonts w:ascii="宋体" w:hAnsi="宋体" w:eastAsia="宋体" w:cs="宋体"/>
      <w:sz w:val="22"/>
      <w:lang w:val="zh-CN" w:bidi="zh-CN"/>
    </w:rPr>
  </w:style>
  <w:style w:type="character" w:styleId="1522" w:customStyle="1">
    <w:name w:val="font161"/>
    <w:uiPriority w:val="0"/>
    <w:qFormat/>
    <w:rPr>
      <w:b/>
      <w:sz w:val="32"/>
    </w:rPr>
  </w:style>
  <w:style w:type="character" w:styleId="1523" w:customStyle="1">
    <w:name w:val="批注文字 Char1"/>
    <w:uiPriority w:val="0"/>
    <w:qFormat/>
    <w:rPr>
      <w:sz w:val="21"/>
    </w:rPr>
  </w:style>
  <w:style w:type="paragraph" w:styleId="1524" w:customStyle="1">
    <w:name w:val="6'"/>
    <w:basedOn w:val="1020"/>
    <w:uiPriority w:val="0"/>
    <w:qFormat/>
    <w:pPr>
      <w:jc w:val="center"/>
      <w:spacing w:line="320" w:lineRule="exact"/>
    </w:pPr>
    <w:rPr>
      <w:rFonts w:ascii="Times New Roman" w:hAnsi="Times New Roman" w:eastAsia="宋体" w:cs="Times New Roman"/>
      <w:spacing w:val="20"/>
      <w:szCs w:val="20"/>
    </w:rPr>
  </w:style>
  <w:style w:type="paragraph" w:styleId="1525" w:customStyle="1">
    <w:name w:val="样式 标题 3 + (中文) 黑体 小四 非加粗 段前: 7.8 磅 段后: 0 磅 行距: 固定值 20 磅"/>
    <w:basedOn w:val="1023"/>
    <w:uiPriority w:val="0"/>
    <w:qFormat/>
    <w:pPr>
      <w:spacing w:before="0" w:after="0" w:line="400" w:lineRule="exact"/>
    </w:pPr>
    <w:rPr>
      <w:rFonts w:eastAsia="黑体"/>
      <w:b w:val="0"/>
      <w:bCs w:val="0"/>
      <w:sz w:val="24"/>
      <w:szCs w:val="20"/>
    </w:rPr>
  </w:style>
  <w:style w:type="paragraph" w:styleId="1526" w:customStyle="1">
    <w:name w:val="样式 标题 1 + 黑体 三号 非加粗 居中 段前: 6 磅 段后: 6 磅 行距: 固定值 20 磅"/>
    <w:basedOn w:val="1021"/>
    <w:uiPriority w:val="0"/>
    <w:qFormat/>
    <w:pPr>
      <w:jc w:val="center"/>
      <w:spacing w:before="120" w:after="120" w:line="400" w:lineRule="exact"/>
    </w:pPr>
    <w:rPr>
      <w:rFonts w:ascii="黑体" w:hAnsi="黑体" w:eastAsia="黑体"/>
      <w:b w:val="0"/>
      <w:bCs w:val="0"/>
      <w:sz w:val="32"/>
      <w:szCs w:val="20"/>
    </w:rPr>
  </w:style>
  <w:style w:type="paragraph" w:styleId="1527" w:customStyle="1">
    <w:name w:val="样式 标题 2 + Times New Roman 四号 非加粗 段前: 5 磅 段后: 0 磅 行距: 固定值 20..."/>
    <w:basedOn w:val="1022"/>
    <w:uiPriority w:val="0"/>
    <w:qFormat/>
    <w:pPr>
      <w:spacing w:before="100" w:after="0" w:line="400" w:lineRule="exact"/>
    </w:pPr>
    <w:rPr>
      <w:rFonts w:ascii="Times New Roman" w:hAnsi="Times New Roman"/>
      <w:b w:val="0"/>
      <w:bCs w:val="0"/>
      <w:sz w:val="28"/>
      <w:szCs w:val="20"/>
    </w:rPr>
  </w:style>
  <w:style w:type="paragraph" w:styleId="1528" w:customStyle="1">
    <w:name w:val="Blockquote"/>
    <w:basedOn w:val="1020"/>
    <w:uiPriority w:val="99"/>
    <w:qFormat/>
    <w:pPr>
      <w:ind w:left="360" w:right="360"/>
      <w:jc w:val="left"/>
      <w:spacing w:before="100" w:after="100"/>
    </w:pPr>
    <w:rPr>
      <w:rFonts w:ascii="Times New Roman" w:hAnsi="Times New Roman" w:eastAsia="宋体" w:cs="Times New Roman"/>
      <w:sz w:val="24"/>
      <w:szCs w:val="20"/>
    </w:rPr>
  </w:style>
  <w:style w:type="paragraph" w:styleId="1529" w:customStyle="1">
    <w:name w:val="表格文字"/>
    <w:basedOn w:val="1020"/>
    <w:uiPriority w:val="0"/>
    <w:qFormat/>
    <w:pPr>
      <w:jc w:val="left"/>
      <w:spacing w:line="420" w:lineRule="atLeast"/>
    </w:pPr>
    <w:rPr>
      <w:rFonts w:ascii="Times New Roman" w:hAnsi="Times New Roman" w:eastAsia="宋体" w:cs="Times New Roman"/>
      <w:szCs w:val="20"/>
    </w:rPr>
  </w:style>
  <w:style w:type="character" w:styleId="1530" w:customStyle="1">
    <w:name w:val="页眉 Char1"/>
    <w:uiPriority w:val="99"/>
    <w:semiHidden/>
    <w:qFormat/>
    <w:rPr>
      <w:rFonts w:ascii="Calibri" w:hAnsi="Calibri" w:eastAsia="宋体" w:cs="Times New Roman"/>
      <w:sz w:val="18"/>
      <w:szCs w:val="18"/>
    </w:rPr>
  </w:style>
  <w:style w:type="character" w:styleId="1531" w:customStyle="1">
    <w:name w:val="页脚 Char1"/>
    <w:uiPriority w:val="99"/>
    <w:semiHidden/>
    <w:qFormat/>
    <w:rPr>
      <w:rFonts w:ascii="Calibri" w:hAnsi="Calibri" w:eastAsia="宋体" w:cs="Times New Roman"/>
      <w:sz w:val="18"/>
      <w:szCs w:val="18"/>
    </w:rPr>
  </w:style>
  <w:style w:type="character" w:styleId="1532" w:customStyle="1">
    <w:name w:val="文档结构图 Char1"/>
    <w:uiPriority w:val="0"/>
    <w:qFormat/>
    <w:rPr>
      <w:rFonts w:ascii="宋体" w:hAnsi="Calibri" w:eastAsia="宋体" w:cs="Times New Roman"/>
      <w:sz w:val="18"/>
      <w:szCs w:val="18"/>
    </w:rPr>
  </w:style>
  <w:style w:type="character" w:styleId="1533" w:customStyle="1">
    <w:name w:val="标题4 Char Char"/>
    <w:link w:val="1534"/>
    <w:uiPriority w:val="0"/>
    <w:qFormat/>
    <w:rPr>
      <w:rFonts w:ascii="Arial" w:hAnsi="Arial"/>
      <w:b/>
      <w:bCs/>
      <w:sz w:val="24"/>
      <w:szCs w:val="32"/>
    </w:rPr>
  </w:style>
  <w:style w:type="paragraph" w:styleId="1534" w:customStyle="1">
    <w:name w:val="标题4"/>
    <w:basedOn w:val="1022"/>
    <w:next w:val="1047"/>
    <w:link w:val="1533"/>
    <w:uiPriority w:val="0"/>
    <w:qFormat/>
    <w:rPr>
      <w:rFonts w:eastAsiaTheme="minorEastAsia" w:cstheme="minorBidi"/>
      <w:sz w:val="24"/>
    </w:rPr>
  </w:style>
  <w:style w:type="character" w:styleId="1535" w:customStyle="1">
    <w:name w:val="副标题 Char1"/>
    <w:uiPriority w:val="0"/>
    <w:qFormat/>
    <w:rPr>
      <w:rFonts w:ascii="Cambria" w:hAnsi="Cambria" w:cs="Times New Roman"/>
      <w:b/>
      <w:bCs/>
      <w:sz w:val="32"/>
      <w:szCs w:val="32"/>
    </w:rPr>
  </w:style>
  <w:style w:type="character" w:styleId="1536" w:customStyle="1">
    <w:name w:val="不明显参考2"/>
    <w:uiPriority w:val="0"/>
    <w:qFormat/>
    <w:rPr>
      <w:smallCaps/>
      <w:color w:val="c0504d"/>
      <w:u w:val="single"/>
    </w:rPr>
  </w:style>
  <w:style w:type="character" w:styleId="1537" w:customStyle="1">
    <w:name w:val="批注框文本 Char2"/>
    <w:uiPriority w:val="99"/>
    <w:semiHidden/>
    <w:qFormat/>
    <w:rPr>
      <w:rFonts w:ascii="Calibri" w:hAnsi="Calibri" w:eastAsia="宋体" w:cs="Times New Roman"/>
      <w:sz w:val="18"/>
      <w:szCs w:val="18"/>
    </w:rPr>
  </w:style>
  <w:style w:type="character" w:styleId="1538" w:customStyle="1">
    <w:name w:val="不明显强调2"/>
    <w:uiPriority w:val="0"/>
    <w:qFormat/>
    <w:rPr>
      <w:i/>
      <w:iCs/>
      <w:color w:val="808080"/>
    </w:rPr>
  </w:style>
  <w:style w:type="character" w:styleId="1539" w:customStyle="1">
    <w:name w:val="正文文本 Char1"/>
    <w:uiPriority w:val="0"/>
    <w:qFormat/>
    <w:rPr>
      <w:rFonts w:ascii="Calibri" w:hAnsi="Calibri" w:eastAsia="宋体" w:cs="Times New Roman"/>
    </w:rPr>
  </w:style>
  <w:style w:type="character" w:styleId="1540" w:customStyle="1">
    <w:name w:val="明显强调2"/>
    <w:uiPriority w:val="0"/>
    <w:qFormat/>
    <w:rPr>
      <w:b/>
      <w:bCs/>
      <w:i/>
      <w:iCs/>
      <w:color w:val="4f81bd"/>
    </w:rPr>
  </w:style>
  <w:style w:type="character" w:styleId="1541" w:customStyle="1">
    <w:name w:val="明显参考2"/>
    <w:uiPriority w:val="0"/>
    <w:qFormat/>
    <w:rPr>
      <w:b/>
      <w:bCs/>
      <w:smallCaps/>
      <w:color w:val="c0504d"/>
      <w:spacing w:val="5"/>
      <w:u w:val="single"/>
    </w:rPr>
  </w:style>
  <w:style w:type="character" w:styleId="1542" w:customStyle="1">
    <w:name w:val="书籍标题2"/>
    <w:uiPriority w:val="0"/>
    <w:qFormat/>
    <w:rPr>
      <w:b/>
      <w:bCs/>
      <w:smallCaps/>
      <w:spacing w:val="5"/>
    </w:rPr>
  </w:style>
  <w:style w:type="character" w:styleId="1543" w:customStyle="1">
    <w:name w:val="标题5 Char Char"/>
    <w:link w:val="1544"/>
    <w:uiPriority w:val="0"/>
    <w:qFormat/>
    <w:rPr>
      <w:rFonts w:ascii="Arial" w:hAnsi="Arial"/>
      <w:b/>
      <w:bCs/>
      <w:sz w:val="24"/>
      <w:szCs w:val="32"/>
    </w:rPr>
  </w:style>
  <w:style w:type="paragraph" w:styleId="1544" w:customStyle="1">
    <w:name w:val="标题5"/>
    <w:basedOn w:val="1023"/>
    <w:link w:val="1543"/>
    <w:uiPriority w:val="0"/>
    <w:qFormat/>
    <w:rPr>
      <w:rFonts w:ascii="Arial" w:hAnsi="Arial" w:eastAsiaTheme="minorEastAsia" w:cstheme="minorBidi"/>
      <w:sz w:val="24"/>
    </w:rPr>
  </w:style>
  <w:style w:type="character" w:styleId="1545" w:customStyle="1">
    <w:name w:val="批注主题 Char1"/>
    <w:uiPriority w:val="0"/>
    <w:qFormat/>
    <w:rPr>
      <w:b/>
      <w:bCs/>
      <w:sz w:val="21"/>
      <w:szCs w:val="22"/>
    </w:rPr>
  </w:style>
  <w:style w:type="character" w:styleId="1546" w:customStyle="1">
    <w:name w:val="批注主题 Char2"/>
    <w:uiPriority w:val="0"/>
    <w:qFormat/>
    <w:rPr>
      <w:sz w:val="21"/>
    </w:rPr>
  </w:style>
  <w:style w:type="character" w:styleId="1547" w:customStyle="1">
    <w:name w:val="批注文字 Char2"/>
    <w:uiPriority w:val="0"/>
    <w:qFormat/>
    <w:rPr>
      <w:sz w:val="21"/>
    </w:rPr>
  </w:style>
  <w:style w:type="character" w:styleId="1548" w:customStyle="1">
    <w:name w:val="正文文本 Char2"/>
    <w:uiPriority w:val="99"/>
    <w:semiHidden/>
    <w:qFormat/>
    <w:rPr>
      <w:rFonts w:ascii="Calibri" w:hAnsi="Calibri" w:eastAsia="宋体" w:cs="Times New Roman"/>
    </w:rPr>
  </w:style>
  <w:style w:type="character" w:styleId="1549" w:customStyle="1">
    <w:name w:val="日期 Char2"/>
    <w:uiPriority w:val="99"/>
    <w:semiHidden/>
    <w:qFormat/>
    <w:rPr>
      <w:rFonts w:ascii="Calibri" w:hAnsi="Calibri" w:eastAsia="宋体" w:cs="Times New Roman"/>
    </w:rPr>
  </w:style>
  <w:style w:type="character" w:styleId="1550" w:customStyle="1">
    <w:name w:val="文档结构图 Char2"/>
    <w:uiPriority w:val="99"/>
    <w:semiHidden/>
    <w:qFormat/>
    <w:rPr>
      <w:rFonts w:ascii="宋体" w:hAnsi="Calibri" w:eastAsia="宋体" w:cs="Times New Roman"/>
      <w:sz w:val="18"/>
      <w:szCs w:val="18"/>
    </w:rPr>
  </w:style>
  <w:style w:type="character" w:styleId="1551" w:customStyle="1">
    <w:name w:val="表格非标题文字 Char"/>
    <w:link w:val="1552"/>
    <w:uiPriority w:val="0"/>
    <w:qFormat/>
    <w:rPr>
      <w:rFonts w:ascii="Futura Bk" w:hAnsi="Futura Bk"/>
      <w:sz w:val="18"/>
      <w:szCs w:val="21"/>
    </w:rPr>
  </w:style>
  <w:style w:type="paragraph" w:styleId="1552" w:customStyle="1">
    <w:name w:val="表格非标题文字"/>
    <w:link w:val="1551"/>
    <w:uiPriority w:val="0"/>
    <w:qFormat/>
    <w:pPr>
      <w:spacing w:before="80" w:after="40"/>
    </w:pPr>
    <w:rPr>
      <w:rFonts w:ascii="Futura Bk" w:hAnsi="Futura Bk" w:eastAsiaTheme="minorEastAsia" w:cstheme="minorBidi"/>
      <w:sz w:val="18"/>
      <w:szCs w:val="21"/>
      <w:lang w:val="en-US" w:eastAsia="zh-CN" w:bidi="ar-SA"/>
    </w:rPr>
  </w:style>
  <w:style w:type="character" w:styleId="1553" w:customStyle="1">
    <w:name w:val="rvts24"/>
    <w:uiPriority w:val="0"/>
    <w:qFormat/>
    <w:rPr>
      <w:rFonts w:hint="default" w:ascii="KNLe" w:hAnsi="KNLe"/>
      <w:u w:val="single"/>
    </w:rPr>
  </w:style>
  <w:style w:type="character" w:styleId="1554" w:customStyle="1">
    <w:name w:val="ca-41"/>
    <w:uiPriority w:val="0"/>
    <w:qFormat/>
    <w:rPr>
      <w:rFonts w:hint="eastAsia" w:ascii="宋体" w:hAnsi="宋体" w:eastAsia="宋体"/>
      <w:color w:val="000000"/>
      <w:sz w:val="24"/>
      <w:szCs w:val="24"/>
    </w:rPr>
  </w:style>
  <w:style w:type="character" w:styleId="1555" w:customStyle="1">
    <w:name w:val="批注文字 Char Char"/>
    <w:uiPriority w:val="0"/>
    <w:qFormat/>
    <w:rPr>
      <w:rFonts w:ascii="宋体" w:hAnsi="Times New Roman" w:eastAsia="宋体" w:cs="Times New Roman"/>
      <w:sz w:val="28"/>
      <w:szCs w:val="20"/>
    </w:rPr>
  </w:style>
  <w:style w:type="character" w:styleId="1556" w:customStyle="1">
    <w:name w:val="!正文 Ctrl+Q Char"/>
    <w:link w:val="1557"/>
    <w:uiPriority w:val="0"/>
    <w:qFormat/>
    <w:rPr>
      <w:sz w:val="24"/>
    </w:rPr>
  </w:style>
  <w:style w:type="paragraph" w:styleId="1557" w:customStyle="1">
    <w:name w:val="!正文 Ctrl+Q"/>
    <w:basedOn w:val="1020"/>
    <w:link w:val="1556"/>
    <w:uiPriority w:val="0"/>
    <w:qFormat/>
    <w:pPr>
      <w:ind w:firstLine="480"/>
      <w:jc w:val="left"/>
      <w:spacing w:line="360" w:lineRule="auto"/>
      <w:widowControl/>
    </w:pPr>
    <w:rPr>
      <w:sz w:val="24"/>
    </w:rPr>
  </w:style>
  <w:style w:type="character" w:styleId="1558" w:customStyle="1">
    <w:name w:val="!标题3 Ctrl+3 Char"/>
    <w:link w:val="1559"/>
    <w:uiPriority w:val="0"/>
    <w:qFormat/>
    <w:rPr>
      <w:rFonts w:ascii="Arial" w:hAnsi="Arial" w:eastAsia="黑体"/>
      <w:b/>
      <w:sz w:val="32"/>
      <w:szCs w:val="32"/>
    </w:rPr>
  </w:style>
  <w:style w:type="paragraph" w:styleId="1559" w:customStyle="1">
    <w:name w:val="!标题3 Ctrl+3"/>
    <w:basedOn w:val="1023"/>
    <w:next w:val="1020"/>
    <w:link w:val="1558"/>
    <w:uiPriority w:val="0"/>
    <w:qFormat/>
    <w:pPr>
      <w:ind w:left="1260" w:hanging="420"/>
      <w:keepLines w:val="0"/>
      <w:keepNext w:val="0"/>
      <w:spacing w:line="360" w:lineRule="auto"/>
      <w:tabs>
        <w:tab w:val="left" w:pos="709" w:leader="none"/>
      </w:tabs>
    </w:pPr>
    <w:rPr>
      <w:rFonts w:ascii="Arial" w:hAnsi="Arial" w:eastAsia="黑体" w:cstheme="minorBidi"/>
      <w:bCs w:val="0"/>
    </w:rPr>
  </w:style>
  <w:style w:type="character" w:styleId="1560" w:customStyle="1">
    <w:name w:val="!我的正文 Ctr+Q Char"/>
    <w:link w:val="1561"/>
    <w:uiPriority w:val="0"/>
    <w:qFormat/>
    <w:rPr>
      <w:rFonts w:ascii="Arial" w:hAnsi="Arial"/>
      <w:sz w:val="24"/>
      <w:szCs w:val="21"/>
    </w:rPr>
  </w:style>
  <w:style w:type="paragraph" w:styleId="1561" w:customStyle="1">
    <w:name w:val="!我的正文 Ctr+Q"/>
    <w:basedOn w:val="1020"/>
    <w:link w:val="1560"/>
    <w:uiPriority w:val="0"/>
    <w:qFormat/>
    <w:pPr>
      <w:ind w:firstLine="480"/>
      <w:spacing w:line="360" w:lineRule="auto"/>
    </w:pPr>
    <w:rPr>
      <w:rFonts w:ascii="Arial" w:hAnsi="Arial"/>
      <w:sz w:val="24"/>
      <w:szCs w:val="21"/>
    </w:rPr>
  </w:style>
  <w:style w:type="table" w:styleId="1562" w:customStyle="1">
    <w:name w:val="Table Normal"/>
    <w:uiPriority w:val="2"/>
    <w:qFormat/>
    <w:tblPr>
      <w:tblCellMar>
        <w:left w:w="0" w:type="dxa"/>
        <w:top w:w="0" w:type="dxa"/>
        <w:right w:w="0" w:type="dxa"/>
        <w:bottom w:w="0" w:type="dxa"/>
      </w:tblCellMar>
    </w:tblPr>
  </w:style>
  <w:style w:type="paragraph" w:styleId="1563" w:customStyle="1">
    <w:name w:val="正文 + 行距: 固定值 20 磅"/>
    <w:basedOn w:val="1020"/>
    <w:uiPriority w:val="0"/>
    <w:qFormat/>
    <w:pPr>
      <w:ind w:firstLine="716"/>
      <w:spacing w:line="400" w:lineRule="exact"/>
    </w:pPr>
    <w:rPr>
      <w:rFonts w:ascii="Times New Roman" w:hAnsi="Times New Roman" w:eastAsia="宋体" w:cs="Times New Roman"/>
      <w:szCs w:val="20"/>
    </w:rPr>
  </w:style>
  <w:style w:type="character" w:styleId="1564" w:customStyle="1">
    <w:name w:val="html_txt1"/>
    <w:uiPriority w:val="0"/>
    <w:qFormat/>
    <w:rPr>
      <w:color w:val="000000"/>
    </w:rPr>
  </w:style>
  <w:style w:type="paragraph" w:styleId="1565" w:customStyle="1">
    <w:name w:val="Normal_4"/>
    <w:uiPriority w:val="0"/>
    <w:qFormat/>
    <w:rPr>
      <w:rFonts w:ascii="Times New Roman" w:hAnsi="Times New Roman" w:eastAsia="Times New Roman" w:cs="Times New Roman"/>
      <w:sz w:val="24"/>
      <w:szCs w:val="24"/>
      <w:lang w:val="en-US" w:eastAsia="zh-CN" w:bidi="ar-SA"/>
    </w:rPr>
  </w:style>
  <w:style w:type="character" w:styleId="1566" w:customStyle="1">
    <w:name w:val="正文文本 (2)"/>
    <w:uiPriority w:val="0"/>
    <w:qFormat/>
    <w:rPr>
      <w:rFonts w:ascii="MingLiU" w:hAnsi="MingLiU" w:eastAsia="MingLiU" w:cs="MingLiU"/>
      <w:color w:val="000000"/>
      <w:spacing w:val="0"/>
      <w:position w:val="0"/>
      <w:sz w:val="18"/>
      <w:szCs w:val="18"/>
      <w:u w:val="none"/>
      <w:lang w:val="zh-CN" w:eastAsia="zh-CN" w:bidi="zh-CN"/>
    </w:rPr>
  </w:style>
  <w:style w:type="character" w:styleId="1567" w:customStyle="1">
    <w:name w:val="正文文本 (2)_"/>
    <w:link w:val="1568"/>
    <w:uiPriority w:val="0"/>
    <w:qFormat/>
    <w:rPr>
      <w:rFonts w:ascii="MingLiU" w:hAnsi="MingLiU" w:eastAsia="MingLiU" w:cs="MingLiU"/>
      <w:sz w:val="18"/>
      <w:szCs w:val="18"/>
      <w:shd w:val="clear" w:color="auto" w:fill="ffffff"/>
    </w:rPr>
  </w:style>
  <w:style w:type="paragraph" w:styleId="1568" w:customStyle="1">
    <w:name w:val="正文文本 (2)1"/>
    <w:basedOn w:val="1020"/>
    <w:link w:val="1567"/>
    <w:uiPriority w:val="0"/>
    <w:qFormat/>
    <w:pPr>
      <w:jc w:val="both"/>
      <w:spacing w:before="780" w:after="240" w:line="0" w:lineRule="atLeast"/>
      <w:shd w:val="clear" w:color="auto" w:fill="ffffff"/>
    </w:pPr>
    <w:rPr>
      <w:rFonts w:ascii="MingLiU" w:hAnsi="MingLiU" w:eastAsia="MingLiU" w:cs="MingLiU"/>
      <w:sz w:val="18"/>
      <w:szCs w:val="18"/>
    </w:rPr>
  </w:style>
  <w:style w:type="character" w:styleId="1569" w:customStyle="1">
    <w:name w:val="正文文本 (2) + Trebuchet MS"/>
    <w:uiPriority w:val="0"/>
    <w:qFormat/>
    <w:rPr>
      <w:rFonts w:ascii="Trebuchet MS" w:hAnsi="Trebuchet MS" w:eastAsia="Trebuchet MS" w:cs="Trebuchet MS"/>
      <w:color w:val="000000"/>
      <w:spacing w:val="0"/>
      <w:position w:val="0"/>
      <w:sz w:val="17"/>
      <w:szCs w:val="17"/>
      <w:u w:val="none"/>
      <w:lang w:val="en-US" w:eastAsia="en-US" w:bidi="en-US"/>
    </w:rPr>
  </w:style>
  <w:style w:type="paragraph" w:styleId="1570" w:customStyle="1">
    <w:name w:val="正文4"/>
    <w:uiPriority w:val="0"/>
    <w:qFormat/>
    <w:pPr>
      <w:jc w:val="both"/>
      <w:widowControl w:val="off"/>
    </w:pPr>
    <w:rPr>
      <w:rFonts w:ascii="Calibri" w:hAnsi="Calibri" w:eastAsia="宋体" w:cs="Times New Roman"/>
      <w:lang w:val="en-US" w:eastAsia="zh-CN" w:bidi="ar-SA"/>
    </w:rPr>
  </w:style>
  <w:style w:type="paragraph" w:styleId="1571" w:customStyle="1">
    <w:name w:val="contentarticle"/>
    <w:basedOn w:val="1020"/>
    <w:uiPriority w:val="0"/>
    <w:qFormat/>
    <w:pPr>
      <w:jc w:val="left"/>
      <w:spacing w:before="100" w:beforeAutospacing="1" w:after="100" w:afterAutospacing="1"/>
      <w:widowControl/>
    </w:pPr>
    <w:rPr>
      <w:rFonts w:ascii="宋体" w:hAnsi="宋体" w:eastAsia="宋体" w:cs="宋体"/>
      <w:sz w:val="24"/>
    </w:rPr>
  </w:style>
  <w:style w:type="paragraph" w:styleId="1572" w:customStyle="1">
    <w:name w:val="_Style 540"/>
    <w:basedOn w:val="1020"/>
    <w:next w:val="1464"/>
    <w:uiPriority w:val="34"/>
    <w:qFormat/>
    <w:pPr>
      <w:ind w:firstLine="420"/>
    </w:pPr>
    <w:rPr>
      <w:rFonts w:ascii="Calibri" w:hAnsi="Calibri" w:eastAsia="宋体" w:cs="Times New Roman"/>
    </w:rPr>
  </w:style>
  <w:style w:type="character" w:styleId="1573" w:customStyle="1">
    <w:name w:val="p21"/>
    <w:uiPriority w:val="0"/>
    <w:qFormat/>
    <w:rPr>
      <w:sz w:val="9"/>
      <w:szCs w:val="9"/>
    </w:rPr>
  </w:style>
  <w:style w:type="paragraph" w:styleId="1574" w:customStyle="1">
    <w:name w:val="t_black_12_b"/>
    <w:basedOn w:val="1020"/>
    <w:uiPriority w:val="0"/>
    <w:qFormat/>
    <w:pPr>
      <w:jc w:val="left"/>
      <w:widowControl/>
    </w:pPr>
    <w:rPr>
      <w:rFonts w:ascii="宋体" w:hAnsi="宋体" w:eastAsia="宋体" w:cs="宋体"/>
      <w:b/>
      <w:bCs/>
      <w:color w:val="212121"/>
      <w:sz w:val="9"/>
      <w:szCs w:val="9"/>
    </w:rPr>
  </w:style>
  <w:style w:type="paragraph" w:styleId="1575" w:customStyle="1">
    <w:name w:val="TOC 标题1"/>
    <w:basedOn w:val="1021"/>
    <w:next w:val="1020"/>
    <w:uiPriority w:val="0"/>
    <w:qFormat/>
    <w:pPr>
      <w:jc w:val="left"/>
      <w:spacing w:before="480" w:after="0" w:line="276" w:lineRule="auto"/>
      <w:widowControl/>
      <w:outlineLvl w:val="9"/>
    </w:pPr>
    <w:rPr>
      <w:rFonts w:ascii="Cambria" w:hAnsi="Cambria"/>
      <w:color w:val="365f91"/>
      <w:sz w:val="28"/>
      <w:szCs w:val="28"/>
      <w:lang w:val="zh-CN"/>
    </w:rPr>
  </w:style>
  <w:style w:type="paragraph" w:styleId="1576" w:customStyle="1">
    <w:name w:val="正文1_2"/>
    <w:uiPriority w:val="0"/>
    <w:qFormat/>
    <w:pPr>
      <w:jc w:val="both"/>
      <w:widowControl w:val="off"/>
    </w:pPr>
    <w:rPr>
      <w:rFonts w:ascii="Times New Roman" w:hAnsi="Times New Roman" w:eastAsia="宋体" w:cs="Times New Roman"/>
      <w:szCs w:val="24"/>
      <w:lang w:val="en-US" w:eastAsia="zh-CN" w:bidi="ar-SA"/>
    </w:rPr>
  </w:style>
  <w:style w:type="paragraph" w:styleId="1577" w:customStyle="1">
    <w:name w:val="正文_0"/>
    <w:uiPriority w:val="0"/>
    <w:qFormat/>
    <w:pPr>
      <w:jc w:val="both"/>
      <w:widowControl w:val="off"/>
    </w:pPr>
    <w:rPr>
      <w:rFonts w:ascii="Times New Roman" w:hAnsi="Times New Roman" w:eastAsia="宋体" w:cs="Times New Roman"/>
      <w:szCs w:val="24"/>
      <w:lang w:val="en-US" w:eastAsia="zh-CN" w:bidi="ar-SA"/>
    </w:rPr>
  </w:style>
  <w:style w:type="paragraph" w:styleId="1578" w:customStyle="1">
    <w:name w:val="Normal_0_0_0"/>
    <w:uiPriority w:val="0"/>
    <w:qFormat/>
    <w:pPr>
      <w:jc w:val="both"/>
      <w:widowControl w:val="off"/>
    </w:pPr>
    <w:rPr>
      <w:rFonts w:ascii="Calibri" w:hAnsi="Calibri" w:eastAsia="宋体" w:cs="Times New Roman"/>
      <w:lang w:val="en-US" w:eastAsia="zh-CN" w:bidi="ar-SA"/>
    </w:rPr>
  </w:style>
  <w:style w:type="paragraph" w:styleId="1579" w:customStyle="1">
    <w:name w:val="Normal_0"/>
    <w:uiPriority w:val="0"/>
    <w:qFormat/>
    <w:pPr>
      <w:jc w:val="both"/>
      <w:widowControl w:val="off"/>
    </w:pPr>
    <w:rPr>
      <w:rFonts w:ascii="Calibri" w:hAnsi="Calibri" w:eastAsia="宋体" w:cs="Times New Roman"/>
      <w:lang w:val="en-US" w:eastAsia="zh-CN" w:bidi="ar-SA"/>
    </w:rPr>
  </w:style>
  <w:style w:type="paragraph" w:styleId="1580" w:customStyle="1">
    <w:name w:val="Normal_1"/>
    <w:uiPriority w:val="0"/>
    <w:qFormat/>
    <w:pPr>
      <w:jc w:val="both"/>
      <w:widowControl w:val="off"/>
    </w:pPr>
    <w:rPr>
      <w:rFonts w:ascii="Calibri" w:hAnsi="Calibri" w:eastAsia="宋体" w:cs="Times New Roman"/>
      <w:lang w:val="en-US" w:eastAsia="zh-CN" w:bidi="ar-SA"/>
    </w:rPr>
  </w:style>
  <w:style w:type="paragraph" w:styleId="1581" w:customStyle="1">
    <w:name w:val="正文3"/>
    <w:uiPriority w:val="0"/>
    <w:qFormat/>
    <w:pPr>
      <w:jc w:val="both"/>
      <w:widowControl w:val="off"/>
    </w:pPr>
    <w:rPr>
      <w:rFonts w:ascii="Calibri" w:hAnsi="Calibri" w:eastAsia="宋体" w:cs="Times New Roman"/>
      <w:lang w:val="en-US" w:eastAsia="zh-CN" w:bidi="ar-SA"/>
    </w:rPr>
  </w:style>
  <w:style w:type="paragraph" w:styleId="1582"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583" w:customStyle="1">
    <w:name w:val="UserStyle_3"/>
    <w:uiPriority w:val="99"/>
    <w:semiHidden/>
    <w:qFormat/>
  </w:style>
  <w:style w:type="paragraph" w:styleId="1584" w:customStyle="1">
    <w:name w:val="修订2"/>
    <w:uiPriority w:val="99"/>
    <w:unhideWhenUsed/>
    <w:qFormat/>
    <w:rPr>
      <w:rFonts w:ascii="Times New Roman" w:hAnsi="Times New Roman" w:eastAsia="宋体" w:cs="Times New Roman"/>
      <w:sz w:val="21"/>
      <w:szCs w:val="24"/>
      <w:lang w:val="en-US" w:eastAsia="zh-CN" w:bidi="ar-SA"/>
    </w:rPr>
  </w:style>
  <w:style w:type="character" w:styleId="1585" w:customStyle="1">
    <w:name w:val="纯文本 Char3"/>
    <w:uiPriority w:val="0"/>
    <w:qFormat/>
    <w:rPr>
      <w:rFonts w:ascii="宋体" w:hAnsi="Courier New" w:eastAsia="宋体" w:cs="Times New Roman"/>
      <w:sz w:val="24"/>
      <w:szCs w:val="21"/>
    </w:rPr>
  </w:style>
  <w:style w:type="paragraph" w:styleId="1586" w:customStyle="1">
    <w:name w:val="首行缩进"/>
    <w:basedOn w:val="1020"/>
    <w:uiPriority w:val="99"/>
    <w:qFormat/>
    <w:pPr>
      <w:ind w:firstLine="480"/>
    </w:pPr>
    <w:rPr>
      <w:rFonts w:ascii="Times New Roman" w:hAnsi="Times New Roman" w:eastAsia="宋体" w:cs="Times New Roman"/>
      <w:szCs w:val="20"/>
      <w:lang w:val="zh-CN"/>
    </w:rPr>
  </w:style>
  <w:style w:type="paragraph" w:styleId="1587" w:customStyle="1">
    <w:name w:val="☆ 正文"/>
    <w:basedOn w:val="1020"/>
    <w:uiPriority w:val="0"/>
    <w:qFormat/>
    <w:rPr>
      <w:rFonts w:ascii="Calibri" w:hAnsi="Calibri" w:eastAsia="宋体" w:cs="Times New Roman"/>
    </w:rPr>
  </w:style>
  <w:style w:type="character" w:styleId="1588" w:customStyle="1">
    <w:name w:val="纯文本 Char_0_0"/>
    <w:link w:val="1589"/>
    <w:uiPriority w:val="0"/>
    <w:qFormat/>
    <w:rPr>
      <w:rFonts w:ascii="宋体" w:hAnsi="Courier New"/>
      <w:sz w:val="28"/>
    </w:rPr>
  </w:style>
  <w:style w:type="paragraph" w:styleId="1589" w:customStyle="1">
    <w:name w:val="纯文本_0_0"/>
    <w:basedOn w:val="1020"/>
    <w:link w:val="1588"/>
    <w:uiPriority w:val="0"/>
    <w:qFormat/>
    <w:rPr>
      <w:rFonts w:ascii="宋体" w:hAnsi="Courier New"/>
      <w:sz w:val="28"/>
    </w:rPr>
  </w:style>
  <w:style w:type="character" w:styleId="1590" w:customStyle="1">
    <w:name w:val="NormalCharacter"/>
    <w:uiPriority w:val="0"/>
    <w:qFormat/>
  </w:style>
  <w:style w:type="paragraph" w:styleId="159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592" w:customStyle="1">
    <w:name w:val="标题 21"/>
    <w:basedOn w:val="1579"/>
    <w:next w:val="1579"/>
    <w:uiPriority w:val="0"/>
    <w:qFormat/>
    <w:pPr>
      <w:keepLines/>
      <w:keepNext/>
      <w:spacing w:before="260" w:after="260" w:line="416" w:lineRule="auto"/>
      <w:outlineLvl w:val="1"/>
    </w:pPr>
    <w:rPr>
      <w:rFonts w:ascii="Arial" w:hAnsi="Arial" w:eastAsia="黑体"/>
      <w:b/>
      <w:bCs/>
      <w:sz w:val="32"/>
      <w:szCs w:val="32"/>
    </w:rPr>
  </w:style>
  <w:style w:type="paragraph" w:styleId="1593" w:customStyle="1">
    <w:name w:val="正文_3_0"/>
    <w:uiPriority w:val="0"/>
    <w:qFormat/>
    <w:pPr>
      <w:jc w:val="both"/>
      <w:widowControl w:val="off"/>
    </w:pPr>
    <w:rPr>
      <w:rFonts w:ascii="Times New Roman" w:hAnsi="Times New Roman" w:eastAsia="宋体" w:cs="Times New Roman"/>
      <w:szCs w:val="24"/>
      <w:lang w:val="en-US" w:eastAsia="zh-CN" w:bidi="ar-SA"/>
    </w:rPr>
  </w:style>
  <w:style w:type="paragraph" w:styleId="1594" w:customStyle="1">
    <w:name w:val="列出段落11"/>
    <w:basedOn w:val="1020"/>
    <w:uiPriority w:val="0"/>
    <w:qFormat/>
    <w:pPr>
      <w:ind w:firstLine="420"/>
      <w:jc w:val="left"/>
    </w:pPr>
    <w:rPr>
      <w:rFonts w:ascii="Calibri" w:hAnsi="Calibri" w:eastAsia="宋体" w:cs="宋体"/>
      <w:sz w:val="22"/>
      <w:lang w:val="zh-CN" w:bidi="zh-CN"/>
    </w:rPr>
  </w:style>
  <w:style w:type="paragraph" w:styleId="1595" w:customStyle="1">
    <w:name w:val="正文文本1"/>
    <w:basedOn w:val="1020"/>
    <w:uiPriority w:val="0"/>
    <w:qFormat/>
    <w:pPr>
      <w:ind w:firstLine="400"/>
      <w:jc w:val="left"/>
      <w:spacing w:line="463" w:lineRule="auto"/>
    </w:pPr>
    <w:rPr>
      <w:rFonts w:ascii="宋体" w:hAnsi="宋体" w:eastAsia="宋体" w:cs="宋体"/>
      <w:sz w:val="40"/>
      <w:szCs w:val="40"/>
      <w:lang w:val="zh-CN" w:bidi="zh-CN"/>
    </w:rPr>
  </w:style>
  <w:style w:type="character" w:styleId="1596" w:customStyle="1">
    <w:name w:val="正文文本 字符"/>
    <w:basedOn w:val="1030"/>
    <w:uiPriority w:val="0"/>
    <w:qFormat/>
    <w:rPr>
      <w:rFonts w:ascii="宋体" w:hAnsi="宋体" w:cs="宋体"/>
      <w:sz w:val="21"/>
      <w:szCs w:val="21"/>
      <w:lang w:val="zh-CN" w:bidi="zh-CN"/>
    </w:rPr>
  </w:style>
  <w:style w:type="character" w:styleId="1597" w:customStyle="1">
    <w:name w:val="页脚 字符"/>
    <w:basedOn w:val="1030"/>
    <w:uiPriority w:val="0"/>
    <w:qFormat/>
    <w:rPr>
      <w:rFonts w:ascii="宋体" w:hAnsi="宋体" w:cs="宋体"/>
      <w:sz w:val="18"/>
      <w:szCs w:val="18"/>
      <w:lang w:val="zh-CN" w:bidi="zh-CN"/>
    </w:rPr>
  </w:style>
  <w:style w:type="character" w:styleId="1598" w:customStyle="1">
    <w:name w:val="文档结构图 字符1"/>
    <w:basedOn w:val="1030"/>
    <w:uiPriority w:val="99"/>
    <w:semiHidden/>
    <w:qFormat/>
    <w:rPr>
      <w:rFonts w:ascii="Microsoft YaHei UI" w:hAnsi="宋体" w:eastAsia="Microsoft YaHei UI" w:cs="宋体"/>
      <w:sz w:val="18"/>
      <w:szCs w:val="18"/>
      <w:lang w:val="zh-CN" w:bidi="zh-CN"/>
    </w:rPr>
  </w:style>
  <w:style w:type="character" w:styleId="1599" w:customStyle="1">
    <w:name w:val="标题 4 Char1"/>
    <w:uiPriority w:val="0"/>
    <w:qFormat/>
    <w:rPr>
      <w:rFonts w:ascii="Cambria" w:hAnsi="Cambria" w:eastAsia="宋体" w:cs="Times New Roman"/>
      <w:b/>
      <w:bCs/>
      <w:sz w:val="28"/>
      <w:szCs w:val="28"/>
    </w:rPr>
  </w:style>
  <w:style w:type="character" w:styleId="1600" w:customStyle="1">
    <w:name w:val="批注文字 字符1"/>
    <w:basedOn w:val="1030"/>
    <w:uiPriority w:val="99"/>
    <w:semiHidden/>
    <w:qFormat/>
    <w:rPr>
      <w:rFonts w:ascii="宋体" w:hAnsi="宋体" w:cs="宋体"/>
      <w:sz w:val="22"/>
      <w:szCs w:val="22"/>
      <w:lang w:val="zh-CN" w:bidi="zh-CN"/>
    </w:rPr>
  </w:style>
  <w:style w:type="character" w:styleId="1601" w:customStyle="1">
    <w:name w:val="批注主题 字符1"/>
    <w:basedOn w:val="1600"/>
    <w:uiPriority w:val="99"/>
    <w:semiHidden/>
    <w:qFormat/>
    <w:rPr>
      <w:b/>
      <w:bCs/>
    </w:rPr>
  </w:style>
  <w:style w:type="character" w:styleId="1602" w:customStyle="1">
    <w:name w:val="正文文本缩进 2 字符1"/>
    <w:basedOn w:val="1030"/>
    <w:uiPriority w:val="99"/>
    <w:semiHidden/>
    <w:qFormat/>
    <w:rPr>
      <w:rFonts w:ascii="宋体" w:hAnsi="宋体" w:cs="宋体"/>
      <w:sz w:val="22"/>
      <w:szCs w:val="22"/>
      <w:lang w:val="zh-CN" w:bidi="zh-CN"/>
    </w:rPr>
  </w:style>
  <w:style w:type="character" w:styleId="1603" w:customStyle="1">
    <w:name w:val="正文文本缩进 2 Char1"/>
    <w:basedOn w:val="1030"/>
    <w:uiPriority w:val="0"/>
    <w:qFormat/>
    <w:rPr>
      <w:rFonts w:ascii="宋体" w:hAnsi="宋体" w:cs="宋体"/>
      <w:sz w:val="22"/>
      <w:szCs w:val="22"/>
      <w:lang w:val="zh-CN" w:bidi="zh-CN"/>
    </w:rPr>
  </w:style>
  <w:style w:type="character" w:styleId="1604" w:customStyle="1">
    <w:name w:val="标题 字符1"/>
    <w:basedOn w:val="1030"/>
    <w:uiPriority w:val="10"/>
    <w:qFormat/>
    <w:rPr>
      <w:rFonts w:asciiTheme="majorHAnsi" w:hAnsiTheme="majorHAnsi" w:eastAsiaTheme="majorEastAsia" w:cstheme="majorBidi"/>
      <w:b/>
      <w:bCs/>
      <w:sz w:val="32"/>
      <w:szCs w:val="32"/>
      <w:lang w:val="zh-CN" w:bidi="zh-CN"/>
    </w:rPr>
  </w:style>
  <w:style w:type="character" w:styleId="1605" w:customStyle="1">
    <w:name w:val="日期 字符1"/>
    <w:basedOn w:val="1030"/>
    <w:uiPriority w:val="99"/>
    <w:semiHidden/>
    <w:qFormat/>
    <w:rPr>
      <w:rFonts w:ascii="宋体" w:hAnsi="宋体" w:cs="宋体"/>
      <w:sz w:val="22"/>
      <w:szCs w:val="22"/>
      <w:lang w:val="zh-CN" w:bidi="zh-CN"/>
    </w:rPr>
  </w:style>
  <w:style w:type="paragraph" w:styleId="1606" w:customStyle="1">
    <w:name w:val="_Style 2"/>
    <w:basedOn w:val="1020"/>
    <w:uiPriority w:val="0"/>
    <w:qFormat/>
    <w:pPr>
      <w:ind w:firstLine="420"/>
      <w:jc w:val="left"/>
      <w:widowControl/>
    </w:pPr>
    <w:rPr>
      <w:rFonts w:ascii="Calibri" w:hAnsi="Calibri" w:eastAsia="宋体" w:cs="Times New Roman"/>
    </w:rPr>
  </w:style>
  <w:style w:type="paragraph" w:styleId="1607" w:customStyle="1">
    <w:name w:val="样式 小四 段前: 5 磅 段后: 5 磅 首行缩进:  2 字符"/>
    <w:basedOn w:val="1020"/>
    <w:uiPriority w:val="0"/>
    <w:qFormat/>
    <w:pPr>
      <w:spacing w:line="360" w:lineRule="auto"/>
    </w:pPr>
    <w:rPr>
      <w:rFonts w:ascii="宋体" w:hAnsi="宋体" w:eastAsia="宋体" w:cs="Times New Roman"/>
      <w:szCs w:val="21"/>
    </w:rPr>
  </w:style>
  <w:style w:type="paragraph" w:styleId="1608" w:customStyle="1">
    <w:name w:val="Char7"/>
    <w:basedOn w:val="1041"/>
    <w:uiPriority w:val="0"/>
    <w:qFormat/>
    <w:rPr>
      <w:rFonts w:ascii="Calibri" w:hAnsi="Calibri"/>
      <w:sz w:val="21"/>
    </w:rPr>
  </w:style>
  <w:style w:type="paragraph" w:styleId="1609" w:customStyle="1">
    <w:name w:val="表格无间距"/>
    <w:basedOn w:val="1020"/>
    <w:uiPriority w:val="0"/>
    <w:qFormat/>
    <w:pPr>
      <w:jc w:val="center"/>
      <w:spacing w:line="240" w:lineRule="atLeast"/>
      <w:widowControl/>
    </w:pPr>
    <w:rPr>
      <w:rFonts w:ascii="宋体" w:hAnsi="宋体" w:eastAsia="宋体" w:cs="宋体"/>
      <w:bCs/>
      <w:sz w:val="18"/>
      <w:szCs w:val="18"/>
    </w:rPr>
  </w:style>
  <w:style w:type="paragraph" w:styleId="1610" w:customStyle="1">
    <w:name w:val="pa-2"/>
    <w:basedOn w:val="1020"/>
    <w:uiPriority w:val="0"/>
    <w:qFormat/>
    <w:pPr>
      <w:ind w:firstLine="700"/>
      <w:spacing w:line="320" w:lineRule="atLeast"/>
      <w:widowControl/>
    </w:pPr>
    <w:rPr>
      <w:rFonts w:ascii="宋体" w:hAnsi="宋体" w:eastAsia="宋体" w:cs="宋体"/>
      <w:sz w:val="24"/>
      <w:szCs w:val="24"/>
    </w:rPr>
  </w:style>
  <w:style w:type="paragraph" w:styleId="1611" w:customStyle="1">
    <w:name w:val="Char Char Char Char Char Char Char Char Char Char Char Char Char Char Char Char"/>
    <w:basedOn w:val="1020"/>
    <w:uiPriority w:val="0"/>
    <w:qFormat/>
    <w:pPr>
      <w:ind w:left="482" w:firstLine="200"/>
      <w:spacing w:line="360" w:lineRule="auto"/>
      <w:tabs>
        <w:tab w:val="left" w:pos="360" w:leader="none"/>
      </w:tabs>
    </w:pPr>
    <w:rPr>
      <w:rFonts w:ascii="宋体" w:hAnsi="Calibri" w:eastAsia="宋体" w:cs="Times New Roman"/>
      <w:sz w:val="24"/>
      <w:szCs w:val="24"/>
    </w:rPr>
  </w:style>
  <w:style w:type="character" w:styleId="1612" w:customStyle="1">
    <w:name w:val="font21"/>
    <w:basedOn w:val="1030"/>
    <w:uiPriority w:val="0"/>
    <w:qFormat/>
    <w:rPr>
      <w:rFonts w:hint="eastAsia" w:ascii="微软雅黑" w:hAnsi="微软雅黑" w:eastAsia="微软雅黑" w:cs="微软雅黑"/>
      <w:color w:val="000000"/>
      <w:sz w:val="24"/>
      <w:szCs w:val="24"/>
      <w:u w:val="none"/>
    </w:rPr>
  </w:style>
  <w:style w:type="character" w:styleId="1613" w:customStyle="1">
    <w:name w:val="rvts13"/>
    <w:uiPriority w:val="0"/>
    <w:qFormat/>
    <w:rPr>
      <w:rFonts w:hint="default" w:ascii="KNLe" w:hAnsi="KNLe" w:eastAsia="宋体" w:cs="Times New Roman"/>
      <w:color w:val="000000"/>
    </w:rPr>
  </w:style>
  <w:style w:type="character" w:styleId="1614" w:customStyle="1">
    <w:name w:val="rvts9"/>
    <w:uiPriority w:val="0"/>
    <w:qFormat/>
    <w:rPr>
      <w:rFonts w:hint="default" w:ascii="KNLe" w:hAnsi="KNLe" w:eastAsia="宋体" w:cs="Times New Roman"/>
    </w:rPr>
  </w:style>
  <w:style w:type="character" w:styleId="1615" w:customStyle="1">
    <w:name w:val="rvts11"/>
    <w:uiPriority w:val="0"/>
    <w:qFormat/>
    <w:rPr>
      <w:rFonts w:hint="default" w:ascii="KNLe" w:hAnsi="KNLe" w:eastAsia="宋体" w:cs="Times New Roman"/>
      <w:u w:val="single"/>
    </w:rPr>
  </w:style>
  <w:style w:type="character" w:styleId="1616" w:customStyle="1">
    <w:name w:val="rvts10"/>
    <w:uiPriority w:val="0"/>
    <w:qFormat/>
    <w:rPr>
      <w:rFonts w:hint="default" w:ascii="KNLe" w:hAnsi="KNLe" w:eastAsia="宋体" w:cs="Times New Roman"/>
      <w:b/>
      <w:bCs/>
    </w:rPr>
  </w:style>
  <w:style w:type="character" w:styleId="1617" w:customStyle="1">
    <w:name w:val="rvts14"/>
    <w:uiPriority w:val="0"/>
    <w:qFormat/>
    <w:rPr>
      <w:rFonts w:hint="default" w:ascii="KNLe" w:hAnsi="KNLe" w:eastAsia="宋体" w:cs="Times New Roman"/>
      <w:color w:val="000000"/>
      <w:u w:val="single"/>
    </w:rPr>
  </w:style>
  <w:style w:type="character" w:styleId="1618" w:customStyle="1">
    <w:name w:val="rvts19"/>
    <w:uiPriority w:val="0"/>
    <w:qFormat/>
    <w:rPr>
      <w:rFonts w:hint="default" w:ascii="KNLe" w:hAnsi="KNLe" w:eastAsia="宋体" w:cs="Times New Roman"/>
      <w:sz w:val="24"/>
      <w:szCs w:val="24"/>
    </w:rPr>
  </w:style>
  <w:style w:type="character" w:styleId="1619" w:customStyle="1">
    <w:name w:val="rvts7"/>
    <w:uiPriority w:val="0"/>
    <w:qFormat/>
    <w:rPr>
      <w:rFonts w:hint="default" w:ascii=":ZLe" w:hAnsi=":ZLe" w:eastAsia="宋体" w:cs="Times New Roman"/>
      <w:sz w:val="32"/>
      <w:szCs w:val="32"/>
    </w:rPr>
  </w:style>
  <w:style w:type="character" w:styleId="1620" w:customStyle="1">
    <w:name w:val="rvts12"/>
    <w:uiPriority w:val="0"/>
    <w:qFormat/>
    <w:rPr>
      <w:rFonts w:hint="default" w:ascii="KNLe" w:hAnsi="KNLe" w:eastAsia="宋体" w:cs="Times New Roman"/>
      <w:b/>
      <w:bCs/>
      <w:u w:val="single"/>
    </w:rPr>
  </w:style>
  <w:style w:type="character" w:styleId="1621" w:customStyle="1">
    <w:name w:val="正文文本缩进 3 Char1"/>
    <w:uiPriority w:val="99"/>
    <w:semiHidden/>
    <w:qFormat/>
    <w:rPr>
      <w:rFonts w:ascii="Calibri" w:hAnsi="Calibri" w:eastAsia="宋体" w:cs="Times New Roman"/>
      <w:sz w:val="16"/>
      <w:szCs w:val="16"/>
    </w:rPr>
  </w:style>
  <w:style w:type="character" w:styleId="1622" w:customStyle="1">
    <w:name w:val="正文文本 3 字符1"/>
    <w:basedOn w:val="1030"/>
    <w:uiPriority w:val="99"/>
    <w:semiHidden/>
    <w:qFormat/>
    <w:rPr>
      <w:rFonts w:ascii="宋体" w:hAnsi="宋体" w:cs="宋体"/>
      <w:sz w:val="16"/>
      <w:szCs w:val="16"/>
      <w:lang w:val="zh-CN" w:bidi="zh-CN"/>
    </w:rPr>
  </w:style>
  <w:style w:type="character" w:styleId="1623" w:customStyle="1">
    <w:name w:val="正文文本 3 Char1"/>
    <w:basedOn w:val="1030"/>
    <w:uiPriority w:val="99"/>
    <w:qFormat/>
    <w:rPr>
      <w:rFonts w:ascii="宋体" w:hAnsi="宋体" w:cs="宋体"/>
      <w:sz w:val="16"/>
      <w:szCs w:val="16"/>
      <w:lang w:val="zh-CN" w:bidi="zh-CN"/>
    </w:rPr>
  </w:style>
  <w:style w:type="paragraph" w:styleId="1624" w:customStyle="1">
    <w:name w:val="rvps1"/>
    <w:basedOn w:val="1020"/>
    <w:uiPriority w:val="99"/>
    <w:qFormat/>
    <w:pPr>
      <w:jc w:val="center"/>
      <w:widowControl/>
    </w:pPr>
    <w:rPr>
      <w:rFonts w:ascii="Times New Roman" w:hAnsi="Times New Roman" w:eastAsia="宋体" w:cs="Times New Roman"/>
      <w:sz w:val="24"/>
      <w:szCs w:val="24"/>
    </w:rPr>
  </w:style>
  <w:style w:type="paragraph" w:styleId="1625" w:customStyle="1">
    <w:name w:val="rvps2"/>
    <w:basedOn w:val="1020"/>
    <w:uiPriority w:val="0"/>
    <w:qFormat/>
    <w:pPr>
      <w:widowControl/>
    </w:pPr>
    <w:rPr>
      <w:rFonts w:ascii="宋体" w:hAnsi="宋体" w:eastAsia="宋体" w:cs="宋体"/>
      <w:sz w:val="24"/>
      <w:szCs w:val="24"/>
    </w:rPr>
  </w:style>
  <w:style w:type="character" w:styleId="1626" w:customStyle="1">
    <w:name w:val="普通文字 Char Char1"/>
    <w:uiPriority w:val="0"/>
    <w:qFormat/>
    <w:rPr>
      <w:rFonts w:ascii="宋体" w:hAnsi="Courier New" w:eastAsia="宋体" w:cs="Times New Roman"/>
      <w:sz w:val="21"/>
      <w:szCs w:val="21"/>
      <w:lang w:val="en-US" w:eastAsia="zh-CN" w:bidi="ar-SA"/>
    </w:rPr>
  </w:style>
  <w:style w:type="character" w:styleId="1627" w:customStyle="1">
    <w:name w:val="称呼 字符1"/>
    <w:basedOn w:val="1030"/>
    <w:uiPriority w:val="99"/>
    <w:semiHidden/>
    <w:qFormat/>
    <w:rPr>
      <w:rFonts w:ascii="宋体" w:hAnsi="宋体" w:cs="宋体"/>
      <w:sz w:val="22"/>
      <w:szCs w:val="22"/>
      <w:lang w:val="zh-CN" w:bidi="zh-CN"/>
    </w:rPr>
  </w:style>
  <w:style w:type="character" w:styleId="1628" w:customStyle="1">
    <w:name w:val="称呼 Char1"/>
    <w:basedOn w:val="1030"/>
    <w:uiPriority w:val="99"/>
    <w:qFormat/>
    <w:rPr>
      <w:rFonts w:ascii="宋体" w:hAnsi="宋体" w:cs="宋体"/>
      <w:sz w:val="22"/>
      <w:szCs w:val="22"/>
      <w:lang w:val="zh-CN" w:bidi="zh-CN"/>
    </w:rPr>
  </w:style>
  <w:style w:type="character" w:styleId="1629" w:customStyle="1">
    <w:name w:val="正文文本 2 字符1"/>
    <w:basedOn w:val="1030"/>
    <w:uiPriority w:val="99"/>
    <w:semiHidden/>
    <w:qFormat/>
    <w:rPr>
      <w:rFonts w:ascii="宋体" w:hAnsi="宋体" w:cs="宋体"/>
      <w:sz w:val="22"/>
      <w:szCs w:val="22"/>
      <w:lang w:val="zh-CN" w:bidi="zh-CN"/>
    </w:rPr>
  </w:style>
  <w:style w:type="character" w:styleId="1630" w:customStyle="1">
    <w:name w:val="正文文本 2 Char1"/>
    <w:basedOn w:val="1030"/>
    <w:uiPriority w:val="99"/>
    <w:qFormat/>
    <w:rPr>
      <w:rFonts w:ascii="宋体" w:hAnsi="宋体" w:cs="宋体"/>
      <w:sz w:val="22"/>
      <w:szCs w:val="22"/>
      <w:lang w:val="zh-CN" w:bidi="zh-CN"/>
    </w:rPr>
  </w:style>
  <w:style w:type="paragraph" w:styleId="1631" w:customStyle="1">
    <w:name w:val="目录文字"/>
    <w:basedOn w:val="1020"/>
    <w:uiPriority w:val="0"/>
    <w:qFormat/>
    <w:pPr>
      <w:jc w:val="left"/>
      <w:spacing w:line="480" w:lineRule="auto"/>
      <w:widowControl/>
    </w:pPr>
    <w:rPr>
      <w:rFonts w:ascii="宋体" w:hAnsi="宋体" w:eastAsia="宋体" w:cs="Times New Roman"/>
      <w:sz w:val="24"/>
      <w:szCs w:val="20"/>
    </w:rPr>
  </w:style>
  <w:style w:type="paragraph" w:styleId="1632" w:customStyle="1">
    <w:name w:val="Char Char Char Char Char Char"/>
    <w:basedOn w:val="1020"/>
    <w:uiPriority w:val="0"/>
    <w:qFormat/>
    <w:pPr>
      <w:jc w:val="left"/>
      <w:spacing w:after="160" w:line="240" w:lineRule="exact"/>
      <w:widowControl/>
    </w:pPr>
    <w:rPr>
      <w:rFonts w:ascii="Arial" w:hAnsi="Arial" w:eastAsia="Times New Roman" w:cs="Verdana"/>
      <w:b/>
      <w:szCs w:val="20"/>
      <w:lang w:eastAsia="en-US"/>
    </w:rPr>
  </w:style>
  <w:style w:type="table" w:styleId="1633" w:customStyle="1">
    <w:name w:val="网格型2"/>
    <w:basedOn w:val="10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34" w:customStyle="1">
    <w:name w:val="label11"/>
    <w:basedOn w:val="1030"/>
    <w:uiPriority w:val="0"/>
    <w:qFormat/>
    <w:rPr>
      <w:rFonts w:ascii="Calibri" w:hAnsi="Calibri" w:eastAsia="宋体" w:cs="Times New Roman"/>
    </w:rPr>
  </w:style>
  <w:style w:type="character" w:styleId="1635" w:customStyle="1">
    <w:name w:val="rvts15"/>
    <w:uiPriority w:val="0"/>
    <w:qFormat/>
    <w:rPr>
      <w:rFonts w:hint="default" w:ascii="KNLe" w:hAnsi="KNLe"/>
      <w:color w:val="0000ff"/>
      <w:u w:val="single"/>
    </w:rPr>
  </w:style>
  <w:style w:type="character" w:styleId="1636" w:customStyle="1">
    <w:name w:val="明显引用 字符1"/>
    <w:basedOn w:val="1030"/>
    <w:uiPriority w:val="30"/>
    <w:qFormat/>
    <w:rPr>
      <w:rFonts w:ascii="宋体" w:hAnsi="宋体" w:cs="宋体"/>
      <w:i/>
      <w:iCs/>
      <w:color w:val="5b9bd5" w:themeColor="accent1"/>
      <w:sz w:val="22"/>
      <w:szCs w:val="22"/>
      <w:lang w:val="zh-CN" w:bidi="zh-CN"/>
      <w14:textFill>
        <w14:solidFill>
          <w14:schemeClr w14:val="accent1"/>
        </w14:solidFill>
      </w14:textFill>
    </w:rPr>
  </w:style>
  <w:style w:type="character" w:styleId="1637" w:customStyle="1">
    <w:name w:val="label12"/>
    <w:basedOn w:val="1030"/>
    <w:uiPriority w:val="0"/>
    <w:qFormat/>
    <w:rPr>
      <w:rFonts w:ascii="Calibri" w:hAnsi="Calibri" w:eastAsia="宋体" w:cs="Times New Roman"/>
    </w:rPr>
  </w:style>
  <w:style w:type="character" w:styleId="1638" w:customStyle="1">
    <w:name w:val="first-child"/>
    <w:basedOn w:val="1030"/>
    <w:uiPriority w:val="0"/>
    <w:qFormat/>
    <w:rPr>
      <w:rFonts w:ascii="Calibri" w:hAnsi="Calibri" w:eastAsia="宋体" w:cs="Times New Roman"/>
    </w:rPr>
  </w:style>
  <w:style w:type="character" w:styleId="1639" w:customStyle="1">
    <w:name w:val="label10"/>
    <w:uiPriority w:val="0"/>
    <w:qFormat/>
    <w:rPr>
      <w:color w:val="1cc09f"/>
      <w:shd w:val="clear" w:color="auto" w:fill="ffffff"/>
    </w:rPr>
  </w:style>
  <w:style w:type="character" w:styleId="1640" w:customStyle="1">
    <w:name w:val="cdropright"/>
    <w:basedOn w:val="1030"/>
    <w:uiPriority w:val="0"/>
    <w:qFormat/>
    <w:rPr>
      <w:rFonts w:ascii="Calibri" w:hAnsi="Calibri" w:eastAsia="宋体" w:cs="Times New Roman"/>
    </w:rPr>
  </w:style>
  <w:style w:type="character" w:styleId="1641" w:customStyle="1">
    <w:name w:val="1page sec3 Char2"/>
    <w:uiPriority w:val="0"/>
    <w:qFormat/>
    <w:rPr>
      <w:rFonts w:eastAsia="宋体"/>
      <w:sz w:val="18"/>
      <w:szCs w:val="18"/>
      <w:lang w:val="en-US" w:eastAsia="zh-CN" w:bidi="ar-SA"/>
    </w:rPr>
  </w:style>
  <w:style w:type="character" w:styleId="1642" w:customStyle="1">
    <w:name w:val="layui-this"/>
    <w:uiPriority w:val="0"/>
    <w:qFormat/>
    <w:rPr>
      <w:shd w:val="clear" w:color="auto" w:fill="ffffff"/>
    </w:rPr>
  </w:style>
  <w:style w:type="character" w:styleId="1643" w:customStyle="1">
    <w:name w:val="button"/>
    <w:basedOn w:val="1030"/>
    <w:uiPriority w:val="0"/>
    <w:qFormat/>
    <w:rPr>
      <w:rFonts w:ascii="Calibri" w:hAnsi="Calibri" w:eastAsia="宋体" w:cs="Times New Roman"/>
    </w:rPr>
  </w:style>
  <w:style w:type="character" w:styleId="1644" w:customStyle="1">
    <w:name w:val="tmpztreemove_arrow"/>
    <w:basedOn w:val="1030"/>
    <w:uiPriority w:val="0"/>
    <w:qFormat/>
    <w:rPr>
      <w:rFonts w:ascii="Calibri" w:hAnsi="Calibri" w:eastAsia="宋体" w:cs="Times New Roman"/>
    </w:rPr>
  </w:style>
  <w:style w:type="character" w:styleId="1645" w:customStyle="1">
    <w:name w:val="label9"/>
    <w:uiPriority w:val="0"/>
    <w:qFormat/>
    <w:rPr>
      <w:color w:val="1ab394"/>
      <w:shd w:val="clear" w:color="auto" w:fill="ffffff"/>
    </w:rPr>
  </w:style>
  <w:style w:type="character" w:styleId="1646" w:customStyle="1">
    <w:name w:val="引用 字符1"/>
    <w:basedOn w:val="1030"/>
    <w:uiPriority w:val="29"/>
    <w:qFormat/>
    <w:rPr>
      <w:rFonts w:ascii="宋体" w:hAnsi="宋体" w:cs="宋体"/>
      <w:i/>
      <w:iCs/>
      <w:color w:val="404040" w:themeColor="text1" w:themeTint="BF"/>
      <w:sz w:val="22"/>
      <w:szCs w:val="22"/>
      <w:lang w:val="zh-CN" w:bidi="zh-CN"/>
      <w14:textFill>
        <w14:solidFill>
          <w14:schemeClr w14:val="tx1">
            <w14:lumMod w14:val="75000"/>
            <w14:lumOff w14:val="25000"/>
          </w14:schemeClr>
        </w14:solidFill>
      </w14:textFill>
    </w:rPr>
  </w:style>
  <w:style w:type="character" w:styleId="1647" w:customStyle="1">
    <w:name w:val="引用 Char2"/>
    <w:basedOn w:val="1030"/>
    <w:uiPriority w:val="99"/>
    <w:qFormat/>
    <w:rPr>
      <w:rFonts w:ascii="宋体" w:hAnsi="宋体" w:cs="宋体"/>
      <w:i/>
      <w:iCs/>
      <w:color w:val="000000" w:themeColor="text1"/>
      <w:sz w:val="22"/>
      <w:szCs w:val="22"/>
      <w:lang w:val="zh-CN" w:bidi="zh-CN"/>
      <w14:textFill>
        <w14:solidFill>
          <w14:schemeClr w14:val="tx1"/>
        </w14:solidFill>
      </w14:textFill>
    </w:rPr>
  </w:style>
  <w:style w:type="character" w:styleId="1648" w:customStyle="1">
    <w:name w:val="cdropleft"/>
    <w:basedOn w:val="1030"/>
    <w:uiPriority w:val="0"/>
    <w:qFormat/>
    <w:rPr>
      <w:rFonts w:ascii="Calibri" w:hAnsi="Calibri" w:eastAsia="宋体" w:cs="Times New Roman"/>
    </w:rPr>
  </w:style>
  <w:style w:type="paragraph" w:styleId="1649" w:customStyle="1">
    <w:name w:val="空半行"/>
    <w:basedOn w:val="1020"/>
    <w:uiPriority w:val="0"/>
    <w:qFormat/>
    <w:pPr>
      <w:spacing w:line="120" w:lineRule="exact"/>
    </w:pPr>
    <w:rPr>
      <w:rFonts w:ascii="Times New Roman" w:hAnsi="Times New Roman" w:eastAsia="仿宋_GB2312" w:cs="Times New Roman"/>
      <w:color w:val="ffffff"/>
      <w:sz w:val="30"/>
      <w:szCs w:val="20"/>
    </w:rPr>
  </w:style>
  <w:style w:type="paragraph" w:styleId="1650" w:customStyle="1">
    <w:name w:val="aspnumfaautoadjustrightr"/>
    <w:uiPriority w:val="0"/>
    <w:unhideWhenUsed/>
    <w:qFormat/>
    <w:pPr>
      <w:ind w:firstLine="720"/>
      <w:jc w:val="both"/>
      <w:widowControl w:val="off"/>
    </w:pPr>
    <w:rPr>
      <w:rFonts w:hint="eastAsia" w:ascii="Times New Roman" w:hAnsi="Times New Roman" w:eastAsia="宋体" w:cs="Times New Roman"/>
      <w:sz w:val="21"/>
      <w:szCs w:val="22"/>
      <w:lang w:val="en-US" w:eastAsia="zh-CN" w:bidi="ar-SA"/>
    </w:rPr>
  </w:style>
  <w:style w:type="paragraph" w:styleId="1651" w:customStyle="1">
    <w:name w:val="投标文件二级标题"/>
    <w:basedOn w:val="1022"/>
    <w:uiPriority w:val="0"/>
    <w:qFormat/>
    <w:pPr>
      <w:ind w:left="223"/>
      <w:spacing w:before="480" w:after="120" w:line="400" w:lineRule="exact"/>
      <w:tabs>
        <w:tab w:val="left" w:pos="576" w:leader="none"/>
      </w:tabs>
    </w:pPr>
    <w:rPr>
      <w:rFonts w:ascii="Cambria" w:hAnsi="Cambria" w:eastAsia="宋体"/>
      <w:szCs w:val="28"/>
      <w:lang w:val="zh-CN"/>
    </w:rPr>
  </w:style>
  <w:style w:type="paragraph" w:styleId="1652" w:customStyle="1">
    <w:name w:val="列出段落5"/>
    <w:basedOn w:val="1020"/>
    <w:uiPriority w:val="0"/>
    <w:qFormat/>
    <w:pPr>
      <w:ind w:firstLine="420"/>
    </w:pPr>
    <w:rPr>
      <w:rFonts w:ascii="Calibri" w:hAnsi="Calibri" w:eastAsia="宋体" w:cs="Times New Roman"/>
      <w:szCs w:val="21"/>
    </w:rPr>
  </w:style>
  <w:style w:type="paragraph" w:styleId="1653" w:customStyle="1">
    <w:name w:val="Table Text"/>
    <w:basedOn w:val="1020"/>
    <w:uiPriority w:val="0"/>
    <w:semiHidden/>
    <w:qFormat/>
    <w:pPr>
      <w:jc w:val="left"/>
    </w:pPr>
    <w:rPr>
      <w:rFonts w:ascii="宋体" w:hAnsi="宋体" w:eastAsia="宋体" w:cs="宋体"/>
      <w:szCs w:val="21"/>
      <w:lang w:eastAsia="en-US"/>
    </w:rPr>
  </w:style>
  <w:style w:type="character" w:styleId="1654" w:customStyle="1">
    <w:name w:val="font41"/>
    <w:basedOn w:val="1030"/>
    <w:uiPriority w:val="0"/>
    <w:qFormat/>
    <w:rPr>
      <w:rFonts w:hint="eastAsia" w:ascii="宋体" w:hAnsi="宋体" w:eastAsia="宋体" w:cs="宋体"/>
      <w:color w:val="000000"/>
      <w:sz w:val="24"/>
      <w:szCs w:val="24"/>
      <w:u w:val="none"/>
    </w:rPr>
  </w:style>
  <w:style w:type="character" w:styleId="1655" w:customStyle="1">
    <w:name w:val="font81"/>
    <w:basedOn w:val="1030"/>
    <w:uiPriority w:val="0"/>
    <w:qFormat/>
    <w:rPr>
      <w:rFonts w:ascii="Calibri" w:hAnsi="Calibri" w:cs="Calibri"/>
      <w:color w:val="000000"/>
      <w:sz w:val="24"/>
      <w:szCs w:val="24"/>
      <w:u w:val="none"/>
    </w:rPr>
  </w:style>
  <w:style w:type="character" w:styleId="1656" w:customStyle="1">
    <w:name w:val="font71"/>
    <w:basedOn w:val="1030"/>
    <w:uiPriority w:val="0"/>
    <w:qFormat/>
    <w:rPr>
      <w:rFonts w:hint="eastAsia" w:ascii="宋体" w:hAnsi="宋体" w:eastAsia="宋体" w:cs="宋体"/>
      <w:color w:val="ff0000"/>
      <w:sz w:val="24"/>
      <w:szCs w:val="24"/>
      <w:u w:val="none"/>
    </w:rPr>
  </w:style>
  <w:style w:type="character" w:styleId="1657" w:customStyle="1">
    <w:name w:val="Default Char"/>
    <w:link w:val="1395"/>
    <w:uiPriority w:val="0"/>
    <w:qFormat/>
    <w:rPr>
      <w:rFonts w:ascii="宋体" w:cs="宋体"/>
      <w:color w:val="000000"/>
      <w:sz w:val="24"/>
      <w:szCs w:val="24"/>
    </w:rPr>
  </w:style>
  <w:style w:type="paragraph" w:styleId="1658" w:customStyle="1">
    <w:name w:val="Heading 5"/>
    <w:basedOn w:val="1020"/>
    <w:uiPriority w:val="1"/>
    <w:qFormat/>
    <w:pPr>
      <w:ind w:left="521"/>
      <w:jc w:val="left"/>
      <w:outlineLvl w:val="5"/>
    </w:pPr>
    <w:rPr>
      <w:rFonts w:ascii="微软雅黑" w:hAnsi="微软雅黑" w:eastAsia="微软雅黑" w:cs="微软雅黑"/>
      <w:szCs w:val="21"/>
      <w:lang w:val="zh-CN" w:bidi="zh-CN"/>
    </w:rPr>
  </w:style>
  <w:style w:type="paragraph" w:styleId="1659" w:customStyle="1">
    <w:name w:val="Heading 1"/>
    <w:basedOn w:val="1020"/>
    <w:uiPriority w:val="1"/>
    <w:qFormat/>
    <w:pPr>
      <w:ind w:left="480"/>
      <w:jc w:val="left"/>
      <w:outlineLvl w:val="1"/>
    </w:pPr>
    <w:rPr>
      <w:rFonts w:ascii="微软雅黑" w:hAnsi="微软雅黑" w:eastAsia="微软雅黑" w:cs="微软雅黑"/>
      <w:b/>
      <w:bCs/>
      <w:sz w:val="28"/>
      <w:szCs w:val="28"/>
      <w:lang w:val="zh-CN" w:bidi="zh-CN"/>
    </w:rPr>
  </w:style>
  <w:style w:type="paragraph" w:styleId="1660" w:customStyle="1">
    <w:name w:val="Heading 2"/>
    <w:basedOn w:val="1020"/>
    <w:uiPriority w:val="1"/>
    <w:qFormat/>
    <w:pPr>
      <w:ind w:left="480" w:firstLine="561"/>
      <w:jc w:val="left"/>
      <w:outlineLvl w:val="2"/>
    </w:pPr>
    <w:rPr>
      <w:rFonts w:ascii="仿宋" w:hAnsi="仿宋" w:eastAsia="仿宋" w:cs="仿宋"/>
      <w:sz w:val="28"/>
      <w:szCs w:val="28"/>
      <w:lang w:val="zh-CN" w:bidi="zh-CN"/>
    </w:rPr>
  </w:style>
  <w:style w:type="paragraph" w:styleId="1661" w:customStyle="1">
    <w:name w:val="Heading 4"/>
    <w:basedOn w:val="1020"/>
    <w:uiPriority w:val="1"/>
    <w:qFormat/>
    <w:pPr>
      <w:ind w:left="480"/>
      <w:jc w:val="left"/>
      <w:spacing w:before="54"/>
      <w:outlineLvl w:val="4"/>
    </w:pPr>
    <w:rPr>
      <w:rFonts w:ascii="微软雅黑" w:hAnsi="微软雅黑" w:eastAsia="微软雅黑" w:cs="微软雅黑"/>
      <w:sz w:val="24"/>
      <w:szCs w:val="24"/>
      <w:lang w:val="zh-CN" w:bidi="zh-CN"/>
    </w:rPr>
  </w:style>
  <w:style w:type="character" w:styleId="1662" w:customStyle="1">
    <w:name w:val="active15"/>
    <w:basedOn w:val="1030"/>
    <w:uiPriority w:val="0"/>
    <w:qFormat/>
    <w:rPr>
      <w:color w:val="ffffff"/>
      <w:shd w:val="clear" w:color="auto" w:fill="0f5bb9"/>
    </w:rPr>
  </w:style>
  <w:style w:type="character" w:styleId="1663" w:customStyle="1">
    <w:name w:val="列出段落 Char"/>
    <w:link w:val="1464"/>
    <w:uiPriority w:val="34"/>
    <w:qFormat/>
    <w:rPr>
      <w:sz w:val="21"/>
      <w:szCs w:val="24"/>
    </w:rPr>
  </w:style>
  <w:style w:type="character" w:styleId="1664" w:customStyle="1">
    <w:name w:val="font01"/>
    <w:basedOn w:val="1030"/>
    <w:uiPriority w:val="0"/>
    <w:qFormat/>
    <w:rPr>
      <w:rFonts w:hint="eastAsia" w:ascii="宋体" w:hAnsi="宋体" w:eastAsia="宋体" w:cs="宋体"/>
      <w:color w:val="000000"/>
      <w:sz w:val="22"/>
      <w:szCs w:val="22"/>
      <w:u w:val="none"/>
    </w:rPr>
  </w:style>
  <w:style w:type="character" w:styleId="1665" w:customStyle="1">
    <w:name w:val="font131"/>
    <w:basedOn w:val="1030"/>
    <w:uiPriority w:val="0"/>
    <w:qFormat/>
    <w:rPr>
      <w:rFonts w:ascii="宋体" w:hAnsi="宋体" w:eastAsia="宋体" w:cs="宋体"/>
      <w:color w:val="000000"/>
      <w:sz w:val="22"/>
      <w:szCs w:val="22"/>
      <w:u w:val="none"/>
    </w:rPr>
  </w:style>
  <w:style w:type="numbering" w:styleId="16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6B5D619-8125-4F9A-A0F1-18EB089182A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潣湧穩ẓ곯嗿耀_xffff__xffff__x000f_슅Ẕ곬噧耀牥楓整圲ẕ곭埿耀	忞潔敫ẖ곒塴耀̀</dc:creator>
  <cp:lastModifiedBy>富邦永晔（北京）工程顾问有限公司2</cp:lastModifiedBy>
  <cp:revision>449</cp:revision>
  <dcterms:created xsi:type="dcterms:W3CDTF">2025-12-09T05:25:00Z</dcterms:created>
  <dcterms:modified xsi:type="dcterms:W3CDTF">2026-07-10T08:52:37Z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9A57B29653EF44B1BB87EC8BB329C463_13</vt:lpwstr>
  </property>
  <property fmtid="{D5CDD505-2E9C-101B-9397-08002B2CF9AE}" pid="4" name="KSOTemplateDocerSaveRecord">
    <vt:lpwstr>eyJoZGlkIjoiYjg3YTc1ZTk4N2MwNzg4ZjJkMzcwMTE0Yzk1MGYxMzQiLCJ1c2VySWQiOiIzNDM4MDk1OTUifQ==</vt:lpwstr>
  </property>
</Properties>
</file>