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993"/>
        <w:spacing w:before="0" w:after="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t xml:space="preserve"> </w:t>
      </w:r>
      <w:r>
        <w:rPr>
          <w:rFonts w:ascii="宋体" w:hAnsi="宋体" w:eastAsia="宋体" w:cs="宋体"/>
          <w:b/>
          <w:color w:val="000000"/>
          <w:sz w:val="32"/>
        </w:rPr>
        <w:t xml:space="preserve"> </w:t>
      </w:r>
      <w:r/>
    </w:p>
    <w:p>
      <w:pPr>
        <w:ind w:left="0" w:right="0" w:firstLine="993"/>
        <w:spacing w:before="0" w:after="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993"/>
        <w:spacing w:before="0" w:after="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1572" w:right="1933"/>
        <w:jc w:val="center"/>
        <w:spacing w:line="820" w:lineRule="exact"/>
        <w:rPr>
          <w:rFonts w:hint="eastAsia" w:ascii="宋体" w:hAnsi="宋体" w:cs="宋体"/>
          <w:color w:val="auto"/>
          <w:sz w:val="72"/>
          <w:szCs w:val="72"/>
          <w:highlight w:val="none"/>
        </w:rPr>
        <w:outlineLvl w:val="0"/>
      </w:pPr>
      <w:r>
        <w:rPr>
          <w:rFonts w:ascii="宋体" w:hAnsi="宋体" w:eastAsia="宋体" w:cs="宋体"/>
          <w:b/>
          <w:color w:val="000000"/>
          <w:sz w:val="72"/>
        </w:rPr>
        <w:t xml:space="preserve"> </w:t>
      </w:r>
      <w:r>
        <w:rPr>
          <w:rFonts w:hint="eastAsia" w:ascii="宋体" w:hAnsi="宋体" w:cs="宋体"/>
          <w:color w:val="auto"/>
          <w:sz w:val="72"/>
          <w:szCs w:val="72"/>
          <w:highlight w:val="none"/>
        </w:rPr>
        <w:t xml:space="preserve">竞争性磋商文件</w:t>
      </w:r>
      <w:r/>
    </w:p>
    <w:p>
      <w:pPr>
        <w:jc w:val="center"/>
        <w:spacing w:before="9"/>
        <w:rPr>
          <w:rFonts w:hint="eastAsia" w:ascii="宋体" w:hAnsi="宋体" w:cs="宋体"/>
          <w:color w:val="auto"/>
          <w:sz w:val="52"/>
          <w:szCs w:val="52"/>
          <w:highlight w:val="none"/>
        </w:rPr>
      </w:pPr>
      <w:r>
        <w:rPr>
          <w:rFonts w:hint="eastAsia" w:ascii="宋体" w:hAnsi="宋体" w:cs="宋体"/>
          <w:color w:val="auto"/>
          <w:sz w:val="52"/>
          <w:szCs w:val="52"/>
          <w:highlight w:val="none"/>
        </w:rPr>
      </w:r>
      <w:r/>
    </w:p>
    <w:p>
      <w:pPr>
        <w:jc w:val="center"/>
        <w:spacing w:before="9"/>
        <w:rPr>
          <w:rFonts w:hint="eastAsia" w:ascii="宋体" w:hAnsi="宋体" w:cs="宋体"/>
          <w:color w:val="auto"/>
          <w:sz w:val="36"/>
          <w:szCs w:val="36"/>
          <w:highlight w:val="none"/>
        </w:rPr>
      </w:pPr>
      <w:r>
        <w:rPr>
          <w:rFonts w:hint="eastAsia" w:ascii="宋体" w:hAnsi="宋体" w:cs="宋体"/>
          <w:color w:val="auto"/>
          <w:sz w:val="36"/>
          <w:szCs w:val="36"/>
          <w:highlight w:val="none"/>
        </w:rPr>
        <w:t xml:space="preserve">（</w:t>
      </w:r>
      <w:r>
        <w:rPr>
          <w:rFonts w:hint="eastAsia" w:ascii="宋体" w:hAnsi="宋体" w:eastAsia="宋体" w:cs="宋体"/>
          <w:color w:val="auto"/>
          <w:sz w:val="36"/>
          <w:szCs w:val="36"/>
          <w:highlight w:val="none"/>
          <w:lang w:val="en-US" w:eastAsia="zh-CN"/>
        </w:rPr>
        <w:t xml:space="preserve">货物</w:t>
      </w:r>
      <w:r>
        <w:rPr>
          <w:rFonts w:hint="eastAsia" w:ascii="宋体" w:hAnsi="宋体" w:cs="宋体"/>
          <w:color w:val="auto"/>
          <w:sz w:val="36"/>
          <w:szCs w:val="36"/>
          <w:highlight w:val="none"/>
        </w:rPr>
        <w:t xml:space="preserve">类）</w:t>
      </w:r>
      <w:r/>
    </w:p>
    <w:p>
      <w:pPr>
        <w:ind w:left="698"/>
        <w:jc w:val="left"/>
        <w:rPr>
          <w:rFonts w:hint="eastAsia" w:ascii="宋体" w:hAnsi="宋体" w:cs="宋体"/>
          <w:b/>
          <w:bCs/>
          <w:color w:val="auto"/>
          <w:sz w:val="32"/>
          <w:szCs w:val="32"/>
          <w:highlight w:val="none"/>
        </w:rPr>
        <w:outlineLvl w:val="2"/>
      </w:pPr>
      <w:r>
        <w:rPr>
          <w:rFonts w:hint="eastAsia" w:ascii="宋体" w:hAnsi="宋体" w:cs="宋体"/>
          <w:b/>
          <w:bCs/>
          <w:color w:val="auto"/>
          <w:sz w:val="32"/>
          <w:szCs w:val="32"/>
          <w:highlight w:val="none"/>
        </w:rPr>
      </w:r>
      <w:r/>
    </w:p>
    <w:p>
      <w:pPr>
        <w:ind w:left="698"/>
        <w:jc w:val="left"/>
        <w:rPr>
          <w:rFonts w:hint="eastAsia" w:ascii="宋体" w:hAnsi="宋体" w:cs="宋体"/>
          <w:b/>
          <w:bCs/>
          <w:color w:val="auto"/>
          <w:sz w:val="32"/>
          <w:szCs w:val="32"/>
          <w:highlight w:val="none"/>
        </w:rPr>
        <w:outlineLvl w:val="2"/>
      </w:pPr>
      <w:r>
        <w:rPr>
          <w:rFonts w:hint="eastAsia" w:ascii="宋体" w:hAnsi="宋体" w:cs="宋体"/>
          <w:b/>
          <w:bCs/>
          <w:color w:val="auto"/>
          <w:sz w:val="32"/>
          <w:szCs w:val="32"/>
          <w:highlight w:val="none"/>
        </w:rPr>
      </w:r>
      <w:r/>
    </w:p>
    <w:p>
      <w:pPr>
        <w:ind w:left="698"/>
        <w:jc w:val="left"/>
        <w:rPr>
          <w:rFonts w:hint="eastAsia" w:ascii="宋体" w:hAnsi="宋体" w:cs="宋体"/>
          <w:b/>
          <w:bCs/>
          <w:color w:val="auto"/>
          <w:sz w:val="32"/>
          <w:szCs w:val="32"/>
          <w:highlight w:val="none"/>
        </w:rPr>
        <w:outlineLvl w:val="2"/>
      </w:pPr>
      <w:r>
        <w:rPr>
          <w:rFonts w:hint="eastAsia" w:ascii="宋体" w:hAnsi="宋体" w:cs="宋体"/>
          <w:b/>
          <w:bCs/>
          <w:color w:val="auto"/>
          <w:sz w:val="32"/>
          <w:szCs w:val="32"/>
          <w:highlight w:val="none"/>
        </w:rPr>
      </w:r>
      <w:r/>
    </w:p>
    <w:p>
      <w:pPr>
        <w:ind w:firstLine="640"/>
        <w:jc w:val="left"/>
        <w:spacing w:before="6"/>
        <w:rPr>
          <w:rFonts w:hint="default" w:ascii="宋体" w:hAnsi="宋体" w:eastAsia="宋体" w:cs="宋体"/>
          <w:b/>
          <w:bCs/>
          <w:color w:val="auto"/>
          <w:sz w:val="31"/>
          <w:szCs w:val="31"/>
          <w:highlight w:val="none"/>
          <w:lang w:val="en-US" w:eastAsia="zh-CN"/>
        </w:rPr>
      </w:pPr>
      <w:r>
        <w:rPr>
          <w:rFonts w:hint="eastAsia" w:ascii="宋体" w:hAnsi="宋体" w:cs="宋体"/>
          <w:b/>
          <w:bCs/>
          <w:color w:val="auto"/>
          <w:sz w:val="32"/>
          <w:szCs w:val="32"/>
          <w:highlight w:val="none"/>
        </w:rPr>
        <w:t xml:space="preserve">项目编号：JSZC-320104-NJJC-C2026-0</w:t>
      </w:r>
      <w:r>
        <w:rPr>
          <w:rFonts w:hint="eastAsia" w:ascii="宋体" w:hAnsi="宋体" w:eastAsia="宋体" w:cs="宋体"/>
          <w:b/>
          <w:bCs/>
          <w:color w:val="auto"/>
          <w:sz w:val="32"/>
          <w:szCs w:val="32"/>
          <w:highlight w:val="none"/>
          <w:lang w:val="en-US" w:eastAsia="zh-CN"/>
        </w:rPr>
        <w:t xml:space="preserve">101</w:t>
      </w:r>
      <w:r>
        <w:rPr>
          <w:rFonts w:hint="eastAsia" w:ascii="宋体" w:hAnsi="宋体" w:cs="宋体"/>
          <w:b/>
          <w:bCs/>
          <w:color w:val="auto"/>
          <w:sz w:val="32"/>
          <w:szCs w:val="32"/>
          <w:highlight w:val="none"/>
          <w:lang w:val="en-US" w:eastAsia="zh-CN"/>
        </w:rPr>
        <w:t xml:space="preserve"> </w:t>
      </w:r>
      <w:r/>
    </w:p>
    <w:p>
      <w:pPr>
        <w:ind w:left="698"/>
        <w:jc w:val="left"/>
        <w:rPr>
          <w:rFonts w:hint="eastAsia" w:ascii="宋体" w:hAnsi="宋体" w:cs="宋体"/>
          <w:b/>
          <w:bCs/>
          <w:color w:val="auto"/>
          <w:spacing w:val="5"/>
          <w:sz w:val="32"/>
          <w:szCs w:val="32"/>
          <w:highlight w:val="none"/>
        </w:rPr>
        <w:outlineLvl w:val="2"/>
      </w:pPr>
      <w:r>
        <w:rPr>
          <w:rFonts w:hint="eastAsia" w:ascii="宋体" w:hAnsi="宋体" w:cs="宋体"/>
          <w:b/>
          <w:bCs/>
          <w:color w:val="auto"/>
          <w:spacing w:val="5"/>
          <w:sz w:val="32"/>
          <w:szCs w:val="32"/>
          <w:highlight w:val="none"/>
        </w:rPr>
      </w:r>
      <w:r/>
    </w:p>
    <w:p>
      <w:pPr>
        <w:ind w:left="2582" w:hanging="1885"/>
        <w:jc w:val="left"/>
        <w:rPr>
          <w:rFonts w:hint="default" w:ascii="宋体" w:hAnsi="宋体" w:eastAsia="宋体" w:cs="宋体"/>
          <w:b/>
          <w:bCs/>
          <w:color w:val="auto"/>
          <w:sz w:val="32"/>
          <w:szCs w:val="32"/>
          <w:highlight w:val="yellow"/>
          <w:lang w:val="en-US"/>
        </w:rPr>
        <w:outlineLvl w:val="2"/>
      </w:pPr>
      <w:r>
        <w:rPr>
          <w:rFonts w:hint="eastAsia" w:ascii="宋体" w:hAnsi="宋体" w:cs="宋体"/>
          <w:b/>
          <w:bCs/>
          <w:color w:val="auto"/>
          <w:spacing w:val="5"/>
          <w:sz w:val="32"/>
          <w:szCs w:val="32"/>
          <w:highlight w:val="none"/>
        </w:rPr>
        <w:t xml:space="preserve">项目名称：</w:t>
      </w:r>
      <w:r>
        <w:rPr>
          <w:rFonts w:hint="eastAsia" w:ascii="宋体" w:hAnsi="宋体" w:eastAsia="宋体" w:cs="宋体"/>
          <w:b/>
          <w:bCs/>
          <w:color w:val="auto"/>
          <w:spacing w:val="5"/>
          <w:sz w:val="32"/>
          <w:szCs w:val="32"/>
          <w:highlight w:val="none"/>
          <w:lang w:val="en-US" w:eastAsia="zh-CN"/>
        </w:rPr>
        <w:t xml:space="preserve">南京市夫子庙小学办公和教学设备采购</w:t>
      </w:r>
      <w:r/>
    </w:p>
    <w:p>
      <w:pPr>
        <w:jc w:val="left"/>
        <w:rPr>
          <w:rFonts w:hint="eastAsia" w:ascii="宋体" w:hAnsi="宋体" w:cs="宋体"/>
          <w:b/>
          <w:bCs/>
          <w:color w:val="auto"/>
          <w:sz w:val="32"/>
          <w:szCs w:val="32"/>
          <w:highlight w:val="yellow"/>
        </w:rPr>
      </w:pPr>
      <w:r>
        <w:rPr>
          <w:rFonts w:hint="eastAsia" w:ascii="宋体" w:hAnsi="宋体" w:cs="宋体"/>
          <w:b/>
          <w:bCs/>
          <w:color w:val="auto"/>
          <w:sz w:val="32"/>
          <w:szCs w:val="32"/>
          <w:highlight w:val="yellow"/>
        </w:rPr>
      </w:r>
      <w:r/>
    </w:p>
    <w:p>
      <w:pPr>
        <w:ind w:firstLine="640"/>
        <w:jc w:val="left"/>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640"/>
        <w:jc w:val="left"/>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640"/>
        <w:jc w:val="left"/>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left="698"/>
        <w:jc w:val="left"/>
        <w:rPr>
          <w:rFonts w:hint="eastAsia" w:ascii="宋体" w:hAnsi="宋体" w:cs="宋体"/>
          <w:b/>
          <w:bCs/>
          <w:color w:val="auto"/>
          <w:sz w:val="32"/>
          <w:szCs w:val="32"/>
          <w:highlight w:val="none"/>
        </w:rPr>
        <w:outlineLvl w:val="2"/>
      </w:pPr>
      <w:r>
        <w:rPr>
          <w:rFonts w:hint="eastAsia" w:ascii="宋体" w:hAnsi="宋体" w:cs="宋体"/>
          <w:b/>
          <w:bCs/>
          <w:color w:val="auto"/>
          <w:sz w:val="32"/>
          <w:szCs w:val="32"/>
          <w:highlight w:val="none"/>
        </w:rPr>
      </w:r>
      <w:r/>
    </w:p>
    <w:p>
      <w:pPr>
        <w:ind w:left="698"/>
        <w:jc w:val="left"/>
        <w:rPr>
          <w:rFonts w:hint="eastAsia" w:ascii="宋体" w:hAnsi="宋体" w:cs="宋体"/>
          <w:b/>
          <w:bCs/>
          <w:color w:val="auto"/>
          <w:sz w:val="32"/>
          <w:szCs w:val="32"/>
          <w:highlight w:val="none"/>
        </w:rPr>
        <w:outlineLvl w:val="2"/>
      </w:pPr>
      <w:r>
        <w:rPr>
          <w:rFonts w:hint="eastAsia" w:ascii="宋体" w:hAnsi="宋体" w:cs="宋体"/>
          <w:b/>
          <w:bCs/>
          <w:color w:val="auto"/>
          <w:sz w:val="32"/>
          <w:szCs w:val="32"/>
          <w:highlight w:val="none"/>
        </w:rPr>
      </w:r>
      <w:r/>
    </w:p>
    <w:p>
      <w:pPr>
        <w:ind w:left="698"/>
        <w:jc w:val="left"/>
        <w:rPr>
          <w:rFonts w:hint="eastAsia" w:ascii="宋体" w:hAnsi="宋体" w:cs="宋体"/>
          <w:b/>
          <w:bCs/>
          <w:color w:val="auto"/>
          <w:sz w:val="32"/>
          <w:szCs w:val="32"/>
          <w:highlight w:val="none"/>
        </w:rPr>
        <w:outlineLvl w:val="2"/>
      </w:pPr>
      <w:r>
        <w:rPr>
          <w:rFonts w:hint="eastAsia" w:ascii="宋体" w:hAnsi="宋体" w:cs="宋体"/>
          <w:b/>
          <w:bCs/>
          <w:color w:val="auto"/>
          <w:sz w:val="32"/>
          <w:szCs w:val="32"/>
          <w:highlight w:val="none"/>
        </w:rPr>
      </w:r>
      <w:r/>
    </w:p>
    <w:p>
      <w:pPr>
        <w:ind w:firstLine="640"/>
        <w:jc w:val="left"/>
        <w:rPr>
          <w:rFonts w:hint="default" w:ascii="宋体" w:hAnsi="宋体" w:eastAsia="宋体" w:cs="宋体"/>
          <w:b/>
          <w:bCs/>
          <w:color w:val="auto"/>
          <w:sz w:val="32"/>
          <w:szCs w:val="32"/>
          <w:highlight w:val="none"/>
          <w:lang w:val="en-US"/>
        </w:rPr>
        <w:outlineLvl w:val="2"/>
      </w:pPr>
      <w:r>
        <w:rPr>
          <w:rFonts w:hint="eastAsia" w:ascii="宋体" w:hAnsi="宋体" w:cs="宋体"/>
          <w:b/>
          <w:bCs/>
          <w:color w:val="auto"/>
          <w:sz w:val="32"/>
          <w:szCs w:val="32"/>
          <w:highlight w:val="none"/>
        </w:rPr>
        <w:t xml:space="preserve">采 </w:t>
      </w:r>
      <w:r>
        <w:rPr>
          <w:rFonts w:hint="eastAsia" w:ascii="宋体" w:hAnsi="宋体" w:cs="宋体"/>
          <w:b/>
          <w:bCs/>
          <w:color w:val="auto"/>
          <w:sz w:val="32"/>
          <w:szCs w:val="32"/>
          <w:highlight w:val="none"/>
          <w:lang w:val="en-US" w:eastAsia="zh-CN"/>
        </w:rPr>
        <w:t xml:space="preserve">  </w:t>
      </w:r>
      <w:r>
        <w:rPr>
          <w:rFonts w:hint="eastAsia" w:ascii="宋体" w:hAnsi="宋体" w:cs="宋体"/>
          <w:b/>
          <w:bCs/>
          <w:color w:val="auto"/>
          <w:sz w:val="32"/>
          <w:szCs w:val="32"/>
          <w:highlight w:val="none"/>
        </w:rPr>
        <w:t xml:space="preserve">购</w:t>
      </w:r>
      <w:r>
        <w:rPr>
          <w:rFonts w:hint="eastAsia" w:ascii="宋体" w:hAnsi="宋体" w:cs="宋体"/>
          <w:b/>
          <w:bCs/>
          <w:color w:val="auto"/>
          <w:sz w:val="32"/>
          <w:szCs w:val="32"/>
          <w:highlight w:val="none"/>
          <w:lang w:val="en-US" w:eastAsia="zh-CN"/>
        </w:rPr>
        <w:t xml:space="preserve"> </w:t>
      </w:r>
      <w:r>
        <w:rPr>
          <w:rFonts w:hint="eastAsia" w:ascii="宋体" w:hAnsi="宋体" w:cs="宋体"/>
          <w:b/>
          <w:bCs/>
          <w:color w:val="auto"/>
          <w:sz w:val="32"/>
          <w:szCs w:val="32"/>
          <w:highlight w:val="none"/>
        </w:rPr>
        <w:t xml:space="preserve"> </w:t>
      </w:r>
      <w:r>
        <w:rPr>
          <w:rFonts w:hint="eastAsia" w:ascii="宋体" w:hAnsi="宋体" w:cs="宋体"/>
          <w:b/>
          <w:bCs/>
          <w:color w:val="auto"/>
          <w:sz w:val="32"/>
          <w:szCs w:val="32"/>
          <w:highlight w:val="none"/>
          <w:lang w:val="en-US" w:eastAsia="zh-CN"/>
        </w:rPr>
        <w:t xml:space="preserve"> </w:t>
      </w:r>
      <w:r>
        <w:rPr>
          <w:rFonts w:hint="eastAsia" w:ascii="宋体" w:hAnsi="宋体" w:cs="宋体"/>
          <w:b/>
          <w:bCs/>
          <w:color w:val="auto"/>
          <w:sz w:val="32"/>
          <w:szCs w:val="32"/>
          <w:highlight w:val="none"/>
        </w:rPr>
        <w:t xml:space="preserve">人：</w:t>
      </w:r>
      <w:r>
        <w:rPr>
          <w:rFonts w:hint="eastAsia" w:ascii="宋体" w:hAnsi="宋体" w:eastAsia="宋体" w:cs="宋体"/>
          <w:b/>
          <w:bCs/>
          <w:color w:val="auto"/>
          <w:sz w:val="32"/>
          <w:szCs w:val="32"/>
          <w:highlight w:val="none"/>
          <w:lang w:val="en-US" w:eastAsia="zh-CN"/>
        </w:rPr>
        <w:t xml:space="preserve">南京市夫子庙小学</w:t>
      </w:r>
      <w:r/>
    </w:p>
    <w:p>
      <w:pPr>
        <w:ind w:firstLine="640"/>
        <w:jc w:val="left"/>
        <w:spacing w:line="357" w:lineRule="auto"/>
        <w:rPr>
          <w:rFonts w:hint="eastAsia" w:ascii="宋体" w:hAnsi="宋体" w:eastAsia="宋体" w:cs="宋体"/>
          <w:b/>
          <w:bCs/>
          <w:color w:val="auto"/>
          <w:sz w:val="32"/>
          <w:szCs w:val="32"/>
          <w:highlight w:val="none"/>
          <w:lang w:val="en-US" w:eastAsia="zh-CN"/>
        </w:rPr>
      </w:pPr>
      <w:r>
        <w:rPr>
          <w:rFonts w:hint="eastAsia" w:ascii="宋体" w:hAnsi="宋体" w:cs="宋体"/>
          <w:b/>
          <w:bCs/>
          <w:color w:val="auto"/>
          <w:sz w:val="32"/>
          <w:szCs w:val="32"/>
          <w:highlight w:val="none"/>
        </w:rPr>
        <w:t xml:space="preserve">采购代理机构：</w:t>
      </w:r>
      <w:r>
        <w:rPr>
          <w:rFonts w:hint="eastAsia" w:ascii="宋体" w:hAnsi="宋体" w:eastAsia="宋体" w:cs="宋体"/>
          <w:b/>
          <w:bCs/>
          <w:color w:val="auto"/>
          <w:sz w:val="32"/>
          <w:szCs w:val="32"/>
          <w:highlight w:val="none"/>
          <w:lang w:val="en-US" w:eastAsia="zh-CN"/>
        </w:rPr>
        <w:t xml:space="preserve">南京江城工程项目管理有限公司</w:t>
      </w:r>
      <w:r/>
    </w:p>
    <w:p>
      <w:pPr>
        <w:ind w:firstLine="640"/>
        <w:jc w:val="left"/>
        <w:spacing w:line="357"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日       </w:t>
      </w:r>
      <w:r>
        <w:rPr>
          <w:rFonts w:hint="eastAsia" w:ascii="宋体" w:hAnsi="宋体" w:cs="宋体"/>
          <w:b/>
          <w:bCs/>
          <w:color w:val="auto"/>
          <w:sz w:val="32"/>
          <w:szCs w:val="32"/>
          <w:highlight w:val="none"/>
          <w:lang w:val="en-US" w:eastAsia="zh-CN"/>
        </w:rPr>
        <w:t xml:space="preserve"> </w:t>
      </w:r>
      <w:r>
        <w:rPr>
          <w:rFonts w:hint="eastAsia" w:ascii="宋体" w:hAnsi="宋体" w:cs="宋体"/>
          <w:b/>
          <w:bCs/>
          <w:color w:val="auto"/>
          <w:sz w:val="32"/>
          <w:szCs w:val="32"/>
          <w:highlight w:val="none"/>
        </w:rPr>
        <w:t xml:space="preserve">期：2026年</w:t>
      </w:r>
      <w:r>
        <w:rPr>
          <w:rFonts w:hint="eastAsia" w:ascii="宋体" w:hAnsi="宋体" w:cs="宋体"/>
          <w:b/>
          <w:bCs/>
          <w:color w:val="auto"/>
          <w:sz w:val="32"/>
          <w:szCs w:val="32"/>
          <w:highlight w:val="none"/>
          <w:lang w:val="en-US" w:eastAsia="zh-CN"/>
        </w:rPr>
        <w:t xml:space="preserve">7</w:t>
      </w:r>
      <w:r>
        <w:rPr>
          <w:rFonts w:hint="eastAsia" w:ascii="宋体" w:hAnsi="宋体" w:cs="宋体"/>
          <w:b/>
          <w:bCs/>
          <w:color w:val="auto"/>
          <w:sz w:val="32"/>
          <w:szCs w:val="32"/>
          <w:highlight w:val="none"/>
        </w:rPr>
        <w:t xml:space="preserve">月</w:t>
      </w:r>
      <w:r/>
    </w:p>
    <w:p>
      <w:pPr>
        <w:jc w:val="center"/>
        <w:spacing w:line="357" w:lineRule="auto"/>
        <w:rPr>
          <w:rFonts w:hint="eastAsia" w:ascii="宋体" w:hAnsi="宋体" w:cs="宋体"/>
          <w:color w:val="auto"/>
          <w:sz w:val="36"/>
          <w:szCs w:val="36"/>
          <w:highlight w:val="none"/>
        </w:rPr>
        <w:sectPr>
          <w:footnotePr/>
          <w:endnotePr/>
          <w:type w:val="nextPage"/>
          <w:pgSz w:w="11910" w:h="16840" w:orient="portrait"/>
          <w:pgMar w:top="1580" w:right="1320" w:bottom="280" w:left="1680" w:header="720" w:footer="720" w:gutter="0"/>
          <w:cols w:num="1" w:sep="0" w:space="720" w:equalWidth="1"/>
          <w:docGrid w:linePitch="360"/>
        </w:sectPr>
      </w:pPr>
      <w:r>
        <w:rPr>
          <w:rFonts w:hint="eastAsia" w:ascii="宋体" w:hAnsi="宋体" w:cs="宋体"/>
          <w:color w:val="auto"/>
          <w:sz w:val="36"/>
          <w:szCs w:val="36"/>
          <w:highlight w:val="none"/>
        </w:rPr>
      </w:r>
      <w:r/>
    </w:p>
    <w:p>
      <w:pPr>
        <w:ind w:left="0" w:right="0" w:firstLine="0"/>
        <w:jc w:val="both"/>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36"/>
        </w:rPr>
        <w:t xml:space="preserve">前 附 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9"/>
        <w:gridCol w:w="1545"/>
        <w:gridCol w:w="6990"/>
      </w:tblGrid>
      <w:tr>
        <w:trPr>
          <w:trHeight w:val="58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136"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4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项目内容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90"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内容规定</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0" w:type="dxa"/>
            <w:vAlign w:val="center"/>
            <w:textDirection w:val="lrTb"/>
            <w:noWrap w:val="false"/>
          </w:tcPr>
          <w:p>
            <w:pPr>
              <w:ind w:left="0" w:right="0" w:firstLine="0"/>
              <w:spacing w:before="0" w:after="0" w:line="40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南京市夫子庙小学办公和教学设备采购</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响应文件有效期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0" w:type="dxa"/>
            <w:vAlign w:val="center"/>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响应文件提交截止之日起90天（日历日）</w:t>
            </w:r>
            <w:r/>
          </w:p>
        </w:tc>
      </w:tr>
      <w:tr>
        <w:trPr>
          <w:trHeight w:val="4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磋商保证金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0" w:type="dxa"/>
            <w:vAlign w:val="center"/>
            <w:textDirection w:val="lrTb"/>
            <w:noWrap w:val="false"/>
          </w:tcPr>
          <w:p>
            <w:pPr>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本项目免收磋商保证金。</w:t>
            </w:r>
            <w:r/>
          </w:p>
        </w:tc>
      </w:tr>
      <w:tr>
        <w:trPr>
          <w:trHeight w:val="7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磋商文件份数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0" w:type="dxa"/>
            <w:vAlign w:val="center"/>
            <w:textDirection w:val="lrTb"/>
            <w:noWrap w:val="false"/>
          </w:tcPr>
          <w:p>
            <w:pPr>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本项目采用电子响应文件，供应商按照采购文件要求制作上传电子响应文件，供应商无需提供纸质响应文件。</w:t>
            </w:r>
            <w:r/>
          </w:p>
        </w:tc>
      </w:tr>
      <w:tr>
        <w:trPr>
          <w:trHeight w:val="53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成交</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0" w:type="dxa"/>
            <w:vAlign w:val="center"/>
            <w:textDirection w:val="lrTb"/>
            <w:noWrap w:val="false"/>
          </w:tcPr>
          <w:p>
            <w:pPr>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代理服务费收费标准：参照《江苏省政府采购代理服务收费指导意见》</w:t>
            </w:r>
            <w:r>
              <w:rPr>
                <w:rFonts w:hint="eastAsia" w:ascii="宋体" w:hAnsi="宋体" w:eastAsia="宋体" w:cs="宋体"/>
                <w:color w:val="000000"/>
                <w:sz w:val="24"/>
                <w:lang w:val="en-US" w:eastAsia="zh-CN"/>
              </w:rPr>
              <w:t xml:space="preserve"> </w:t>
            </w:r>
            <w:r>
              <w:rPr>
                <w:rFonts w:ascii="宋体" w:hAnsi="宋体" w:eastAsia="宋体" w:cs="宋体"/>
                <w:color w:val="000000"/>
                <w:sz w:val="24"/>
              </w:rPr>
              <w:t xml:space="preserve">招标收费基准费率计算</w:t>
            </w:r>
            <w:r>
              <w:rPr>
                <w:rFonts w:hint="eastAsia" w:ascii="宋体" w:hAnsi="宋体" w:eastAsia="宋体" w:cs="宋体"/>
                <w:color w:val="000000"/>
                <w:sz w:val="24"/>
                <w:lang w:val="en-US" w:eastAsia="zh-CN"/>
              </w:rPr>
              <w:t xml:space="preserve">的59%收取</w:t>
            </w:r>
            <w:r>
              <w:rPr>
                <w:rFonts w:ascii="宋体" w:hAnsi="宋体" w:eastAsia="宋体" w:cs="宋体"/>
                <w:color w:val="000000"/>
                <w:sz w:val="24"/>
              </w:rPr>
              <w:t xml:space="preserve">。</w:t>
            </w:r>
            <w:r/>
          </w:p>
          <w:p>
            <w:pPr>
              <w:ind w:left="0" w:right="0" w:firstLine="480"/>
              <w:jc w:val="both"/>
              <w:spacing w:before="0" w:after="0" w:line="40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本项目投标报价包含代理服务费及其他一切相关费用，需在投标报价表中单列。</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5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52"/>
        </w:rPr>
        <w:t xml:space="preserve">目</w:t>
      </w:r>
      <w:r>
        <w:rPr>
          <w:rFonts w:hint="eastAsia" w:ascii="黑体" w:hAnsi="黑体" w:eastAsia="黑体" w:cs="黑体"/>
          <w:b/>
          <w:color w:val="000000"/>
          <w:sz w:val="52"/>
          <w:lang w:val="en-US" w:eastAsia="zh-CN"/>
        </w:rPr>
        <w:t xml:space="preserve"> </w:t>
      </w:r>
      <w:r>
        <w:rPr>
          <w:rFonts w:ascii="黑体" w:hAnsi="黑体" w:eastAsia="黑体" w:cs="黑体"/>
          <w:b/>
          <w:color w:val="000000"/>
          <w:sz w:val="52"/>
        </w:rPr>
        <w:t xml:space="preserve">录</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52"/>
        </w:rPr>
        <w:t xml:space="preserve"> </w:t>
      </w:r>
      <w:r/>
    </w:p>
    <w:p>
      <w:pPr>
        <w:numPr>
          <w:ilvl w:val="0"/>
          <w:numId w:val="0"/>
        </w:numPr>
        <w:jc w:val="both"/>
        <w:keepLines w:val="0"/>
        <w:keepNext w:val="0"/>
        <w:pageBreakBefore w:val="0"/>
        <w:spacing w:before="0" w:after="0" w:line="720" w:lineRule="auto"/>
        <w:widowControl/>
        <w:rPr>
          <w:sz w:val="30"/>
          <w:szCs w:val="30"/>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30"/>
          <w:szCs w:val="30"/>
          <w:lang w:val="en-US" w:eastAsia="zh-CN"/>
        </w:rPr>
        <w:t xml:space="preserve">第一章  </w:t>
      </w:r>
      <w:r>
        <w:rPr>
          <w:rFonts w:ascii="黑体" w:hAnsi="黑体" w:eastAsia="黑体" w:cs="黑体"/>
          <w:color w:val="000000"/>
          <w:sz w:val="30"/>
          <w:szCs w:val="30"/>
        </w:rPr>
        <w:t xml:space="preserve">竞争性磋商公告</w:t>
      </w:r>
      <w:r/>
    </w:p>
    <w:p>
      <w:pPr>
        <w:numPr>
          <w:ilvl w:val="0"/>
          <w:numId w:val="0"/>
        </w:numPr>
        <w:jc w:val="both"/>
        <w:keepLines w:val="0"/>
        <w:keepNext w:val="0"/>
        <w:pageBreakBefore w:val="0"/>
        <w:spacing w:before="0" w:after="0" w:line="720" w:lineRule="auto"/>
        <w:widowControl/>
        <w:rPr>
          <w:sz w:val="30"/>
          <w:szCs w:val="30"/>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30"/>
          <w:szCs w:val="30"/>
          <w:lang w:val="en-US" w:eastAsia="zh-CN"/>
        </w:rPr>
        <w:t xml:space="preserve">第二章  </w:t>
      </w:r>
      <w:r>
        <w:rPr>
          <w:rFonts w:ascii="黑体" w:hAnsi="黑体" w:eastAsia="黑体" w:cs="黑体"/>
          <w:color w:val="000000"/>
          <w:sz w:val="30"/>
          <w:szCs w:val="30"/>
        </w:rPr>
        <w:t xml:space="preserve">供应商须知</w:t>
      </w:r>
      <w:r/>
    </w:p>
    <w:p>
      <w:pPr>
        <w:numPr>
          <w:ilvl w:val="0"/>
          <w:numId w:val="0"/>
        </w:numPr>
        <w:jc w:val="both"/>
        <w:keepLines w:val="0"/>
        <w:keepNext w:val="0"/>
        <w:pageBreakBefore w:val="0"/>
        <w:spacing w:before="0" w:after="0" w:line="720" w:lineRule="auto"/>
        <w:widowControl/>
        <w:rPr>
          <w:rFonts w:hint="eastAsia" w:ascii="黑体" w:hAnsi="黑体" w:eastAsia="黑体" w:cs="黑体"/>
          <w:color w:val="000000"/>
          <w:sz w:val="30"/>
          <w:szCs w:val="30"/>
          <w:lang w:val="en-US"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30"/>
          <w:szCs w:val="30"/>
          <w:lang w:val="en-US" w:eastAsia="zh-CN"/>
        </w:rPr>
        <w:t xml:space="preserve">第三章  采购需求</w:t>
      </w:r>
      <w:r/>
    </w:p>
    <w:p>
      <w:pPr>
        <w:numPr>
          <w:ilvl w:val="0"/>
          <w:numId w:val="0"/>
        </w:numPr>
        <w:jc w:val="both"/>
        <w:keepLines w:val="0"/>
        <w:keepNext w:val="0"/>
        <w:pageBreakBefore w:val="0"/>
        <w:spacing w:before="0" w:after="0" w:line="720" w:lineRule="auto"/>
        <w:widowControl/>
        <w:rPr>
          <w:rFonts w:hint="eastAsia" w:ascii="黑体" w:hAnsi="黑体" w:eastAsia="黑体" w:cs="黑体"/>
          <w:color w:val="000000"/>
          <w:sz w:val="30"/>
          <w:szCs w:val="30"/>
          <w:lang w:val="en-US"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30"/>
          <w:szCs w:val="30"/>
          <w:lang w:val="en-US" w:eastAsia="zh-CN"/>
        </w:rPr>
        <w:t xml:space="preserve">第四章  评审方法及评分标准</w:t>
      </w:r>
      <w:r/>
    </w:p>
    <w:p>
      <w:pPr>
        <w:numPr>
          <w:ilvl w:val="0"/>
          <w:numId w:val="0"/>
        </w:numPr>
        <w:jc w:val="both"/>
        <w:keepLines w:val="0"/>
        <w:keepNext w:val="0"/>
        <w:pageBreakBefore w:val="0"/>
        <w:spacing w:before="0" w:after="0" w:line="720" w:lineRule="auto"/>
        <w:widowControl/>
        <w:rPr>
          <w:rFonts w:hint="eastAsia" w:ascii="黑体" w:hAnsi="黑体" w:eastAsia="黑体" w:cs="黑体"/>
          <w:color w:val="000000"/>
          <w:sz w:val="30"/>
          <w:szCs w:val="30"/>
          <w:lang w:val="en-US"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30"/>
          <w:szCs w:val="30"/>
          <w:lang w:val="en-US" w:eastAsia="zh-CN"/>
        </w:rPr>
        <w:t xml:space="preserve">第五章  合同文本</w:t>
      </w:r>
      <w:r/>
    </w:p>
    <w:p>
      <w:pPr>
        <w:numPr>
          <w:ilvl w:val="0"/>
          <w:numId w:val="0"/>
        </w:numPr>
        <w:jc w:val="both"/>
        <w:keepLines w:val="0"/>
        <w:keepNext w:val="0"/>
        <w:pageBreakBefore w:val="0"/>
        <w:spacing w:before="0" w:after="0" w:line="720" w:lineRule="auto"/>
        <w:widowControl/>
        <w:rPr>
          <w:rFonts w:hint="default" w:ascii="黑体" w:hAnsi="黑体" w:eastAsia="黑体" w:cs="黑体"/>
          <w:color w:val="000000"/>
          <w:sz w:val="30"/>
          <w:szCs w:val="30"/>
          <w:lang w:val="en-US"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30"/>
          <w:szCs w:val="30"/>
          <w:lang w:val="en-US" w:eastAsia="zh-CN"/>
        </w:rPr>
        <w:t xml:space="preserve">第六章  响应文件格式</w:t>
      </w:r>
      <w:r/>
    </w:p>
    <w:p>
      <w:pPr>
        <w:numPr>
          <w:ilvl w:val="0"/>
          <w:numId w:val="0"/>
        </w:numPr>
        <w:jc w:val="both"/>
        <w:keepLines w:val="0"/>
        <w:keepNext w:val="0"/>
        <w:pageBreakBefore w:val="0"/>
        <w:spacing w:before="0" w:after="0" w:line="720" w:lineRule="auto"/>
        <w:widowControl/>
        <w:rPr>
          <w:rFonts w:hint="default" w:ascii="黑体" w:hAnsi="黑体" w:eastAsia="黑体" w:cs="黑体"/>
          <w:color w:val="000000"/>
          <w:sz w:val="30"/>
          <w:szCs w:val="30"/>
          <w:lang w:val="en-US" w:eastAsia="zh-CN"/>
        </w:rPr>
        <w:pBdr>
          <w:top w:val="none" w:color="000000" w:sz="0" w:space="0"/>
          <w:left w:val="none" w:color="000000" w:sz="0" w:space="0"/>
          <w:bottom w:val="none" w:color="000000" w:sz="0" w:space="0"/>
          <w:right w:val="none" w:color="000000" w:sz="0" w:space="0"/>
        </w:pBdr>
      </w:pPr>
      <w:r>
        <w:rPr>
          <w:rFonts w:hint="default" w:ascii="黑体" w:hAnsi="黑体" w:eastAsia="黑体" w:cs="黑体"/>
          <w:color w:val="000000"/>
          <w:sz w:val="30"/>
          <w:szCs w:val="30"/>
          <w:lang w:val="en-US" w:eastAsia="zh-CN"/>
        </w:rPr>
      </w:r>
      <w:r/>
    </w:p>
    <w:p>
      <w:pPr>
        <w:numPr>
          <w:ilvl w:val="0"/>
          <w:numId w:val="0"/>
        </w:numPr>
        <w:jc w:val="both"/>
        <w:keepLines w:val="0"/>
        <w:keepNext w:val="0"/>
        <w:pageBreakBefore w:val="0"/>
        <w:spacing w:before="0" w:after="0" w:line="720" w:lineRule="auto"/>
        <w:widowControl/>
        <w:rPr>
          <w:rFonts w:hint="default" w:ascii="黑体" w:hAnsi="黑体" w:eastAsia="黑体" w:cs="黑体"/>
          <w:color w:val="000000"/>
          <w:sz w:val="30"/>
          <w:szCs w:val="30"/>
          <w:lang w:val="en-US" w:eastAsia="zh-CN"/>
        </w:rPr>
        <w:pBdr>
          <w:top w:val="none" w:color="000000" w:sz="0" w:space="0"/>
          <w:left w:val="none" w:color="000000" w:sz="0" w:space="0"/>
          <w:bottom w:val="none" w:color="000000" w:sz="0" w:space="0"/>
          <w:right w:val="none" w:color="000000" w:sz="0" w:space="0"/>
        </w:pBdr>
      </w:pPr>
      <w:r>
        <w:rPr>
          <w:rFonts w:hint="default" w:ascii="黑体" w:hAnsi="黑体" w:eastAsia="黑体" w:cs="黑体"/>
          <w:color w:val="000000"/>
          <w:sz w:val="30"/>
          <w:szCs w:val="30"/>
          <w:lang w:val="en-US" w:eastAsia="zh-CN"/>
        </w:rPr>
      </w:r>
      <w:r/>
    </w:p>
    <w:p>
      <w:pPr>
        <w:ind w:left="0" w:right="0" w:firstLine="0"/>
        <w:jc w:val="both"/>
        <w:keepLines w:val="0"/>
        <w:keepNext w:val="0"/>
        <w:pageBreakBefore w:val="0"/>
        <w:spacing w:before="0" w:after="0" w:line="480" w:lineRule="auto"/>
        <w:widowControl/>
        <w:rPr>
          <w:sz w:val="30"/>
          <w:szCs w:val="3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30"/>
          <w:szCs w:val="3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30"/>
          <w:szCs w:val="30"/>
          <w:lang w:val="en-US" w:eastAsia="zh-CN"/>
        </w:rPr>
        <w:t xml:space="preserve">第一章  </w:t>
      </w:r>
      <w:r>
        <w:rPr>
          <w:rFonts w:ascii="黑体" w:hAnsi="黑体" w:eastAsia="黑体" w:cs="黑体"/>
          <w:b/>
          <w:color w:val="000000"/>
          <w:sz w:val="32"/>
        </w:rPr>
        <w:t xml:space="preserve">竞争性磋商公告</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1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12" w:type="dxa"/>
            <w:vAlign w:val="top"/>
            <w:textDirection w:val="lrTb"/>
            <w:noWrap w:val="false"/>
          </w:tcPr>
          <w:p>
            <w:pPr>
              <w:ind w:left="0" w:right="0" w:firstLine="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项目概况</w:t>
            </w:r>
            <w:r/>
          </w:p>
          <w:p>
            <w:pPr>
              <w:ind w:left="0" w:right="0"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lang w:val="en-US" w:eastAsia="zh-CN"/>
              </w:rPr>
              <w:t xml:space="preserve">南京市夫子庙小学办公和教学设备</w:t>
            </w:r>
            <w:r>
              <w:rPr>
                <w:rFonts w:ascii="宋体" w:hAnsi="宋体" w:eastAsia="宋体" w:cs="宋体"/>
                <w:color w:val="000000"/>
                <w:sz w:val="24"/>
                <w:highlight w:val="none"/>
              </w:rPr>
              <w:t xml:space="preserve">采购项目的潜在供应商应在</w:t>
            </w:r>
            <w:r>
              <w:rPr>
                <w:rFonts w:hint="eastAsia" w:ascii="宋体" w:hAnsi="宋体" w:eastAsia="宋体" w:cs="宋体"/>
                <w:color w:val="000000"/>
                <w:sz w:val="24"/>
                <w:highlight w:val="none"/>
              </w:rPr>
              <w:t xml:space="preserve">“江苏政府采购网”“南京公共采购信息网”自行免费下载磋商文件</w:t>
            </w:r>
            <w:r>
              <w:rPr>
                <w:rFonts w:ascii="宋体" w:hAnsi="宋体" w:eastAsia="宋体" w:cs="宋体"/>
                <w:color w:val="000000"/>
                <w:sz w:val="24"/>
                <w:highlight w:val="none"/>
              </w:rPr>
              <w:t xml:space="preserve">，并于</w:t>
            </w:r>
            <w:r>
              <w:rPr>
                <w:rFonts w:ascii="宋体" w:hAnsi="宋体" w:eastAsia="宋体" w:cs="宋体"/>
                <w:color w:val="000000"/>
                <w:sz w:val="24"/>
                <w:highlight w:val="none"/>
                <w:u w:val="single"/>
              </w:rPr>
              <w:t xml:space="preserve">2026年</w:t>
            </w:r>
            <w:r>
              <w:rPr>
                <w:rFonts w:hint="eastAsia" w:ascii="宋体" w:hAnsi="宋体" w:eastAsia="宋体" w:cs="宋体"/>
                <w:color w:val="000000"/>
                <w:sz w:val="24"/>
                <w:highlight w:val="none"/>
                <w:u w:val="single"/>
                <w:lang w:val="en-US" w:eastAsia="zh-CN"/>
              </w:rPr>
              <w:t xml:space="preserve">8</w:t>
            </w:r>
            <w:r>
              <w:rPr>
                <w:rFonts w:ascii="宋体" w:hAnsi="宋体" w:eastAsia="宋体" w:cs="宋体"/>
                <w:color w:val="000000"/>
                <w:sz w:val="24"/>
                <w:highlight w:val="none"/>
                <w:u w:val="single"/>
              </w:rPr>
              <w:t xml:space="preserve">月</w:t>
            </w:r>
            <w:r>
              <w:rPr>
                <w:rFonts w:hint="eastAsia" w:ascii="宋体" w:hAnsi="宋体" w:eastAsia="宋体" w:cs="宋体"/>
                <w:color w:val="000000"/>
                <w:sz w:val="24"/>
                <w:highlight w:val="none"/>
                <w:u w:val="single"/>
                <w:lang w:val="en-US" w:eastAsia="zh-CN"/>
              </w:rPr>
              <w:t xml:space="preserve"> 10</w:t>
            </w:r>
            <w:r>
              <w:rPr>
                <w:rFonts w:ascii="宋体" w:hAnsi="宋体" w:eastAsia="宋体" w:cs="宋体"/>
                <w:color w:val="000000"/>
                <w:sz w:val="24"/>
                <w:highlight w:val="none"/>
                <w:u w:val="single"/>
              </w:rPr>
              <w:t xml:space="preserve">日</w:t>
            </w:r>
            <w:r>
              <w:rPr>
                <w:rFonts w:hint="eastAsia" w:ascii="宋体" w:hAnsi="宋体" w:eastAsia="宋体" w:cs="宋体"/>
                <w:color w:val="000000"/>
                <w:sz w:val="24"/>
                <w:highlight w:val="none"/>
                <w:u w:val="single"/>
                <w:lang w:val="en-US" w:eastAsia="zh-CN"/>
              </w:rPr>
              <w:t xml:space="preserve">14</w:t>
            </w:r>
            <w:r>
              <w:rPr>
                <w:rFonts w:ascii="宋体" w:hAnsi="宋体" w:eastAsia="宋体" w:cs="宋体"/>
                <w:color w:val="000000"/>
                <w:sz w:val="24"/>
                <w:highlight w:val="none"/>
                <w:u w:val="single"/>
              </w:rPr>
              <w:t xml:space="preserve">点</w:t>
            </w:r>
            <w:r>
              <w:rPr>
                <w:rFonts w:hint="eastAsia" w:ascii="宋体" w:hAnsi="宋体" w:eastAsia="宋体" w:cs="宋体"/>
                <w:color w:val="000000"/>
                <w:sz w:val="24"/>
                <w:highlight w:val="none"/>
                <w:u w:val="single"/>
                <w:lang w:val="en-US" w:eastAsia="zh-CN"/>
              </w:rPr>
              <w:t xml:space="preserve">0</w:t>
            </w:r>
            <w:r>
              <w:rPr>
                <w:rFonts w:ascii="宋体" w:hAnsi="宋体" w:eastAsia="宋体" w:cs="宋体"/>
                <w:color w:val="000000"/>
                <w:sz w:val="24"/>
                <w:highlight w:val="none"/>
                <w:u w:val="single"/>
              </w:rPr>
              <w:t xml:space="preserve">0分</w:t>
            </w:r>
            <w:r>
              <w:rPr>
                <w:rFonts w:ascii="宋体" w:hAnsi="宋体" w:eastAsia="宋体" w:cs="宋体"/>
                <w:color w:val="000000"/>
                <w:sz w:val="24"/>
                <w:highlight w:val="none"/>
              </w:rPr>
              <w:t xml:space="preserve">（北京时间）前提交（上传）响应文件。</w:t>
            </w:r>
            <w:r/>
          </w:p>
        </w:tc>
      </w:tr>
    </w:tbl>
    <w:p>
      <w:pPr>
        <w:ind w:left="0" w:right="0" w:firstLine="480"/>
        <w:spacing w:before="0" w:after="0" w:line="85" w:lineRule="atLeast"/>
        <w:rPr>
          <w:b/>
          <w:bCs/>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highlight w:val="none"/>
        </w:rPr>
        <w:t xml:space="preserve">一、项目基本情况</w:t>
      </w:r>
      <w:r/>
    </w:p>
    <w:p>
      <w:pPr>
        <w:ind w:left="0" w:right="0" w:firstLine="480"/>
        <w:spacing w:before="0" w:after="0" w:line="85" w:lineRule="atLeast"/>
        <w:rPr>
          <w:rFonts w:hint="default" w:eastAsia="宋体"/>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1.项目编号：</w:t>
      </w:r>
      <w:r>
        <w:rPr>
          <w:rFonts w:hint="eastAsia" w:ascii="宋体" w:hAnsi="宋体" w:eastAsia="宋体" w:cs="宋体"/>
          <w:color w:val="000000"/>
          <w:sz w:val="24"/>
          <w:highlight w:val="none"/>
        </w:rPr>
        <w:t xml:space="preserve">JSZC-320104-NJJC-C2026-0</w:t>
      </w:r>
      <w:r>
        <w:rPr>
          <w:rFonts w:hint="eastAsia" w:ascii="宋体" w:hAnsi="宋体" w:eastAsia="宋体" w:cs="宋体"/>
          <w:color w:val="000000"/>
          <w:sz w:val="24"/>
          <w:highlight w:val="none"/>
          <w:lang w:val="en-US" w:eastAsia="zh-CN"/>
        </w:rPr>
        <w:t xml:space="preserve">101</w:t>
      </w:r>
      <w:r/>
    </w:p>
    <w:p>
      <w:pPr>
        <w:ind w:left="0" w:right="0"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2.项目名称：</w:t>
      </w:r>
      <w:r>
        <w:rPr>
          <w:rFonts w:hint="eastAsia" w:ascii="宋体" w:hAnsi="宋体" w:eastAsia="宋体" w:cs="宋体"/>
          <w:color w:val="000000"/>
          <w:sz w:val="24"/>
          <w:highlight w:val="none"/>
          <w:lang w:val="en-US" w:eastAsia="zh-CN"/>
        </w:rPr>
        <w:t xml:space="preserve">南京市夫子庙小学办公和教学设备采购</w:t>
      </w:r>
      <w:r/>
    </w:p>
    <w:p>
      <w:pPr>
        <w:ind w:left="0" w:right="0"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3.采购方式：竞争性磋商</w:t>
      </w:r>
      <w:r/>
    </w:p>
    <w:p>
      <w:pPr>
        <w:ind w:left="0" w:right="0" w:firstLine="480"/>
        <w:spacing w:before="0" w:after="0" w:line="85" w:lineRule="atLeast"/>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4.预算金额：</w:t>
      </w:r>
      <w:r>
        <w:rPr>
          <w:rFonts w:hint="eastAsia" w:ascii="宋体" w:hAnsi="宋体" w:eastAsia="宋体" w:cs="宋体"/>
          <w:color w:val="000000"/>
          <w:sz w:val="24"/>
          <w:highlight w:val="none"/>
          <w:lang w:val="en-US" w:eastAsia="zh-CN"/>
        </w:rPr>
        <w:t xml:space="preserve">120.00万元</w:t>
      </w:r>
      <w:r>
        <w:rPr>
          <w:rFonts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p>
    <w:p>
      <w:pPr>
        <w:ind w:left="0" w:right="0" w:firstLine="480"/>
        <w:spacing w:before="0" w:after="0" w:line="85" w:lineRule="atLeast"/>
        <w:rPr>
          <w:rFonts w:hint="default"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5.采购需求：</w:t>
      </w:r>
      <w:r>
        <w:rPr>
          <w:rFonts w:hint="eastAsia" w:ascii="宋体" w:hAnsi="宋体" w:cs="宋体"/>
          <w:bCs/>
          <w:color w:val="auto"/>
          <w:sz w:val="24"/>
          <w:szCs w:val="24"/>
          <w:highlight w:val="none"/>
        </w:rPr>
        <w:t xml:space="preserve">为满足</w:t>
      </w:r>
      <w:r>
        <w:rPr>
          <w:rFonts w:hint="eastAsia" w:ascii="宋体" w:hAnsi="宋体" w:eastAsia="宋体" w:cs="宋体"/>
          <w:bCs/>
          <w:color w:val="auto"/>
          <w:sz w:val="24"/>
          <w:szCs w:val="24"/>
          <w:highlight w:val="none"/>
          <w:lang w:val="en-US" w:eastAsia="zh-CN"/>
        </w:rPr>
        <w:t xml:space="preserve">南京市夫子庙小学教学及办公</w:t>
      </w:r>
      <w:r>
        <w:rPr>
          <w:rFonts w:hint="eastAsia" w:ascii="宋体" w:hAnsi="宋体" w:cs="宋体"/>
          <w:bCs/>
          <w:color w:val="auto"/>
          <w:sz w:val="24"/>
          <w:szCs w:val="24"/>
          <w:highlight w:val="none"/>
        </w:rPr>
        <w:t xml:space="preserve">需求，采购</w:t>
      </w:r>
      <w:r>
        <w:rPr>
          <w:rFonts w:hint="eastAsia" w:ascii="宋体" w:hAnsi="宋体" w:eastAsia="宋体" w:cs="宋体"/>
          <w:bCs/>
          <w:color w:val="auto"/>
          <w:sz w:val="24"/>
          <w:szCs w:val="24"/>
          <w:highlight w:val="none"/>
          <w:lang w:val="en-US" w:eastAsia="zh-CN"/>
        </w:rPr>
        <w:t xml:space="preserve">办公教学木器及专用教学设备</w:t>
      </w:r>
      <w:r>
        <w:rPr>
          <w:rFonts w:hint="eastAsia" w:ascii="宋体" w:hAnsi="宋体" w:cs="宋体"/>
          <w:bCs/>
          <w:color w:val="auto"/>
          <w:sz w:val="24"/>
          <w:szCs w:val="24"/>
          <w:highlight w:val="none"/>
        </w:rPr>
        <w:t xml:space="preserve">等</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color w:val="000000"/>
          <w:sz w:val="24"/>
          <w:highlight w:val="none"/>
          <w:lang w:val="en-US" w:eastAsia="zh-CN"/>
        </w:rPr>
        <w:t xml:space="preserve">详见竞争性磋商文件</w:t>
      </w:r>
      <w:r/>
    </w:p>
    <w:p>
      <w:pPr>
        <w:ind w:left="0" w:right="0"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6.合同履行期限：合同签订后</w:t>
      </w:r>
      <w:r>
        <w:rPr>
          <w:rFonts w:hint="eastAsia" w:ascii="宋体" w:hAnsi="宋体" w:eastAsia="宋体" w:cs="宋体"/>
          <w:color w:val="000000"/>
          <w:sz w:val="24"/>
          <w:highlight w:val="none"/>
          <w:lang w:val="en-US" w:eastAsia="zh-CN"/>
        </w:rPr>
        <w:t xml:space="preserve">30</w:t>
      </w:r>
      <w:r>
        <w:rPr>
          <w:rFonts w:ascii="宋体" w:hAnsi="宋体" w:eastAsia="宋体" w:cs="宋体"/>
          <w:color w:val="000000"/>
          <w:sz w:val="24"/>
          <w:highlight w:val="none"/>
        </w:rPr>
        <w:t xml:space="preserve">个日历天内完成全部</w:t>
      </w:r>
      <w:r>
        <w:rPr>
          <w:rFonts w:hint="eastAsia" w:ascii="宋体" w:hAnsi="宋体" w:eastAsia="宋体" w:cs="宋体"/>
          <w:color w:val="000000"/>
          <w:sz w:val="24"/>
          <w:highlight w:val="none"/>
          <w:lang w:val="en-US" w:eastAsia="zh-CN"/>
        </w:rPr>
        <w:t xml:space="preserve">供货及</w:t>
      </w:r>
      <w:r>
        <w:rPr>
          <w:rFonts w:ascii="宋体" w:hAnsi="宋体" w:eastAsia="宋体" w:cs="宋体"/>
          <w:color w:val="000000"/>
          <w:sz w:val="24"/>
          <w:highlight w:val="none"/>
        </w:rPr>
        <w:t xml:space="preserve">安装调试工作。</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7.本项目不接受联合体</w:t>
      </w:r>
      <w:r/>
    </w:p>
    <w:p>
      <w:pPr>
        <w:ind w:left="0" w:right="0" w:firstLine="480"/>
        <w:spacing w:before="0" w:after="0" w:line="85" w:lineRule="atLeast"/>
        <w:rPr>
          <w:rFonts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二、</w:t>
      </w:r>
      <w:r>
        <w:rPr>
          <w:rFonts w:hint="eastAsia" w:ascii="宋体" w:hAnsi="宋体" w:eastAsia="宋体" w:cs="宋体"/>
          <w:b/>
          <w:bCs/>
          <w:color w:val="000000"/>
          <w:sz w:val="24"/>
        </w:rPr>
        <w:t xml:space="preserve">申请人的资格要求</w:t>
      </w:r>
      <w:r>
        <w:rPr>
          <w:rFonts w:ascii="宋体" w:hAnsi="宋体" w:eastAsia="宋体" w:cs="宋体"/>
          <w:b/>
          <w:bCs/>
          <w:color w:val="000000"/>
          <w:sz w:val="24"/>
        </w:rPr>
        <w:t xml:space="preserve">：</w:t>
      </w:r>
      <w:r/>
    </w:p>
    <w:p>
      <w:pPr>
        <w:ind w:left="0" w:right="0" w:firstLine="480"/>
        <w:spacing w:before="0" w:after="0" w:line="85" w:lineRule="atLeast"/>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rPr>
        <w:t xml:space="preserve">1.满足《中华人民共和国政府采购法》第二十二条规定：</w:t>
      </w:r>
      <w:r/>
    </w:p>
    <w:p>
      <w:pPr>
        <w:ind w:left="0" w:right="0" w:firstLine="480"/>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bookmarkStart w:id="0" w:name="OLE_LINK16"/>
      <w:r>
        <w:rPr>
          <w:rFonts w:ascii="宋体" w:hAnsi="宋体" w:eastAsia="宋体" w:cs="宋体"/>
          <w:color w:val="000000"/>
          <w:sz w:val="24"/>
        </w:rPr>
        <w:t xml:space="preserve">具有独立承担民事责任的能力（法人或者其他组织提供营业执照或法人证书，自然人提供身份证，提供证明材料扫描件加盖公章）</w:t>
      </w:r>
      <w:bookmarkEnd w:id="0"/>
      <w:r>
        <w:rPr>
          <w:rFonts w:ascii="宋体" w:hAnsi="宋体" w:eastAsia="宋体" w:cs="宋体"/>
          <w:color w:val="000000"/>
          <w:sz w:val="24"/>
        </w:rPr>
        <w:t xml:space="preserve">；</w:t>
      </w:r>
      <w:r/>
    </w:p>
    <w:p>
      <w:pPr>
        <w:ind w:left="0" w:right="0" w:firstLine="480"/>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（2）具有良好的商业信誉和健全的财务会计制度（</w:t>
      </w:r>
      <w:bookmarkStart w:id="1" w:name="OLE_LINK3"/>
      <w:r>
        <w:rPr>
          <w:rFonts w:hint="eastAsia" w:ascii="宋体" w:hAnsi="宋体" w:eastAsia="宋体" w:cs="宋体"/>
          <w:color w:val="000000"/>
          <w:sz w:val="24"/>
        </w:rPr>
        <w:t xml:space="preserve">提供参加本次政府采购活动前6个月内至少一个月份的会计报表（至少包括资产负债表和利润表）扫描件或其上一年度经审计的财务报告加盖供应商公章，成立不满6个月的无需提供）</w:t>
      </w:r>
      <w:bookmarkEnd w:id="1"/>
      <w:r>
        <w:rPr>
          <w:rFonts w:hint="eastAsia" w:ascii="宋体" w:hAnsi="宋体" w:eastAsia="宋体" w:cs="宋体"/>
          <w:color w:val="000000"/>
          <w:sz w:val="24"/>
        </w:rPr>
        <w:t xml:space="preserve">；</w:t>
      </w:r>
      <w:r/>
    </w:p>
    <w:p>
      <w:pPr>
        <w:ind w:left="0" w:right="0" w:firstLine="480"/>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bookmarkStart w:id="2" w:name="OLE_LINK17"/>
      <w:r>
        <w:rPr>
          <w:rFonts w:ascii="宋体" w:hAnsi="宋体" w:eastAsia="宋体" w:cs="宋体"/>
          <w:color w:val="000000"/>
          <w:sz w:val="24"/>
        </w:rPr>
        <w:t xml:space="preserve">具有履行合同所必需的设备和专业技术能力（根据项目需求提供履行合同所必需的设备和专业技术能力的证明材料或承诺书）</w:t>
      </w:r>
      <w:bookmarkEnd w:id="2"/>
      <w:r>
        <w:rPr>
          <w:rFonts w:hint="eastAsia" w:ascii="宋体" w:hAnsi="宋体" w:eastAsia="宋体" w:cs="宋体"/>
          <w:color w:val="000000"/>
          <w:sz w:val="24"/>
        </w:rPr>
        <w:t xml:space="preserve">或提供南京市政府采购供应商信用记录表暨信用承诺书原件</w:t>
      </w:r>
      <w:r>
        <w:rPr>
          <w:rFonts w:ascii="宋体" w:hAnsi="宋体" w:eastAsia="宋体" w:cs="宋体"/>
          <w:color w:val="000000"/>
          <w:sz w:val="24"/>
        </w:rPr>
        <w:t xml:space="preserve">；</w:t>
      </w:r>
      <w:r/>
    </w:p>
    <w:p>
      <w:pPr>
        <w:ind w:left="0" w:right="0" w:firstLine="480"/>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有依法缴纳税收和社会保障资金的良好记录（提供参加本次政府采购活动前一年内（至少一个月）依法缴纳税收和社会保障资金的相关材料加盖供应商公章）或提供南京市政府采购供应商信用记录表暨信用承诺书原件；</w:t>
      </w:r>
      <w:r/>
    </w:p>
    <w:p>
      <w:pPr>
        <w:ind w:left="0" w:right="0" w:firstLine="480"/>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w:t>
      </w:r>
      <w:bookmarkStart w:id="3" w:name="OLE_LINK18"/>
      <w:r>
        <w:rPr>
          <w:rFonts w:hint="eastAsia" w:ascii="宋体" w:hAnsi="宋体" w:eastAsia="宋体" w:cs="宋体"/>
          <w:color w:val="000000"/>
          <w:sz w:val="24"/>
        </w:rPr>
        <w:t xml:space="preserve">参加政府采购活动前三年内，在经营活动中没有重大违法记录（提供参加本次政府采购活动前3 年内在经营活动中没有重大违法记录的书面声明）</w:t>
      </w:r>
      <w:bookmarkEnd w:id="3"/>
      <w:r>
        <w:rPr>
          <w:rFonts w:hint="eastAsia" w:ascii="宋体" w:hAnsi="宋体" w:eastAsia="宋体" w:cs="宋体"/>
          <w:color w:val="000000"/>
          <w:sz w:val="24"/>
        </w:rPr>
        <w:t xml:space="preserve">；</w:t>
      </w:r>
      <w:r/>
    </w:p>
    <w:p>
      <w:pPr>
        <w:ind w:left="0" w:right="0" w:firstLine="480"/>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（6）法律、行政法规规定的其他条件。</w:t>
      </w:r>
      <w:r/>
    </w:p>
    <w:p>
      <w:pPr>
        <w:ind w:left="0" w:right="0" w:firstLine="480"/>
        <w:spacing w:before="0" w:after="0" w:line="85" w:lineRule="atLeast"/>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rPr>
        <w:t xml:space="preserve">2.落实政府采购政策需满足的资格要求：</w:t>
      </w:r>
      <w:r/>
    </w:p>
    <w:p>
      <w:pPr>
        <w:ind w:left="0" w:right="0" w:firstLine="787"/>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2.1如属于专门面向中小企业采购的项目，供应商应为中小微企业、监狱企业、残疾人福利性单位。</w:t>
      </w:r>
      <w:r/>
    </w:p>
    <w:p>
      <w:pPr>
        <w:ind w:right="0" w:firstLine="720"/>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2.2本项目按照以下第（</w:t>
      </w: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）种方式落实政府采购促进中小企业发展的要求：</w:t>
      </w:r>
      <w:r/>
    </w:p>
    <w:p>
      <w:pPr>
        <w:ind w:left="0" w:right="0" w:firstLine="480"/>
        <w:spacing w:before="0" w:after="0" w:line="85" w:lineRule="atLeast"/>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b w:val="0"/>
          <w:bCs w:val="0"/>
          <w:color w:val="000000"/>
          <w:sz w:val="24"/>
        </w:rPr>
        <w:t xml:space="preserve">（1）</w:t>
      </w:r>
      <w:r>
        <w:rPr>
          <w:rFonts w:hint="eastAsia" w:ascii="宋体" w:hAnsi="宋体" w:eastAsia="宋体" w:cs="宋体"/>
          <w:b w:val="0"/>
          <w:bCs w:val="0"/>
          <w:color w:val="000000"/>
          <w:sz w:val="24"/>
          <w:lang w:val="zh-CN"/>
        </w:rPr>
        <w:t xml:space="preserve">本项目整体专门面向中小企业采购货物</w:t>
      </w:r>
      <w:r>
        <w:rPr>
          <w:rFonts w:hint="eastAsia" w:ascii="宋体" w:hAnsi="宋体" w:eastAsia="宋体" w:cs="宋体"/>
          <w:b w:val="0"/>
          <w:bCs w:val="0"/>
          <w:color w:val="000000"/>
          <w:sz w:val="24"/>
        </w:rPr>
        <w:t xml:space="preserve">；</w:t>
      </w:r>
      <w:r/>
    </w:p>
    <w:p>
      <w:pPr>
        <w:ind w:left="0" w:right="0" w:firstLine="480"/>
        <w:spacing w:before="0" w:after="0" w:line="85" w:lineRule="atLeast"/>
        <w:rPr>
          <w:rFonts w:hint="eastAsia" w:ascii="宋体" w:hAnsi="宋体" w:eastAsia="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（2）</w:t>
      </w:r>
      <w:r>
        <w:rPr>
          <w:rFonts w:hint="eastAsia" w:ascii="宋体" w:hAnsi="宋体" w:eastAsia="宋体" w:cs="宋体"/>
          <w:color w:val="000000"/>
          <w:sz w:val="24"/>
          <w:lang w:val="zh-CN"/>
        </w:rPr>
        <w:t xml:space="preserve">本项目为</w:t>
      </w:r>
      <w:r>
        <w:rPr>
          <w:rFonts w:hint="eastAsia" w:ascii="宋体" w:hAnsi="宋体" w:eastAsia="宋体" w:cs="宋体"/>
          <w:color w:val="000000"/>
          <w:sz w:val="24"/>
          <w:u w:val="single"/>
          <w:lang w:val="zh-CN"/>
        </w:rPr>
        <w:t xml:space="preserve">     </w:t>
      </w:r>
      <w:r>
        <w:rPr>
          <w:rFonts w:hint="eastAsia" w:ascii="宋体" w:hAnsi="宋体" w:eastAsia="宋体" w:cs="宋体"/>
          <w:color w:val="000000"/>
          <w:sz w:val="24"/>
          <w:lang w:val="zh-CN"/>
        </w:rPr>
        <w:t xml:space="preserve">（项目名称）</w:t>
      </w:r>
      <w:r>
        <w:rPr>
          <w:rFonts w:hint="eastAsia" w:ascii="宋体" w:hAnsi="宋体" w:eastAsia="宋体" w:cs="宋体"/>
          <w:color w:val="000000"/>
          <w:sz w:val="24"/>
          <w:u w:val="single"/>
          <w:lang w:val="zh-CN"/>
        </w:rPr>
        <w:t xml:space="preserve">    </w:t>
      </w:r>
      <w:r>
        <w:rPr>
          <w:rFonts w:hint="eastAsia" w:ascii="宋体" w:hAnsi="宋体" w:eastAsia="宋体" w:cs="宋体"/>
          <w:color w:val="000000"/>
          <w:sz w:val="24"/>
          <w:lang w:val="zh-CN"/>
        </w:rPr>
        <w:t xml:space="preserve">（项目编号）的采购包，专门面向中小企业采购货物；</w:t>
      </w:r>
      <w:r/>
    </w:p>
    <w:p>
      <w:pPr>
        <w:ind w:left="0" w:right="0" w:firstLine="480"/>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zh-CN"/>
        </w:rPr>
        <w:t xml:space="preserve"> </w:t>
      </w:r>
      <w:r>
        <w:rPr>
          <w:rFonts w:hint="eastAsia" w:ascii="宋体" w:hAnsi="宋体" w:eastAsia="宋体" w:cs="宋体"/>
          <w:color w:val="000000"/>
          <w:sz w:val="24"/>
        </w:rPr>
        <w:t xml:space="preserve">（3）</w:t>
      </w:r>
      <w:r>
        <w:rPr>
          <w:rFonts w:hint="eastAsia" w:ascii="宋体" w:hAnsi="宋体" w:eastAsia="宋体" w:cs="宋体"/>
          <w:color w:val="000000"/>
          <w:sz w:val="24"/>
          <w:lang w:val="zh-CN"/>
        </w:rPr>
        <w:t xml:space="preserve">本项目通过以下第（</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lang w:val="zh-CN"/>
        </w:rPr>
        <w:t xml:space="preserve">）种方式预留部分采购份额采购中小企业货物：</w:t>
      </w:r>
      <w:r/>
    </w:p>
    <w:p>
      <w:pPr>
        <w:ind w:left="0" w:right="0" w:firstLine="480"/>
        <w:spacing w:before="0" w:after="0" w:line="85" w:lineRule="atLeast"/>
        <w:rPr>
          <w:rFonts w:hint="eastAsia" w:ascii="宋体" w:hAnsi="宋体" w:eastAsia="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zh-CN"/>
        </w:rPr>
        <w:t xml:space="preserve">①本项目要求供应商以联合体形式参加，中小企业合同金额应当达到的比例为</w:t>
      </w:r>
      <w:r>
        <w:rPr>
          <w:rFonts w:hint="eastAsia" w:ascii="宋体" w:hAnsi="宋体" w:eastAsia="宋体" w:cs="宋体"/>
          <w:color w:val="000000"/>
          <w:sz w:val="24"/>
          <w:u w:val="single"/>
          <w:lang w:val="zh-CN"/>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lang w:val="zh-CN"/>
        </w:rPr>
        <w:t xml:space="preserve">，其中小微企业所占比例应为</w:t>
      </w:r>
      <w:r>
        <w:rPr>
          <w:rFonts w:hint="eastAsia" w:ascii="宋体" w:hAnsi="宋体" w:eastAsia="宋体" w:cs="宋体"/>
          <w:color w:val="000000"/>
          <w:sz w:val="24"/>
          <w:u w:val="single"/>
          <w:lang w:val="zh-CN"/>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lang w:val="zh-CN"/>
        </w:rPr>
        <w:t xml:space="preserve">（两项比例均应符合《政府采购促进中小企业发展管理办法》第八条规定）；</w:t>
      </w:r>
      <w:r/>
    </w:p>
    <w:p>
      <w:pPr>
        <w:ind w:firstLine="420"/>
        <w:jc w:val="left"/>
        <w:spacing w:line="360" w:lineRule="auto"/>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②本项目要求供应商进行合同分包，中小企业合同金额应当达到的比例为</w:t>
      </w:r>
      <w:r>
        <w:rPr>
          <w:rFonts w:hint="eastAsia" w:ascii="宋体" w:hAnsi="宋体" w:eastAsia="宋体" w:cs="宋体"/>
          <w:color w:val="000000"/>
          <w:sz w:val="24"/>
          <w:u w:val="single"/>
          <w:lang w:val="zh-CN"/>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lang w:val="zh-CN"/>
        </w:rPr>
        <w:t xml:space="preserve">，其中小微企业所占比例应为</w:t>
      </w:r>
      <w:r>
        <w:rPr>
          <w:rFonts w:hint="eastAsia" w:ascii="宋体" w:hAnsi="宋体" w:eastAsia="宋体" w:cs="宋体"/>
          <w:color w:val="000000"/>
          <w:sz w:val="24"/>
          <w:u w:val="single"/>
          <w:lang w:val="zh-CN"/>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lang w:val="zh-CN"/>
        </w:rPr>
        <w:t xml:space="preserve">（两项比例均应符合《政府采购促进中小企业发展管理办法》第八条规定）。</w:t>
      </w:r>
      <w:r/>
    </w:p>
    <w:p>
      <w:pPr>
        <w:numPr>
          <w:ilvl w:val="0"/>
          <w:numId w:val="1"/>
        </w:numPr>
        <w:ind w:left="0" w:right="0" w:firstLine="480"/>
        <w:spacing w:before="0" w:after="0" w:line="85" w:lineRule="atLeast"/>
        <w:rPr>
          <w:rFonts w:hint="eastAsia" w:ascii="宋体" w:hAnsi="宋体" w:eastAsia="宋体" w:cs="宋体"/>
          <w:b/>
          <w:bCs/>
          <w:color w:val="000000"/>
          <w:sz w:val="24"/>
          <w:lang w:val="en-US" w:eastAsia="zh-CN"/>
        </w:rPr>
        <w:pBdr>
          <w:top w:val="none" w:color="000000" w:sz="0" w:space="0"/>
          <w:left w:val="none" w:color="000000" w:sz="0" w:space="0"/>
          <w:bottom w:val="none" w:color="000000" w:sz="0" w:space="0"/>
          <w:right w:val="none" w:color="000000" w:sz="0" w:space="0"/>
        </w:pBdr>
      </w:pPr>
      <w:r/>
      <w:bookmarkStart w:id="4" w:name="OLE_LINK1"/>
      <w:r>
        <w:rPr>
          <w:rFonts w:hint="eastAsia" w:ascii="宋体" w:hAnsi="宋体" w:eastAsia="宋体" w:cs="宋体"/>
          <w:b w:val="0"/>
          <w:bCs w:val="0"/>
          <w:color w:val="000000"/>
          <w:sz w:val="24"/>
          <w:lang w:val="zh-CN"/>
        </w:rPr>
        <w:t xml:space="preserve">本项目为非预留份额的采购项目或采购包，执行价格扣除优惠政策，</w:t>
      </w:r>
      <w:r>
        <w:rPr>
          <w:rFonts w:hint="eastAsia" w:ascii="宋体" w:hAnsi="宋体" w:eastAsia="宋体" w:cs="宋体"/>
          <w:b w:val="0"/>
          <w:bCs w:val="0"/>
          <w:color w:val="000000"/>
          <w:sz w:val="24"/>
        </w:rPr>
        <w:t xml:space="preserve">具体详见第</w:t>
      </w:r>
      <w:r>
        <w:rPr>
          <w:rFonts w:hint="eastAsia" w:ascii="宋体" w:hAnsi="宋体" w:eastAsia="宋体" w:cs="宋体"/>
          <w:b w:val="0"/>
          <w:bCs w:val="0"/>
          <w:color w:val="000000"/>
          <w:sz w:val="24"/>
          <w:lang w:val="en-US" w:eastAsia="zh-CN"/>
        </w:rPr>
        <w:t xml:space="preserve">四</w:t>
      </w:r>
      <w:r>
        <w:rPr>
          <w:rFonts w:hint="eastAsia" w:ascii="宋体" w:hAnsi="宋体" w:eastAsia="宋体" w:cs="宋体"/>
          <w:b w:val="0"/>
          <w:bCs w:val="0"/>
          <w:color w:val="000000"/>
          <w:sz w:val="24"/>
        </w:rPr>
        <w:t xml:space="preserve">章评审办法</w:t>
      </w:r>
      <w:r>
        <w:rPr>
          <w:rFonts w:hint="eastAsia" w:ascii="宋体" w:hAnsi="宋体" w:eastAsia="宋体" w:cs="宋体"/>
          <w:b w:val="0"/>
          <w:bCs w:val="0"/>
          <w:color w:val="000000"/>
          <w:sz w:val="24"/>
          <w:lang w:val="en-US" w:eastAsia="zh-CN"/>
        </w:rPr>
        <w:t xml:space="preserve">及评分</w:t>
      </w:r>
      <w:r>
        <w:rPr>
          <w:rFonts w:hint="eastAsia" w:ascii="宋体" w:hAnsi="宋体" w:eastAsia="宋体" w:cs="宋体"/>
          <w:b w:val="0"/>
          <w:bCs w:val="0"/>
          <w:color w:val="000000"/>
          <w:sz w:val="24"/>
        </w:rPr>
        <w:t xml:space="preserve">标准</w:t>
      </w:r>
      <w:r>
        <w:rPr>
          <w:rFonts w:hint="eastAsia" w:ascii="宋体" w:hAnsi="宋体" w:eastAsia="宋体" w:cs="宋体"/>
          <w:b w:val="0"/>
          <w:bCs w:val="0"/>
          <w:color w:val="000000"/>
          <w:sz w:val="24"/>
          <w:lang w:val="zh-CN"/>
        </w:rPr>
        <w:t xml:space="preserve">。</w:t>
      </w:r>
      <w:bookmarkEnd w:id="4"/>
      <w:r>
        <w:rPr>
          <w:rFonts w:hint="eastAsia" w:ascii="宋体" w:hAnsi="宋体" w:eastAsia="宋体" w:cs="宋体"/>
          <w:b/>
          <w:bCs/>
          <w:color w:val="000000"/>
          <w:sz w:val="24"/>
          <w:lang w:val="en-US" w:eastAsia="zh-CN"/>
        </w:rPr>
        <w:t xml:space="preserve">     </w:t>
      </w:r>
      <w:r/>
    </w:p>
    <w:p>
      <w:pPr>
        <w:numPr>
          <w:ilvl w:val="0"/>
          <w:numId w:val="0"/>
        </w:numPr>
        <w:ind w:left="480" w:right="0" w:firstLine="241"/>
        <w:spacing w:before="0" w:after="0" w:line="85" w:lineRule="atLeast"/>
        <w:rPr>
          <w:rFonts w:hint="eastAsia" w:ascii="宋体" w:hAnsi="宋体" w:eastAsia="宋体" w:cs="宋体"/>
          <w:b/>
          <w:bCs/>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lang w:val="en-US" w:eastAsia="zh-CN"/>
        </w:rPr>
        <w:t xml:space="preserve">3.</w:t>
      </w:r>
      <w:r>
        <w:rPr>
          <w:rFonts w:hint="eastAsia" w:ascii="宋体" w:hAnsi="宋体" w:eastAsia="宋体" w:cs="宋体"/>
          <w:b/>
          <w:bCs/>
          <w:color w:val="000000"/>
          <w:sz w:val="24"/>
          <w:lang w:val="zh-CN"/>
        </w:rPr>
        <w:t xml:space="preserve">本项目的特定资格要求</w:t>
      </w:r>
      <w:r>
        <w:rPr>
          <w:rFonts w:hint="eastAsia" w:ascii="宋体" w:hAnsi="宋体" w:eastAsia="宋体" w:cs="宋体"/>
          <w:b/>
          <w:bCs/>
          <w:color w:val="000000"/>
          <w:sz w:val="24"/>
          <w:lang w:val="zh-CN" w:eastAsia="zh-CN"/>
        </w:rPr>
        <w:t xml:space="preserve">：</w:t>
      </w:r>
      <w:r>
        <w:rPr>
          <w:rFonts w:hint="eastAsia" w:ascii="宋体" w:hAnsi="宋体" w:eastAsia="宋体" w:cs="宋体"/>
          <w:b/>
          <w:bCs/>
          <w:color w:val="000000"/>
          <w:sz w:val="24"/>
          <w:lang w:val="en-US" w:eastAsia="zh-CN"/>
        </w:rPr>
        <w:t xml:space="preserve">无。</w:t>
      </w:r>
      <w:r/>
    </w:p>
    <w:p>
      <w:pPr>
        <w:ind w:right="0" w:firstLine="482"/>
        <w:spacing w:before="0" w:after="0" w:line="85" w:lineRule="atLeast"/>
        <w:rPr>
          <w:rFonts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r>
      <w:r/>
    </w:p>
    <w:p>
      <w:pPr>
        <w:ind w:right="0" w:firstLine="482"/>
        <w:spacing w:before="0" w:after="0" w:line="85" w:lineRule="atLeast"/>
        <w:rPr>
          <w:rFonts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三、获取磋商文件</w:t>
      </w:r>
      <w:r/>
    </w:p>
    <w:p>
      <w:pPr>
        <w:ind w:left="0" w:right="0" w:firstLine="480"/>
        <w:spacing w:before="0" w:after="0" w:line="85" w:lineRule="atLeast"/>
        <w:rPr>
          <w:rFonts w:hint="eastAsia" w:ascii="宋体" w:hAnsi="宋体" w:eastAsia="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zh-CN"/>
        </w:rPr>
        <w:t xml:space="preserve">1.时间：自磋商文件公告发布之日起5个工作日</w:t>
      </w:r>
      <w:r/>
    </w:p>
    <w:p>
      <w:pPr>
        <w:ind w:left="0" w:right="0" w:firstLine="480"/>
        <w:spacing w:before="0" w:after="0" w:line="85" w:lineRule="atLeast"/>
        <w:rPr>
          <w:rFonts w:hint="eastAsia" w:ascii="宋体" w:hAnsi="宋体" w:eastAsia="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zh-CN"/>
        </w:rPr>
        <w:t xml:space="preserve">2.地点：“江苏省政府采购网”</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zh-CN"/>
        </w:rPr>
        <w:t xml:space="preserve">3.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left="0" w:right="0" w:firstLine="480"/>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spacing w:before="0" w:after="0" w:line="85" w:lineRule="atLeast"/>
        <w:rPr>
          <w:rFonts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四、提交响应文件时间、评审时间</w:t>
      </w:r>
      <w:r/>
    </w:p>
    <w:p>
      <w:pPr>
        <w:ind w:left="0" w:right="0" w:firstLine="480"/>
        <w:spacing w:before="0" w:after="0" w:line="85" w:lineRule="atLeast"/>
        <w:rPr>
          <w:rFonts w:hint="eastAsia" w:ascii="宋体" w:hAnsi="宋体" w:eastAsia="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zh-CN"/>
        </w:rPr>
        <w:t xml:space="preserve">1.提交响应文件截止时间：</w:t>
      </w:r>
      <w:r>
        <w:rPr>
          <w:rFonts w:hint="eastAsia" w:ascii="宋体" w:hAnsi="宋体" w:eastAsia="宋体" w:cs="宋体"/>
          <w:color w:val="000000"/>
          <w:sz w:val="24"/>
          <w:highlight w:val="none"/>
          <w:lang w:val="zh-CN"/>
        </w:rPr>
        <w:t xml:space="preserve">20</w:t>
      </w:r>
      <w:r>
        <w:rPr>
          <w:rFonts w:hint="eastAsia" w:ascii="宋体" w:hAnsi="宋体" w:eastAsia="宋体" w:cs="宋体"/>
          <w:color w:val="000000"/>
          <w:sz w:val="24"/>
          <w:highlight w:val="none"/>
          <w:lang w:val="en-US" w:eastAsia="zh-CN"/>
        </w:rPr>
        <w:t xml:space="preserve">26</w:t>
      </w:r>
      <w:r>
        <w:rPr>
          <w:rFonts w:hint="eastAsia" w:ascii="宋体" w:hAnsi="宋体" w:eastAsia="宋体" w:cs="宋体"/>
          <w:color w:val="000000"/>
          <w:sz w:val="24"/>
          <w:highlight w:val="none"/>
          <w:lang w:val="zh-CN"/>
        </w:rPr>
        <w:t xml:space="preserve">年0</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lang w:val="zh-CN"/>
        </w:rPr>
        <w:t xml:space="preserve">月</w:t>
      </w: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lang w:val="zh-CN"/>
        </w:rPr>
        <w:t xml:space="preserve">日</w:t>
      </w:r>
      <w:r>
        <w:rPr>
          <w:rFonts w:hint="eastAsia" w:ascii="宋体" w:hAnsi="宋体" w:eastAsia="宋体" w:cs="宋体"/>
          <w:color w:val="000000"/>
          <w:sz w:val="24"/>
          <w:lang w:val="en-US" w:eastAsia="zh-CN"/>
        </w:rPr>
        <w:t xml:space="preserve">14</w:t>
      </w:r>
      <w:r>
        <w:rPr>
          <w:rFonts w:hint="eastAsia" w:ascii="宋体" w:hAnsi="宋体" w:eastAsia="宋体" w:cs="宋体"/>
          <w:color w:val="000000"/>
          <w:sz w:val="24"/>
          <w:lang w:val="zh-CN"/>
        </w:rPr>
        <w:t xml:space="preserve">时</w:t>
      </w:r>
      <w:r>
        <w:rPr>
          <w:rFonts w:hint="eastAsia" w:ascii="宋体" w:hAnsi="宋体" w:eastAsia="宋体" w:cs="宋体"/>
          <w:color w:val="000000"/>
          <w:sz w:val="24"/>
          <w:lang w:val="en-US" w:eastAsia="zh-CN"/>
        </w:rPr>
        <w:t xml:space="preserve">0</w:t>
      </w:r>
      <w:r>
        <w:rPr>
          <w:rFonts w:hint="eastAsia" w:ascii="宋体" w:hAnsi="宋体" w:eastAsia="宋体" w:cs="宋体"/>
          <w:color w:val="000000"/>
          <w:sz w:val="24"/>
          <w:lang w:val="zh-CN"/>
        </w:rPr>
        <w:t xml:space="preserve">0分（北京时间）。</w:t>
      </w:r>
      <w:r/>
    </w:p>
    <w:p>
      <w:pPr>
        <w:ind w:right="0" w:firstLine="480"/>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zh-CN"/>
        </w:rPr>
        <w:t xml:space="preserve">2.地点：江苏省政府采购交易系统（以下简称“苏采云系统”）网上开标大厅。</w:t>
      </w:r>
      <w:r/>
    </w:p>
    <w:p>
      <w:pPr>
        <w:ind w:left="0" w:right="0" w:firstLine="480"/>
        <w:spacing w:before="0" w:after="0" w:line="85" w:lineRule="atLeast"/>
        <w:rPr>
          <w:rFonts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r>
      <w:r/>
    </w:p>
    <w:p>
      <w:pPr>
        <w:ind w:left="0" w:right="0" w:firstLine="480"/>
        <w:spacing w:before="0" w:after="0" w:line="85" w:lineRule="atLeast"/>
        <w:rPr>
          <w:rFonts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五、公告期限</w:t>
      </w:r>
      <w:r/>
    </w:p>
    <w:p>
      <w:pPr>
        <w:ind w:right="0" w:firstLine="480"/>
        <w:spacing w:before="0" w:after="0" w:line="85" w:lineRule="atLeast"/>
        <w:rPr>
          <w:rFonts w:hint="eastAsia" w:ascii="宋体" w:hAnsi="宋体" w:eastAsia="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zh-CN"/>
        </w:rPr>
        <w:t xml:space="preserve">自本公告发布之日起3个工作日。</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480"/>
        <w:spacing w:before="0" w:after="0" w:line="85" w:lineRule="atLeast"/>
        <w:rPr>
          <w:rFonts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六、其他补充事宜</w:t>
      </w:r>
      <w:r/>
    </w:p>
    <w:p>
      <w:pPr>
        <w:ind w:right="0" w:firstLine="480"/>
        <w:spacing w:before="0" w:after="0" w:line="85" w:lineRule="atLeast"/>
        <w:rPr>
          <w:rFonts w:hint="eastAsia" w:ascii="宋体" w:hAnsi="宋体" w:eastAsia="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zh-CN"/>
        </w:rPr>
        <w:t xml:space="preserve">1.本项目采购标的对应的中小企业划分标准所属行业为：</w:t>
      </w:r>
      <w:r>
        <w:rPr>
          <w:rFonts w:hint="eastAsia" w:ascii="宋体" w:hAnsi="宋体" w:eastAsia="宋体" w:cs="宋体"/>
          <w:bCs/>
          <w:color w:val="auto"/>
          <w:sz w:val="24"/>
          <w:szCs w:val="24"/>
          <w:highlight w:val="none"/>
          <w:lang w:val="en-US" w:eastAsia="zh-CN"/>
        </w:rPr>
        <w:t xml:space="preserve">工业</w:t>
      </w:r>
      <w:r>
        <w:rPr>
          <w:rFonts w:hint="eastAsia" w:ascii="宋体" w:hAnsi="宋体" w:eastAsia="宋体" w:cs="宋体"/>
          <w:color w:val="000000"/>
          <w:sz w:val="24"/>
          <w:lang w:val="zh-CN"/>
        </w:rPr>
        <w:t xml:space="preserve">。</w:t>
      </w:r>
      <w:r/>
    </w:p>
    <w:p>
      <w:pPr>
        <w:ind w:right="0" w:firstLine="480"/>
        <w:spacing w:before="0" w:after="0" w:line="85" w:lineRule="atLeast"/>
        <w:rPr>
          <w:rFonts w:hint="eastAsia" w:ascii="宋体" w:hAnsi="宋体" w:eastAsia="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zh-CN"/>
        </w:rPr>
        <w:t xml:space="preserve">2.本项目不接受进口产品投标。</w:t>
      </w:r>
      <w:r/>
    </w:p>
    <w:p>
      <w:pPr>
        <w:ind w:right="0" w:firstLine="480"/>
        <w:spacing w:before="0" w:after="0" w:line="85" w:lineRule="atLeast"/>
        <w:rPr>
          <w:rFonts w:hint="eastAsia" w:ascii="宋体" w:hAnsi="宋体" w:eastAsia="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zh-CN"/>
        </w:rPr>
        <w:t xml:space="preserve">3.根据《关于在政府采购活动中推行信用承诺制的通知》(宁财购通[2021]5号)的规定，申请人的资格要求涉及的证明材料，投标人可以在投标文件中一次性提交，也可以在投标文件中提供满足相应条件的供应商信用承诺函(详见“第六章投标文件格式及附件”),不再需要提供上述涉及的证明材料。</w:t>
      </w:r>
      <w:r/>
    </w:p>
    <w:p>
      <w:pPr>
        <w:ind w:right="0" w:firstLine="480"/>
        <w:spacing w:before="0" w:after="0" w:line="85" w:lineRule="atLeast"/>
        <w:rPr>
          <w:rFonts w:hint="eastAsia" w:ascii="宋体" w:hAnsi="宋体" w:eastAsia="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zh-CN"/>
        </w:rPr>
        <w:t xml:space="preserve">4.拒绝下述供应商参加本次采购活动</w:t>
      </w:r>
      <w:r/>
    </w:p>
    <w:p>
      <w:pPr>
        <w:ind w:right="0" w:firstLine="480"/>
        <w:spacing w:before="0" w:after="0" w:line="85" w:lineRule="atLeast"/>
        <w:rPr>
          <w:rFonts w:hint="eastAsia" w:ascii="宋体" w:hAnsi="宋体" w:eastAsia="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zh-CN"/>
        </w:rPr>
        <w:t xml:space="preserve">①单位负责人为同一人或者存在直接控股、管理关系的不同供应商，不得参加同一合同项下的政府采购活动。</w:t>
      </w:r>
      <w:r/>
    </w:p>
    <w:p>
      <w:pPr>
        <w:ind w:right="0" w:firstLine="480"/>
        <w:spacing w:before="0" w:after="0" w:line="85" w:lineRule="atLeast"/>
        <w:rPr>
          <w:rFonts w:hint="eastAsia" w:ascii="宋体" w:hAnsi="宋体" w:eastAsia="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zh-CN"/>
        </w:rPr>
        <w:t xml:space="preserve">②为采购项目提供整体设计、规范编制或者项目管理、监理、检测等服务的供应商，不得参加本项目的采购活动。</w:t>
      </w:r>
      <w:r/>
    </w:p>
    <w:p>
      <w:pPr>
        <w:ind w:right="0" w:firstLine="480"/>
        <w:spacing w:before="0" w:after="0" w:line="85" w:lineRule="atLeast"/>
        <w:rPr>
          <w:rFonts w:hint="eastAsia" w:ascii="宋体" w:hAnsi="宋体" w:eastAsia="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zh-CN"/>
        </w:rPr>
        <w:t xml:space="preserve">③供应商被“信用中国”网站（www.creditchina.gov.cn）、“中国政府采购网”（www.ccgp.gov.cn）列入失信被执行人、重大税收违法案件当事人名单、政府采购严重违法失信行为记录名单。</w:t>
      </w:r>
      <w:r/>
    </w:p>
    <w:p>
      <w:pPr>
        <w:ind w:right="0" w:firstLine="480"/>
        <w:spacing w:before="0" w:after="0" w:line="85" w:lineRule="atLeast"/>
        <w:rPr>
          <w:rFonts w:hint="eastAsia" w:ascii="宋体" w:hAnsi="宋体" w:eastAsia="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zh-CN"/>
        </w:rPr>
        <w:t xml:space="preserve">5.本次招标不收取投标保证金。</w:t>
      </w:r>
      <w:r/>
    </w:p>
    <w:p>
      <w:pPr>
        <w:ind w:right="0" w:firstLine="480"/>
        <w:spacing w:before="0" w:after="0" w:line="85" w:lineRule="atLeast"/>
        <w:rPr>
          <w:rFonts w:hint="eastAsia" w:ascii="宋体" w:hAnsi="宋体" w:eastAsia="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zh-CN"/>
        </w:rPr>
        <w:t xml:space="preserve">6.本项目不组织集中勘察及答疑，供应商如对采购需求有疑问，请咨询采购单位联系人。</w:t>
      </w:r>
      <w:r/>
    </w:p>
    <w:p>
      <w:pPr>
        <w:ind w:right="0" w:firstLine="480"/>
        <w:spacing w:before="0" w:after="0" w:line="85" w:lineRule="atLeast"/>
        <w:rPr>
          <w:rFonts w:hint="eastAsia" w:ascii="宋体" w:hAnsi="宋体" w:eastAsia="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zh-CN"/>
        </w:rPr>
        <w:t xml:space="preserve">7.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r>
        <w:rPr>
          <w:rFonts w:hint="eastAsia" w:ascii="宋体" w:hAnsi="宋体" w:eastAsia="宋体" w:cs="宋体"/>
          <w:color w:val="000000"/>
          <w:sz w:val="24"/>
          <w:lang w:val="zh-CN"/>
        </w:rPr>
        <w:fldChar w:fldCharType="begin"/>
      </w:r>
      <w:r>
        <w:rPr>
          <w:rFonts w:hint="eastAsia" w:ascii="宋体" w:hAnsi="宋体" w:eastAsia="宋体" w:cs="宋体"/>
          <w:color w:val="000000"/>
          <w:sz w:val="24"/>
          <w:lang w:val="zh-CN"/>
        </w:rPr>
        <w:instrText xml:space="preserve"> HYPERLINK "http://www.ccgp-jiangsu.gov.cn/jiangsu/zlxz/ee/ee3a4bc5a3454aa2b0d9312230633ce9.html" \o "http://www.ccgp-jiangsu.gov.cn/jiangsu/zlxz/ee/ee3a4bc5a3454aa2b0d9312230633ce9.html" </w:instrText>
      </w:r>
      <w:r>
        <w:rPr>
          <w:rFonts w:hint="eastAsia" w:ascii="宋体" w:hAnsi="宋体" w:eastAsia="宋体" w:cs="宋体"/>
          <w:color w:val="000000"/>
          <w:sz w:val="24"/>
          <w:lang w:val="zh-CN"/>
        </w:rPr>
        <w:fldChar w:fldCharType="separate"/>
      </w:r>
      <w:r>
        <w:rPr>
          <w:rFonts w:hint="eastAsia" w:ascii="宋体" w:hAnsi="宋体" w:eastAsia="宋体" w:cs="宋体"/>
          <w:color w:val="000000"/>
          <w:sz w:val="24"/>
          <w:lang w:val="zh-CN"/>
        </w:rPr>
        <w:t xml:space="preserve">下载地址</w:t>
      </w:r>
      <w:r>
        <w:rPr>
          <w:rFonts w:hint="eastAsia" w:ascii="宋体" w:hAnsi="宋体" w:eastAsia="宋体" w:cs="宋体"/>
          <w:color w:val="000000"/>
          <w:sz w:val="24"/>
          <w:lang w:val="zh-CN"/>
        </w:rPr>
        <w:fldChar w:fldCharType="end"/>
      </w:r>
      <w:r>
        <w:rPr>
          <w:rFonts w:hint="eastAsia" w:ascii="宋体" w:hAnsi="宋体" w:eastAsia="宋体" w:cs="宋体"/>
          <w:color w:val="000000"/>
          <w:sz w:val="24"/>
          <w:lang w:val="zh-CN"/>
        </w:rPr>
        <w:t xml:space="preserve">（CTRL+鼠标左键）。</w:t>
      </w:r>
      <w:r/>
    </w:p>
    <w:p>
      <w:pPr>
        <w:ind w:right="0" w:firstLine="480"/>
        <w:spacing w:before="0" w:after="0" w:line="85" w:lineRule="atLeast"/>
        <w:rPr>
          <w:rFonts w:hint="eastAsia" w:ascii="宋体" w:hAnsi="宋体" w:eastAsia="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zh-CN"/>
        </w:rPr>
        <w:t xml:space="preserve">8.报价响应人应充分考虑网络环境、网络带宽等因素可能对投标产生的影响，如因投标人自身原因造成的电子投标文件上传不成功的，做无效响应文件处理。</w:t>
      </w:r>
      <w:r/>
    </w:p>
    <w:p>
      <w:pPr>
        <w:ind w:right="0" w:firstLine="480"/>
        <w:spacing w:before="0" w:after="0" w:line="85" w:lineRule="atLeast"/>
        <w:rPr>
          <w:rFonts w:hint="eastAsia" w:ascii="宋体" w:hAnsi="宋体" w:eastAsia="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zh-CN"/>
        </w:rPr>
        <w:t xml:space="preserve">9.招标代理公司可以按照规定，通过修改招标文件酌情延长投标截止时间，在此情况下，供应商的所有权利和义务均以延长后新的截止时间为准。</w:t>
      </w:r>
      <w:r/>
    </w:p>
    <w:p>
      <w:pPr>
        <w:ind w:right="0" w:firstLine="480"/>
        <w:spacing w:before="0" w:after="0" w:line="85" w:lineRule="atLeast"/>
        <w:rPr>
          <w:rFonts w:hint="eastAsia" w:ascii="宋体" w:hAnsi="宋体" w:eastAsia="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zh-CN"/>
        </w:rPr>
        <w:t xml:space="preserve">10.有关本次招标的事项若存在变动或修改，敬请及时关注“江苏政府采购网”（www.ccgp-jiangsu.gov.cn）发布的信息更正公告</w:t>
      </w:r>
      <w:r>
        <w:rPr>
          <w:rFonts w:hint="eastAsia" w:ascii="宋体" w:hAnsi="宋体" w:eastAsia="宋体" w:cs="宋体"/>
          <w:color w:val="000000"/>
          <w:sz w:val="24"/>
          <w:lang w:val="zh-CN"/>
        </w:rPr>
        <w:t xml:space="preserve">。</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11.</w:t>
      </w:r>
      <w:r>
        <w:rPr>
          <w:rFonts w:ascii="宋体" w:hAnsi="宋体" w:eastAsia="宋体" w:cs="宋体"/>
          <w:color w:val="000000"/>
          <w:sz w:val="24"/>
        </w:rPr>
        <w:t xml:space="preserve">凡对本次采购提出询问，请按以下要求及方式联系：</w:t>
      </w:r>
      <w:r/>
    </w:p>
    <w:p>
      <w:pPr>
        <w:ind w:left="0" w:right="0" w:firstLine="480"/>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1.采购人信息</w:t>
      </w:r>
      <w:r/>
    </w:p>
    <w:p>
      <w:pPr>
        <w:ind w:left="0" w:right="0" w:firstLine="480"/>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spacing w:before="0" w:after="0" w:line="85"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rPr>
          <w:rFonts w:hint="eastAsia" w:ascii="宋体" w:hAnsi="宋体" w:eastAsia="宋体" w:cs="宋体"/>
          <w:color w:val="000000"/>
          <w:sz w:val="24"/>
          <w:lang w:val="en-US" w:eastAsia="zh-CN"/>
        </w:rPr>
        <w:t xml:space="preserve">南京市夫子庙小学</w:t>
      </w:r>
      <w:r/>
    </w:p>
    <w:p>
      <w:pPr>
        <w:ind w:left="0" w:right="0" w:firstLine="480"/>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spacing w:before="0" w:after="0" w:line="85"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hint="eastAsia" w:ascii="宋体" w:hAnsi="宋体" w:eastAsia="宋体" w:cs="宋体"/>
          <w:color w:val="000000"/>
          <w:sz w:val="24"/>
          <w:lang w:val="en-US" w:eastAsia="zh-CN"/>
        </w:rPr>
        <w:t xml:space="preserve">南京市秦淮区瞻园路22号</w:t>
      </w:r>
      <w:r/>
    </w:p>
    <w:p>
      <w:pPr>
        <w:ind w:left="0" w:right="0" w:firstLine="480"/>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spacing w:before="0" w:after="0" w:line="85"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联系方式：</w:t>
      </w:r>
      <w:r>
        <w:rPr>
          <w:rFonts w:hint="eastAsia" w:ascii="宋体" w:hAnsi="宋体" w:eastAsia="宋体" w:cs="宋体"/>
          <w:color w:val="000000"/>
          <w:sz w:val="24"/>
          <w:lang w:val="en-US" w:eastAsia="zh-CN"/>
        </w:rPr>
        <w:t xml:space="preserve">乔老师</w:t>
      </w:r>
      <w:r>
        <w:rPr>
          <w:rFonts w:ascii="宋体" w:hAnsi="宋体" w:eastAsia="宋体" w:cs="宋体"/>
          <w:color w:val="000000"/>
          <w:sz w:val="24"/>
        </w:rPr>
        <w:t xml:space="preserve">     </w:t>
      </w:r>
      <w:r>
        <w:rPr>
          <w:rFonts w:hint="eastAsia" w:ascii="宋体" w:hAnsi="宋体" w:eastAsia="宋体" w:cs="宋体"/>
          <w:color w:val="000000"/>
          <w:sz w:val="24"/>
          <w:lang w:val="en-US" w:eastAsia="zh-CN"/>
        </w:rPr>
        <w:t xml:space="preserve">13913901143</w:t>
      </w:r>
      <w:r/>
    </w:p>
    <w:p>
      <w:pPr>
        <w:ind w:left="0" w:right="0" w:firstLine="480"/>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2.采购代理机构信息</w:t>
      </w:r>
      <w:r/>
    </w:p>
    <w:p>
      <w:pPr>
        <w:ind w:left="0" w:right="0" w:firstLine="480"/>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rPr>
          <w:rFonts w:hint="eastAsia" w:ascii="宋体" w:hAnsi="宋体" w:eastAsia="宋体" w:cs="宋体"/>
          <w:color w:val="000000"/>
          <w:sz w:val="24"/>
        </w:rPr>
        <w:t xml:space="preserve">南京江城工程项目管理有限公司</w:t>
      </w:r>
      <w:r/>
    </w:p>
    <w:p>
      <w:pPr>
        <w:ind w:left="0" w:right="0" w:firstLine="480"/>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hint="eastAsia" w:ascii="宋体" w:hAnsi="宋体" w:eastAsia="宋体" w:cs="宋体"/>
          <w:color w:val="000000"/>
          <w:sz w:val="24"/>
        </w:rPr>
        <w:t xml:space="preserve">南京市建邺区云龙山路89号龙湖时代上城1栋29楼</w:t>
      </w:r>
      <w:r/>
    </w:p>
    <w:p>
      <w:pPr>
        <w:ind w:left="0" w:right="0" w:firstLine="48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firstLine="480"/>
        <w:jc w:val="left"/>
        <w:spacing w:line="360" w:lineRule="auto"/>
        <w:widowControl/>
        <w:rPr>
          <w:rFonts w:hint="eastAsia" w:ascii="宋体" w:hAnsi="宋体" w:eastAsia="宋体" w:cs="宋体"/>
          <w:color w:val="000000"/>
          <w:sz w:val="24"/>
          <w:lang w:val="en-US" w:eastAsia="zh-CN"/>
        </w:rPr>
      </w:pPr>
      <w:r>
        <w:rPr>
          <w:rFonts w:ascii="宋体" w:hAnsi="宋体" w:eastAsia="宋体" w:cs="宋体"/>
          <w:color w:val="000000"/>
          <w:sz w:val="24"/>
        </w:rPr>
        <w:t xml:space="preserve">联系方式：</w:t>
      </w:r>
      <w:r>
        <w:rPr>
          <w:rFonts w:hint="eastAsia" w:ascii="宋体" w:hAnsi="宋体" w:eastAsia="宋体" w:cs="宋体"/>
          <w:color w:val="000000"/>
          <w:sz w:val="24"/>
          <w:lang w:val="en-US" w:eastAsia="zh-CN"/>
        </w:rPr>
        <w:t xml:space="preserve">薛工</w:t>
      </w:r>
      <w:r>
        <w:rPr>
          <w:rFonts w:ascii="宋体" w:hAnsi="宋体" w:eastAsia="宋体" w:cs="宋体"/>
          <w:color w:val="000000"/>
          <w:sz w:val="24"/>
        </w:rPr>
        <w:t xml:space="preserve">/1</w:t>
      </w:r>
      <w:r>
        <w:rPr>
          <w:rFonts w:hint="eastAsia" w:ascii="宋体" w:hAnsi="宋体" w:eastAsia="宋体" w:cs="宋体"/>
          <w:color w:val="000000"/>
          <w:sz w:val="24"/>
          <w:lang w:val="en-US" w:eastAsia="zh-CN"/>
        </w:rPr>
        <w:t xml:space="preserve">3851831039 </w:t>
      </w:r>
      <w:r/>
    </w:p>
    <w:p>
      <w:pPr>
        <w:ind w:left="0" w:right="0" w:firstLine="480"/>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3.项目联系方式</w:t>
      </w:r>
      <w:r/>
    </w:p>
    <w:p>
      <w:pPr>
        <w:ind w:left="0" w:right="0" w:firstLine="480"/>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项目联系人：</w:t>
      </w:r>
      <w:r>
        <w:rPr>
          <w:rFonts w:hint="eastAsia" w:ascii="宋体" w:hAnsi="宋体" w:eastAsia="宋体" w:cs="宋体"/>
          <w:color w:val="000000"/>
          <w:sz w:val="24"/>
          <w:lang w:val="en-US" w:eastAsia="zh-CN"/>
        </w:rPr>
        <w:t xml:space="preserve">薛工</w:t>
      </w:r>
      <w:r/>
    </w:p>
    <w:p>
      <w:pPr>
        <w:ind w:left="0" w:right="0" w:firstLine="480"/>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firstLine="480"/>
        <w:jc w:val="left"/>
        <w:spacing w:line="360" w:lineRule="auto"/>
        <w:widowControl/>
        <w:rPr>
          <w:rFonts w:hint="eastAsia" w:ascii="宋体" w:hAnsi="宋体" w:eastAsia="宋体" w:cs="宋体"/>
          <w:color w:val="000000"/>
          <w:sz w:val="24"/>
          <w:lang w:val="en-US" w:eastAsia="zh-CN"/>
        </w:rPr>
      </w:pPr>
      <w:r>
        <w:rPr>
          <w:rFonts w:ascii="宋体" w:hAnsi="宋体" w:eastAsia="宋体" w:cs="宋体"/>
          <w:color w:val="000000"/>
          <w:sz w:val="24"/>
        </w:rPr>
        <w:t xml:space="preserve">电话：</w:t>
      </w:r>
      <w:r>
        <w:rPr>
          <w:rFonts w:hint="eastAsia" w:ascii="宋体" w:hAnsi="宋体" w:eastAsia="宋体" w:cs="宋体"/>
          <w:color w:val="000000"/>
          <w:sz w:val="24"/>
          <w:lang w:val="en-US" w:eastAsia="zh-CN"/>
        </w:rPr>
        <w:t xml:space="preserve">13851831039</w:t>
      </w:r>
      <w:r/>
    </w:p>
    <w:p>
      <w:pPr>
        <w:ind w:left="0" w:right="0" w:firstLine="480"/>
        <w:spacing w:before="0" w:after="0" w:line="85"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default" w:eastAsia="宋体"/>
          <w:lang w:val="en-US" w:eastAsia="zh-CN"/>
        </w:r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sz w:val="32"/>
          <w:lang w:val="en-US" w:eastAsia="zh-CN"/>
        </w:rPr>
        <w:t xml:space="preserve">第二章  </w:t>
      </w:r>
      <w:r>
        <w:rPr>
          <w:rFonts w:ascii="黑体" w:hAnsi="黑体" w:eastAsia="黑体" w:cs="黑体"/>
          <w:b/>
          <w:color w:val="000000"/>
          <w:sz w:val="32"/>
        </w:rPr>
        <w:t xml:space="preserve">供应商须知</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1.总则</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1.1采购方式及定义</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本次采购采用竞争性磋商方式（以下简称磋商），本竞争性磋商文件仅适用于竞争性磋商公告中所述项目。</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采购人指本项目的需求方</w:t>
      </w:r>
      <w:r>
        <w:rPr>
          <w:rFonts w:hint="eastAsia" w:ascii="宋体" w:hAnsi="宋体" w:eastAsia="宋体" w:cs="宋体"/>
          <w:color w:val="000000"/>
          <w:sz w:val="24"/>
          <w:lang w:val="en-US" w:eastAsia="zh-CN"/>
        </w:rPr>
        <w:t xml:space="preserve">南京市夫子庙小学</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采购代理机构指负责组织本次竞争性磋商的</w:t>
      </w:r>
      <w:r>
        <w:rPr>
          <w:rFonts w:hint="eastAsia" w:ascii="宋体" w:hAnsi="宋体" w:eastAsia="宋体" w:cs="宋体"/>
          <w:color w:val="000000"/>
          <w:sz w:val="24"/>
        </w:rPr>
        <w:t xml:space="preserve">南京江城工程项目管理有限公司</w:t>
      </w:r>
      <w:r>
        <w:rPr>
          <w:rFonts w:ascii="宋体" w:hAnsi="宋体" w:eastAsia="宋体" w:cs="宋体"/>
          <w:color w:val="000000"/>
          <w:sz w:val="24"/>
        </w:rPr>
        <w:t xml:space="preserve">。</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1.2合格的供应商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1.2.1满足竞争性磋商公告中供应商的资格条件的规定。</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1.2.2满足本文件实质性条款的规定。</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1.3适用法律：本次竞争性磋商及由此产生的合同受中华人民共和国有关的法律法规制约和保护。</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1.4磋商费用</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1.4.1供应商应自行承担所有与参加磋商有关的费用，无论磋商过程中的做法和结果如何，采购代理机构在任何情况下均无义务和责任承担这些费用。</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1.4.2本次竞争性磋商采购代理机构按前附表规定收取成交服务费。</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竞争性磋商文件的约束力：供应商一旦获取本竞争性磋商文件并决定参加磋商，即被认为接受了本竞争性磋商文件的规定和约束，并且视为自竞争性磋商公告期限届满之日起已经知道或应当知道自身权益是否受到了损害。</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2.竞争性磋商文件</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2.1竞争性磋商文件有以下部分组成：</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2.1.1竞争性磋商公告</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2.1.2供应商须知</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2.1.3采购项目需求</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2.1.4评审标准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2.1.5合同及响应文件格式：请仔细检查竞争性磋商文件是否齐全，如有缺漏请立即与采购代理机构联系解决。</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2.2竞争性磋商文件的澄清及修改</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2.2.1</w:t>
      </w:r>
      <w:r>
        <w:rPr>
          <w:rFonts w:ascii="宋体" w:hAnsi="宋体" w:eastAsia="宋体" w:cs="宋体"/>
          <w:color w:val="000000"/>
          <w:sz w:val="24"/>
        </w:rPr>
        <w:t xml:space="preserve">任何要求对竞争性磋商文件进行澄清的供应商，均应在提交首次响应文件截止时间五日前按竞争性磋商公告中的通讯地址，以书面形式通知采购代理机构。提交首次响应文件截止之日前，采购代理机构可以对已发出的磋商文件进行必要的澄清或者修改，澄清或者修改的内容作为磋商文件的组成部分。澄清或者修改的内容可能影响响应文件编制的，采购代理机构将在提交首次响应文件截止时间至少5日前，在江苏政府采购网上发布书面更正公告形式通知所有获取磋商文件的供应商。不足5日的，采购代理机构应当顺延提交首次响应文件截止时间。</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2.2.2供应商应及时关注政府采购信息发布媒体上发布的更正（补充）公告，同时在“苏采云”系统中下载更正（补充）资料，如有遗漏（包括但不限于文件未下载或下载不完整），可能无法解密响应文件，由此所造成的磋商失败或损失由供应商自行负责。补充通知（包括更正公告）将作为磋商文件的组成部分，对所有响应单位有约束力。</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2.3响应文件的编制及提交</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2.3.1电子响应文件要求</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2.3.1.1本项目采用电子招投标方式，请供应商在“苏采云”系统中操作，按照《苏采云系统供应商操作手册》、采购文件要求进行制作、上传电子响应文件，响应单位无需提供纸质响应文件（《苏采云系统供应商操作手册》网址链接</w:t>
      </w:r>
      <w:r>
        <w:rPr>
          <w:rFonts w:hint="eastAsia"/>
        </w:rPr>
        <w:t xml:space="preserve">http://www.ccgp-jiangsu.gov.cn/</w:t>
      </w:r>
      <w:r>
        <w:rPr>
          <w:rFonts w:ascii="宋体" w:hAnsi="宋体" w:eastAsia="宋体" w:cs="宋体"/>
          <w:color w:val="000000"/>
          <w:sz w:val="24"/>
        </w:rPr>
        <w:t xml:space="preserve">）。</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2.3.1.2</w:t>
      </w:r>
      <w:r>
        <w:rPr>
          <w:rFonts w:ascii="宋体" w:hAnsi="宋体" w:eastAsia="宋体" w:cs="宋体"/>
          <w:b/>
          <w:color w:val="000000"/>
          <w:sz w:val="24"/>
        </w:rPr>
        <w:t xml:space="preserve">电子响应文件制作完成后请在截止时间前完成提交（上传），否则视为放弃参加该采购项目；</w:t>
      </w:r>
      <w:r>
        <w:rPr>
          <w:rFonts w:ascii="宋体" w:hAnsi="宋体" w:eastAsia="宋体" w:cs="宋体"/>
          <w:color w:val="000000"/>
          <w:sz w:val="24"/>
        </w:rPr>
        <w:t xml:space="preserve">供应商应充分考虑到网络环境、网络带宽等风险因素，如因供应商自身原因造成的电子响应文件上传不成功由供应商自行承担全部责任。</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2.3.1.3电子响应文件材料中要求加盖公章的必须加盖响应单位电子公章。</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2.3.1.4供应商在提交响应文件截止时间前，可以对所提交的响应文件进行补充、修改或者撤回；补充、修改的内容作为响应文件的组成部分，必须与电子响应文件保持一致。</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2.3.1.5供应商应当按照磋商文件的要求编制响应文件，并对其提交的响应文件的真实性、合法性承担法律责任。</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2.3.2响应文件的语言及度量衡单位。</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2.3.2.1供应商提交的响应文件以及供应商与采购代理机构就有关磋商的所有来往通知、函件和文件均应使用简体中文。</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2.3.2.2除技术性能另有规定外，响应文件所使用的度量衡单位，均须采用国家法定计量单位。</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2.4响应文件的组成</w:t>
      </w:r>
      <w:r/>
    </w:p>
    <w:p>
      <w:pPr>
        <w:ind w:left="0" w:right="0" w:firstLine="0"/>
        <w:jc w:val="both"/>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w:t>
      </w:r>
      <w:r>
        <w:rPr>
          <w:rFonts w:hint="eastAsia" w:ascii="宋体" w:hAnsi="宋体" w:eastAsia="宋体" w:cs="宋体"/>
          <w:color w:val="000000"/>
          <w:sz w:val="24"/>
          <w:lang w:val="en-US"/>
        </w:rPr>
        <w:t xml:space="preserve">供应商信用承诺函</w:t>
      </w:r>
      <w:r>
        <w:rPr>
          <w:rFonts w:ascii="宋体" w:hAnsi="宋体" w:eastAsia="宋体" w:cs="宋体"/>
          <w:color w:val="000000"/>
          <w:sz w:val="24"/>
        </w:rPr>
        <w:t xml:space="preserve">；</w:t>
      </w:r>
      <w:r/>
    </w:p>
    <w:p>
      <w:pPr>
        <w:ind w:left="0" w:right="0" w:firstLine="0"/>
        <w:jc w:val="both"/>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2.4.2</w:t>
      </w:r>
      <w:r>
        <w:rPr>
          <w:rFonts w:hint="eastAsia" w:ascii="宋体" w:hAnsi="宋体" w:eastAsia="宋体" w:cs="宋体"/>
          <w:color w:val="000000"/>
          <w:sz w:val="24"/>
          <w:lang w:val="en-US" w:eastAsia="zh-CN"/>
        </w:rPr>
        <w:t xml:space="preserve">满足</w:t>
      </w:r>
      <w:r>
        <w:rPr>
          <w:rFonts w:hint="eastAsia" w:ascii="宋体" w:hAnsi="宋体" w:eastAsia="宋体" w:cs="宋体"/>
          <w:color w:val="000000"/>
          <w:sz w:val="24"/>
        </w:rPr>
        <w:t xml:space="preserve">特定资格要求的证明文件</w:t>
      </w:r>
      <w:r>
        <w:rPr>
          <w:rFonts w:hint="eastAsia" w:ascii="宋体" w:hAnsi="宋体" w:eastAsia="宋体" w:cs="宋体"/>
          <w:color w:val="000000"/>
          <w:sz w:val="24"/>
          <w:lang w:val="en-US" w:eastAsia="zh-CN"/>
        </w:rPr>
        <w:t xml:space="preserve">（如有特定资格要求）</w:t>
      </w:r>
      <w:r>
        <w:rPr>
          <w:rFonts w:ascii="宋体" w:hAnsi="宋体" w:eastAsia="宋体" w:cs="宋体"/>
          <w:color w:val="000000"/>
          <w:sz w:val="24"/>
        </w:rPr>
        <w:t xml:space="preserve">；</w:t>
      </w:r>
      <w:r/>
    </w:p>
    <w:p>
      <w:pPr>
        <w:ind w:left="0" w:right="0" w:firstLine="0"/>
        <w:jc w:val="both"/>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2.4.3法人授权书；</w:t>
      </w:r>
      <w:r/>
    </w:p>
    <w:p>
      <w:pPr>
        <w:ind w:left="0" w:right="0" w:firstLine="0"/>
        <w:jc w:val="both"/>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2.4.4</w:t>
      </w:r>
      <w:r>
        <w:rPr>
          <w:rFonts w:hint="eastAsia" w:ascii="宋体" w:hAnsi="宋体" w:eastAsia="宋体" w:cs="宋体"/>
          <w:color w:val="000000"/>
          <w:sz w:val="24"/>
          <w:lang w:val="en-US" w:eastAsia="zh-CN"/>
        </w:rPr>
        <w:t xml:space="preserve">磋商响应</w:t>
      </w:r>
      <w:r>
        <w:rPr>
          <w:rFonts w:hint="eastAsia" w:ascii="宋体" w:hAnsi="宋体" w:eastAsia="宋体" w:cs="宋体"/>
          <w:color w:val="000000"/>
          <w:sz w:val="24"/>
        </w:rPr>
        <w:t xml:space="preserve">函；</w:t>
      </w:r>
      <w:r/>
    </w:p>
    <w:p>
      <w:pPr>
        <w:ind w:left="0" w:right="0" w:firstLine="0"/>
        <w:jc w:val="both"/>
        <w:spacing w:before="0" w:after="0" w:line="85" w:lineRule="atLeast"/>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2.4.5</w:t>
      </w:r>
      <w:r>
        <w:rPr>
          <w:rFonts w:hint="eastAsia" w:ascii="宋体" w:hAnsi="宋体" w:eastAsia="宋体" w:cs="宋体"/>
          <w:color w:val="000000"/>
          <w:sz w:val="24"/>
          <w:lang w:val="en-US" w:eastAsia="zh-CN"/>
        </w:rPr>
        <w:t xml:space="preserve">磋商报价表；</w:t>
      </w:r>
      <w:r/>
    </w:p>
    <w:p>
      <w:pPr>
        <w:ind w:left="0" w:right="0" w:firstLine="0"/>
        <w:jc w:val="both"/>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分项报价表；</w:t>
      </w:r>
      <w:r/>
    </w:p>
    <w:p>
      <w:pPr>
        <w:ind w:left="0" w:right="0" w:firstLine="0"/>
        <w:jc w:val="both"/>
        <w:spacing w:before="0" w:after="0" w:line="85" w:lineRule="atLeast"/>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2.4.7供货一览表；</w:t>
      </w:r>
      <w:r/>
    </w:p>
    <w:p>
      <w:pPr>
        <w:ind w:left="0" w:right="0" w:firstLine="0"/>
        <w:jc w:val="both"/>
        <w:spacing w:before="0" w:after="0" w:line="85"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w:t>
      </w:r>
      <w:r>
        <w:rPr>
          <w:rFonts w:hint="eastAsia" w:ascii="宋体" w:hAnsi="宋体" w:eastAsia="宋体" w:cs="宋体"/>
          <w:color w:val="000000"/>
          <w:sz w:val="24"/>
          <w:lang w:val="en-US" w:eastAsia="zh-CN"/>
        </w:rPr>
        <w:t xml:space="preserve">8</w:t>
      </w:r>
      <w:r>
        <w:rPr>
          <w:rFonts w:hint="eastAsia" w:ascii="宋体" w:hAnsi="宋体" w:eastAsia="宋体" w:cs="宋体"/>
          <w:color w:val="000000"/>
          <w:sz w:val="24"/>
        </w:rPr>
        <w:t xml:space="preserve">技术要求响应及偏离表</w:t>
      </w:r>
      <w:r>
        <w:rPr>
          <w:rFonts w:hint="eastAsia" w:ascii="宋体" w:hAnsi="宋体" w:eastAsia="宋体" w:cs="宋体"/>
          <w:color w:val="000000"/>
          <w:sz w:val="24"/>
          <w:lang w:eastAsia="zh-CN"/>
        </w:rPr>
        <w:t xml:space="preserve">；</w:t>
      </w:r>
      <w:r/>
    </w:p>
    <w:p>
      <w:pPr>
        <w:ind w:left="0" w:right="0" w:firstLine="0"/>
        <w:jc w:val="both"/>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2.4.9</w:t>
      </w:r>
      <w:r>
        <w:rPr>
          <w:rFonts w:hint="eastAsia" w:ascii="宋体" w:hAnsi="宋体" w:eastAsia="宋体" w:cs="宋体"/>
          <w:color w:val="000000"/>
          <w:sz w:val="24"/>
        </w:rPr>
        <w:t xml:space="preserve">商务要求响应及偏离表</w:t>
      </w:r>
      <w:r/>
    </w:p>
    <w:p>
      <w:pPr>
        <w:ind w:left="0" w:right="0" w:firstLine="0"/>
        <w:jc w:val="both"/>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2.4.10中</w:t>
      </w:r>
      <w:r>
        <w:rPr>
          <w:rFonts w:hint="eastAsia" w:ascii="宋体" w:hAnsi="宋体" w:eastAsia="宋体" w:cs="宋体"/>
          <w:color w:val="000000"/>
          <w:sz w:val="24"/>
        </w:rPr>
        <w:t xml:space="preserve">小企业声明函</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如有</w:t>
      </w:r>
      <w:r>
        <w:rPr>
          <w:rFonts w:hint="eastAsia" w:ascii="宋体" w:hAnsi="宋体" w:eastAsia="宋体" w:cs="宋体"/>
          <w:color w:val="000000"/>
          <w:sz w:val="24"/>
          <w:lang w:eastAsia="zh-CN"/>
        </w:rPr>
        <w:t xml:space="preserve">）</w:t>
      </w:r>
      <w:r/>
    </w:p>
    <w:p>
      <w:pPr>
        <w:ind w:left="0" w:right="0" w:firstLine="0"/>
        <w:jc w:val="both"/>
        <w:spacing w:before="0" w:after="0" w:line="85" w:lineRule="atLeast"/>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2.4.11</w:t>
      </w:r>
      <w:r>
        <w:rPr>
          <w:rFonts w:hint="eastAsia" w:ascii="宋体" w:hAnsi="宋体" w:eastAsia="宋体" w:cs="宋体"/>
          <w:color w:val="000000"/>
          <w:sz w:val="24"/>
        </w:rPr>
        <w:t xml:space="preserve">残疾人福利性单位声明函</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如有</w:t>
      </w:r>
      <w:r>
        <w:rPr>
          <w:rFonts w:hint="eastAsia" w:ascii="宋体" w:hAnsi="宋体" w:eastAsia="宋体" w:cs="宋体"/>
          <w:color w:val="000000"/>
          <w:sz w:val="24"/>
          <w:lang w:eastAsia="zh-CN"/>
        </w:rPr>
        <w:t xml:space="preserve">）</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w:t>
      </w:r>
      <w:r>
        <w:rPr>
          <w:rFonts w:hint="eastAsia" w:ascii="宋体" w:hAnsi="宋体" w:eastAsia="宋体" w:cs="宋体"/>
          <w:b/>
          <w:color w:val="000000"/>
          <w:sz w:val="24"/>
          <w:lang w:val="en-US" w:eastAsia="zh-CN"/>
        </w:rPr>
        <w:t xml:space="preserve">5</w:t>
      </w:r>
      <w:r>
        <w:rPr>
          <w:rFonts w:ascii="宋体" w:hAnsi="宋体" w:eastAsia="宋体" w:cs="宋体"/>
          <w:b/>
          <w:color w:val="000000"/>
          <w:sz w:val="24"/>
        </w:rPr>
        <w:t xml:space="preserve">资格审查响应文件</w:t>
      </w:r>
      <w:r/>
    </w:p>
    <w:p>
      <w:pPr>
        <w:ind w:right="0"/>
        <w:spacing w:before="0" w:after="0" w:line="85" w:lineRule="atLeast"/>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5.</w:t>
      </w:r>
      <w:r>
        <w:rPr>
          <w:rFonts w:ascii="宋体" w:hAnsi="宋体" w:eastAsia="宋体" w:cs="宋体"/>
          <w:color w:val="000000"/>
          <w:sz w:val="24"/>
        </w:rPr>
        <w:t xml:space="preserve">1</w:t>
      </w:r>
      <w:r>
        <w:rPr>
          <w:rFonts w:hint="eastAsia" w:ascii="宋体" w:hAnsi="宋体" w:eastAsia="宋体" w:cs="宋体"/>
          <w:b/>
          <w:bCs/>
          <w:color w:val="000000"/>
          <w:sz w:val="24"/>
        </w:rPr>
        <w:t xml:space="preserve">满足《中华人民共和国政府采购法》第二十二条规定：</w:t>
      </w:r>
      <w:r/>
    </w:p>
    <w:p>
      <w:pPr>
        <w:ind w:left="0" w:right="0" w:firstLine="480"/>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（1）具有独立承担民事责任的能力（法人或者其他组织提供营业执照或法人证书，自然人提供身份证，提供证明材料扫描件加盖公章）；</w:t>
      </w:r>
      <w:r/>
    </w:p>
    <w:p>
      <w:pPr>
        <w:ind w:left="0" w:right="0" w:firstLine="480"/>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具有良好的商业信誉和健全的财务会计制度（提供参加本次政府采购活动前6个月内至少一个月份的会计报表（至少包括资产负债表和利润表）扫描件或其上一年度经审计的财务报告加盖供应商公章，成立不满6个月的无需提供）；</w:t>
      </w:r>
      <w:r/>
    </w:p>
    <w:p>
      <w:pPr>
        <w:ind w:left="0" w:right="0" w:firstLine="480"/>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（3）具有履行合同所必需的设备和专业技术能力（根据项目需求提供履行合同所必需的设备和专业技术能力的证明材料或承诺书）</w:t>
      </w:r>
      <w:r>
        <w:rPr>
          <w:rFonts w:hint="eastAsia" w:ascii="宋体" w:hAnsi="宋体" w:eastAsia="宋体" w:cs="宋体"/>
          <w:color w:val="000000"/>
          <w:sz w:val="24"/>
        </w:rPr>
        <w:t xml:space="preserve">或提供南京市政府采购供应商信用记录表暨信用承诺书原件</w:t>
      </w:r>
      <w:r>
        <w:rPr>
          <w:rFonts w:ascii="宋体" w:hAnsi="宋体" w:eastAsia="宋体" w:cs="宋体"/>
          <w:color w:val="000000"/>
          <w:sz w:val="24"/>
        </w:rPr>
        <w:t xml:space="preserve">；</w:t>
      </w:r>
      <w:r/>
    </w:p>
    <w:p>
      <w:pPr>
        <w:ind w:left="0" w:right="0" w:firstLine="480"/>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有依法缴纳税收和社会保障资金的良好记录（提供参加本次政府采购活动前一年内（至少一个月）依法缴纳税收和社会保障资金的相关材料加盖供应商公章）或提供南京市政府采购供应商信用记录表暨信用承诺书原件；</w:t>
      </w:r>
      <w:r/>
    </w:p>
    <w:p>
      <w:pPr>
        <w:ind w:left="0" w:right="0" w:firstLine="480"/>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（5）参加政府采购活动前三年内，在经营活动中没有重大违法记录（提供参加本次政府采购活动前3 年内在经营活动中没有重大违法记录的书面声明）；</w:t>
      </w:r>
      <w:r/>
    </w:p>
    <w:p>
      <w:pPr>
        <w:ind w:left="0" w:right="0" w:firstLine="480"/>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（6）法律、行政法规规定的其他条件。</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5</w:t>
      </w:r>
      <w:r>
        <w:rPr>
          <w:rFonts w:ascii="宋体" w:hAnsi="宋体" w:eastAsia="宋体" w:cs="宋体"/>
          <w:color w:val="000000"/>
          <w:sz w:val="24"/>
        </w:rPr>
        <w:t xml:space="preserve">.2落实政府采购政策需满足的资格要求：提供《中小企业声明函》或《残疾人福利性单位声明函》或省级以上监狱管理局、戒毒管理局（含新疆生产建设兵团）出具的属于监狱企业的证明文件；</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5</w:t>
      </w:r>
      <w:r>
        <w:rPr>
          <w:rFonts w:ascii="宋体" w:hAnsi="宋体" w:eastAsia="宋体" w:cs="宋体"/>
          <w:color w:val="000000"/>
          <w:sz w:val="24"/>
        </w:rPr>
        <w:t xml:space="preserve">.3未被“信用中国”网站（www.creditchina.gov.cn）列入失信被执行人、重大税收违法案件当事人名单、政府采购严重失信行为记录名单。提供相应网站证明材料或承诺（承诺格式自拟）</w:t>
      </w:r>
      <w:r/>
    </w:p>
    <w:p>
      <w:pPr>
        <w:ind w:left="0" w:right="0" w:firstLine="0"/>
        <w:jc w:val="both"/>
        <w:spacing w:before="21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5</w:t>
      </w:r>
      <w:r>
        <w:rPr>
          <w:rFonts w:ascii="宋体" w:hAnsi="宋体" w:eastAsia="宋体" w:cs="宋体"/>
          <w:color w:val="000000"/>
          <w:sz w:val="24"/>
        </w:rPr>
        <w:t xml:space="preserve">.</w:t>
      </w:r>
      <w:r>
        <w:rPr>
          <w:rFonts w:hint="eastAsia" w:ascii="宋体" w:hAnsi="宋体" w:eastAsia="宋体" w:cs="宋体"/>
          <w:color w:val="000000"/>
          <w:sz w:val="24"/>
          <w:lang w:val="en-US" w:eastAsia="zh-CN"/>
        </w:rPr>
        <w:t xml:space="preserve">4</w:t>
      </w:r>
      <w:r>
        <w:rPr>
          <w:rFonts w:ascii="宋体" w:hAnsi="宋体" w:eastAsia="宋体" w:cs="宋体"/>
          <w:color w:val="000000"/>
          <w:sz w:val="24"/>
        </w:rPr>
        <w:t xml:space="preserve">其它有关资格证明文件。</w:t>
      </w:r>
      <w:r/>
    </w:p>
    <w:p>
      <w:pPr>
        <w:ind w:left="0" w:right="0" w:firstLine="0"/>
        <w:jc w:val="both"/>
        <w:spacing w:before="21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w:t>
      </w:r>
      <w:r>
        <w:rPr>
          <w:rFonts w:hint="eastAsia" w:ascii="宋体" w:hAnsi="宋体" w:eastAsia="宋体" w:cs="宋体"/>
          <w:b/>
          <w:color w:val="000000"/>
          <w:sz w:val="24"/>
          <w:lang w:val="en-US" w:eastAsia="zh-CN"/>
        </w:rPr>
        <w:t xml:space="preserve">6</w:t>
      </w:r>
      <w:r>
        <w:rPr>
          <w:rFonts w:ascii="宋体" w:hAnsi="宋体" w:eastAsia="宋体" w:cs="宋体"/>
          <w:b/>
          <w:color w:val="000000"/>
          <w:sz w:val="24"/>
        </w:rPr>
        <w:t xml:space="preserve">符合性审查响应文件</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6</w:t>
      </w:r>
      <w:r>
        <w:rPr>
          <w:rFonts w:ascii="宋体" w:hAnsi="宋体" w:eastAsia="宋体" w:cs="宋体"/>
          <w:color w:val="000000"/>
          <w:sz w:val="24"/>
        </w:rPr>
        <w:t xml:space="preserve">.1偏离表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6</w:t>
      </w:r>
      <w:r>
        <w:rPr>
          <w:rFonts w:ascii="宋体" w:hAnsi="宋体" w:eastAsia="宋体" w:cs="宋体"/>
          <w:color w:val="000000"/>
          <w:sz w:val="24"/>
        </w:rPr>
        <w:t xml:space="preserve">.2其他有关符合证明的文件。</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2.7综合评审响应文件</w:t>
      </w: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2.7.1</w:t>
      </w:r>
      <w:r>
        <w:rPr>
          <w:rFonts w:hint="eastAsia" w:ascii="宋体" w:hAnsi="宋体" w:eastAsia="宋体" w:cs="宋体"/>
          <w:bCs/>
          <w:color w:val="000000"/>
          <w:sz w:val="24"/>
          <w:szCs w:val="24"/>
          <w:highlight w:val="none"/>
          <w:lang w:val="en-US" w:eastAsia="zh-CN" w:bidi="ar-SA"/>
        </w:rPr>
        <w:t xml:space="preserve">价格</w:t>
      </w:r>
      <w:r>
        <w:rPr>
          <w:rFonts w:ascii="宋体" w:hAnsi="宋体" w:eastAsia="宋体" w:cs="宋体"/>
          <w:color w:val="000000"/>
          <w:sz w:val="24"/>
          <w:highlight w:val="none"/>
        </w:rPr>
        <w:t xml:space="preserve">；</w:t>
      </w: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2.7.3</w:t>
      </w:r>
      <w:r>
        <w:rPr>
          <w:rFonts w:hint="eastAsia" w:ascii="宋体" w:hAnsi="宋体" w:eastAsia="宋体" w:cs="宋体"/>
          <w:spacing w:val="-3"/>
          <w:sz w:val="24"/>
          <w:szCs w:val="24"/>
          <w:highlight w:val="none"/>
          <w:lang w:val="en-US" w:eastAsia="zh-CN" w:bidi="ar-SA"/>
        </w:rPr>
        <w:t xml:space="preserve">技术</w:t>
      </w: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2.7.4</w:t>
      </w:r>
      <w:r>
        <w:rPr>
          <w:rFonts w:hint="eastAsia" w:ascii="宋体" w:hAnsi="宋体" w:eastAsia="宋体" w:cs="宋体"/>
          <w:spacing w:val="-2"/>
          <w:sz w:val="24"/>
          <w:szCs w:val="24"/>
          <w:highlight w:val="none"/>
          <w:lang w:val="en-US" w:eastAsia="zh-CN" w:bidi="ar-SA"/>
        </w:rPr>
        <w:t xml:space="preserve">服务</w:t>
      </w: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2.7.5</w:t>
      </w:r>
      <w:r>
        <w:rPr>
          <w:rFonts w:hint="eastAsia" w:ascii="宋体" w:hAnsi="宋体" w:eastAsia="宋体" w:cs="宋体"/>
          <w:spacing w:val="-3"/>
          <w:sz w:val="24"/>
          <w:szCs w:val="24"/>
          <w:highlight w:val="none"/>
          <w:lang w:val="en-US" w:eastAsia="zh-CN" w:bidi="ar-SA"/>
        </w:rPr>
        <w:t xml:space="preserve">业绩 </w:t>
      </w:r>
      <w:r>
        <w:rPr>
          <w:rFonts w:ascii="宋体" w:hAnsi="宋体" w:eastAsia="宋体" w:cs="宋体"/>
          <w:color w:val="000000"/>
          <w:sz w:val="24"/>
          <w:highlight w:val="none"/>
        </w:rPr>
        <w:t xml:space="preserve">；</w:t>
      </w:r>
      <w:r/>
    </w:p>
    <w:p>
      <w:pPr>
        <w:ind w:left="0" w:right="0" w:firstLine="0"/>
        <w:jc w:val="both"/>
        <w:spacing w:before="0" w:after="0" w:line="85" w:lineRule="atLeast"/>
        <w:rPr>
          <w:highlight w:val="yellow"/>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2.7.6</w:t>
      </w:r>
      <w:r>
        <w:rPr>
          <w:rFonts w:hint="eastAsia" w:ascii="宋体" w:hAnsi="宋体" w:eastAsia="宋体" w:cs="宋体"/>
          <w:spacing w:val="-2"/>
          <w:sz w:val="24"/>
          <w:szCs w:val="24"/>
          <w:highlight w:val="none"/>
          <w:lang w:val="en-US" w:eastAsia="zh-CN" w:bidi="ar-SA"/>
        </w:rPr>
        <w:t xml:space="preserve">履约能力</w:t>
      </w:r>
      <w:r>
        <w:rPr>
          <w:rFonts w:ascii="宋体" w:hAnsi="宋体" w:eastAsia="宋体" w:cs="宋体"/>
          <w:color w:val="000000"/>
          <w:sz w:val="24"/>
          <w:highlight w:val="none"/>
        </w:rPr>
        <w:t xml:space="preserve">。</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7.7</w:t>
      </w:r>
      <w:r>
        <w:rPr>
          <w:rFonts w:ascii="宋体" w:hAnsi="宋体" w:eastAsia="宋体" w:cs="宋体"/>
          <w:color w:val="000000"/>
          <w:sz w:val="24"/>
        </w:rPr>
        <w:t xml:space="preserve">磋商保证金：本项目免收磋商保证金。</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3.响应文件提交</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3.1采购代理机构收到响应文件的时间不得迟于竞争性磋商公告中规定的截止时间。</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3.2采购代理机构可以按照规定，通过修改竞争性磋商文件有权酌情延长响应文件提交截止时间，在此情况下，供应商的所有权利和义务以及供应商受制的截止日期均应以延长后新的截止日期为准。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4.磋商采购程序</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4.1采购代理机构按本须知规定的时间、地点主持磋商采购活动。</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4.2供应商通过“苏采云”系统在线参与磋商活动；供应商应当按照《苏采云系统供应商操作手册》规定在“苏采云”系统规定的时间内对响应文件进行解密。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4.3在磋商响应文件网上提交截止时间止成功上传的响应文件少于三家，则本次采购失败。</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注：符合《政府采购竞争性磋商采购方式管理暂行办法》第三条第四项情形的，提交最后报价的供应商可以为2家。</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4.4由磋商小组审查供应商解密的响应文件。</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4.5磋商小组（磋商小组由评审专家及采购人代表组成）进行资格审查、对供应商响应文件的有效性、完整性和响应程度进行评审；磋商小组在对响应文件的有效性、完整性和响应程度进行审查时，可以书面形式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要求供应商澄清、说明或者更正响应文件应当以书面形式做出。供应商的澄清、说明或者更正应当由其单位加盖电子公章。</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ascii="宋体" w:hAnsi="宋体" w:eastAsia="宋体" w:cs="宋体"/>
          <w:b/>
          <w:color w:val="000000"/>
          <w:sz w:val="24"/>
        </w:rPr>
        <w:t xml:space="preserve">此处规定时间的计算以系统中的倒计时间为准，供应商应随时保持系统在线，如因供应商自身原因未在规定时间内提交澄清确认资料的，导致的不利后果由供应商自行承担）。</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4.6对于通过资格审查和符合性审查的供应商，磋商小组所有成员集中与单一供应商分别进行磋商，并给予所有参加磋商的供应商平等的磋商机会。</w:t>
      </w:r>
      <w:r>
        <w:rPr>
          <w:rFonts w:ascii="宋体" w:hAnsi="宋体" w:eastAsia="宋体" w:cs="宋体"/>
          <w:b/>
          <w:color w:val="000000"/>
          <w:sz w:val="24"/>
        </w:rPr>
        <w:t xml:space="preserve">磋商小组通过“苏采云”系统向供应商发布“磋商函”，供应商应当按照要求在“苏采云”系统提交“磋商响应函”并加盖CA电子公章。</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4.7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4.8磋商结束后，磋商小组将在“苏采云”系统向所有实质性响应的供应商发布“最后报价要求函”及最后报价格式表，要求所有实质性响应的供应商在规定时间内提交最后报价。</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4.9供应商未在磋商小组规定的时间内在“苏采云”系统中提交最后报价的视为放弃磋商，其响应文件按无效响应处理，最后报价格式表须加盖CA电子公章，否则视为未提交最后报价（此处规定时间的计算以系统中的倒计时间为准，请供应商慎重提交）；已提交响应文件的供应商，在提交最后报价之前，可以根据磋商情况退出磋商，并在“苏采云”系统中提交“退出磋商函”并加盖CA电子公章。</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进入项目评审流程后，建议各供应商法定代表人或授权委托人始终保持通讯顺畅，时刻关注不见面开标大厅，不离开不见面开标大厅。</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4.10经磋商确定最终采购需求和提交最后报价的供应商后，由磋商小组采用综合评分法对提交最后报价的供应商的响应文件和最后报价进行综合评分。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4.11磋商小组根据磋商成交原则确定成交供应商，并将结果通知所有参加磋商的供应商。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4.12如磋商过程中出现本采购文件未尽事宜，由磋商小组根据政府采购有关法律、法规讨论决定。</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4.13响应无效和终止磋商活动条款</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4.13.1响应无效条款</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1）供应商不具备竞争性磋商文件中规定资格条件的；</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2）响应文件签署不符合要求的；</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4）最终报价超过采购预算或最高限价的，不能成交；</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rPr>
          <w:rFonts w:ascii="宋体" w:hAnsi="宋体" w:eastAsia="宋体" w:cs="宋体"/>
          <w:b/>
          <w:color w:val="000000"/>
          <w:sz w:val="24"/>
        </w:rPr>
        <w:t xml:space="preserve">机器码检查中，出现不同供应商响应文件机器码一致情形的</w:t>
      </w:r>
      <w:r>
        <w:rPr>
          <w:rFonts w:ascii="宋体" w:hAnsi="宋体" w:eastAsia="宋体" w:cs="宋体"/>
          <w:color w:val="000000"/>
          <w:sz w:val="24"/>
        </w:rPr>
        <w:t xml:space="preserve">；</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6）不符合法律、法规和竞争性磋商文件中规定的其他实质性要求的；</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7）其他法律、法规及本竞争性磋商文件规定的属响应无效的情形。</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4.13.2终止竞争性磋商采购活动的条款</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出现下列情形之一的，采购代理机构将终止竞争性磋商采购活动，发布项目终止公告并说明原因，重新开展采购活动：</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4.13.2.1因情况变化，不再符合规定的竞争性磋商采购方式适用情形的；</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4.13.2.2出现影响采购公正的违法、违规行为的；</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4.13.2.3在采购过程中实质性响应磋商文件不满三家的。</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4.14确定成交、询问及质疑</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4.14.1确定成交供应商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4.14.1.1采购人在收到评审报告后，从评审报告提出的成交候选供应商中，按照排序由高到低的原则确定成交供应商。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4.14.1.2采购代理机构在成交供应商确定后2个工作日内在“江苏政府采购网”公告成交结果。</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4.14.2询问及质疑</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4.14.2.1根据《政府采购质疑和投诉办法》财政部第94号令第十一条规定，提出质疑的供应商应当是参与所质疑项目采购活动的供应商。因此凡是对采购文件提出质疑的供应商，必须是依法获取采购文件，并请将符合资格条件的证明材料及网上报名的《投标供应商确认函》与质疑函一起递交，否则不予受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4.14.2.2本次采购文件要求供应商在法定质疑期内一次性提出针对同一采购程序环节的质疑。</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4.14.2.3采购人、采购代理机构收到质疑供应商在法定质疑期内发出的质疑函，应当在收到质疑函后7个工作日内作出答复，并以书面形式通知质疑供应商和其他有关供应商。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4.14.2.4供应商提出质疑应当提交质疑函和必要的证明材料（营业执照副本复印件、报名确认函等）。质疑函应当包括下列内容：</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4.14.2.4.1供应商的姓名或者名称、地址、邮编、联系人及联系电话；</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4.14.2.4.2质疑项目的名称、编号；</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4.14.2.4.3具体、明确的质疑事项和与质疑事项相关的请求；</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4.14.2.4.4事实依据；</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4.14.2.4.5必要的法律依据；</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4.14.2.4.6提出质疑的日期。</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质疑递交地点：</w:t>
      </w:r>
      <w:r>
        <w:rPr>
          <w:rFonts w:hint="eastAsia" w:ascii="宋体" w:hAnsi="宋体" w:eastAsia="宋体" w:cs="宋体"/>
          <w:color w:val="000000"/>
          <w:sz w:val="24"/>
        </w:rPr>
        <w:t xml:space="preserve">南京江城工程项目管理有限公司　</w:t>
      </w:r>
      <w:r>
        <w:rPr>
          <w:rFonts w:ascii="宋体" w:hAnsi="宋体" w:eastAsia="宋体" w:cs="宋体"/>
          <w:color w:val="000000"/>
          <w:sz w:val="24"/>
        </w:rPr>
        <w:t xml:space="preserve">（联系地址：</w:t>
      </w:r>
      <w:r>
        <w:rPr>
          <w:rFonts w:hint="eastAsia" w:ascii="宋体" w:hAnsi="宋体" w:eastAsia="宋体" w:cs="宋体"/>
          <w:color w:val="000000"/>
          <w:sz w:val="24"/>
        </w:rPr>
        <w:t xml:space="preserve">南京市建邺区云龙山路89号龙湖时代上城1栋29楼</w:t>
      </w:r>
      <w:r>
        <w:rPr>
          <w:rFonts w:ascii="宋体" w:hAnsi="宋体" w:eastAsia="宋体" w:cs="宋体"/>
          <w:color w:val="000000"/>
          <w:sz w:val="24"/>
        </w:rPr>
        <w:t xml:space="preserve">；电话：</w:t>
      </w:r>
      <w:r>
        <w:rPr>
          <w:rFonts w:hint="eastAsia" w:ascii="宋体" w:hAnsi="宋体" w:eastAsia="宋体" w:cs="宋体"/>
          <w:color w:val="000000"/>
          <w:sz w:val="24"/>
          <w:lang w:val="en-US" w:eastAsia="zh-CN"/>
        </w:rPr>
        <w:t xml:space="preserve">13851831039</w:t>
      </w:r>
      <w:r>
        <w:rPr>
          <w:rFonts w:ascii="宋体" w:hAnsi="宋体" w:eastAsia="宋体" w:cs="宋体"/>
          <w:color w:val="000000"/>
          <w:sz w:val="24"/>
        </w:rPr>
        <w:t xml:space="preserve">；联系人：</w:t>
      </w:r>
      <w:r>
        <w:rPr>
          <w:rFonts w:hint="eastAsia" w:ascii="宋体" w:hAnsi="宋体" w:eastAsia="宋体" w:cs="宋体"/>
          <w:color w:val="000000"/>
          <w:sz w:val="24"/>
          <w:lang w:val="en-US" w:eastAsia="zh-CN"/>
        </w:rPr>
        <w:t xml:space="preserve">薛工</w:t>
      </w:r>
      <w:r>
        <w:rPr>
          <w:rFonts w:ascii="宋体" w:hAnsi="宋体" w:eastAsia="宋体" w:cs="宋体"/>
          <w:color w:val="000000"/>
          <w:sz w:val="24"/>
        </w:rPr>
        <w:t xml:space="preserve">）</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5.成交通知书</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5.1成交通知书：确定出成交单位后，采购代理机构在法定时间内向成交单位发出成交通知书；请成交单位在成交结果公告届满之日起30日内，使用CA证书登录“苏采云”系统及时下载成交通知书。</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5.2成交通知书将成为合同的组成部分。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5.3成交通知书发出后，采购人不得违法改变成交结果，成交单位无正当理由不得放弃成交结果。</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5.4采购单位对未成交单位不承担解释未成交原因的义务。</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5.5未成交供应商须在成交公告发出之日起2个工作日内向采购代理机构另行提供用以接收《未成交通知书》的电子邮件地址，未按时提供电子邮件地址或提供信息有误的，视为自动放弃并自行承担相应后果。</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6.授予合同</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6.1签订合同</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6.1.1采购人与成交供应商应当在成交通知书发出之日起15日内，按照磋商文件确定的合同文本以及采购标的、服务要求等事项签订政府采购合同。</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6.1.2采购人不得向成交供应商提出超出磋商文件以外的任何要求作为签订合同条件，不得与成交供应商订立背离磋商文件确定的合同文本以及服务要求等实质性内容的协议。</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6.1.3成交供应商拒绝签订政府采购合同的，采购人可以重新开展采购活动。</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6.1.4竞争性磋商文件、成交供应商的响应文件及竞争性磋商过程中有关澄清、承诺文件均应作为合同附件。</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6.1.5签订合同后，成交供应商不得将货物及其他相关服务进行转包。未经采购人同意，成交供应商也不得采用分包形式履行合同，否则采购人有权终止合同，成交供应商的履约保证金（如有）将不予退还。转包或分包造成采购人损失的，成交供应商应承担相应赔偿责任。</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6.2服务的追加、减少</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6.2.1采购结束后，采购人若由于各种客观原因，必须对采购项目所牵涉的服务或货物进行适当地减少时，在双方协商一致的前提下，可以按照竞争性磋商采购时的价格水平做相应的调减，并据此签订补充合同。</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6.2.2项目结束后，采购人若由于各种客观原因，必须对采购项目所牵涉的服务或货物进行适当的添购时，由于须保证原有采购项目一致性或者服务配套的要求，经相关部门批准，可以继续从成交人处按照规定的采购方式进行添购但金额不超过原合同金额的10%，且所牵涉的服务或货物的价格水平不得超过本次竞争性磋商的水平且低于当时的社会平均价。服务或货物的添购，应在本次政府采购合同的基础上，另行签订货物和服务的添购合同。</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0"/>
        <w:jc w:val="center"/>
        <w:spacing w:before="0" w:after="0" w:line="85" w:lineRule="atLeast"/>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ind w:left="0" w:right="0" w:firstLine="0"/>
        <w:jc w:val="center"/>
        <w:spacing w:before="0" w:after="0" w:line="85" w:lineRule="atLeast"/>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ind w:left="0" w:right="0" w:firstLine="0"/>
        <w:jc w:val="center"/>
        <w:spacing w:before="0" w:after="0" w:line="85" w:lineRule="atLeast"/>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sz w:val="32"/>
          <w:lang w:val="en-US" w:eastAsia="zh-CN"/>
        </w:rPr>
        <w:t xml:space="preserve">第三章 </w:t>
      </w:r>
      <w:r>
        <w:rPr>
          <w:rFonts w:ascii="黑体" w:hAnsi="黑体" w:eastAsia="黑体" w:cs="黑体"/>
          <w:b/>
          <w:color w:val="000000"/>
          <w:sz w:val="32"/>
        </w:rPr>
        <w:t xml:space="preserve">采购需求</w:t>
      </w:r>
      <w:r/>
    </w:p>
    <w:p>
      <w:pPr>
        <w:ind w:firstLine="480"/>
        <w:spacing w:line="264" w:lineRule="auto"/>
        <w:rPr>
          <w:rFonts w:hint="eastAsia" w:ascii="宋体" w:hAnsi="宋体" w:cs="宋体"/>
          <w:bCs/>
          <w:color w:val="auto"/>
          <w:sz w:val="24"/>
          <w:szCs w:val="24"/>
          <w:highlight w:val="none"/>
        </w:rPr>
      </w:pPr>
      <w:r>
        <w:rPr>
          <w:rFonts w:hint="eastAsia" w:ascii="黑体" w:hAnsi="黑体" w:eastAsia="黑体" w:cs="黑体"/>
          <w:color w:val="auto"/>
          <w:sz w:val="24"/>
          <w:szCs w:val="24"/>
          <w:highlight w:val="none"/>
        </w:rPr>
        <w:t xml:space="preserve">一、项目属性：</w:t>
      </w:r>
      <w:r>
        <w:rPr>
          <w:rFonts w:hint="eastAsia" w:ascii="宋体" w:hAnsi="宋体" w:cs="宋体"/>
          <w:bCs/>
          <w:color w:val="auto"/>
          <w:sz w:val="24"/>
          <w:szCs w:val="24"/>
          <w:highlight w:val="none"/>
        </w:rPr>
        <w:t xml:space="preserve">货物类项目。</w:t>
      </w:r>
      <w:r/>
    </w:p>
    <w:p>
      <w:pPr>
        <w:ind w:firstLine="480"/>
        <w:spacing w:line="264" w:lineRule="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二、项目概况</w:t>
      </w:r>
      <w:r/>
    </w:p>
    <w:p>
      <w:pPr>
        <w:ind w:firstLine="480"/>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（一）项目背景</w:t>
      </w:r>
      <w:r/>
    </w:p>
    <w:p>
      <w:pPr>
        <w:ind w:firstLine="480"/>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本项目主要为满足</w:t>
      </w:r>
      <w:r>
        <w:rPr>
          <w:rFonts w:hint="eastAsia" w:ascii="宋体" w:hAnsi="宋体" w:eastAsia="宋体" w:cs="宋体"/>
          <w:bCs/>
          <w:color w:val="auto"/>
          <w:sz w:val="24"/>
          <w:szCs w:val="24"/>
          <w:highlight w:val="none"/>
          <w:lang w:val="en-US" w:eastAsia="zh-CN"/>
        </w:rPr>
        <w:t xml:space="preserve">南京市夫子庙小学教学及办公</w:t>
      </w:r>
      <w:r>
        <w:rPr>
          <w:rFonts w:hint="eastAsia" w:ascii="宋体" w:hAnsi="宋体" w:cs="宋体"/>
          <w:bCs/>
          <w:color w:val="auto"/>
          <w:sz w:val="24"/>
          <w:szCs w:val="24"/>
          <w:highlight w:val="none"/>
        </w:rPr>
        <w:t xml:space="preserve">需求，采购</w:t>
      </w:r>
      <w:r>
        <w:rPr>
          <w:rFonts w:hint="eastAsia" w:ascii="宋体" w:hAnsi="宋体" w:eastAsia="宋体" w:cs="宋体"/>
          <w:bCs/>
          <w:color w:val="auto"/>
          <w:sz w:val="24"/>
          <w:szCs w:val="24"/>
          <w:highlight w:val="none"/>
          <w:lang w:val="en-US" w:eastAsia="zh-CN"/>
        </w:rPr>
        <w:t xml:space="preserve">办公教学木器及专用教学设备</w:t>
      </w:r>
      <w:r>
        <w:rPr>
          <w:rFonts w:hint="eastAsia" w:ascii="宋体" w:hAnsi="宋体" w:cs="宋体"/>
          <w:bCs/>
          <w:color w:val="auto"/>
          <w:sz w:val="24"/>
          <w:szCs w:val="24"/>
          <w:highlight w:val="none"/>
        </w:rPr>
        <w:t xml:space="preserve">等。</w:t>
      </w:r>
      <w:r/>
    </w:p>
    <w:p>
      <w:pPr>
        <w:ind w:firstLine="480"/>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（二）项目建设遵循标准</w:t>
      </w:r>
      <w:r/>
    </w:p>
    <w:p>
      <w:pPr>
        <w:ind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采购</w:t>
      </w:r>
      <w:r>
        <w:rPr>
          <w:rFonts w:hint="eastAsia" w:ascii="宋体" w:hAnsi="宋体" w:cs="宋体"/>
          <w:bCs/>
          <w:color w:val="auto"/>
          <w:sz w:val="24"/>
          <w:szCs w:val="24"/>
          <w:highlight w:val="none"/>
        </w:rPr>
        <w:t xml:space="preserve">文件涉及标准中未标年号的一律采用最新的标准；随着标准的修订，以修订后的最新标准为依据。除上述规范标准以外，须遵循国家、行业及地方现行的规范和标准要求。</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（三）资产配置标准</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符合《市政府办公厅关于印发&lt;南京市市级行政事业单位资产配置标准》、《南京市市级行政事业单位资产使用年限标准》（2016年修订版）的通知》及《关于印发南京市中小学通用资产配置标准的通知》（2023年）等。</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numPr>
          <w:ilvl w:val="0"/>
          <w:numId w:val="2"/>
        </w:numPr>
        <w:ind w:firstLine="480"/>
        <w:spacing w:line="264" w:lineRule="auto"/>
        <w:rPr>
          <w:rFonts w:hint="eastAsia" w:ascii="黑体" w:hAnsi="黑体" w:eastAsia="黑体" w:cs="黑体"/>
          <w:color w:val="auto"/>
          <w:sz w:val="24"/>
          <w:szCs w:val="24"/>
          <w:highlight w:val="none"/>
        </w:rPr>
        <w:outlineLvl w:val="1"/>
      </w:pPr>
      <w:r>
        <w:rPr>
          <w:rFonts w:hint="eastAsia" w:ascii="黑体" w:hAnsi="黑体" w:eastAsia="黑体" w:cs="黑体"/>
          <w:color w:val="auto"/>
          <w:sz w:val="24"/>
          <w:szCs w:val="24"/>
          <w:highlight w:val="none"/>
        </w:rPr>
        <w:t xml:space="preserve">项目清单</w:t>
      </w:r>
      <w:r/>
    </w:p>
    <w:tbl>
      <w:tblPr>
        <w:tblStyle w:val="65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9"/>
        <w:gridCol w:w="2025"/>
        <w:gridCol w:w="705"/>
        <w:gridCol w:w="750"/>
        <w:gridCol w:w="975"/>
        <w:gridCol w:w="1020"/>
        <w:gridCol w:w="1044"/>
        <w:gridCol w:w="1044"/>
        <w:gridCol w:w="1282"/>
      </w:tblGrid>
      <w:tr>
        <w:trPr>
          <w:trHeight w:val="638"/>
        </w:trPr>
        <w:tc>
          <w:tcPr>
            <w:tcW w:w="789"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序号</w:t>
            </w:r>
            <w:r/>
          </w:p>
        </w:tc>
        <w:tc>
          <w:tcPr>
            <w:tcW w:w="2025"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名称</w:t>
            </w:r>
            <w:r/>
          </w:p>
        </w:tc>
        <w:tc>
          <w:tcPr>
            <w:tcW w:w="705"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数量</w:t>
            </w:r>
            <w:r/>
          </w:p>
        </w:tc>
        <w:tc>
          <w:tcPr>
            <w:tcW w:w="750"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单位</w:t>
            </w:r>
            <w:r/>
          </w:p>
        </w:tc>
        <w:tc>
          <w:tcPr>
            <w:tcW w:w="975"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最高限价</w:t>
            </w:r>
            <w:r/>
          </w:p>
        </w:tc>
        <w:tc>
          <w:tcPr>
            <w:tcW w:w="1020"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是否接受进口</w:t>
            </w:r>
            <w:r/>
          </w:p>
        </w:tc>
        <w:tc>
          <w:tcPr>
            <w:tcW w:w="1044"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产品类型</w:t>
            </w:r>
            <w:r/>
          </w:p>
        </w:tc>
        <w:tc>
          <w:tcPr>
            <w:tcW w:w="1044"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所属行业类型</w:t>
            </w:r>
            <w:r/>
          </w:p>
        </w:tc>
        <w:tc>
          <w:tcPr>
            <w:tcW w:w="1282"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产品属性</w:t>
            </w:r>
            <w:r/>
          </w:p>
        </w:tc>
      </w:tr>
      <w:tr>
        <w:trPr>
          <w:trHeight w:val="1031"/>
        </w:trPr>
        <w:tc>
          <w:tcPr>
            <w:tcW w:w="789"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w:t>
            </w:r>
            <w:r/>
          </w:p>
        </w:tc>
        <w:tc>
          <w:tcPr>
            <w:tcW w:w="2025" w:type="dxa"/>
            <w:vAlign w:val="center"/>
            <w:textDirection w:val="lrTb"/>
            <w:noWrap/>
          </w:tcPr>
          <w:p>
            <w:pPr>
              <w:rPr>
                <w:rFonts w:hint="default" w:ascii="宋体" w:hAnsi="宋体" w:cs="宋体"/>
                <w:bCs/>
                <w:color w:val="auto"/>
                <w:sz w:val="24"/>
                <w:szCs w:val="24"/>
                <w:highlight w:val="none"/>
                <w:lang w:val="en-US"/>
              </w:rPr>
            </w:pPr>
            <w:r>
              <w:rPr>
                <w:rFonts w:hint="eastAsia" w:ascii="宋体" w:hAnsi="宋体" w:eastAsia="宋体" w:cs="宋体"/>
                <w:color w:val="000000"/>
                <w:sz w:val="24"/>
                <w:lang w:val="en-US" w:eastAsia="zh-CN"/>
              </w:rPr>
              <w:t xml:space="preserve">南京市夫子庙小学办公和教学设备采购</w:t>
            </w:r>
            <w:r/>
          </w:p>
        </w:tc>
        <w:tc>
          <w:tcPr>
            <w:tcW w:w="705"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w:t>
            </w:r>
            <w:r/>
          </w:p>
        </w:tc>
        <w:tc>
          <w:tcPr>
            <w:tcW w:w="750"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批</w:t>
            </w:r>
            <w:r/>
          </w:p>
        </w:tc>
        <w:tc>
          <w:tcPr>
            <w:tcW w:w="975" w:type="dxa"/>
            <w:vAlign w:val="center"/>
            <w:textDirection w:val="lrTb"/>
            <w:noWrap/>
          </w:tcPr>
          <w:p>
            <w:pPr>
              <w:jc w:val="center"/>
              <w:rPr>
                <w:rFonts w:ascii="宋体" w:hAnsi="宋体" w:cs="宋体"/>
                <w:bCs/>
                <w:color w:val="auto"/>
                <w:sz w:val="24"/>
                <w:szCs w:val="24"/>
                <w:highlight w:val="none"/>
              </w:rPr>
            </w:pPr>
            <w:r>
              <w:rPr>
                <w:rFonts w:hint="eastAsia" w:ascii="宋体" w:hAnsi="宋体"/>
                <w:color w:val="auto"/>
                <w:sz w:val="24"/>
                <w:szCs w:val="24"/>
                <w:highlight w:val="none"/>
                <w:lang w:val="en-US" w:eastAsia="zh-CN"/>
              </w:rPr>
              <w:t xml:space="preserve">120</w:t>
            </w:r>
            <w:r>
              <w:rPr>
                <w:rFonts w:hint="eastAsia" w:ascii="宋体" w:hAnsi="宋体"/>
                <w:color w:val="auto"/>
                <w:sz w:val="24"/>
                <w:szCs w:val="24"/>
                <w:highlight w:val="none"/>
              </w:rPr>
              <w:t xml:space="preserve">万</w:t>
            </w:r>
            <w:r/>
          </w:p>
        </w:tc>
        <w:tc>
          <w:tcPr>
            <w:tcW w:w="1020"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否</w:t>
            </w:r>
            <w:r/>
          </w:p>
        </w:tc>
        <w:tc>
          <w:tcPr>
            <w:tcW w:w="1044" w:type="dxa"/>
            <w:vAlign w:val="center"/>
            <w:textDirection w:val="lrTb"/>
            <w:noWrap/>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W w:w="1044" w:type="dxa"/>
            <w:vAlign w:val="center"/>
            <w:textDirection w:val="lrTb"/>
            <w:noWrap/>
          </w:tcPr>
          <w:p>
            <w:pPr>
              <w:jc w:val="center"/>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工业</w:t>
            </w:r>
            <w:r/>
          </w:p>
        </w:tc>
        <w:tc>
          <w:tcPr>
            <w:tcW w:w="1282"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货物</w:t>
            </w:r>
            <w:r/>
          </w:p>
        </w:tc>
      </w:tr>
    </w:tbl>
    <w:p>
      <w:pPr>
        <w:rPr>
          <w:rFonts w:hint="default" w:eastAsia="宋体"/>
          <w:b/>
          <w:bCs/>
          <w:highlight w:val="none"/>
          <w:lang w:val="en-US" w:eastAsia="zh-CN"/>
        </w:rPr>
      </w:pPr>
      <w:r>
        <w:rPr>
          <w:rFonts w:hint="eastAsia" w:eastAsia="宋体"/>
          <w:b/>
          <w:bCs/>
          <w:highlight w:val="none"/>
          <w:lang w:val="en-US" w:eastAsia="zh-CN"/>
        </w:rPr>
        <w:t xml:space="preserve">备注：清单明细详见竞争性磋商文件附件“夫子庙小学方案清单”</w:t>
      </w:r>
      <w:r/>
    </w:p>
    <w:p>
      <w:pPr>
        <w:ind w:firstLine="480"/>
        <w:spacing w:line="264" w:lineRule="auto"/>
        <w:rPr>
          <w:rFonts w:hint="eastAsia" w:ascii="黑体" w:hAnsi="黑体" w:eastAsia="黑体" w:cs="黑体"/>
          <w:color w:val="auto"/>
          <w:sz w:val="24"/>
          <w:szCs w:val="24"/>
          <w:highlight w:val="none"/>
        </w:rPr>
        <w:outlineLvl w:val="1"/>
      </w:pPr>
      <w:r>
        <w:rPr>
          <w:rFonts w:hint="eastAsia" w:ascii="黑体" w:hAnsi="黑体" w:eastAsia="黑体" w:cs="黑体"/>
          <w:color w:val="auto"/>
          <w:sz w:val="24"/>
          <w:szCs w:val="24"/>
          <w:highlight w:val="none"/>
        </w:rPr>
      </w:r>
      <w:r/>
    </w:p>
    <w:p>
      <w:pPr>
        <w:ind w:firstLine="480"/>
        <w:spacing w:line="264" w:lineRule="auto"/>
        <w:rPr>
          <w:rFonts w:hint="eastAsia" w:ascii="宋体" w:hAnsi="宋体" w:cs="宋体"/>
          <w:b/>
          <w:color w:val="auto"/>
          <w:sz w:val="24"/>
          <w:szCs w:val="24"/>
          <w:highlight w:val="none"/>
        </w:rPr>
        <w:outlineLvl w:val="1"/>
      </w:pPr>
      <w:r>
        <w:rPr>
          <w:rFonts w:hint="eastAsia" w:ascii="黑体" w:hAnsi="黑体" w:eastAsia="黑体" w:cs="黑体"/>
          <w:color w:val="auto"/>
          <w:sz w:val="24"/>
          <w:szCs w:val="24"/>
          <w:highlight w:val="none"/>
        </w:rPr>
        <w:t xml:space="preserve">四、拟采购产品需要满足的技术、商务要求</w:t>
      </w:r>
      <w:r/>
    </w:p>
    <w:p>
      <w:pPr>
        <w:ind w:firstLine="480"/>
        <w:spacing w:line="264" w:lineRule="auto"/>
        <w:rPr>
          <w:rFonts w:hint="eastAsia" w:ascii="宋体" w:hAnsi="宋体" w:cs="宋体"/>
          <w:bCs/>
          <w:color w:val="auto"/>
          <w:sz w:val="24"/>
          <w:szCs w:val="24"/>
          <w:highlight w:val="none"/>
        </w:rPr>
        <w:outlineLvl w:val="2"/>
      </w:pPr>
      <w:r>
        <w:rPr>
          <w:rFonts w:hint="eastAsia" w:ascii="宋体" w:hAnsi="宋体" w:cs="宋体"/>
          <w:bCs/>
          <w:color w:val="auto"/>
          <w:sz w:val="24"/>
          <w:szCs w:val="24"/>
          <w:highlight w:val="none"/>
        </w:rPr>
        <w:t xml:space="preserve">（一）技术要求</w:t>
      </w:r>
      <w:r/>
    </w:p>
    <w:p>
      <w:pPr>
        <w:ind w:firstLine="480"/>
        <w:spacing w:line="264" w:lineRule="auto"/>
        <w:rPr>
          <w:rFonts w:hint="eastAsia" w:eastAsia="宋体"/>
          <w:color w:val="auto"/>
          <w:highlight w:val="none"/>
          <w:lang w:eastAsia="zh-CN"/>
        </w:rPr>
      </w:pPr>
      <w:r>
        <w:rPr>
          <w:rFonts w:hint="eastAsia" w:ascii="宋体" w:hAnsi="宋体" w:cs="宋体"/>
          <w:bCs/>
          <w:color w:val="auto"/>
          <w:sz w:val="24"/>
          <w:szCs w:val="24"/>
          <w:highlight w:val="none"/>
        </w:rPr>
        <w:t xml:space="preserve">1.产品技术</w:t>
      </w:r>
      <w:r>
        <w:rPr>
          <w:rFonts w:hint="eastAsia" w:ascii="宋体" w:hAnsi="宋体" w:cs="宋体"/>
          <w:bCs/>
          <w:color w:val="auto"/>
          <w:sz w:val="24"/>
          <w:szCs w:val="24"/>
          <w:highlight w:val="none"/>
          <w:lang w:eastAsia="zh-CN"/>
        </w:rPr>
        <w:t xml:space="preserve">要求</w:t>
      </w:r>
      <w:r/>
    </w:p>
    <w:tbl>
      <w:tblPr>
        <w:tblStyle w:val="65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9"/>
        <w:gridCol w:w="1710"/>
        <w:gridCol w:w="7195"/>
      </w:tblGrid>
      <w:tr>
        <w:trPr/>
        <w:tc>
          <w:tcPr>
            <w:tcW w:w="729"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序号</w:t>
            </w:r>
            <w:r/>
          </w:p>
        </w:tc>
        <w:tc>
          <w:tcPr>
            <w:tcW w:w="1710"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名称</w:t>
            </w:r>
            <w:r/>
          </w:p>
        </w:tc>
        <w:tc>
          <w:tcPr>
            <w:tcW w:w="7195"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功能、性能、配置要求</w:t>
            </w:r>
            <w:r/>
          </w:p>
        </w:tc>
      </w:tr>
      <w:tr>
        <w:trPr/>
        <w:tc>
          <w:tcPr>
            <w:tcW w:w="729"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w:t>
            </w:r>
            <w:r/>
          </w:p>
        </w:tc>
        <w:tc>
          <w:tcPr>
            <w:tcW w:w="1710" w:type="dxa"/>
            <w:vAlign w:val="center"/>
            <w:textDirection w:val="lrTb"/>
            <w:noWrap/>
          </w:tcPr>
          <w:p>
            <w:pPr>
              <w:jc w:val="center"/>
              <w:widowControl/>
              <w:rPr>
                <w:rFonts w:ascii="宋体" w:hAnsi="宋体" w:cs="宋体"/>
                <w:bCs/>
                <w:color w:val="auto"/>
                <w:sz w:val="24"/>
                <w:szCs w:val="24"/>
                <w:highlight w:val="none"/>
              </w:rPr>
            </w:pPr>
            <w:r>
              <w:rPr>
                <w:rFonts w:hint="eastAsia" w:ascii="宋体" w:hAnsi="宋体" w:cs="宋体"/>
                <w:color w:val="auto"/>
                <w:sz w:val="24"/>
                <w:szCs w:val="24"/>
                <w:highlight w:val="none"/>
              </w:rPr>
              <w:t xml:space="preserve">★实质性要求</w:t>
            </w:r>
            <w:r/>
          </w:p>
        </w:tc>
        <w:tc>
          <w:tcPr>
            <w:tcW w:w="7195" w:type="dxa"/>
            <w:textDirection w:val="lrTb"/>
            <w:noWrap/>
          </w:tcPr>
          <w:p>
            <w:pPr>
              <w:jc w:val="left"/>
              <w:spacing w:line="288"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1.产品技术参数详见附件清单，产品名称、数量及规格为实质性要求。</w:t>
            </w:r>
            <w:r/>
          </w:p>
          <w:p>
            <w:pPr>
              <w:jc w:val="left"/>
              <w:spacing w:line="288"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2.供应商在投标时应上传加盖公章的分项报价清单扫描件（清单内容应包含：名称，品牌、规格或型号，数量，单价，</w:t>
            </w:r>
            <w:r>
              <w:rPr>
                <w:rFonts w:hint="eastAsia" w:ascii="宋体" w:hAnsi="宋体" w:cs="宋体"/>
                <w:bCs/>
                <w:color w:val="auto"/>
                <w:sz w:val="24"/>
                <w:szCs w:val="24"/>
                <w:highlight w:val="none"/>
                <w:lang w:eastAsia="zh-CN"/>
              </w:rPr>
              <w:t xml:space="preserve">总价</w:t>
            </w:r>
            <w:r>
              <w:rPr>
                <w:rFonts w:hint="eastAsia" w:ascii="宋体" w:hAnsi="宋体" w:cs="宋体"/>
                <w:bCs/>
                <w:color w:val="auto"/>
                <w:sz w:val="24"/>
                <w:szCs w:val="24"/>
                <w:highlight w:val="none"/>
              </w:rPr>
              <w:t xml:space="preserve">等）清单总价不得超过最高限价，否则为无效标。</w:t>
            </w:r>
            <w:r/>
          </w:p>
          <w:p>
            <w:pPr>
              <w:jc w:val="left"/>
              <w:spacing w:line="288"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3.投标人提供家具类免费上门质保</w:t>
            </w:r>
            <w:r>
              <w:rPr>
                <w:rFonts w:hint="eastAsia" w:ascii="宋体" w:hAnsi="宋体" w:eastAsia="宋体" w:cs="宋体"/>
                <w:bCs/>
                <w:color w:val="auto"/>
                <w:sz w:val="24"/>
                <w:szCs w:val="24"/>
                <w:highlight w:val="none"/>
                <w:lang w:val="en-US" w:eastAsia="zh-CN"/>
              </w:rPr>
              <w:t xml:space="preserve">八</w:t>
            </w:r>
            <w:r>
              <w:rPr>
                <w:rFonts w:hint="eastAsia" w:ascii="宋体" w:hAnsi="宋体" w:cs="宋体"/>
                <w:bCs/>
                <w:color w:val="auto"/>
                <w:sz w:val="24"/>
                <w:szCs w:val="24"/>
                <w:highlight w:val="none"/>
              </w:rPr>
              <w:t xml:space="preserve">年（含）以上质保服务承诺函</w:t>
            </w:r>
            <w:r>
              <w:rPr>
                <w:rFonts w:hint="eastAsia" w:ascii="宋体" w:hAnsi="宋体" w:eastAsia="宋体" w:cs="宋体"/>
                <w:bCs/>
                <w:color w:val="auto"/>
                <w:sz w:val="24"/>
                <w:szCs w:val="24"/>
                <w:highlight w:val="none"/>
                <w:lang w:val="en-US" w:eastAsia="zh-CN"/>
              </w:rPr>
              <w:t xml:space="preserve">原件</w:t>
            </w:r>
            <w:r>
              <w:rPr>
                <w:rFonts w:hint="eastAsia" w:ascii="宋体" w:hAnsi="宋体" w:cs="宋体"/>
                <w:bCs/>
                <w:color w:val="auto"/>
                <w:sz w:val="24"/>
                <w:szCs w:val="24"/>
                <w:highlight w:val="none"/>
              </w:rPr>
              <w:t xml:space="preserve">（电器质保不低于三年）。</w:t>
            </w:r>
            <w:r>
              <w:rPr>
                <w:rFonts w:hint="eastAsia" w:ascii="宋体" w:hAnsi="宋体" w:eastAsia="宋体" w:cs="宋体"/>
                <w:bCs/>
                <w:color w:val="auto"/>
                <w:sz w:val="24"/>
                <w:szCs w:val="24"/>
                <w:highlight w:val="none"/>
                <w:lang w:val="en-US" w:eastAsia="zh-CN"/>
              </w:rPr>
              <w:t xml:space="preserve">采购</w:t>
            </w:r>
            <w:r>
              <w:rPr>
                <w:rFonts w:hint="eastAsia" w:ascii="宋体" w:hAnsi="宋体" w:cs="宋体"/>
                <w:bCs/>
                <w:color w:val="auto"/>
                <w:sz w:val="24"/>
                <w:szCs w:val="24"/>
                <w:highlight w:val="none"/>
              </w:rPr>
              <w:t xml:space="preserve">文件中对质保期有特殊要求的，应按照特殊要求承诺。自验收报告签</w:t>
            </w:r>
            <w:r>
              <w:rPr>
                <w:rFonts w:hint="eastAsia" w:ascii="宋体" w:hAnsi="宋体" w:cs="宋体"/>
                <w:bCs/>
                <w:color w:val="auto"/>
                <w:sz w:val="24"/>
                <w:szCs w:val="24"/>
                <w:highlight w:val="none"/>
                <w:lang w:val="en-US" w:eastAsia="zh-CN"/>
              </w:rPr>
              <w:t xml:space="preserve">字</w:t>
            </w:r>
            <w:r>
              <w:rPr>
                <w:rFonts w:hint="eastAsia" w:ascii="宋体" w:hAnsi="宋体" w:cs="宋体"/>
                <w:bCs/>
                <w:color w:val="auto"/>
                <w:sz w:val="24"/>
                <w:szCs w:val="24"/>
                <w:highlight w:val="none"/>
              </w:rPr>
              <w:t xml:space="preserve">确</w:t>
            </w:r>
            <w:r>
              <w:rPr>
                <w:rFonts w:hint="eastAsia" w:ascii="宋体" w:hAnsi="宋体" w:cs="宋体"/>
                <w:bCs/>
                <w:color w:val="auto"/>
                <w:sz w:val="24"/>
                <w:szCs w:val="24"/>
                <w:highlight w:val="none"/>
                <w:lang w:eastAsia="zh-CN"/>
              </w:rPr>
              <w:t xml:space="preserve">认之</w:t>
            </w:r>
            <w:r>
              <w:rPr>
                <w:rFonts w:hint="eastAsia" w:ascii="宋体" w:hAnsi="宋体" w:cs="宋体"/>
                <w:bCs/>
                <w:color w:val="auto"/>
                <w:sz w:val="24"/>
                <w:szCs w:val="24"/>
                <w:highlight w:val="none"/>
              </w:rPr>
              <w:t xml:space="preserve">日起，开始进入质保期。</w:t>
            </w:r>
            <w:r/>
          </w:p>
          <w:p>
            <w:pPr>
              <w:jc w:val="left"/>
              <w:spacing w:line="288"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4.中标供应商在生产前应与校方确认好颜色、样式等方可生产。</w:t>
            </w:r>
            <w:r/>
          </w:p>
        </w:tc>
      </w:tr>
      <w:tr>
        <w:trPr/>
        <w:tc>
          <w:tcPr>
            <w:tcW w:w="729"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w:t>
            </w:r>
            <w:r/>
          </w:p>
        </w:tc>
        <w:tc>
          <w:tcPr>
            <w:tcW w:w="1710"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非实质性要求</w:t>
            </w:r>
            <w:r/>
          </w:p>
        </w:tc>
        <w:tc>
          <w:tcPr>
            <w:tcW w:w="7195" w:type="dxa"/>
            <w:vAlign w:val="center"/>
            <w:textDirection w:val="lrTb"/>
            <w:noWrap/>
          </w:tcPr>
          <w:p>
            <w:pPr>
              <w:spacing w:line="288"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产品材质技术参数详见附件清单，除实质性要求外，其余均属于非实质性要求。</w:t>
            </w:r>
            <w:r/>
          </w:p>
        </w:tc>
      </w:tr>
      <w:tr>
        <w:trPr>
          <w:trHeight w:val="611"/>
        </w:trPr>
        <w:tc>
          <w:tcPr>
            <w:tcW w:w="729"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w:t>
            </w:r>
            <w:r/>
          </w:p>
        </w:tc>
        <w:tc>
          <w:tcPr>
            <w:tcW w:w="1710" w:type="dxa"/>
            <w:vAlign w:val="center"/>
            <w:textDirection w:val="lrTb"/>
            <w:noWrap/>
          </w:tcPr>
          <w:p>
            <w:pP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参考图片</w:t>
            </w:r>
            <w:r/>
          </w:p>
        </w:tc>
        <w:tc>
          <w:tcPr>
            <w:tcW w:w="7195" w:type="dxa"/>
            <w:vAlign w:val="center"/>
            <w:textDirection w:val="lrTb"/>
            <w:noWrap/>
          </w:tcPr>
          <w:p>
            <w:pPr>
              <w:spacing w:line="288"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参考图片详见附件清单。</w:t>
            </w:r>
            <w:r/>
          </w:p>
        </w:tc>
      </w:tr>
    </w:tbl>
    <w:p>
      <w:pPr>
        <w:pStyle w:val="825"/>
        <w:ind w:left="0" w:firstLine="0"/>
        <w:rPr>
          <w:color w:val="auto"/>
          <w:highlight w:val="none"/>
        </w:rPr>
      </w:pPr>
      <w:r>
        <w:rPr>
          <w:color w:val="auto"/>
          <w:highlight w:val="none"/>
        </w:rPr>
      </w:r>
      <w:r/>
    </w:p>
    <w:p>
      <w:pPr>
        <w:pStyle w:val="831"/>
        <w:numPr>
          <w:ilvl w:val="0"/>
          <w:numId w:val="0"/>
        </w:numPr>
        <w:ind w:firstLine="480"/>
        <w:rPr>
          <w:rFonts w:hint="eastAsia" w:ascii="宋体" w:hAnsi="宋体" w:cs="宋体" w:eastAsiaTheme="minorEastAsia"/>
          <w:color w:val="000000"/>
          <w:sz w:val="24"/>
          <w:szCs w:val="24"/>
          <w:highlight w:val="none"/>
        </w:rPr>
      </w:pPr>
      <w:r/>
      <w:bookmarkStart w:id="5" w:name="OLE_LINK4"/>
      <w:r>
        <w:rPr>
          <w:rFonts w:hint="eastAsia" w:eastAsia="宋体" w:cs="宋体"/>
          <w:color w:val="000000"/>
          <w:sz w:val="24"/>
          <w:szCs w:val="24"/>
          <w:highlight w:val="none"/>
          <w:lang w:val="en-US" w:eastAsia="zh-CN"/>
        </w:rPr>
        <w:t xml:space="preserve">2.</w:t>
      </w:r>
      <w:r>
        <w:rPr>
          <w:rFonts w:hint="eastAsia" w:ascii="宋体" w:hAnsi="宋体" w:cs="宋体" w:eastAsiaTheme="minorEastAsia"/>
          <w:color w:val="000000"/>
          <w:sz w:val="24"/>
          <w:szCs w:val="24"/>
          <w:highlight w:val="none"/>
        </w:rPr>
        <w:t xml:space="preserve">其他要求</w:t>
      </w:r>
      <w:r>
        <w:rPr>
          <w:rFonts w:hint="eastAsia" w:ascii="宋体" w:hAnsi="宋体" w:cs="宋体" w:eastAsiaTheme="minorEastAsia"/>
          <w:color w:val="000000"/>
          <w:sz w:val="24"/>
          <w:szCs w:val="24"/>
          <w:highlight w:val="none"/>
          <w:lang w:eastAsia="zh-CN"/>
        </w:rPr>
        <w:t xml:space="preserve">：</w:t>
      </w:r>
      <w:r/>
    </w:p>
    <w:p>
      <w:pPr>
        <w:pStyle w:val="831"/>
        <w:ind w:firstLine="480"/>
        <w:rPr>
          <w:rFonts w:hint="eastAsia" w:cs="宋体"/>
          <w:color w:val="auto"/>
          <w:sz w:val="24"/>
          <w:szCs w:val="24"/>
          <w:highlight w:val="none"/>
        </w:rPr>
      </w:pPr>
      <w:r>
        <w:rPr>
          <w:rFonts w:hint="eastAsia" w:cs="宋体"/>
          <w:color w:val="auto"/>
          <w:sz w:val="24"/>
          <w:szCs w:val="24"/>
          <w:highlight w:val="none"/>
          <w:lang w:val="en-US" w:eastAsia="zh-CN"/>
        </w:rPr>
        <w:t xml:space="preserve">中标</w:t>
      </w:r>
      <w:r>
        <w:rPr>
          <w:rFonts w:hint="eastAsia" w:cs="宋体"/>
          <w:color w:val="auto"/>
          <w:sz w:val="24"/>
          <w:szCs w:val="24"/>
          <w:highlight w:val="none"/>
        </w:rPr>
        <w:t xml:space="preserve">供应商在生产前应与校方确认好颜色、样式等方可生产。</w:t>
      </w:r>
      <w:r/>
    </w:p>
    <w:p>
      <w:pPr>
        <w:ind w:left="0" w:right="0" w:firstLine="422"/>
        <w:spacing w:before="0" w:after="0" w:line="85" w:lineRule="atLeast"/>
        <w:rPr>
          <w:rFonts w:hint="eastAsia" w:ascii="宋体" w:hAnsi="宋体" w:eastAsia="宋体" w:cs="宋体"/>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olor w:val="auto"/>
          <w:sz w:val="24"/>
          <w:highlight w:val="none"/>
        </w:rPr>
        <w:t xml:space="preserve">★</w:t>
      </w:r>
      <w:r>
        <w:rPr>
          <w:rFonts w:hint="eastAsia" w:ascii="宋体" w:hAnsi="宋体" w:cs="宋体"/>
          <w:bCs/>
          <w:color w:val="auto"/>
          <w:sz w:val="24"/>
          <w:szCs w:val="24"/>
          <w:highlight w:val="none"/>
        </w:rPr>
        <w:t xml:space="preserve">（二）商务要求</w:t>
      </w: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供应商需完全响应，在响应文件中提供承诺函，不接受负偏离</w:t>
      </w:r>
      <w:r>
        <w:rPr>
          <w:rFonts w:hint="eastAsia" w:ascii="宋体" w:hAnsi="宋体" w:eastAsia="宋体" w:cs="宋体"/>
          <w:bCs/>
          <w:color w:val="auto"/>
          <w:sz w:val="24"/>
          <w:szCs w:val="24"/>
          <w:highlight w:val="none"/>
          <w:lang w:eastAsia="zh-CN"/>
        </w:rPr>
        <w:t xml:space="preserve">）</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1.报价要求</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（1）供应商在投标时应上传加盖公章的分项报价清单扫描件（清单内容应包含：名称，品牌、规格或型号，数量，单价，质保年限等）各分项报价单价不得超过</w:t>
      </w:r>
      <w:r>
        <w:rPr>
          <w:rFonts w:hint="eastAsia" w:cs="黑体" w:asciiTheme="minorEastAsia" w:hAnsiTheme="minorEastAsia" w:eastAsiaTheme="minorEastAsia"/>
          <w:sz w:val="24"/>
          <w:szCs w:val="24"/>
          <w:highlight w:val="none"/>
        </w:rPr>
        <w:t xml:space="preserve">资产配置标准</w:t>
      </w:r>
      <w:r>
        <w:rPr>
          <w:rFonts w:hint="eastAsia" w:ascii="宋体" w:hAnsi="宋体" w:cs="宋体"/>
          <w:color w:val="000000"/>
          <w:sz w:val="24"/>
          <w:szCs w:val="24"/>
          <w:highlight w:val="none"/>
        </w:rPr>
        <w:t xml:space="preserve">最高限价，否则为无效标。</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（3）供应商的任何错漏、优惠、竞争性报价不得作为减轻责任、减少服务、增加收费、降低服务质量的理由。</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（4）供应商报价除包含</w:t>
      </w:r>
      <w:r>
        <w:rPr>
          <w:rFonts w:hint="eastAsia" w:ascii="宋体" w:hAnsi="宋体" w:eastAsia="宋体" w:cs="宋体"/>
          <w:color w:val="000000"/>
          <w:sz w:val="24"/>
          <w:szCs w:val="24"/>
          <w:highlight w:val="none"/>
          <w:lang w:val="en-US" w:eastAsia="zh-CN"/>
        </w:rPr>
        <w:t xml:space="preserve">采购</w:t>
      </w:r>
      <w:r>
        <w:rPr>
          <w:rFonts w:hint="eastAsia" w:ascii="宋体" w:hAnsi="宋体" w:cs="宋体"/>
          <w:color w:val="000000"/>
          <w:sz w:val="24"/>
          <w:szCs w:val="24"/>
          <w:highlight w:val="none"/>
        </w:rPr>
        <w:t xml:space="preserve">文件中列明的项目外，还应包括保障产品正常使用应当具有的物资和服务，对产品正常使用应当具有的物资和服务理解不一致的以采购单位理解为准。</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2.实施要求</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质量要求</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1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①</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原材料及辅材应符合国家规定的强制性环保指标。油漆采用“</w:t>
      </w:r>
      <w:r>
        <w:rPr>
          <w:rFonts w:hint="eastAsia" w:ascii="宋体" w:hAnsi="宋体" w:cs="宋体"/>
          <w:color w:val="auto"/>
          <w:sz w:val="24"/>
          <w:szCs w:val="24"/>
          <w:highlight w:val="none"/>
          <w:lang w:val="en-US" w:eastAsia="zh-CN"/>
        </w:rPr>
        <w:t xml:space="preserve">五底三面</w:t>
      </w:r>
      <w:r>
        <w:rPr>
          <w:rFonts w:hint="eastAsia" w:ascii="宋体" w:hAnsi="宋体" w:cs="宋体"/>
          <w:color w:val="auto"/>
          <w:sz w:val="24"/>
          <w:szCs w:val="24"/>
          <w:highlight w:val="none"/>
        </w:rPr>
        <w:t xml:space="preserve">”工艺。所有家具需进行圆边圆角设计，外表面和内表面以及手指可触及的隐蔽处，均不得有锐利的棱角、毛刺。</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2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②</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供应商应及时与采购人联系，对本项目所有产品的规格尺寸、款式、颜色等要求进一步确认，得到采购人的签字盖章认可后方可生产，并确保产品质量。</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3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③</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所供产品必须是全新的原装正品，符合国家规定的质量标准，不得私自添加或更改，保证所有产品原材料及部件均是全新的纯正部件，不得以废、旧材料制作，产品必须符合家具行业设计及采购人的品质、环保要求。交货时所有家具应完好，物品配件齐全，否则视为不合格产品。</w:t>
      </w:r>
      <w:r/>
    </w:p>
    <w:p>
      <w:pPr>
        <w:pStyle w:val="832"/>
        <w:rPr>
          <w:color w:val="auto"/>
          <w:highlight w:val="none"/>
        </w:rPr>
      </w:pPr>
      <w:r>
        <w:rPr>
          <w:rFonts w:hint="eastAsia" w:ascii="宋体" w:hAnsi="宋体" w:cs="宋体"/>
          <w:color w:val="auto"/>
          <w:sz w:val="24"/>
          <w:szCs w:val="24"/>
          <w:highlight w:val="none"/>
        </w:rPr>
        <w:t xml:space="preserve">④供应商所提供的产品，应在验收小组验收之前，向采购人提交响应产品的合格证或产品合格证明等支撑产品质量的资料。</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（2）安全施工要求</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供应商应采取安全措施，确保实施安全。因本项目实施产生的实施人员和学校师生人身安全问题由供应商承担全部责任。</w:t>
      </w:r>
      <w:r/>
    </w:p>
    <w:p>
      <w:pPr>
        <w:ind w:firstLine="480"/>
        <w:rPr>
          <w:color w:val="auto"/>
          <w:highlight w:val="none"/>
        </w:rPr>
      </w:pPr>
      <w:r>
        <w:rPr>
          <w:rFonts w:hint="eastAsia" w:ascii="宋体" w:hAnsi="宋体" w:cs="宋体"/>
          <w:color w:val="auto"/>
          <w:sz w:val="24"/>
          <w:szCs w:val="24"/>
          <w:highlight w:val="none"/>
        </w:rPr>
        <w:t xml:space="preserve">（3）交货要求：</w:t>
      </w:r>
      <w:r>
        <w:rPr>
          <w:rFonts w:hint="eastAsia" w:ascii="宋体" w:hAnsi="宋体" w:cs="宋体"/>
          <w:b/>
          <w:bCs/>
          <w:color w:val="auto"/>
          <w:sz w:val="24"/>
          <w:szCs w:val="24"/>
          <w:highlight w:val="none"/>
        </w:rPr>
        <w:t xml:space="preserve">签订合同后</w:t>
      </w:r>
      <w:r>
        <w:rPr>
          <w:rFonts w:hint="eastAsia" w:ascii="宋体" w:hAnsi="宋体" w:cs="宋体"/>
          <w:b/>
          <w:bCs/>
          <w:color w:val="auto"/>
          <w:sz w:val="24"/>
          <w:szCs w:val="24"/>
          <w:highlight w:val="none"/>
          <w:lang w:val="en-US" w:eastAsia="zh-CN"/>
        </w:rPr>
        <w:t xml:space="preserve">30</w:t>
      </w:r>
      <w:r>
        <w:rPr>
          <w:rFonts w:hint="eastAsia" w:ascii="宋体" w:hAnsi="宋体" w:cs="宋体"/>
          <w:b/>
          <w:bCs/>
          <w:color w:val="auto"/>
          <w:sz w:val="24"/>
          <w:szCs w:val="24"/>
          <w:highlight w:val="none"/>
        </w:rPr>
        <w:t xml:space="preserve">天内</w:t>
      </w:r>
      <w:r>
        <w:rPr>
          <w:rFonts w:hint="eastAsia" w:ascii="宋体" w:hAnsi="宋体" w:cs="宋体"/>
          <w:color w:val="auto"/>
          <w:sz w:val="24"/>
          <w:szCs w:val="24"/>
          <w:highlight w:val="none"/>
        </w:rPr>
        <w:t xml:space="preserve">完成送货安装调试等相关工作，保障开学需要，不得影响开学使用。</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（4）验收要求</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①施工过程管理与记录：</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施工前、中、后须分别拍摄水印照片并放入竣工文档；施工资料及竣工文档将作为最终验收与决算依据。</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②变更处理机制：</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所有变更须由供应商提交书面申请，经学校与区装备中心联合审批后执行。变更流程必须符合招标采购的有关制度。</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③因产品质量或安装不当导致验收不合格，应及时处理直至验收合格，期间产生的一切费用由供应商承担；若二次验收不合格，采购人有权退货。采购人在此期间保留对供应商的索赔权利。</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fldChar w:fldCharType="begin"/>
      </w:r>
      <w:r>
        <w:rPr>
          <w:rFonts w:hint="eastAsia" w:ascii="宋体" w:hAnsi="宋体" w:cs="宋体"/>
          <w:bCs/>
          <w:color w:val="auto"/>
          <w:sz w:val="24"/>
          <w:szCs w:val="24"/>
          <w:highlight w:val="none"/>
        </w:rPr>
        <w:instrText xml:space="preserve"> = 4 \* GB3 </w:instrText>
      </w:r>
      <w:r>
        <w:rPr>
          <w:rFonts w:hint="eastAsia" w:ascii="宋体" w:hAnsi="宋体" w:cs="宋体"/>
          <w:bCs/>
          <w:color w:val="auto"/>
          <w:sz w:val="24"/>
          <w:szCs w:val="24"/>
          <w:highlight w:val="none"/>
        </w:rPr>
        <w:fldChar w:fldCharType="separate"/>
      </w:r>
      <w:r>
        <w:rPr>
          <w:rFonts w:hint="eastAsia" w:ascii="宋体" w:hAnsi="宋体" w:cs="宋体"/>
          <w:bCs/>
          <w:color w:val="auto"/>
          <w:sz w:val="24"/>
          <w:szCs w:val="24"/>
          <w:highlight w:val="none"/>
        </w:rPr>
        <w:t xml:space="preserve">④</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家具安装完毕后，采购人将对供应商正式供货产品随机抽取2件进行破坏性检测，被抽样检测产品中环保质量要求不符合</w:t>
      </w:r>
      <w:r>
        <w:rPr>
          <w:rFonts w:hint="eastAsia" w:ascii="宋体" w:hAnsi="宋体" w:eastAsia="宋体" w:cs="宋体"/>
          <w:bCs/>
          <w:color w:val="auto"/>
          <w:sz w:val="24"/>
          <w:szCs w:val="24"/>
          <w:highlight w:val="none"/>
          <w:lang w:val="en-US" w:eastAsia="zh-CN"/>
        </w:rPr>
        <w:t xml:space="preserve">采购</w:t>
      </w:r>
      <w:r>
        <w:rPr>
          <w:rFonts w:hint="eastAsia" w:ascii="宋体" w:hAnsi="宋体" w:cs="宋体"/>
          <w:bCs/>
          <w:color w:val="auto"/>
          <w:sz w:val="24"/>
          <w:szCs w:val="24"/>
          <w:highlight w:val="none"/>
        </w:rPr>
        <w:t xml:space="preserve">文件要求或国家标准的、参数和材质不符合招标文件要求的，视为不合格产品，采购人有权拒绝接收所有产品，并要求供应商按合同规定赔偿采购人损失（破坏性检测的货物，检测费用以及重新安装费用由中标供应商支付）。</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fldChar w:fldCharType="begin"/>
      </w:r>
      <w:r>
        <w:rPr>
          <w:rFonts w:hint="eastAsia" w:ascii="宋体" w:hAnsi="宋体" w:cs="宋体"/>
          <w:bCs/>
          <w:color w:val="auto"/>
          <w:sz w:val="24"/>
          <w:szCs w:val="24"/>
          <w:highlight w:val="none"/>
        </w:rPr>
        <w:instrText xml:space="preserve"> = 5 \* GB3 </w:instrText>
      </w:r>
      <w:r>
        <w:rPr>
          <w:rFonts w:hint="eastAsia" w:ascii="宋体" w:hAnsi="宋体" w:cs="宋体"/>
          <w:bCs/>
          <w:color w:val="auto"/>
          <w:sz w:val="24"/>
          <w:szCs w:val="24"/>
          <w:highlight w:val="none"/>
        </w:rPr>
        <w:fldChar w:fldCharType="separate"/>
      </w:r>
      <w:r>
        <w:rPr>
          <w:rFonts w:hint="eastAsia" w:ascii="宋体" w:hAnsi="宋体" w:cs="宋体"/>
          <w:bCs/>
          <w:color w:val="auto"/>
          <w:sz w:val="24"/>
          <w:szCs w:val="24"/>
          <w:highlight w:val="none"/>
        </w:rPr>
        <w:t xml:space="preserve">⑤</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项目全部完毕后，室内空气质量达到国家环保标准；本</w:t>
      </w:r>
      <w:r>
        <w:rPr>
          <w:rFonts w:hint="eastAsia" w:ascii="宋体" w:hAnsi="宋体" w:cs="宋体"/>
          <w:bCs/>
          <w:color w:val="auto"/>
          <w:sz w:val="24"/>
          <w:szCs w:val="24"/>
          <w:highlight w:val="none"/>
          <w:lang w:eastAsia="zh-CN"/>
        </w:rPr>
        <w:t xml:space="preserve">项目</w:t>
      </w:r>
      <w:r>
        <w:rPr>
          <w:rFonts w:hint="eastAsia" w:ascii="宋体" w:hAnsi="宋体" w:cs="宋体"/>
          <w:bCs/>
          <w:color w:val="auto"/>
          <w:sz w:val="24"/>
          <w:szCs w:val="24"/>
          <w:highlight w:val="none"/>
        </w:rPr>
        <w:t xml:space="preserve">自</w:t>
      </w:r>
      <w:r>
        <w:rPr>
          <w:rFonts w:hint="eastAsia" w:ascii="宋体" w:hAnsi="宋体" w:cs="宋体"/>
          <w:bCs/>
          <w:color w:val="auto"/>
          <w:sz w:val="24"/>
          <w:szCs w:val="24"/>
          <w:highlight w:val="none"/>
        </w:rPr>
        <w:t xml:space="preserve">预验收后5天内，委托具有相应资质的第三方检测机构进行室内环境空气质量检测，采购人随机抽取检测2个不同的室，检测项目中含“甲醛”、“苯类”、“TVOC”等项；抽取样品和检测时，供应商代表、检测中心专业人员、采购人代表三方同时在场的情况下方可进行，否则进行的检测视为无效；检测数据以具有相应资质的第三方检测机构出具的《环境检测报告》为准；检测费用由供应商承担；如检测不合格，供应商对相关的项目无条件进行整改，直至再次检测合格为止，由此造成一切损失均由供应商承担。不满足以上要求的检测报告或报告不全，项目不得竣工验收。</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（5）质保（维保）及售后要求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①本项目所有电器设备质保期不得低于三年、木器类设备不低于</w:t>
      </w:r>
      <w:r>
        <w:rPr>
          <w:rFonts w:hint="eastAsia" w:ascii="宋体" w:hAnsi="宋体" w:eastAsia="宋体" w:cs="宋体"/>
          <w:color w:val="auto"/>
          <w:sz w:val="24"/>
          <w:szCs w:val="24"/>
          <w:highlight w:val="none"/>
          <w:lang w:val="en-US" w:eastAsia="zh-CN"/>
        </w:rPr>
        <w:t xml:space="preserve">八</w:t>
      </w:r>
      <w:r>
        <w:rPr>
          <w:rFonts w:hint="eastAsia" w:ascii="宋体" w:hAnsi="宋体" w:cs="宋体"/>
          <w:color w:val="auto"/>
          <w:sz w:val="24"/>
          <w:szCs w:val="24"/>
          <w:highlight w:val="none"/>
        </w:rPr>
        <w:t xml:space="preserve">年（自验收报告签字确认日起开始进入质保期）。质保期内，每年暑假免费维护保养1次，维护保养及更换损坏件的费用包含在投标总价中。</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②质保期内，一旦产品发生质量问题，供应商接到报修请求，在2小时内响应，</w:t>
      </w: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小时内维修人员到达现场进行修理、更换或退货，费用由供应商负责。如供应商在接到通知后2小时内没有答复，则视为承认质量问题并承担由此发生的一切费用。质保期内家具的一切质量问题，更换部件及家具本身质量原因造成的直接经济损失全部由供应商负责。无法短时间完成维修的，应向采购人提供应急备用产品。 </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③质保期外，供应商提供</w:t>
      </w:r>
      <w:r>
        <w:rPr>
          <w:rFonts w:hint="eastAsia" w:ascii="宋体" w:hAnsi="宋体" w:cs="宋体"/>
          <w:color w:val="auto"/>
          <w:sz w:val="24"/>
          <w:szCs w:val="24"/>
          <w:highlight w:val="none"/>
          <w:lang w:eastAsia="zh-CN"/>
        </w:rPr>
        <w:t xml:space="preserve">终身</w:t>
      </w:r>
      <w:r>
        <w:rPr>
          <w:rFonts w:hint="eastAsia" w:ascii="宋体" w:hAnsi="宋体" w:cs="宋体"/>
          <w:color w:val="auto"/>
          <w:sz w:val="24"/>
          <w:szCs w:val="24"/>
          <w:highlight w:val="none"/>
        </w:rPr>
        <w:t xml:space="preserve">服务，在货物的设计使用寿命周期内，供应商能保证采购人更换到原厂正宗的备件材料，确保产品的正常使用。 </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④质保期内维修（人为因素除外）费用包含在投标总价中，质保期外提供不高于市场价格的终身维护。中标后提供质保期外配件价格明细表。</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⑤供应商必须通过“南京市教育装备项目管理平台”提供售后维护维保服务。南京市教育装备项目管理平台网址：http://nj.cneefix.com。供应商必须接受“南京市教育装备项目管理平台”的信息化过程管理，签订合同时提供“南京市教育装备业务管理平台”的信息化过程监督承诺书。在“南京市教育装备项目管理平台”中公开投标文件、合同与合同清单，接受南京市教育、财政、审计等行政部门的网络在线监督。</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⑥供应商在履约过程中，必须严格按照“南京市教育装备项目管理平台”的技术与管理规范，在规定的时间节点，提供相应的合同履约资料，包括照片。供应商在合同履约过程中，必须通过“南京市教育装备项目管理平台”申请验收。验收不合格即记录在平台中，整改后验收仍不合格的，采购人有权依据法律追究合同责任方的责任。供应商必须对所有进入固定资产的设备，按南京市的统一要求，通过“南京市教育装备项目管理平台”制作二维码标签，并张贴到设备上。</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3.付款条件</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项目竣工</w:t>
      </w:r>
      <w:r>
        <w:rPr>
          <w:rFonts w:hint="eastAsia" w:ascii="宋体" w:hAnsi="宋体" w:eastAsia="宋体" w:cs="宋体"/>
          <w:color w:val="auto"/>
          <w:sz w:val="24"/>
          <w:szCs w:val="24"/>
          <w:highlight w:val="none"/>
          <w:lang w:val="en-US" w:eastAsia="zh-CN"/>
        </w:rPr>
        <w:t xml:space="preserve">结束</w:t>
      </w:r>
      <w:r>
        <w:rPr>
          <w:rFonts w:hint="eastAsia" w:ascii="宋体" w:hAnsi="宋体" w:cs="宋体"/>
          <w:color w:val="auto"/>
          <w:sz w:val="24"/>
          <w:szCs w:val="24"/>
          <w:highlight w:val="none"/>
        </w:rPr>
        <w:t xml:space="preserve">后，经使用学校对标功能评估合格、在专家验收考评合格</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及</w:t>
      </w:r>
      <w:r>
        <w:rPr>
          <w:rFonts w:hint="eastAsia" w:ascii="宋体" w:hAnsi="宋体" w:cs="宋体"/>
          <w:color w:val="auto"/>
          <w:sz w:val="24"/>
          <w:szCs w:val="24"/>
          <w:highlight w:val="none"/>
        </w:rPr>
        <w:t xml:space="preserve">聘请第三方进行审计，出具审计报告后，按审计款一次性支付100%。</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交付时间及地点</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（1）交付时间：合同签订后</w:t>
      </w:r>
      <w:r>
        <w:rPr>
          <w:rFonts w:hint="eastAsia" w:ascii="宋体" w:hAnsi="宋体" w:eastAsia="宋体" w:cs="宋体"/>
          <w:color w:val="auto"/>
          <w:sz w:val="24"/>
          <w:szCs w:val="24"/>
          <w:highlight w:val="none"/>
          <w:lang w:val="en-US" w:eastAsia="zh-CN"/>
        </w:rPr>
        <w:t xml:space="preserve">30</w:t>
      </w:r>
      <w:r>
        <w:rPr>
          <w:rFonts w:hint="eastAsia" w:ascii="宋体" w:hAnsi="宋体" w:cs="宋体"/>
          <w:color w:val="auto"/>
          <w:sz w:val="24"/>
          <w:szCs w:val="24"/>
          <w:highlight w:val="none"/>
        </w:rPr>
        <w:t xml:space="preserve">天内交付并完成安装调试及验收等相关工作。</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（2）交付地点：采购人指定地点，由供应商负责办理运输和装卸等，费用由供应商负责，由采购人组织验收，检验不合格或不符合质量要求，供应商除无条件退货、返工外，还应承担采购人的一切损失。</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5.履约保证金</w:t>
      </w:r>
      <w:r/>
    </w:p>
    <w:p>
      <w:pPr>
        <w:ind w:firstLine="480"/>
        <w:rPr>
          <w:rFonts w:ascii="宋体" w:hAnsi="宋体" w:cs="宋体"/>
          <w:bCs/>
          <w:color w:val="auto"/>
          <w:sz w:val="24"/>
          <w:szCs w:val="24"/>
          <w:highlight w:val="none"/>
        </w:rPr>
      </w:pPr>
      <w:r>
        <w:rPr>
          <w:rFonts w:ascii="宋体" w:hAnsi="宋体" w:cs="宋体"/>
          <w:bCs/>
          <w:color w:val="auto"/>
          <w:sz w:val="24"/>
          <w:szCs w:val="24"/>
          <w:highlight w:val="none"/>
        </w:rPr>
        <w:t xml:space="preserve">以</w:t>
      </w:r>
      <w:r>
        <w:rPr>
          <w:rFonts w:ascii="宋体" w:hAnsi="宋体" w:cs="宋体"/>
          <w:bCs/>
          <w:color w:val="000000" w:themeColor="text1"/>
          <w:sz w:val="24"/>
          <w:szCs w:val="24"/>
          <w:highlight w:val="none"/>
          <w:shd w:val="clear" w:color="auto" w:fill="auto"/>
          <w14:textFill>
            <w14:solidFill>
              <w14:schemeClr w14:val="tx1"/>
            </w14:solidFill>
          </w14:textFill>
        </w:rPr>
        <w:t xml:space="preserve">第</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五</w:t>
      </w:r>
      <w:r>
        <w:rPr>
          <w:rFonts w:ascii="宋体" w:hAnsi="宋体" w:cs="宋体"/>
          <w:bCs/>
          <w:color w:val="000000" w:themeColor="text1"/>
          <w:sz w:val="24"/>
          <w:szCs w:val="24"/>
          <w:highlight w:val="none"/>
          <w:shd w:val="clear" w:color="auto" w:fill="auto"/>
          <w14:textFill>
            <w14:solidFill>
              <w14:schemeClr w14:val="tx1"/>
            </w14:solidFill>
          </w14:textFill>
        </w:rPr>
        <w:t xml:space="preserve">章合同文本</w:t>
      </w:r>
      <w:r>
        <w:rPr>
          <w:rFonts w:hint="eastAsia" w:ascii="宋体" w:hAnsi="宋体" w:cs="宋体"/>
          <w:bCs/>
          <w:color w:val="auto"/>
          <w:sz w:val="24"/>
          <w:szCs w:val="24"/>
          <w:highlight w:val="none"/>
        </w:rPr>
        <w:t xml:space="preserve">内容</w:t>
      </w:r>
      <w:r>
        <w:rPr>
          <w:rFonts w:ascii="宋体" w:hAnsi="宋体" w:cs="宋体"/>
          <w:bCs/>
          <w:color w:val="auto"/>
          <w:sz w:val="24"/>
          <w:szCs w:val="24"/>
          <w:highlight w:val="none"/>
        </w:rPr>
        <w:t xml:space="preserve">为准。</w:t>
      </w:r>
      <w:r/>
    </w:p>
    <w:p>
      <w:pPr>
        <w:ind w:firstLine="480"/>
        <w:rPr>
          <w:rFonts w:hint="eastAsia" w:ascii="宋体" w:hAnsi="宋体" w:eastAsia="宋体" w:cs="宋体"/>
          <w:bCs/>
          <w:color w:val="auto"/>
          <w:sz w:val="24"/>
          <w:szCs w:val="24"/>
          <w:highlight w:val="none"/>
          <w:lang w:eastAsia="zh-CN"/>
        </w:rPr>
      </w:pPr>
      <w:r>
        <w:rPr>
          <w:rFonts w:hint="eastAsia" w:ascii="宋体" w:hAnsi="宋体"/>
          <w:color w:val="auto"/>
          <w:sz w:val="24"/>
          <w:highlight w:val="none"/>
        </w:rPr>
        <w:t xml:space="preserve">★</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三</w:t>
      </w: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其他要求</w:t>
      </w:r>
      <w:bookmarkEnd w:id="5"/>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供应商需完全响应，在响应文件中提供承诺函，不接受负偏离</w:t>
      </w:r>
      <w:r>
        <w:rPr>
          <w:rFonts w:hint="eastAsia" w:ascii="宋体" w:hAnsi="宋体" w:eastAsia="宋体" w:cs="宋体"/>
          <w:bCs/>
          <w:color w:val="auto"/>
          <w:sz w:val="24"/>
          <w:szCs w:val="24"/>
          <w:highlight w:val="none"/>
          <w:lang w:eastAsia="zh-CN"/>
        </w:rPr>
        <w:t xml:space="preserve">）</w:t>
      </w:r>
      <w:r/>
    </w:p>
    <w:p>
      <w:pPr>
        <w:ind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采购</w:t>
      </w:r>
      <w:r>
        <w:rPr>
          <w:rFonts w:hint="eastAsia" w:ascii="宋体" w:hAnsi="宋体" w:cs="宋体"/>
          <w:bCs/>
          <w:color w:val="auto"/>
          <w:sz w:val="24"/>
          <w:szCs w:val="24"/>
          <w:highlight w:val="none"/>
        </w:rPr>
        <w:t xml:space="preserve">文件中若要求提供证明材料的，供应商签订合同时应按</w:t>
      </w:r>
      <w:r>
        <w:rPr>
          <w:rFonts w:hint="eastAsia" w:ascii="宋体" w:hAnsi="宋体" w:eastAsia="宋体" w:cs="宋体"/>
          <w:bCs/>
          <w:color w:val="auto"/>
          <w:sz w:val="24"/>
          <w:szCs w:val="24"/>
          <w:highlight w:val="none"/>
          <w:lang w:val="en-US" w:eastAsia="zh-CN"/>
        </w:rPr>
        <w:t xml:space="preserve">采购</w:t>
      </w:r>
      <w:r>
        <w:rPr>
          <w:rFonts w:hint="eastAsia" w:ascii="宋体" w:hAnsi="宋体" w:cs="宋体"/>
          <w:bCs/>
          <w:color w:val="auto"/>
          <w:sz w:val="24"/>
          <w:szCs w:val="24"/>
          <w:highlight w:val="none"/>
        </w:rPr>
        <w:t xml:space="preserve">文件要求和</w:t>
      </w:r>
      <w:r>
        <w:rPr>
          <w:rFonts w:hint="eastAsia" w:ascii="宋体" w:hAnsi="宋体" w:eastAsia="宋体" w:cs="宋体"/>
          <w:bCs/>
          <w:color w:val="auto"/>
          <w:sz w:val="24"/>
          <w:szCs w:val="24"/>
          <w:highlight w:val="none"/>
          <w:lang w:val="en-US" w:eastAsia="zh-CN"/>
        </w:rPr>
        <w:t xml:space="preserve">响应</w:t>
      </w:r>
      <w:r>
        <w:rPr>
          <w:rFonts w:hint="eastAsia" w:ascii="宋体" w:hAnsi="宋体" w:cs="宋体"/>
          <w:bCs/>
          <w:color w:val="auto"/>
          <w:sz w:val="24"/>
          <w:szCs w:val="24"/>
          <w:highlight w:val="none"/>
        </w:rPr>
        <w:t xml:space="preserve">文件响应内容向采购人提供相应证明材料原件核验。供应商未按</w:t>
      </w:r>
      <w:r>
        <w:rPr>
          <w:rFonts w:hint="eastAsia" w:ascii="宋体" w:hAnsi="宋体" w:eastAsia="宋体" w:cs="宋体"/>
          <w:bCs/>
          <w:color w:val="auto"/>
          <w:sz w:val="24"/>
          <w:szCs w:val="24"/>
          <w:highlight w:val="none"/>
          <w:lang w:val="en-US" w:eastAsia="zh-CN"/>
        </w:rPr>
        <w:t xml:space="preserve">采购</w:t>
      </w:r>
      <w:r>
        <w:rPr>
          <w:rFonts w:hint="eastAsia" w:ascii="宋体" w:hAnsi="宋体" w:cs="宋体"/>
          <w:bCs/>
          <w:color w:val="auto"/>
          <w:sz w:val="24"/>
          <w:szCs w:val="24"/>
          <w:highlight w:val="none"/>
        </w:rPr>
        <w:t xml:space="preserve">文件要求和</w:t>
      </w:r>
      <w:r>
        <w:rPr>
          <w:rFonts w:hint="eastAsia" w:ascii="宋体" w:hAnsi="宋体" w:eastAsia="宋体" w:cs="宋体"/>
          <w:bCs/>
          <w:color w:val="auto"/>
          <w:sz w:val="24"/>
          <w:szCs w:val="24"/>
          <w:highlight w:val="none"/>
          <w:lang w:val="en-US" w:eastAsia="zh-CN"/>
        </w:rPr>
        <w:t xml:space="preserve">响应</w:t>
      </w:r>
      <w:r>
        <w:rPr>
          <w:rFonts w:hint="eastAsia" w:ascii="宋体" w:hAnsi="宋体" w:cs="宋体"/>
          <w:bCs/>
          <w:color w:val="auto"/>
          <w:sz w:val="24"/>
          <w:szCs w:val="24"/>
          <w:highlight w:val="none"/>
        </w:rPr>
        <w:t xml:space="preserve">文件响应内容提供相应证明材料或者提供的证明材料不符合</w:t>
      </w:r>
      <w:r>
        <w:rPr>
          <w:rFonts w:hint="eastAsia" w:ascii="宋体" w:hAnsi="宋体" w:eastAsia="宋体" w:cs="宋体"/>
          <w:bCs/>
          <w:color w:val="auto"/>
          <w:sz w:val="24"/>
          <w:szCs w:val="24"/>
          <w:highlight w:val="none"/>
          <w:lang w:val="en-US" w:eastAsia="zh-CN"/>
        </w:rPr>
        <w:t xml:space="preserve">采购</w:t>
      </w:r>
      <w:r>
        <w:rPr>
          <w:rFonts w:hint="eastAsia" w:ascii="宋体" w:hAnsi="宋体" w:cs="宋体"/>
          <w:bCs/>
          <w:color w:val="auto"/>
          <w:sz w:val="24"/>
          <w:szCs w:val="24"/>
          <w:highlight w:val="none"/>
        </w:rPr>
        <w:t xml:space="preserve">文件要求的，视为提供虚假材料谋取中标，采购人将取消其中标资格。</w:t>
      </w:r>
      <w:r/>
    </w:p>
    <w:p>
      <w:pPr>
        <w:ind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采购</w:t>
      </w:r>
      <w:r>
        <w:rPr>
          <w:rFonts w:hint="eastAsia" w:ascii="宋体" w:hAnsi="宋体" w:cs="宋体"/>
          <w:bCs/>
          <w:color w:val="auto"/>
          <w:sz w:val="24"/>
          <w:szCs w:val="24"/>
          <w:highlight w:val="none"/>
        </w:rPr>
        <w:t xml:space="preserve">文件评标方法与评标标准中涉及的相关证明材料，应在</w:t>
      </w:r>
      <w:r>
        <w:rPr>
          <w:rFonts w:hint="eastAsia" w:ascii="宋体" w:hAnsi="宋体" w:eastAsia="宋体" w:cs="宋体"/>
          <w:bCs/>
          <w:color w:val="auto"/>
          <w:sz w:val="24"/>
          <w:szCs w:val="24"/>
          <w:highlight w:val="none"/>
          <w:lang w:val="en-US" w:eastAsia="zh-CN"/>
        </w:rPr>
        <w:t xml:space="preserve">响应</w:t>
      </w:r>
      <w:r>
        <w:rPr>
          <w:rFonts w:hint="eastAsia" w:ascii="宋体" w:hAnsi="宋体" w:cs="宋体"/>
          <w:bCs/>
          <w:color w:val="auto"/>
          <w:sz w:val="24"/>
          <w:szCs w:val="24"/>
          <w:highlight w:val="none"/>
        </w:rPr>
        <w:t xml:space="preserve">文件中提供，并由评审委员会在评审现场予以确认，否则无法得到相应分值。</w:t>
      </w:r>
      <w:r/>
    </w:p>
    <w:p>
      <w:pPr>
        <w:ind w:firstLine="480"/>
        <w:rPr>
          <w:rFonts w:hint="eastAsia" w:ascii="方正小标宋简体" w:hAnsi="方正小标宋简体" w:eastAsia="方正小标宋简体" w:cs="方正小标宋简体"/>
          <w:color w:val="auto"/>
          <w:sz w:val="36"/>
          <w:szCs w:val="36"/>
          <w:highlight w:val="none"/>
        </w:rPr>
      </w:pPr>
      <w:r>
        <w:rPr>
          <w:rFonts w:hint="eastAsia" w:ascii="宋体" w:hAnsi="宋体" w:cs="宋体"/>
          <w:bCs/>
          <w:color w:val="auto"/>
          <w:sz w:val="24"/>
          <w:szCs w:val="24"/>
          <w:highlight w:val="none"/>
        </w:rPr>
        <w:t xml:space="preserve">备注：供应商承诺中标后提供的检测报告为实验室真实出具，必须支持采购人通过扫描报告二维码查询、检测机构官网查询、去函查询或上门查询等方式查询检测报告的真实性。</w:t>
      </w:r>
      <w:r/>
    </w:p>
    <w:p>
      <w:pPr>
        <w:pStyle w:val="825"/>
        <w:rPr>
          <w:color w:val="auto"/>
          <w:highlight w:val="none"/>
        </w:rPr>
      </w:pPr>
      <w:r>
        <w:rPr>
          <w:color w:val="auto"/>
          <w:highlight w:val="none"/>
        </w:rPr>
      </w:r>
      <w:r/>
    </w:p>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四</w:t>
      </w:r>
      <w:r>
        <w:rPr>
          <w:rFonts w:hint="eastAsia" w:ascii="宋体" w:hAnsi="宋体" w:cs="宋体"/>
          <w:color w:val="auto"/>
          <w:sz w:val="24"/>
          <w:szCs w:val="24"/>
          <w:highlight w:val="none"/>
        </w:rPr>
        <w:t xml:space="preserve">）样品要求</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1、请供应商按照招标文件要求提供以下样品：①</w:t>
      </w:r>
      <w:r>
        <w:rPr>
          <w:rFonts w:hint="eastAsia" w:ascii="宋体" w:hAnsi="宋体" w:eastAsia="宋体" w:cs="宋体"/>
          <w:color w:val="000000"/>
          <w:sz w:val="24"/>
          <w:szCs w:val="24"/>
          <w:highlight w:val="none"/>
          <w:lang w:val="en-US" w:eastAsia="zh-CN"/>
        </w:rPr>
        <w:t xml:space="preserve">善艺楼四层报告厅的折叠椅（含写字板）（善艺楼四层报告厅的序号7）1张</w:t>
      </w:r>
      <w:r>
        <w:rPr>
          <w:rFonts w:hint="eastAsia" w:ascii="宋体" w:hAnsi="宋体" w:cs="宋体"/>
          <w:bCs/>
          <w:color w:val="auto"/>
          <w:sz w:val="24"/>
          <w:szCs w:val="24"/>
          <w:highlight w:val="none"/>
        </w:rPr>
        <w:t xml:space="preserve">②</w:t>
      </w:r>
      <w:r>
        <w:rPr>
          <w:rFonts w:hint="eastAsia" w:ascii="宋体" w:hAnsi="宋体" w:cs="宋体"/>
          <w:color w:val="000000"/>
          <w:sz w:val="24"/>
          <w:szCs w:val="24"/>
          <w:highlight w:val="none"/>
          <w:lang w:val="en-US" w:eastAsia="zh-CN"/>
        </w:rPr>
        <w:t xml:space="preserve">教学楼2区的书包柜（教学楼2区的序号2）单柜1个</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须</w:t>
      </w:r>
      <w:r>
        <w:rPr>
          <w:rFonts w:hint="eastAsia" w:ascii="宋体" w:hAnsi="宋体" w:cs="宋体"/>
          <w:bCs/>
          <w:color w:val="auto"/>
          <w:sz w:val="24"/>
          <w:szCs w:val="24"/>
          <w:highlight w:val="none"/>
        </w:rPr>
        <w:t xml:space="preserve">按照清单中参数要求</w:t>
      </w:r>
      <w:r>
        <w:rPr>
          <w:rFonts w:hint="eastAsia" w:ascii="宋体" w:hAnsi="宋体" w:cs="宋体"/>
          <w:bCs/>
          <w:color w:val="auto"/>
          <w:sz w:val="24"/>
          <w:szCs w:val="24"/>
          <w:highlight w:val="none"/>
          <w:lang w:eastAsia="zh-CN"/>
        </w:rPr>
        <w:t xml:space="preserve">制作</w:t>
      </w:r>
      <w:r>
        <w:rPr>
          <w:rFonts w:hint="eastAsia" w:ascii="宋体" w:hAnsi="宋体" w:cs="宋体"/>
          <w:bCs/>
          <w:color w:val="auto"/>
          <w:sz w:val="24"/>
          <w:szCs w:val="24"/>
          <w:highlight w:val="none"/>
        </w:rPr>
        <w:t xml:space="preserve">，每家单位样品集中摆放，所提供样品上和投标供应商名称有关的信息，应提前覆盖或处理，样品所有费用由投标人自行承担，评委根据投标人提供的样品进行评分。</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2、样品递交要求</w:t>
      </w:r>
      <w:r/>
    </w:p>
    <w:p>
      <w:pPr>
        <w:ind w:firstLine="480"/>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（1）样品递交时间、地点：投标供应商请于开标当日</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上午9.30-11.30</w:t>
      </w:r>
      <w:r>
        <w:rPr>
          <w:rFonts w:hint="eastAsia" w:ascii="宋体" w:hAnsi="宋体" w:cs="宋体"/>
          <w:bCs/>
          <w:color w:val="000000" w:themeColor="text1"/>
          <w:sz w:val="24"/>
          <w:szCs w:val="24"/>
          <w:highlight w:val="none"/>
          <w14:textFill>
            <w14:solidFill>
              <w14:schemeClr w14:val="tx1"/>
            </w14:solidFill>
          </w14:textFill>
        </w:rPr>
        <w:t xml:space="preserve">时间前，将实物样品送至南京市建邺区云龙山路89号龙湖时代上城1栋29楼等候，并登记送达信息（登记时间：</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样品</w:t>
      </w:r>
      <w:r>
        <w:rPr>
          <w:rFonts w:hint="eastAsia" w:ascii="宋体" w:hAnsi="宋体" w:cs="宋体"/>
          <w:bCs/>
          <w:color w:val="000000" w:themeColor="text1"/>
          <w:sz w:val="24"/>
          <w:szCs w:val="24"/>
          <w:highlight w:val="none"/>
          <w14:textFill>
            <w14:solidFill>
              <w14:schemeClr w14:val="tx1"/>
            </w14:solidFill>
          </w14:textFill>
        </w:rPr>
        <w:t xml:space="preserve">截止</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11.30</w:t>
      </w:r>
      <w:r>
        <w:rPr>
          <w:rFonts w:hint="eastAsia" w:ascii="宋体" w:hAnsi="宋体" w:cs="宋体"/>
          <w:bCs/>
          <w:color w:val="000000" w:themeColor="text1"/>
          <w:sz w:val="24"/>
          <w:szCs w:val="24"/>
          <w:highlight w:val="none"/>
          <w14:textFill>
            <w14:solidFill>
              <w14:schemeClr w14:val="tx1"/>
            </w14:solidFill>
          </w14:textFill>
        </w:rPr>
        <w:t xml:space="preserve">时间前）在此期间样品由采购</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代理</w:t>
      </w:r>
      <w:r>
        <w:rPr>
          <w:rFonts w:hint="eastAsia" w:ascii="宋体" w:hAnsi="宋体" w:cs="宋体"/>
          <w:bCs/>
          <w:color w:val="000000" w:themeColor="text1"/>
          <w:sz w:val="24"/>
          <w:szCs w:val="24"/>
          <w:highlight w:val="none"/>
          <w14:textFill>
            <w14:solidFill>
              <w14:schemeClr w14:val="tx1"/>
            </w14:solidFill>
          </w14:textFill>
        </w:rPr>
        <w:t xml:space="preserve">保管</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致评标结束，投标人签到后自行离开</w:t>
      </w:r>
      <w:r>
        <w:rPr>
          <w:rFonts w:hint="eastAsia" w:ascii="宋体" w:hAnsi="宋体" w:cs="宋体"/>
          <w:bCs/>
          <w:color w:val="000000" w:themeColor="text1"/>
          <w:sz w:val="24"/>
          <w:szCs w:val="24"/>
          <w:highlight w:val="none"/>
          <w14:textFill>
            <w14:solidFill>
              <w14:schemeClr w14:val="tx1"/>
            </w14:solidFill>
          </w14:textFill>
        </w:rPr>
        <w:t xml:space="preserve">。采购人及采购</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代理</w:t>
      </w:r>
      <w:r>
        <w:rPr>
          <w:rFonts w:hint="eastAsia" w:ascii="宋体" w:hAnsi="宋体" w:cs="宋体"/>
          <w:bCs/>
          <w:color w:val="000000" w:themeColor="text1"/>
          <w:sz w:val="24"/>
          <w:szCs w:val="24"/>
          <w:highlight w:val="none"/>
          <w14:textFill>
            <w14:solidFill>
              <w14:schemeClr w14:val="tx1"/>
            </w14:solidFill>
          </w14:textFill>
        </w:rPr>
        <w:t xml:space="preserve">不接收在样品递交截止时间后递交的样品，未在规定截止时间前送达样品并登记或样品不全的，样品评审分为零。</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投标人递交样品时应服从现场工作人员要求，按要求递交样品并签到，不得翻看他人样品及进行拍照，投标人如出现违法违规行为的，视为未提交样品并按照相应法律追究责任。所提供样品上和投标供应商名称有关的信息，应提前覆盖或处理。各供应商应同时提交加盖投标人公章的纸张密封在小信封中并将小信封粘贴在样品上，供应商递交的样品上及小信封外不得显示投标人名称及其他明显能识别投标人的标识，未按要求提交小信封、样品显示投标人名称及有其他明显能识别投标人的标识的，一律视为未提交样品。</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rPr>
        <w:t xml:space="preserve">（3）样品的退还。评标结束后，未中标样品由</w:t>
      </w:r>
      <w:r>
        <w:rPr>
          <w:rFonts w:hint="eastAsia" w:ascii="宋体" w:hAnsi="宋体" w:eastAsia="宋体" w:cs="宋体"/>
          <w:bCs/>
          <w:color w:val="auto"/>
          <w:sz w:val="24"/>
          <w:szCs w:val="24"/>
          <w:highlight w:val="none"/>
          <w:lang w:val="en-US" w:eastAsia="zh-CN"/>
        </w:rPr>
        <w:t xml:space="preserve">采购代理通知</w:t>
      </w:r>
      <w:r>
        <w:rPr>
          <w:rFonts w:hint="eastAsia" w:ascii="宋体" w:hAnsi="宋体" w:cs="宋体"/>
          <w:bCs/>
          <w:color w:val="auto"/>
          <w:sz w:val="24"/>
          <w:szCs w:val="24"/>
          <w:highlight w:val="none"/>
        </w:rPr>
        <w:t xml:space="preserve">投标人自行搬运离开（费用自理），供应商应最迟于次日取回样品，否则按废品处理。中标人的样品由中标人负责运送到采购人指定地点并封存。样品的所有费用由供应商承担，中标供应商的样品由采购人保管、封存，作为履约验收的参考。</w:t>
      </w:r>
      <w:r>
        <w:br w:type="page" w:clear="all"/>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lang w:val="en-US" w:eastAsia="zh-CN"/>
        </w:rPr>
        <w:t xml:space="preserve">第四章 </w:t>
      </w:r>
      <w:r>
        <w:rPr>
          <w:rFonts w:ascii="宋体" w:hAnsi="宋体" w:eastAsia="宋体" w:cs="宋体"/>
          <w:b/>
          <w:color w:val="000000"/>
          <w:sz w:val="36"/>
        </w:rPr>
        <w:t xml:space="preserve">评审方法及评分标准</w:t>
      </w:r>
      <w:r/>
    </w:p>
    <w:p>
      <w:pPr>
        <w:numPr>
          <w:ilvl w:val="0"/>
          <w:numId w:val="0"/>
        </w:numPr>
        <w:ind w:right="0"/>
        <w:jc w:val="both"/>
        <w:spacing w:before="0" w:after="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1.评审办法：</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综合评分法，将全部评审小组成员评分直接进行算术平均，小数点后保留2位。磋商小组应当根据综合评分情况，按照评审得分由高到低顺序推荐3名以上成交候选供应商，并编写评审报告。按评审后得分由高到低顺序排列，得分相同的，按报价由低到高顺序排列，得分且报价相同的，按技术指标优劣顺序排列。</w:t>
      </w:r>
      <w:r/>
    </w:p>
    <w:p>
      <w:pPr>
        <w:numPr>
          <w:ilvl w:val="0"/>
          <w:numId w:val="0"/>
        </w:numPr>
        <w:ind w:right="0"/>
        <w:jc w:val="both"/>
        <w:spacing w:before="0" w:after="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val="en-US" w:eastAsia="zh-CN"/>
        </w:rPr>
        <w:t xml:space="preserve">2</w:t>
      </w:r>
      <w:r>
        <w:rPr>
          <w:rFonts w:ascii="宋体" w:hAnsi="宋体" w:eastAsia="宋体" w:cs="宋体"/>
          <w:b/>
          <w:color w:val="000000"/>
          <w:sz w:val="24"/>
        </w:rPr>
        <w:t xml:space="preserve">.评定标准：</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 实质性要求不得负偏离；否则，按照无效响应处理；</w:t>
      </w:r>
      <w:r/>
    </w:p>
    <w:p>
      <w:pPr>
        <w:ind w:left="0" w:right="0" w:firstLine="420"/>
        <w:jc w:val="both"/>
        <w:spacing w:before="0" w:after="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 对国家认定的节能产品和环保产品分别给予报价的5%价格扣除，用扣除后的价格参与评审（特别说明：节能、环保产品必须纳入“中国政府采购网http://www.ccgp.gov.cn”等官方网站“节能、环保产品查询系统”，且以提供的证书扫描件为准）； </w:t>
      </w:r>
      <w:r/>
    </w:p>
    <w:p>
      <w:pPr>
        <w:numPr>
          <w:ilvl w:val="0"/>
          <w:numId w:val="0"/>
        </w:numPr>
        <w:ind w:right="0"/>
        <w:jc w:val="both"/>
        <w:spacing w:before="0" w:after="0" w:line="85" w:lineRule="atLeast"/>
        <w:rPr>
          <w:rFonts w:hint="eastAsia" w:ascii="宋体" w:hAnsi="宋体" w:eastAsia="宋体" w:cs="宋体"/>
          <w:b/>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val="en-US" w:eastAsia="zh-CN"/>
        </w:rPr>
        <w:t xml:space="preserve">3.小微企业价格扣除</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3.1.对于货物和服务采购项目中，未预留份额项目以及预留份额项目中的非预留部分采购包，400 </w:t>
      </w:r>
      <w:r>
        <w:rPr>
          <w:rFonts w:ascii="宋体" w:hAnsi="宋体" w:eastAsia="宋体" w:cs="宋体"/>
          <w:color w:val="000000"/>
          <w:sz w:val="21"/>
        </w:rPr>
        <w:t xml:space="preserve">万元（含）以上项目对小微企业报价给予 10%的扣除，100 万元（含）到 400 万元之间的项目给予 15%的扣除，100 万元以内的项目给予 20%的扣除，并用扣除后的价格参加评审。其中，接受大中型企业与小微企业组成联合体或者大中型企业向小微企业分包的，对联合协议或者分包意向协议约定小微企业合同份额占到合同总金额 30%以上的，500 万元（含）以上的项目对联合体或者大中型企业的报价给予 4%的扣除，500 万元以内的项目给予 6%的扣除。联合体各方均为小微企业的，联合体视同为小微企业，享受相应价格扣除。</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3.2 小企业（含小型、微型企业）应当符合以下条件：</w:t>
      </w:r>
      <w:r>
        <w:rPr>
          <w:rFonts w:ascii="宋体" w:hAnsi="宋体" w:eastAsia="宋体" w:cs="宋体"/>
          <w:color w:val="000000"/>
          <w:sz w:val="21"/>
        </w:rPr>
        <w:t xml:space="preserve">货物由小微企业制造，即货物由小微企业生产且使用该小微企业商号或者注册商标。</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3.3 价格扣除比例或者价格分加分比例对小型企业和微型企业同等对待，不作区分。</w:t>
      </w:r>
      <w:r>
        <w:rPr>
          <w:rFonts w:ascii="宋体" w:hAnsi="宋体" w:eastAsia="宋体" w:cs="宋体"/>
          <w:color w:val="000000"/>
          <w:sz w:val="21"/>
        </w:rPr>
        <w:t xml:space="preserve"> </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说明：价格扣除优惠政策仅适用于“第一章 二、申请人的资格要求 2.落实政府采购政策需满足的资格要求”中“本项目采用以下第（4）种方式落实政府采购促进中小企业发展的要求”的采购项目中。  </w:t>
      </w:r>
      <w:r/>
    </w:p>
    <w:p>
      <w:pPr>
        <w:numPr>
          <w:ilvl w:val="0"/>
          <w:numId w:val="0"/>
        </w:numPr>
        <w:ind w:right="0"/>
        <w:jc w:val="both"/>
        <w:spacing w:before="0" w:after="0" w:line="85" w:lineRule="atLeast"/>
        <w:rPr>
          <w:rFonts w:hint="eastAsia" w:ascii="宋体" w:hAnsi="宋体" w:eastAsia="宋体" w:cs="宋体"/>
          <w:b/>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val="en-US" w:eastAsia="zh-CN"/>
        </w:rPr>
        <w:t xml:space="preserve">4.监狱和戒毒企业的价格扣除</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4.1 本项目对监狱和戒毒企业（简称监狱企业），给予等同于小微企业的价格扣除，用扣除后的价格参与评审。</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4.2 监狱企业需提供由省级以上监狱管理局、戒毒管理局（含新疆生产建设兵团）出具的属于监狱企业的证明文件。</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4.3 监狱企业标准请参照《关于政府采购支持监狱企业发展有关问题的通知》（财库[2014]68号）。</w:t>
      </w:r>
      <w:r/>
    </w:p>
    <w:p>
      <w:pPr>
        <w:numPr>
          <w:ilvl w:val="0"/>
          <w:numId w:val="0"/>
        </w:numPr>
        <w:ind w:right="0"/>
        <w:jc w:val="both"/>
        <w:spacing w:before="0" w:after="0" w:line="85" w:lineRule="atLeast"/>
        <w:rPr>
          <w:rFonts w:hint="eastAsia" w:ascii="宋体" w:hAnsi="宋体" w:eastAsia="宋体" w:cs="宋体"/>
          <w:b/>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val="en-US" w:eastAsia="zh-CN"/>
        </w:rPr>
        <w:t xml:space="preserve">5.残疾人福利性单位的价格扣除</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5.1 本项目对残疾人福利性单位，给予等同于小微企业的价格扣除，用扣除后的价格参与评审。</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5.2 残疾人福利单位需按照采购文件的要求提供《残疾人福利性单位声明函》。</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5.3 残疾人福利单位标准请参照《关于促进残疾人就业政府采购政策的通知》（财库〔2017〕141号）。</w:t>
      </w:r>
      <w:r/>
    </w:p>
    <w:p>
      <w:pPr>
        <w:numPr>
          <w:ilvl w:val="0"/>
          <w:numId w:val="0"/>
        </w:numPr>
        <w:ind w:right="0"/>
        <w:jc w:val="both"/>
        <w:spacing w:before="0" w:after="0" w:line="85" w:lineRule="atLeast"/>
        <w:rPr>
          <w:rFonts w:hint="eastAsia" w:ascii="宋体" w:hAnsi="宋体" w:eastAsia="宋体" w:cs="宋体"/>
          <w:b/>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val="en-US" w:eastAsia="zh-CN"/>
        </w:rPr>
        <w:t xml:space="preserve">6.监狱企业、残疾人福利单位属于小型、微型企业的，不重复享受政策。</w:t>
      </w:r>
      <w:r/>
    </w:p>
    <w:p>
      <w:pPr>
        <w:numPr>
          <w:ilvl w:val="0"/>
          <w:numId w:val="0"/>
        </w:numPr>
        <w:ind w:right="0"/>
        <w:jc w:val="both"/>
        <w:spacing w:before="0" w:after="0" w:line="85" w:lineRule="atLeast"/>
        <w:rPr>
          <w:rFonts w:hint="eastAsia" w:ascii="宋体" w:hAnsi="宋体" w:eastAsia="宋体" w:cs="宋体"/>
          <w:b/>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val="en-US" w:eastAsia="zh-CN"/>
        </w:rPr>
        <w:t xml:space="preserve">7.所有认证、证明和业绩均以有效的证明文件的扫描件加盖公章为依据。供应商提供虚假材料的，自行承担相应后果。</w:t>
      </w:r>
      <w:r/>
    </w:p>
    <w:p>
      <w:pPr>
        <w:ind w:left="0" w:right="0" w:firstLine="422"/>
        <w:spacing w:before="0" w:after="0" w:line="85" w:lineRule="atLeast"/>
        <w:rPr>
          <w:rFonts w:hint="eastAsia" w:ascii="宋体" w:hAnsi="宋体" w:eastAsia="宋体" w:cs="宋体"/>
          <w:b/>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上述价格扣除政策仅适用于“非专门面向中小企业采购项目”。</w:t>
      </w:r>
      <w:r/>
    </w:p>
    <w:p>
      <w:pPr>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r>
      <w:r/>
    </w:p>
    <w:p>
      <w:pPr>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r>
      <w:r/>
    </w:p>
    <w:p>
      <w:pPr>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r>
      <w:r/>
    </w:p>
    <w:p>
      <w:pPr>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r>
      <w:r/>
    </w:p>
    <w:p>
      <w:pPr>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r>
      <w:r/>
    </w:p>
    <w:p>
      <w:pPr>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r>
      <w:r/>
    </w:p>
    <w:p>
      <w:pPr>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r>
      <w:r/>
    </w:p>
    <w:p>
      <w:pPr>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r>
      <w:r/>
    </w:p>
    <w:p>
      <w:pPr>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r>
      <w:r/>
    </w:p>
    <w:p>
      <w:r>
        <w:rPr>
          <w:rFonts w:hint="eastAsia" w:ascii="宋体" w:hAnsi="宋体" w:eastAsia="宋体" w:cs="宋体"/>
          <w:b/>
          <w:color w:val="000000"/>
          <w:sz w:val="24"/>
          <w:lang w:val="en-US" w:eastAsia="zh-CN"/>
        </w:rPr>
        <w:t xml:space="preserve">8.综合评标办法</w:t>
      </w:r>
      <w:r>
        <w:rPr>
          <w:rFonts w:hint="eastAsia" w:ascii="宋体" w:hAnsi="宋体" w:eastAsia="宋体" w:cs="宋体"/>
          <w:b/>
          <w:color w:val="000000"/>
          <w:sz w:val="24"/>
          <w:lang w:eastAsia="zh-CN"/>
        </w:rPr>
        <w:t xml:space="preserve">：</w:t>
      </w:r>
      <w:r/>
    </w:p>
    <w:p>
      <w:pPr>
        <w:pStyle w:val="659"/>
        <w:numPr>
          <w:ilvl w:val="0"/>
          <w:numId w:val="0"/>
        </w:numPr>
      </w:pPr>
      <w:r/>
      <w:r/>
    </w:p>
    <w:tbl>
      <w:tblPr>
        <w:tblStyle w:val="651"/>
        <w:tblW w:w="491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752"/>
        <w:gridCol w:w="1212"/>
        <w:gridCol w:w="5750"/>
        <w:gridCol w:w="738"/>
        <w:gridCol w:w="1233"/>
      </w:tblGrid>
      <w:tr>
        <w:trPr>
          <w:trHeight w:val="418"/>
        </w:trPr>
        <w:tc>
          <w:tcPr>
            <w:shd w:val="clear" w:color="auto" w:fill="ffffff"/>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spacing w:line="360" w:lineRule="auto"/>
              <w:widowControl w:val="off"/>
              <w:rPr>
                <w:rFonts w:hint="eastAsia" w:ascii="宋体" w:hAnsi="宋体" w:eastAsia="宋体" w:cs="宋体"/>
                <w:b/>
                <w:bCs w:val="0"/>
                <w:color w:val="000000"/>
                <w:sz w:val="24"/>
                <w:szCs w:val="24"/>
                <w:lang w:val="en-US" w:eastAsia="zh-CN" w:bidi="ar-SA"/>
              </w:rPr>
            </w:pPr>
            <w:r>
              <w:rPr>
                <w:rFonts w:hint="eastAsia" w:ascii="宋体" w:hAnsi="宋体" w:eastAsia="宋体" w:cs="宋体"/>
                <w:b/>
                <w:bCs w:val="0"/>
                <w:color w:val="000000"/>
                <w:sz w:val="24"/>
                <w:szCs w:val="24"/>
                <w:lang w:val="en-US" w:eastAsia="zh-CN" w:bidi="ar-SA"/>
              </w:rPr>
              <w:t xml:space="preserve">序号</w:t>
            </w:r>
            <w:r/>
          </w:p>
        </w:tc>
        <w:tc>
          <w:tcPr>
            <w:shd w:val="clear" w:color="auto" w:fill="ffffff"/>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spacing w:line="360" w:lineRule="auto"/>
              <w:widowControl w:val="off"/>
              <w:rPr>
                <w:rFonts w:hint="eastAsia" w:ascii="宋体" w:hAnsi="宋体" w:eastAsia="宋体" w:cs="宋体"/>
                <w:b/>
                <w:bCs w:val="0"/>
                <w:color w:val="000000"/>
                <w:sz w:val="24"/>
                <w:szCs w:val="24"/>
                <w:lang w:val="en-US" w:eastAsia="zh-CN" w:bidi="ar-SA"/>
              </w:rPr>
            </w:pPr>
            <w:r>
              <w:rPr>
                <w:rFonts w:hint="eastAsia" w:ascii="宋体" w:hAnsi="宋体" w:eastAsia="宋体" w:cs="宋体"/>
                <w:b/>
                <w:bCs w:val="0"/>
                <w:color w:val="000000"/>
                <w:sz w:val="24"/>
                <w:szCs w:val="24"/>
                <w:lang w:val="en-US" w:eastAsia="zh-CN" w:bidi="ar-SA"/>
              </w:rPr>
              <w:t xml:space="preserve">评审因素</w:t>
            </w:r>
            <w:r/>
          </w:p>
        </w:tc>
        <w:tc>
          <w:tcPr>
            <w:shd w:val="clear" w:color="auto" w:fill="ffffff"/>
            <w:tcBorders>
              <w:top w:val="single" w:color="auto" w:sz="4" w:space="0"/>
              <w:left w:val="single" w:color="auto" w:sz="4" w:space="0"/>
              <w:bottom w:val="single" w:color="auto" w:sz="4" w:space="0"/>
              <w:right w:val="single" w:color="auto" w:sz="4" w:space="0"/>
            </w:tcBorders>
            <w:tcW w:w="5750" w:type="dxa"/>
            <w:vAlign w:val="center"/>
            <w:textDirection w:val="lrTb"/>
            <w:noWrap w:val="false"/>
          </w:tcPr>
          <w:p>
            <w:pPr>
              <w:jc w:val="center"/>
              <w:spacing w:line="360" w:lineRule="auto"/>
              <w:widowControl w:val="off"/>
              <w:rPr>
                <w:rFonts w:hint="eastAsia" w:ascii="宋体" w:hAnsi="宋体" w:eastAsia="宋体" w:cs="宋体"/>
                <w:b/>
                <w:bCs w:val="0"/>
                <w:color w:val="000000"/>
                <w:sz w:val="24"/>
                <w:szCs w:val="24"/>
                <w:lang w:val="en-US" w:eastAsia="zh-CN" w:bidi="ar-SA"/>
              </w:rPr>
            </w:pPr>
            <w:r>
              <w:rPr>
                <w:rFonts w:hint="eastAsia" w:ascii="宋体" w:hAnsi="宋体" w:eastAsia="宋体" w:cs="宋体"/>
                <w:b/>
                <w:bCs w:val="0"/>
                <w:color w:val="000000"/>
                <w:sz w:val="24"/>
                <w:szCs w:val="24"/>
                <w:lang w:val="en-US" w:eastAsia="zh-CN" w:bidi="ar-SA"/>
              </w:rPr>
              <w:t xml:space="preserve">评分标准</w:t>
            </w:r>
            <w:r/>
          </w:p>
        </w:tc>
        <w:tc>
          <w:tcPr>
            <w:shd w:val="clear" w:color="auto" w:fill="ffffff"/>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spacing w:line="360" w:lineRule="auto"/>
              <w:widowControl w:val="off"/>
              <w:rPr>
                <w:rFonts w:hint="eastAsia" w:ascii="宋体" w:hAnsi="宋体" w:eastAsia="宋体" w:cs="宋体"/>
                <w:b/>
                <w:bCs w:val="0"/>
                <w:color w:val="000000"/>
                <w:sz w:val="24"/>
                <w:szCs w:val="24"/>
                <w:lang w:val="en-US" w:eastAsia="zh-CN" w:bidi="ar-SA"/>
              </w:rPr>
            </w:pPr>
            <w:r>
              <w:rPr>
                <w:rFonts w:hint="eastAsia" w:ascii="宋体" w:hAnsi="宋体" w:eastAsia="宋体" w:cs="宋体"/>
                <w:b/>
                <w:bCs w:val="0"/>
                <w:color w:val="000000"/>
                <w:sz w:val="24"/>
                <w:szCs w:val="24"/>
                <w:lang w:val="en-US" w:eastAsia="zh-CN" w:bidi="ar-SA"/>
              </w:rPr>
              <w:t xml:space="preserve">分值</w:t>
            </w:r>
            <w:r/>
          </w:p>
        </w:tc>
        <w:tc>
          <w:tcPr>
            <w:shd w:val="clear" w:color="auto" w:fill="ffffff"/>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widowControl w:val="off"/>
              <w:rPr>
                <w:rFonts w:hint="eastAsia" w:ascii="宋体" w:hAnsi="宋体" w:eastAsia="宋体" w:cs="宋体"/>
                <w:b/>
                <w:bCs w:val="0"/>
                <w:color w:val="000000"/>
                <w:sz w:val="24"/>
                <w:szCs w:val="24"/>
                <w:lang w:val="en-US" w:eastAsia="zh-CN" w:bidi="ar-SA"/>
              </w:rPr>
            </w:pPr>
            <w:r>
              <w:rPr>
                <w:rFonts w:hint="eastAsia" w:ascii="宋体" w:hAnsi="宋体" w:eastAsia="宋体" w:cs="宋体"/>
                <w:b/>
                <w:bCs w:val="0"/>
                <w:spacing w:val="-6"/>
                <w:sz w:val="24"/>
                <w:szCs w:val="24"/>
                <w:lang w:val="en-US" w:eastAsia="zh-CN" w:bidi="ar-SA"/>
              </w:rPr>
              <w:t xml:space="preserve">分值</w:t>
            </w:r>
            <w:r>
              <w:rPr>
                <w:rFonts w:hint="eastAsia" w:ascii="宋体" w:hAnsi="宋体" w:eastAsia="宋体" w:cs="宋体"/>
                <w:b/>
                <w:bCs w:val="0"/>
                <w:spacing w:val="-4"/>
                <w:sz w:val="24"/>
                <w:szCs w:val="24"/>
                <w:lang w:val="en-US" w:eastAsia="zh-CN" w:bidi="ar-SA"/>
              </w:rPr>
              <w:t xml:space="preserve">类型</w:t>
            </w:r>
            <w:r/>
          </w:p>
        </w:tc>
      </w:tr>
      <w:tr>
        <w:trPr>
          <w:trHeight w:val="418"/>
        </w:trPr>
        <w:tc>
          <w:tcPr>
            <w:gridSpan w:val="5"/>
            <w:shd w:val="clear" w:color="auto" w:fill="ffffff"/>
            <w:tcBorders>
              <w:top w:val="single" w:color="auto" w:sz="4" w:space="0"/>
              <w:left w:val="single" w:color="auto" w:sz="4" w:space="0"/>
              <w:bottom w:val="single" w:color="auto" w:sz="4" w:space="0"/>
              <w:right w:val="single" w:color="auto" w:sz="4" w:space="0"/>
            </w:tcBorders>
            <w:tcW w:w="9685" w:type="dxa"/>
            <w:vAlign w:val="center"/>
            <w:textDirection w:val="lrTb"/>
            <w:noWrap w:val="false"/>
          </w:tcPr>
          <w:p>
            <w:pPr>
              <w:jc w:val="left"/>
              <w:spacing w:line="360" w:lineRule="auto"/>
              <w:widowControl w:val="off"/>
              <w:rPr>
                <w:rFonts w:hint="eastAsia" w:ascii="宋体" w:hAnsi="宋体" w:eastAsia="宋体" w:cs="宋体"/>
                <w:spacing w:val="-3"/>
                <w:sz w:val="24"/>
                <w:szCs w:val="24"/>
                <w:lang w:val="en-US" w:eastAsia="zh-CN" w:bidi="ar-SA"/>
              </w:rPr>
            </w:pPr>
            <w:r>
              <w:rPr>
                <w:rFonts w:hint="eastAsia" w:ascii="宋体" w:hAnsi="宋体" w:eastAsia="宋体" w:cs="宋体"/>
                <w:spacing w:val="-3"/>
                <w:sz w:val="24"/>
                <w:szCs w:val="24"/>
                <w:lang w:val="en-US" w:eastAsia="zh-CN" w:bidi="ar-SA"/>
              </w:rPr>
              <w:t xml:space="preserve">价格</w:t>
            </w:r>
            <w:r/>
          </w:p>
        </w:tc>
      </w:tr>
      <w:tr>
        <w:trPr>
          <w:trHeight w:val="1647"/>
        </w:trPr>
        <w:tc>
          <w:tcPr>
            <w:shd w:val="clear" w:color="auto" w:fill="ffffff"/>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spacing w:line="36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1.1</w:t>
            </w:r>
            <w:r/>
          </w:p>
        </w:tc>
        <w:tc>
          <w:tcPr>
            <w:shd w:val="clear" w:color="auto" w:fill="ffffff"/>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spacing w:line="36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价格</w:t>
            </w:r>
            <w:r/>
          </w:p>
        </w:tc>
        <w:tc>
          <w:tcPr>
            <w:shd w:val="clear" w:color="auto" w:fill="auto"/>
            <w:tcBorders>
              <w:top w:val="single" w:color="auto" w:sz="4" w:space="0"/>
              <w:left w:val="single" w:color="auto" w:sz="4" w:space="0"/>
              <w:bottom w:val="single" w:color="auto" w:sz="4" w:space="0"/>
              <w:right w:val="single" w:color="auto" w:sz="4" w:space="0"/>
            </w:tcBorders>
            <w:tcW w:w="5750" w:type="dxa"/>
            <w:vAlign w:val="center"/>
            <w:textDirection w:val="lrTb"/>
            <w:noWrap w:val="false"/>
          </w:tcPr>
          <w:p>
            <w:pPr>
              <w:jc w:val="left"/>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
              </w:rPr>
              <w:t xml:space="preserve">采用低价优先法计算，即满足招标文件要求且投标价格最低的投标报价为评标基准价，其价格分为满分。其他投标人的价格分统一按照下列公式计算：投标报价得分=(评标基准价/投标报价)×30。</w:t>
            </w:r>
            <w:r/>
          </w:p>
        </w:tc>
        <w:tc>
          <w:tcPr>
            <w:shd w:val="clear" w:color="auto" w:fill="auto"/>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spacing w:val="-3"/>
                <w:sz w:val="24"/>
                <w:szCs w:val="24"/>
                <w:lang w:val="en-US" w:eastAsia="zh-CN" w:bidi="ar-SA"/>
              </w:rPr>
              <w:t xml:space="preserve">客观分</w:t>
            </w:r>
            <w:r/>
          </w:p>
        </w:tc>
      </w:tr>
      <w:tr>
        <w:trPr>
          <w:trHeight w:val="418"/>
        </w:trPr>
        <w:tc>
          <w:tcPr>
            <w:gridSpan w:val="5"/>
            <w:shd w:val="clear" w:color="auto" w:fill="ffffff"/>
            <w:tcBorders>
              <w:top w:val="single" w:color="auto" w:sz="4" w:space="0"/>
              <w:left w:val="single" w:color="auto" w:sz="4" w:space="0"/>
              <w:bottom w:val="single" w:color="auto" w:sz="4" w:space="0"/>
              <w:right w:val="single" w:color="auto" w:sz="4" w:space="0"/>
            </w:tcBorders>
            <w:tcW w:w="9685" w:type="dxa"/>
            <w:vAlign w:val="center"/>
            <w:textDirection w:val="lrTb"/>
            <w:noWrap w:val="false"/>
          </w:tcPr>
          <w:p>
            <w:pPr>
              <w:jc w:val="left"/>
              <w:spacing w:line="360" w:lineRule="auto"/>
              <w:widowControl w:val="off"/>
              <w:rPr>
                <w:rFonts w:hint="eastAsia" w:ascii="宋体" w:hAnsi="宋体" w:eastAsia="宋体" w:cs="宋体"/>
                <w:spacing w:val="-3"/>
                <w:sz w:val="24"/>
                <w:szCs w:val="24"/>
                <w:lang w:val="en-US" w:eastAsia="zh-CN" w:bidi="ar-SA"/>
              </w:rPr>
            </w:pPr>
            <w:r>
              <w:rPr>
                <w:rFonts w:hint="eastAsia" w:ascii="宋体" w:hAnsi="宋体" w:eastAsia="宋体" w:cs="宋体"/>
                <w:spacing w:val="-3"/>
                <w:sz w:val="24"/>
                <w:szCs w:val="24"/>
                <w:lang w:val="en-US" w:eastAsia="zh-CN" w:bidi="ar-SA"/>
              </w:rPr>
              <w:t xml:space="preserve">技术</w:t>
            </w:r>
            <w:r/>
          </w:p>
        </w:tc>
      </w:tr>
      <w:tr>
        <w:trPr>
          <w:trHeight w:val="2057"/>
        </w:trPr>
        <w:tc>
          <w:tcPr>
            <w:shd w:val="clear" w:color="auto" w:fill="ffffff"/>
            <w:tcBorders>
              <w:left w:val="single" w:color="auto" w:sz="4" w:space="0"/>
              <w:right w:val="single" w:color="auto" w:sz="4" w:space="0"/>
            </w:tcBorders>
            <w:tcW w:w="752" w:type="dxa"/>
            <w:vAlign w:val="center"/>
            <w:textDirection w:val="lrTb"/>
            <w:noWrap w:val="false"/>
          </w:tcPr>
          <w:p>
            <w:pPr>
              <w:jc w:val="center"/>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2.1</w:t>
            </w:r>
            <w:r/>
          </w:p>
        </w:tc>
        <w:tc>
          <w:tcPr>
            <w:shd w:val="clear" w:color="auto" w:fill="ffffff"/>
            <w:tcBorders>
              <w:left w:val="single" w:color="auto" w:sz="4" w:space="0"/>
              <w:right w:val="single" w:color="auto" w:sz="4" w:space="0"/>
            </w:tcBorders>
            <w:tcW w:w="1212" w:type="dxa"/>
            <w:vAlign w:val="center"/>
            <w:textDirection w:val="lrTb"/>
            <w:noWrap w:val="false"/>
          </w:tcPr>
          <w:p>
            <w:pPr>
              <w:jc w:val="left"/>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
              </w:rPr>
              <w:t xml:space="preserve">产品功能、性能、配置 </w:t>
            </w:r>
            <w:r/>
          </w:p>
          <w:p>
            <w:pPr>
              <w:jc w:val="left"/>
              <w:spacing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
              </w:rPr>
              <w:t xml:space="preserve">要求 </w:t>
            </w:r>
            <w:r/>
          </w:p>
        </w:tc>
        <w:tc>
          <w:tcPr>
            <w:shd w:val="clear" w:color="auto" w:fill="auto"/>
            <w:tcBorders>
              <w:top w:val="single" w:color="auto" w:sz="4" w:space="0"/>
              <w:left w:val="single" w:color="auto" w:sz="4" w:space="0"/>
              <w:bottom w:val="single" w:color="auto" w:sz="4" w:space="0"/>
              <w:right w:val="single" w:color="auto" w:sz="4" w:space="0"/>
            </w:tcBorders>
            <w:tcW w:w="5750" w:type="dxa"/>
            <w:vAlign w:val="center"/>
            <w:textDirection w:val="lrTb"/>
            <w:noWrap w:val="false"/>
          </w:tcPr>
          <w:p>
            <w:pPr>
              <w:jc w:val="left"/>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
              </w:rPr>
              <w:t xml:space="preserve">产品技术参数全部满足采购要求的得满分10分；打★号指标为必须满足项，如有负偏离将作为无效投标；</w:t>
            </w:r>
            <w:r>
              <w:rPr>
                <w:rFonts w:hint="eastAsia" w:ascii="宋体" w:hAnsi="宋体" w:eastAsia="宋体" w:cs="宋体"/>
                <w:color w:val="auto"/>
                <w:sz w:val="24"/>
                <w:szCs w:val="24"/>
                <w:highlight w:val="none"/>
                <w:lang w:val="en-US" w:eastAsia="zh-CN" w:bidi="ar"/>
              </w:rPr>
              <w:t xml:space="preserve">打▲号指标为重要指标，</w:t>
            </w:r>
            <w:r>
              <w:rPr>
                <w:rFonts w:hint="eastAsia" w:ascii="宋体" w:hAnsi="宋体" w:eastAsia="宋体" w:cs="宋体"/>
                <w:color w:val="000000"/>
                <w:sz w:val="24"/>
                <w:szCs w:val="24"/>
                <w:lang w:val="en-US" w:eastAsia="zh-CN" w:bidi="ar"/>
              </w:rPr>
              <w:t xml:space="preserve">有一项负偏离扣 1 分；其他参数，有一项负偏离扣 1 分，扣完为止。严重负偏离影响设备性能的经半数以上评委认定，本项得零分。 </w:t>
            </w:r>
            <w:r/>
          </w:p>
        </w:tc>
        <w:tc>
          <w:tcPr>
            <w:shd w:val="clear" w:color="auto" w:fill="auto"/>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pacing w:val="-3"/>
                <w:sz w:val="24"/>
                <w:szCs w:val="24"/>
                <w:lang w:val="en-US" w:eastAsia="zh-CN" w:bidi="ar-SA"/>
              </w:rPr>
              <w:t xml:space="preserve">客观分</w:t>
            </w:r>
            <w:r/>
          </w:p>
        </w:tc>
      </w:tr>
      <w:tr>
        <w:trPr>
          <w:trHeight w:val="5334"/>
        </w:trPr>
        <w:tc>
          <w:tcPr>
            <w:shd w:val="clear" w:color="auto" w:fill="ffffff"/>
            <w:tcBorders>
              <w:left w:val="single" w:color="auto" w:sz="4" w:space="0"/>
              <w:right w:val="single" w:color="auto" w:sz="4" w:space="0"/>
            </w:tcBorders>
            <w:tcW w:w="752" w:type="dxa"/>
            <w:vAlign w:val="center"/>
            <w:textDirection w:val="lrTb"/>
            <w:noWrap w:val="false"/>
          </w:tcPr>
          <w:p>
            <w:pPr>
              <w:jc w:val="center"/>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2.2</w:t>
            </w:r>
            <w:r/>
          </w:p>
        </w:tc>
        <w:tc>
          <w:tcPr>
            <w:shd w:val="clear" w:color="auto" w:fill="ffffff"/>
            <w:tcBorders>
              <w:left w:val="single" w:color="auto" w:sz="4" w:space="0"/>
              <w:right w:val="single" w:color="auto" w:sz="4" w:space="0"/>
            </w:tcBorders>
            <w:tcW w:w="1212" w:type="dxa"/>
            <w:vAlign w:val="center"/>
            <w:textDirection w:val="lrTb"/>
            <w:noWrap w:val="false"/>
          </w:tcPr>
          <w:p>
            <w:pPr>
              <w:jc w:val="center"/>
              <w:spacing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深化设计</w:t>
            </w:r>
            <w:r/>
          </w:p>
        </w:tc>
        <w:tc>
          <w:tcPr>
            <w:shd w:val="clear" w:color="auto" w:fill="auto"/>
            <w:tcBorders>
              <w:top w:val="single" w:color="auto" w:sz="4" w:space="0"/>
              <w:left w:val="single" w:color="auto" w:sz="4" w:space="0"/>
              <w:bottom w:val="single" w:color="auto" w:sz="4" w:space="0"/>
              <w:right w:val="single" w:color="auto" w:sz="4" w:space="0"/>
            </w:tcBorders>
            <w:tcW w:w="5750" w:type="dxa"/>
            <w:vAlign w:val="center"/>
            <w:textDirection w:val="lrTb"/>
            <w:noWrap w:val="false"/>
          </w:tcPr>
          <w:p>
            <w:pPr>
              <w:ind w:firstLine="0"/>
              <w:jc w:val="both"/>
              <w:keepLines w:val="0"/>
              <w:keepNext/>
              <w:pageBreakBefore w:val="0"/>
              <w:spacing w:line="360" w:lineRule="auto"/>
              <w:widowControl/>
              <w:rPr>
                <w:rFonts w:hint="eastAsia" w:ascii="Times New Roman" w:hAnsi="Times New Roman" w:eastAsia="宋体" w:cs="Times New Roman"/>
                <w:sz w:val="24"/>
                <w:szCs w:val="24"/>
                <w:lang w:val="en-US" w:eastAsia="zh-CN" w:bidi="ar"/>
              </w:rPr>
            </w:pPr>
            <w:r>
              <w:rPr>
                <w:rFonts w:hint="eastAsia" w:ascii="宋体" w:hAnsi="宋体" w:eastAsia="宋体" w:cs="宋体"/>
                <w:b/>
                <w:bCs/>
                <w:sz w:val="24"/>
                <w:szCs w:val="24"/>
                <w:highlight w:val="none"/>
                <w:lang w:val="en-US" w:eastAsia="zh-CN" w:bidi="ar"/>
              </w:rPr>
              <w:t xml:space="preserve">效果图</w:t>
            </w:r>
            <w:r/>
          </w:p>
          <w:p>
            <w:pPr>
              <w:ind w:firstLine="480"/>
              <w:jc w:val="both"/>
              <w:keepLines w:val="0"/>
              <w:keepNext/>
              <w:pageBreakBefore w:val="0"/>
              <w:spacing w:line="360" w:lineRule="auto"/>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供应商依据采购文件中产品清单、技术要求以及</w:t>
            </w:r>
            <w:r>
              <w:rPr>
                <w:rFonts w:hint="eastAsia" w:ascii="宋体" w:hAnsi="宋体" w:eastAsia="宋体" w:cs="宋体"/>
                <w:color w:val="000000"/>
                <w:sz w:val="24"/>
                <w:szCs w:val="24"/>
                <w:highlight w:val="none"/>
                <w:lang w:val="en-US" w:eastAsia="zh-CN" w:bidi="ar"/>
              </w:rPr>
              <w:t xml:space="preserve">现场勘查情况</w:t>
            </w:r>
            <w:r>
              <w:rPr>
                <w:rFonts w:hint="eastAsia" w:ascii="宋体" w:hAnsi="宋体" w:eastAsia="宋体" w:cs="宋体"/>
                <w:color w:val="000000"/>
                <w:sz w:val="24"/>
                <w:szCs w:val="24"/>
                <w:lang w:val="en-US" w:eastAsia="zh-CN" w:bidi="ar"/>
              </w:rPr>
              <w:t xml:space="preserve">等内容，</w:t>
            </w:r>
            <w:r>
              <w:rPr>
                <w:rFonts w:hint="eastAsia" w:ascii="宋体" w:hAnsi="宋体" w:eastAsia="宋体" w:cs="宋体"/>
                <w:color w:val="000000"/>
                <w:sz w:val="24"/>
                <w:szCs w:val="24"/>
                <w:highlight w:val="none"/>
                <w:lang w:val="en-US" w:eastAsia="zh-CN" w:bidi="ar"/>
              </w:rPr>
              <w:t xml:space="preserve">就每个空间：(1)教学楼二层心理个辅教室；(2)教学楼二层心理团辅室外；（3）教学楼三层音乐教室；（4）教学楼三层音乐（民乐）教室；</w:t>
            </w:r>
            <w:r>
              <w:rPr>
                <w:rFonts w:hint="eastAsia" w:ascii="宋体" w:hAnsi="宋体" w:eastAsia="宋体" w:cs="宋体"/>
                <w:sz w:val="24"/>
                <w:szCs w:val="24"/>
                <w:highlight w:val="none"/>
                <w:lang w:val="en-US" w:eastAsia="zh-CN" w:bidi="ar"/>
              </w:rPr>
              <w:t xml:space="preserve">提供每个空间（不少于</w:t>
            </w:r>
            <w:r>
              <w:rPr>
                <w:rFonts w:hint="eastAsia" w:ascii="宋体" w:hAnsi="宋体" w:eastAsia="宋体" w:cs="宋体"/>
                <w:b/>
                <w:bCs/>
                <w:color w:val="000000"/>
                <w:sz w:val="24"/>
                <w:szCs w:val="24"/>
                <w:highlight w:val="none"/>
                <w:lang w:val="en-US" w:eastAsia="zh-CN" w:bidi="ar"/>
              </w:rPr>
              <w:t xml:space="preserve">3个</w:t>
            </w:r>
            <w:r>
              <w:rPr>
                <w:rFonts w:hint="eastAsia" w:ascii="宋体" w:hAnsi="宋体" w:eastAsia="宋体" w:cs="宋体"/>
                <w:color w:val="000000"/>
                <w:sz w:val="24"/>
                <w:szCs w:val="24"/>
                <w:highlight w:val="none"/>
                <w:lang w:val="en-US" w:eastAsia="zh-CN" w:bidi="ar"/>
              </w:rPr>
              <w:t xml:space="preserve">视角</w:t>
            </w:r>
            <w:r>
              <w:rPr>
                <w:rFonts w:hint="eastAsia" w:ascii="宋体" w:hAnsi="宋体" w:eastAsia="宋体" w:cs="宋体"/>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
              </w:rPr>
              <w:t xml:space="preserve">的效果图。注教学楼二层三层平面图见附件。</w:t>
            </w:r>
            <w:r/>
          </w:p>
          <w:p>
            <w:pPr>
              <w:numPr>
                <w:ilvl w:val="0"/>
                <w:numId w:val="0"/>
              </w:numPr>
              <w:ind w:left="0" w:firstLine="480"/>
              <w:jc w:val="both"/>
              <w:keepLines w:val="0"/>
              <w:keepNext/>
              <w:pageBreakBefore w:val="0"/>
              <w:spacing w:line="360" w:lineRule="auto"/>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①  图纸齐全、设计合理、规范、美观的得12分；</w:t>
            </w:r>
            <w:r/>
          </w:p>
          <w:p>
            <w:pPr>
              <w:numPr>
                <w:ilvl w:val="0"/>
                <w:numId w:val="0"/>
              </w:numPr>
              <w:ind w:left="0" w:firstLine="480"/>
              <w:jc w:val="both"/>
              <w:keepLines w:val="0"/>
              <w:keepNext/>
              <w:pageBreakBefore w:val="0"/>
              <w:spacing w:line="360" w:lineRule="auto"/>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②  图纸齐全，设计较合理、较规范、较美观的得9分；</w:t>
            </w:r>
            <w:r/>
          </w:p>
          <w:p>
            <w:pPr>
              <w:numPr>
                <w:ilvl w:val="0"/>
                <w:numId w:val="0"/>
              </w:numPr>
              <w:ind w:left="0" w:firstLine="480"/>
              <w:jc w:val="both"/>
              <w:keepLines w:val="0"/>
              <w:keepNext/>
              <w:pageBreakBefore w:val="0"/>
              <w:spacing w:line="360" w:lineRule="auto"/>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③  图纸基本齐全，设计一般、美观有所欠缺的得6分；</w:t>
            </w:r>
            <w:r/>
          </w:p>
          <w:p>
            <w:pPr>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Times New Roman"/>
                <w:sz w:val="24"/>
                <w:szCs w:val="24"/>
                <w:lang w:val="en-US" w:eastAsia="zh-CN" w:bidi="ar-SA"/>
              </w:rPr>
              <w:t xml:space="preserve">④  未提供的得 0 分。</w:t>
            </w:r>
            <w:r/>
          </w:p>
        </w:tc>
        <w:tc>
          <w:tcPr>
            <w:shd w:val="clear" w:color="auto" w:fill="auto"/>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pacing w:val="-3"/>
                <w:sz w:val="24"/>
                <w:szCs w:val="24"/>
                <w:lang w:val="en-US" w:eastAsia="zh-CN" w:bidi="ar-SA"/>
              </w:rPr>
              <w:t xml:space="preserve">主观分</w:t>
            </w:r>
            <w:r/>
          </w:p>
        </w:tc>
      </w:tr>
      <w:tr>
        <w:trPr>
          <w:trHeight w:val="4940"/>
        </w:trPr>
        <w:tc>
          <w:tcPr>
            <w:shd w:val="clear" w:color="auto" w:fill="ffffff"/>
            <w:tcBorders>
              <w:left w:val="single" w:color="auto" w:sz="4" w:space="0"/>
              <w:right w:val="single" w:color="auto" w:sz="4" w:space="0"/>
            </w:tcBorders>
            <w:tcW w:w="752" w:type="dxa"/>
            <w:vAlign w:val="center"/>
            <w:textDirection w:val="lrTb"/>
            <w:noWrap w:val="false"/>
          </w:tcPr>
          <w:p>
            <w:pPr>
              <w:jc w:val="center"/>
              <w:spacing w:line="360" w:lineRule="auto"/>
              <w:widowControl w:val="off"/>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2.3</w:t>
            </w:r>
            <w:r/>
          </w:p>
        </w:tc>
        <w:tc>
          <w:tcPr>
            <w:shd w:val="clear" w:color="auto" w:fill="ffffff"/>
            <w:tcBorders>
              <w:left w:val="single" w:color="auto" w:sz="4" w:space="0"/>
              <w:right w:val="single" w:color="auto" w:sz="4" w:space="0"/>
            </w:tcBorders>
            <w:tcW w:w="1212" w:type="dxa"/>
            <w:vAlign w:val="center"/>
            <w:textDirection w:val="lrTb"/>
            <w:noWrap w:val="false"/>
          </w:tcPr>
          <w:p>
            <w:pPr>
              <w:jc w:val="center"/>
              <w:spacing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样品</w:t>
            </w:r>
            <w:r/>
          </w:p>
        </w:tc>
        <w:tc>
          <w:tcPr>
            <w:shd w:val="clear" w:color="auto" w:fill="auto"/>
            <w:tcBorders>
              <w:top w:val="single" w:color="auto" w:sz="4" w:space="0"/>
              <w:left w:val="single" w:color="auto" w:sz="4" w:space="0"/>
              <w:bottom w:val="single" w:color="auto" w:sz="4" w:space="0"/>
              <w:right w:val="single" w:color="auto" w:sz="4" w:space="0"/>
            </w:tcBorders>
            <w:tcW w:w="5750" w:type="dxa"/>
            <w:vAlign w:val="center"/>
            <w:textDirection w:val="lrTb"/>
            <w:noWrap w:val="false"/>
          </w:tcPr>
          <w:p>
            <w:pPr>
              <w:numPr>
                <w:ilvl w:val="0"/>
                <w:numId w:val="0"/>
              </w:numPr>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评委根据投标人提供的成品样品：①善艺楼四层报告厅的折叠椅（含写字板）（善艺楼四层报告厅的序号7）1张、②</w:t>
            </w:r>
            <w:r>
              <w:rPr>
                <w:rFonts w:hint="eastAsia" w:ascii="宋体" w:hAnsi="宋体" w:eastAsia="宋体" w:cs="宋体"/>
                <w:color w:val="000000"/>
                <w:sz w:val="24"/>
                <w:szCs w:val="24"/>
                <w:highlight w:val="none"/>
                <w:lang w:val="en-US" w:eastAsia="zh-CN" w:bidi="ar-SA"/>
              </w:rPr>
              <w:t xml:space="preserve">教学楼2区的书包柜（教学楼2区的序号2）单柜1个</w:t>
            </w:r>
            <w:r>
              <w:rPr>
                <w:rFonts w:hint="eastAsia" w:ascii="宋体" w:hAnsi="宋体" w:eastAsia="宋体" w:cs="宋体"/>
                <w:color w:val="000000"/>
                <w:sz w:val="24"/>
                <w:szCs w:val="24"/>
                <w:lang w:val="en-US" w:eastAsia="zh-CN" w:bidi="ar-SA"/>
              </w:rPr>
              <w:t xml:space="preserve">综合评分，针对产品参数描述逐项评分：</w:t>
            </w:r>
            <w:r/>
          </w:p>
          <w:p>
            <w:pPr>
              <w:numPr>
                <w:ilvl w:val="0"/>
                <w:numId w:val="0"/>
              </w:numPr>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（1）参数描述每项内容完全满足、完全符合得6分；</w:t>
            </w:r>
            <w:r/>
          </w:p>
          <w:p>
            <w:pPr>
              <w:numPr>
                <w:ilvl w:val="0"/>
                <w:numId w:val="0"/>
              </w:numPr>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（2）参数描述每项内容比较满足、比较符合得4分；</w:t>
            </w:r>
            <w:r/>
          </w:p>
          <w:p>
            <w:pPr>
              <w:numPr>
                <w:ilvl w:val="0"/>
                <w:numId w:val="0"/>
              </w:numPr>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（3）参数描述每项内容基本满足、基本符合得2分。</w:t>
            </w:r>
            <w:r/>
          </w:p>
          <w:p>
            <w:pPr>
              <w:numPr>
                <w:ilvl w:val="0"/>
                <w:numId w:val="0"/>
              </w:numPr>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（4）参数描述每项内容完全不满足、完全不符合得0分。</w:t>
            </w:r>
            <w:r/>
          </w:p>
          <w:p>
            <w:pPr>
              <w:numPr>
                <w:ilvl w:val="0"/>
                <w:numId w:val="0"/>
              </w:numPr>
              <w:jc w:val="both"/>
              <w:spacing w:line="360" w:lineRule="auto"/>
              <w:widowControl w:val="off"/>
              <w:rPr>
                <w:rFonts w:hint="eastAsia" w:ascii="Times New Roman" w:hAnsi="Times New Roman" w:eastAsia="宋体" w:cs="Times New Roman"/>
                <w:lang w:val="en-US" w:eastAsia="zh-CN" w:bidi="ar-SA"/>
              </w:rPr>
            </w:pPr>
            <w:r>
              <w:rPr>
                <w:rFonts w:hint="eastAsia" w:ascii="宋体" w:hAnsi="宋体" w:eastAsia="宋体" w:cs="宋体"/>
                <w:color w:val="000000"/>
                <w:sz w:val="24"/>
                <w:szCs w:val="24"/>
                <w:lang w:val="en-US" w:eastAsia="zh-CN" w:bidi="ar-SA"/>
              </w:rPr>
              <w:t xml:space="preserve">本项最多得6 分。未在截止时间前及规定地点提交样品的不得分。</w:t>
            </w:r>
            <w:r/>
          </w:p>
        </w:tc>
        <w:tc>
          <w:tcPr>
            <w:shd w:val="clear" w:color="auto" w:fill="auto"/>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widowControl w:val="off"/>
              <w:rPr>
                <w:rFonts w:hint="eastAsia" w:ascii="宋体" w:hAnsi="宋体" w:eastAsia="宋体" w:cs="宋体"/>
                <w:spacing w:val="-3"/>
                <w:sz w:val="24"/>
                <w:szCs w:val="24"/>
                <w:lang w:val="en-US" w:eastAsia="zh-CN" w:bidi="ar-SA"/>
              </w:rPr>
            </w:pPr>
            <w:r>
              <w:rPr>
                <w:rFonts w:hint="eastAsia" w:ascii="宋体" w:hAnsi="宋体" w:eastAsia="宋体" w:cs="宋体"/>
                <w:spacing w:val="-3"/>
                <w:sz w:val="24"/>
                <w:szCs w:val="24"/>
                <w:lang w:val="en-US" w:eastAsia="zh-CN" w:bidi="ar-SA"/>
              </w:rPr>
              <w:t xml:space="preserve">主观分</w:t>
            </w:r>
            <w:r/>
          </w:p>
        </w:tc>
      </w:tr>
      <w:tr>
        <w:trPr>
          <w:trHeight w:val="90"/>
        </w:trPr>
        <w:tc>
          <w:tcPr>
            <w:shd w:val="clear" w:color="auto" w:fill="ffffff"/>
            <w:tcBorders>
              <w:left w:val="single" w:color="auto" w:sz="4" w:space="0"/>
              <w:right w:val="single" w:color="auto" w:sz="4" w:space="0"/>
            </w:tcBorders>
            <w:tcW w:w="752" w:type="dxa"/>
            <w:vAlign w:val="center"/>
            <w:textDirection w:val="lrTb"/>
            <w:noWrap w:val="false"/>
          </w:tcPr>
          <w:p>
            <w:pPr>
              <w:jc w:val="center"/>
              <w:spacing w:line="360" w:lineRule="auto"/>
              <w:widowControl w:val="off"/>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2.4</w:t>
            </w:r>
            <w:r/>
          </w:p>
        </w:tc>
        <w:tc>
          <w:tcPr>
            <w:shd w:val="clear" w:color="auto" w:fill="ffffff"/>
            <w:tcBorders>
              <w:left w:val="single" w:color="auto" w:sz="4" w:space="0"/>
              <w:right w:val="single" w:color="auto" w:sz="4" w:space="0"/>
            </w:tcBorders>
            <w:tcW w:w="1212" w:type="dxa"/>
            <w:vAlign w:val="center"/>
            <w:textDirection w:val="lrTb"/>
            <w:noWrap w:val="false"/>
          </w:tcPr>
          <w:p>
            <w:pPr>
              <w:jc w:val="center"/>
              <w:spacing w:line="360" w:lineRule="auto"/>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视频演示</w:t>
            </w:r>
            <w:r/>
          </w:p>
        </w:tc>
        <w:tc>
          <w:tcPr>
            <w:shd w:val="clear" w:color="auto" w:fill="auto"/>
            <w:tcBorders>
              <w:top w:val="single" w:color="auto" w:sz="4" w:space="0"/>
              <w:left w:val="single" w:color="auto" w:sz="4" w:space="0"/>
              <w:bottom w:val="single" w:color="auto" w:sz="4" w:space="0"/>
              <w:right w:val="single" w:color="auto" w:sz="4" w:space="0"/>
            </w:tcBorders>
            <w:tcW w:w="5750" w:type="dxa"/>
            <w:vAlign w:val="center"/>
            <w:textDirection w:val="lrTb"/>
            <w:noWrap w:val="false"/>
          </w:tcPr>
          <w:p>
            <w:pPr>
              <w:numPr>
                <w:ilvl w:val="0"/>
                <w:numId w:val="0"/>
              </w:numPr>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为保证用户使用最佳效果，投标人</w:t>
            </w:r>
            <w:r>
              <w:rPr>
                <w:rFonts w:hint="eastAsia" w:ascii="宋体" w:hAnsi="宋体" w:eastAsia="宋体" w:cs="宋体"/>
                <w:color w:val="000000"/>
                <w:sz w:val="24"/>
                <w:szCs w:val="24"/>
                <w:highlight w:val="none"/>
                <w:lang w:val="en-US" w:eastAsia="zh-CN" w:bidi="ar-SA"/>
              </w:rPr>
              <w:t xml:space="preserve">就教学楼一层小星星电视台的虚拟演播系统应围绕以下三个方面录制视频，评委根据投标人</w:t>
            </w:r>
            <w:r>
              <w:rPr>
                <w:rFonts w:hint="eastAsia" w:ascii="宋体" w:hAnsi="宋体" w:eastAsia="宋体" w:cs="宋体"/>
                <w:color w:val="000000"/>
                <w:sz w:val="24"/>
                <w:szCs w:val="24"/>
                <w:lang w:val="en-US" w:eastAsia="zh-CN" w:bidi="ar-SA"/>
              </w:rPr>
              <w:t xml:space="preserve">提交的以下演示内容：</w:t>
            </w:r>
            <w:r/>
          </w:p>
          <w:p>
            <w:pPr>
              <w:numPr>
                <w:ilvl w:val="0"/>
                <w:numId w:val="0"/>
              </w:numPr>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1.演示主机可直接导入Word、PPT、PDF文件信号，支持自动翻页与手动翻页；导入的PPT可保留原有特效，支持画笔批注的颜色与大小调节。</w:t>
            </w:r>
            <w:r/>
          </w:p>
          <w:p>
            <w:pPr>
              <w:numPr>
                <w:ilvl w:val="0"/>
                <w:numId w:val="0"/>
              </w:numPr>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2.演示主机支持本地绘画标注功能，通过鼠标操作即可在合成输出画面上实时书写、批注；支持≥5画笔颜色选择，绘画内容可随本地录制同步嵌入最终合成画面，并支持画笔操作撤销。</w:t>
            </w:r>
            <w:r/>
          </w:p>
          <w:p>
            <w:pPr>
              <w:numPr>
                <w:ilvl w:val="0"/>
                <w:numId w:val="0"/>
              </w:numPr>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3.演示主机支持AI语音导播功能，在无网络环境下也可实现通道切换、录制启动与结束等操作。</w:t>
            </w:r>
            <w:r/>
          </w:p>
          <w:p>
            <w:pPr>
              <w:jc w:val="left"/>
              <w:spacing w:line="360" w:lineRule="auto"/>
              <w:widowControl w:val="off"/>
              <w:tabs>
                <w:tab w:val="center" w:pos="4153" w:leader="none"/>
                <w:tab w:val="right" w:pos="830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以上视频演示全部提供且符合要求得3分，每有一项不符合扣1分，扣完为止。</w:t>
            </w:r>
            <w:r/>
          </w:p>
          <w:p>
            <w:pPr>
              <w:jc w:val="left"/>
              <w:spacing w:line="360" w:lineRule="auto"/>
              <w:widowControl w:val="off"/>
              <w:tabs>
                <w:tab w:val="center" w:pos="4153" w:leader="none"/>
                <w:tab w:val="right" w:pos="8306" w:leader="none"/>
              </w:tabs>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注：</w:t>
            </w:r>
            <w:r>
              <w:rPr>
                <w:rFonts w:hint="eastAsia" w:ascii="宋体" w:hAnsi="宋体" w:cs="宋体" w:eastAsiaTheme="minorEastAsia"/>
                <w:color w:val="000000"/>
                <w:sz w:val="24"/>
                <w:szCs w:val="24"/>
                <w:highlight w:val="none"/>
              </w:rPr>
              <w:t xml:space="preserve">视频文件的格式为*.mp4或*.avi，供应商须将视频文件压缩为*.zip文件上传（单个文件不得大于50M，所有文件合计不得大于300M）。上传的演示视频将作为投标文件的组成部分。视频时长总计不超过</w:t>
            </w:r>
            <w:r>
              <w:rPr>
                <w:rFonts w:hint="eastAsia" w:ascii="宋体" w:hAnsi="宋体" w:eastAsia="宋体" w:cs="宋体"/>
                <w:color w:val="000000"/>
                <w:sz w:val="24"/>
                <w:szCs w:val="24"/>
                <w:highlight w:val="none"/>
                <w:lang w:val="en-US" w:eastAsia="zh-CN"/>
              </w:rPr>
              <w:t xml:space="preserve">6</w:t>
            </w:r>
            <w:r>
              <w:rPr>
                <w:rFonts w:hint="eastAsia" w:ascii="宋体" w:hAnsi="宋体" w:cs="宋体" w:eastAsiaTheme="minorEastAsia"/>
                <w:color w:val="000000"/>
                <w:sz w:val="24"/>
                <w:szCs w:val="24"/>
                <w:highlight w:val="none"/>
              </w:rPr>
              <w:t xml:space="preserve">分钟。</w:t>
            </w:r>
            <w:r/>
          </w:p>
        </w:tc>
        <w:tc>
          <w:tcPr>
            <w:shd w:val="clear" w:color="auto" w:fill="auto"/>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widowControl w:val="off"/>
              <w:rPr>
                <w:rFonts w:hint="eastAsia" w:ascii="宋体" w:hAnsi="宋体" w:eastAsia="宋体" w:cs="宋体"/>
                <w:spacing w:val="-3"/>
                <w:sz w:val="24"/>
                <w:szCs w:val="24"/>
                <w:lang w:val="en-US" w:eastAsia="zh-CN" w:bidi="ar-SA"/>
              </w:rPr>
            </w:pPr>
            <w:r>
              <w:rPr>
                <w:rFonts w:hint="eastAsia" w:ascii="宋体" w:hAnsi="宋体" w:eastAsia="宋体" w:cs="宋体"/>
                <w:spacing w:val="-3"/>
                <w:sz w:val="24"/>
                <w:szCs w:val="24"/>
                <w:lang w:val="en-US" w:eastAsia="zh-CN" w:bidi="ar-SA"/>
              </w:rPr>
              <w:t xml:space="preserve">主观分</w:t>
            </w:r>
            <w:r/>
          </w:p>
        </w:tc>
      </w:tr>
      <w:tr>
        <w:trPr>
          <w:trHeight w:val="828"/>
        </w:trPr>
        <w:tc>
          <w:tcPr>
            <w:shd w:val="clear" w:color="auto" w:fill="ffffff"/>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2.5</w:t>
            </w:r>
            <w:r/>
          </w:p>
        </w:tc>
        <w:tc>
          <w:tcPr>
            <w:shd w:val="clear" w:color="auto" w:fill="ffffff"/>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Hans" w:bidi="ar"/>
              </w:rPr>
              <w:t xml:space="preserve">证书</w:t>
            </w:r>
            <w:r/>
          </w:p>
        </w:tc>
        <w:tc>
          <w:tcPr>
            <w:shd w:val="clear" w:color="auto" w:fill="auto"/>
            <w:tcBorders>
              <w:top w:val="single" w:color="auto" w:sz="4" w:space="0"/>
              <w:left w:val="single" w:color="auto" w:sz="4" w:space="0"/>
              <w:bottom w:val="single" w:color="auto" w:sz="4" w:space="0"/>
              <w:right w:val="single" w:color="auto" w:sz="4" w:space="0"/>
            </w:tcBorders>
            <w:tcW w:w="5750" w:type="dxa"/>
            <w:vAlign w:val="center"/>
            <w:textDirection w:val="lrTb"/>
            <w:noWrap w:val="false"/>
          </w:tcPr>
          <w:p>
            <w:pPr>
              <w:numPr>
                <w:ilvl w:val="0"/>
                <w:numId w:val="0"/>
              </w:numPr>
              <w:jc w:val="both"/>
              <w:spacing w:line="360" w:lineRule="auto"/>
              <w:widowControl w:val="off"/>
              <w:rPr>
                <w:rFonts w:hint="eastAsia" w:ascii="宋体" w:hAnsi="宋体" w:eastAsia="宋体" w:cs="宋体"/>
                <w:color w:val="000000"/>
                <w:sz w:val="24"/>
                <w:szCs w:val="24"/>
                <w:lang w:val="en-US" w:eastAsia="zh-Hans" w:bidi="ar-SA"/>
              </w:rPr>
            </w:pPr>
            <w:r>
              <w:rPr>
                <w:rFonts w:hint="eastAsia" w:ascii="宋体" w:hAnsi="宋体" w:eastAsia="宋体" w:cs="宋体"/>
                <w:color w:val="000000"/>
                <w:sz w:val="24"/>
                <w:szCs w:val="24"/>
                <w:lang w:val="en-US" w:eastAsia="zh-Hans" w:bidi="ar-SA"/>
              </w:rPr>
              <w:t xml:space="preserve">1</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Hans" w:bidi="ar-SA"/>
              </w:rPr>
              <w:t xml:space="preserve">提供木质办公家具中国环保认证证书得</w:t>
            </w:r>
            <w:r>
              <w:rPr>
                <w:rFonts w:hint="eastAsia" w:ascii="宋体" w:hAnsi="宋体" w:eastAsia="宋体" w:cs="宋体"/>
                <w:color w:val="000000"/>
                <w:sz w:val="24"/>
                <w:szCs w:val="24"/>
                <w:lang w:val="en-US" w:eastAsia="zh-CN" w:bidi="ar-SA"/>
              </w:rPr>
              <w:t xml:space="preserve">2</w:t>
            </w:r>
            <w:r>
              <w:rPr>
                <w:rFonts w:hint="eastAsia" w:ascii="宋体" w:hAnsi="宋体" w:eastAsia="宋体" w:cs="宋体"/>
                <w:color w:val="000000"/>
                <w:sz w:val="24"/>
                <w:szCs w:val="24"/>
                <w:lang w:val="en-US" w:eastAsia="zh-Hans" w:bidi="ar-SA"/>
              </w:rPr>
              <w:t xml:space="preserve">分。</w:t>
            </w:r>
            <w:r/>
          </w:p>
          <w:p>
            <w:pPr>
              <w:numPr>
                <w:ilvl w:val="0"/>
                <w:numId w:val="0"/>
              </w:numPr>
              <w:jc w:val="both"/>
              <w:spacing w:line="360" w:lineRule="auto"/>
              <w:widowControl w:val="off"/>
              <w:rPr>
                <w:rFonts w:hint="eastAsia" w:ascii="宋体" w:hAnsi="宋体" w:eastAsia="宋体" w:cs="宋体"/>
                <w:color w:val="000000"/>
                <w:sz w:val="24"/>
                <w:szCs w:val="24"/>
                <w:lang w:val="en-US" w:eastAsia="zh-Hans" w:bidi="ar-SA"/>
              </w:rPr>
            </w:pPr>
            <w:r>
              <w:rPr>
                <w:rFonts w:hint="eastAsia" w:ascii="宋体" w:hAnsi="宋体" w:eastAsia="宋体" w:cs="宋体"/>
                <w:color w:val="000000"/>
                <w:sz w:val="24"/>
                <w:szCs w:val="24"/>
                <w:lang w:val="en-US" w:eastAsia="zh-Hans" w:bidi="ar-SA"/>
              </w:rPr>
              <w:t xml:space="preserve">2</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Hans" w:bidi="ar-SA"/>
              </w:rPr>
              <w:t xml:space="preserve">提供</w:t>
            </w:r>
            <w:r>
              <w:rPr>
                <w:rFonts w:hint="eastAsia" w:ascii="宋体" w:hAnsi="宋体" w:eastAsia="宋体" w:cs="宋体"/>
                <w:color w:val="000000"/>
                <w:sz w:val="24"/>
                <w:szCs w:val="24"/>
                <w:lang w:val="en-US" w:eastAsia="zh-CN" w:bidi="ar-SA"/>
              </w:rPr>
              <w:t xml:space="preserve">金属</w:t>
            </w:r>
            <w:r>
              <w:rPr>
                <w:rFonts w:hint="eastAsia" w:ascii="宋体" w:hAnsi="宋体" w:eastAsia="宋体" w:cs="宋体"/>
                <w:color w:val="000000"/>
                <w:sz w:val="24"/>
                <w:szCs w:val="24"/>
                <w:lang w:val="en-US" w:eastAsia="zh-Hans" w:bidi="ar-SA"/>
              </w:rPr>
              <w:t xml:space="preserve">办公家具中国环保认证证书得</w:t>
            </w:r>
            <w:r>
              <w:rPr>
                <w:rFonts w:hint="eastAsia" w:ascii="宋体" w:hAnsi="宋体" w:eastAsia="宋体" w:cs="宋体"/>
                <w:color w:val="000000"/>
                <w:sz w:val="24"/>
                <w:szCs w:val="24"/>
                <w:lang w:val="en-US" w:eastAsia="zh-CN" w:bidi="ar-SA"/>
              </w:rPr>
              <w:t xml:space="preserve">2</w:t>
            </w:r>
            <w:r>
              <w:rPr>
                <w:rFonts w:hint="eastAsia" w:ascii="宋体" w:hAnsi="宋体" w:eastAsia="宋体" w:cs="宋体"/>
                <w:color w:val="000000"/>
                <w:sz w:val="24"/>
                <w:szCs w:val="24"/>
                <w:lang w:val="en-US" w:eastAsia="zh-Hans" w:bidi="ar-SA"/>
              </w:rPr>
              <w:t xml:space="preserve">分。</w:t>
            </w:r>
            <w:r/>
          </w:p>
          <w:p>
            <w:pPr>
              <w:numPr>
                <w:ilvl w:val="0"/>
                <w:numId w:val="0"/>
              </w:numPr>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3.投标人或所投核心产品生产商具有有效期内“中国绿色产品认证证书”，认证单元包含：木家具(人造板家具)、金属家具、木家具(实木家具)、软体家具(椅类)，全部提供得 2分，缺1项扣0.5分，扣完为止。</w:t>
            </w:r>
            <w:r/>
          </w:p>
          <w:p>
            <w:pPr>
              <w:numPr>
                <w:ilvl w:val="0"/>
                <w:numId w:val="0"/>
              </w:numPr>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 xml:space="preserve">4.投标人或所投核心产品生产商具有有效期内“人类工效学产品认证证书”，认证单元包含：桌台类、椅凳类、柜架类，全部提供得2分，缺1项扣0.5分，扣完为止。</w:t>
            </w:r>
            <w:r/>
          </w:p>
        </w:tc>
        <w:tc>
          <w:tcPr>
            <w:shd w:val="clear" w:color="auto" w:fill="auto"/>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pacing w:val="-3"/>
                <w:sz w:val="24"/>
                <w:szCs w:val="24"/>
                <w:lang w:val="en-US" w:eastAsia="zh-CN" w:bidi="ar-SA"/>
              </w:rPr>
              <w:t xml:space="preserve">客观分</w:t>
            </w:r>
            <w:r/>
          </w:p>
        </w:tc>
      </w:tr>
      <w:tr>
        <w:trPr>
          <w:trHeight w:val="2057"/>
        </w:trPr>
        <w:tc>
          <w:tcPr>
            <w:shd w:val="clear" w:color="auto" w:fill="ffffff"/>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2.6</w:t>
            </w:r>
            <w:r/>
          </w:p>
        </w:tc>
        <w:tc>
          <w:tcPr>
            <w:shd w:val="clear" w:color="auto" w:fill="ffffff"/>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left"/>
              <w:spacing w:line="360" w:lineRule="auto"/>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Hans" w:bidi="ar"/>
              </w:rPr>
              <w:t xml:space="preserve">原材料</w:t>
            </w:r>
            <w:r>
              <w:rPr>
                <w:rFonts w:hint="eastAsia" w:ascii="宋体" w:hAnsi="宋体" w:eastAsia="宋体" w:cs="宋体"/>
                <w:color w:val="000000"/>
                <w:sz w:val="24"/>
                <w:szCs w:val="24"/>
                <w:lang w:val="en-US" w:eastAsia="zh-CN" w:bidi="ar"/>
              </w:rPr>
              <w:t xml:space="preserve">检测报告</w:t>
            </w:r>
            <w:r/>
          </w:p>
        </w:tc>
        <w:tc>
          <w:tcPr>
            <w:shd w:val="clear" w:color="auto" w:fill="auto"/>
            <w:tcBorders>
              <w:top w:val="single" w:color="auto" w:sz="4" w:space="0"/>
              <w:left w:val="single" w:color="auto" w:sz="4" w:space="0"/>
              <w:bottom w:val="single" w:color="auto" w:sz="4" w:space="0"/>
              <w:right w:val="single" w:color="auto" w:sz="4" w:space="0"/>
            </w:tcBorders>
            <w:tcW w:w="5750" w:type="dxa"/>
            <w:vAlign w:val="center"/>
            <w:textDirection w:val="lrTb"/>
            <w:noWrap w:val="false"/>
          </w:tcPr>
          <w:p>
            <w:pPr>
              <w:jc w:val="both"/>
              <w:spacing w:line="360" w:lineRule="auto"/>
              <w:widowControl w:val="off"/>
              <w:rPr>
                <w:rFonts w:hint="eastAsia" w:ascii="宋体" w:hAnsi="宋体" w:eastAsia="宋体" w:cs="宋体"/>
                <w:color w:val="000000"/>
                <w:sz w:val="24"/>
                <w:szCs w:val="24"/>
                <w:lang w:val="en-US" w:eastAsia="zh-Hans" w:bidi="ar-SA"/>
              </w:rPr>
            </w:pPr>
            <w:r>
              <w:rPr>
                <w:rFonts w:hint="eastAsia" w:ascii="宋体" w:hAnsi="宋体" w:eastAsia="宋体" w:cs="宋体"/>
                <w:color w:val="000000"/>
                <w:sz w:val="24"/>
                <w:szCs w:val="24"/>
                <w:lang w:eastAsia="zh-Hans"/>
              </w:rPr>
              <w:t xml:space="preserve">提供以下带 CMA 或 CNAS 认证标识的符合国家标准的且用于本项目的原材料合格检测报告：饰面刨花板、 AAA 级橡胶木、</w:t>
            </w:r>
            <w:r>
              <w:rPr>
                <w:rFonts w:hint="eastAsia" w:ascii="宋体" w:hAnsi="宋体" w:eastAsia="宋体" w:cs="宋体"/>
                <w:color w:val="000000"/>
                <w:sz w:val="24"/>
                <w:szCs w:val="24"/>
              </w:rPr>
              <w:t xml:space="preserve">实木</w:t>
            </w:r>
            <w:r>
              <w:rPr>
                <w:rFonts w:hint="eastAsia" w:ascii="宋体" w:hAnsi="宋体" w:eastAsia="宋体" w:cs="宋体"/>
                <w:color w:val="000000"/>
                <w:sz w:val="24"/>
                <w:szCs w:val="24"/>
                <w:lang w:eastAsia="zh-Hans"/>
              </w:rPr>
              <w:t xml:space="preserve">免漆板、</w:t>
            </w:r>
            <w:r>
              <w:rPr>
                <w:rFonts w:hint="eastAsia" w:ascii="宋体" w:hAnsi="宋体" w:eastAsia="宋体" w:cs="宋体"/>
                <w:color w:val="000000"/>
                <w:sz w:val="24"/>
                <w:szCs w:val="24"/>
                <w:lang w:val="en-US" w:eastAsia="zh-CN" w:bidi="ar-SA"/>
              </w:rPr>
              <w:t xml:space="preserve">实木多层板、</w:t>
            </w:r>
            <w:r>
              <w:rPr>
                <w:rFonts w:hint="eastAsia" w:ascii="宋体" w:hAnsi="宋体" w:eastAsia="宋体" w:cs="宋体"/>
                <w:color w:val="000000"/>
                <w:sz w:val="24"/>
                <w:szCs w:val="24"/>
                <w:lang w:eastAsia="zh-Hans"/>
              </w:rPr>
              <w:t xml:space="preserve">油漆、 阻尼铰链、</w:t>
            </w:r>
            <w:r>
              <w:rPr>
                <w:rFonts w:hint="eastAsia" w:ascii="宋体" w:hAnsi="宋体" w:eastAsia="宋体" w:cs="宋体"/>
                <w:color w:val="000000"/>
                <w:spacing w:val="-7"/>
                <w:sz w:val="24"/>
                <w:szCs w:val="24"/>
              </w:rPr>
              <w:t xml:space="preserve">滑轨、</w:t>
            </w:r>
            <w:r>
              <w:rPr>
                <w:rFonts w:hint="eastAsia" w:ascii="宋体" w:hAnsi="宋体" w:eastAsia="宋体" w:cs="宋体"/>
                <w:color w:val="000000"/>
                <w:sz w:val="24"/>
                <w:szCs w:val="24"/>
                <w:lang w:eastAsia="zh-Hans"/>
              </w:rPr>
              <w:t xml:space="preserve">喷胶、PVC封边条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bidi="ar-SA"/>
              </w:rPr>
              <w:t xml:space="preserve">座椅升降气弹簧、胶粘剂</w:t>
            </w:r>
            <w:r>
              <w:rPr>
                <w:rFonts w:hint="eastAsia" w:ascii="宋体" w:hAnsi="宋体" w:eastAsia="宋体" w:cs="宋体"/>
                <w:color w:val="000000"/>
                <w:sz w:val="24"/>
                <w:szCs w:val="24"/>
                <w:lang w:val="en-US" w:eastAsia="zh-Hans" w:bidi="ar-SA"/>
              </w:rPr>
              <w:t xml:space="preserve">、</w:t>
            </w:r>
            <w:r>
              <w:rPr>
                <w:rFonts w:hint="eastAsia" w:ascii="宋体" w:hAnsi="宋体" w:eastAsia="宋体" w:cs="宋体"/>
                <w:color w:val="000000"/>
                <w:sz w:val="24"/>
                <w:szCs w:val="24"/>
                <w:lang w:val="en-US" w:eastAsia="zh-CN" w:bidi="ar-SA"/>
              </w:rPr>
              <w:t xml:space="preserve">海绵、塑粉</w:t>
            </w:r>
            <w:r>
              <w:rPr>
                <w:rFonts w:hint="eastAsia" w:ascii="宋体" w:hAnsi="宋体" w:eastAsia="宋体" w:cs="宋体"/>
                <w:color w:val="000000"/>
                <w:sz w:val="24"/>
                <w:szCs w:val="24"/>
                <w:lang w:eastAsia="zh-Hans"/>
              </w:rPr>
              <w:t xml:space="preserve">(以上各个检测报告为合格的，每提供一项得 </w:t>
            </w:r>
            <w:r>
              <w:rPr>
                <w:rFonts w:hint="eastAsia" w:ascii="宋体" w:hAnsi="宋体" w:cs="宋体"/>
                <w:color w:val="000000"/>
                <w:sz w:val="24"/>
                <w:szCs w:val="24"/>
                <w:lang w:val="en-US" w:eastAsia="zh-CN"/>
              </w:rPr>
              <w:t xml:space="preserve">0.5</w:t>
            </w:r>
            <w:r>
              <w:rPr>
                <w:rFonts w:hint="eastAsia" w:ascii="宋体" w:hAnsi="宋体" w:eastAsia="宋体" w:cs="宋体"/>
                <w:color w:val="000000"/>
                <w:sz w:val="24"/>
                <w:szCs w:val="24"/>
                <w:lang w:eastAsia="zh-Hans"/>
              </w:rPr>
              <w:t xml:space="preserve">分，全部提供</w:t>
            </w:r>
            <w:r>
              <w:rPr>
                <w:rFonts w:hint="eastAsia" w:ascii="宋体" w:hAnsi="宋体" w:eastAsia="宋体" w:cs="宋体"/>
                <w:color w:val="000000"/>
                <w:sz w:val="24"/>
                <w:szCs w:val="24"/>
                <w:lang w:val="en-US" w:eastAsia="zh-CN" w:bidi="ar-SA"/>
              </w:rPr>
              <w:t xml:space="preserve">6个及以上</w:t>
            </w:r>
            <w:r>
              <w:rPr>
                <w:rFonts w:hint="eastAsia" w:ascii="宋体" w:hAnsi="宋体" w:eastAsia="宋体" w:cs="宋体"/>
                <w:color w:val="000000"/>
                <w:sz w:val="24"/>
                <w:szCs w:val="24"/>
                <w:lang w:eastAsia="zh-Hans"/>
              </w:rPr>
              <w:t xml:space="preserve">得 </w:t>
            </w:r>
            <w:r>
              <w:rPr>
                <w:rFonts w:hint="eastAsia" w:ascii="宋体" w:hAnsi="宋体" w:cs="宋体"/>
                <w:color w:val="000000"/>
                <w:sz w:val="24"/>
                <w:szCs w:val="24"/>
                <w:lang w:val="en-US" w:eastAsia="zh-CN"/>
              </w:rPr>
              <w:t xml:space="preserve">4</w:t>
            </w:r>
            <w:r>
              <w:rPr>
                <w:rFonts w:hint="eastAsia" w:ascii="宋体" w:hAnsi="宋体" w:eastAsia="宋体" w:cs="宋体"/>
                <w:color w:val="000000"/>
                <w:sz w:val="24"/>
                <w:szCs w:val="24"/>
                <w:lang w:eastAsia="zh-Hans"/>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pacing w:val="-3"/>
                <w:sz w:val="24"/>
                <w:szCs w:val="24"/>
                <w:lang w:val="en-US" w:eastAsia="zh-CN" w:bidi="ar-SA"/>
              </w:rPr>
              <w:t xml:space="preserve">客观分</w:t>
            </w:r>
            <w:r/>
          </w:p>
        </w:tc>
      </w:tr>
      <w:tr>
        <w:trPr>
          <w:trHeight w:val="2440"/>
        </w:trPr>
        <w:tc>
          <w:tcPr>
            <w:shd w:val="clear" w:color="auto" w:fill="ffffff"/>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spacing w:line="360" w:lineRule="auto"/>
              <w:widowControl/>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2.7</w:t>
            </w:r>
            <w:r/>
          </w:p>
        </w:tc>
        <w:tc>
          <w:tcPr>
            <w:shd w:val="clear" w:color="auto" w:fill="ffffff"/>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left"/>
              <w:spacing w:line="360" w:lineRule="auto"/>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成品检测报告</w:t>
            </w:r>
            <w:r/>
          </w:p>
        </w:tc>
        <w:tc>
          <w:tcPr>
            <w:shd w:val="clear" w:color="auto" w:fill="auto"/>
            <w:tcBorders>
              <w:top w:val="single" w:color="auto" w:sz="4" w:space="0"/>
              <w:left w:val="single" w:color="auto" w:sz="4" w:space="0"/>
              <w:bottom w:val="single" w:color="auto" w:sz="4" w:space="0"/>
              <w:right w:val="single" w:color="auto" w:sz="4" w:space="0"/>
            </w:tcBorders>
            <w:tcW w:w="5750" w:type="dxa"/>
            <w:vAlign w:val="center"/>
            <w:textDirection w:val="lrTb"/>
            <w:noWrap w:val="false"/>
          </w:tcPr>
          <w:p>
            <w:pPr>
              <w:jc w:val="both"/>
              <w:spacing w:line="360" w:lineRule="auto"/>
              <w:widowControl w:val="off"/>
              <w:rPr>
                <w:rFonts w:hint="eastAsia" w:ascii="宋体" w:hAnsi="宋体" w:eastAsia="宋体" w:cs="宋体"/>
                <w:color w:val="000000"/>
                <w:sz w:val="24"/>
                <w:szCs w:val="24"/>
                <w:lang w:val="en-US" w:eastAsia="zh-Hans" w:bidi="ar-SA"/>
              </w:rPr>
            </w:pPr>
            <w:r>
              <w:rPr>
                <w:rFonts w:hint="eastAsia" w:ascii="宋体" w:hAnsi="宋体" w:eastAsia="宋体" w:cs="宋体"/>
                <w:color w:val="000000"/>
                <w:sz w:val="24"/>
                <w:szCs w:val="24"/>
                <w:lang w:val="en-US" w:eastAsia="zh-Hans" w:bidi="ar-SA"/>
              </w:rPr>
              <w:t xml:space="preserve">提供以下带 CMA 或 CNAS 认证标识的符合国家标准的且用于本项目的</w:t>
            </w:r>
            <w:r>
              <w:rPr>
                <w:rFonts w:hint="eastAsia" w:ascii="宋体" w:hAnsi="宋体" w:eastAsia="宋体" w:cs="宋体"/>
                <w:color w:val="000000"/>
                <w:sz w:val="24"/>
                <w:szCs w:val="24"/>
                <w:lang w:val="en-US" w:eastAsia="zh-CN" w:bidi="ar-SA"/>
              </w:rPr>
              <w:t xml:space="preserve">成品</w:t>
            </w:r>
            <w:r>
              <w:rPr>
                <w:rFonts w:hint="eastAsia" w:ascii="宋体" w:hAnsi="宋体" w:eastAsia="宋体" w:cs="宋体"/>
                <w:color w:val="000000"/>
                <w:sz w:val="24"/>
                <w:szCs w:val="24"/>
                <w:lang w:val="en-US" w:eastAsia="zh-Hans" w:bidi="ar-SA"/>
              </w:rPr>
              <w:t xml:space="preserve">合格检测报告：</w:t>
            </w:r>
            <w:r>
              <w:rPr>
                <w:rFonts w:hint="eastAsia" w:ascii="宋体" w:hAnsi="宋体" w:eastAsia="宋体" w:cs="宋体"/>
                <w:color w:val="000000"/>
                <w:sz w:val="24"/>
                <w:szCs w:val="24"/>
                <w:lang w:val="en-US" w:eastAsia="zh-CN" w:bidi="ar-SA"/>
              </w:rPr>
              <w:t xml:space="preserve">会议桌</w:t>
            </w:r>
            <w:r>
              <w:rPr>
                <w:rFonts w:hint="eastAsia" w:ascii="宋体" w:hAnsi="宋体" w:eastAsia="宋体" w:cs="宋体"/>
                <w:color w:val="000000"/>
                <w:sz w:val="24"/>
                <w:szCs w:val="24"/>
                <w:lang w:val="en-US" w:eastAsia="zh-Hans" w:bidi="ar-SA"/>
              </w:rPr>
              <w:t xml:space="preserve">、</w:t>
            </w:r>
            <w:r>
              <w:rPr>
                <w:rFonts w:hint="eastAsia" w:ascii="宋体" w:hAnsi="宋体" w:eastAsia="宋体" w:cs="宋体"/>
                <w:color w:val="000000"/>
                <w:sz w:val="24"/>
                <w:szCs w:val="24"/>
                <w:lang w:val="en-US" w:eastAsia="zh-CN" w:bidi="ar-SA"/>
              </w:rPr>
              <w:t xml:space="preserve">办公桌</w:t>
            </w:r>
            <w:r>
              <w:rPr>
                <w:rFonts w:hint="eastAsia" w:ascii="宋体" w:hAnsi="宋体" w:eastAsia="宋体" w:cs="宋体"/>
                <w:color w:val="000000"/>
                <w:sz w:val="24"/>
                <w:szCs w:val="24"/>
                <w:lang w:val="en-US" w:eastAsia="zh-Hans" w:bidi="ar-SA"/>
              </w:rPr>
              <w:t xml:space="preserve">、</w:t>
            </w:r>
            <w:r>
              <w:rPr>
                <w:rFonts w:hint="eastAsia" w:ascii="宋体" w:hAnsi="宋体" w:eastAsia="宋体" w:cs="宋体"/>
                <w:color w:val="000000"/>
                <w:sz w:val="24"/>
                <w:szCs w:val="24"/>
                <w:lang w:val="en-US" w:eastAsia="zh-CN" w:bidi="ar-SA"/>
              </w:rPr>
              <w:t xml:space="preserve">文件柜</w:t>
            </w:r>
            <w:r>
              <w:rPr>
                <w:rFonts w:hint="eastAsia" w:ascii="宋体" w:hAnsi="宋体" w:eastAsia="宋体" w:cs="宋体"/>
                <w:color w:val="000000"/>
                <w:sz w:val="24"/>
                <w:szCs w:val="24"/>
                <w:lang w:val="en-US" w:eastAsia="zh-Hans" w:bidi="ar-SA"/>
              </w:rPr>
              <w:t xml:space="preserve">、</w:t>
            </w:r>
            <w:r>
              <w:rPr>
                <w:rFonts w:hint="eastAsia" w:ascii="宋体" w:hAnsi="宋体" w:eastAsia="宋体" w:cs="宋体"/>
                <w:color w:val="000000"/>
                <w:sz w:val="24"/>
                <w:szCs w:val="24"/>
                <w:lang w:val="en-US" w:eastAsia="zh-CN" w:bidi="ar-SA"/>
              </w:rPr>
              <w:t xml:space="preserve">沙发、会议椅、讲台、组合桌</w:t>
            </w:r>
            <w:r>
              <w:rPr>
                <w:rFonts w:hint="eastAsia" w:ascii="宋体" w:hAnsi="宋体" w:eastAsia="宋体" w:cs="宋体"/>
                <w:color w:val="000000"/>
                <w:sz w:val="24"/>
                <w:szCs w:val="24"/>
                <w:lang w:val="en-US" w:eastAsia="zh-Hans" w:bidi="ar-SA"/>
              </w:rPr>
              <w:t xml:space="preserve">、</w:t>
            </w:r>
            <w:r>
              <w:rPr>
                <w:rFonts w:hint="eastAsia" w:ascii="宋体" w:hAnsi="宋体" w:eastAsia="宋体" w:cs="宋体"/>
                <w:color w:val="000000"/>
                <w:sz w:val="24"/>
                <w:szCs w:val="24"/>
                <w:lang w:val="en-US" w:eastAsia="zh-CN" w:bidi="ar-SA"/>
              </w:rPr>
              <w:t xml:space="preserve">方凳、茶水柜、折叠椅、窗帘，</w:t>
            </w:r>
            <w:r>
              <w:rPr>
                <w:rFonts w:hint="eastAsia" w:ascii="宋体" w:hAnsi="宋体" w:eastAsia="宋体" w:cs="宋体"/>
                <w:color w:val="000000"/>
                <w:sz w:val="24"/>
                <w:szCs w:val="24"/>
                <w:lang w:val="en-US" w:eastAsia="zh-Hans" w:bidi="ar-SA"/>
              </w:rPr>
              <w:t xml:space="preserve">(以上各个检测报告为合格的，每提供一项得 </w:t>
            </w:r>
            <w:r>
              <w:rPr>
                <w:rFonts w:hint="eastAsia" w:ascii="宋体" w:hAnsi="宋体" w:eastAsia="宋体" w:cs="宋体"/>
                <w:color w:val="000000"/>
                <w:sz w:val="24"/>
                <w:szCs w:val="24"/>
                <w:lang w:val="en-US" w:eastAsia="zh-CN" w:bidi="ar-SA"/>
              </w:rPr>
              <w:t xml:space="preserve">0.5</w:t>
            </w:r>
            <w:r>
              <w:rPr>
                <w:rFonts w:hint="eastAsia" w:ascii="宋体" w:hAnsi="宋体" w:eastAsia="宋体" w:cs="宋体"/>
                <w:color w:val="000000"/>
                <w:sz w:val="24"/>
                <w:szCs w:val="24"/>
                <w:lang w:val="en-US" w:eastAsia="zh-Hans" w:bidi="ar-SA"/>
              </w:rPr>
              <w:t xml:space="preserve">分，全部提供</w:t>
            </w:r>
            <w:r>
              <w:rPr>
                <w:rFonts w:hint="eastAsia" w:ascii="宋体" w:hAnsi="宋体" w:eastAsia="宋体" w:cs="宋体"/>
                <w:color w:val="000000"/>
                <w:sz w:val="24"/>
                <w:szCs w:val="24"/>
                <w:lang w:val="en-US" w:eastAsia="zh-CN" w:bidi="ar-SA"/>
              </w:rPr>
              <w:t xml:space="preserve">6个及以上</w:t>
            </w:r>
            <w:r>
              <w:rPr>
                <w:rFonts w:hint="eastAsia" w:ascii="宋体" w:hAnsi="宋体" w:eastAsia="宋体" w:cs="宋体"/>
                <w:color w:val="000000"/>
                <w:sz w:val="24"/>
                <w:szCs w:val="24"/>
                <w:lang w:val="en-US" w:eastAsia="zh-Hans" w:bidi="ar-SA"/>
              </w:rPr>
              <w:t xml:space="preserve">得 </w:t>
            </w:r>
            <w:r>
              <w:rPr>
                <w:rFonts w:hint="eastAsia" w:ascii="宋体" w:hAnsi="宋体" w:eastAsia="宋体" w:cs="宋体"/>
                <w:color w:val="000000"/>
                <w:sz w:val="24"/>
                <w:szCs w:val="24"/>
                <w:lang w:val="en-US" w:eastAsia="zh-CN" w:bidi="ar-SA"/>
              </w:rPr>
              <w:t xml:space="preserve">3</w:t>
            </w:r>
            <w:r>
              <w:rPr>
                <w:rFonts w:hint="eastAsia" w:ascii="宋体" w:hAnsi="宋体" w:eastAsia="宋体" w:cs="宋体"/>
                <w:color w:val="000000"/>
                <w:sz w:val="24"/>
                <w:szCs w:val="24"/>
                <w:lang w:val="en-US" w:eastAsia="zh-Hans" w:bidi="ar-SA"/>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widowControl w:val="off"/>
              <w:rPr>
                <w:rFonts w:hint="eastAsia" w:ascii="宋体" w:hAnsi="宋体" w:eastAsia="宋体" w:cs="宋体"/>
                <w:spacing w:val="-3"/>
                <w:sz w:val="24"/>
                <w:szCs w:val="24"/>
                <w:lang w:val="en-US" w:eastAsia="zh-CN" w:bidi="ar-SA"/>
              </w:rPr>
            </w:pPr>
            <w:r>
              <w:rPr>
                <w:rFonts w:hint="eastAsia" w:ascii="宋体" w:hAnsi="宋体" w:eastAsia="宋体" w:cs="宋体"/>
                <w:spacing w:val="-3"/>
                <w:sz w:val="24"/>
                <w:szCs w:val="24"/>
                <w:lang w:val="en-US" w:eastAsia="zh-CN" w:bidi="ar-SA"/>
              </w:rPr>
              <w:t xml:space="preserve">客观分</w:t>
            </w:r>
            <w:r/>
          </w:p>
        </w:tc>
      </w:tr>
      <w:tr>
        <w:trPr>
          <w:trHeight w:val="418"/>
        </w:trPr>
        <w:tc>
          <w:tcPr>
            <w:gridSpan w:val="5"/>
            <w:shd w:val="clear" w:color="auto" w:fill="ffffff"/>
            <w:tcBorders>
              <w:top w:val="single" w:color="auto" w:sz="4" w:space="0"/>
              <w:left w:val="single" w:color="auto" w:sz="4" w:space="0"/>
              <w:bottom w:val="single" w:color="auto" w:sz="4" w:space="0"/>
              <w:right w:val="single" w:color="auto" w:sz="4" w:space="0"/>
            </w:tcBorders>
            <w:tcW w:w="9685" w:type="dxa"/>
            <w:vAlign w:val="center"/>
            <w:textDirection w:val="lrTb"/>
            <w:noWrap w:val="false"/>
          </w:tcPr>
          <w:p>
            <w:pPr>
              <w:jc w:val="left"/>
              <w:spacing w:line="360" w:lineRule="auto"/>
              <w:widowControl w:val="off"/>
              <w:rPr>
                <w:rFonts w:hint="eastAsia" w:ascii="宋体" w:hAnsi="宋体" w:eastAsia="宋体" w:cs="宋体"/>
                <w:spacing w:val="-2"/>
                <w:sz w:val="24"/>
                <w:szCs w:val="24"/>
                <w:lang w:val="en-US" w:eastAsia="zh-CN" w:bidi="ar-SA"/>
              </w:rPr>
            </w:pPr>
            <w:r>
              <w:rPr>
                <w:rFonts w:hint="eastAsia" w:ascii="宋体" w:hAnsi="宋体" w:eastAsia="宋体" w:cs="宋体"/>
                <w:spacing w:val="-2"/>
                <w:sz w:val="24"/>
                <w:szCs w:val="24"/>
                <w:lang w:val="en-US" w:eastAsia="zh-CN" w:bidi="ar-SA"/>
              </w:rPr>
              <w:t xml:space="preserve">服务</w:t>
            </w:r>
            <w:r/>
          </w:p>
        </w:tc>
      </w:tr>
      <w:tr>
        <w:trPr>
          <w:trHeight w:val="3695"/>
        </w:trPr>
        <w:tc>
          <w:tcPr>
            <w:shd w:val="clear" w:color="auto" w:fill="ffffff"/>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3.1</w:t>
            </w:r>
            <w:r/>
          </w:p>
        </w:tc>
        <w:tc>
          <w:tcPr>
            <w:shd w:val="clear" w:color="auto" w:fill="ffffff"/>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left"/>
              <w:spacing w:line="360" w:lineRule="auto"/>
              <w:widowControl/>
              <w:rPr>
                <w:rFonts w:hint="eastAsia" w:ascii="宋体" w:hAnsi="宋体" w:eastAsia="宋体" w:cs="宋体"/>
                <w:color w:val="000000"/>
                <w:sz w:val="24"/>
                <w:szCs w:val="24"/>
                <w:lang w:val="en-US" w:eastAsia="zh-Hans" w:bidi="ar"/>
              </w:rPr>
            </w:pPr>
            <w:r>
              <w:rPr>
                <w:rFonts w:hint="eastAsia" w:ascii="宋体" w:hAnsi="宋体" w:eastAsia="宋体" w:cs="宋体"/>
                <w:color w:val="000000"/>
                <w:sz w:val="24"/>
                <w:szCs w:val="24"/>
                <w:lang w:val="en-US" w:eastAsia="zh-Hans" w:bidi="ar"/>
              </w:rPr>
              <w:t xml:space="preserve">项目实施方案</w:t>
            </w:r>
            <w:r/>
          </w:p>
        </w:tc>
        <w:tc>
          <w:tcPr>
            <w:shd w:val="clear" w:color="auto" w:fill="auto"/>
            <w:tcBorders>
              <w:top w:val="single" w:color="auto" w:sz="4" w:space="0"/>
              <w:left w:val="single" w:color="auto" w:sz="4" w:space="0"/>
              <w:bottom w:val="single" w:color="auto" w:sz="4" w:space="0"/>
              <w:right w:val="single" w:color="auto" w:sz="4" w:space="0"/>
            </w:tcBorders>
            <w:tcW w:w="5750" w:type="dxa"/>
            <w:vAlign w:val="center"/>
            <w:textDirection w:val="lrTb"/>
            <w:noWrap w:val="false"/>
          </w:tcPr>
          <w:p>
            <w:pPr>
              <w:jc w:val="left"/>
              <w:spacing w:line="360" w:lineRule="auto"/>
              <w:widowControl/>
              <w:rPr>
                <w:rFonts w:hint="eastAsia" w:ascii="宋体" w:hAnsi="宋体" w:eastAsia="宋体" w:cs="宋体"/>
                <w:spacing w:val="4"/>
                <w:sz w:val="24"/>
                <w:szCs w:val="24"/>
                <w:lang w:val="en-US" w:eastAsia="zh-CN" w:bidi="ar-SA"/>
              </w:rPr>
            </w:pPr>
            <w:r>
              <w:rPr>
                <w:rFonts w:hint="eastAsia" w:ascii="宋体" w:hAnsi="宋体" w:eastAsia="宋体" w:cs="宋体"/>
                <w:spacing w:val="4"/>
                <w:sz w:val="24"/>
                <w:szCs w:val="24"/>
                <w:lang w:val="en-US" w:eastAsia="zh-CN" w:bidi="ar-SA"/>
              </w:rPr>
              <w:t xml:space="preserve">根据投标人提供的项目实施方案(包括但不限于生产组织方案、质量管理方案、现场安装方案、验收方案等)综合评分：  </w:t>
            </w:r>
            <w:r/>
          </w:p>
          <w:p>
            <w:pPr>
              <w:jc w:val="left"/>
              <w:spacing w:line="360" w:lineRule="auto"/>
              <w:widowControl/>
              <w:rPr>
                <w:rFonts w:hint="eastAsia" w:ascii="宋体" w:hAnsi="宋体" w:eastAsia="宋体" w:cs="宋体"/>
                <w:spacing w:val="4"/>
                <w:sz w:val="24"/>
                <w:szCs w:val="24"/>
                <w:lang w:val="en-US" w:eastAsia="zh-CN" w:bidi="ar-SA"/>
              </w:rPr>
            </w:pPr>
            <w:r>
              <w:rPr>
                <w:rFonts w:hint="eastAsia" w:ascii="宋体" w:hAnsi="宋体" w:eastAsia="宋体" w:cs="宋体"/>
                <w:spacing w:val="4"/>
                <w:sz w:val="24"/>
                <w:szCs w:val="24"/>
                <w:lang w:val="en-US" w:eastAsia="zh-CN" w:bidi="ar-SA"/>
              </w:rPr>
              <w:t xml:space="preserve">1、方案合理性、科学性、操作性、完整性强的得7分；  </w:t>
            </w:r>
            <w:r/>
          </w:p>
          <w:p>
            <w:pPr>
              <w:jc w:val="left"/>
              <w:spacing w:line="360" w:lineRule="auto"/>
              <w:widowControl/>
              <w:rPr>
                <w:rFonts w:hint="eastAsia" w:ascii="宋体" w:hAnsi="宋体" w:eastAsia="宋体" w:cs="宋体"/>
                <w:spacing w:val="4"/>
                <w:sz w:val="24"/>
                <w:szCs w:val="24"/>
                <w:lang w:val="en-US" w:eastAsia="zh-CN" w:bidi="ar-SA"/>
              </w:rPr>
            </w:pPr>
            <w:r>
              <w:rPr>
                <w:rFonts w:hint="eastAsia" w:ascii="宋体" w:hAnsi="宋体" w:eastAsia="宋体" w:cs="宋体"/>
                <w:spacing w:val="4"/>
                <w:sz w:val="24"/>
                <w:szCs w:val="24"/>
                <w:lang w:val="en-US" w:eastAsia="zh-CN" w:bidi="ar-SA"/>
              </w:rPr>
              <w:t xml:space="preserve">2、方案合理性、科学性、操作性、完整性较强的得4分；  </w:t>
            </w:r>
            <w:r/>
          </w:p>
          <w:p>
            <w:pPr>
              <w:jc w:val="left"/>
              <w:spacing w:line="360" w:lineRule="auto"/>
              <w:widowControl/>
              <w:rPr>
                <w:rFonts w:hint="eastAsia" w:ascii="宋体" w:hAnsi="宋体" w:eastAsia="宋体" w:cs="宋体"/>
                <w:spacing w:val="4"/>
                <w:sz w:val="24"/>
                <w:szCs w:val="24"/>
                <w:lang w:val="en-US" w:eastAsia="zh-CN" w:bidi="ar-SA"/>
              </w:rPr>
            </w:pPr>
            <w:r>
              <w:rPr>
                <w:rFonts w:hint="eastAsia" w:ascii="宋体" w:hAnsi="宋体" w:eastAsia="宋体" w:cs="宋体"/>
                <w:spacing w:val="4"/>
                <w:sz w:val="24"/>
                <w:szCs w:val="24"/>
                <w:lang w:val="en-US" w:eastAsia="zh-CN" w:bidi="ar-SA"/>
              </w:rPr>
              <w:t xml:space="preserve">3、方案合理性、科学性、操作性、完整性一般的得1分；  </w:t>
            </w:r>
            <w:r/>
          </w:p>
          <w:p>
            <w:pPr>
              <w:jc w:val="both"/>
              <w:spacing w:line="360" w:lineRule="auto"/>
              <w:widowControl w:val="off"/>
              <w:rPr>
                <w:rFonts w:hint="eastAsia" w:ascii="宋体" w:hAnsi="宋体" w:eastAsia="宋体" w:cs="宋体"/>
                <w:color w:val="000000"/>
                <w:sz w:val="24"/>
                <w:szCs w:val="24"/>
                <w:lang w:val="en-US" w:eastAsia="zh-Hans" w:bidi="ar-SA"/>
              </w:rPr>
            </w:pPr>
            <w:r>
              <w:rPr>
                <w:rFonts w:hint="eastAsia" w:ascii="宋体" w:hAnsi="宋体" w:eastAsia="宋体" w:cs="宋体"/>
                <w:spacing w:val="4"/>
                <w:sz w:val="24"/>
                <w:szCs w:val="24"/>
                <w:lang w:val="en-US" w:eastAsia="zh-CN" w:bidi="ar-SA"/>
              </w:rPr>
              <w:t xml:space="preserve">4、未提供方案的不得分。</w:t>
            </w:r>
            <w:r/>
          </w:p>
        </w:tc>
        <w:tc>
          <w:tcPr>
            <w:shd w:val="clear" w:color="auto" w:fill="auto"/>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pacing w:val="-3"/>
                <w:sz w:val="24"/>
                <w:szCs w:val="24"/>
                <w:lang w:val="en-US" w:eastAsia="zh-CN" w:bidi="ar-SA"/>
              </w:rPr>
              <w:t xml:space="preserve">主观分</w:t>
            </w:r>
            <w:r/>
          </w:p>
        </w:tc>
      </w:tr>
      <w:tr>
        <w:trPr>
          <w:trHeight w:val="5334"/>
        </w:trPr>
        <w:tc>
          <w:tcPr>
            <w:shd w:val="clear" w:color="auto" w:fill="ffffff"/>
            <w:tcBorders>
              <w:top w:val="single" w:color="auto" w:sz="4" w:space="0"/>
              <w:left w:val="single" w:color="auto" w:sz="4" w:space="0"/>
              <w:right w:val="single" w:color="auto" w:sz="4" w:space="0"/>
            </w:tcBorders>
            <w:tcW w:w="752" w:type="dxa"/>
            <w:vAlign w:val="center"/>
            <w:textDirection w:val="lrTb"/>
            <w:noWrap w:val="false"/>
          </w:tcPr>
          <w:p>
            <w:pPr>
              <w:jc w:val="center"/>
              <w:spacing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3.2</w:t>
            </w:r>
            <w:r/>
          </w:p>
        </w:tc>
        <w:tc>
          <w:tcPr>
            <w:shd w:val="clear" w:color="auto" w:fill="ffffff"/>
            <w:tcBorders>
              <w:top w:val="single" w:color="auto" w:sz="4" w:space="0"/>
              <w:left w:val="single" w:color="auto" w:sz="4" w:space="0"/>
              <w:right w:val="single" w:color="auto" w:sz="4" w:space="0"/>
            </w:tcBorders>
            <w:tcW w:w="1212" w:type="dxa"/>
            <w:vAlign w:val="center"/>
            <w:textDirection w:val="lrTb"/>
            <w:noWrap w:val="false"/>
          </w:tcPr>
          <w:p>
            <w:pPr>
              <w:jc w:val="left"/>
              <w:spacing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spacing w:val="-2"/>
                <w:sz w:val="24"/>
                <w:szCs w:val="24"/>
                <w:lang w:val="en-US" w:eastAsia="zh-CN" w:bidi="ar-SA"/>
              </w:rPr>
              <w:t xml:space="preserve">售后</w:t>
            </w:r>
            <w:r>
              <w:rPr>
                <w:rFonts w:hint="eastAsia" w:ascii="宋体" w:hAnsi="宋体" w:eastAsia="宋体" w:cs="宋体"/>
                <w:spacing w:val="-1"/>
                <w:sz w:val="24"/>
                <w:szCs w:val="24"/>
                <w:lang w:val="en-US" w:eastAsia="zh-CN" w:bidi="ar-SA"/>
              </w:rPr>
              <w:t xml:space="preserve">服务方</w:t>
            </w:r>
            <w:r>
              <w:rPr>
                <w:rFonts w:hint="eastAsia" w:ascii="宋体" w:hAnsi="宋体" w:eastAsia="宋体" w:cs="宋体"/>
                <w:sz w:val="24"/>
                <w:szCs w:val="24"/>
                <w:lang w:val="en-US" w:eastAsia="zh-CN" w:bidi="ar-SA"/>
              </w:rPr>
              <w:t xml:space="preserve">案</w:t>
            </w:r>
            <w:r/>
          </w:p>
        </w:tc>
        <w:tc>
          <w:tcPr>
            <w:shd w:val="clear" w:color="auto" w:fill="auto"/>
            <w:tcBorders>
              <w:top w:val="single" w:color="auto" w:sz="4" w:space="0"/>
              <w:left w:val="single" w:color="auto" w:sz="4" w:space="0"/>
              <w:bottom w:val="single" w:color="auto" w:sz="4" w:space="0"/>
              <w:right w:val="single" w:color="auto" w:sz="4" w:space="0"/>
            </w:tcBorders>
            <w:tcW w:w="5750" w:type="dxa"/>
            <w:vAlign w:val="center"/>
            <w:textDirection w:val="lrTb"/>
            <w:noWrap w:val="false"/>
          </w:tcPr>
          <w:p>
            <w:pPr>
              <w:jc w:val="left"/>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pacing w:val="4"/>
                <w:sz w:val="24"/>
                <w:szCs w:val="24"/>
                <w:lang w:val="en-US" w:eastAsia="zh-CN" w:bidi="ar-SA"/>
              </w:rPr>
              <w:t xml:space="preserve">根据投标人提供的售后服务方案(如服务体系、服务内容、故</w:t>
            </w:r>
            <w:r>
              <w:rPr>
                <w:rFonts w:hint="eastAsia" w:ascii="宋体" w:hAnsi="宋体" w:eastAsia="宋体" w:cs="宋体"/>
                <w:spacing w:val="2"/>
                <w:sz w:val="24"/>
                <w:szCs w:val="24"/>
                <w:lang w:val="en-US" w:eastAsia="zh-CN" w:bidi="ar-SA"/>
              </w:rPr>
              <w:t xml:space="preserve">障</w:t>
            </w:r>
            <w:r>
              <w:rPr>
                <w:rFonts w:hint="eastAsia" w:ascii="宋体" w:hAnsi="宋体" w:eastAsia="宋体" w:cs="宋体"/>
                <w:sz w:val="24"/>
                <w:szCs w:val="24"/>
                <w:lang w:val="en-US" w:eastAsia="zh-CN" w:bidi="ar-SA"/>
              </w:rPr>
              <w:t xml:space="preserve">解</w:t>
            </w:r>
            <w:r>
              <w:rPr>
                <w:rFonts w:hint="eastAsia" w:ascii="宋体" w:hAnsi="宋体" w:eastAsia="宋体" w:cs="宋体"/>
                <w:spacing w:val="-1"/>
                <w:sz w:val="24"/>
                <w:szCs w:val="24"/>
                <w:lang w:val="en-US" w:eastAsia="zh-CN" w:bidi="ar-SA"/>
              </w:rPr>
              <w:t xml:space="preserve">决方案、专业技术人员保障及服</w:t>
            </w:r>
            <w:r>
              <w:rPr>
                <w:rFonts w:hint="eastAsia" w:ascii="宋体" w:hAnsi="宋体" w:eastAsia="宋体" w:cs="宋体"/>
                <w:sz w:val="24"/>
                <w:szCs w:val="24"/>
                <w:lang w:val="en-US" w:eastAsia="zh-CN" w:bidi="ar-SA"/>
              </w:rPr>
              <w:t xml:space="preserve">务电话等)综合评分： </w:t>
            </w:r>
            <w:r/>
          </w:p>
          <w:p>
            <w:pPr>
              <w:jc w:val="left"/>
              <w:spacing w:line="360" w:lineRule="auto"/>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1、投标人具备完善的服务体系，全面的服务内容、可行的故障解决方案、可靠的专业技术人员保障和服务电话的，得5分； </w:t>
            </w:r>
            <w:r/>
          </w:p>
          <w:p>
            <w:pPr>
              <w:numPr>
                <w:ilvl w:val="0"/>
                <w:numId w:val="3"/>
              </w:numPr>
              <w:jc w:val="left"/>
              <w:spacing w:line="360" w:lineRule="auto"/>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投标人具备较为完善的服务体系，较为全面的服务内容、较为可行的故障解决方案、较为可靠的专业技术人员保障和服务电话的，得3分；</w:t>
            </w:r>
            <w:r/>
          </w:p>
          <w:p>
            <w:pPr>
              <w:numPr>
                <w:ilvl w:val="0"/>
                <w:numId w:val="3"/>
              </w:numPr>
              <w:jc w:val="left"/>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
              </w:rPr>
              <w:t xml:space="preserve">投标人提供</w:t>
            </w:r>
            <w:r>
              <w:rPr>
                <w:rFonts w:hint="eastAsia" w:ascii="宋体" w:hAnsi="宋体" w:eastAsia="宋体" w:cs="宋体"/>
                <w:spacing w:val="4"/>
                <w:sz w:val="24"/>
                <w:szCs w:val="24"/>
                <w:lang w:val="en-US" w:eastAsia="zh-CN" w:bidi="ar-SA"/>
              </w:rPr>
              <w:t xml:space="preserve">服务体系、服务内容、故</w:t>
            </w:r>
            <w:r>
              <w:rPr>
                <w:rFonts w:hint="eastAsia" w:ascii="宋体" w:hAnsi="宋体" w:eastAsia="宋体" w:cs="宋体"/>
                <w:spacing w:val="2"/>
                <w:sz w:val="24"/>
                <w:szCs w:val="24"/>
                <w:lang w:val="en-US" w:eastAsia="zh-CN" w:bidi="ar-SA"/>
              </w:rPr>
              <w:t xml:space="preserve">障</w:t>
            </w:r>
            <w:r>
              <w:rPr>
                <w:rFonts w:hint="eastAsia" w:ascii="宋体" w:hAnsi="宋体" w:eastAsia="宋体" w:cs="宋体"/>
                <w:sz w:val="24"/>
                <w:szCs w:val="24"/>
                <w:lang w:val="en-US" w:eastAsia="zh-CN" w:bidi="ar-SA"/>
              </w:rPr>
              <w:t xml:space="preserve">解</w:t>
            </w:r>
            <w:r>
              <w:rPr>
                <w:rFonts w:hint="eastAsia" w:ascii="宋体" w:hAnsi="宋体" w:eastAsia="宋体" w:cs="宋体"/>
                <w:spacing w:val="-1"/>
                <w:sz w:val="24"/>
                <w:szCs w:val="24"/>
                <w:lang w:val="en-US" w:eastAsia="zh-CN" w:bidi="ar-SA"/>
              </w:rPr>
              <w:t xml:space="preserve">决方案、专业技术人员保障及服</w:t>
            </w:r>
            <w:r>
              <w:rPr>
                <w:rFonts w:hint="eastAsia" w:ascii="宋体" w:hAnsi="宋体" w:eastAsia="宋体" w:cs="宋体"/>
                <w:sz w:val="24"/>
                <w:szCs w:val="24"/>
                <w:lang w:val="en-US" w:eastAsia="zh-CN" w:bidi="ar-SA"/>
              </w:rPr>
              <w:t xml:space="preserve">务电话等方案</w:t>
            </w:r>
            <w:r>
              <w:rPr>
                <w:rFonts w:hint="eastAsia" w:ascii="宋体" w:hAnsi="宋体" w:eastAsia="宋体" w:cs="宋体"/>
                <w:spacing w:val="4"/>
                <w:sz w:val="24"/>
                <w:szCs w:val="24"/>
                <w:lang w:val="en-US" w:eastAsia="zh-CN" w:bidi="ar-SA"/>
              </w:rPr>
              <w:t xml:space="preserve">一般</w:t>
            </w:r>
            <w:r>
              <w:rPr>
                <w:rFonts w:hint="eastAsia" w:ascii="宋体" w:hAnsi="宋体" w:eastAsia="宋体" w:cs="宋体"/>
                <w:color w:val="000000"/>
                <w:sz w:val="24"/>
                <w:szCs w:val="24"/>
                <w:lang w:val="en-US" w:eastAsia="zh-CN" w:bidi="ar"/>
              </w:rPr>
              <w:t xml:space="preserve">的，得1分；</w:t>
            </w:r>
            <w:r/>
          </w:p>
          <w:p>
            <w:pPr>
              <w:jc w:val="left"/>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
              </w:rPr>
              <w:t xml:space="preserve">4、未提供的不得分。 </w:t>
            </w:r>
            <w:r/>
          </w:p>
        </w:tc>
        <w:tc>
          <w:tcPr>
            <w:shd w:val="clear" w:color="auto" w:fill="auto"/>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pacing w:val="-3"/>
                <w:sz w:val="24"/>
                <w:szCs w:val="24"/>
                <w:lang w:val="en-US" w:eastAsia="zh-CN" w:bidi="ar-SA"/>
              </w:rPr>
              <w:t xml:space="preserve">主观分</w:t>
            </w:r>
            <w:r/>
          </w:p>
        </w:tc>
      </w:tr>
      <w:tr>
        <w:trPr>
          <w:trHeight w:val="418"/>
        </w:trPr>
        <w:tc>
          <w:tcPr>
            <w:gridSpan w:val="5"/>
            <w:shd w:val="clear" w:color="auto" w:fill="ffffff"/>
            <w:tcBorders>
              <w:top w:val="single" w:color="auto" w:sz="4" w:space="0"/>
              <w:left w:val="single" w:color="auto" w:sz="4" w:space="0"/>
              <w:right w:val="single" w:color="auto" w:sz="4" w:space="0"/>
            </w:tcBorders>
            <w:tcW w:w="9685" w:type="dxa"/>
            <w:vAlign w:val="center"/>
            <w:textDirection w:val="lrTb"/>
            <w:noWrap w:val="false"/>
          </w:tcPr>
          <w:p>
            <w:pPr>
              <w:jc w:val="left"/>
              <w:spacing w:line="360" w:lineRule="auto"/>
              <w:widowControl w:val="off"/>
              <w:rPr>
                <w:rFonts w:hint="default" w:ascii="宋体" w:hAnsi="宋体" w:eastAsia="宋体" w:cs="宋体"/>
                <w:spacing w:val="-3"/>
                <w:sz w:val="24"/>
                <w:szCs w:val="24"/>
                <w:lang w:val="en-US" w:eastAsia="zh-CN" w:bidi="ar-SA"/>
              </w:rPr>
            </w:pPr>
            <w:r>
              <w:rPr>
                <w:rFonts w:hint="eastAsia" w:ascii="宋体" w:hAnsi="宋体" w:eastAsia="宋体" w:cs="宋体"/>
                <w:spacing w:val="-3"/>
                <w:sz w:val="24"/>
                <w:szCs w:val="24"/>
                <w:lang w:val="en-US" w:eastAsia="zh-CN" w:bidi="ar-SA"/>
              </w:rPr>
              <w:t xml:space="preserve">业绩</w:t>
            </w:r>
            <w:r/>
          </w:p>
        </w:tc>
      </w:tr>
      <w:tr>
        <w:trPr>
          <w:trHeight w:val="2057"/>
        </w:trPr>
        <w:tc>
          <w:tcPr>
            <w:shd w:val="clear" w:color="auto" w:fill="ffffff"/>
            <w:tcBorders>
              <w:top w:val="single" w:color="auto" w:sz="4" w:space="0"/>
              <w:left w:val="single" w:color="auto" w:sz="4" w:space="0"/>
              <w:right w:val="single" w:color="auto" w:sz="4" w:space="0"/>
            </w:tcBorders>
            <w:tcW w:w="752" w:type="dxa"/>
            <w:vAlign w:val="center"/>
            <w:textDirection w:val="lrTb"/>
            <w:noWrap w:val="false"/>
          </w:tcPr>
          <w:p>
            <w:pPr>
              <w:jc w:val="center"/>
              <w:spacing w:before="69"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spacing w:val="-2"/>
                <w:sz w:val="24"/>
                <w:szCs w:val="24"/>
                <w:lang w:val="en-US" w:eastAsia="zh-CN" w:bidi="ar-SA"/>
              </w:rPr>
              <w:t xml:space="preserve">4.1</w:t>
            </w:r>
            <w:r/>
          </w:p>
        </w:tc>
        <w:tc>
          <w:tcPr>
            <w:shd w:val="clear" w:color="auto" w:fill="ffffff"/>
            <w:tcBorders>
              <w:top w:val="single" w:color="auto" w:sz="4" w:space="0"/>
              <w:left w:val="single" w:color="auto" w:sz="4" w:space="0"/>
              <w:right w:val="single" w:color="auto" w:sz="4" w:space="0"/>
            </w:tcBorders>
            <w:tcW w:w="1212" w:type="dxa"/>
            <w:vAlign w:val="center"/>
            <w:textDirection w:val="lrTb"/>
            <w:noWrap w:val="false"/>
          </w:tcPr>
          <w:p>
            <w:pPr>
              <w:jc w:val="center"/>
              <w:keepLines w:val="0"/>
              <w:keepNext w:val="0"/>
              <w:spacing w:line="360" w:lineRule="auto"/>
              <w:widowControl/>
              <w:rPr>
                <w:rFonts w:hint="eastAsia" w:ascii="宋体" w:hAnsi="宋体" w:eastAsia="宋体" w:cs="宋体"/>
                <w:spacing w:val="-2"/>
                <w:sz w:val="24"/>
                <w:szCs w:val="24"/>
                <w:lang w:val="en-US" w:eastAsia="zh-CN" w:bidi="ar-SA"/>
              </w:rPr>
              <w:suppressLineNumbers w:val="0"/>
            </w:pPr>
            <w:r>
              <w:rPr>
                <w:rFonts w:hint="eastAsia" w:ascii="宋体" w:hAnsi="宋体" w:eastAsia="宋体" w:cs="宋体"/>
                <w:color w:val="auto"/>
                <w:sz w:val="24"/>
                <w:szCs w:val="24"/>
                <w:highlight w:val="none"/>
                <w:lang w:val="zh-CN" w:eastAsia="zh-CN" w:bidi="ar-SA"/>
              </w:rPr>
              <w:t xml:space="preserve">业绩</w:t>
            </w:r>
            <w:r/>
          </w:p>
        </w:tc>
        <w:tc>
          <w:tcPr>
            <w:shd w:val="clear" w:color="auto" w:fill="auto"/>
            <w:tcBorders>
              <w:top w:val="single" w:color="auto" w:sz="4" w:space="0"/>
              <w:left w:val="single" w:color="auto" w:sz="4" w:space="0"/>
              <w:bottom w:val="single" w:color="auto" w:sz="4" w:space="0"/>
              <w:right w:val="single" w:color="auto" w:sz="4" w:space="0"/>
            </w:tcBorders>
            <w:tcW w:w="5750" w:type="dxa"/>
            <w:vAlign w:val="center"/>
            <w:textDirection w:val="lrTb"/>
            <w:noWrap w:val="false"/>
          </w:tcPr>
          <w:p>
            <w:pPr>
              <w:numPr>
                <w:ilvl w:val="0"/>
                <w:numId w:val="0"/>
              </w:numPr>
              <w:ind w:left="0" w:firstLine="0"/>
              <w:jc w:val="both"/>
              <w:keepLines w:val="0"/>
              <w:keepNext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sz w:val="24"/>
                <w:szCs w:val="24"/>
                <w:highlight w:val="none"/>
                <w:lang w:val="en-US" w:eastAsia="zh-CN" w:bidi="ar-SA"/>
              </w:rPr>
              <w:t xml:space="preserve">供应商自2020年6月1日以来，供应商承担过类似项目业绩每提供一个得2分，最高得6分，不提供不得分（须提供中标通知书、采购合同和验收报告证明材料复印件加盖公章，合同须能反映项目名称、主要标的物等，时间以合同签订日期为准）。</w:t>
            </w:r>
            <w:r/>
          </w:p>
        </w:tc>
        <w:tc>
          <w:tcPr>
            <w:shd w:val="clear" w:color="auto" w:fill="auto"/>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widowControl w:val="off"/>
              <w:rPr>
                <w:rFonts w:hint="eastAsia" w:ascii="宋体" w:hAnsi="宋体" w:eastAsia="宋体" w:cs="宋体"/>
                <w:spacing w:val="-3"/>
                <w:sz w:val="24"/>
                <w:szCs w:val="24"/>
                <w:lang w:val="en-US" w:eastAsia="zh-CN" w:bidi="ar-SA"/>
              </w:rPr>
            </w:pPr>
            <w:r>
              <w:rPr>
                <w:rFonts w:hint="eastAsia" w:ascii="宋体" w:hAnsi="宋体" w:eastAsia="宋体" w:cs="宋体"/>
                <w:spacing w:val="-3"/>
                <w:sz w:val="24"/>
                <w:szCs w:val="24"/>
                <w:lang w:val="en-US" w:eastAsia="zh-CN" w:bidi="ar-SA"/>
              </w:rPr>
              <w:t xml:space="preserve">客观分</w:t>
            </w:r>
            <w:r/>
          </w:p>
        </w:tc>
      </w:tr>
      <w:tr>
        <w:trPr>
          <w:trHeight w:val="418"/>
        </w:trPr>
        <w:tc>
          <w:tcPr>
            <w:gridSpan w:val="5"/>
            <w:shd w:val="clear" w:color="auto" w:fill="ffffff"/>
            <w:tcBorders>
              <w:top w:val="single" w:color="auto" w:sz="4" w:space="0"/>
              <w:left w:val="single" w:color="auto" w:sz="4" w:space="0"/>
              <w:right w:val="single" w:color="auto" w:sz="4" w:space="0"/>
            </w:tcBorders>
            <w:tcW w:w="9685" w:type="dxa"/>
            <w:vAlign w:val="center"/>
            <w:textDirection w:val="lrTb"/>
            <w:noWrap w:val="false"/>
          </w:tcPr>
          <w:p>
            <w:pPr>
              <w:jc w:val="left"/>
              <w:spacing w:line="360" w:lineRule="auto"/>
              <w:widowControl w:val="off"/>
              <w:rPr>
                <w:rFonts w:hint="eastAsia" w:ascii="宋体" w:hAnsi="宋体" w:eastAsia="宋体" w:cs="宋体"/>
                <w:spacing w:val="-2"/>
                <w:sz w:val="24"/>
                <w:szCs w:val="24"/>
                <w:lang w:val="en-US" w:eastAsia="zh-CN" w:bidi="ar-SA"/>
              </w:rPr>
            </w:pPr>
            <w:r>
              <w:rPr>
                <w:rFonts w:hint="eastAsia" w:ascii="宋体" w:hAnsi="宋体" w:eastAsia="宋体" w:cs="宋体"/>
                <w:spacing w:val="-2"/>
                <w:sz w:val="24"/>
                <w:szCs w:val="24"/>
                <w:lang w:val="en-US" w:eastAsia="zh-CN" w:bidi="ar-SA"/>
              </w:rPr>
              <w:t xml:space="preserve">履约能力</w:t>
            </w:r>
            <w:r/>
          </w:p>
        </w:tc>
      </w:tr>
      <w:tr>
        <w:trPr>
          <w:trHeight w:val="2307"/>
        </w:trPr>
        <w:tc>
          <w:tcPr>
            <w:shd w:val="clear" w:color="auto" w:fill="ffffff"/>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5.1</w:t>
            </w:r>
            <w:r/>
          </w:p>
        </w:tc>
        <w:tc>
          <w:tcPr>
            <w:shd w:val="clear" w:color="auto" w:fill="ffffff"/>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left"/>
              <w:spacing w:line="360" w:lineRule="auto"/>
              <w:widowControl/>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主要产品质量保障 </w:t>
            </w:r>
            <w:r/>
          </w:p>
        </w:tc>
        <w:tc>
          <w:tcPr>
            <w:shd w:val="clear" w:color="auto" w:fill="auto"/>
            <w:tcBorders>
              <w:top w:val="single" w:color="auto" w:sz="4" w:space="0"/>
              <w:left w:val="single" w:color="auto" w:sz="4" w:space="0"/>
              <w:bottom w:val="single" w:color="auto" w:sz="4" w:space="0"/>
              <w:right w:val="single" w:color="auto" w:sz="4" w:space="0"/>
            </w:tcBorders>
            <w:tcW w:w="5750" w:type="dxa"/>
            <w:vAlign w:val="center"/>
            <w:textDirection w:val="lrTb"/>
            <w:noWrap w:val="false"/>
          </w:tcPr>
          <w:p>
            <w:pPr>
              <w:numPr>
                <w:ilvl w:val="0"/>
                <w:numId w:val="0"/>
              </w:numPr>
              <w:jc w:val="left"/>
              <w:spacing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1.投标人或所投家具生产商具有有效期内</w:t>
            </w:r>
            <w:r>
              <w:rPr>
                <w:rFonts w:hint="eastAsia" w:ascii="宋体" w:hAnsi="宋体" w:eastAsia="宋体" w:cs="宋体"/>
                <w:color w:val="auto"/>
                <w:sz w:val="24"/>
                <w:szCs w:val="24"/>
                <w:lang w:val="en-US" w:eastAsia="zh-CN" w:bidi="ar"/>
              </w:rPr>
              <w:t xml:space="preserve">“绿色供应链服务认证证书”或“产品安全认证证书”，认证单元包含：办公家具、教学家具、软体家具，</w:t>
            </w:r>
            <w:r>
              <w:rPr>
                <w:rFonts w:hint="eastAsia" w:ascii="宋体" w:hAnsi="宋体" w:eastAsia="宋体" w:cs="宋体"/>
                <w:color w:val="auto"/>
                <w:sz w:val="24"/>
                <w:szCs w:val="24"/>
                <w:lang w:val="en-US" w:eastAsia="zh-CN" w:bidi="ar-SA"/>
              </w:rPr>
              <w:t xml:space="preserve">全部提供得2分，缺1项扣0.5分，扣完为止。</w:t>
            </w:r>
            <w:r/>
          </w:p>
          <w:p>
            <w:pPr>
              <w:jc w:val="left"/>
              <w:spacing w:line="360" w:lineRule="auto"/>
              <w:widowControl/>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2.</w:t>
            </w:r>
            <w:r>
              <w:rPr>
                <w:rFonts w:hint="eastAsia" w:ascii="宋体" w:hAnsi="宋体" w:eastAsia="宋体" w:cs="宋体"/>
                <w:color w:val="auto"/>
                <w:sz w:val="24"/>
                <w:szCs w:val="24"/>
                <w:lang w:val="en-US" w:eastAsia="zh-CN" w:bidi="ar-SA"/>
              </w:rPr>
              <w:t xml:space="preserve">投标人或所投家具生产商具有有效期内</w:t>
            </w:r>
            <w:r>
              <w:rPr>
                <w:rFonts w:hint="eastAsia" w:ascii="宋体" w:hAnsi="宋体" w:eastAsia="宋体" w:cs="宋体"/>
                <w:color w:val="auto"/>
                <w:sz w:val="24"/>
                <w:szCs w:val="24"/>
                <w:lang w:val="en-US" w:eastAsia="zh-CN" w:bidi="ar"/>
              </w:rPr>
              <w:t xml:space="preserve">“家具中有害物质限量认证证书”，认证单元包含：木家具、金属家具、软体家具，</w:t>
            </w:r>
            <w:r>
              <w:rPr>
                <w:rFonts w:hint="eastAsia" w:ascii="宋体" w:hAnsi="宋体" w:eastAsia="宋体" w:cs="宋体"/>
                <w:color w:val="auto"/>
                <w:sz w:val="24"/>
                <w:szCs w:val="24"/>
                <w:lang w:val="en-US" w:eastAsia="zh-CN" w:bidi="ar-SA"/>
              </w:rPr>
              <w:t xml:space="preserve">全部提供得2分，缺1项扣0.5分，扣完为止。</w:t>
            </w:r>
            <w:r/>
          </w:p>
          <w:p>
            <w:pPr>
              <w:pStyle w:val="654"/>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
              </w:rPr>
              <w:t xml:space="preserve">3.</w:t>
            </w:r>
            <w:r>
              <w:rPr>
                <w:rFonts w:hint="eastAsia" w:ascii="宋体" w:hAnsi="宋体" w:eastAsia="宋体" w:cs="宋体"/>
                <w:color w:val="auto"/>
                <w:sz w:val="24"/>
                <w:szCs w:val="24"/>
                <w:lang w:val="en-US" w:eastAsia="zh-CN" w:bidi="ar-SA"/>
              </w:rPr>
              <w:t xml:space="preserve">投标人或所投家具生产商具有有效期内</w:t>
            </w:r>
            <w:r>
              <w:rPr>
                <w:rFonts w:hint="eastAsia" w:ascii="宋体" w:hAnsi="宋体" w:eastAsia="宋体" w:cs="宋体"/>
                <w:color w:val="auto"/>
                <w:sz w:val="24"/>
                <w:szCs w:val="24"/>
                <w:lang w:val="en-US" w:eastAsia="zh-CN" w:bidi="ar"/>
              </w:rPr>
              <w:t xml:space="preserve">低“VOCs家具产品认证证书”或“家具产品总挥发性有机化合物限量产品认证证书”，认证单元包含：木家具、金属家具、软体家具，</w:t>
            </w:r>
            <w:r>
              <w:rPr>
                <w:rFonts w:hint="eastAsia" w:ascii="宋体" w:hAnsi="宋体" w:eastAsia="宋体" w:cs="宋体"/>
                <w:color w:val="auto"/>
                <w:sz w:val="24"/>
                <w:szCs w:val="24"/>
                <w:lang w:val="en-US" w:eastAsia="zh-CN" w:bidi="ar-SA"/>
              </w:rPr>
              <w:t xml:space="preserve">全部提供得2分，缺1项扣0.5分，扣完为止。</w:t>
            </w:r>
            <w:r/>
          </w:p>
        </w:tc>
        <w:tc>
          <w:tcPr>
            <w:shd w:val="clear" w:color="auto" w:fill="auto"/>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pacing w:val="-3"/>
                <w:sz w:val="24"/>
                <w:szCs w:val="24"/>
                <w:lang w:val="en-US" w:eastAsia="zh-CN" w:bidi="ar-SA"/>
              </w:rPr>
              <w:t xml:space="preserve">客观分</w:t>
            </w:r>
            <w:r/>
          </w:p>
        </w:tc>
      </w:tr>
      <w:tr>
        <w:trPr>
          <w:trHeight w:val="487"/>
        </w:trPr>
        <w:tc>
          <w:tcPr>
            <w:shd w:val="clear" w:color="auto" w:fill="ffffff"/>
            <w:tcBorders>
              <w:top w:val="single" w:color="auto" w:sz="4" w:space="0"/>
              <w:left w:val="single" w:color="auto" w:sz="4" w:space="0"/>
              <w:right w:val="single" w:color="auto" w:sz="4" w:space="0"/>
            </w:tcBorders>
            <w:tcW w:w="752" w:type="dxa"/>
            <w:vAlign w:val="center"/>
            <w:textDirection w:val="lrTb"/>
            <w:noWrap w:val="false"/>
          </w:tcPr>
          <w:p>
            <w:pPr>
              <w:jc w:val="center"/>
              <w:spacing w:before="69" w:line="360" w:lineRule="auto"/>
              <w:widowControl w:val="off"/>
              <w:rPr>
                <w:rFonts w:hint="eastAsia" w:ascii="宋体" w:hAnsi="宋体" w:eastAsia="宋体" w:cs="宋体"/>
                <w:spacing w:val="-2"/>
                <w:sz w:val="24"/>
                <w:szCs w:val="24"/>
                <w:lang w:val="en-US" w:eastAsia="zh-CN" w:bidi="ar-SA"/>
              </w:rPr>
            </w:pPr>
            <w:r>
              <w:rPr>
                <w:rFonts w:hint="eastAsia" w:ascii="宋体" w:hAnsi="宋体" w:eastAsia="宋体" w:cs="宋体"/>
                <w:spacing w:val="-2"/>
                <w:sz w:val="24"/>
                <w:szCs w:val="24"/>
                <w:lang w:val="en-US" w:eastAsia="zh-CN" w:bidi="ar-SA"/>
              </w:rPr>
            </w:r>
            <w:r/>
          </w:p>
        </w:tc>
        <w:tc>
          <w:tcPr>
            <w:shd w:val="clear" w:color="auto" w:fill="ffffff"/>
            <w:tcBorders>
              <w:top w:val="single" w:color="auto" w:sz="4" w:space="0"/>
              <w:left w:val="single" w:color="auto" w:sz="4" w:space="0"/>
              <w:right w:val="single" w:color="auto" w:sz="4" w:space="0"/>
            </w:tcBorders>
            <w:tcW w:w="1212"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合计</w:t>
            </w:r>
            <w:r/>
          </w:p>
        </w:tc>
        <w:tc>
          <w:tcPr>
            <w:shd w:val="clear" w:color="auto" w:fill="auto"/>
            <w:tcBorders>
              <w:top w:val="single" w:color="auto" w:sz="4" w:space="0"/>
              <w:left w:val="single" w:color="auto" w:sz="4" w:space="0"/>
              <w:bottom w:val="single" w:color="auto" w:sz="4" w:space="0"/>
              <w:right w:val="single" w:color="auto" w:sz="4" w:space="0"/>
            </w:tcBorders>
            <w:tcW w:w="5750" w:type="dxa"/>
            <w:vAlign w:val="center"/>
            <w:textDirection w:val="lrTb"/>
            <w:noWrap w:val="false"/>
          </w:tcPr>
          <w:p>
            <w:pPr>
              <w:numPr>
                <w:ilvl w:val="0"/>
                <w:numId w:val="0"/>
              </w:numPr>
              <w:ind w:left="0" w:firstLine="0"/>
              <w:jc w:val="both"/>
              <w:keepLines w:val="0"/>
              <w:keepNext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100</w:t>
            </w:r>
            <w:r/>
          </w:p>
        </w:tc>
        <w:tc>
          <w:tcPr>
            <w:shd w:val="clear" w:color="auto" w:fill="auto"/>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bl>
    <w:p>
      <w:pPr>
        <w:ind w:left="0" w:right="0" w:firstLine="420"/>
        <w:jc w:val="center"/>
        <w:spacing w:before="0" w:after="0" w:line="85" w:lineRule="atLeast"/>
        <w:pBdr>
          <w:top w:val="none" w:color="000000" w:sz="0" w:space="0"/>
          <w:left w:val="none" w:color="000000" w:sz="0" w:space="0"/>
          <w:bottom w:val="none" w:color="000000" w:sz="0" w:space="0"/>
          <w:right w:val="none" w:color="000000" w:sz="0" w:space="0"/>
        </w:pBdr>
      </w:pPr>
      <w:r/>
      <w:r/>
    </w:p>
    <w:p>
      <w:pPr>
        <w:rPr>
          <w:rFonts w:ascii="宋体" w:hAnsi="宋体" w:eastAsia="宋体" w:cs="宋体"/>
          <w:b/>
          <w:color w:val="000000"/>
          <w:sz w:val="36"/>
        </w:rPr>
      </w:pPr>
      <w:r>
        <w:rPr>
          <w:rFonts w:ascii="宋体" w:hAnsi="宋体" w:eastAsia="宋体" w:cs="宋体"/>
          <w:b/>
          <w:color w:val="000000"/>
          <w:sz w:val="36"/>
        </w:rPr>
        <w:br w:type="page" w:clear="all"/>
      </w:r>
      <w:r/>
    </w:p>
    <w:p>
      <w:pPr>
        <w:ind w:left="0" w:right="0" w:firstLine="420"/>
        <w:jc w:val="center"/>
        <w:spacing w:before="0" w:after="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lang w:val="en-US" w:eastAsia="zh-CN"/>
        </w:rPr>
        <w:t xml:space="preserve">第五章 </w:t>
      </w:r>
      <w:r>
        <w:rPr>
          <w:rFonts w:ascii="宋体" w:hAnsi="宋体" w:eastAsia="宋体" w:cs="宋体"/>
          <w:b/>
          <w:color w:val="000000"/>
          <w:sz w:val="36"/>
        </w:rPr>
        <w:t xml:space="preserve">合同</w:t>
      </w:r>
      <w:r>
        <w:rPr>
          <w:rFonts w:hint="eastAsia" w:ascii="宋体" w:hAnsi="宋体" w:eastAsia="宋体" w:cs="宋体"/>
          <w:b/>
          <w:color w:val="000000"/>
          <w:sz w:val="36"/>
          <w:lang w:val="en-US" w:eastAsia="zh-CN"/>
        </w:rPr>
        <w:t xml:space="preserve">文本</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 政 府 采 购 合 同</w:t>
      </w:r>
      <w:r/>
    </w:p>
    <w:p>
      <w:pPr>
        <w:ind w:left="0" w:right="0" w:firstLine="0"/>
        <w:jc w:val="both"/>
        <w:spacing w:before="21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甲方（采购方）：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  </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乙方（服务方）：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w:t>
      </w:r>
      <w:r>
        <w:rPr>
          <w:rFonts w:hint="eastAsia" w:ascii="宋体" w:hAnsi="宋体" w:eastAsia="宋体" w:cs="宋体"/>
          <w:color w:val="000000"/>
          <w:sz w:val="24"/>
          <w:lang w:val="en-US" w:eastAsia="zh-CN"/>
        </w:rPr>
        <w:t xml:space="preserve">江苏省</w:t>
      </w:r>
      <w:r>
        <w:rPr>
          <w:rFonts w:ascii="宋体" w:hAnsi="宋体" w:eastAsia="宋体" w:cs="宋体"/>
          <w:color w:val="000000"/>
          <w:sz w:val="24"/>
        </w:rPr>
        <w:t xml:space="preserve">政府采购编号</w:t>
      </w:r>
      <w:r>
        <w:rPr>
          <w:rFonts w:ascii="宋体" w:hAnsi="宋体" w:eastAsia="宋体" w:cs="宋体"/>
          <w:color w:val="000000"/>
          <w:sz w:val="24"/>
          <w:u w:val="single"/>
        </w:rPr>
        <w:t xml:space="preserve">       </w:t>
      </w:r>
      <w:r>
        <w:rPr>
          <w:rFonts w:ascii="宋体" w:hAnsi="宋体" w:eastAsia="宋体" w:cs="宋体"/>
          <w:color w:val="000000"/>
          <w:sz w:val="24"/>
        </w:rPr>
        <w:t xml:space="preserve">号磋商采购文件、乙方的磋商响应文件和磋商成交通知书，甲乙双方就此次成交的</w:t>
      </w:r>
      <w:r>
        <w:rPr>
          <w:rFonts w:hint="eastAsia" w:ascii="宋体" w:hAnsi="宋体" w:eastAsia="宋体" w:cs="宋体"/>
          <w:color w:val="000000"/>
          <w:sz w:val="24"/>
          <w:u w:val="single"/>
          <w:lang w:val="en-US" w:eastAsia="zh-CN"/>
        </w:rPr>
        <w:t xml:space="preserve">南京市夫子庙小学办公和教学设备采购</w:t>
      </w:r>
      <w:r>
        <w:rPr>
          <w:rFonts w:ascii="宋体" w:hAnsi="宋体" w:eastAsia="宋体" w:cs="宋体"/>
          <w:color w:val="000000"/>
          <w:sz w:val="24"/>
        </w:rPr>
        <w:t xml:space="preserve">的购销事宜，签订本合同书。</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一、合同内容：</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乙方负责完成甲方的</w:t>
      </w:r>
      <w:r>
        <w:rPr>
          <w:rFonts w:ascii="宋体" w:hAnsi="宋体" w:eastAsia="宋体" w:cs="宋体"/>
          <w:color w:val="000000"/>
          <w:sz w:val="24"/>
          <w:u w:val="single"/>
        </w:rPr>
        <w:t xml:space="preserve">       </w:t>
      </w:r>
      <w:r>
        <w:rPr>
          <w:rFonts w:ascii="宋体" w:hAnsi="宋体" w:eastAsia="宋体" w:cs="宋体"/>
          <w:color w:val="000000"/>
          <w:sz w:val="24"/>
        </w:rPr>
        <w:t xml:space="preserve">，详见《标的物清单》。</w:t>
      </w:r>
      <w:r/>
    </w:p>
    <w:p>
      <w:pPr>
        <w:ind w:left="0" w:right="0" w:firstLine="354"/>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二、技术资料</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 乙方应按招标文件规定的时间向甲方提供使用货物的有关技术资料。</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 没有征得甲方事先书面同意，乙方不得将由甲方提供的有关合同或任何合同条文、规格、计划、图纸、样品、资料等提供给与履行本合同无关的任何其他人。即使向履行本合同有关的人员提供，也应注意保密并限于履行合同的必需范围。</w:t>
      </w:r>
      <w:r/>
    </w:p>
    <w:p>
      <w:pPr>
        <w:ind w:left="0" w:right="0" w:firstLine="354"/>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三、知识产权</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3.1乙方应保证甲方在使用、接受本合同货物和相关服务或其任何一部分时不受第三方提出侵犯其专利权、版权、商标权和工业设计权等知识产权的起诉。一旦出现侵权，由乙方承担全部责任。</w:t>
      </w:r>
      <w:r/>
    </w:p>
    <w:p>
      <w:pPr>
        <w:ind w:left="0" w:right="0" w:firstLine="354"/>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四、产权担保</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4.1乙方应保证待交付的货物的所有权或支配权完全属于乙方，且无任何抵押、查封等产权瑕疵。</w:t>
      </w:r>
      <w:r/>
    </w:p>
    <w:p>
      <w:pPr>
        <w:ind w:left="0" w:right="0" w:firstLine="354"/>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五、调试和验收</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5.1 甲方对乙方提交的货物依据招标文件上的技术规格要求和国家有关质量标准进行现场初步验收，外观、说明书符合招标文件技术要求的。给予签收，初步验收不合格的不予签收。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5.2 乙方交货前应对产品作出全面检查,并对验收文件进行整理，列出清单，作为甲方收货验收和使用的技术条件依据，检验的结果应随货物交甲方。</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5.3 甲方对乙方提供的货物在使用前进行调试时，乙方需负责安装并培训甲方的使用操作人员，并协助甲方一起调试，直到符合技术要求，甲方才做最终验收。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5.4 对技术复杂的货物，甲方可请国家认可的专业检测机构参与初步验收及最终验收，并由其出具质量检测报告。</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5.5 验收时乙方必须在现场，验收完毕后作出验收结果报告。验收费用由乙方承担。</w:t>
      </w:r>
      <w:r/>
    </w:p>
    <w:p>
      <w:pPr>
        <w:ind w:left="0" w:right="0" w:firstLine="354"/>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六、货物包装、发运及运输</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乙方应在货物发运前对其进行满足运输距离、防潮、防震、防锈和防破损装卸等要求包装，以保证货物安全运达甲方指定地点。</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6.2 乙方应将使用说明书、随配附件和工具以及清单一并附于货物内。</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6.3 乙方需在货物发运手续办理完毕后二十四小时内或货到甲方四十八小时前通知甲方，以准备接货。</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6.4 货物在交付甲方前发生的任何风险均由乙方负责。</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6.5 货物在规定的交付期限内由乙方送达甲方指定的地点视为交付，乙方同时需通知甲方货物已送达。</w:t>
      </w:r>
      <w:r/>
    </w:p>
    <w:p>
      <w:pPr>
        <w:ind w:left="0" w:right="0" w:firstLine="354"/>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七、质量保证及售后服务</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 乙方应按招标文件规定的货物性能、技术要求、质量标准向甲方提供未经使用的全新产品。</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 乙方提供的货物在质保期内因货物本身的质量问题发生故障，乙方应负责免费更换。对达不到技术要求者，根据实际情况，经双方协商，采用以下第____1____种办法处理：</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（1）更换，由乙方承担所发生的全部费用；</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（2）贬值处理，由甲乙双方合议定价；</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（3）退货处理，乙方应退还甲方支付的合同款，同时应承担该货物的直接费用（运输、保险、检验、货款利息及银行手续费等）。</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 如在使用过程中发生质量问题，乙方在接到甲方通知后在_________小时内到达甲方现场。</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7.4 在质保期内，乙方应对货物出现的质量、安全及相关问题负责处理解决并承担一切费用。</w:t>
      </w:r>
      <w:r/>
    </w:p>
    <w:p>
      <w:pPr>
        <w:ind w:left="0" w:right="0" w:firstLine="354"/>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八、质保期</w:t>
      </w:r>
      <w:r/>
    </w:p>
    <w:p>
      <w:pPr>
        <w:ind w:left="42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货物名称：质保期</w:t>
      </w:r>
      <w:r>
        <w:rPr>
          <w:rFonts w:hint="eastAsia" w:ascii="宋体" w:hAnsi="宋体" w:cs="宋体"/>
          <w:bCs/>
          <w:color w:val="auto"/>
          <w:sz w:val="24"/>
          <w:szCs w:val="24"/>
          <w:highlight w:val="none"/>
        </w:rPr>
        <w:t xml:space="preserve">家具类免费上门质保</w:t>
      </w:r>
      <w:r>
        <w:rPr>
          <w:rFonts w:hint="eastAsia" w:ascii="宋体" w:hAnsi="宋体" w:eastAsia="宋体" w:cs="宋体"/>
          <w:bCs/>
          <w:color w:val="auto"/>
          <w:sz w:val="24"/>
          <w:szCs w:val="24"/>
          <w:highlight w:val="none"/>
          <w:lang w:val="en-US" w:eastAsia="zh-CN"/>
        </w:rPr>
        <w:t xml:space="preserve">八</w:t>
      </w:r>
      <w:r>
        <w:rPr>
          <w:rFonts w:hint="eastAsia" w:ascii="宋体" w:hAnsi="宋体" w:cs="宋体"/>
          <w:bCs/>
          <w:color w:val="auto"/>
          <w:sz w:val="24"/>
          <w:szCs w:val="24"/>
          <w:highlight w:val="none"/>
        </w:rPr>
        <w:t xml:space="preserve">年（含）以上（电器质保不低于三年）</w:t>
      </w:r>
      <w:r>
        <w:rPr>
          <w:rFonts w:ascii="宋体" w:hAnsi="宋体" w:eastAsia="宋体" w:cs="宋体"/>
          <w:color w:val="000000"/>
          <w:sz w:val="24"/>
        </w:rPr>
        <w:t xml:space="preserve">，自交货并经最终验收合格之日起计。　　　　　</w:t>
      </w:r>
      <w:r/>
    </w:p>
    <w:p>
      <w:pPr>
        <w:ind w:left="0" w:right="0" w:firstLine="354"/>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九、款项支付</w:t>
      </w:r>
      <w:r/>
    </w:p>
    <w:p>
      <w:pPr>
        <w:ind w:firstLine="480"/>
        <w:rPr>
          <w:rFonts w:hint="eastAsia" w:ascii="宋体" w:hAnsi="宋体" w:cs="宋体"/>
          <w:color w:val="auto"/>
          <w:sz w:val="24"/>
          <w:szCs w:val="24"/>
          <w:highlight w:val="none"/>
        </w:rPr>
      </w:pPr>
      <w:r>
        <w:rPr>
          <w:rFonts w:ascii="宋体" w:hAnsi="宋体" w:eastAsia="宋体" w:cs="宋体"/>
          <w:color w:val="000000"/>
          <w:sz w:val="24"/>
        </w:rPr>
        <w:t xml:space="preserve">9.1 本合同款项采用以下方式支付：</w:t>
      </w:r>
      <w:r>
        <w:rPr>
          <w:rFonts w:hint="eastAsia" w:ascii="宋体" w:hAnsi="宋体" w:cs="宋体"/>
          <w:color w:val="auto"/>
          <w:sz w:val="24"/>
          <w:szCs w:val="24"/>
          <w:highlight w:val="none"/>
        </w:rPr>
        <w:t xml:space="preserve">项目竣工</w:t>
      </w:r>
      <w:r>
        <w:rPr>
          <w:rFonts w:hint="eastAsia" w:ascii="宋体" w:hAnsi="宋体" w:eastAsia="宋体" w:cs="宋体"/>
          <w:color w:val="auto"/>
          <w:sz w:val="24"/>
          <w:szCs w:val="24"/>
          <w:highlight w:val="none"/>
          <w:lang w:val="en-US" w:eastAsia="zh-CN"/>
        </w:rPr>
        <w:t xml:space="preserve">结束</w:t>
      </w:r>
      <w:r>
        <w:rPr>
          <w:rFonts w:hint="eastAsia" w:ascii="宋体" w:hAnsi="宋体" w:cs="宋体"/>
          <w:color w:val="auto"/>
          <w:sz w:val="24"/>
          <w:szCs w:val="24"/>
          <w:highlight w:val="none"/>
        </w:rPr>
        <w:t xml:space="preserve">后，经使用学校对标功能评估合格、在专家验收考评合格</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及</w:t>
      </w:r>
      <w:r>
        <w:rPr>
          <w:rFonts w:hint="eastAsia" w:ascii="宋体" w:hAnsi="宋体" w:cs="宋体"/>
          <w:color w:val="auto"/>
          <w:sz w:val="24"/>
          <w:szCs w:val="24"/>
          <w:highlight w:val="none"/>
        </w:rPr>
        <w:t xml:space="preserve">聘请第三方进行审计，出具审计报告后，按审计款一次性支付100%。</w:t>
      </w:r>
      <w:r/>
    </w:p>
    <w:p>
      <w:pPr>
        <w:ind w:firstLine="480"/>
      </w:pPr>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9.2甲方在支付上述款项前，应收到乙方开具的与应付款项等额的税务发票。因乙方未能根据合同提交相应票据和资料，导致甲方未能如期付款，甲方不承担延期付款责任。</w:t>
      </w:r>
      <w:r/>
    </w:p>
    <w:p>
      <w:pPr>
        <w:ind w:left="0" w:right="0" w:firstLine="354"/>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十、质量保证金</w:t>
      </w:r>
      <w:r/>
    </w:p>
    <w:p>
      <w:pPr>
        <w:ind w:left="0" w:right="0" w:firstLine="35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10.1  本合同质量保证金按照以下第_1_种方式收取：</w:t>
      </w:r>
      <w:r/>
    </w:p>
    <w:p>
      <w:pPr>
        <w:ind w:left="0" w:right="0" w:firstLine="480"/>
        <w:spacing w:before="0" w:after="0" w:line="85" w:lineRule="atLeast"/>
        <w:rPr>
          <w:rFonts w:hint="eastAsia"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（1）本项目不收取质量保证金。</w:t>
      </w:r>
      <w:r>
        <w:rPr>
          <w:rFonts w:hint="eastAsia" w:ascii="宋体" w:hAnsi="宋体" w:eastAsia="宋体" w:cs="宋体"/>
          <w:color w:val="000000"/>
          <w:sz w:val="24"/>
          <w:lang w:val="en-US" w:eastAsia="zh-CN"/>
        </w:rPr>
        <w:t xml:space="preserve"> </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（2）合同签订后 10 日内，成交单位向采购人交纳本次中标合同金额的10%作为履约保证金。合同项下所有货物交付并验收通过后 30 日内，如成交单位无违约或违约已解决，采购人退还成交单位履约保证金。</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若根据合同约定或因其它任何原因使该项质量保证金被甲方扣除或经协商抵扣或用于赔偿甲方及/或第三方损失等情形减少而不足本合同质量保证金规定数目的，乙方应当在该情形出现之日起3个工作日内日将其补足。</w:t>
      </w:r>
      <w:r/>
    </w:p>
    <w:p>
      <w:pPr>
        <w:ind w:left="0" w:right="0" w:firstLine="354"/>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十一、违约责任</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 甲方无正当理由拒收货物的，乙方有权要求甲方偿付拒收货款总值10％的违约金，但违约金的总数不超过合同总价的10％。</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 甲方无故逾期验收和办理货款支付手续的，乙方有权要求甲方按逾期付款总额每日1‰向乙方支付违约金，但违约金的总数不超过合同总价的10％。</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11.3因乙方工作失误而造成的破坏，乙方需承担赔偿或修复完好的责任，由此而发生的相关费用由乙方承担。</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11.4 乙方逾期交付货物的，甲方有权要求乙方按逾期交货总额每日5‰向甲方支付违约金，由甲方从待付货款中扣除，但违约金的总数不超过合同总价的10％。逾期超过约定日期个工作日不能交货的，甲方可解除本合同。乙方因逾期交货或因其他违约行为导致甲方解除合同的，乙方应向甲方支付合同总值5%的违约金，如造成甲方损失超过违约金的，超出部分由乙方继续承担赔偿责任。 </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11.5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11.6 如因乙方延期交货或延期履行维保义务，致使甲方必须采取其他补救措施，包括但不限于委托第三方维修、借用或租赁其他设备等所发生的费用，均由乙方承担。</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11.7如发生违约事件，履约方要求违约方支付违约金时，应当以书面方式通知违约方，内容包括违约事件、违约金、支付时间和方式等违约方在收到上述通知后，应当于 7 日内答复对方，并支付违约金。</w:t>
      </w:r>
      <w:r/>
    </w:p>
    <w:p>
      <w:pPr>
        <w:ind w:left="105"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11.8其他违约责任约定：</w:t>
      </w:r>
      <w:r/>
    </w:p>
    <w:p>
      <w:pPr>
        <w:ind w:left="0" w:right="0" w:firstLine="354"/>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十二、争议与纠纷处理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 本合同执行过程中发生争议或纠纷，由甲乙双方协商解决，若协商不成，双方一致同意按以下第</w:t>
      </w:r>
      <w:r>
        <w:rPr>
          <w:rFonts w:ascii="宋体" w:hAnsi="宋体" w:eastAsia="宋体" w:cs="宋体"/>
          <w:color w:val="000000"/>
          <w:sz w:val="24"/>
          <w:u w:val="single"/>
        </w:rPr>
        <w:t xml:space="preserve"> 2 </w:t>
      </w:r>
      <w:r>
        <w:rPr>
          <w:rFonts w:ascii="宋体" w:hAnsi="宋体" w:eastAsia="宋体" w:cs="宋体"/>
          <w:color w:val="000000"/>
          <w:sz w:val="24"/>
        </w:rPr>
        <w:t xml:space="preserve">种方式处理：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（1）申请仲裁，约定向甲方所在地仲裁委员会申请仲裁；</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（2）提起诉讼，约定向甲方所在地法院提起诉讼。</w:t>
      </w:r>
      <w:r/>
    </w:p>
    <w:p>
      <w:pPr>
        <w:ind w:left="0" w:right="0" w:firstLine="354"/>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十三、权利和义务</w:t>
      </w:r>
      <w:r/>
    </w:p>
    <w:p>
      <w:pPr>
        <w:ind w:left="-420" w:right="0" w:firstLine="96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 甲方权利</w:t>
      </w:r>
      <w:r/>
    </w:p>
    <w:p>
      <w:pPr>
        <w:ind w:left="-420" w:right="0" w:firstLine="96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甲方有权对乙方依照合同提供的货物进行检查。</w:t>
      </w:r>
      <w:r/>
    </w:p>
    <w:p>
      <w:pPr>
        <w:ind w:left="-420" w:right="0" w:firstLine="96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 甲方义务</w:t>
      </w:r>
      <w:r/>
    </w:p>
    <w:p>
      <w:pPr>
        <w:ind w:left="-420" w:right="0" w:firstLine="96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13.2.1 在能力范围内，配合乙方履行本合同，尽量为乙方的履约提供必要的支持；</w:t>
      </w:r>
      <w:r/>
    </w:p>
    <w:p>
      <w:pPr>
        <w:ind w:left="-420" w:right="0" w:firstLine="96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13.2.2 按照合同约定，定期支付款项；</w:t>
      </w:r>
      <w:r/>
    </w:p>
    <w:p>
      <w:pPr>
        <w:ind w:left="-420" w:right="0" w:firstLine="96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13.2.3 合同履行完毕后，及时组织验收。</w:t>
      </w:r>
      <w:r/>
    </w:p>
    <w:p>
      <w:pPr>
        <w:ind w:left="-420" w:right="0" w:firstLine="96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13.3 乙方权利</w:t>
      </w:r>
      <w:r/>
    </w:p>
    <w:p>
      <w:pPr>
        <w:ind w:left="-420" w:right="0" w:firstLine="96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13.3.1 乙方有权依约收取货款；</w:t>
      </w:r>
      <w:r/>
    </w:p>
    <w:p>
      <w:pPr>
        <w:ind w:left="-420" w:right="0" w:firstLine="96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13.3.2 乙方有权拒绝甲方提出的乙方承诺和合同约定以外的其他要求；</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13.3.3 乙方有权拒绝甲方在履约过程中的不正当要求和违规行为，并可以依法主张其合法权利。</w:t>
      </w:r>
      <w:r/>
    </w:p>
    <w:p>
      <w:pPr>
        <w:ind w:left="-420" w:right="0" w:firstLine="96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13.4 乙方义务</w:t>
      </w:r>
      <w:r/>
    </w:p>
    <w:p>
      <w:pPr>
        <w:ind w:left="-420" w:right="0" w:firstLine="96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13.4.1 严格执行国家的法律、法规，守法经营，按章办事，自觉维护甲方的利益；</w:t>
      </w:r>
      <w:r/>
    </w:p>
    <w:p>
      <w:pPr>
        <w:ind w:left="-420" w:right="0" w:firstLine="96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13.4.2 接受甲方的检查、监督，严格履行服务承诺，做到诚实、守信；</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13.4.3 选派适合人员组成项目工作团队，按照投标文件和合同的相关要求组织实施，保证项目履约质量。</w:t>
      </w:r>
      <w:r/>
    </w:p>
    <w:p>
      <w:pPr>
        <w:ind w:left="0" w:right="0" w:firstLine="354"/>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十四、转包或分包</w:t>
      </w:r>
      <w:r/>
    </w:p>
    <w:p>
      <w:pPr>
        <w:ind w:left="-420" w:right="0" w:firstLine="96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 本合同范围内的服务，应由乙方直接组织实施，不得转让他人。</w:t>
      </w:r>
      <w:r/>
    </w:p>
    <w:p>
      <w:pPr>
        <w:ind w:left="-42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14.2 除非得到甲方的书面同意，乙方不得分包给他人。</w:t>
      </w:r>
      <w:r/>
    </w:p>
    <w:p>
      <w:pPr>
        <w:ind w:left="0" w:right="0" w:firstLine="354"/>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十五、其他条款</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                                         </w:t>
      </w:r>
      <w:r/>
    </w:p>
    <w:p>
      <w:pPr>
        <w:ind w:left="0" w:right="0" w:firstLine="354"/>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十六、组成本合同的文件</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16.1 合同及附件；</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16.2中标通知书</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16.3招标文件和乙方的投标文件；</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16.4采购过程中有关补充资料和澄清文件等（如有）；</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16.5 甲乙双方商定的其他必要文件。</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上述文件内容互为补充，如有不明确，由甲方负责解释。</w:t>
      </w:r>
      <w:r/>
    </w:p>
    <w:p>
      <w:pPr>
        <w:ind w:left="0" w:right="0" w:firstLine="354"/>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十七、不可抗力</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17.1当事人一方因不可抗力不能履行合同的，应及时通知对方，并积极采取措施以减轻或消除可能给对方造成的损失，并在事件结束后7个自然日内提供事实性证明。</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17.2因不可抗力不能履行合同的，根据不可抗力的影响，部分或者全部（由双方协商确定）免除责任，但法律另有规定的除外。当事人迟延履行合同后发生不可抗力的，不能免除责任。</w:t>
      </w:r>
      <w:r/>
    </w:p>
    <w:p>
      <w:pPr>
        <w:ind w:left="105"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17.3因不可抗力使合同不能如期履行时，由双方协商确定是否延期履行或终止本合同。</w:t>
      </w:r>
      <w:r/>
    </w:p>
    <w:p>
      <w:pPr>
        <w:ind w:left="0" w:right="0" w:firstLine="354"/>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十八、合同生效及其他</w:t>
      </w:r>
      <w:r/>
    </w:p>
    <w:p>
      <w:pPr>
        <w:ind w:left="105" w:right="0" w:firstLine="35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18.1 合同经双方法定代表人或授权委托代表人签字并加盖单位公章后生效。</w:t>
      </w:r>
      <w:r/>
    </w:p>
    <w:p>
      <w:pPr>
        <w:ind w:left="105" w:right="0" w:firstLine="35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18.2 本合同未尽事宜，遵照国家合同相关法律法规执行。</w:t>
      </w:r>
      <w:r/>
    </w:p>
    <w:p>
      <w:pPr>
        <w:ind w:left="105" w:right="0" w:firstLine="35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18.3 本合同一式柒份，具有同等法律效力，中文书写。甲乙双方各执三份、代理机构留存壹份。</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甲方（盖章）：                          乙方（盖章）：</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法定（授权）代表人（签字）：法定（授权）代表人（签字）：</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签订日期：签订日期：</w:t>
      </w:r>
      <w:r/>
    </w:p>
    <w:p>
      <w:pPr>
        <w:ind w:left="420" w:right="0" w:firstLine="420"/>
        <w:jc w:val="both"/>
        <w:spacing w:before="21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pacing w:val="9"/>
          <w:sz w:val="36"/>
        </w:rPr>
        <w:t xml:space="preserve">政府采购履约验收书参考样本(货物类）</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10"/>
        <w:gridCol w:w="1026"/>
        <w:gridCol w:w="1173"/>
        <w:gridCol w:w="1215"/>
        <w:gridCol w:w="208"/>
        <w:gridCol w:w="818"/>
        <w:gridCol w:w="1026"/>
        <w:gridCol w:w="1119"/>
        <w:gridCol w:w="1026"/>
        <w:gridCol w:w="1133"/>
      </w:tblGrid>
      <w:tr>
        <w:trPr>
          <w:trHeight w:val="51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采购人</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99"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项目名称</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52"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合同名称</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59"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tc>
      </w:tr>
      <w:tr>
        <w:trPr>
          <w:trHeight w:val="5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供应商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9"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项目及合同编号</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2"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合同金额</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9"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tc>
      </w:tr>
      <w:tr>
        <w:trPr>
          <w:trHeight w:val="5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分期（段）验收</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9"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是□   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分期（段）情况</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0"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共分   期（段），此为第   期（段）验收</w:t>
            </w:r>
            <w:r/>
          </w:p>
        </w:tc>
      </w:tr>
      <w:tr>
        <w:trPr>
          <w:trHeight w:val="5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验收时间</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9"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验收地点</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2"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验收组织形式</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59"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□自行简易验收</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□验收小组验收</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□采购代理机构验收</w:t>
            </w:r>
            <w:r/>
          </w:p>
        </w:tc>
      </w:tr>
      <w:tr>
        <w:trPr>
          <w:trHeight w:val="681"/>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1110" w:type="dxa"/>
            <w:vAlign w:val="center"/>
            <w:vMerge w:val="restart"/>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验收内容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货物清单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品牌、型号、规格、数量及外观质量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技术、性能 指标</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运行状况及 安装调试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质量证明文件</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售后服务</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承诺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安全标准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合同履约</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时间、地点、方式</w:t>
            </w:r>
            <w:r/>
          </w:p>
        </w:tc>
      </w:tr>
      <w:tr>
        <w:trPr>
          <w:trHeight w:val="774"/>
        </w:trPr>
        <w:tc>
          <w:tcPr>
            <w:tcW w:w="1110" w:type="dxa"/>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合  格□ </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不合格□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合  格□</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不合格□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合  格□</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不合格□</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合  格□ </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不合格□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合  格□</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不合格□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合  格□</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不合格□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合  格□ </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不合格□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合  格□</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不合格□</w:t>
            </w:r>
            <w:r/>
          </w:p>
        </w:tc>
      </w:tr>
      <w:tr>
        <w:trPr>
          <w:trHeight w:val="6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专业检测机构情况说明</w:t>
            </w:r>
            <w:r/>
          </w:p>
        </w:tc>
        <w:tc>
          <w:tcPr>
            <w:gridSpan w:val="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44"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tc>
      </w:tr>
      <w:tr>
        <w:trPr>
          <w:trHeight w:val="6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存在问题和</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改进意见</w:t>
            </w:r>
            <w:r/>
          </w:p>
        </w:tc>
        <w:tc>
          <w:tcPr>
            <w:gridSpan w:val="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44"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tc>
      </w:tr>
      <w:tr>
        <w:trPr>
          <w:trHeight w:val="5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最终结论</w:t>
            </w:r>
            <w:r/>
          </w:p>
        </w:tc>
        <w:tc>
          <w:tcPr>
            <w:gridSpan w:val="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44"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合  格□                              不合格□</w:t>
            </w:r>
            <w:r/>
          </w:p>
        </w:tc>
      </w:tr>
      <w:tr>
        <w:trPr>
          <w:trHeight w:val="5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验收小组成员签字</w:t>
            </w:r>
            <w:r/>
          </w:p>
        </w:tc>
        <w:tc>
          <w:tcPr>
            <w:gridSpan w:val="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44"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tc>
      </w:tr>
      <w:tr>
        <w:trPr>
          <w:trHeight w:val="433"/>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32"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采购代理机构意见</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2"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采购人意见</w:t>
            </w:r>
            <w:r/>
          </w:p>
        </w:tc>
      </w:tr>
      <w:tr>
        <w:trPr>
          <w:trHeight w:val="95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32" w:type="dxa"/>
            <w:vAlign w:val="top"/>
            <w:textDirection w:val="lrTb"/>
            <w:noWrap w:val="false"/>
          </w:tcPr>
          <w:p>
            <w:pPr>
              <w:ind w:left="0" w:right="0" w:firstLine="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p>
            <w:pPr>
              <w:ind w:left="0" w:right="0" w:firstLine="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p>
            <w:pPr>
              <w:ind w:left="0" w:right="0" w:firstLine="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经办人：         负责人：           （采购代理机构公章）</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2" w:type="dxa"/>
            <w:vAlign w:val="top"/>
            <w:textDirection w:val="lrTb"/>
            <w:noWrap w:val="false"/>
          </w:tcPr>
          <w:p>
            <w:pPr>
              <w:ind w:left="0" w:right="0" w:firstLine="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p>
            <w:pPr>
              <w:ind w:left="0" w:right="0" w:firstLine="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p>
            <w:pPr>
              <w:ind w:left="0" w:right="0" w:firstLine="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经办人：           负责人：            （采购人公章）</w:t>
            </w:r>
            <w:r/>
          </w:p>
        </w:tc>
      </w:tr>
      <w:tr>
        <w:trPr>
          <w:trHeight w:val="840"/>
        </w:trPr>
        <w:tc>
          <w:tcPr>
            <w:gridSpan w:val="1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4" w:type="dxa"/>
            <w:vAlign w:val="top"/>
            <w:textDirection w:val="lrTb"/>
            <w:noWrap w:val="false"/>
          </w:tcPr>
          <w:p>
            <w:pPr>
              <w:ind w:left="0" w:right="0" w:firstLine="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供应商确认：</w:t>
            </w:r>
            <w:r/>
          </w:p>
          <w:p>
            <w:pPr>
              <w:ind w:left="0" w:right="0" w:firstLine="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p>
            <w:pPr>
              <w:ind w:left="0" w:right="0" w:firstLine="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（单位公章或授权代表签字）</w:t>
            </w:r>
            <w:r/>
          </w:p>
        </w:tc>
      </w:tr>
    </w:tbl>
    <w:p>
      <w:pPr>
        <w:ind w:left="0" w:right="0" w:firstLine="27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说明: 1.该表为货物类项目履约验收的参考样表，采购人或采购代理机构可以根据工作实际进行调整。</w:t>
      </w:r>
      <w:r/>
    </w:p>
    <w:p>
      <w:pPr>
        <w:ind w:left="0" w:right="0" w:firstLine="81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2.未委托采购代理机构开展履约验收工作的，无需填写“采购代理机构意见”。</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21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jc w:val="center"/>
        <w:keepNext/>
        <w:rPr>
          <w:rFonts w:hint="eastAsia" w:asciiTheme="minorEastAsia" w:hAnsiTheme="minorEastAsia" w:eastAsiaTheme="minorEastAsia"/>
          <w:bCs/>
          <w:sz w:val="44"/>
          <w:szCs w:val="28"/>
        </w:rPr>
        <w:outlineLvl w:val="0"/>
      </w:pPr>
      <w:r>
        <w:rPr>
          <w:rFonts w:hint="eastAsia" w:asciiTheme="minorEastAsia" w:hAnsiTheme="minorEastAsia" w:eastAsiaTheme="minorEastAsia"/>
          <w:bCs/>
          <w:sz w:val="44"/>
          <w:szCs w:val="28"/>
        </w:rPr>
        <w:t xml:space="preserve">第六章  响应文件格式 </w:t>
      </w:r>
      <w:r/>
    </w:p>
    <w:p>
      <w:pPr>
        <w:ind w:left="0" w:right="0" w:firstLine="0"/>
        <w:jc w:val="center"/>
        <w:spacing w:before="240" w:after="240"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6" w:name="_Hlt26671244"/>
      <w:r/>
      <w:bookmarkEnd w:id="6"/>
      <w:r/>
      <w:bookmarkStart w:id="7" w:name="_Hlt26955039"/>
      <w:r/>
      <w:bookmarkEnd w:id="7"/>
      <w:r/>
      <w:bookmarkStart w:id="8" w:name="_Toc49090576"/>
      <w:r/>
      <w:bookmarkStart w:id="9" w:name="_Toc120614282"/>
      <w:r/>
      <w:bookmarkStart w:id="10" w:name="_Toc26554094"/>
      <w:r>
        <w:rPr>
          <w:rFonts w:ascii="宋体" w:hAnsi="宋体" w:eastAsia="宋体" w:cs="宋体"/>
          <w:b/>
          <w:color w:val="000000" w:themeColor="text1"/>
          <w:sz w:val="24"/>
          <w14:textFill>
            <w14:solidFill>
              <w14:schemeClr w14:val="tx1"/>
            </w14:solidFill>
          </w14:textFill>
        </w:rPr>
        <w:t xml:space="preserve">（所附格式仅供参考，一切以采购文件要求为准）</w:t>
      </w:r>
      <w:r/>
    </w:p>
    <w:p>
      <w:pPr>
        <w:jc w:val="center"/>
        <w:rPr>
          <w:rFonts w:hint="eastAsia" w:asciiTheme="minorEastAsia" w:hAnsiTheme="minorEastAsia" w:eastAsiaTheme="minorEastAsia"/>
          <w:b/>
          <w:sz w:val="72"/>
          <w:szCs w:val="21"/>
        </w:rPr>
      </w:pPr>
      <w:r>
        <w:rPr>
          <w:rFonts w:hint="eastAsia" w:asciiTheme="minorEastAsia" w:hAnsiTheme="minorEastAsia" w:eastAsiaTheme="minorEastAsia"/>
          <w:b/>
          <w:sz w:val="72"/>
          <w:szCs w:val="21"/>
        </w:rPr>
      </w:r>
      <w:r/>
    </w:p>
    <w:p>
      <w:pPr>
        <w:jc w:val="center"/>
        <w:rPr>
          <w:rFonts w:hint="eastAsia" w:asciiTheme="minorEastAsia" w:hAnsiTheme="minorEastAsia" w:eastAsiaTheme="minorEastAsia"/>
          <w:b/>
          <w:sz w:val="72"/>
          <w:szCs w:val="21"/>
        </w:rPr>
      </w:pPr>
      <w:r>
        <w:rPr>
          <w:rFonts w:hint="eastAsia" w:asciiTheme="minorEastAsia" w:hAnsiTheme="minorEastAsia" w:eastAsiaTheme="minorEastAsia"/>
          <w:b/>
          <w:sz w:val="72"/>
          <w:szCs w:val="21"/>
        </w:rPr>
        <w:t xml:space="preserve">响  应  文  件</w:t>
      </w:r>
      <w:r/>
    </w:p>
    <w:p>
      <w:pPr>
        <w:jc w:val="center"/>
        <w:rPr>
          <w:rFonts w:hint="eastAsia" w:asciiTheme="minorEastAsia" w:hAnsiTheme="minorEastAsia" w:eastAsiaTheme="minorEastAsia"/>
          <w:b/>
          <w:sz w:val="72"/>
          <w:szCs w:val="21"/>
        </w:rPr>
      </w:pPr>
      <w:r>
        <w:rPr>
          <w:rFonts w:hint="eastAsia" w:asciiTheme="minorEastAsia" w:hAnsiTheme="minorEastAsia" w:eastAsiaTheme="minorEastAsia"/>
          <w:b/>
          <w:sz w:val="72"/>
          <w:szCs w:val="21"/>
        </w:rPr>
      </w:r>
      <w:r/>
    </w:p>
    <w:p>
      <w:pPr>
        <w:jc w:val="center"/>
        <w:rPr>
          <w:rFonts w:hint="eastAsia" w:asciiTheme="minorEastAsia" w:hAnsiTheme="minorEastAsia" w:eastAsiaTheme="minorEastAsia"/>
          <w:b/>
          <w:sz w:val="72"/>
          <w:szCs w:val="21"/>
        </w:rPr>
      </w:pPr>
      <w:r>
        <w:rPr>
          <w:rFonts w:hint="eastAsia" w:asciiTheme="minorEastAsia" w:hAnsiTheme="minorEastAsia" w:eastAsiaTheme="minorEastAsia"/>
          <w:b/>
          <w:sz w:val="72"/>
          <w:szCs w:val="21"/>
        </w:rPr>
      </w:r>
      <w:r/>
    </w:p>
    <w:p>
      <w:pPr>
        <w:jc w:val="center"/>
        <w:rPr>
          <w:rFonts w:hint="eastAsia" w:asciiTheme="minorEastAsia" w:hAnsiTheme="minorEastAsia" w:eastAsiaTheme="minorEastAsia"/>
          <w:b/>
          <w:sz w:val="36"/>
          <w:szCs w:val="21"/>
        </w:rPr>
      </w:pPr>
      <w:r>
        <w:rPr>
          <w:rFonts w:hint="eastAsia" w:asciiTheme="minorEastAsia" w:hAnsiTheme="minorEastAsia" w:eastAsiaTheme="minorEastAsia"/>
          <w:b/>
          <w:sz w:val="36"/>
          <w:szCs w:val="21"/>
        </w:rPr>
      </w:r>
      <w:r/>
    </w:p>
    <w:p>
      <w:pPr>
        <w:jc w:val="center"/>
        <w:rPr>
          <w:rFonts w:hint="eastAsia" w:asciiTheme="minorEastAsia" w:hAnsiTheme="minorEastAsia" w:eastAsiaTheme="minorEastAsia"/>
          <w:b/>
          <w:sz w:val="36"/>
          <w:szCs w:val="21"/>
        </w:rPr>
      </w:pPr>
      <w:r>
        <w:rPr>
          <w:rFonts w:hint="eastAsia" w:asciiTheme="minorEastAsia" w:hAnsiTheme="minorEastAsia" w:eastAsiaTheme="minorEastAsia"/>
          <w:b/>
          <w:sz w:val="36"/>
          <w:szCs w:val="21"/>
        </w:rPr>
      </w:r>
      <w:r/>
    </w:p>
    <w:p>
      <w:pPr>
        <w:jc w:val="center"/>
        <w:rPr>
          <w:rFonts w:hint="eastAsia" w:asciiTheme="minorEastAsia" w:hAnsiTheme="minorEastAsia" w:eastAsiaTheme="minorEastAsia"/>
          <w:b/>
          <w:sz w:val="36"/>
          <w:szCs w:val="21"/>
        </w:rPr>
      </w:pPr>
      <w:r>
        <w:rPr>
          <w:rFonts w:hint="eastAsia" w:asciiTheme="minorEastAsia" w:hAnsiTheme="minorEastAsia" w:eastAsiaTheme="minorEastAsia"/>
          <w:b/>
          <w:sz w:val="36"/>
          <w:szCs w:val="21"/>
        </w:rPr>
      </w:r>
      <w:r/>
    </w:p>
    <w:p>
      <w:pPr>
        <w:ind w:firstLine="1081"/>
        <w:rPr>
          <w:rFonts w:hint="eastAsia" w:asciiTheme="minorEastAsia" w:hAnsiTheme="minorEastAsia" w:eastAsiaTheme="minorEastAsia"/>
          <w:b/>
          <w:sz w:val="36"/>
        </w:rPr>
      </w:pPr>
      <w:r>
        <w:rPr>
          <w:rFonts w:hint="eastAsia" w:asciiTheme="minorEastAsia" w:hAnsiTheme="minorEastAsia" w:eastAsiaTheme="minorEastAsia"/>
          <w:b/>
          <w:sz w:val="36"/>
        </w:rPr>
        <w:t xml:space="preserve">项 目 名 称：</w:t>
      </w:r>
      <w:r>
        <w:rPr>
          <w:rFonts w:hint="eastAsia" w:asciiTheme="minorEastAsia" w:hAnsiTheme="minorEastAsia" w:eastAsiaTheme="minorEastAsia"/>
          <w:b/>
          <w:sz w:val="36"/>
          <w:u w:val="single"/>
        </w:rPr>
        <w:t xml:space="preserve">               </w:t>
      </w:r>
      <w:r/>
    </w:p>
    <w:p>
      <w:pPr>
        <w:ind w:firstLine="1081"/>
        <w:rPr>
          <w:rFonts w:hint="eastAsia" w:asciiTheme="minorEastAsia" w:hAnsiTheme="minorEastAsia" w:eastAsiaTheme="minorEastAsia"/>
          <w:b/>
          <w:sz w:val="36"/>
          <w:u w:val="single"/>
        </w:rPr>
      </w:pPr>
      <w:r>
        <w:rPr>
          <w:rFonts w:hint="eastAsia" w:asciiTheme="minorEastAsia" w:hAnsiTheme="minorEastAsia" w:eastAsiaTheme="minorEastAsia"/>
          <w:b/>
          <w:sz w:val="36"/>
        </w:rPr>
        <w:t xml:space="preserve">项 目 编 号：</w:t>
      </w:r>
      <w:r>
        <w:rPr>
          <w:rFonts w:hint="eastAsia" w:asciiTheme="minorEastAsia" w:hAnsiTheme="minorEastAsia" w:eastAsiaTheme="minorEastAsia"/>
          <w:b/>
          <w:sz w:val="36"/>
          <w:u w:val="single"/>
        </w:rPr>
        <w:t xml:space="preserve">               </w:t>
      </w:r>
      <w:r/>
    </w:p>
    <w:p>
      <w:pPr>
        <w:rPr>
          <w:rFonts w:hint="eastAsia" w:asciiTheme="minorEastAsia" w:hAnsiTheme="minorEastAsia" w:eastAsiaTheme="minorEastAsia"/>
          <w:b/>
          <w:sz w:val="36"/>
          <w:u w:val="single"/>
        </w:rPr>
      </w:pPr>
      <w:r>
        <w:rPr>
          <w:rFonts w:hint="eastAsia" w:asciiTheme="minorEastAsia" w:hAnsiTheme="minorEastAsia" w:eastAsiaTheme="minorEastAsia"/>
          <w:b/>
          <w:sz w:val="36"/>
        </w:rPr>
        <w:t xml:space="preserve">      </w:t>
      </w:r>
      <w:r>
        <w:rPr>
          <w:rFonts w:hint="eastAsia" w:eastAsia="宋体" w:asciiTheme="minorEastAsia" w:hAnsiTheme="minorEastAsia"/>
          <w:b/>
          <w:sz w:val="36"/>
          <w:lang w:val="en-US" w:eastAsia="zh-CN"/>
        </w:rPr>
        <w:t xml:space="preserve">     </w:t>
      </w:r>
      <w:r>
        <w:rPr>
          <w:rFonts w:hint="eastAsia" w:asciiTheme="minorEastAsia" w:hAnsiTheme="minorEastAsia" w:eastAsiaTheme="minorEastAsia"/>
          <w:b/>
          <w:sz w:val="36"/>
        </w:rPr>
        <w:t xml:space="preserve">供应商名称 ：</w:t>
      </w:r>
      <w:r>
        <w:rPr>
          <w:rFonts w:hint="eastAsia" w:asciiTheme="minorEastAsia" w:hAnsiTheme="minorEastAsia" w:eastAsiaTheme="minorEastAsia"/>
          <w:b/>
          <w:sz w:val="36"/>
          <w:u w:val="single"/>
        </w:rPr>
        <w:t xml:space="preserve">（加盖公章）</w:t>
      </w:r>
      <w:r/>
    </w:p>
    <w:p>
      <w:pPr>
        <w:rPr>
          <w:rFonts w:hint="eastAsia" w:asciiTheme="minorEastAsia" w:hAnsiTheme="minorEastAsia" w:eastAsiaTheme="minorEastAsia"/>
          <w:b/>
          <w:sz w:val="36"/>
          <w:u w:val="single"/>
        </w:rPr>
      </w:pPr>
      <w:r>
        <w:rPr>
          <w:rFonts w:hint="eastAsia" w:asciiTheme="minorEastAsia" w:hAnsiTheme="minorEastAsia" w:eastAsiaTheme="minorEastAsia"/>
          <w:b/>
          <w:sz w:val="36"/>
        </w:rPr>
        <w:t xml:space="preserve">      </w:t>
      </w:r>
      <w:r>
        <w:rPr>
          <w:rFonts w:hint="eastAsia" w:eastAsia="宋体" w:asciiTheme="minorEastAsia" w:hAnsiTheme="minorEastAsia"/>
          <w:b/>
          <w:sz w:val="36"/>
          <w:lang w:val="en-US" w:eastAsia="zh-CN"/>
        </w:rPr>
        <w:t xml:space="preserve">     </w:t>
      </w:r>
      <w:r>
        <w:rPr>
          <w:rFonts w:hint="eastAsia" w:asciiTheme="minorEastAsia" w:hAnsiTheme="minorEastAsia" w:eastAsiaTheme="minorEastAsia"/>
          <w:b/>
          <w:sz w:val="36"/>
        </w:rPr>
        <w:t xml:space="preserve">日      期 ：</w:t>
      </w:r>
      <w:r>
        <w:rPr>
          <w:rFonts w:hint="eastAsia" w:asciiTheme="minorEastAsia" w:hAnsiTheme="minorEastAsia" w:eastAsiaTheme="minorEastAsia"/>
          <w:b/>
          <w:sz w:val="36"/>
          <w:u w:val="single"/>
        </w:rPr>
        <w:t xml:space="preserve">               </w:t>
      </w:r>
      <w:r/>
    </w:p>
    <w:p>
      <w:pPr>
        <w:jc w:val="center"/>
        <w:spacing w:line="440" w:lineRule="exact"/>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r>
      <w:r/>
    </w:p>
    <w:p>
      <w:pPr>
        <w:spacing w:line="44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630"/>
        <w:rPr>
          <w:rFonts w:hint="eastAsia" w:asciiTheme="minorEastAsia" w:hAnsiTheme="minorEastAsia" w:eastAsiaTheme="minorEastAsia"/>
          <w:b/>
          <w:bCs/>
          <w:sz w:val="32"/>
          <w:szCs w:val="32"/>
        </w:rPr>
      </w:pPr>
      <w:r>
        <w:rPr>
          <w:rFonts w:asciiTheme="minorEastAsia" w:hAnsiTheme="minorEastAsia" w:eastAsiaTheme="minorEastAsia"/>
        </w:rPr>
        <w:br w:type="page" w:clear="all"/>
      </w:r>
      <w:bookmarkEnd w:id="8"/>
      <w:r/>
      <w:bookmarkEnd w:id="9"/>
      <w:r/>
      <w:bookmarkEnd w:id="10"/>
      <w:r/>
      <w:r/>
    </w:p>
    <w:p>
      <w:pPr>
        <w:jc w:val="center"/>
        <w:rPr>
          <w:rFonts w:hint="eastAsia" w:ascii="宋体" w:hAnsi="宋体"/>
          <w:b/>
          <w:bCs/>
          <w:color w:val="000000"/>
          <w:sz w:val="32"/>
          <w:szCs w:val="32"/>
          <w:highlight w:val="none"/>
        </w:rPr>
      </w:pPr>
      <w:r>
        <w:rPr>
          <w:rFonts w:hint="eastAsia" w:ascii="宋体" w:hAnsi="宋体"/>
          <w:b/>
          <w:bCs/>
          <w:color w:val="000000"/>
          <w:sz w:val="32"/>
          <w:szCs w:val="32"/>
          <w:highlight w:val="none"/>
        </w:rPr>
        <w:t xml:space="preserve">响应文件目录</w:t>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rPr>
      </w:pPr>
      <w:r>
        <w:rPr>
          <w:rFonts w:hint="eastAsia" w:ascii="宋体" w:hAnsi="宋体" w:eastAsia="宋体" w:cs="宋体"/>
          <w:b w:val="0"/>
          <w:bCs w:val="0"/>
          <w:i w:val="0"/>
          <w:color w:val="000000"/>
          <w:sz w:val="28"/>
          <w:szCs w:val="28"/>
          <w:highlight w:val="none"/>
          <w:u w:val="none"/>
          <w:lang w:val="en-US" w:eastAsia="zh-CN"/>
        </w:rPr>
        <w:t xml:space="preserve">一、</w:t>
      </w:r>
      <w:r>
        <w:rPr>
          <w:rFonts w:hint="eastAsia" w:ascii="宋体" w:hAnsi="宋体" w:eastAsia="宋体" w:cs="宋体"/>
          <w:b w:val="0"/>
          <w:bCs w:val="0"/>
          <w:i w:val="0"/>
          <w:color w:val="000000"/>
          <w:sz w:val="28"/>
          <w:szCs w:val="28"/>
          <w:highlight w:val="none"/>
          <w:u w:val="none"/>
          <w:lang w:val="en-US"/>
        </w:rPr>
        <w:t xml:space="preserve">供应商信用承诺函</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rPr>
      </w:pPr>
      <w:r>
        <w:rPr>
          <w:rFonts w:hint="eastAsia" w:ascii="宋体" w:hAnsi="宋体" w:eastAsia="宋体" w:cs="宋体"/>
          <w:b w:val="0"/>
          <w:bCs w:val="0"/>
          <w:i w:val="0"/>
          <w:color w:val="000000"/>
          <w:sz w:val="28"/>
          <w:szCs w:val="28"/>
          <w:highlight w:val="none"/>
          <w:u w:val="none"/>
          <w:lang w:eastAsia="zh-CN"/>
        </w:rPr>
        <w:t xml:space="preserve">二</w:t>
      </w:r>
      <w:r>
        <w:rPr>
          <w:rFonts w:hint="eastAsia" w:ascii="宋体" w:hAnsi="宋体" w:eastAsia="宋体" w:cs="宋体"/>
          <w:b w:val="0"/>
          <w:bCs w:val="0"/>
          <w:i w:val="0"/>
          <w:color w:val="000000"/>
          <w:sz w:val="28"/>
          <w:szCs w:val="28"/>
          <w:highlight w:val="none"/>
          <w:u w:val="none"/>
        </w:rPr>
        <w:t xml:space="preserve">、</w:t>
      </w:r>
      <w:r>
        <w:rPr>
          <w:rFonts w:hint="eastAsia" w:ascii="宋体" w:hAnsi="宋体" w:eastAsia="宋体" w:cs="宋体"/>
          <w:b w:val="0"/>
          <w:bCs w:val="0"/>
          <w:i w:val="0"/>
          <w:color w:val="000000"/>
          <w:sz w:val="28"/>
          <w:szCs w:val="28"/>
          <w:highlight w:val="none"/>
          <w:u w:val="none"/>
          <w:lang w:val="en-US" w:eastAsia="zh-CN"/>
        </w:rPr>
        <w:t xml:space="preserve">满足</w:t>
      </w:r>
      <w:r>
        <w:rPr>
          <w:rFonts w:hint="eastAsia" w:ascii="宋体" w:hAnsi="宋体" w:eastAsia="宋体" w:cs="宋体"/>
          <w:b w:val="0"/>
          <w:bCs w:val="0"/>
          <w:i w:val="0"/>
          <w:color w:val="000000"/>
          <w:sz w:val="28"/>
          <w:szCs w:val="28"/>
          <w:highlight w:val="none"/>
          <w:u w:val="none"/>
        </w:rPr>
        <w:t xml:space="preserve">特定资格要求的证明文件</w:t>
      </w:r>
      <w:r>
        <w:rPr>
          <w:rFonts w:hint="eastAsia" w:ascii="宋体" w:hAnsi="宋体" w:eastAsia="宋体" w:cs="宋体"/>
          <w:b w:val="0"/>
          <w:bCs w:val="0"/>
          <w:i w:val="0"/>
          <w:color w:val="000000"/>
          <w:sz w:val="28"/>
          <w:szCs w:val="28"/>
          <w:highlight w:val="none"/>
          <w:u w:val="none"/>
          <w:lang w:val="en-US" w:eastAsia="zh-CN"/>
        </w:rPr>
        <w:t xml:space="preserve">（如有特定资格要求）</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rPr>
      </w:pPr>
      <w:r>
        <w:rPr>
          <w:rFonts w:hint="eastAsia" w:ascii="宋体" w:hAnsi="宋体" w:eastAsia="宋体" w:cs="宋体"/>
          <w:b w:val="0"/>
          <w:bCs w:val="0"/>
          <w:i w:val="0"/>
          <w:color w:val="000000"/>
          <w:sz w:val="28"/>
          <w:szCs w:val="28"/>
          <w:highlight w:val="none"/>
          <w:u w:val="none"/>
          <w:lang w:eastAsia="zh-CN"/>
        </w:rPr>
        <w:t xml:space="preserve">三</w:t>
      </w:r>
      <w:r>
        <w:rPr>
          <w:rFonts w:hint="eastAsia" w:ascii="宋体" w:hAnsi="宋体" w:eastAsia="宋体" w:cs="宋体"/>
          <w:b w:val="0"/>
          <w:bCs w:val="0"/>
          <w:i w:val="0"/>
          <w:color w:val="000000"/>
          <w:sz w:val="28"/>
          <w:szCs w:val="28"/>
          <w:highlight w:val="none"/>
          <w:u w:val="none"/>
        </w:rPr>
        <w:t xml:space="preserve">、法人授权书</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rPr>
      </w:pPr>
      <w:r>
        <w:rPr>
          <w:rFonts w:hint="eastAsia" w:ascii="宋体" w:hAnsi="宋体" w:eastAsia="宋体" w:cs="宋体"/>
          <w:b w:val="0"/>
          <w:bCs w:val="0"/>
          <w:i w:val="0"/>
          <w:color w:val="000000"/>
          <w:sz w:val="28"/>
          <w:szCs w:val="28"/>
          <w:highlight w:val="none"/>
          <w:u w:val="none"/>
          <w:lang w:eastAsia="zh-CN"/>
        </w:rPr>
        <w:t xml:space="preserve">四</w:t>
      </w:r>
      <w:r>
        <w:rPr>
          <w:rFonts w:hint="eastAsia" w:ascii="宋体" w:hAnsi="宋体" w:eastAsia="宋体" w:cs="宋体"/>
          <w:b w:val="0"/>
          <w:bCs w:val="0"/>
          <w:i w:val="0"/>
          <w:color w:val="000000"/>
          <w:sz w:val="28"/>
          <w:szCs w:val="28"/>
          <w:highlight w:val="none"/>
          <w:u w:val="none"/>
        </w:rPr>
        <w:t xml:space="preserve">、</w:t>
      </w:r>
      <w:r>
        <w:rPr>
          <w:rFonts w:hint="eastAsia" w:ascii="宋体" w:hAnsi="宋体" w:eastAsia="宋体" w:cs="宋体"/>
          <w:b w:val="0"/>
          <w:bCs w:val="0"/>
          <w:i w:val="0"/>
          <w:color w:val="000000"/>
          <w:sz w:val="28"/>
          <w:szCs w:val="28"/>
          <w:highlight w:val="none"/>
          <w:u w:val="none"/>
          <w:lang w:val="en-US" w:eastAsia="zh-CN"/>
        </w:rPr>
        <w:t xml:space="preserve">磋商响应</w:t>
      </w:r>
      <w:r>
        <w:rPr>
          <w:rFonts w:hint="eastAsia" w:ascii="宋体" w:hAnsi="宋体" w:eastAsia="宋体" w:cs="宋体"/>
          <w:b w:val="0"/>
          <w:bCs w:val="0"/>
          <w:i w:val="0"/>
          <w:color w:val="000000"/>
          <w:sz w:val="28"/>
          <w:szCs w:val="28"/>
          <w:highlight w:val="none"/>
          <w:u w:val="none"/>
        </w:rPr>
        <w:t xml:space="preserve">函</w:t>
      </w:r>
      <w:r/>
    </w:p>
    <w:p>
      <w:pPr>
        <w:ind w:firstLine="560"/>
        <w:keepLines w:val="0"/>
        <w:keepNext w:val="0"/>
        <w:pageBreakBefore w:val="0"/>
        <w:spacing w:line="600" w:lineRule="exact"/>
        <w:widowControl w:val="off"/>
        <w:rPr>
          <w:rFonts w:ascii="宋体" w:hAnsi="宋体" w:eastAsia="宋体" w:cs="宋体"/>
          <w:b w:val="0"/>
          <w:bCs w:val="0"/>
          <w:i w:val="0"/>
          <w:color w:val="000000"/>
          <w:sz w:val="28"/>
          <w:szCs w:val="28"/>
          <w:highlight w:val="none"/>
          <w:u w:val="none"/>
          <w:lang w:val="en-US" w:eastAsia="zh-CN"/>
        </w:rPr>
      </w:pPr>
      <w:r>
        <w:rPr>
          <w:rFonts w:ascii="宋体" w:hAnsi="宋体" w:eastAsia="宋体" w:cs="宋体"/>
          <w:b w:val="0"/>
          <w:bCs w:val="0"/>
          <w:i w:val="0"/>
          <w:color w:val="000000"/>
          <w:sz w:val="28"/>
          <w:szCs w:val="28"/>
          <w:highlight w:val="none"/>
          <w:u w:val="none"/>
          <w:lang w:eastAsia="zh-CN"/>
        </w:rPr>
        <w:t xml:space="preserve">五、</w:t>
      </w:r>
      <w:r>
        <w:rPr>
          <w:rFonts w:hint="eastAsia" w:ascii="宋体" w:hAnsi="宋体" w:eastAsia="宋体" w:cs="宋体"/>
          <w:b w:val="0"/>
          <w:bCs w:val="0"/>
          <w:i w:val="0"/>
          <w:color w:val="000000"/>
          <w:sz w:val="28"/>
          <w:szCs w:val="28"/>
          <w:highlight w:val="none"/>
          <w:u w:val="none"/>
          <w:lang w:val="en-US" w:eastAsia="zh-CN"/>
        </w:rPr>
        <w:t xml:space="preserve">磋商报价表</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eastAsia="zh-CN"/>
        </w:rPr>
      </w:pPr>
      <w:r>
        <w:rPr>
          <w:rFonts w:ascii="宋体" w:hAnsi="宋体" w:eastAsia="宋体" w:cs="宋体"/>
          <w:b w:val="0"/>
          <w:bCs w:val="0"/>
          <w:i w:val="0"/>
          <w:color w:val="000000"/>
          <w:sz w:val="28"/>
          <w:szCs w:val="28"/>
          <w:highlight w:val="none"/>
          <w:u w:val="none"/>
          <w:lang w:eastAsia="zh-CN"/>
        </w:rPr>
        <w:t xml:space="preserve">六</w:t>
      </w:r>
      <w:r>
        <w:rPr>
          <w:rFonts w:hint="eastAsia" w:ascii="宋体" w:hAnsi="宋体" w:eastAsia="宋体" w:cs="宋体"/>
          <w:b w:val="0"/>
          <w:bCs w:val="0"/>
          <w:i w:val="0"/>
          <w:color w:val="000000"/>
          <w:sz w:val="28"/>
          <w:szCs w:val="28"/>
          <w:highlight w:val="none"/>
          <w:u w:val="none"/>
        </w:rPr>
        <w:t xml:space="preserve">、分项报价表</w:t>
      </w:r>
      <w:r/>
    </w:p>
    <w:p>
      <w:pPr>
        <w:ind w:firstLine="560"/>
        <w:keepLines w:val="0"/>
        <w:keepNext w:val="0"/>
        <w:pageBreakBefore w:val="0"/>
        <w:spacing w:line="6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 xml:space="preserve">七</w:t>
      </w:r>
      <w:r>
        <w:rPr>
          <w:rFonts w:hint="eastAsia" w:ascii="宋体" w:hAnsi="宋体" w:eastAsia="宋体" w:cs="宋体"/>
          <w:color w:val="000000"/>
          <w:sz w:val="28"/>
          <w:szCs w:val="28"/>
          <w:highlight w:val="none"/>
        </w:rPr>
        <w:t xml:space="preserve">、</w:t>
      </w:r>
      <w:r>
        <w:rPr>
          <w:rFonts w:hint="eastAsia" w:ascii="宋体" w:hAnsi="宋体" w:eastAsia="宋体" w:cs="宋体"/>
          <w:b w:val="0"/>
          <w:bCs w:val="0"/>
          <w:i w:val="0"/>
          <w:color w:val="000000"/>
          <w:sz w:val="28"/>
          <w:szCs w:val="28"/>
          <w:highlight w:val="none"/>
          <w:u w:val="none"/>
          <w:lang w:val="en-US" w:eastAsia="zh-CN"/>
        </w:rPr>
        <w:t xml:space="preserve">供货一览表</w:t>
      </w:r>
      <w:r/>
    </w:p>
    <w:p>
      <w:pPr>
        <w:ind w:firstLine="560"/>
        <w:keepLines w:val="0"/>
        <w:keepNext w:val="0"/>
        <w:pageBreakBefore w:val="0"/>
        <w:spacing w:line="600" w:lineRule="exact"/>
        <w:widowControl w:val="off"/>
        <w:rPr>
          <w:rFonts w:ascii="宋体" w:hAnsi="宋体"/>
          <w:color w:val="000000"/>
          <w:sz w:val="24"/>
          <w:highlight w:val="none"/>
        </w:rPr>
      </w:pPr>
      <w:r>
        <w:rPr>
          <w:rFonts w:hint="eastAsia" w:ascii="宋体" w:hAnsi="宋体" w:eastAsia="宋体" w:cs="宋体"/>
          <w:color w:val="000000"/>
          <w:sz w:val="28"/>
          <w:szCs w:val="28"/>
          <w:highlight w:val="none"/>
          <w:lang w:val="en-US" w:eastAsia="zh-CN"/>
        </w:rPr>
        <w:t xml:space="preserve">八、</w:t>
      </w:r>
      <w:r>
        <w:rPr>
          <w:rFonts w:hint="eastAsia" w:ascii="宋体" w:hAnsi="宋体" w:eastAsia="宋体" w:cs="宋体"/>
          <w:b w:val="0"/>
          <w:bCs w:val="0"/>
          <w:iCs w:val="0"/>
          <w:color w:val="000000"/>
          <w:sz w:val="28"/>
          <w:szCs w:val="28"/>
          <w:highlight w:val="none"/>
        </w:rPr>
        <w:t xml:space="preserve">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highlight w:val="none"/>
        </w:rPr>
      </w:pPr>
      <w:r>
        <w:rPr>
          <w:rFonts w:hint="eastAsia" w:ascii="宋体" w:hAnsi="宋体" w:eastAsia="宋体" w:cs="宋体"/>
          <w:b w:val="0"/>
          <w:bCs w:val="0"/>
          <w:iCs w:val="0"/>
          <w:color w:val="000000"/>
          <w:sz w:val="28"/>
          <w:szCs w:val="28"/>
          <w:highlight w:val="none"/>
          <w:lang w:val="en-US" w:eastAsia="zh-CN"/>
        </w:rPr>
        <w:t xml:space="preserve">九</w:t>
      </w:r>
      <w:r>
        <w:rPr>
          <w:rFonts w:hint="eastAsia" w:ascii="宋体" w:hAnsi="宋体" w:eastAsia="宋体" w:cs="宋体"/>
          <w:b w:val="0"/>
          <w:bCs w:val="0"/>
          <w:iCs w:val="0"/>
          <w:color w:val="000000"/>
          <w:sz w:val="28"/>
          <w:szCs w:val="28"/>
          <w:highlight w:val="none"/>
        </w:rPr>
        <w:t xml:space="preserve">、商务要求响应及偏离表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highlight w:val="none"/>
        </w:rPr>
      </w:pPr>
      <w:r>
        <w:rPr>
          <w:rFonts w:hint="eastAsia" w:ascii="宋体" w:hAnsi="宋体" w:eastAsia="宋体" w:cs="宋体"/>
          <w:b w:val="0"/>
          <w:bCs w:val="0"/>
          <w:iCs w:val="0"/>
          <w:color w:val="000000"/>
          <w:sz w:val="28"/>
          <w:szCs w:val="28"/>
          <w:highlight w:val="none"/>
          <w:lang w:val="en-US" w:eastAsia="zh-CN"/>
        </w:rPr>
        <w:t xml:space="preserve">十</w:t>
      </w:r>
      <w:r>
        <w:rPr>
          <w:rFonts w:hint="eastAsia" w:ascii="宋体" w:hAnsi="宋体" w:eastAsia="宋体" w:cs="宋体"/>
          <w:b w:val="0"/>
          <w:bCs w:val="0"/>
          <w:iCs w:val="0"/>
          <w:color w:val="000000"/>
          <w:sz w:val="28"/>
          <w:szCs w:val="28"/>
          <w:highlight w:val="none"/>
        </w:rPr>
        <w:t xml:space="preserve">、</w:t>
      </w:r>
      <w:r>
        <w:rPr>
          <w:rFonts w:hint="eastAsia" w:ascii="宋体" w:hAnsi="宋体" w:eastAsia="宋体" w:cs="宋体"/>
          <w:b w:val="0"/>
          <w:bCs w:val="0"/>
          <w:i w:val="0"/>
          <w:color w:val="000000"/>
          <w:sz w:val="28"/>
          <w:szCs w:val="28"/>
          <w:highlight w:val="none"/>
          <w:u w:val="none"/>
          <w:lang w:val="en-US" w:eastAsia="zh-CN"/>
        </w:rPr>
        <w:t xml:space="preserve">中</w:t>
      </w:r>
      <w:r>
        <w:rPr>
          <w:rFonts w:hint="eastAsia" w:ascii="宋体" w:hAnsi="宋体" w:eastAsia="宋体" w:cs="宋体"/>
          <w:b w:val="0"/>
          <w:bCs w:val="0"/>
          <w:i w:val="0"/>
          <w:color w:val="000000"/>
          <w:sz w:val="28"/>
          <w:szCs w:val="28"/>
          <w:highlight w:val="none"/>
          <w:u w:val="none"/>
        </w:rPr>
        <w:t xml:space="preserve">小企业声明函</w:t>
      </w:r>
      <w:r>
        <w:rPr>
          <w:rFonts w:hint="eastAsia" w:ascii="宋体" w:hAnsi="宋体" w:eastAsia="宋体" w:cs="宋体"/>
          <w:b w:val="0"/>
          <w:bCs w:val="0"/>
          <w:i w:val="0"/>
          <w:color w:val="000000"/>
          <w:sz w:val="28"/>
          <w:szCs w:val="28"/>
          <w:highlight w:val="none"/>
          <w:u w:val="none"/>
          <w:lang w:eastAsia="zh-CN"/>
        </w:rPr>
        <w:t xml:space="preserve">（</w:t>
      </w:r>
      <w:r>
        <w:rPr>
          <w:rFonts w:hint="eastAsia" w:ascii="宋体" w:hAnsi="宋体" w:eastAsia="宋体" w:cs="宋体"/>
          <w:b w:val="0"/>
          <w:bCs w:val="0"/>
          <w:i w:val="0"/>
          <w:color w:val="000000"/>
          <w:sz w:val="28"/>
          <w:szCs w:val="28"/>
          <w:highlight w:val="none"/>
          <w:u w:val="none"/>
          <w:lang w:val="en-US" w:eastAsia="zh-CN"/>
        </w:rPr>
        <w:t xml:space="preserve">如有</w:t>
      </w:r>
      <w:r>
        <w:rPr>
          <w:rFonts w:hint="eastAsia" w:ascii="宋体" w:hAnsi="宋体" w:eastAsia="宋体" w:cs="宋体"/>
          <w:b w:val="0"/>
          <w:bCs w:val="0"/>
          <w:i w:val="0"/>
          <w:color w:val="000000"/>
          <w:sz w:val="28"/>
          <w:szCs w:val="28"/>
          <w:highlight w:val="none"/>
          <w:u w:val="none"/>
          <w:lang w:eastAsia="zh-CN"/>
        </w:rPr>
        <w:t xml:space="preserve">）</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eastAsia="zh-CN"/>
        </w:rPr>
      </w:pPr>
      <w:r>
        <w:rPr>
          <w:rFonts w:hint="eastAsia" w:ascii="宋体" w:hAnsi="宋体" w:eastAsia="宋体" w:cs="宋体"/>
          <w:b w:val="0"/>
          <w:bCs w:val="0"/>
          <w:i w:val="0"/>
          <w:color w:val="000000"/>
          <w:sz w:val="28"/>
          <w:szCs w:val="28"/>
          <w:highlight w:val="none"/>
          <w:u w:val="none"/>
          <w:lang w:val="en-US" w:eastAsia="zh-CN"/>
        </w:rPr>
        <w:t xml:space="preserve">十一、</w:t>
      </w:r>
      <w:r>
        <w:rPr>
          <w:rFonts w:hint="eastAsia" w:ascii="宋体" w:hAnsi="宋体" w:eastAsia="宋体" w:cs="宋体"/>
          <w:b w:val="0"/>
          <w:bCs w:val="0"/>
          <w:i w:val="0"/>
          <w:color w:val="000000"/>
          <w:sz w:val="28"/>
          <w:szCs w:val="28"/>
          <w:highlight w:val="none"/>
          <w:u w:val="none"/>
        </w:rPr>
        <w:t xml:space="preserve">残疾人福利性单位声明函</w:t>
      </w:r>
      <w:r>
        <w:rPr>
          <w:rFonts w:hint="eastAsia" w:ascii="宋体" w:hAnsi="宋体" w:eastAsia="宋体" w:cs="宋体"/>
          <w:b w:val="0"/>
          <w:bCs w:val="0"/>
          <w:i w:val="0"/>
          <w:color w:val="000000"/>
          <w:sz w:val="28"/>
          <w:szCs w:val="28"/>
          <w:highlight w:val="none"/>
          <w:u w:val="none"/>
          <w:lang w:eastAsia="zh-CN"/>
        </w:rPr>
        <w:t xml:space="preserve">（</w:t>
      </w:r>
      <w:r>
        <w:rPr>
          <w:rFonts w:hint="eastAsia" w:ascii="宋体" w:hAnsi="宋体" w:eastAsia="宋体" w:cs="宋体"/>
          <w:b w:val="0"/>
          <w:bCs w:val="0"/>
          <w:i w:val="0"/>
          <w:color w:val="000000"/>
          <w:sz w:val="28"/>
          <w:szCs w:val="28"/>
          <w:highlight w:val="none"/>
          <w:u w:val="none"/>
          <w:lang w:val="en-US" w:eastAsia="zh-CN"/>
        </w:rPr>
        <w:t xml:space="preserve">如有</w:t>
      </w:r>
      <w:r>
        <w:rPr>
          <w:rFonts w:hint="eastAsia" w:ascii="宋体" w:hAnsi="宋体" w:eastAsia="宋体" w:cs="宋体"/>
          <w:b w:val="0"/>
          <w:bCs w:val="0"/>
          <w:i w:val="0"/>
          <w:color w:val="000000"/>
          <w:sz w:val="28"/>
          <w:szCs w:val="28"/>
          <w:highlight w:val="none"/>
          <w:u w:val="none"/>
          <w:lang w:eastAsia="zh-CN"/>
        </w:rPr>
        <w:t xml:space="preserve">）</w:t>
      </w:r>
      <w:r/>
    </w:p>
    <w:p>
      <w:pPr>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jc w:val="left"/>
        <w:rPr>
          <w:rFonts w:hint="eastAsia" w:ascii="黑体" w:hAnsi="黑体" w:eastAsia="黑体" w:cs="Times New Roman"/>
          <w:i/>
          <w:color w:val="000000"/>
          <w:sz w:val="32"/>
          <w:szCs w:val="32"/>
          <w:highlight w:val="none"/>
          <w:u w:val="single"/>
          <w:lang w:val="en-US" w:eastAsia="zh-CN"/>
        </w:rPr>
      </w:pPr>
      <w:r>
        <w:rPr>
          <w:rFonts w:hint="eastAsia" w:ascii="黑体" w:hAnsi="黑体" w:eastAsia="黑体" w:cs="Times New Roman"/>
          <w:i/>
          <w:color w:val="000000"/>
          <w:sz w:val="32"/>
          <w:szCs w:val="32"/>
          <w:highlight w:val="none"/>
          <w:u w:val="singl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一、供应商信用承诺函（信用承诺书以《南京市政府采购供应商诚信档案管理系统》在线打印为准，加盖CA电子公章）</w:t>
      </w:r>
      <w:r>
        <w:rPr>
          <w:rFonts w:hint="eastAsia" w:ascii="宋体" w:hAnsi="宋体" w:cs="宋体"/>
          <w:i/>
          <w:color w:val="000000"/>
          <w:sz w:val="32"/>
          <w:highlight w:val="none"/>
          <w:u w:val="single"/>
        </w:rPr>
        <mc:AlternateContent>
          <mc:Choice Requires="wpg">
            <w:drawing>
              <wp:inline xmlns:wp="http://schemas.openxmlformats.org/drawingml/2006/wordprocessingDrawing" distT="0" distB="0" distL="0" distR="0">
                <wp:extent cx="5132070" cy="7010400"/>
                <wp:effectExtent l="0" t="0" r="11430" b="0"/>
                <wp:docPr id="1" name="图片 6"/>
                <wp:cNvGraphicFramePr/>
                <a:graphic xmlns:a="http://schemas.openxmlformats.org/drawingml/2006/main">
                  <a:graphicData uri="http://schemas.openxmlformats.org/drawingml/2006/picture">
                    <pic:pic xmlns:pic="http://schemas.openxmlformats.org/drawingml/2006/picture">
                      <pic:nvPicPr>
                        <pic:cNvPr id="1" name="图片 6"/>
                        <pic:cNvPicPr/>
                        <pic:nvPr/>
                      </pic:nvPicPr>
                      <pic:blipFill>
                        <a:blip r:embed="rId9"/>
                        <a:stretch/>
                      </pic:blipFill>
                      <pic:spPr bwMode="auto">
                        <a:xfrm>
                          <a:off x="0" y="0"/>
                          <a:ext cx="5132235" cy="70110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04.1pt;height:552.0pt;mso-wrap-distance-left:0.0pt;mso-wrap-distance-top:0.0pt;mso-wrap-distance-right:0.0pt;mso-wrap-distance-bottom:0.0pt;" stroked="f">
                <v:path textboxrect="0,0,0,0"/>
                <v:imagedata r:id="rId9" o:title=""/>
              </v:shape>
            </w:pict>
          </mc:Fallback>
        </mc:AlternateContent>
      </w:r>
      <w:r/>
    </w:p>
    <w:p>
      <w:pPr>
        <w:spacing w:line="440" w:lineRule="exact"/>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ind w:firstLine="480"/>
        <w:spacing w:line="440" w:lineRule="exact"/>
        <w:rPr>
          <w:rFonts w:hint="eastAsia" w:ascii="宋体" w:hAnsi="宋体"/>
          <w:b w:val="0"/>
          <w:bCs w:val="0"/>
          <w:color w:val="000000"/>
          <w:sz w:val="24"/>
          <w:szCs w:val="24"/>
          <w:highlight w:val="none"/>
          <w:lang w:eastAsia="zh-CN"/>
        </w:rPr>
      </w:pPr>
      <w:r>
        <w:rPr>
          <w:rFonts w:hint="eastAsia" w:ascii="宋体" w:hAnsi="宋体"/>
          <w:b w:val="0"/>
          <w:bCs w:val="0"/>
          <w:color w:val="000000"/>
          <w:sz w:val="24"/>
          <w:szCs w:val="24"/>
          <w:highlight w:val="none"/>
          <w:lang w:eastAsia="zh-CN"/>
        </w:rPr>
      </w:r>
      <w:r/>
    </w:p>
    <w:p>
      <w:pPr>
        <w:spacing w:line="440" w:lineRule="exact"/>
        <w:rPr>
          <w:rFonts w:hint="eastAsia" w:ascii="宋体" w:hAnsi="宋体"/>
          <w:b/>
          <w:bCs/>
          <w:color w:val="000000"/>
          <w:sz w:val="21"/>
          <w:szCs w:val="21"/>
          <w:highlight w:val="none"/>
          <w:lang w:eastAsia="zh-CN"/>
        </w:rPr>
      </w:pPr>
      <w:r>
        <w:rPr>
          <w:rFonts w:hint="eastAsia" w:ascii="宋体" w:hAnsi="宋体"/>
          <w:b/>
          <w:bCs/>
          <w:color w:val="000000"/>
          <w:sz w:val="21"/>
          <w:szCs w:val="21"/>
          <w:highlight w:val="none"/>
          <w:lang w:eastAsia="zh-CN"/>
        </w:rPr>
      </w:r>
      <w:r/>
    </w:p>
    <w:p>
      <w:pPr>
        <w:rPr>
          <w:rFonts w:hint="eastAsia" w:ascii="黑体" w:hAnsi="黑体" w:eastAsia="黑体" w:cs="Times New Roman"/>
          <w:i w:val="0"/>
          <w:color w:val="000000"/>
          <w:sz w:val="32"/>
          <w:szCs w:val="32"/>
          <w:highlight w:val="none"/>
          <w:u w:val="none"/>
          <w:lang w:val="en-US" w:eastAsia="zh-CN"/>
        </w:rPr>
      </w:pPr>
      <w:r/>
      <w:bookmarkStart w:id="11" w:name="_Toc120614284"/>
      <w:r/>
      <w:r/>
    </w:p>
    <w:p>
      <w:pP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二、</w:t>
      </w:r>
      <w:r>
        <w:rPr>
          <w:rFonts w:hint="eastAsia" w:ascii="黑体" w:hAnsi="黑体" w:eastAsia="黑体" w:cs="Times New Roman"/>
          <w:b w:val="0"/>
          <w:bCs w:val="0"/>
          <w:color w:val="000000"/>
          <w:sz w:val="32"/>
          <w:szCs w:val="32"/>
          <w:highlight w:val="none"/>
        </w:rPr>
        <w:t xml:space="preserve">申请人的资格要求</w:t>
      </w:r>
      <w:r>
        <w:rPr>
          <w:rFonts w:hint="eastAsia" w:ascii="黑体" w:hAnsi="黑体" w:eastAsia="黑体" w:cs="Times New Roman"/>
          <w:i w:val="0"/>
          <w:color w:val="000000"/>
          <w:sz w:val="32"/>
          <w:szCs w:val="32"/>
          <w:highlight w:val="none"/>
          <w:u w:val="none"/>
          <w:lang w:val="en-US" w:eastAsia="zh-CN"/>
        </w:rPr>
        <w:t xml:space="preserve">的证明文件</w:t>
      </w:r>
      <w:r/>
    </w:p>
    <w:p>
      <w:pPr>
        <w:spacing w:line="46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  本项目申请</w:t>
      </w:r>
      <w:r>
        <w:rPr>
          <w:rFonts w:hint="eastAsia" w:ascii="宋体" w:hAnsi="宋体" w:eastAsia="宋体" w:cs="Times New Roman"/>
          <w:color w:val="000000"/>
          <w:sz w:val="24"/>
          <w:szCs w:val="21"/>
          <w:highlight w:val="none"/>
        </w:rPr>
        <w:t xml:space="preserve">人的</w:t>
      </w:r>
      <w:r>
        <w:rPr>
          <w:rFonts w:hint="eastAsia" w:ascii="宋体" w:hAnsi="宋体" w:eastAsia="宋体" w:cs="Times New Roman"/>
          <w:b w:val="0"/>
          <w:bCs w:val="0"/>
          <w:color w:val="000000"/>
          <w:sz w:val="24"/>
          <w:szCs w:val="21"/>
          <w:highlight w:val="none"/>
          <w:u w:val="none"/>
        </w:rPr>
        <w:t xml:space="preserve">资格要求</w:t>
      </w:r>
      <w:r>
        <w:rPr>
          <w:rFonts w:hint="eastAsia" w:ascii="宋体" w:hAnsi="宋体" w:eastAsia="宋体" w:cs="Times New Roman"/>
          <w:color w:val="000000"/>
          <w:sz w:val="24"/>
          <w:szCs w:val="21"/>
          <w:highlight w:val="none"/>
        </w:rPr>
        <w:t xml:space="preserve">中要</w:t>
      </w:r>
      <w:r>
        <w:rPr>
          <w:rFonts w:hint="eastAsia" w:ascii="宋体" w:hAnsi="宋体"/>
          <w:color w:val="000000"/>
          <w:sz w:val="24"/>
          <w:szCs w:val="21"/>
          <w:highlight w:val="none"/>
        </w:rPr>
        <w:t xml:space="preserve">求提供的</w:t>
      </w:r>
      <w:r>
        <w:rPr>
          <w:rFonts w:hint="eastAsia" w:ascii="宋体" w:hAnsi="宋体"/>
          <w:color w:val="000000"/>
          <w:sz w:val="24"/>
          <w:szCs w:val="21"/>
          <w:highlight w:val="none"/>
          <w:lang w:val="en-US" w:eastAsia="zh-CN"/>
        </w:rPr>
        <w:t xml:space="preserve">材料</w:t>
      </w:r>
      <w:r>
        <w:rPr>
          <w:rFonts w:hint="eastAsia" w:ascii="宋体" w:hAnsi="宋体"/>
          <w:color w:val="000000"/>
          <w:sz w:val="24"/>
          <w:szCs w:val="21"/>
          <w:highlight w:val="none"/>
        </w:rPr>
        <w:t xml:space="preserve">。</w:t>
      </w:r>
      <w:r/>
    </w:p>
    <w:p>
      <w:pPr>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jc w:val="left"/>
        <w:rPr>
          <w:rFonts w:hint="eastAsia" w:ascii="黑体" w:hAnsi="黑体" w:eastAsia="黑体"/>
          <w:i/>
          <w:color w:val="000000"/>
          <w:sz w:val="32"/>
          <w:szCs w:val="32"/>
          <w:highlight w:val="none"/>
          <w:u w:val="single"/>
          <w:lang w:val="en-US" w:eastAsia="zh-CN"/>
        </w:rPr>
      </w:pPr>
      <w:r>
        <w:rPr>
          <w:rFonts w:hint="eastAsia" w:ascii="黑体" w:hAnsi="黑体" w:eastAsia="黑体"/>
          <w:i/>
          <w:color w:val="000000"/>
          <w:sz w:val="32"/>
          <w:szCs w:val="32"/>
          <w:highlight w:val="none"/>
          <w:u w:val="single"/>
          <w:lang w:val="en-US" w:eastAsia="zh-CN"/>
        </w:rPr>
      </w:r>
      <w:r/>
    </w:p>
    <w:p>
      <w:pPr>
        <w:jc w:val="left"/>
        <w:rPr>
          <w:rFonts w:hint="eastAsia" w:ascii="黑体" w:hAnsi="黑体" w:eastAsia="黑体"/>
          <w:i/>
          <w:color w:val="000000"/>
          <w:sz w:val="32"/>
          <w:szCs w:val="32"/>
          <w:highlight w:val="none"/>
          <w:u w:val="single"/>
          <w:lang w:val="en-US" w:eastAsia="zh-CN"/>
        </w:rPr>
      </w:pPr>
      <w:r>
        <w:rPr>
          <w:rFonts w:hint="eastAsia" w:ascii="黑体" w:hAnsi="黑体" w:eastAsia="黑体"/>
          <w:i/>
          <w:color w:val="000000"/>
          <w:sz w:val="32"/>
          <w:szCs w:val="32"/>
          <w:highlight w:val="none"/>
          <w:u w:val="single"/>
          <w:lang w:val="en-US" w:eastAsia="zh-CN"/>
        </w:rPr>
      </w:r>
      <w:r/>
    </w:p>
    <w:p>
      <w:pPr>
        <w:jc w:val="left"/>
        <w:rPr>
          <w:rFonts w:hint="eastAsia" w:ascii="黑体" w:hAnsi="黑体" w:eastAsia="黑体"/>
          <w:i/>
          <w:color w:val="000000"/>
          <w:sz w:val="32"/>
          <w:szCs w:val="32"/>
          <w:highlight w:val="none"/>
          <w:u w:val="single"/>
          <w:lang w:val="en-US" w:eastAsia="zh-CN"/>
        </w:rPr>
      </w:pPr>
      <w:r>
        <w:rPr>
          <w:rFonts w:hint="eastAsia" w:ascii="黑体" w:hAnsi="黑体" w:eastAsia="黑体"/>
          <w:i/>
          <w:color w:val="000000"/>
          <w:sz w:val="32"/>
          <w:szCs w:val="32"/>
          <w:highlight w:val="none"/>
          <w:u w:val="single"/>
          <w:lang w:val="en-US" w:eastAsia="zh-CN"/>
        </w:rPr>
      </w:r>
      <w:r/>
    </w:p>
    <w:p>
      <w:pP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三、法人授权书</w:t>
      </w:r>
      <w:r/>
    </w:p>
    <w:p>
      <w:pPr>
        <w:jc w:val="center"/>
        <w:rPr>
          <w:rFonts w:hint="eastAsia" w:ascii="黑体" w:hAnsi="黑体" w:eastAsia="黑体" w:cs="Times New Roman"/>
          <w:i w:val="0"/>
          <w:color w:val="000000"/>
          <w:sz w:val="32"/>
          <w:szCs w:val="32"/>
          <w:highlight w:val="none"/>
          <w:u w:val="none"/>
          <w:lang w:val="zh-CN" w:eastAsia="zh-CN"/>
        </w:rPr>
      </w:pPr>
      <w:r>
        <w:rPr>
          <w:rFonts w:hint="eastAsia" w:ascii="黑体" w:hAnsi="黑体" w:eastAsia="黑体" w:cs="Times New Roman"/>
          <w:i w:val="0"/>
          <w:color w:val="000000"/>
          <w:sz w:val="32"/>
          <w:szCs w:val="32"/>
          <w:highlight w:val="none"/>
          <w:u w:val="none"/>
          <w:lang w:val="zh-CN" w:eastAsia="zh-CN"/>
        </w:rPr>
        <w:t xml:space="preserve">法人授权书</w:t>
      </w:r>
      <w:r/>
    </w:p>
    <w:p>
      <w:pPr>
        <w:pStyle w:val="835"/>
        <w:ind w:firstLine="480"/>
        <w:keepLines w:val="0"/>
        <w:keepNext w:val="0"/>
        <w:pageBreakBefore w:val="0"/>
        <w:spacing w:line="480" w:lineRule="auto"/>
        <w:widowControl w:val="off"/>
        <w:rPr>
          <w:rFonts w:hint="eastAsia"/>
          <w:color w:val="000000"/>
          <w:sz w:val="24"/>
          <w:szCs w:val="24"/>
          <w:highlight w:val="none"/>
        </w:rPr>
      </w:pPr>
      <w:r>
        <w:rPr>
          <w:rFonts w:hint="eastAsia"/>
          <w:color w:val="000000"/>
          <w:sz w:val="24"/>
          <w:szCs w:val="24"/>
          <w:highlight w:val="none"/>
        </w:rPr>
        <w:t xml:space="preserve">本授权书声明：</w:t>
      </w:r>
      <w:r>
        <w:rPr>
          <w:rFonts w:hint="eastAsia" w:ascii="宋体" w:hAnsi="宋体" w:eastAsia="宋体" w:cs="宋体"/>
          <w:color w:val="000000"/>
          <w:sz w:val="24"/>
          <w:szCs w:val="24"/>
          <w:highlight w:val="none"/>
          <w:u w:val="single"/>
        </w:rPr>
        <w:t xml:space="preserve">            </w:t>
      </w:r>
      <w:r>
        <w:rPr>
          <w:rFonts w:hint="eastAsia"/>
          <w:color w:val="000000"/>
          <w:sz w:val="24"/>
          <w:szCs w:val="24"/>
          <w:highlight w:val="none"/>
        </w:rPr>
        <w:t xml:space="preserve">（</w:t>
      </w:r>
      <w:r>
        <w:rPr>
          <w:rFonts w:hint="eastAsia"/>
          <w:color w:val="000000"/>
          <w:sz w:val="24"/>
          <w:szCs w:val="24"/>
          <w:highlight w:val="none"/>
          <w:lang w:eastAsia="zh-CN"/>
        </w:rPr>
        <w:t xml:space="preserve">供应商</w:t>
      </w:r>
      <w:r>
        <w:rPr>
          <w:rFonts w:hint="eastAsia"/>
          <w:color w:val="000000"/>
          <w:sz w:val="24"/>
          <w:szCs w:val="24"/>
          <w:highlight w:val="none"/>
        </w:rPr>
        <w:t xml:space="preserve">名称）授权</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color w:val="000000"/>
          <w:sz w:val="24"/>
          <w:szCs w:val="24"/>
          <w:highlight w:val="none"/>
        </w:rPr>
        <w:t xml:space="preserve">（被授权人的姓名）</w:t>
      </w:r>
      <w:r>
        <w:rPr>
          <w:rFonts w:hint="eastAsia"/>
          <w:color w:val="000000"/>
          <w:sz w:val="24"/>
          <w:szCs w:val="24"/>
          <w:highlight w:val="none"/>
          <w:lang w:val="en-US" w:eastAsia="zh-CN"/>
        </w:rPr>
        <w:t xml:space="preserve">作</w:t>
      </w:r>
      <w:r>
        <w:rPr>
          <w:rFonts w:hint="eastAsia"/>
          <w:color w:val="000000"/>
          <w:sz w:val="24"/>
          <w:szCs w:val="24"/>
          <w:highlight w:val="none"/>
        </w:rPr>
        <w:t xml:space="preserve">为我方就</w:t>
      </w:r>
      <w:r>
        <w:rPr>
          <w:rFonts w:hint="eastAsia"/>
          <w:color w:val="000000"/>
          <w:sz w:val="24"/>
          <w:szCs w:val="24"/>
          <w:highlight w:val="none"/>
          <w:lang w:val="en-US" w:eastAsia="zh-CN"/>
        </w:rPr>
        <w:t xml:space="preserve">编号为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u w:val="none"/>
          <w:lang w:val="en-US" w:eastAsia="zh-CN"/>
        </w:rPr>
        <w:t xml:space="preserve">的</w:t>
      </w:r>
      <w:r>
        <w:rPr>
          <w:rFonts w:hint="eastAsia"/>
          <w:color w:val="000000"/>
          <w:sz w:val="24"/>
          <w:szCs w:val="24"/>
          <w:highlight w:val="none"/>
        </w:rPr>
        <w:t xml:space="preserve">项目采购活动的合法代理人</w:t>
      </w:r>
      <w:r>
        <w:rPr>
          <w:rFonts w:hint="eastAsia"/>
          <w:color w:val="000000"/>
          <w:sz w:val="24"/>
          <w:szCs w:val="24"/>
          <w:highlight w:val="none"/>
          <w:lang w:eastAsia="zh-CN"/>
        </w:rPr>
        <w:t xml:space="preserve">，</w:t>
      </w:r>
      <w:r>
        <w:rPr>
          <w:rFonts w:hint="eastAsia"/>
          <w:color w:val="000000"/>
          <w:sz w:val="24"/>
          <w:szCs w:val="24"/>
          <w:highlight w:val="none"/>
        </w:rPr>
        <w:t xml:space="preserve">以本单位名义全权处理一切与该项目采购有关的事务。</w:t>
      </w:r>
      <w:r/>
    </w:p>
    <w:p>
      <w:pPr>
        <w:pStyle w:val="835"/>
        <w:ind w:firstLine="480"/>
        <w:keepLines w:val="0"/>
        <w:keepNext w:val="0"/>
        <w:pageBreakBefore w:val="0"/>
        <w:spacing w:line="480" w:lineRule="auto"/>
        <w:widowControl w:val="off"/>
        <w:rPr>
          <w:rFonts w:hint="eastAsia"/>
          <w:color w:val="000000"/>
          <w:sz w:val="24"/>
          <w:szCs w:val="24"/>
          <w:highlight w:val="none"/>
        </w:rPr>
      </w:pPr>
      <w:r>
        <w:rPr>
          <w:rFonts w:hint="eastAsia"/>
          <w:color w:val="000000"/>
          <w:sz w:val="24"/>
          <w:szCs w:val="24"/>
          <w:highlight w:val="none"/>
        </w:rPr>
        <w:t xml:space="preserve">本授权书于______年____月____日起生效</w:t>
      </w:r>
      <w:r>
        <w:rPr>
          <w:rFonts w:hint="eastAsia"/>
          <w:color w:val="000000"/>
          <w:sz w:val="24"/>
          <w:szCs w:val="24"/>
          <w:highlight w:val="none"/>
          <w:lang w:eastAsia="zh-CN"/>
        </w:rPr>
        <w:t xml:space="preserve">，</w:t>
      </w:r>
      <w:r>
        <w:rPr>
          <w:rFonts w:hint="eastAsia"/>
          <w:color w:val="000000"/>
          <w:sz w:val="24"/>
          <w:szCs w:val="24"/>
          <w:highlight w:val="none"/>
        </w:rPr>
        <w:t xml:space="preserve">特此声明。</w:t>
      </w:r>
      <w:r/>
    </w:p>
    <w:p>
      <w:pPr>
        <w:pStyle w:val="835"/>
        <w:ind w:firstLine="0"/>
        <w:keepLines w:val="0"/>
        <w:keepNext w:val="0"/>
        <w:pageBreakBefore w:val="0"/>
        <w:spacing w:line="480" w:lineRule="auto"/>
        <w:widowControl w:val="off"/>
        <w:rPr>
          <w:rFonts w:hint="eastAsia"/>
          <w:color w:val="000000"/>
          <w:sz w:val="24"/>
          <w:szCs w:val="24"/>
          <w:highlight w:val="none"/>
          <w:u w:val="single"/>
        </w:rPr>
      </w:pPr>
      <w:r>
        <w:rPr>
          <w:rFonts w:hint="eastAsia"/>
          <w:color w:val="000000"/>
          <w:sz w:val="24"/>
          <w:szCs w:val="24"/>
          <w:highlight w:val="none"/>
        </w:rPr>
        <w:t xml:space="preserve">    被授权人身份证号码：</w:t>
      </w:r>
      <w:r/>
    </w:p>
    <w:p>
      <w:pPr>
        <w:pStyle w:val="835"/>
        <w:ind w:firstLine="480"/>
        <w:keepLines w:val="0"/>
        <w:keepNext w:val="0"/>
        <w:pageBreakBefore w:val="0"/>
        <w:spacing w:line="480" w:lineRule="auto"/>
        <w:widowControl w:val="off"/>
        <w:rPr>
          <w:rFonts w:hint="eastAsia" w:ascii="宋体" w:hAnsi="宋体" w:eastAsia="宋体" w:cs="宋体"/>
          <w:color w:val="000000"/>
          <w:sz w:val="24"/>
          <w:szCs w:val="24"/>
          <w:highlight w:val="none"/>
          <w:u w:val="single"/>
        </w:rPr>
      </w:pPr>
      <w:r>
        <w:rPr>
          <w:rFonts w:hint="eastAsia"/>
          <w:color w:val="000000"/>
          <w:sz w:val="24"/>
          <w:szCs w:val="24"/>
          <w:highlight w:val="none"/>
        </w:rPr>
        <w:t xml:space="preserve">被授权人联系电话：（手机）</w:t>
      </w:r>
      <w:r/>
    </w:p>
    <w:p>
      <w:pPr>
        <w:pStyle w:val="835"/>
        <w:ind w:firstLine="480"/>
        <w:keepLines w:val="0"/>
        <w:keepNext w:val="0"/>
        <w:pageBreakBefore w:val="0"/>
        <w:spacing w:line="480" w:lineRule="auto"/>
        <w:widowControl w:val="off"/>
        <w:rPr>
          <w:rFonts w:eastAsia="宋体"/>
          <w:color w:val="000000"/>
          <w:sz w:val="24"/>
          <w:szCs w:val="24"/>
          <w:highlight w:val="none"/>
          <w:lang w:val="en-US" w:eastAsia="zh-CN"/>
        </w:rPr>
      </w:pPr>
      <w:r>
        <w:rPr>
          <w:rFonts w:hint="eastAsia"/>
          <w:color w:val="000000"/>
          <w:sz w:val="24"/>
          <w:szCs w:val="24"/>
          <w:highlight w:val="none"/>
          <w:lang w:val="en-US" w:eastAsia="zh-CN"/>
        </w:rPr>
        <w:t xml:space="preserve">授权单位</w:t>
      </w:r>
      <w:r>
        <w:rPr>
          <w:rFonts w:hint="eastAsia"/>
          <w:color w:val="000000"/>
          <w:sz w:val="24"/>
          <w:szCs w:val="24"/>
          <w:highlight w:val="none"/>
        </w:rPr>
        <w:t xml:space="preserve">名称：</w:t>
      </w:r>
      <w:r>
        <w:rPr>
          <w:rFonts w:hint="eastAsia" w:ascii="宋体" w:hAnsi="宋体" w:eastAsia="宋体" w:cs="宋体"/>
          <w:color w:val="000000"/>
          <w:sz w:val="24"/>
          <w:szCs w:val="24"/>
          <w:highlight w:val="none"/>
          <w:u w:val="none"/>
        </w:rPr>
        <w:t xml:space="preserve">（加盖电子公章）</w:t>
      </w:r>
      <w:r/>
    </w:p>
    <w:p>
      <w:pPr>
        <w:pStyle w:val="835"/>
        <w:ind w:firstLine="480"/>
        <w:keepLines w:val="0"/>
        <w:keepNext w:val="0"/>
        <w:pageBreakBefore w:val="0"/>
        <w:spacing w:line="480" w:lineRule="auto"/>
        <w:widowControl w:val="off"/>
        <w:rPr>
          <w:rFonts w:hint="eastAsia"/>
          <w:color w:val="000000"/>
          <w:sz w:val="24"/>
          <w:szCs w:val="24"/>
          <w:highlight w:val="none"/>
          <w:u w:val="single"/>
        </w:rPr>
      </w:pPr>
      <w:r>
        <w:rPr>
          <w:rFonts w:hint="eastAsia"/>
          <w:color w:val="000000"/>
          <w:sz w:val="24"/>
          <w:szCs w:val="24"/>
          <w:highlight w:val="none"/>
        </w:rPr>
        <w:t xml:space="preserve">单位地址：</w:t>
      </w:r>
      <w:r/>
    </w:p>
    <w:p>
      <w:pPr>
        <w:pStyle w:val="835"/>
        <w:ind w:firstLine="480"/>
        <w:keepLines w:val="0"/>
        <w:keepNext w:val="0"/>
        <w:pageBreakBefore w:val="0"/>
        <w:spacing w:line="480" w:lineRule="auto"/>
        <w:widowControl w:val="off"/>
        <w:rPr>
          <w:rFonts w:hint="eastAsia"/>
          <w:color w:val="000000"/>
          <w:sz w:val="24"/>
          <w:szCs w:val="24"/>
          <w:highlight w:val="none"/>
        </w:rPr>
      </w:pPr>
      <w:r>
        <w:rPr>
          <w:rFonts w:hint="eastAsia"/>
          <w:color w:val="000000"/>
          <w:sz w:val="24"/>
          <w:szCs w:val="24"/>
          <w:highlight w:val="none"/>
        </w:rPr>
        <w:t xml:space="preserve">日</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bookmarkStart w:id="12" w:name="_Hlt26955070"/>
      <w:r/>
      <w:bookmarkEnd w:id="12"/>
      <w:r/>
      <w:bookmarkStart w:id="13" w:name="_格式3__银行出具的资信证明"/>
      <w:r/>
      <w:bookmarkEnd w:id="13"/>
      <w:r/>
      <w:bookmarkStart w:id="14" w:name="_Hlt26671380"/>
      <w:r/>
      <w:bookmarkEnd w:id="14"/>
      <w:r/>
      <w:r/>
    </w:p>
    <w:p>
      <w:pPr>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四、磋商响应函</w:t>
      </w:r>
      <w:r/>
    </w:p>
    <w:p>
      <w:pPr>
        <w:jc w:val="center"/>
        <w:rPr>
          <w:rFonts w:hint="eastAsia" w:ascii="黑体" w:hAnsi="黑体" w:eastAsia="黑体" w:cs="Times New Roman"/>
          <w:i w:val="0"/>
          <w:color w:val="000000"/>
          <w:sz w:val="32"/>
          <w:szCs w:val="32"/>
          <w:highlight w:val="none"/>
          <w:u w:val="none"/>
          <w:lang w:val="zh-CN" w:eastAsia="zh-CN"/>
        </w:rPr>
      </w:pPr>
      <w:r>
        <w:rPr>
          <w:rFonts w:hint="eastAsia" w:ascii="黑体" w:hAnsi="黑体" w:eastAsia="黑体" w:cs="Times New Roman"/>
          <w:i w:val="0"/>
          <w:color w:val="000000"/>
          <w:sz w:val="32"/>
          <w:szCs w:val="32"/>
          <w:highlight w:val="none"/>
          <w:u w:val="none"/>
          <w:lang w:val="en-US" w:eastAsia="zh-CN"/>
        </w:rPr>
        <w:t xml:space="preserve">磋商响应函</w:t>
      </w:r>
      <w:r/>
    </w:p>
    <w:p>
      <w:pPr>
        <w:jc w:val="left"/>
        <w:keepLines w:val="0"/>
        <w:keepNext w:val="0"/>
        <w:pageBreakBefore w:val="0"/>
        <w:spacing w:line="360" w:lineRule="auto"/>
        <w:widowControl w:val="off"/>
        <w:rPr>
          <w:rFonts w:hint="eastAsia" w:ascii="宋体" w:hAnsi="宋体" w:eastAsia="宋体"/>
          <w:color w:val="000000"/>
          <w:sz w:val="24"/>
          <w:szCs w:val="21"/>
          <w:highlight w:val="none"/>
          <w:lang w:eastAsia="zh-CN"/>
        </w:rPr>
      </w:pPr>
      <w:r>
        <w:rPr>
          <w:rFonts w:hint="eastAsia" w:ascii="宋体" w:hAnsi="宋体"/>
          <w:color w:val="000000"/>
          <w:sz w:val="24"/>
          <w:szCs w:val="21"/>
          <w:highlight w:val="none"/>
        </w:rPr>
        <w:t xml:space="preserve">致：</w:t>
      </w:r>
      <w:r>
        <w:rPr>
          <w:rFonts w:hint="eastAsia" w:ascii="宋体" w:hAnsi="宋体" w:eastAsia="宋体" w:cs="宋体"/>
          <w:color w:val="000000"/>
          <w:sz w:val="24"/>
        </w:rPr>
        <w:t xml:space="preserve">南京江城工程项目管理有限公司</w:t>
      </w:r>
      <w:r/>
    </w:p>
    <w:p>
      <w:pPr>
        <w:pStyle w:val="836"/>
        <w:ind w:firstLine="480"/>
        <w:keepLines w:val="0"/>
        <w:keepNext w:val="0"/>
        <w:pageBreakBefore w:val="0"/>
        <w:spacing w:before="0" w:after="0"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根据贵方</w:t>
      </w:r>
      <w:r>
        <w:rPr>
          <w:rFonts w:hint="eastAsia" w:ascii="宋体" w:hAnsi="宋体"/>
          <w:color w:val="000000"/>
          <w:szCs w:val="21"/>
          <w:highlight w:val="none"/>
          <w:lang w:val="en-US" w:eastAsia="zh-CN"/>
        </w:rPr>
        <w:t xml:space="preserve">编号为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u w:val="none"/>
          <w:lang w:val="en-US" w:eastAsia="zh-CN"/>
        </w:rPr>
        <w:t xml:space="preserve">的</w:t>
      </w:r>
      <w:r>
        <w:rPr>
          <w:rFonts w:hint="eastAsia" w:ascii="宋体" w:hAnsi="宋体" w:eastAsia="宋体" w:cs="Times New Roman"/>
          <w:color w:val="000000"/>
          <w:sz w:val="24"/>
          <w:szCs w:val="21"/>
          <w:highlight w:val="none"/>
          <w:lang w:val="en-US" w:eastAsia="zh-CN"/>
        </w:rPr>
        <w:t xml:space="preserve">项目</w:t>
      </w:r>
      <w:r>
        <w:rPr>
          <w:rFonts w:hint="eastAsia" w:ascii="宋体" w:hAnsi="宋体" w:eastAsia="宋体"/>
          <w:color w:val="000000"/>
          <w:szCs w:val="21"/>
          <w:highlight w:val="none"/>
          <w:lang w:eastAsia="zh-CN"/>
        </w:rPr>
        <w:t xml:space="preserve">磋商</w:t>
      </w:r>
      <w:r>
        <w:rPr>
          <w:rFonts w:hint="eastAsia" w:ascii="宋体" w:hAnsi="宋体"/>
          <w:color w:val="000000"/>
          <w:szCs w:val="21"/>
          <w:highlight w:val="none"/>
        </w:rPr>
        <w:t xml:space="preserve">文件</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我方</w:t>
      </w:r>
      <w:r>
        <w:rPr>
          <w:rFonts w:hint="eastAsia" w:ascii="宋体" w:hAnsi="宋体"/>
          <w:color w:val="000000"/>
          <w:szCs w:val="21"/>
          <w:highlight w:val="none"/>
        </w:rPr>
        <w:t xml:space="preserve">正式</w:t>
      </w:r>
      <w:r>
        <w:rPr>
          <w:rFonts w:hint="eastAsia" w:ascii="宋体" w:hAnsi="宋体"/>
          <w:color w:val="000000"/>
          <w:szCs w:val="21"/>
          <w:highlight w:val="none"/>
          <w:u w:val="none"/>
          <w:lang w:val="en-US" w:eastAsia="zh-CN"/>
        </w:rPr>
        <w:t xml:space="preserve">提</w:t>
      </w:r>
      <w:r>
        <w:rPr>
          <w:rFonts w:hint="eastAsia" w:ascii="宋体" w:hAnsi="宋体" w:eastAsia="宋体" w:cs="宋体"/>
          <w:color w:val="000000"/>
          <w:sz w:val="24"/>
          <w:szCs w:val="24"/>
          <w:highlight w:val="none"/>
          <w:u w:val="none"/>
          <w:lang w:val="en-US" w:eastAsia="zh-CN"/>
        </w:rPr>
        <w:t xml:space="preserve">交磋商响应函，</w:t>
      </w:r>
      <w:r>
        <w:rPr>
          <w:rFonts w:hint="eastAsia" w:ascii="宋体" w:hAnsi="宋体"/>
          <w:color w:val="000000"/>
          <w:szCs w:val="21"/>
          <w:highlight w:val="none"/>
          <w:lang w:val="en-US" w:eastAsia="zh-CN"/>
        </w:rPr>
        <w:t xml:space="preserve">并</w:t>
      </w:r>
      <w:r>
        <w:rPr>
          <w:rFonts w:hint="eastAsia" w:ascii="宋体" w:hAnsi="宋体"/>
          <w:color w:val="000000"/>
          <w:szCs w:val="21"/>
          <w:highlight w:val="none"/>
        </w:rPr>
        <w:t xml:space="preserve">宣布同意如下</w:t>
      </w:r>
      <w:r>
        <w:rPr>
          <w:rFonts w:hint="eastAsia" w:ascii="宋体" w:hAnsi="宋体"/>
          <w:color w:val="000000"/>
          <w:szCs w:val="21"/>
          <w:highlight w:val="none"/>
          <w:lang w:val="en-US" w:eastAsia="zh-CN"/>
        </w:rPr>
        <w:t xml:space="preserve">内容</w:t>
      </w:r>
      <w:r>
        <w:rPr>
          <w:rFonts w:hint="eastAsia" w:ascii="宋体" w:hAnsi="宋体"/>
          <w:color w:val="000000"/>
          <w:szCs w:val="21"/>
          <w:highlight w:val="none"/>
        </w:rPr>
        <w:t xml:space="preserve">：</w:t>
      </w:r>
      <w:r/>
    </w:p>
    <w:p>
      <w:pPr>
        <w:ind w:firstLine="480"/>
        <w:jc w:val="left"/>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1.按磋商文件规定的各项要求</w:t>
      </w:r>
      <w:r>
        <w:rPr>
          <w:rFonts w:hint="eastAsia" w:ascii="宋体" w:hAnsi="宋体"/>
          <w:color w:val="000000"/>
          <w:sz w:val="24"/>
          <w:szCs w:val="21"/>
          <w:highlight w:val="none"/>
          <w:lang w:eastAsia="zh-CN"/>
        </w:rPr>
        <w:t xml:space="preserve">，</w:t>
      </w:r>
      <w:r>
        <w:rPr>
          <w:rFonts w:hint="eastAsia" w:ascii="宋体" w:hAnsi="宋体"/>
          <w:color w:val="000000"/>
          <w:sz w:val="24"/>
          <w:szCs w:val="21"/>
          <w:highlight w:val="none"/>
        </w:rPr>
        <w:t xml:space="preserve">向买方提供所需服务（包含与服务相关的货物）。</w:t>
      </w:r>
      <w:r/>
    </w:p>
    <w:p>
      <w:pPr>
        <w:ind w:firstLine="480"/>
        <w:jc w:val="left"/>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2.我们完全理解贵方不一定将合同授予最低报价的供应商。</w:t>
      </w:r>
      <w:r/>
    </w:p>
    <w:p>
      <w:pPr>
        <w:ind w:firstLine="480"/>
        <w:jc w:val="left"/>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3.我们已详细审核全部磋商文件及其有效补充文件</w:t>
      </w:r>
      <w:r>
        <w:rPr>
          <w:rFonts w:hint="eastAsia" w:ascii="宋体" w:hAnsi="宋体"/>
          <w:color w:val="000000"/>
          <w:sz w:val="24"/>
          <w:szCs w:val="21"/>
          <w:highlight w:val="none"/>
          <w:lang w:eastAsia="zh-CN"/>
        </w:rPr>
        <w:t xml:space="preserve">，</w:t>
      </w:r>
      <w:r>
        <w:rPr>
          <w:rFonts w:hint="eastAsia" w:ascii="宋体" w:hAnsi="宋体"/>
          <w:color w:val="000000"/>
          <w:sz w:val="24"/>
          <w:szCs w:val="21"/>
          <w:highlight w:val="none"/>
        </w:rPr>
        <w:t xml:space="preserve">我们知道必须放弃提出含糊不清或误解问题的权利。</w:t>
      </w:r>
      <w:r/>
    </w:p>
    <w:p>
      <w:pPr>
        <w:ind w:firstLine="480"/>
        <w:jc w:val="left"/>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4.我们同意从规定的</w:t>
      </w:r>
      <w:r>
        <w:rPr>
          <w:rFonts w:hint="eastAsia" w:ascii="宋体" w:hAnsi="宋体"/>
          <w:color w:val="000000"/>
          <w:sz w:val="24"/>
          <w:szCs w:val="21"/>
          <w:highlight w:val="none"/>
          <w:lang w:val="en-US" w:eastAsia="zh-CN"/>
        </w:rPr>
        <w:t xml:space="preserve">磋商</w:t>
      </w:r>
      <w:r>
        <w:rPr>
          <w:rFonts w:hint="eastAsia" w:ascii="宋体" w:hAnsi="宋体"/>
          <w:color w:val="000000"/>
          <w:sz w:val="24"/>
          <w:szCs w:val="21"/>
          <w:highlight w:val="none"/>
        </w:rPr>
        <w:t xml:space="preserve">日期起遵循本响应文件</w:t>
      </w:r>
      <w:r>
        <w:rPr>
          <w:rFonts w:hint="eastAsia" w:ascii="宋体" w:hAnsi="宋体"/>
          <w:color w:val="000000"/>
          <w:sz w:val="24"/>
          <w:szCs w:val="21"/>
          <w:highlight w:val="none"/>
          <w:lang w:eastAsia="zh-CN"/>
        </w:rPr>
        <w:t xml:space="preserve">，</w:t>
      </w:r>
      <w:r>
        <w:rPr>
          <w:rFonts w:hint="eastAsia" w:ascii="宋体" w:hAnsi="宋体"/>
          <w:color w:val="000000"/>
          <w:sz w:val="24"/>
          <w:szCs w:val="21"/>
          <w:highlight w:val="none"/>
        </w:rPr>
        <w:t xml:space="preserve">并在规定的磋商有效期期满之前均具有约束力。</w:t>
      </w:r>
      <w:r/>
    </w:p>
    <w:p>
      <w:pPr>
        <w:ind w:firstLine="480"/>
        <w:jc w:val="left"/>
        <w:keepLines w:val="0"/>
        <w:keepNext w:val="0"/>
        <w:pageBreakBefore w:val="0"/>
        <w:spacing w:line="36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5.同意向贵方提供贵方可能另外要求的与磋商有关的任何证据或资料</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并保证我方已提供和将要提供的文件是真实的、准确的。</w:t>
      </w:r>
      <w:r/>
    </w:p>
    <w:p>
      <w:pPr>
        <w:ind w:firstLine="480"/>
        <w:jc w:val="left"/>
        <w:keepLines w:val="0"/>
        <w:keepNext w:val="0"/>
        <w:pageBreakBefore w:val="0"/>
        <w:spacing w:line="36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6.一旦我方成交</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我方将根据磋商文件的规定</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严格履行合同的责任和义务</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并保证在磋商文件规定的时</w:t>
      </w:r>
      <w:r>
        <w:rPr>
          <w:rFonts w:hint="eastAsia" w:ascii="宋体" w:hAnsi="宋体" w:eastAsia="宋体" w:cs="Times New Roman"/>
          <w:color w:val="000000"/>
          <w:sz w:val="24"/>
          <w:szCs w:val="21"/>
          <w:highlight w:val="none"/>
          <w:lang w:eastAsia="zh-CN"/>
        </w:rPr>
        <w:t xml:space="preserve">间内</w:t>
      </w:r>
      <w:r>
        <w:rPr>
          <w:rFonts w:hint="eastAsia" w:ascii="宋体" w:hAnsi="宋体" w:eastAsia="宋体" w:cs="Times New Roman"/>
          <w:color w:val="000000"/>
          <w:sz w:val="24"/>
          <w:szCs w:val="21"/>
          <w:highlight w:val="none"/>
        </w:rPr>
        <w:t xml:space="preserve">完成项目</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交付买方验收、使用。</w:t>
      </w:r>
      <w:r/>
    </w:p>
    <w:p>
      <w:pPr>
        <w:ind w:firstLine="480"/>
        <w:jc w:val="left"/>
        <w:keepLines w:val="0"/>
        <w:keepNext w:val="0"/>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rPr>
        <w:t xml:space="preserve">我</w:t>
      </w:r>
      <w:r>
        <w:rPr>
          <w:rFonts w:hint="eastAsia" w:ascii="宋体" w:hAnsi="宋体" w:eastAsia="宋体" w:cs="Times New Roman"/>
          <w:color w:val="000000"/>
          <w:sz w:val="24"/>
          <w:szCs w:val="24"/>
          <w:highlight w:val="none"/>
          <w:lang w:eastAsia="zh-CN"/>
        </w:rPr>
        <w:t xml:space="preserve">方</w:t>
      </w:r>
      <w:r>
        <w:rPr>
          <w:rFonts w:hint="eastAsia" w:ascii="宋体" w:hAnsi="宋体" w:eastAsia="宋体" w:cs="Times New Roman"/>
          <w:color w:val="000000"/>
          <w:sz w:val="24"/>
          <w:szCs w:val="24"/>
          <w:highlight w:val="none"/>
        </w:rPr>
        <w:t xml:space="preserve">为</w:t>
      </w:r>
      <w:r>
        <w:rPr>
          <w:rFonts w:hint="eastAsia" w:ascii="宋体" w:hAnsi="宋体" w:eastAsia="宋体" w:cs="Times New Roman"/>
          <w:color w:val="000000"/>
          <w:sz w:val="24"/>
          <w:szCs w:val="24"/>
          <w:highlight w:val="none"/>
          <w:lang w:eastAsia="zh-CN"/>
        </w:rPr>
        <w:t xml:space="preserve">：</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大型企业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中型企业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小型企业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微型企业（在对应</w:t>
      </w:r>
      <w:r>
        <w:rPr>
          <w:rFonts w:ascii="Wingdings" w:hAnsi="Wingdings" w:eastAsia="Wingdings" w:cs="Wingdings"/>
          <w:color w:val="000000"/>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color w:val="000000"/>
          <w:sz w:val="24"/>
          <w:szCs w:val="24"/>
          <w:highlight w:val="none"/>
          <w:lang w:val="zh-CN" w:eastAsia="zh-CN"/>
        </w:rPr>
        <w:t xml:space="preserve">打</w:t>
      </w:r>
      <w:r>
        <w:rPr>
          <w:rFonts w:hint="eastAsia" w:ascii="宋体" w:hAnsi="宋体" w:cs="Verdana"/>
          <w:color w:val="000000"/>
          <w:sz w:val="24"/>
          <w:szCs w:val="24"/>
          <w:highlight w:val="none"/>
          <w:lang w:val="zh-CN"/>
        </w:rPr>
        <w:t xml:space="preserve">“√”</w:t>
      </w:r>
      <w:r>
        <w:rPr>
          <w:rFonts w:hint="eastAsia" w:ascii="宋体" w:hAnsi="宋体" w:eastAsia="宋体" w:cs="Times New Roman"/>
          <w:color w:val="000000"/>
          <w:sz w:val="24"/>
          <w:szCs w:val="24"/>
          <w:highlight w:val="none"/>
          <w:lang w:val="en-US" w:eastAsia="zh-CN"/>
        </w:rPr>
        <w:t xml:space="preserve">）</w:t>
      </w:r>
      <w:r/>
    </w:p>
    <w:p>
      <w:pPr>
        <w:ind w:firstLine="480"/>
        <w:jc w:val="left"/>
        <w:keepLines w:val="0"/>
        <w:keepNext w:val="0"/>
        <w:pageBreakBefore w:val="0"/>
        <w:spacing w:line="36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8</w:t>
      </w:r>
      <w:r>
        <w:rPr>
          <w:rFonts w:hint="eastAsia" w:ascii="宋体" w:hAnsi="宋体" w:eastAsia="宋体" w:cs="Times New Roman"/>
          <w:color w:val="000000"/>
          <w:sz w:val="24"/>
          <w:szCs w:val="21"/>
          <w:highlight w:val="none"/>
        </w:rPr>
        <w:t xml:space="preserve">.我方与</w:t>
      </w:r>
      <w:r>
        <w:rPr>
          <w:rFonts w:hint="eastAsia" w:ascii="宋体" w:hAnsi="宋体" w:eastAsia="宋体" w:cs="Times New Roman"/>
          <w:color w:val="000000"/>
          <w:sz w:val="24"/>
          <w:szCs w:val="21"/>
          <w:highlight w:val="none"/>
          <w:lang w:eastAsia="zh-CN"/>
        </w:rPr>
        <w:t xml:space="preserve">本次</w:t>
      </w:r>
      <w:r>
        <w:rPr>
          <w:rFonts w:hint="eastAsia" w:ascii="宋体" w:hAnsi="宋体" w:eastAsia="宋体" w:cs="Times New Roman"/>
          <w:color w:val="000000"/>
          <w:sz w:val="24"/>
          <w:szCs w:val="21"/>
          <w:highlight w:val="none"/>
        </w:rPr>
        <w:t xml:space="preserve">磋商有关的正式通讯地址为：</w:t>
      </w:r>
      <w:r/>
    </w:p>
    <w:p>
      <w:pPr>
        <w:pStyle w:val="836"/>
        <w:ind w:left="0" w:firstLine="480"/>
        <w:keepLines w:val="0"/>
        <w:keepNext w:val="0"/>
        <w:pageBreakBefore w:val="0"/>
        <w:spacing w:before="0" w:after="0"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地  址：</w:t>
      </w:r>
      <w:r/>
    </w:p>
    <w:p>
      <w:pPr>
        <w:pStyle w:val="836"/>
        <w:ind w:left="0" w:firstLine="480"/>
        <w:keepLines w:val="0"/>
        <w:keepNext w:val="0"/>
        <w:pageBreakBefore w:val="0"/>
        <w:spacing w:before="0" w:after="0" w:line="360" w:lineRule="auto"/>
        <w:widowControl w:val="off"/>
        <w:rPr>
          <w:rFonts w:hint="eastAsia" w:ascii="宋体" w:hAnsi="宋体"/>
          <w:color w:val="000000"/>
          <w:szCs w:val="21"/>
          <w:highlight w:val="none"/>
          <w:u w:val="none"/>
          <w:lang w:val="en-US" w:eastAsia="zh-CN"/>
        </w:rPr>
      </w:pPr>
      <w:r>
        <w:rPr>
          <w:rFonts w:hint="eastAsia" w:ascii="宋体" w:hAnsi="宋体"/>
          <w:color w:val="000000"/>
          <w:szCs w:val="21"/>
          <w:highlight w:val="none"/>
        </w:rPr>
        <w:t xml:space="preserve">邮  编：</w:t>
      </w:r>
      <w:r/>
    </w:p>
    <w:p>
      <w:pPr>
        <w:pStyle w:val="836"/>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电  话：</w:t>
      </w:r>
      <w:r/>
    </w:p>
    <w:p>
      <w:pPr>
        <w:pStyle w:val="836"/>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传  真：</w:t>
      </w:r>
      <w:r/>
    </w:p>
    <w:p>
      <w:pPr>
        <w:pStyle w:val="836"/>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开户行：</w:t>
      </w:r>
      <w:r/>
    </w:p>
    <w:p>
      <w:pPr>
        <w:pStyle w:val="836"/>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账  号：</w:t>
      </w:r>
      <w:r/>
    </w:p>
    <w:p>
      <w:pPr>
        <w:ind w:right="180" w:firstLine="480"/>
        <w:jc w:val="both"/>
        <w:keepLines w:val="0"/>
        <w:keepNext w:val="0"/>
        <w:pageBreakBefore w:val="0"/>
        <w:spacing w:line="360" w:lineRule="auto"/>
        <w:widowControl w:val="off"/>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p>
    <w:p>
      <w:pPr>
        <w:pStyle w:val="836"/>
        <w:ind w:left="0" w:firstLine="480"/>
        <w:keepLines w:val="0"/>
        <w:keepNext w:val="0"/>
        <w:pageBreakBefore w:val="0"/>
        <w:spacing w:before="0" w:after="0"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日  期：</w:t>
      </w:r>
      <w:r/>
    </w:p>
    <w:p>
      <w:pPr>
        <w:rPr>
          <w:rFonts w:hint="eastAsia" w:ascii="宋体" w:hAnsi="宋体"/>
          <w:color w:val="000000"/>
          <w:szCs w:val="21"/>
          <w:highlight w:val="none"/>
        </w:rPr>
      </w:pPr>
      <w:r>
        <w:rPr>
          <w:rFonts w:hint="eastAsia" w:ascii="宋体" w:hAnsi="宋体"/>
          <w:color w:val="000000"/>
          <w:szCs w:val="21"/>
          <w:highlight w:val="none"/>
        </w:rPr>
      </w:r>
      <w:r/>
    </w:p>
    <w:p>
      <w:pPr>
        <w:rPr>
          <w:rFonts w:hint="eastAsia" w:ascii="宋体" w:hAnsi="宋体"/>
          <w:color w:val="000000"/>
          <w:szCs w:val="21"/>
          <w:highlight w:val="none"/>
        </w:rPr>
      </w:pPr>
      <w:r>
        <w:rPr>
          <w:rFonts w:hint="eastAsia" w:ascii="宋体" w:hAnsi="宋体"/>
          <w:color w:val="000000"/>
          <w:szCs w:val="21"/>
          <w:highlight w:val="none"/>
        </w:rPr>
      </w:r>
      <w:r/>
    </w:p>
    <w:p>
      <w:pPr>
        <w:rPr>
          <w:rFonts w:hint="eastAsia" w:ascii="宋体" w:hAnsi="宋体"/>
          <w:color w:val="000000"/>
          <w:szCs w:val="21"/>
          <w:highlight w:val="none"/>
        </w:rPr>
      </w:pPr>
      <w:r>
        <w:rPr>
          <w:rFonts w:hint="eastAsia" w:ascii="宋体" w:hAnsi="宋体"/>
          <w:color w:val="000000"/>
          <w:szCs w:val="21"/>
          <w:highlight w:val="none"/>
        </w:rPr>
      </w:r>
      <w:r/>
    </w:p>
    <w:p>
      <w:pPr>
        <w:rPr>
          <w:rFonts w:hint="eastAsia" w:ascii="宋体" w:hAnsi="宋体"/>
          <w:color w:val="000000"/>
          <w:szCs w:val="21"/>
          <w:highlight w:val="none"/>
        </w:rPr>
      </w:pPr>
      <w:r>
        <w:rPr>
          <w:rFonts w:hint="eastAsia" w:ascii="宋体" w:hAnsi="宋体"/>
          <w:color w:val="000000"/>
          <w:szCs w:val="21"/>
          <w:highlight w:val="none"/>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五、磋商报价表</w:t>
      </w:r>
      <w:r/>
    </w:p>
    <w:p>
      <w:pPr>
        <w:jc w:val="cente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磋商报价表（首轮报价）</w:t>
      </w:r>
      <w:r/>
    </w:p>
    <w:p>
      <w:pPr>
        <w:ind w:firstLine="0"/>
        <w:keepLines w:val="0"/>
        <w:keepNext w:val="0"/>
        <w:pageBreakBefore w:val="0"/>
        <w:spacing w:line="240"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项目名称：</w:t>
      </w:r>
      <w:r>
        <w:rPr>
          <w:rFonts w:hint="eastAsia" w:ascii="宋体" w:hAnsi="宋体" w:eastAsia="宋体" w:cs="Times New Roman"/>
          <w:color w:val="000000"/>
          <w:sz w:val="24"/>
          <w:szCs w:val="24"/>
          <w:highlight w:val="none"/>
          <w:lang w:val="en-US" w:eastAsia="zh-CN"/>
        </w:rPr>
        <w:t xml:space="preserve">                                项目</w:t>
      </w:r>
      <w:r>
        <w:rPr>
          <w:rFonts w:hint="eastAsia" w:ascii="宋体" w:hAnsi="宋体" w:eastAsia="宋体" w:cs="Times New Roman"/>
          <w:color w:val="000000"/>
          <w:sz w:val="24"/>
          <w:szCs w:val="24"/>
          <w:highlight w:val="none"/>
        </w:rPr>
        <w:t xml:space="preserve">编号：    </w:t>
      </w:r>
      <w:r/>
    </w:p>
    <w:tbl>
      <w:tblPr>
        <w:tblStyle w:val="651"/>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keepLines w:val="0"/>
              <w:keepNext w:val="0"/>
              <w:pageBreakBefore w:val="0"/>
              <w:spacing w:line="48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总报价</w:t>
            </w:r>
            <w:r/>
          </w:p>
        </w:tc>
      </w:tr>
      <w:tr>
        <w:trPr>
          <w:cantSplit/>
          <w:trHeight w:val="725"/>
        </w:trPr>
        <w:tc>
          <w:tcPr>
            <w:tcW w:w="9748" w:type="dxa"/>
            <w:vAlign w:val="center"/>
            <w:textDirection w:val="lrTb"/>
            <w:noWrap w:val="false"/>
          </w:tcPr>
          <w:p>
            <w:pPr>
              <w:jc w:val="both"/>
              <w:keepLines w:val="0"/>
              <w:keepNext w:val="0"/>
              <w:pageBreakBefore w:val="0"/>
              <w:spacing w:line="480" w:lineRule="auto"/>
              <w:widowControl w:val="off"/>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大写（人民币）：</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lang w:val="en-US" w:eastAsia="zh-CN"/>
              </w:rPr>
              <w:t xml:space="preserve">元。</w:t>
            </w:r>
            <w:r/>
          </w:p>
        </w:tc>
      </w:tr>
      <w:tr>
        <w:trPr>
          <w:cantSplit/>
          <w:trHeight w:val="780"/>
        </w:trPr>
        <w:tc>
          <w:tcPr>
            <w:tcW w:w="9748" w:type="dxa"/>
            <w:vAlign w:val="center"/>
            <w:textDirection w:val="lrTb"/>
            <w:noWrap w:val="false"/>
          </w:tcPr>
          <w:p>
            <w:pPr>
              <w:pStyle w:val="836"/>
              <w:ind w:firstLine="0"/>
              <w:keepLines w:val="0"/>
              <w:keepNext w:val="0"/>
              <w:pageBreakBefore w:val="0"/>
              <w:spacing w:before="0" w:after="0" w:line="480" w:lineRule="auto"/>
              <w:widowControl w:val="off"/>
              <w:rPr>
                <w:rFonts w:hint="eastAsia" w:ascii="宋体" w:hAnsi="宋体"/>
                <w:color w:val="000000"/>
                <w:szCs w:val="21"/>
                <w:highlight w:val="none"/>
              </w:rPr>
            </w:pPr>
            <w:r>
              <w:rPr>
                <w:rFonts w:hint="eastAsia" w:ascii="宋体" w:hAnsi="宋体" w:cs="宋体"/>
                <w:color w:val="000000"/>
                <w:highlight w:val="none"/>
              </w:rPr>
              <w:t xml:space="preserve">小写（元）：</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lang w:val="en-US" w:eastAsia="zh-CN"/>
              </w:rPr>
              <w:t xml:space="preserve">元。</w:t>
            </w:r>
            <w:r>
              <w:rPr>
                <w:rFonts w:hint="eastAsia" w:ascii="宋体" w:hAnsi="宋体" w:cs="宋体"/>
                <w:color w:val="000000"/>
                <w:highlight w:val="none"/>
              </w:rPr>
              <w:t xml:space="preserve">                        </w:t>
            </w:r>
            <w:r/>
          </w:p>
        </w:tc>
      </w:tr>
    </w:tbl>
    <w:p>
      <w:pPr>
        <w:rPr>
          <w:rFonts w:hint="eastAsia" w:ascii="黑体" w:hAnsi="黑体" w:eastAsia="黑体"/>
          <w:b/>
          <w:i/>
          <w:color w:val="000000"/>
          <w:sz w:val="32"/>
          <w:szCs w:val="32"/>
          <w:highlight w:val="none"/>
          <w:u w:val="single"/>
        </w:rPr>
      </w:pPr>
      <w:r>
        <w:rPr>
          <w:rFonts w:hint="eastAsia" w:ascii="宋体" w:hAnsi="宋体" w:eastAsia="宋体" w:cs="Times New Roman"/>
          <w:color w:val="000000"/>
          <w:sz w:val="24"/>
          <w:szCs w:val="24"/>
          <w:highlight w:val="none"/>
          <w:lang w:val="en-US" w:eastAsia="zh-CN"/>
        </w:rPr>
        <w:t xml:space="preserve">供应商名称：（加盖电子公章）</w:t>
      </w:r>
      <w:r>
        <w:rPr>
          <w:rFonts w:hint="eastAsia" w:ascii="宋体" w:hAnsi="宋体" w:eastAsia="宋体" w:cs="Times New Roman"/>
          <w:color w:val="000000"/>
          <w:sz w:val="24"/>
          <w:szCs w:val="24"/>
          <w:highlight w:val="none"/>
        </w:rPr>
        <w:t xml:space="preserve"> </w:t>
      </w:r>
      <w:r>
        <w:rPr>
          <w:rFonts w:hint="eastAsia" w:ascii="宋体" w:hAnsi="宋体" w:eastAsia="宋体" w:cs="Times New Roman"/>
          <w:color w:val="000000"/>
          <w:sz w:val="24"/>
          <w:szCs w:val="24"/>
          <w:highlight w:val="none"/>
          <w:lang w:val="en-US" w:eastAsia="zh-CN"/>
        </w:rPr>
        <w:t xml:space="preserve">                           </w:t>
      </w:r>
      <w:r>
        <w:rPr>
          <w:rFonts w:hint="eastAsia" w:ascii="宋体" w:hAnsi="宋体"/>
          <w:color w:val="000000"/>
          <w:sz w:val="24"/>
          <w:szCs w:val="24"/>
          <w:highlight w:val="none"/>
        </w:rPr>
        <w:t xml:space="preserve"> 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w:t>
      </w:r>
      <w:r/>
    </w:p>
    <w:p>
      <w:pPr>
        <w:ind w:firstLine="480"/>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pStyle w:val="837"/>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rPr>
          <w:rFonts w:hint="eastAsia"/>
          <w:color w:val="000000"/>
          <w:highlight w:val="none"/>
        </w:rPr>
      </w:pPr>
      <w:r>
        <w:rPr>
          <w:rFonts w:hint="eastAsia"/>
          <w:color w:val="000000"/>
          <w:highlight w:val="none"/>
        </w:rPr>
      </w:r>
      <w:r/>
    </w:p>
    <w:p>
      <w:pPr>
        <w:jc w:val="center"/>
        <w:keepLines w:val="0"/>
        <w:keepNext w:val="0"/>
        <w:pageBreakBefore w:val="0"/>
        <w:spacing w:line="480" w:lineRule="auto"/>
        <w:widowControl w:val="off"/>
        <w:rPr>
          <w:rFonts w:hint="eastAsia" w:ascii="Arial Unicode MS" w:hAnsi="Arial Unicode MS" w:eastAsia="Arial Unicode MS" w:cs="Arial Unicode MS"/>
          <w:color w:val="000000"/>
          <w:sz w:val="32"/>
          <w:szCs w:val="32"/>
          <w:highlight w:val="none"/>
          <w:lang w:val="en-US" w:eastAsia="zh-CN"/>
        </w:rPr>
        <w:outlineLvl w:val="0"/>
      </w:pPr>
      <w:r>
        <w:rPr>
          <w:rFonts w:hint="eastAsia" w:ascii="Arial Unicode MS" w:hAnsi="Arial Unicode MS" w:eastAsia="Arial Unicode MS" w:cs="Arial Unicode MS"/>
          <w:color w:val="000000"/>
          <w:sz w:val="32"/>
          <w:szCs w:val="32"/>
          <w:highlight w:val="none"/>
          <w:lang w:val="en-US" w:eastAsia="zh-CN"/>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六、分项报价表</w:t>
      </w:r>
      <w:r/>
    </w:p>
    <w:p>
      <w:pPr>
        <w:ind w:left="0" w:right="0" w:firstLine="0"/>
        <w:jc w:val="center"/>
        <w:spacing w:before="0" w:after="0" w:line="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分项报价表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6"/>
        <w:gridCol w:w="1316"/>
        <w:gridCol w:w="1250"/>
        <w:gridCol w:w="825"/>
        <w:gridCol w:w="1237"/>
        <w:gridCol w:w="1813"/>
        <w:gridCol w:w="1625"/>
        <w:gridCol w:w="1152"/>
      </w:tblGrid>
      <w:tr>
        <w:trPr/>
        <w:tc>
          <w:tcPr>
            <w:gridSpan w:val="7"/>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702"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项目名称：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52" w:type="dxa"/>
            <w:vAlign w:val="center"/>
            <w:textDirection w:val="lrTb"/>
            <w:noWrap w:val="false"/>
          </w:tcPr>
          <w:p>
            <w:pPr>
              <w:ind w:left="0" w:right="0" w:firstLine="0"/>
              <w:jc w:val="both"/>
              <w:spacing w:before="0" w:after="0" w:line="85"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tc>
      </w:tr>
      <w:tr>
        <w:trPr/>
        <w:tc>
          <w:tcPr>
            <w:gridSpan w:val="7"/>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8702"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项目编号：</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1152" w:type="dxa"/>
            <w:vAlign w:val="center"/>
            <w:textDirection w:val="lrTb"/>
            <w:noWrap w:val="false"/>
          </w:tcPr>
          <w:p>
            <w:pPr>
              <w:ind w:left="0" w:right="0" w:firstLine="0"/>
              <w:spacing w:before="0" w:after="0" w:line="85"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序号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5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品牌、规格或型号或分项目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3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单价</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1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总价（元）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25" w:type="dxa"/>
            <w:vAlign w:val="center"/>
            <w:textDirection w:val="lrTb"/>
            <w:noWrap w:val="false"/>
          </w:tcPr>
          <w:p>
            <w:pPr>
              <w:ind w:left="0" w:right="0" w:firstLine="0"/>
              <w:jc w:val="center"/>
              <w:spacing w:before="0" w:after="0" w:line="85"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eastAsia="宋体"/>
                <w:lang w:val="en-US" w:eastAsia="zh-CN"/>
              </w:rPr>
              <w:t xml:space="preserve">质保年限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52" w:type="dxa"/>
            <w:vAlign w:val="center"/>
            <w:textDirection w:val="lrTb"/>
            <w:noWrap w:val="false"/>
          </w:tcPr>
          <w:p>
            <w:pPr>
              <w:ind w:left="0" w:right="0" w:firstLine="0"/>
              <w:jc w:val="center"/>
              <w:spacing w:before="0" w:after="0" w:line="85" w:lineRule="atLeast"/>
              <w:rPr>
                <w:rFonts w:ascii="宋体" w:hAnsi="宋体" w:eastAsia="宋体" w:cs="宋体"/>
                <w:b/>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是否属于小、微型企业的产品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6"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0"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5"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7"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5"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2" w:type="dxa"/>
            <w:vAlign w:val="top"/>
            <w:textDirection w:val="lrTb"/>
            <w:noWrap w:val="false"/>
          </w:tcPr>
          <w:p>
            <w:pPr>
              <w:ind w:left="0" w:right="0" w:firstLine="0"/>
              <w:spacing w:before="0" w:after="0" w:line="85"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6"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0"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5"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7"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3"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5"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2" w:type="dxa"/>
            <w:vAlign w:val="top"/>
            <w:textDirection w:val="lrTb"/>
            <w:noWrap w:val="false"/>
          </w:tcPr>
          <w:p>
            <w:pPr>
              <w:ind w:left="0" w:right="0" w:firstLine="0"/>
              <w:jc w:val="center"/>
              <w:spacing w:before="0" w:after="0" w:line="85"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6"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5"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7"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5"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2" w:type="dxa"/>
            <w:vAlign w:val="top"/>
            <w:textDirection w:val="lrTb"/>
            <w:noWrap w:val="false"/>
          </w:tcPr>
          <w:p>
            <w:pPr>
              <w:ind w:left="0" w:right="0" w:firstLine="0"/>
              <w:spacing w:before="0" w:after="0" w:line="85"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6"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5"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7"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5"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2" w:type="dxa"/>
            <w:vAlign w:val="top"/>
            <w:textDirection w:val="lrTb"/>
            <w:noWrap w:val="false"/>
          </w:tcPr>
          <w:p>
            <w:pPr>
              <w:ind w:left="0" w:right="0" w:firstLine="0"/>
              <w:spacing w:before="0" w:after="0" w:line="85"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6"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5"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7"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5"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2" w:type="dxa"/>
            <w:vAlign w:val="top"/>
            <w:textDirection w:val="lrTb"/>
            <w:noWrap w:val="false"/>
          </w:tcPr>
          <w:p>
            <w:pPr>
              <w:ind w:left="0" w:right="0" w:firstLine="0"/>
              <w:spacing w:before="0" w:after="0" w:line="85"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6"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5"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7"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5"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2" w:type="dxa"/>
            <w:vAlign w:val="top"/>
            <w:textDirection w:val="lrTb"/>
            <w:noWrap w:val="false"/>
          </w:tcPr>
          <w:p>
            <w:pPr>
              <w:ind w:left="0" w:right="0" w:firstLine="0"/>
              <w:spacing w:before="0" w:after="0" w:line="85"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6"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5"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7"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5"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2" w:type="dxa"/>
            <w:vAlign w:val="top"/>
            <w:textDirection w:val="lrTb"/>
            <w:noWrap w:val="false"/>
          </w:tcPr>
          <w:p>
            <w:pPr>
              <w:ind w:left="0" w:right="0" w:firstLine="0"/>
              <w:spacing w:before="0" w:after="0" w:line="85"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tc>
      </w:tr>
      <w:tr>
        <w:trPr>
          <w:trHeight w:val="43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2"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总价小计：</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2" w:type="dxa"/>
            <w:vAlign w:val="top"/>
            <w:textDirection w:val="lrTb"/>
            <w:noWrap w:val="false"/>
          </w:tcPr>
          <w:p>
            <w:pPr>
              <w:ind w:left="0" w:right="0" w:firstLine="4515"/>
              <w:spacing w:before="0" w:after="0" w:line="85"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元</w:t>
            </w:r>
            <w:r/>
          </w:p>
        </w:tc>
      </w:tr>
    </w:tbl>
    <w:p>
      <w:pPr>
        <w:ind w:left="0" w:right="0" w:firstLine="0"/>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20"/>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供应商名称：</w:t>
      </w:r>
      <w:r>
        <w:rPr>
          <w:rFonts w:ascii="宋体" w:hAnsi="宋体" w:eastAsia="宋体" w:cs="宋体"/>
          <w:color w:val="000000"/>
          <w:sz w:val="21"/>
          <w:u w:val="single"/>
        </w:rPr>
        <w:t xml:space="preserve">                 </w:t>
      </w:r>
      <w:r>
        <w:rPr>
          <w:rFonts w:ascii="宋体" w:hAnsi="宋体" w:eastAsia="宋体" w:cs="宋体"/>
          <w:color w:val="000000"/>
          <w:sz w:val="21"/>
        </w:rPr>
        <w:t xml:space="preserve">（加盖电子公章）</w:t>
      </w:r>
      <w:r/>
    </w:p>
    <w:p>
      <w:pPr>
        <w:ind w:left="0" w:right="0" w:firstLine="0"/>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20"/>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说明：</w:t>
      </w:r>
      <w:r/>
    </w:p>
    <w:p>
      <w:pPr>
        <w:ind w:left="0" w:right="0" w:firstLine="420"/>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1.如果行数不够，请自行增加。</w:t>
      </w:r>
      <w:r/>
    </w:p>
    <w:p>
      <w:pPr>
        <w:ind w:left="0" w:right="0" w:firstLine="420"/>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在“是否属于小、微型企业的报价”栏内，填写“是”或“否”，评审时，如果小微型企业报价无法划分计算的，将不予认可。小型和微型企业产品是指货物由小微企业制造，即货物由小微企业生产且使用该小微企业商号或者注册商标。</w:t>
      </w:r>
      <w:r/>
    </w:p>
    <w:p>
      <w:pPr>
        <w:pStyle w:val="839"/>
        <w:jc w:val="both"/>
        <w:spacing w:before="0" w:beforeAutospacing="0" w:after="0" w:afterAutospacing="0"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color w:val="000000"/>
          <w:sz w:val="32"/>
          <w:szCs w:val="32"/>
          <w:highlight w:val="none"/>
          <w:u w:val="single"/>
          <w:lang w:val="en-US" w:eastAsia="zh-CN"/>
        </w:rPr>
        <w:br w:type="page" w:clear="all"/>
      </w:r>
      <w:bookmarkEnd w:id="11"/>
      <w:r>
        <w:rPr>
          <w:rFonts w:hint="eastAsia" w:ascii="黑体" w:hAnsi="黑体" w:eastAsia="黑体" w:cs="Times New Roman"/>
          <w:i w:val="0"/>
          <w:color w:val="000000"/>
          <w:sz w:val="32"/>
          <w:szCs w:val="32"/>
          <w:highlight w:val="none"/>
          <w:u w:val="none"/>
          <w:lang w:val="en-US" w:eastAsia="zh-CN"/>
        </w:rPr>
        <w:t xml:space="preserve">七、供货一览表</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供货一览表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856"/>
        <w:gridCol w:w="854"/>
        <w:gridCol w:w="2101"/>
        <w:gridCol w:w="1504"/>
        <w:gridCol w:w="1139"/>
        <w:gridCol w:w="2744"/>
      </w:tblGrid>
      <w:tr>
        <w:trPr>
          <w:trHeight w:val="284"/>
        </w:trPr>
        <w:tc>
          <w:tcPr>
            <w:gridSpan w:val="7"/>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854"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项目名称：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项目编号：</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序号</w:t>
            </w:r>
            <w:r/>
          </w:p>
        </w:tc>
        <w:tc>
          <w:tcPr>
            <w:tcBorders>
              <w:top w:val="single" w:color="000000" w:sz="8" w:space="0"/>
              <w:left w:val="none" w:color="000000" w:sz="4" w:space="0"/>
              <w:bottom w:val="single" w:color="000000" w:sz="8" w:space="0"/>
              <w:right w:val="single" w:color="auto" w:sz="4" w:space="0"/>
            </w:tcBorders>
            <w:tcMar>
              <w:left w:w="108" w:type="dxa"/>
              <w:top w:w="0" w:type="dxa"/>
              <w:right w:w="108" w:type="dxa"/>
              <w:bottom w:w="0" w:type="dxa"/>
            </w:tcMar>
            <w:tcW w:w="856" w:type="dxa"/>
            <w:vAlign w:val="center"/>
            <w:textDirection w:val="lrTb"/>
            <w:noWrap w:val="false"/>
          </w:tcPr>
          <w:p>
            <w:pPr>
              <w:ind w:right="0"/>
              <w:jc w:val="both"/>
              <w:spacing w:before="0" w:after="0" w:line="85" w:lineRule="atLeast"/>
              <w:rPr>
                <w:rFonts w:hint="eastAsia" w:eastAsia="Arial Unicode MS"/>
                <w:lang w:val="en-US" w:eastAsia="zh-CN"/>
              </w:rPr>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名</w:t>
            </w:r>
            <w:r>
              <w:rPr>
                <w:rFonts w:hint="eastAsia" w:ascii="Arial Unicode MS" w:hAnsi="Arial Unicode MS" w:eastAsia="Arial Unicode MS" w:cs="Arial Unicode MS"/>
                <w:color w:val="000000"/>
                <w:sz w:val="21"/>
                <w:lang w:val="en-US" w:eastAsia="zh-CN"/>
              </w:rPr>
              <w:t xml:space="preserve">称</w:t>
            </w:r>
            <w:r/>
          </w:p>
        </w:tc>
        <w:tc>
          <w:tcPr>
            <w:tcBorders>
              <w:top w:val="single" w:color="000000" w:sz="8" w:space="0"/>
              <w:left w:val="single" w:color="auto"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both"/>
              <w:spacing w:before="0" w:after="0" w:line="85" w:lineRule="atLeast"/>
              <w:rPr>
                <w:rFonts w:hint="default" w:ascii="Arial Unicode MS" w:hAnsi="Arial Unicode MS" w:eastAsia="Arial Unicode MS" w:cs="Arial Unicode MS"/>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Arial Unicode MS" w:hAnsi="Arial Unicode MS" w:eastAsia="Arial Unicode MS" w:cs="Arial Unicode MS"/>
                <w:color w:val="000000"/>
                <w:sz w:val="21"/>
                <w:lang w:val="en-US" w:eastAsia="zh-CN"/>
              </w:rPr>
              <w:t xml:space="preserve"> 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0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品牌、规格型号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生产企业名称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产地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4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主要技术参数</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auto" w:sz="4" w:space="0"/>
            </w:tcBorders>
            <w:tcMar>
              <w:left w:w="108" w:type="dxa"/>
              <w:top w:w="0" w:type="dxa"/>
              <w:right w:w="108" w:type="dxa"/>
              <w:bottom w:w="0" w:type="dxa"/>
            </w:tcMar>
            <w:tcW w:w="856"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line="85" w:lineRule="atLeast"/>
              <w:rPr>
                <w:rFonts w:ascii="Arial Unicode MS" w:hAnsi="Arial Unicode MS" w:eastAsia="Arial Unicode MS" w:cs="Arial Unicode MS"/>
                <w:color w:val="000000"/>
                <w:sz w:val="21"/>
              </w:rPr>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1"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4"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auto" w:sz="4" w:space="0"/>
            </w:tcBorders>
            <w:tcMar>
              <w:left w:w="108" w:type="dxa"/>
              <w:top w:w="0" w:type="dxa"/>
              <w:right w:w="108" w:type="dxa"/>
              <w:bottom w:w="0" w:type="dxa"/>
            </w:tcMar>
            <w:tcW w:w="856"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line="85" w:lineRule="atLeast"/>
              <w:rPr>
                <w:rFonts w:ascii="Arial Unicode MS" w:hAnsi="Arial Unicode MS" w:eastAsia="Arial Unicode MS" w:cs="Arial Unicode MS"/>
                <w:color w:val="000000"/>
                <w:sz w:val="21"/>
              </w:rPr>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1"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4"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auto" w:sz="4" w:space="0"/>
            </w:tcBorders>
            <w:tcMar>
              <w:left w:w="108" w:type="dxa"/>
              <w:top w:w="0" w:type="dxa"/>
              <w:right w:w="108" w:type="dxa"/>
              <w:bottom w:w="0" w:type="dxa"/>
            </w:tcMar>
            <w:tcW w:w="856"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line="85" w:lineRule="atLeast"/>
              <w:rPr>
                <w:rFonts w:ascii="Arial Unicode MS" w:hAnsi="Arial Unicode MS" w:eastAsia="Arial Unicode MS" w:cs="Arial Unicode MS"/>
                <w:color w:val="000000"/>
                <w:sz w:val="21"/>
              </w:rPr>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1"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4"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auto" w:sz="4" w:space="0"/>
            </w:tcBorders>
            <w:tcMar>
              <w:left w:w="108" w:type="dxa"/>
              <w:top w:w="0" w:type="dxa"/>
              <w:right w:w="108" w:type="dxa"/>
              <w:bottom w:w="0" w:type="dxa"/>
            </w:tcMar>
            <w:tcW w:w="856"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line="85" w:lineRule="atLeast"/>
              <w:rPr>
                <w:rFonts w:ascii="Arial Unicode MS" w:hAnsi="Arial Unicode MS" w:eastAsia="Arial Unicode MS" w:cs="Arial Unicode MS"/>
                <w:color w:val="000000"/>
                <w:sz w:val="21"/>
              </w:rPr>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1"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4"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auto" w:sz="4" w:space="0"/>
            </w:tcBorders>
            <w:tcMar>
              <w:left w:w="108" w:type="dxa"/>
              <w:top w:w="0" w:type="dxa"/>
              <w:right w:w="108" w:type="dxa"/>
              <w:bottom w:w="0" w:type="dxa"/>
            </w:tcMar>
            <w:tcW w:w="856"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line="85" w:lineRule="atLeast"/>
              <w:rPr>
                <w:rFonts w:ascii="Arial Unicode MS" w:hAnsi="Arial Unicode MS" w:eastAsia="Arial Unicode MS" w:cs="Arial Unicode MS"/>
                <w:color w:val="000000"/>
                <w:sz w:val="21"/>
              </w:rPr>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1"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4"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auto" w:sz="4" w:space="0"/>
            </w:tcBorders>
            <w:tcMar>
              <w:left w:w="108" w:type="dxa"/>
              <w:top w:w="0" w:type="dxa"/>
              <w:right w:w="108" w:type="dxa"/>
              <w:bottom w:w="0" w:type="dxa"/>
            </w:tcMar>
            <w:tcW w:w="856"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line="85" w:lineRule="atLeast"/>
              <w:rPr>
                <w:rFonts w:ascii="Arial Unicode MS" w:hAnsi="Arial Unicode MS" w:eastAsia="Arial Unicode MS" w:cs="Arial Unicode MS"/>
                <w:color w:val="000000"/>
                <w:sz w:val="21"/>
              </w:rPr>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1"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4"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auto" w:sz="4" w:space="0"/>
            </w:tcBorders>
            <w:tcMar>
              <w:left w:w="108" w:type="dxa"/>
              <w:top w:w="0" w:type="dxa"/>
              <w:right w:w="108" w:type="dxa"/>
              <w:bottom w:w="0" w:type="dxa"/>
            </w:tcMar>
            <w:tcW w:w="856"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line="85" w:lineRule="atLeast"/>
              <w:rPr>
                <w:rFonts w:ascii="Arial Unicode MS" w:hAnsi="Arial Unicode MS" w:eastAsia="Arial Unicode MS" w:cs="Arial Unicode MS"/>
                <w:color w:val="000000"/>
                <w:sz w:val="21"/>
              </w:rPr>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1"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4"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r>
    </w:tbl>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420"/>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供应商名称：（加盖电子公章）</w:t>
      </w:r>
      <w:r/>
    </w:p>
    <w:p>
      <w:pPr>
        <w:ind w:left="0" w:right="0" w:firstLine="420"/>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说明：</w:t>
      </w:r>
      <w:r/>
    </w:p>
    <w:p>
      <w:pPr>
        <w:ind w:left="0" w:right="0" w:firstLine="420"/>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1.如果行数不够，请自行增加；</w:t>
      </w:r>
      <w:r/>
    </w:p>
    <w:p>
      <w:pPr>
        <w:ind w:left="0" w:right="0" w:firstLine="422"/>
        <w:spacing w:before="0" w:after="0" w:line="113"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2.供应商应根据上表要求逐一说明响应货物名称、品牌、规格型号、产地、技术参数等</w:t>
      </w:r>
      <w:r>
        <w:rPr>
          <w:rFonts w:hint="eastAsia" w:ascii="宋体" w:hAnsi="宋体" w:eastAsia="宋体" w:cs="宋体"/>
          <w:b/>
          <w:color w:val="000000"/>
          <w:sz w:val="21"/>
          <w:lang w:eastAsia="zh-CN"/>
        </w:rPr>
        <w:t xml:space="preserve">。</w:t>
      </w:r>
      <w:r/>
    </w:p>
    <w:p>
      <w:pPr>
        <w:pStyle w:val="839"/>
        <w:jc w:val="both"/>
        <w:spacing w:before="0" w:beforeAutospacing="0" w:after="0" w:afterAutospacing="0"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39"/>
        <w:jc w:val="both"/>
        <w:spacing w:before="0" w:beforeAutospacing="0" w:after="0" w:afterAutospacing="0"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39"/>
        <w:jc w:val="both"/>
        <w:spacing w:before="0" w:beforeAutospacing="0" w:after="0" w:afterAutospacing="0"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39"/>
        <w:jc w:val="both"/>
        <w:spacing w:before="0" w:beforeAutospacing="0" w:after="0" w:afterAutospacing="0"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39"/>
        <w:jc w:val="both"/>
        <w:spacing w:before="0" w:beforeAutospacing="0" w:after="0" w:afterAutospacing="0"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39"/>
        <w:jc w:val="both"/>
        <w:spacing w:before="0" w:beforeAutospacing="0" w:after="0" w:afterAutospacing="0"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39"/>
        <w:jc w:val="both"/>
        <w:spacing w:before="0" w:beforeAutospacing="0" w:after="0" w:afterAutospacing="0"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39"/>
        <w:jc w:val="both"/>
        <w:spacing w:before="0" w:beforeAutospacing="0" w:after="0" w:afterAutospacing="0"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39"/>
        <w:jc w:val="both"/>
        <w:spacing w:before="0" w:beforeAutospacing="0" w:after="0" w:afterAutospacing="0"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39"/>
        <w:jc w:val="both"/>
        <w:spacing w:before="0" w:beforeAutospacing="0" w:after="0" w:afterAutospacing="0"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39"/>
        <w:jc w:val="both"/>
        <w:spacing w:before="0" w:beforeAutospacing="0" w:after="0" w:afterAutospacing="0"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39"/>
        <w:jc w:val="both"/>
        <w:spacing w:before="0" w:beforeAutospacing="0" w:after="0" w:afterAutospacing="0"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39"/>
        <w:jc w:val="both"/>
        <w:spacing w:before="0" w:beforeAutospacing="0" w:after="0" w:afterAutospacing="0" w:line="360" w:lineRule="auto"/>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八、</w:t>
      </w:r>
      <w:r>
        <w:rPr>
          <w:rFonts w:hint="eastAsia" w:ascii="黑体" w:hAnsi="黑体" w:eastAsia="黑体" w:cs="Times New Roman"/>
          <w:i w:val="0"/>
          <w:iCs/>
          <w:color w:val="000000"/>
          <w:sz w:val="32"/>
          <w:szCs w:val="32"/>
          <w:highlight w:val="none"/>
          <w:u w:val="none"/>
          <w:lang w:val="en-US" w:eastAsia="zh-CN"/>
        </w:rPr>
        <w:t xml:space="preserve">技术要求响应及偏离表</w:t>
      </w:r>
      <w:r/>
    </w:p>
    <w:p>
      <w:pPr>
        <w:jc w:val="cente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技术要求响应及偏离表</w:t>
      </w:r>
      <w:r/>
    </w:p>
    <w:tbl>
      <w:tblPr>
        <w:tblStyle w:val="651"/>
        <w:tblW w:w="988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2925"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磋商</w:t>
            </w:r>
            <w:r>
              <w:rPr>
                <w:rFonts w:hint="eastAsia" w:ascii="宋体" w:hAnsi="宋体"/>
                <w:color w:val="000000"/>
                <w:sz w:val="24"/>
                <w:szCs w:val="24"/>
                <w:highlight w:val="none"/>
              </w:rPr>
              <w:t xml:space="preserve">文件要求</w:t>
            </w:r>
            <w:r/>
          </w:p>
        </w:tc>
        <w:tc>
          <w:tcPr>
            <w:tcW w:w="2832"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p>
        </w:tc>
        <w:tc>
          <w:tcPr>
            <w:tcW w:w="3375" w:type="dxa"/>
            <w:vAlign w:val="center"/>
            <w:textDirection w:val="lrTb"/>
            <w:noWrap w:val="false"/>
          </w:tcPr>
          <w:p>
            <w:pPr>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39"/>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ind w:right="180" w:firstLine="480"/>
        <w:jc w:val="both"/>
        <w:keepLines w:val="0"/>
        <w:keepNext w:val="0"/>
        <w:pageBreakBefore w:val="0"/>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p>
    <w:p>
      <w:pPr>
        <w:rPr>
          <w:rFonts w:hint="eastAsia" w:ascii="宋体" w:hAnsi="宋体"/>
          <w:color w:val="000000"/>
          <w:sz w:val="24"/>
          <w:szCs w:val="24"/>
          <w:highlight w:val="none"/>
        </w:rPr>
      </w:pPr>
      <w:r>
        <w:rPr>
          <w:rFonts w:hint="eastAsia" w:ascii="宋体" w:hAnsi="宋体"/>
          <w:color w:val="000000"/>
          <w:sz w:val="24"/>
          <w:szCs w:val="24"/>
          <w:highlight w:val="none"/>
        </w:rPr>
      </w:r>
      <w:r/>
    </w:p>
    <w:p>
      <w:pPr>
        <w:pStyle w:val="839"/>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p>
    <w:p>
      <w:pPr>
        <w:pStyle w:val="839"/>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1.供应商须对磋商文件技术要求中的实质性要求（打“★”内容）及其他要求做出明确响应，否则视为无效响应。</w:t>
      </w:r>
      <w:r/>
    </w:p>
    <w:p>
      <w:pPr>
        <w:pStyle w:val="839"/>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p>
    <w:p>
      <w:pPr>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rPr>
          <w:rFonts w:hint="eastAsia" w:ascii="黑体" w:hAnsi="黑体" w:eastAsia="黑体" w:cs="Times New Roman"/>
          <w:i w:val="0"/>
          <w:iCs/>
          <w:color w:val="000000"/>
          <w:sz w:val="32"/>
          <w:szCs w:val="32"/>
          <w:highlight w:val="none"/>
          <w:u w:val="none"/>
          <w:lang w:val="en-US" w:eastAsia="zh-CN"/>
        </w:rPr>
      </w:pPr>
      <w:r/>
      <w:bookmarkStart w:id="15" w:name="_Hlt26955054"/>
      <w:r/>
      <w:bookmarkEnd w:id="15"/>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t xml:space="preserve">九、商务要求响应及偏离表</w:t>
      </w:r>
      <w:r/>
    </w:p>
    <w:p>
      <w:pPr>
        <w:jc w:val="cente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商务要求响应及偏离表</w:t>
      </w:r>
      <w:r/>
    </w:p>
    <w:tbl>
      <w:tblPr>
        <w:tblStyle w:val="65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2878"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磋商</w:t>
            </w:r>
            <w:r>
              <w:rPr>
                <w:rFonts w:hint="eastAsia" w:ascii="宋体" w:hAnsi="宋体"/>
                <w:color w:val="000000"/>
                <w:sz w:val="24"/>
                <w:szCs w:val="24"/>
                <w:highlight w:val="none"/>
              </w:rPr>
              <w:t xml:space="preserve">文件要求</w:t>
            </w:r>
            <w:r/>
          </w:p>
        </w:tc>
        <w:tc>
          <w:tcPr>
            <w:tcW w:w="2832"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p>
        </w:tc>
        <w:tc>
          <w:tcPr>
            <w:tcW w:w="3346" w:type="dxa"/>
            <w:vAlign w:val="center"/>
            <w:textDirection w:val="lrTb"/>
            <w:noWrap w:val="false"/>
          </w:tcPr>
          <w:p>
            <w:pPr>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39"/>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ind w:right="180" w:firstLine="480"/>
        <w:jc w:val="both"/>
        <w:keepLines w:val="0"/>
        <w:keepNext w:val="0"/>
        <w:pageBreakBefore w:val="0"/>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p>
    <w:p>
      <w:pPr>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839"/>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p>
    <w:p>
      <w:pPr>
        <w:pStyle w:val="839"/>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1.供应商须对磋商文件商务要求中的实质性要求（打“★”内容）做出明确响应，否则视为无效响应。</w:t>
      </w:r>
      <w:r/>
    </w:p>
    <w:p>
      <w:pPr>
        <w:pStyle w:val="839"/>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p>
    <w:p>
      <w:pPr>
        <w:rPr>
          <w:color w:val="000000"/>
          <w:highlight w:val="none"/>
        </w:rPr>
      </w:pPr>
      <w:r>
        <w:rPr>
          <w:color w:val="000000"/>
          <w:highlight w:val="none"/>
        </w:rPr>
      </w:r>
      <w:r/>
    </w:p>
    <w:p>
      <w:pPr>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37"/>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br w:type="page" w:clear="all"/>
      </w:r>
      <w:r>
        <w:rPr>
          <w:rFonts w:hint="eastAsia" w:ascii="黑体" w:hAnsi="黑体" w:eastAsia="黑体" w:cs="Times New Roman"/>
          <w:i w:val="0"/>
          <w:iCs/>
          <w:color w:val="000000"/>
          <w:sz w:val="32"/>
          <w:szCs w:val="32"/>
          <w:highlight w:val="none"/>
          <w:u w:val="none"/>
          <w:lang w:val="en-US" w:eastAsia="zh-CN"/>
        </w:rPr>
        <w:t xml:space="preserve">十、中小企业声明函</w:t>
      </w:r>
      <w:r/>
    </w:p>
    <w:p>
      <w:pPr>
        <w:ind w:left="0" w:right="0" w:firstLine="0"/>
        <w:jc w:val="center"/>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中小企业声明函（货物）</w:t>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 </w:t>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1. </w:t>
      </w:r>
      <w:r>
        <w:rPr>
          <w:rFonts w:hint="eastAsia" w:ascii="宋体" w:hAnsi="宋体"/>
          <w:color w:val="000000"/>
          <w:sz w:val="24"/>
          <w:highlight w:val="none"/>
          <w:u w:val="single"/>
        </w:rPr>
        <w:t xml:space="preserve">（标的名称）</w:t>
      </w:r>
      <w:r>
        <w:rPr>
          <w:rFonts w:hint="eastAsia" w:ascii="宋体" w:hAnsi="宋体"/>
          <w:color w:val="000000"/>
          <w:sz w:val="24"/>
          <w:highlight w:val="none"/>
        </w:rPr>
        <w:t xml:space="preserve"> ，属于（</w:t>
      </w:r>
      <w:r>
        <w:rPr>
          <w:rFonts w:hint="eastAsia" w:ascii="宋体" w:hAnsi="宋体"/>
          <w:color w:val="000000"/>
          <w:sz w:val="24"/>
          <w:highlight w:val="none"/>
          <w:u w:val="single"/>
        </w:rPr>
        <w:t xml:space="preserve">工业）</w:t>
      </w:r>
      <w:r>
        <w:rPr>
          <w:rFonts w:hint="eastAsia" w:ascii="宋体" w:hAnsi="宋体"/>
          <w:color w:val="000000"/>
          <w:sz w:val="24"/>
          <w:highlight w:val="none"/>
        </w:rPr>
        <w:t xml:space="preserve">行业；制造商为（企业名称），从业人员</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人，营业收入为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万元，资产总额为</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万元，属于（中型企业、小型企业、微型企业）； </w:t>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2. </w:t>
      </w:r>
      <w:r>
        <w:rPr>
          <w:rFonts w:hint="eastAsia" w:ascii="宋体" w:hAnsi="宋体"/>
          <w:color w:val="000000"/>
          <w:sz w:val="24"/>
          <w:highlight w:val="none"/>
          <w:u w:val="single"/>
        </w:rPr>
        <w:t xml:space="preserve">（标的名称）</w:t>
      </w:r>
      <w:r>
        <w:rPr>
          <w:rFonts w:hint="eastAsia" w:ascii="宋体" w:hAnsi="宋体"/>
          <w:color w:val="000000"/>
          <w:sz w:val="24"/>
          <w:highlight w:val="none"/>
        </w:rPr>
        <w:t xml:space="preserve"> ，属于</w:t>
      </w:r>
      <w:r>
        <w:rPr>
          <w:rFonts w:hint="eastAsia" w:ascii="宋体" w:hAnsi="宋体"/>
          <w:color w:val="000000"/>
          <w:sz w:val="24"/>
          <w:highlight w:val="none"/>
          <w:u w:val="single"/>
        </w:rPr>
        <w:t xml:space="preserve">（工业）</w:t>
      </w:r>
      <w:r>
        <w:rPr>
          <w:rFonts w:hint="eastAsia" w:ascii="宋体" w:hAnsi="宋体"/>
          <w:color w:val="000000"/>
          <w:sz w:val="24"/>
          <w:highlight w:val="none"/>
        </w:rPr>
        <w:t xml:space="preserve">行业；制造商为（企业名称），从业人员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人，营业收入为</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万元，资产总额为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万元，属于（中型企业、小型企业、微型企业）；</w:t>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w:t>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本企业对上述声明内容的真实性负责。如有虚假，将依法承担相应责任。 </w:t>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 </w:t>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企业名称（加盖电子公章）： </w:t>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日 期： </w:t>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 </w:t>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注：从业人员、营业收入、资产总额填报上一年度数据，无上一年度数据的新成立企业可不填报。</w:t>
      </w:r>
      <w:r/>
    </w:p>
    <w:p>
      <w:pPr>
        <w:ind w:firstLine="0"/>
        <w:jc w:val="left"/>
        <w:spacing w:line="360" w:lineRule="auto"/>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ind w:firstLine="0"/>
        <w:jc w:val="left"/>
        <w:spacing w:line="360" w:lineRule="auto"/>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ind w:firstLine="0"/>
        <w:jc w:val="left"/>
        <w:spacing w:line="360" w:lineRule="auto"/>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ind w:firstLine="0"/>
        <w:jc w:val="left"/>
        <w:spacing w:line="360" w:lineRule="auto"/>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ind w:firstLine="0"/>
        <w:jc w:val="left"/>
        <w:spacing w:line="360" w:lineRule="auto"/>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ind w:firstLine="0"/>
        <w:jc w:val="left"/>
        <w:spacing w:line="360" w:lineRule="auto"/>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ind w:firstLine="0"/>
        <w:jc w:val="left"/>
        <w:spacing w:line="360" w:lineRule="auto"/>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ind w:firstLine="0"/>
        <w:jc w:val="left"/>
        <w:spacing w:line="360" w:lineRule="auto"/>
        <w:rPr>
          <w:rFonts w:hint="eastAsia" w:ascii="黑体" w:hAnsi="黑体" w:eastAsia="黑体"/>
          <w:b w:val="0"/>
          <w:color w:val="000000"/>
          <w:sz w:val="32"/>
          <w:szCs w:val="32"/>
          <w:highlight w:val="none"/>
        </w:rPr>
      </w:pPr>
      <w:r>
        <w:rPr>
          <w:rFonts w:hint="eastAsia" w:ascii="黑体" w:hAnsi="黑体" w:eastAsia="黑体" w:cs="Times New Roman"/>
          <w:i w:val="0"/>
          <w:iCs/>
          <w:color w:val="000000"/>
          <w:sz w:val="32"/>
          <w:szCs w:val="32"/>
          <w:highlight w:val="none"/>
          <w:u w:val="none"/>
          <w:lang w:val="en-US" w:eastAsia="zh-CN"/>
        </w:rPr>
        <w:t xml:space="preserve">十一、</w:t>
      </w:r>
      <w:r>
        <w:rPr>
          <w:rFonts w:hint="eastAsia" w:ascii="黑体" w:hAnsi="黑体" w:eastAsia="黑体" w:cs="Times New Roman"/>
          <w:i w:val="0"/>
          <w:iCs w:val="0"/>
          <w:color w:val="000000"/>
          <w:sz w:val="32"/>
          <w:szCs w:val="32"/>
          <w:highlight w:val="none"/>
          <w:u w:val="none"/>
          <w:lang w:val="en-US" w:eastAsia="zh-CN"/>
        </w:rPr>
        <w:t xml:space="preserve">残疾人福利性单位声明函</w:t>
      </w:r>
      <w:r/>
    </w:p>
    <w:p>
      <w:pPr>
        <w:jc w:val="cente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残疾人福利性单位声明函</w:t>
      </w:r>
      <w:r/>
    </w:p>
    <w:p>
      <w:pPr>
        <w:ind w:firstLine="480"/>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highlight w:val="none"/>
        </w:rPr>
        <w:t xml:space="preserve">本单位郑重声明</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根据《财政部 民政部 中国残疾人联合会关于促进残疾人就业政府采购政策的通知》（财库〔2017〕141号）的规定</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本单位为符合条件的残疾人福利性单位</w:t>
      </w:r>
      <w:r>
        <w:rPr>
          <w:rFonts w:hint="eastAsia" w:ascii="宋体" w:hAnsi="宋体"/>
          <w:color w:val="000000"/>
          <w:sz w:val="24"/>
          <w:highlight w:val="none"/>
          <w:lang w:eastAsia="zh-CN"/>
        </w:rPr>
        <w:t xml:space="preserve">，</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（分包号：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lang w:eastAsia="zh-CN"/>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highlight w:val="none"/>
          <w:lang w:eastAsia="zh-CN"/>
        </w:rPr>
        <w:t xml:space="preserve">，</w:t>
      </w:r>
      <w:r>
        <w:rPr>
          <w:rFonts w:hint="eastAsia" w:ascii="宋体" w:hAnsi="宋体"/>
          <w:color w:val="000000"/>
          <w:sz w:val="24"/>
          <w:szCs w:val="24"/>
          <w:highlight w:val="none"/>
        </w:rPr>
        <w:t xml:space="preserve">服务全部由</w:t>
      </w:r>
      <w:r>
        <w:rPr>
          <w:rFonts w:hint="eastAsia" w:ascii="宋体" w:hAnsi="宋体"/>
          <w:color w:val="000000"/>
          <w:sz w:val="24"/>
          <w:szCs w:val="24"/>
          <w:highlight w:val="none"/>
          <w:lang w:eastAsia="zh-CN"/>
        </w:rPr>
        <w:t xml:space="preserve">本单位提供</w:t>
      </w:r>
      <w:r>
        <w:rPr>
          <w:rFonts w:hint="eastAsia" w:ascii="宋体" w:hAnsi="宋体"/>
          <w:color w:val="000000"/>
          <w:sz w:val="24"/>
          <w:szCs w:val="21"/>
          <w:highlight w:val="none"/>
        </w:rPr>
        <w:t xml:space="preserve">。</w:t>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本单位对上述声明的真实性负责</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如有虚假</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将依法承担相应责任。</w:t>
      </w:r>
      <w:r/>
    </w:p>
    <w:p>
      <w:pPr>
        <w:pStyle w:val="837"/>
        <w:keepLines w:val="0"/>
        <w:keepNext w:val="0"/>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keepLines w:val="0"/>
        <w:keepNext w:val="0"/>
        <w:pageBreakBefore w:val="0"/>
        <w:spacing w:line="360" w:lineRule="auto"/>
        <w:widowControl w:val="off"/>
        <w:rPr>
          <w:rFonts w:hint="eastAsia"/>
          <w:color w:val="000000"/>
          <w:highlight w:val="none"/>
          <w:lang w:eastAsia="zh-CN"/>
        </w:rPr>
      </w:pPr>
      <w:r>
        <w:rPr>
          <w:rFonts w:hint="eastAsia"/>
          <w:color w:val="000000"/>
          <w:highlight w:val="none"/>
          <w:lang w:eastAsia="zh-CN"/>
        </w:rPr>
      </w:r>
      <w:r/>
    </w:p>
    <w:p>
      <w:pPr>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p>
    <w:p>
      <w:pPr>
        <w:ind w:firstLine="6000"/>
        <w:keepLines w:val="0"/>
        <w:keepNext w:val="0"/>
        <w:pageBreakBefore w:val="0"/>
        <w:spacing w:line="360" w:lineRule="auto"/>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备注：</w:t>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lang w:val="en-US" w:eastAsia="zh-CN"/>
        </w:rPr>
        <w:t xml:space="preserve">.</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如不提供此声明函</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价格将不做相应扣除。</w:t>
      </w:r>
      <w:r/>
    </w:p>
    <w:p>
      <w:pPr>
        <w:ind w:firstLine="480"/>
        <w:keepLines w:val="0"/>
        <w:keepNext w:val="0"/>
        <w:pageBreakBefore w:val="0"/>
        <w:spacing w:line="360" w:lineRule="auto"/>
        <w:widowControl w:val="off"/>
        <w:rPr>
          <w:rFonts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w:t>
      </w:r>
      <w:r>
        <w:rPr>
          <w:rFonts w:hint="eastAsia" w:ascii="宋体" w:hAnsi="宋体"/>
          <w:color w:val="000000"/>
          <w:sz w:val="24"/>
          <w:highlight w:val="none"/>
          <w:lang w:eastAsia="zh-CN"/>
        </w:rPr>
        <w:t xml:space="preserve">成交供应商</w:t>
      </w:r>
      <w:r>
        <w:rPr>
          <w:rFonts w:hint="eastAsia" w:ascii="宋体" w:hAnsi="宋体"/>
          <w:color w:val="000000"/>
          <w:sz w:val="24"/>
          <w:highlight w:val="none"/>
        </w:rPr>
        <w:t xml:space="preserve">为残疾人福利</w:t>
      </w:r>
      <w:r>
        <w:rPr>
          <w:rFonts w:hint="eastAsia" w:ascii="宋体" w:hAnsi="宋体"/>
          <w:color w:val="000000"/>
          <w:sz w:val="24"/>
          <w:highlight w:val="none"/>
          <w:lang w:val="en-US" w:eastAsia="zh-CN"/>
        </w:rPr>
        <w:t xml:space="preserve">性</w:t>
      </w:r>
      <w:r>
        <w:rPr>
          <w:rFonts w:hint="eastAsia" w:ascii="宋体" w:hAnsi="宋体"/>
          <w:color w:val="000000"/>
          <w:sz w:val="24"/>
          <w:highlight w:val="none"/>
        </w:rPr>
        <w:t xml:space="preserve">单位的</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此声明函将随</w:t>
      </w:r>
      <w:r>
        <w:rPr>
          <w:rFonts w:hint="eastAsia" w:ascii="宋体" w:hAnsi="宋体"/>
          <w:color w:val="000000"/>
          <w:sz w:val="24"/>
          <w:highlight w:val="none"/>
          <w:lang w:eastAsia="zh-CN"/>
        </w:rPr>
        <w:t xml:space="preserve">成交</w:t>
      </w:r>
      <w:r>
        <w:rPr>
          <w:rFonts w:hint="eastAsia" w:ascii="宋体" w:hAnsi="宋体"/>
          <w:color w:val="000000"/>
          <w:sz w:val="24"/>
          <w:highlight w:val="none"/>
        </w:rPr>
        <w:t xml:space="preserve">结果同时公告</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接受社会监督</w:t>
      </w:r>
      <w:r>
        <w:rPr>
          <w:rFonts w:hint="eastAsia" w:ascii="宋体" w:hAnsi="宋体"/>
          <w:color w:val="000000"/>
          <w:sz w:val="24"/>
          <w:highlight w:val="none"/>
          <w:lang w:eastAsia="zh-CN"/>
        </w:rPr>
        <w:t xml:space="preserve">。</w:t>
      </w:r>
      <w:r/>
    </w:p>
    <w:p>
      <w:pPr>
        <w:ind w:firstLine="0"/>
        <w:jc w:val="left"/>
        <w:spacing w:line="360" w:lineRule="auto"/>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ind w:left="0" w:right="0" w:firstLine="3373"/>
        <w:jc w:val="both"/>
        <w:spacing w:before="0" w:after="0" w:line="85" w:lineRule="atLeast"/>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left="0" w:right="0" w:firstLine="3373"/>
        <w:jc w:val="both"/>
        <w:spacing w:before="0" w:after="0" w:line="85" w:lineRule="atLeast"/>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left="0" w:right="0" w:firstLine="3373"/>
        <w:jc w:val="both"/>
        <w:spacing w:before="0" w:after="0" w:line="85" w:lineRule="atLeast"/>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left="0" w:right="0" w:firstLine="3373"/>
        <w:jc w:val="both"/>
        <w:spacing w:before="0" w:after="0" w:line="85" w:lineRule="atLeast"/>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left="0" w:right="0" w:firstLine="3373"/>
        <w:jc w:val="both"/>
        <w:spacing w:before="0" w:after="0" w:line="85" w:lineRule="atLeast"/>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left="0" w:right="0" w:firstLine="3373"/>
        <w:jc w:val="both"/>
        <w:spacing w:before="0" w:after="0" w:line="85" w:lineRule="atLeast"/>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left="0" w:right="0" w:firstLine="3373"/>
        <w:jc w:val="both"/>
        <w:spacing w:before="0" w:after="0" w:line="85" w:lineRule="atLeast"/>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left="0" w:right="0" w:firstLine="3373"/>
        <w:jc w:val="both"/>
        <w:spacing w:before="0" w:after="0" w:line="85" w:lineRule="atLeast"/>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left="0" w:right="0" w:firstLine="3373"/>
        <w:jc w:val="both"/>
        <w:spacing w:before="0" w:after="0" w:line="85" w:lineRule="atLeast"/>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left="0" w:right="0" w:firstLine="3373"/>
        <w:jc w:val="both"/>
        <w:spacing w:before="0" w:after="0" w:line="85" w:lineRule="atLeast"/>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left="0" w:right="0" w:firstLine="3373"/>
        <w:jc w:val="both"/>
        <w:spacing w:before="0" w:after="0" w:line="85" w:lineRule="atLeast"/>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left="0" w:right="0" w:firstLine="3373"/>
        <w:jc w:val="both"/>
        <w:spacing w:before="0" w:after="0" w:line="85" w:lineRule="atLeast"/>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left="0" w:right="0" w:firstLine="3373"/>
        <w:jc w:val="both"/>
        <w:spacing w:before="0" w:after="0" w:line="85" w:lineRule="atLeast"/>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left="0" w:right="0" w:firstLine="3373"/>
        <w:jc w:val="both"/>
        <w:spacing w:before="0" w:after="0" w:line="85" w:lineRule="atLeast"/>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left="0" w:right="0" w:firstLine="3373"/>
        <w:jc w:val="both"/>
        <w:spacing w:before="0" w:after="0" w:line="85" w:lineRule="atLeast"/>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left="0" w:right="0" w:firstLine="3373"/>
        <w:jc w:val="both"/>
        <w:spacing w:before="0" w:after="0" w:line="85" w:lineRule="atLeast"/>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left="0" w:right="0" w:firstLine="3373"/>
        <w:jc w:val="both"/>
        <w:spacing w:before="0" w:after="0" w:line="85" w:lineRule="atLeast"/>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left="0" w:right="0" w:firstLine="3373"/>
        <w:jc w:val="both"/>
        <w:spacing w:before="0" w:after="0" w:line="85" w:lineRule="atLeast"/>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left="0" w:right="0" w:firstLine="3373"/>
        <w:jc w:val="both"/>
        <w:spacing w:before="0" w:after="0" w:line="85" w:lineRule="atLeast"/>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left="0" w:right="0" w:firstLine="3373"/>
        <w:jc w:val="both"/>
        <w:spacing w:before="0" w:after="0" w:line="85" w:lineRule="atLeast"/>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left="0" w:right="0" w:firstLine="3373"/>
        <w:jc w:val="both"/>
        <w:spacing w:before="0" w:after="0" w:line="85" w:lineRule="atLeast"/>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right="0" w:firstLine="3373"/>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属于监狱企业的证明文件</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（提供由省级以上监狱管理局、戒毒管理局(含新疆生产建设兵团)出具的属于监狱企业的证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明文件）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节能产品认证证书</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（提供国家确定的认证机构出具的、处于有效期之内的产品认证证书）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0"/>
        <w:spacing w:before="240" w:after="95"/>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环境标志产品认证证书</w:t>
      </w:r>
      <w:bookmarkStart w:id="16" w:name="_GoBack"/>
      <w:r/>
      <w:bookmarkEnd w:id="16"/>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（提供国家确定的认证机构出具的、处于有效期之内的产品认证证书）</w:t>
      </w:r>
      <w:r/>
    </w:p>
    <w:p>
      <w:r/>
      <w:r/>
    </w:p>
    <w:sectPr>
      <w:footnotePr/>
      <w:endnotePr/>
      <w:type w:val="nextPage"/>
      <w:pgSz w:w="11906" w:h="16838" w:orient="portrait"/>
      <w:pgMar w:top="1134" w:right="1134" w:bottom="1134" w:left="1134"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小标宋简体">
    <w:panose1 w:val="020B0503020202020204"/>
  </w:font>
  <w:font w:name="Courier New">
    <w:panose1 w:val="02070309020205020404"/>
  </w:font>
  <w:font w:name="楷体_GB2312">
    <w:panose1 w:val="02010609060101010101"/>
  </w:font>
  <w:font w:name="Calibri">
    <w:panose1 w:val="020F0502020204030204"/>
  </w:font>
  <w:font w:name="Verdana">
    <w:panose1 w:val="020B0604030504040204"/>
  </w:font>
  <w:font w:name="黑体">
    <w:panose1 w:val="02010609060101010101"/>
  </w:font>
  <w:font w:name="仿宋_GB2312">
    <w:panose1 w:val="02010609060101010101"/>
  </w:font>
  <w:font w:name="Times New Roman">
    <w:panose1 w:val="02020603050405020304"/>
  </w:font>
  <w:font w:name="宋体">
    <w:panose1 w:val="02010600030101010101"/>
  </w:font>
  <w:font w:name="Arial Unicode MS">
    <w:panose1 w:val="020B06040202020202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0" w:default="1">
    <w:name w:val="Normal"/>
    <w:link w:val="843"/>
    <w:uiPriority w:val="0"/>
    <w:qFormat/>
    <w:rPr>
      <w:rFonts w:hint="default" w:asciiTheme="minorHAnsi" w:hAnsiTheme="minorHAnsi" w:eastAsiaTheme="minorEastAsia" w:cstheme="minorBidi"/>
      <w:sz w:val="21"/>
      <w:szCs w:val="22"/>
    </w:rPr>
  </w:style>
  <w:style w:type="paragraph" w:styleId="641">
    <w:name w:val="Heading 1"/>
    <w:link w:val="677"/>
    <w:uiPriority w:val="9"/>
    <w:qFormat/>
    <w:pPr>
      <w:keepLines/>
      <w:keepNext/>
      <w:spacing w:before="480" w:after="200"/>
      <w:outlineLvl w:val="0"/>
    </w:pPr>
    <w:rPr>
      <w:rFonts w:hint="default" w:ascii="Arial" w:hAnsi="Arial" w:eastAsia="Arial" w:cs="Arial"/>
      <w:sz w:val="40"/>
      <w:szCs w:val="40"/>
    </w:rPr>
  </w:style>
  <w:style w:type="paragraph" w:styleId="642">
    <w:name w:val="Heading 2"/>
    <w:link w:val="678"/>
    <w:uiPriority w:val="9"/>
    <w:unhideWhenUsed/>
    <w:qFormat/>
    <w:pPr>
      <w:keepLines/>
      <w:keepNext/>
      <w:spacing w:before="360" w:after="200"/>
      <w:outlineLvl w:val="1"/>
    </w:pPr>
    <w:rPr>
      <w:rFonts w:hint="default" w:ascii="Arial" w:hAnsi="Arial" w:eastAsia="Arial" w:cs="Arial"/>
      <w:sz w:val="34"/>
      <w:szCs w:val="22"/>
    </w:rPr>
  </w:style>
  <w:style w:type="paragraph" w:styleId="643">
    <w:name w:val="Heading 3"/>
    <w:link w:val="679"/>
    <w:uiPriority w:val="9"/>
    <w:unhideWhenUsed/>
    <w:qFormat/>
    <w:pPr>
      <w:keepLines/>
      <w:keepNext/>
      <w:spacing w:before="320" w:after="200"/>
      <w:outlineLvl w:val="2"/>
    </w:pPr>
    <w:rPr>
      <w:rFonts w:hint="default" w:ascii="Arial" w:hAnsi="Arial" w:eastAsia="Arial" w:cs="Arial"/>
      <w:sz w:val="30"/>
      <w:szCs w:val="30"/>
    </w:rPr>
  </w:style>
  <w:style w:type="paragraph" w:styleId="644">
    <w:name w:val="Heading 4"/>
    <w:link w:val="680"/>
    <w:uiPriority w:val="9"/>
    <w:unhideWhenUsed/>
    <w:qFormat/>
    <w:pPr>
      <w:keepLines/>
      <w:keepNext/>
      <w:spacing w:before="320" w:after="200"/>
      <w:outlineLvl w:val="3"/>
    </w:pPr>
    <w:rPr>
      <w:rFonts w:hint="default" w:ascii="Arial" w:hAnsi="Arial" w:eastAsia="Arial" w:cs="Arial"/>
      <w:b/>
      <w:bCs/>
      <w:sz w:val="26"/>
      <w:szCs w:val="26"/>
    </w:rPr>
  </w:style>
  <w:style w:type="paragraph" w:styleId="645">
    <w:name w:val="Heading 5"/>
    <w:link w:val="681"/>
    <w:uiPriority w:val="9"/>
    <w:unhideWhenUsed/>
    <w:qFormat/>
    <w:pPr>
      <w:keepLines/>
      <w:keepNext/>
      <w:spacing w:before="320" w:after="200"/>
      <w:outlineLvl w:val="4"/>
    </w:pPr>
    <w:rPr>
      <w:rFonts w:hint="default" w:ascii="Arial" w:hAnsi="Arial" w:eastAsia="Arial" w:cs="Arial"/>
      <w:b/>
      <w:bCs/>
      <w:sz w:val="24"/>
      <w:szCs w:val="24"/>
    </w:rPr>
  </w:style>
  <w:style w:type="paragraph" w:styleId="646">
    <w:name w:val="Heading 6"/>
    <w:link w:val="682"/>
    <w:uiPriority w:val="9"/>
    <w:unhideWhenUsed/>
    <w:qFormat/>
    <w:pPr>
      <w:keepLines/>
      <w:keepNext/>
      <w:spacing w:before="320" w:after="200"/>
      <w:outlineLvl w:val="5"/>
    </w:pPr>
    <w:rPr>
      <w:rFonts w:hint="default" w:ascii="Arial" w:hAnsi="Arial" w:eastAsia="Arial" w:cs="Arial"/>
      <w:b/>
      <w:bCs/>
      <w:sz w:val="22"/>
      <w:szCs w:val="22"/>
    </w:rPr>
  </w:style>
  <w:style w:type="paragraph" w:styleId="647">
    <w:name w:val="Heading 7"/>
    <w:link w:val="683"/>
    <w:uiPriority w:val="9"/>
    <w:unhideWhenUsed/>
    <w:qFormat/>
    <w:pPr>
      <w:keepLines/>
      <w:keepNext/>
      <w:spacing w:before="320" w:after="200"/>
      <w:outlineLvl w:val="6"/>
    </w:pPr>
    <w:rPr>
      <w:rFonts w:hint="default" w:ascii="Arial" w:hAnsi="Arial" w:eastAsia="Arial" w:cs="Arial"/>
      <w:b/>
      <w:bCs/>
      <w:i/>
      <w:iCs/>
      <w:sz w:val="22"/>
      <w:szCs w:val="22"/>
    </w:rPr>
  </w:style>
  <w:style w:type="paragraph" w:styleId="648">
    <w:name w:val="Heading 8"/>
    <w:link w:val="684"/>
    <w:uiPriority w:val="9"/>
    <w:unhideWhenUsed/>
    <w:qFormat/>
    <w:pPr>
      <w:keepLines/>
      <w:keepNext/>
      <w:spacing w:before="320" w:after="200"/>
      <w:outlineLvl w:val="7"/>
    </w:pPr>
    <w:rPr>
      <w:rFonts w:hint="default" w:ascii="Arial" w:hAnsi="Arial" w:eastAsia="Arial" w:cs="Arial"/>
      <w:i/>
      <w:iCs/>
      <w:sz w:val="22"/>
      <w:szCs w:val="22"/>
    </w:rPr>
  </w:style>
  <w:style w:type="paragraph" w:styleId="649">
    <w:name w:val="Heading 9"/>
    <w:link w:val="685"/>
    <w:uiPriority w:val="9"/>
    <w:unhideWhenUsed/>
    <w:qFormat/>
    <w:pPr>
      <w:keepLines/>
      <w:keepNext/>
      <w:spacing w:before="320" w:after="200"/>
      <w:outlineLvl w:val="8"/>
    </w:pPr>
    <w:rPr>
      <w:rFonts w:hint="default" w:ascii="Arial" w:hAnsi="Arial" w:eastAsia="Arial" w:cs="Arial"/>
      <w:i/>
      <w:iCs/>
      <w:sz w:val="21"/>
      <w:szCs w:val="21"/>
    </w:rPr>
  </w:style>
  <w:style w:type="character" w:styleId="650" w:default="1">
    <w:name w:val="Default Paragraph Font"/>
    <w:uiPriority w:val="1"/>
    <w:semiHidden/>
    <w:unhideWhenUsed/>
    <w:qFormat/>
  </w:style>
  <w:style w:type="table" w:styleId="651" w:default="1">
    <w:name w:val="Normal Table"/>
    <w:uiPriority w:val="99"/>
    <w:semiHidden/>
    <w:unhideWhenUsed/>
    <w:qFormat/>
    <w:tblPr>
      <w:tblCellMar>
        <w:left w:w="108" w:type="dxa"/>
        <w:top w:w="0" w:type="dxa"/>
        <w:right w:w="108" w:type="dxa"/>
        <w:bottom w:w="0" w:type="dxa"/>
      </w:tblCellMar>
    </w:tblPr>
  </w:style>
  <w:style w:type="paragraph" w:styleId="652">
    <w:name w:val="toc 7"/>
    <w:uiPriority w:val="39"/>
    <w:unhideWhenUsed/>
    <w:qFormat/>
    <w:pPr>
      <w:ind w:left="1701" w:right="0" w:firstLine="0"/>
      <w:spacing w:after="57"/>
    </w:pPr>
    <w:rPr>
      <w:rFonts w:hint="default" w:asciiTheme="minorHAnsi" w:hAnsiTheme="minorHAnsi" w:eastAsiaTheme="minorEastAsia" w:cstheme="minorBidi"/>
      <w:sz w:val="21"/>
      <w:szCs w:val="22"/>
    </w:rPr>
  </w:style>
  <w:style w:type="paragraph" w:styleId="653">
    <w:name w:val="Caption"/>
    <w:uiPriority w:val="35"/>
    <w:semiHidden/>
    <w:unhideWhenUsed/>
    <w:qFormat/>
    <w:pPr>
      <w:spacing w:line="276" w:lineRule="auto"/>
    </w:pPr>
    <w:rPr>
      <w:rFonts w:hint="default" w:asciiTheme="minorHAnsi" w:hAnsiTheme="minorHAnsi" w:eastAsiaTheme="minorEastAsia" w:cstheme="minorBidi"/>
      <w:b/>
      <w:bCs/>
      <w:color w:val="4f81bd" w:themeColor="accent1"/>
      <w:sz w:val="18"/>
      <w:szCs w:val="18"/>
      <w14:textFill>
        <w14:solidFill>
          <w14:schemeClr w14:val="accent1"/>
        </w14:solidFill>
      </w14:textFill>
    </w:rPr>
  </w:style>
  <w:style w:type="paragraph" w:styleId="654">
    <w:name w:val="annotation text"/>
    <w:basedOn w:val="640"/>
    <w:uiPriority w:val="0"/>
    <w:qFormat/>
    <w:pPr>
      <w:jc w:val="left"/>
    </w:pPr>
  </w:style>
  <w:style w:type="paragraph" w:styleId="655">
    <w:name w:val="toc 5"/>
    <w:uiPriority w:val="39"/>
    <w:unhideWhenUsed/>
    <w:qFormat/>
    <w:pPr>
      <w:ind w:left="1134" w:right="0" w:firstLine="0"/>
      <w:spacing w:after="57"/>
    </w:pPr>
    <w:rPr>
      <w:rFonts w:hint="default" w:asciiTheme="minorHAnsi" w:hAnsiTheme="minorHAnsi" w:eastAsiaTheme="minorEastAsia" w:cstheme="minorBidi"/>
      <w:sz w:val="21"/>
      <w:szCs w:val="22"/>
    </w:rPr>
  </w:style>
  <w:style w:type="paragraph" w:styleId="656">
    <w:name w:val="toc 3"/>
    <w:uiPriority w:val="39"/>
    <w:unhideWhenUsed/>
    <w:qFormat/>
    <w:pPr>
      <w:ind w:left="567" w:right="0" w:firstLine="0"/>
      <w:spacing w:after="57"/>
    </w:pPr>
    <w:rPr>
      <w:rFonts w:hint="default" w:asciiTheme="minorHAnsi" w:hAnsiTheme="minorHAnsi" w:eastAsiaTheme="minorEastAsia" w:cstheme="minorBidi"/>
      <w:sz w:val="21"/>
      <w:szCs w:val="22"/>
    </w:rPr>
  </w:style>
  <w:style w:type="paragraph" w:styleId="657">
    <w:name w:val="toc 8"/>
    <w:uiPriority w:val="39"/>
    <w:unhideWhenUsed/>
    <w:qFormat/>
    <w:pPr>
      <w:ind w:left="1984" w:right="0" w:firstLine="0"/>
      <w:spacing w:after="57"/>
    </w:pPr>
    <w:rPr>
      <w:rFonts w:hint="default" w:asciiTheme="minorHAnsi" w:hAnsiTheme="minorHAnsi" w:eastAsiaTheme="minorEastAsia" w:cstheme="minorBidi"/>
      <w:sz w:val="21"/>
      <w:szCs w:val="22"/>
    </w:rPr>
  </w:style>
  <w:style w:type="paragraph" w:styleId="658">
    <w:name w:val="endnote text"/>
    <w:link w:val="823"/>
    <w:uiPriority w:val="99"/>
    <w:semiHidden/>
    <w:unhideWhenUsed/>
    <w:qFormat/>
    <w:pPr>
      <w:spacing w:after="0" w:line="240" w:lineRule="auto"/>
    </w:pPr>
    <w:rPr>
      <w:rFonts w:hint="default" w:asciiTheme="minorHAnsi" w:hAnsiTheme="minorHAnsi" w:eastAsiaTheme="minorEastAsia" w:cstheme="minorBidi"/>
      <w:sz w:val="20"/>
      <w:szCs w:val="22"/>
    </w:rPr>
  </w:style>
  <w:style w:type="paragraph" w:styleId="659">
    <w:name w:val="Footer"/>
    <w:basedOn w:val="640"/>
    <w:link w:val="696"/>
    <w:uiPriority w:val="99"/>
    <w:unhideWhenUsed/>
    <w:qFormat/>
    <w:pPr>
      <w:spacing w:after="0" w:line="240" w:lineRule="auto"/>
      <w:tabs>
        <w:tab w:val="center" w:pos="7143" w:leader="none"/>
        <w:tab w:val="right" w:pos="14287" w:leader="none"/>
      </w:tabs>
    </w:pPr>
    <w:rPr>
      <w:rFonts w:asciiTheme="minorHAnsi" w:hAnsiTheme="minorHAnsi" w:eastAsiaTheme="minorEastAsia" w:cstheme="minorBidi"/>
      <w:sz w:val="21"/>
      <w:szCs w:val="22"/>
    </w:rPr>
  </w:style>
  <w:style w:type="paragraph" w:styleId="660">
    <w:name w:val="Header"/>
    <w:basedOn w:val="640"/>
    <w:link w:val="694"/>
    <w:uiPriority w:val="99"/>
    <w:unhideWhenUsed/>
    <w:qFormat/>
    <w:pPr>
      <w:spacing w:after="0" w:line="240" w:lineRule="auto"/>
      <w:tabs>
        <w:tab w:val="center" w:pos="7143" w:leader="none"/>
        <w:tab w:val="right" w:pos="14287" w:leader="none"/>
      </w:tabs>
    </w:pPr>
    <w:rPr>
      <w:rFonts w:asciiTheme="minorHAnsi" w:hAnsiTheme="minorHAnsi" w:eastAsiaTheme="minorEastAsia" w:cstheme="minorBidi"/>
      <w:sz w:val="21"/>
      <w:szCs w:val="22"/>
    </w:rPr>
  </w:style>
  <w:style w:type="paragraph" w:styleId="661">
    <w:name w:val="toc 1"/>
    <w:uiPriority w:val="39"/>
    <w:unhideWhenUsed/>
    <w:qFormat/>
    <w:pPr>
      <w:ind w:left="0" w:right="0" w:firstLine="0"/>
      <w:spacing w:after="57"/>
    </w:pPr>
    <w:rPr>
      <w:rFonts w:hint="default" w:asciiTheme="minorHAnsi" w:hAnsiTheme="minorHAnsi" w:eastAsiaTheme="minorEastAsia" w:cstheme="minorBidi"/>
      <w:sz w:val="21"/>
      <w:szCs w:val="22"/>
    </w:rPr>
  </w:style>
  <w:style w:type="paragraph" w:styleId="662">
    <w:name w:val="toc 4"/>
    <w:uiPriority w:val="39"/>
    <w:unhideWhenUsed/>
    <w:qFormat/>
    <w:pPr>
      <w:ind w:left="850" w:right="0" w:firstLine="0"/>
      <w:spacing w:after="57"/>
    </w:pPr>
    <w:rPr>
      <w:rFonts w:hint="default" w:asciiTheme="minorHAnsi" w:hAnsiTheme="minorHAnsi" w:eastAsiaTheme="minorEastAsia" w:cstheme="minorBidi"/>
      <w:sz w:val="21"/>
      <w:szCs w:val="22"/>
    </w:rPr>
  </w:style>
  <w:style w:type="paragraph" w:styleId="663">
    <w:name w:val="Subtitle"/>
    <w:link w:val="689"/>
    <w:uiPriority w:val="11"/>
    <w:qFormat/>
    <w:pPr>
      <w:spacing w:before="200" w:after="200"/>
    </w:pPr>
    <w:rPr>
      <w:rFonts w:hint="default" w:asciiTheme="minorHAnsi" w:hAnsiTheme="minorHAnsi" w:eastAsiaTheme="minorEastAsia" w:cstheme="minorBidi"/>
      <w:sz w:val="24"/>
      <w:szCs w:val="24"/>
    </w:rPr>
  </w:style>
  <w:style w:type="paragraph" w:styleId="664">
    <w:name w:val="footnote text"/>
    <w:link w:val="822"/>
    <w:uiPriority w:val="99"/>
    <w:semiHidden/>
    <w:unhideWhenUsed/>
    <w:qFormat/>
    <w:pPr>
      <w:spacing w:after="40" w:line="240" w:lineRule="auto"/>
    </w:pPr>
    <w:rPr>
      <w:rFonts w:hint="default" w:asciiTheme="minorHAnsi" w:hAnsiTheme="minorHAnsi" w:eastAsiaTheme="minorEastAsia" w:cstheme="minorBidi"/>
      <w:sz w:val="18"/>
      <w:szCs w:val="22"/>
    </w:rPr>
  </w:style>
  <w:style w:type="paragraph" w:styleId="665">
    <w:name w:val="toc 6"/>
    <w:uiPriority w:val="39"/>
    <w:unhideWhenUsed/>
    <w:qFormat/>
    <w:pPr>
      <w:ind w:left="1417" w:right="0" w:firstLine="0"/>
      <w:spacing w:after="57"/>
    </w:pPr>
    <w:rPr>
      <w:rFonts w:hint="default" w:asciiTheme="minorHAnsi" w:hAnsiTheme="minorHAnsi" w:eastAsiaTheme="minorEastAsia" w:cstheme="minorBidi"/>
      <w:sz w:val="21"/>
      <w:szCs w:val="22"/>
    </w:rPr>
  </w:style>
  <w:style w:type="paragraph" w:styleId="666">
    <w:name w:val="table of figures"/>
    <w:uiPriority w:val="99"/>
    <w:unhideWhenUsed/>
    <w:qFormat/>
    <w:pPr>
      <w:spacing w:after="0" w:afterAutospacing="0"/>
    </w:pPr>
    <w:rPr>
      <w:rFonts w:hint="default" w:asciiTheme="minorHAnsi" w:hAnsiTheme="minorHAnsi" w:eastAsiaTheme="minorEastAsia" w:cstheme="minorBidi"/>
      <w:sz w:val="21"/>
      <w:szCs w:val="22"/>
    </w:rPr>
  </w:style>
  <w:style w:type="paragraph" w:styleId="667">
    <w:name w:val="toc 2"/>
    <w:uiPriority w:val="39"/>
    <w:unhideWhenUsed/>
    <w:qFormat/>
    <w:pPr>
      <w:ind w:left="283" w:right="0" w:firstLine="0"/>
      <w:spacing w:after="57"/>
    </w:pPr>
    <w:rPr>
      <w:rFonts w:hint="default" w:asciiTheme="minorHAnsi" w:hAnsiTheme="minorHAnsi" w:eastAsiaTheme="minorEastAsia" w:cstheme="minorBidi"/>
      <w:sz w:val="21"/>
      <w:szCs w:val="22"/>
    </w:rPr>
  </w:style>
  <w:style w:type="paragraph" w:styleId="668">
    <w:name w:val="toc 9"/>
    <w:uiPriority w:val="39"/>
    <w:unhideWhenUsed/>
    <w:qFormat/>
    <w:pPr>
      <w:ind w:left="2268" w:right="0" w:firstLine="0"/>
      <w:spacing w:after="57"/>
    </w:pPr>
    <w:rPr>
      <w:rFonts w:hint="default" w:asciiTheme="minorHAnsi" w:hAnsiTheme="minorHAnsi" w:eastAsiaTheme="minorEastAsia" w:cstheme="minorBidi"/>
      <w:sz w:val="21"/>
      <w:szCs w:val="22"/>
    </w:rPr>
  </w:style>
  <w:style w:type="paragraph" w:styleId="669">
    <w:name w:val="Message Header"/>
    <w:basedOn w:val="640"/>
    <w:uiPriority w:val="0"/>
    <w:qFormat/>
    <w:pPr>
      <w:ind w:left="50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670">
    <w:name w:val="Normal (Web)"/>
    <w:basedOn w:val="640"/>
    <w:uiPriority w:val="99"/>
    <w:qFormat/>
    <w:pPr>
      <w:jc w:val="left"/>
      <w:spacing w:before="100" w:beforeAutospacing="1" w:after="100" w:afterAutospacing="1"/>
      <w:widowControl/>
    </w:pPr>
    <w:rPr>
      <w:rFonts w:ascii="宋体" w:hAnsi="宋体" w:cs="宋体"/>
      <w:sz w:val="24"/>
      <w:szCs w:val="24"/>
    </w:rPr>
  </w:style>
  <w:style w:type="paragraph" w:styleId="671">
    <w:name w:val="Title"/>
    <w:link w:val="688"/>
    <w:uiPriority w:val="10"/>
    <w:qFormat/>
    <w:pPr>
      <w:contextualSpacing/>
      <w:spacing w:before="300" w:after="200"/>
    </w:pPr>
    <w:rPr>
      <w:rFonts w:hint="default" w:asciiTheme="minorHAnsi" w:hAnsiTheme="minorHAnsi" w:eastAsiaTheme="minorEastAsia" w:cstheme="minorBidi"/>
      <w:sz w:val="48"/>
      <w:szCs w:val="48"/>
    </w:rPr>
  </w:style>
  <w:style w:type="table" w:styleId="67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3">
    <w:name w:val="endnote reference"/>
    <w:uiPriority w:val="99"/>
    <w:semiHidden/>
    <w:unhideWhenUsed/>
    <w:qFormat/>
    <w:rPr>
      <w:vertAlign w:val="superscript"/>
    </w:rPr>
  </w:style>
  <w:style w:type="character" w:styleId="674">
    <w:name w:val="Emphasis"/>
    <w:uiPriority w:val="0"/>
    <w:qFormat/>
    <w:rPr>
      <w:rFonts w:ascii="Times New Roman" w:hAnsi="Times New Roman" w:eastAsia="宋体" w:cs="Times New Roman"/>
      <w:i/>
    </w:rPr>
  </w:style>
  <w:style w:type="character" w:styleId="675">
    <w:name w:val="Hyperlink"/>
    <w:uiPriority w:val="99"/>
    <w:unhideWhenUsed/>
    <w:qFormat/>
    <w:rPr>
      <w:color w:val="0000ff" w:themeColor="hyperlink"/>
      <w:u w:val="single"/>
      <w14:textFill>
        <w14:solidFill>
          <w14:schemeClr w14:val="hlink"/>
        </w14:solidFill>
      </w14:textFill>
    </w:rPr>
  </w:style>
  <w:style w:type="character" w:styleId="676">
    <w:name w:val="footnote reference"/>
    <w:uiPriority w:val="99"/>
    <w:unhideWhenUsed/>
    <w:qFormat/>
    <w:rPr>
      <w:vertAlign w:val="superscript"/>
    </w:rPr>
  </w:style>
  <w:style w:type="character" w:styleId="677" w:customStyle="1">
    <w:name w:val="Heading 1 Char"/>
    <w:link w:val="641"/>
    <w:uiPriority w:val="9"/>
    <w:qFormat/>
    <w:rPr>
      <w:rFonts w:ascii="Arial" w:hAnsi="Arial" w:eastAsia="Arial" w:cs="Arial"/>
      <w:sz w:val="40"/>
      <w:szCs w:val="40"/>
    </w:rPr>
  </w:style>
  <w:style w:type="character" w:styleId="678" w:customStyle="1">
    <w:name w:val="Heading 2 Char"/>
    <w:link w:val="642"/>
    <w:uiPriority w:val="9"/>
    <w:qFormat/>
    <w:rPr>
      <w:rFonts w:ascii="Arial" w:hAnsi="Arial" w:eastAsia="Arial" w:cs="Arial"/>
      <w:sz w:val="34"/>
    </w:rPr>
  </w:style>
  <w:style w:type="character" w:styleId="679" w:customStyle="1">
    <w:name w:val="Heading 3 Char"/>
    <w:link w:val="643"/>
    <w:uiPriority w:val="9"/>
    <w:qFormat/>
    <w:rPr>
      <w:rFonts w:ascii="Arial" w:hAnsi="Arial" w:eastAsia="Arial" w:cs="Arial"/>
      <w:sz w:val="30"/>
      <w:szCs w:val="30"/>
    </w:rPr>
  </w:style>
  <w:style w:type="character" w:styleId="680" w:customStyle="1">
    <w:name w:val="Heading 4 Char"/>
    <w:link w:val="644"/>
    <w:uiPriority w:val="9"/>
    <w:qFormat/>
    <w:rPr>
      <w:rFonts w:ascii="Arial" w:hAnsi="Arial" w:eastAsia="Arial" w:cs="Arial"/>
      <w:b/>
      <w:bCs/>
      <w:sz w:val="26"/>
      <w:szCs w:val="26"/>
    </w:rPr>
  </w:style>
  <w:style w:type="character" w:styleId="681" w:customStyle="1">
    <w:name w:val="Heading 5 Char"/>
    <w:link w:val="645"/>
    <w:uiPriority w:val="9"/>
    <w:qFormat/>
    <w:rPr>
      <w:rFonts w:ascii="Arial" w:hAnsi="Arial" w:eastAsia="Arial" w:cs="Arial"/>
      <w:b/>
      <w:bCs/>
      <w:sz w:val="24"/>
      <w:szCs w:val="24"/>
    </w:rPr>
  </w:style>
  <w:style w:type="character" w:styleId="682" w:customStyle="1">
    <w:name w:val="Heading 6 Char"/>
    <w:link w:val="646"/>
    <w:uiPriority w:val="9"/>
    <w:qFormat/>
    <w:rPr>
      <w:rFonts w:ascii="Arial" w:hAnsi="Arial" w:eastAsia="Arial" w:cs="Arial"/>
      <w:b/>
      <w:bCs/>
      <w:sz w:val="22"/>
      <w:szCs w:val="22"/>
    </w:rPr>
  </w:style>
  <w:style w:type="character" w:styleId="683" w:customStyle="1">
    <w:name w:val="Heading 7 Char"/>
    <w:link w:val="647"/>
    <w:uiPriority w:val="9"/>
    <w:qFormat/>
    <w:rPr>
      <w:rFonts w:ascii="Arial" w:hAnsi="Arial" w:eastAsia="Arial" w:cs="Arial"/>
      <w:b/>
      <w:bCs/>
      <w:i/>
      <w:iCs/>
      <w:sz w:val="22"/>
      <w:szCs w:val="22"/>
    </w:rPr>
  </w:style>
  <w:style w:type="character" w:styleId="684" w:customStyle="1">
    <w:name w:val="Heading 8 Char"/>
    <w:link w:val="648"/>
    <w:uiPriority w:val="9"/>
    <w:qFormat/>
    <w:rPr>
      <w:rFonts w:ascii="Arial" w:hAnsi="Arial" w:eastAsia="Arial" w:cs="Arial"/>
      <w:i/>
      <w:iCs/>
      <w:sz w:val="22"/>
      <w:szCs w:val="22"/>
    </w:rPr>
  </w:style>
  <w:style w:type="character" w:styleId="685" w:customStyle="1">
    <w:name w:val="Heading 9 Char"/>
    <w:link w:val="649"/>
    <w:uiPriority w:val="9"/>
    <w:qFormat/>
    <w:rPr>
      <w:rFonts w:ascii="Arial" w:hAnsi="Arial" w:eastAsia="Arial" w:cs="Arial"/>
      <w:i/>
      <w:iCs/>
      <w:sz w:val="21"/>
      <w:szCs w:val="21"/>
    </w:rPr>
  </w:style>
  <w:style w:type="paragraph" w:styleId="686">
    <w:name w:val="List Paragraph"/>
    <w:uiPriority w:val="34"/>
    <w:qFormat/>
    <w:pPr>
      <w:contextualSpacing/>
      <w:ind w:left="720"/>
    </w:pPr>
    <w:rPr>
      <w:rFonts w:hint="default" w:asciiTheme="minorHAnsi" w:hAnsiTheme="minorHAnsi" w:eastAsiaTheme="minorEastAsia" w:cstheme="minorBidi"/>
      <w:sz w:val="21"/>
      <w:szCs w:val="22"/>
    </w:rPr>
  </w:style>
  <w:style w:type="paragraph" w:styleId="687">
    <w:name w:val="No Spacing"/>
    <w:uiPriority w:val="1"/>
    <w:qFormat/>
    <w:pPr>
      <w:spacing w:before="0" w:after="0" w:line="240" w:lineRule="auto"/>
    </w:pPr>
    <w:rPr>
      <w:rFonts w:hint="default" w:asciiTheme="minorHAnsi" w:hAnsiTheme="minorHAnsi" w:eastAsiaTheme="minorEastAsia" w:cstheme="minorBidi"/>
      <w:sz w:val="21"/>
      <w:szCs w:val="22"/>
    </w:rPr>
  </w:style>
  <w:style w:type="character" w:styleId="688" w:customStyle="1">
    <w:name w:val="Title Char"/>
    <w:link w:val="671"/>
    <w:uiPriority w:val="10"/>
    <w:qFormat/>
    <w:rPr>
      <w:sz w:val="48"/>
      <w:szCs w:val="48"/>
    </w:rPr>
  </w:style>
  <w:style w:type="character" w:styleId="689" w:customStyle="1">
    <w:name w:val="Subtitle Char"/>
    <w:link w:val="663"/>
    <w:uiPriority w:val="11"/>
    <w:qFormat/>
    <w:rPr>
      <w:sz w:val="24"/>
      <w:szCs w:val="24"/>
    </w:rPr>
  </w:style>
  <w:style w:type="paragraph" w:styleId="690">
    <w:name w:val="Quote"/>
    <w:link w:val="691"/>
    <w:uiPriority w:val="29"/>
    <w:qFormat/>
    <w:pPr>
      <w:ind w:left="720" w:right="720"/>
    </w:pPr>
    <w:rPr>
      <w:rFonts w:hint="default" w:asciiTheme="minorHAnsi" w:hAnsiTheme="minorHAnsi" w:eastAsiaTheme="minorEastAsia" w:cstheme="minorBidi"/>
      <w:i/>
      <w:sz w:val="21"/>
      <w:szCs w:val="22"/>
    </w:rPr>
  </w:style>
  <w:style w:type="character" w:styleId="691" w:customStyle="1">
    <w:name w:val="Quote Char"/>
    <w:link w:val="690"/>
    <w:uiPriority w:val="29"/>
    <w:qFormat/>
    <w:rPr>
      <w:i/>
    </w:rPr>
  </w:style>
  <w:style w:type="paragraph" w:styleId="692">
    <w:name w:val="Intense Quote"/>
    <w:link w:val="69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heme="minorHAnsi" w:hAnsiTheme="minorHAnsi" w:eastAsiaTheme="minorEastAsia" w:cstheme="minorBidi"/>
      <w:i/>
      <w:sz w:val="21"/>
      <w:szCs w:val="22"/>
    </w:rPr>
  </w:style>
  <w:style w:type="character" w:styleId="693" w:customStyle="1">
    <w:name w:val="Intense Quote Char"/>
    <w:link w:val="692"/>
    <w:uiPriority w:val="30"/>
    <w:qFormat/>
    <w:rPr>
      <w:i/>
    </w:rPr>
  </w:style>
  <w:style w:type="character" w:styleId="694" w:customStyle="1">
    <w:name w:val="Header Char"/>
    <w:link w:val="660"/>
    <w:uiPriority w:val="99"/>
    <w:qFormat/>
  </w:style>
  <w:style w:type="character" w:styleId="695" w:customStyle="1">
    <w:name w:val="Footer Char"/>
    <w:link w:val="659"/>
    <w:uiPriority w:val="99"/>
    <w:qFormat/>
  </w:style>
  <w:style w:type="character" w:styleId="696" w:customStyle="1">
    <w:name w:val="Caption Char"/>
    <w:link w:val="659"/>
    <w:uiPriority w:val="99"/>
    <w:qFormat/>
  </w:style>
  <w:style w:type="table" w:styleId="69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9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0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0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0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0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0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0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1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1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1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1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1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1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1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2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2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2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2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3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3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3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3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3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3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3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3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4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4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4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4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4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4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4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4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4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5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5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5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5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5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5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5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5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5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6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6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6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6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6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6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6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6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7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7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7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7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7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7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7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7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8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8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9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9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9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9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79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9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79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0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0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0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0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0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0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0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0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1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1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1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1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2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2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22" w:customStyle="1">
    <w:name w:val="Footnote Text Char"/>
    <w:link w:val="664"/>
    <w:uiPriority w:val="99"/>
    <w:qFormat/>
    <w:rPr>
      <w:sz w:val="18"/>
    </w:rPr>
  </w:style>
  <w:style w:type="character" w:styleId="823" w:customStyle="1">
    <w:name w:val="Endnote Text Char"/>
    <w:link w:val="658"/>
    <w:uiPriority w:val="99"/>
    <w:qFormat/>
    <w:rPr>
      <w:sz w:val="20"/>
    </w:rPr>
  </w:style>
  <w:style w:type="paragraph" w:styleId="824" w:customStyle="1">
    <w:name w:val="TOC Heading"/>
    <w:uiPriority w:val="39"/>
    <w:unhideWhenUsed/>
    <w:qFormat/>
    <w:rPr>
      <w:rFonts w:hint="default" w:asciiTheme="minorHAnsi" w:hAnsiTheme="minorHAnsi" w:eastAsiaTheme="minorEastAsia" w:cstheme="minorBidi"/>
      <w:sz w:val="21"/>
      <w:szCs w:val="22"/>
    </w:rPr>
  </w:style>
  <w:style w:type="paragraph" w:styleId="825" w:customStyle="1">
    <w:name w:val="正文文本缩进11"/>
    <w:basedOn w:val="826"/>
    <w:next w:val="830"/>
    <w:uiPriority w:val="0"/>
    <w:unhideWhenUsed/>
    <w:qFormat/>
    <w:pPr>
      <w:ind w:left="420"/>
      <w:spacing w:after="120"/>
    </w:pPr>
  </w:style>
  <w:style w:type="paragraph" w:styleId="826" w:customStyle="1">
    <w:name w:val="正文112"/>
    <w:next w:val="827"/>
    <w:uiPriority w:val="0"/>
    <w:qFormat/>
    <w:pPr>
      <w:jc w:val="both"/>
      <w:widowControl w:val="off"/>
    </w:pPr>
    <w:rPr>
      <w:rFonts w:hint="default" w:ascii="Times New Roman" w:hAnsi="Times New Roman" w:eastAsia="宋体" w:cs="Times New Roman"/>
      <w:sz w:val="21"/>
      <w:szCs w:val="24"/>
    </w:rPr>
  </w:style>
  <w:style w:type="paragraph" w:styleId="827" w:customStyle="1">
    <w:name w:val="正文首行缩进1"/>
    <w:basedOn w:val="828"/>
    <w:uiPriority w:val="0"/>
    <w:qFormat/>
    <w:pPr>
      <w:ind w:firstLine="200"/>
      <w:spacing w:line="360" w:lineRule="auto"/>
    </w:pPr>
    <w:rPr>
      <w:rFonts w:ascii="仿宋_GB2312" w:hAnsi="Times New Roman" w:eastAsia="仿宋_GB2312"/>
      <w:sz w:val="30"/>
      <w:szCs w:val="30"/>
    </w:rPr>
  </w:style>
  <w:style w:type="paragraph" w:styleId="828" w:customStyle="1">
    <w:name w:val="正文文本1"/>
    <w:basedOn w:val="829"/>
    <w:next w:val="640"/>
    <w:uiPriority w:val="0"/>
    <w:semiHidden/>
    <w:qFormat/>
    <w:rPr>
      <w:rFonts w:ascii="Arial" w:hAnsi="Arial" w:eastAsia="Arial" w:cs="Arial"/>
      <w:szCs w:val="21"/>
      <w:lang w:eastAsia="en-US"/>
    </w:rPr>
  </w:style>
  <w:style w:type="paragraph" w:styleId="829" w:customStyle="1">
    <w:name w:val="正文1"/>
    <w:basedOn w:val="640"/>
    <w:next w:val="828"/>
    <w:uiPriority w:val="0"/>
    <w:qFormat/>
    <w:pPr>
      <w:jc w:val="left"/>
      <w:spacing w:line="360" w:lineRule="atLeast"/>
    </w:pPr>
    <w:rPr>
      <w:rFonts w:ascii="宋体" w:hAnsiTheme="minorHAnsi" w:eastAsiaTheme="minorEastAsia" w:cstheme="minorBidi"/>
      <w:sz w:val="24"/>
      <w:szCs w:val="20"/>
    </w:rPr>
  </w:style>
  <w:style w:type="paragraph" w:styleId="830" w:customStyle="1">
    <w:name w:val="寄信人地址1"/>
    <w:basedOn w:val="640"/>
    <w:uiPriority w:val="0"/>
    <w:qFormat/>
    <w:rPr>
      <w:rFonts w:ascii="Arial" w:hAnsi="Arial" w:cs="宋体"/>
      <w:szCs w:val="24"/>
    </w:rPr>
  </w:style>
  <w:style w:type="paragraph" w:styleId="831" w:customStyle="1">
    <w:name w:val="HTML 预设格式1"/>
    <w:basedOn w:val="640"/>
    <w:uiPriority w:val="99"/>
    <w:unhideWhenUsed/>
    <w:qFormat/>
    <w:pPr>
      <w:ind w:firstLine="42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olor w:val="ff0000"/>
      <w:szCs w:val="21"/>
    </w:rPr>
  </w:style>
  <w:style w:type="paragraph" w:styleId="832" w:customStyle="1">
    <w:name w:val="正文文本缩进1"/>
    <w:basedOn w:val="640"/>
    <w:uiPriority w:val="0"/>
    <w:unhideWhenUsed/>
    <w:qFormat/>
    <w:pPr>
      <w:ind w:left="420"/>
      <w:spacing w:after="120"/>
    </w:pPr>
  </w:style>
  <w:style w:type="paragraph" w:styleId="833" w:customStyle="1">
    <w:name w:val="正文首行缩进 21"/>
    <w:basedOn w:val="825"/>
    <w:next w:val="640"/>
    <w:uiPriority w:val="0"/>
    <w:qFormat/>
    <w:pPr>
      <w:ind w:left="0" w:firstLine="420"/>
      <w:spacing w:after="0" w:line="360" w:lineRule="auto"/>
    </w:pPr>
    <w:rPr>
      <w:rFonts w:ascii="宋体" w:hAnsi="宋体"/>
      <w:szCs w:val="20"/>
    </w:rPr>
  </w:style>
  <w:style w:type="paragraph" w:styleId="834" w:customStyle="1">
    <w:name w:val="Table Text"/>
    <w:basedOn w:val="640"/>
    <w:uiPriority w:val="0"/>
    <w:semiHidden/>
    <w:qFormat/>
    <w:rPr>
      <w:rFonts w:ascii="宋体" w:hAnsi="宋体" w:eastAsia="宋体" w:cs="宋体"/>
      <w:sz w:val="24"/>
      <w:szCs w:val="24"/>
      <w:lang w:val="en-US" w:eastAsia="en-US" w:bidi="ar-SA"/>
    </w:rPr>
  </w:style>
  <w:style w:type="paragraph" w:styleId="835" w:customStyle="1">
    <w:name w:val="Char"/>
    <w:basedOn w:val="640"/>
    <w:uiPriority w:val="0"/>
    <w:qFormat/>
    <w:pPr>
      <w:ind w:firstLine="200"/>
      <w:tabs>
        <w:tab w:val="left" w:pos="360" w:leader="none"/>
      </w:tabs>
    </w:pPr>
    <w:rPr>
      <w:rFonts w:ascii="Times New Roman" w:hAnsi="Times New Roman" w:eastAsia="宋体" w:cs="Times New Roman"/>
      <w:sz w:val="28"/>
      <w:szCs w:val="30"/>
    </w:rPr>
  </w:style>
  <w:style w:type="paragraph" w:styleId="836" w:customStyle="1">
    <w:name w:val="普通正文"/>
    <w:basedOn w:val="640"/>
    <w:uiPriority w:val="0"/>
    <w:qFormat/>
    <w:pPr>
      <w:ind w:firstLine="480"/>
      <w:jc w:val="left"/>
      <w:spacing w:before="120" w:after="120" w:line="360" w:lineRule="auto"/>
    </w:pPr>
    <w:rPr>
      <w:rFonts w:ascii="Arial" w:hAnsi="Arial" w:eastAsia="宋体" w:cs="Times New Roman"/>
      <w:sz w:val="24"/>
      <w:szCs w:val="24"/>
    </w:rPr>
  </w:style>
  <w:style w:type="paragraph" w:styleId="837" w:customStyle="1">
    <w:name w:val="索引 41"/>
    <w:basedOn w:val="640"/>
    <w:next w:val="640"/>
    <w:uiPriority w:val="0"/>
    <w:semiHidden/>
    <w:qFormat/>
    <w:pPr>
      <w:ind w:left="1260"/>
    </w:pPr>
    <w:rPr>
      <w:rFonts w:ascii="Calibri" w:hAnsi="Calibri" w:eastAsia="Calibri" w:cs="宋体"/>
      <w:sz w:val="20"/>
      <w:lang w:val="zh-CN"/>
    </w:rPr>
  </w:style>
  <w:style w:type="paragraph" w:styleId="838" w:customStyle="1">
    <w:name w:val="正文文本11"/>
    <w:basedOn w:val="640"/>
    <w:uiPriority w:val="0"/>
    <w:qFormat/>
    <w:rPr>
      <w:rFonts w:ascii="楷体_GB2312" w:hAnsi="Arial" w:eastAsia="楷体_GB2312" w:cs="Times New Roman"/>
      <w:sz w:val="28"/>
      <w:szCs w:val="28"/>
    </w:rPr>
  </w:style>
  <w:style w:type="paragraph" w:styleId="839" w:customStyle="1">
    <w:name w:val="普通(网站)11"/>
    <w:basedOn w:val="640"/>
    <w:uiPriority w:val="99"/>
    <w:qFormat/>
    <w:pPr>
      <w:jc w:val="left"/>
      <w:spacing w:before="100" w:beforeAutospacing="1" w:after="100" w:afterAutospacing="1"/>
      <w:widowControl/>
    </w:pPr>
    <w:rPr>
      <w:rFonts w:ascii="宋体" w:hAnsi="宋体" w:eastAsia="宋体" w:cs="宋体"/>
      <w:sz w:val="24"/>
      <w:szCs w:val="24"/>
    </w:rPr>
  </w:style>
  <w:style w:type="character" w:styleId="840" w:customStyle="1">
    <w:name w:val="强调1"/>
    <w:link w:val="640"/>
    <w:uiPriority w:val="0"/>
    <w:qFormat/>
    <w:rPr>
      <w:rFonts w:asciiTheme="minorHAnsi" w:hAnsiTheme="minorHAnsi" w:eastAsiaTheme="minorEastAsia" w:cstheme="minorBidi"/>
      <w:sz w:val="21"/>
      <w:szCs w:val="22"/>
    </w:rPr>
  </w:style>
  <w:style w:type="paragraph" w:styleId="841" w:customStyle="1">
    <w:name w:val="页眉1"/>
    <w:basedOn w:val="640"/>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842" w:customStyle="1">
    <w:name w:val="页脚1"/>
    <w:basedOn w:val="640"/>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843" w:customStyle="1">
    <w:name w:val="页码1"/>
    <w:link w:val="640"/>
    <w:uiPriority w:val="0"/>
    <w:qFormat/>
  </w:style>
  <w:style w:type="paragraph" w:styleId="844" w:customStyle="1">
    <w:name w:val="WPSOffice手动目录 1"/>
    <w:uiPriority w:val="0"/>
    <w:qFormat/>
    <w:rPr>
      <w:rFonts w:hint="default" w:asciiTheme="minorHAnsi" w:hAnsiTheme="minorHAnsi" w:eastAsiaTheme="minorEastAsia" w:cstheme="minorBidi"/>
      <w:sz w:val="20"/>
      <w:szCs w:val="20"/>
    </w:rPr>
  </w:style>
  <w:style w:type="paragraph" w:styleId="845" w:customStyle="1">
    <w:name w:val="WPSOffice手动目录 2"/>
    <w:uiPriority w:val="0"/>
    <w:qFormat/>
    <w:rPr>
      <w:rFonts w:hint="default" w:asciiTheme="minorHAnsi" w:hAnsiTheme="minorHAnsi" w:eastAsiaTheme="minorEastAsia" w:cstheme="minorBidi"/>
      <w:sz w:val="20"/>
      <w:szCs w:val="20"/>
    </w:rPr>
  </w:style>
  <w:style w:type="paragraph" w:styleId="846" w:customStyle="1">
    <w:name w:val="WPSOffice手动目录 3"/>
    <w:uiPriority w:val="0"/>
    <w:qFormat/>
    <w:rPr>
      <w:rFonts w:hint="default" w:asciiTheme="minorHAnsi" w:hAnsiTheme="minorHAnsi" w:eastAsiaTheme="minorEastAsia" w:cstheme="minorBidi"/>
      <w:sz w:val="20"/>
      <w:szCs w:val="20"/>
    </w:rPr>
  </w:style>
  <w:style w:type="numbering" w:styleId="8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唐丽娟</cp:lastModifiedBy>
  <cp:revision>11</cp:revision>
  <dcterms:created xsi:type="dcterms:W3CDTF">2026-06-03T02:34:00Z</dcterms:created>
  <dcterms:modified xsi:type="dcterms:W3CDTF">2026-08-05T07:28:25Z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eyJoZGlkIjoiNDRlZTQ1ZjMwZWE2ODllYWFkMzNkMjllZmM1MWFiYTAiLCJ1c2VySWQiOiIxMDM5ODE4MDk2In0=</vt:lpwstr>
  </property>
  <property fmtid="{D5CDD505-2E9C-101B-9397-08002B2CF9AE}" pid="3" name="KSOProductBuildVer">
    <vt:lpwstr>2052-12.1.0.26895</vt:lpwstr>
  </property>
  <property fmtid="{D5CDD505-2E9C-101B-9397-08002B2CF9AE}" pid="4" name="ICV">
    <vt:lpwstr>7B1EBB7D612B4EE5BABBEAC15D8872E7_13</vt:lpwstr>
  </property>
</Properties>
</file>