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lang w:eastAsia="zh-CN"/>
        </w:rPr>
      </w:pPr>
      <w:r>
        <w:rPr>
          <w:rFonts w:hint="eastAsia" w:ascii="CESI黑体-GB2312" w:hAnsi="CESI黑体-GB2312" w:eastAsia="CESI黑体-GB2312" w:cs="CESI黑体-GB2312"/>
          <w:sz w:val="32"/>
          <w:szCs w:val="32"/>
          <w:highlight w:val="none"/>
        </w:rPr>
        <w:t xml:space="preserve"> </w:t>
      </w:r>
      <w:r/>
    </w:p>
    <w:p>
      <w:pPr>
        <w:jc w:val="center"/>
        <w:rPr>
          <w:rFonts w:hint="default"/>
          <w:b/>
          <w:bCs/>
          <w:sz w:val="60"/>
          <w:szCs w:val="60"/>
          <w:highlight w:val="none"/>
          <w:lang w:val="en-US"/>
        </w:rPr>
      </w:pPr>
      <w:r>
        <w:rPr>
          <w:rFonts w:hint="eastAsia"/>
          <w:b/>
          <w:bCs/>
          <w:sz w:val="44"/>
          <w:szCs w:val="44"/>
          <w:highlight w:val="none"/>
          <w:lang w:eastAsia="zh-CN"/>
        </w:rPr>
        <w:t xml:space="preserve">滨开区春江供电所修缮工程</w:t>
      </w:r>
      <w:r/>
    </w:p>
    <w:p>
      <w:pPr>
        <w:jc w:val="center"/>
        <w:rPr>
          <w:b/>
          <w:bCs/>
          <w:sz w:val="60"/>
          <w:szCs w:val="60"/>
          <w:highlight w:val="none"/>
        </w:rPr>
      </w:pPr>
      <w:r>
        <w:rPr>
          <w:b/>
          <w:bCs/>
          <w:sz w:val="60"/>
          <w:szCs w:val="60"/>
          <w:highlight w:val="none"/>
        </w:rPr>
      </w:r>
      <w:r/>
    </w:p>
    <w:p>
      <w:pPr>
        <w:pStyle w:val="752"/>
        <w:rPr>
          <w:b/>
          <w:bCs/>
          <w:sz w:val="60"/>
          <w:szCs w:val="60"/>
          <w:highlight w:val="none"/>
        </w:rPr>
      </w:pPr>
      <w:r>
        <w:rPr>
          <w:b/>
          <w:bCs/>
          <w:sz w:val="60"/>
          <w:szCs w:val="60"/>
          <w:highlight w:val="none"/>
        </w:rPr>
      </w:r>
      <w:r/>
    </w:p>
    <w:p>
      <w:pPr>
        <w:rPr>
          <w:highlight w:val="none"/>
        </w:rPr>
      </w:pPr>
      <w:r>
        <w:rPr>
          <w:highlight w:val="none"/>
        </w:rPr>
      </w:r>
      <w:r/>
    </w:p>
    <w:p>
      <w:pPr>
        <w:jc w:val="center"/>
        <w:rPr>
          <w:b/>
          <w:bCs/>
          <w:sz w:val="60"/>
          <w:szCs w:val="60"/>
          <w:highlight w:val="none"/>
        </w:rPr>
      </w:pPr>
      <w:r>
        <w:rPr>
          <w:rFonts w:hint="eastAsia"/>
          <w:b/>
          <w:bCs/>
          <w:sz w:val="60"/>
          <w:szCs w:val="60"/>
          <w:highlight w:val="none"/>
        </w:rPr>
        <w:t xml:space="preserve">竞</w:t>
      </w:r>
      <w:r>
        <w:rPr>
          <w:b/>
          <w:bCs/>
          <w:sz w:val="60"/>
          <w:szCs w:val="60"/>
          <w:highlight w:val="none"/>
        </w:rPr>
        <w:t xml:space="preserve">争性磋商文件</w:t>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jc w:val="center"/>
        <w:spacing w:line="360" w:lineRule="auto"/>
        <w:rPr>
          <w:rFonts w:ascii="宋体" w:hAnsi="宋体"/>
          <w:b/>
          <w:bCs/>
          <w:sz w:val="60"/>
          <w:szCs w:val="60"/>
          <w:highlight w:val="none"/>
        </w:rPr>
      </w:pPr>
      <w:r>
        <w:rPr>
          <w:rFonts w:ascii="宋体" w:hAnsi="宋体"/>
          <w:b/>
          <w:bCs/>
          <w:sz w:val="60"/>
          <w:szCs w:val="60"/>
          <w:highlight w:val="none"/>
        </w:rPr>
      </w:r>
      <w:r/>
    </w:p>
    <w:p>
      <w:pPr>
        <w:ind w:left="2832" w:hanging="1900"/>
        <w:jc w:val="left"/>
        <w:spacing w:line="360" w:lineRule="auto"/>
        <w:tabs>
          <w:tab w:val="left" w:pos="3240" w:leader="none"/>
          <w:tab w:val="left" w:pos="3420" w:leader="none"/>
        </w:tabs>
        <w:rPr>
          <w:rFonts w:hint="default"/>
          <w:bCs/>
          <w:sz w:val="36"/>
          <w:szCs w:val="36"/>
          <w:highlight w:val="none"/>
          <w:lang w:val="en-US" w:eastAsia="zh-CN"/>
        </w:rPr>
      </w:pPr>
      <w:r>
        <w:rPr>
          <w:bCs/>
          <w:sz w:val="36"/>
          <w:szCs w:val="36"/>
          <w:highlight w:val="none"/>
        </w:rPr>
        <w:t xml:space="preserve">项目名称：</w:t>
      </w:r>
      <w:r>
        <w:rPr>
          <w:rFonts w:hint="eastAsia"/>
          <w:bCs/>
          <w:sz w:val="36"/>
          <w:szCs w:val="36"/>
          <w:highlight w:val="none"/>
          <w:lang w:eastAsia="zh-CN"/>
        </w:rPr>
        <w:t xml:space="preserve">滨开区春江供电所修缮工程</w:t>
      </w:r>
      <w:r/>
    </w:p>
    <w:p>
      <w:pPr>
        <w:ind w:left="2832" w:hanging="1900"/>
        <w:jc w:val="left"/>
        <w:spacing w:line="360" w:lineRule="auto"/>
        <w:tabs>
          <w:tab w:val="left" w:pos="3240" w:leader="none"/>
          <w:tab w:val="left" w:pos="3420" w:leader="none"/>
        </w:tabs>
        <w:rPr>
          <w:rFonts w:hint="default" w:eastAsia="宋体"/>
          <w:bCs/>
          <w:sz w:val="36"/>
          <w:szCs w:val="36"/>
          <w:highlight w:val="none"/>
          <w:lang w:val="en-US" w:eastAsia="zh-CN"/>
        </w:rPr>
      </w:pPr>
      <w:r>
        <w:rPr>
          <w:bCs/>
          <w:sz w:val="36"/>
          <w:szCs w:val="36"/>
          <w:highlight w:val="none"/>
        </w:rPr>
        <w:t xml:space="preserve">项目编号：</w:t>
      </w:r>
      <w:r>
        <w:rPr>
          <w:rFonts w:hint="eastAsia" w:cs="Times New Roman"/>
          <w:bCs/>
          <w:sz w:val="36"/>
          <w:szCs w:val="36"/>
          <w:highlight w:val="none"/>
          <w:lang w:val="en-US" w:eastAsia="zh-CN"/>
        </w:rPr>
        <w:t xml:space="preserve">JSZC-320411001-CZCY-C2026-0005</w:t>
      </w:r>
      <w:r/>
    </w:p>
    <w:p>
      <w:pPr>
        <w:ind w:left="2832" w:hanging="1900"/>
        <w:jc w:val="left"/>
        <w:spacing w:line="360" w:lineRule="auto"/>
        <w:tabs>
          <w:tab w:val="left" w:pos="3240" w:leader="none"/>
          <w:tab w:val="left" w:pos="3420" w:leader="none"/>
        </w:tabs>
        <w:rPr>
          <w:rFonts w:hint="default" w:eastAsia="宋体"/>
          <w:bCs/>
          <w:sz w:val="36"/>
          <w:szCs w:val="36"/>
          <w:highlight w:val="none"/>
          <w:lang w:val="en-US" w:eastAsia="zh-CN"/>
        </w:rPr>
      </w:pPr>
      <w:r>
        <w:rPr>
          <w:bCs/>
          <w:sz w:val="36"/>
          <w:szCs w:val="36"/>
          <w:highlight w:val="none"/>
        </w:rPr>
        <w:t xml:space="preserve">采 购 人：</w:t>
      </w:r>
      <w:r>
        <w:rPr>
          <w:rFonts w:hint="eastAsia"/>
          <w:bCs/>
          <w:sz w:val="36"/>
          <w:szCs w:val="36"/>
          <w:highlight w:val="none"/>
          <w:lang w:eastAsia="zh-CN"/>
        </w:rPr>
        <w:t xml:space="preserve">江苏常州滨江经济开发区管理委员会</w:t>
      </w:r>
      <w:r/>
    </w:p>
    <w:p>
      <w:pPr>
        <w:ind w:left="2832" w:hanging="1900"/>
        <w:jc w:val="left"/>
        <w:spacing w:line="360" w:lineRule="auto"/>
        <w:tabs>
          <w:tab w:val="left" w:pos="3240" w:leader="none"/>
          <w:tab w:val="left" w:pos="3420" w:leader="none"/>
        </w:tabs>
        <w:rPr>
          <w:rFonts w:hint="eastAsia" w:eastAsia="宋体"/>
          <w:bCs/>
          <w:sz w:val="36"/>
          <w:szCs w:val="36"/>
          <w:highlight w:val="none"/>
          <w:lang w:eastAsia="zh-CN"/>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常州承宇工程顾问有限公司</w:t>
      </w:r>
      <w:r/>
    </w:p>
    <w:p>
      <w:pPr>
        <w:jc w:val="center"/>
        <w:spacing w:before="100" w:after="240" w:line="500" w:lineRule="exact"/>
        <w:rPr>
          <w:b/>
          <w:bCs/>
          <w:sz w:val="44"/>
          <w:highlight w:val="none"/>
        </w:rPr>
      </w:pPr>
      <w:r>
        <w:rPr>
          <w:b/>
          <w:bCs/>
          <w:sz w:val="44"/>
          <w:highlight w:val="none"/>
        </w:rPr>
        <w:br w:type="page" w:clear="all"/>
      </w:r>
      <w:bookmarkStart w:id="0" w:name="_Toc104818924"/>
      <w:r/>
      <w:r/>
    </w:p>
    <w:p>
      <w:pPr>
        <w:jc w:val="center"/>
        <w:spacing w:before="100" w:after="240" w:line="500" w:lineRule="exact"/>
        <w:rPr>
          <w:rFonts w:hint="eastAsia" w:ascii="宋体" w:hAnsi="宋体" w:cs="宋体"/>
          <w:b/>
          <w:sz w:val="44"/>
          <w:szCs w:val="44"/>
          <w:highlight w:val="none"/>
        </w:rPr>
      </w:pPr>
      <w:r>
        <w:rPr>
          <w:rFonts w:hint="eastAsia" w:ascii="宋体" w:hAnsi="宋体" w:cs="宋体"/>
          <w:b/>
          <w:sz w:val="44"/>
          <w:szCs w:val="44"/>
          <w:highlight w:val="none"/>
        </w:rPr>
        <w:t xml:space="preserve">目      录</w:t>
      </w:r>
      <w:bookmarkEnd w:id="0"/>
      <w:r/>
      <w:r/>
    </w:p>
    <w:p>
      <w:pPr>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768"/>
        <w:spacing w:line="360" w:lineRule="auto"/>
        <w:rPr>
          <w:rStyle w:val="772"/>
          <w:rFonts w:hint="eastAsia" w:cs="宋体"/>
          <w:color w:val="auto"/>
          <w:sz w:val="32"/>
          <w:szCs w:val="32"/>
          <w:highlight w:val="none"/>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TOC \o "1-1" \h \u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_Toc8614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第一章   采购邀请</w:t>
      </w:r>
      <w:r>
        <w:rPr>
          <w:rStyle w:val="772"/>
          <w:rFonts w:hint="eastAsia" w:cs="宋体"/>
          <w:color w:val="auto"/>
          <w:sz w:val="32"/>
          <w:szCs w:val="32"/>
          <w:highlight w:val="none"/>
        </w:rPr>
        <w:tab/>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PAGEREF _Toc8614 \h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1</w:t>
      </w:r>
      <w:r>
        <w:rPr>
          <w:rStyle w:val="772"/>
          <w:rFonts w:hint="eastAsia" w:cs="宋体"/>
          <w:color w:val="auto"/>
          <w:sz w:val="32"/>
          <w:szCs w:val="32"/>
          <w:highlight w:val="none"/>
        </w:rPr>
        <w:fldChar w:fldCharType="end"/>
      </w:r>
      <w:r>
        <w:rPr>
          <w:rStyle w:val="772"/>
          <w:rFonts w:hint="eastAsia" w:cs="宋体"/>
          <w:color w:val="auto"/>
          <w:sz w:val="32"/>
          <w:szCs w:val="32"/>
          <w:highlight w:val="none"/>
        </w:rPr>
        <w:fldChar w:fldCharType="end"/>
      </w:r>
      <w:r/>
    </w:p>
    <w:p>
      <w:pPr>
        <w:pStyle w:val="768"/>
        <w:spacing w:line="360" w:lineRule="auto"/>
        <w:rPr>
          <w:rStyle w:val="772"/>
          <w:rFonts w:hint="eastAsia" w:cs="宋体"/>
          <w:color w:val="auto"/>
          <w:sz w:val="32"/>
          <w:szCs w:val="32"/>
          <w:highlight w:val="none"/>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_Toc5724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第二章   供应商须知</w:t>
      </w:r>
      <w:r>
        <w:rPr>
          <w:rStyle w:val="772"/>
          <w:rFonts w:hint="eastAsia" w:cs="宋体"/>
          <w:color w:val="auto"/>
          <w:sz w:val="32"/>
          <w:szCs w:val="32"/>
          <w:highlight w:val="none"/>
        </w:rPr>
        <w:tab/>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PAGEREF _Toc5724 \h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5</w:t>
      </w:r>
      <w:r>
        <w:rPr>
          <w:rStyle w:val="772"/>
          <w:rFonts w:hint="eastAsia" w:cs="宋体"/>
          <w:color w:val="auto"/>
          <w:sz w:val="32"/>
          <w:szCs w:val="32"/>
          <w:highlight w:val="none"/>
        </w:rPr>
        <w:fldChar w:fldCharType="end"/>
      </w:r>
      <w:r>
        <w:rPr>
          <w:rStyle w:val="772"/>
          <w:rFonts w:hint="eastAsia" w:cs="宋体"/>
          <w:color w:val="auto"/>
          <w:sz w:val="32"/>
          <w:szCs w:val="32"/>
          <w:highlight w:val="none"/>
        </w:rPr>
        <w:fldChar w:fldCharType="end"/>
      </w:r>
      <w:r/>
    </w:p>
    <w:p>
      <w:pPr>
        <w:pStyle w:val="768"/>
        <w:spacing w:line="360" w:lineRule="auto"/>
        <w:rPr>
          <w:rStyle w:val="772"/>
          <w:rFonts w:hint="eastAsia" w:cs="宋体"/>
          <w:color w:val="auto"/>
          <w:sz w:val="32"/>
          <w:szCs w:val="32"/>
          <w:highlight w:val="none"/>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_Toc2600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第三章   评审程序、评审方法和评审标准</w:t>
      </w:r>
      <w:r>
        <w:rPr>
          <w:rStyle w:val="772"/>
          <w:rFonts w:hint="eastAsia" w:cs="宋体"/>
          <w:color w:val="auto"/>
          <w:sz w:val="32"/>
          <w:szCs w:val="32"/>
          <w:highlight w:val="none"/>
        </w:rPr>
        <w:tab/>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PAGEREF _Toc2600 \h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7</w:t>
      </w:r>
      <w:r>
        <w:rPr>
          <w:rStyle w:val="772"/>
          <w:rFonts w:hint="eastAsia" w:cs="宋体"/>
          <w:color w:val="auto"/>
          <w:sz w:val="32"/>
          <w:szCs w:val="32"/>
          <w:highlight w:val="none"/>
        </w:rPr>
        <w:fldChar w:fldCharType="end"/>
      </w:r>
      <w:r>
        <w:rPr>
          <w:rStyle w:val="772"/>
          <w:rFonts w:hint="eastAsia" w:cs="宋体"/>
          <w:color w:val="auto"/>
          <w:sz w:val="32"/>
          <w:szCs w:val="32"/>
          <w:highlight w:val="none"/>
        </w:rPr>
        <w:fldChar w:fldCharType="end"/>
      </w:r>
      <w:r/>
    </w:p>
    <w:p>
      <w:pPr>
        <w:pStyle w:val="768"/>
        <w:spacing w:line="360" w:lineRule="auto"/>
        <w:rPr>
          <w:rStyle w:val="772"/>
          <w:rFonts w:hint="eastAsia" w:cs="宋体"/>
          <w:color w:val="auto"/>
          <w:sz w:val="32"/>
          <w:szCs w:val="32"/>
          <w:highlight w:val="none"/>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_Toc8874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第四章   采购需求</w:t>
      </w:r>
      <w:r>
        <w:rPr>
          <w:rStyle w:val="772"/>
          <w:rFonts w:hint="eastAsia" w:cs="宋体"/>
          <w:color w:val="auto"/>
          <w:sz w:val="32"/>
          <w:szCs w:val="32"/>
          <w:highlight w:val="none"/>
        </w:rPr>
        <w:tab/>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PAGEREF _Toc8874 \h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35</w:t>
      </w:r>
      <w:r>
        <w:rPr>
          <w:rStyle w:val="772"/>
          <w:rFonts w:hint="eastAsia" w:cs="宋体"/>
          <w:color w:val="auto"/>
          <w:sz w:val="32"/>
          <w:szCs w:val="32"/>
          <w:highlight w:val="none"/>
        </w:rPr>
        <w:fldChar w:fldCharType="end"/>
      </w:r>
      <w:r>
        <w:rPr>
          <w:rStyle w:val="772"/>
          <w:rFonts w:hint="eastAsia" w:cs="宋体"/>
          <w:color w:val="auto"/>
          <w:sz w:val="32"/>
          <w:szCs w:val="32"/>
          <w:highlight w:val="none"/>
        </w:rPr>
        <w:fldChar w:fldCharType="end"/>
      </w:r>
      <w:r/>
    </w:p>
    <w:p>
      <w:pPr>
        <w:pStyle w:val="768"/>
        <w:spacing w:line="360" w:lineRule="auto"/>
        <w:rPr>
          <w:rStyle w:val="772"/>
          <w:rFonts w:hint="eastAsia" w:eastAsia="宋体" w:cs="宋体"/>
          <w:color w:val="auto"/>
          <w:sz w:val="32"/>
          <w:szCs w:val="32"/>
          <w:highlight w:val="none"/>
          <w:lang w:val="en-US" w:eastAsia="zh-CN"/>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_Toc104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第五章   合同草案条款</w:t>
      </w:r>
      <w:r>
        <w:rPr>
          <w:rStyle w:val="772"/>
          <w:rFonts w:hint="eastAsia" w:cs="宋体"/>
          <w:color w:val="auto"/>
          <w:sz w:val="32"/>
          <w:szCs w:val="32"/>
          <w:highlight w:val="none"/>
        </w:rPr>
        <w:tab/>
      </w:r>
      <w:r>
        <w:rPr>
          <w:rStyle w:val="772"/>
          <w:rFonts w:hint="eastAsia" w:cs="宋体"/>
          <w:color w:val="auto"/>
          <w:sz w:val="32"/>
          <w:szCs w:val="32"/>
          <w:highlight w:val="none"/>
          <w:lang w:val="en-US" w:eastAsia="zh-CN"/>
        </w:rPr>
        <w:t xml:space="preserve">3</w:t>
      </w:r>
      <w:r>
        <w:rPr>
          <w:rStyle w:val="772"/>
          <w:rFonts w:hint="eastAsia" w:cs="宋体"/>
          <w:color w:val="auto"/>
          <w:sz w:val="32"/>
          <w:szCs w:val="32"/>
          <w:highlight w:val="none"/>
        </w:rPr>
        <w:fldChar w:fldCharType="end"/>
      </w:r>
      <w:r>
        <w:rPr>
          <w:rStyle w:val="772"/>
          <w:rFonts w:hint="eastAsia" w:cs="宋体"/>
          <w:color w:val="auto"/>
          <w:sz w:val="32"/>
          <w:szCs w:val="32"/>
          <w:highlight w:val="none"/>
          <w:lang w:val="en-US" w:eastAsia="zh-CN"/>
        </w:rPr>
        <w:t xml:space="preserve">3</w:t>
      </w:r>
      <w:r/>
    </w:p>
    <w:p>
      <w:pPr>
        <w:pStyle w:val="768"/>
        <w:spacing w:line="360" w:lineRule="auto"/>
        <w:rPr>
          <w:rStyle w:val="772"/>
          <w:rFonts w:hint="eastAsia" w:cs="宋体"/>
          <w:color w:val="auto"/>
          <w:sz w:val="32"/>
          <w:szCs w:val="32"/>
          <w:highlight w:val="none"/>
        </w:rPr>
      </w:pP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HYPERLINK \l _Toc10386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第六章   响应文件格式</w:t>
      </w:r>
      <w:r>
        <w:rPr>
          <w:rStyle w:val="772"/>
          <w:rFonts w:hint="eastAsia" w:cs="宋体"/>
          <w:color w:val="auto"/>
          <w:sz w:val="32"/>
          <w:szCs w:val="32"/>
          <w:highlight w:val="none"/>
        </w:rPr>
        <w:tab/>
      </w:r>
      <w:r>
        <w:rPr>
          <w:rStyle w:val="772"/>
          <w:rFonts w:hint="eastAsia" w:cs="宋体"/>
          <w:color w:val="auto"/>
          <w:sz w:val="32"/>
          <w:szCs w:val="32"/>
          <w:highlight w:val="none"/>
        </w:rPr>
        <w:fldChar w:fldCharType="begin"/>
      </w:r>
      <w:r>
        <w:rPr>
          <w:rStyle w:val="772"/>
          <w:rFonts w:hint="eastAsia" w:cs="宋体"/>
          <w:color w:val="auto"/>
          <w:sz w:val="32"/>
          <w:szCs w:val="32"/>
          <w:highlight w:val="none"/>
        </w:rPr>
        <w:instrText xml:space="preserve"> PAGEREF _Toc10386 \h </w:instrText>
      </w:r>
      <w:r>
        <w:rPr>
          <w:rStyle w:val="772"/>
          <w:rFonts w:hint="eastAsia" w:cs="宋体"/>
          <w:color w:val="auto"/>
          <w:sz w:val="32"/>
          <w:szCs w:val="32"/>
          <w:highlight w:val="none"/>
        </w:rPr>
        <w:fldChar w:fldCharType="separate"/>
      </w:r>
      <w:r>
        <w:rPr>
          <w:rStyle w:val="772"/>
          <w:rFonts w:hint="eastAsia" w:cs="宋体"/>
          <w:color w:val="auto"/>
          <w:sz w:val="32"/>
          <w:szCs w:val="32"/>
          <w:highlight w:val="none"/>
        </w:rPr>
        <w:t xml:space="preserve">64</w:t>
      </w:r>
      <w:r>
        <w:rPr>
          <w:rStyle w:val="772"/>
          <w:rFonts w:hint="eastAsia" w:cs="宋体"/>
          <w:color w:val="auto"/>
          <w:sz w:val="32"/>
          <w:szCs w:val="32"/>
          <w:highlight w:val="none"/>
        </w:rPr>
        <w:fldChar w:fldCharType="end"/>
      </w:r>
      <w:r>
        <w:rPr>
          <w:rStyle w:val="772"/>
          <w:rFonts w:hint="eastAsia" w:cs="宋体"/>
          <w:color w:val="auto"/>
          <w:sz w:val="32"/>
          <w:szCs w:val="32"/>
          <w:highlight w:val="none"/>
        </w:rPr>
        <w:fldChar w:fldCharType="end"/>
      </w:r>
      <w:r/>
    </w:p>
    <w:p>
      <w:pPr>
        <w:pStyle w:val="768"/>
        <w:spacing w:line="360" w:lineRule="auto"/>
        <w:rPr>
          <w:rFonts w:hint="eastAsia" w:cs="宋体"/>
          <w:b w:val="0"/>
          <w:sz w:val="32"/>
          <w:szCs w:val="32"/>
          <w:highlight w:val="none"/>
        </w:rPr>
      </w:pPr>
      <w:r>
        <w:rPr>
          <w:rStyle w:val="772"/>
          <w:rFonts w:hint="eastAsia" w:cs="宋体"/>
          <w:color w:val="auto"/>
          <w:sz w:val="32"/>
          <w:szCs w:val="32"/>
          <w:highlight w:val="none"/>
        </w:rPr>
        <w:fldChar w:fldCharType="end"/>
      </w:r>
      <w:r/>
    </w:p>
    <w:p>
      <w:pPr>
        <w:pStyle w:val="768"/>
        <w:spacing w:line="360" w:lineRule="auto"/>
        <w:rPr>
          <w:rFonts w:hint="eastAsia" w:cs="宋体"/>
          <w:b w:val="0"/>
          <w:sz w:val="32"/>
          <w:szCs w:val="32"/>
          <w:highlight w:val="none"/>
        </w:rPr>
      </w:pPr>
      <w:r>
        <w:rPr>
          <w:rFonts w:hint="eastAsia" w:cs="宋体"/>
          <w:b w:val="0"/>
          <w:sz w:val="32"/>
          <w:szCs w:val="32"/>
          <w:highlight w:val="none"/>
        </w:rPr>
      </w:r>
      <w:r/>
    </w:p>
    <w:p>
      <w:pPr>
        <w:jc w:val="center"/>
        <w:spacing w:line="360" w:lineRule="auto"/>
        <w:rPr>
          <w:rFonts w:hint="eastAsia" w:ascii="宋体" w:hAnsi="宋体" w:cs="宋体"/>
          <w:b/>
          <w:sz w:val="32"/>
          <w:szCs w:val="3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18" w:right="1134" w:bottom="1418" w:left="1701" w:header="851" w:footer="851" w:gutter="0"/>
          <w:pgNumType w:start="1"/>
          <w:cols w:num="1" w:sep="0" w:space="720" w:equalWidth="1"/>
          <w:docGrid w:linePitch="360"/>
        </w:sectPr>
      </w:pPr>
      <w:r>
        <w:rPr>
          <w:rFonts w:hint="eastAsia" w:ascii="宋体" w:hAnsi="宋体" w:cs="宋体"/>
          <w:b/>
          <w:sz w:val="32"/>
          <w:szCs w:val="32"/>
          <w:highlight w:val="none"/>
        </w:rPr>
      </w:r>
      <w:r/>
    </w:p>
    <w:p>
      <w:pPr>
        <w:jc w:val="center"/>
        <w:spacing w:line="360" w:lineRule="auto"/>
        <w:rPr>
          <w:b/>
          <w:sz w:val="36"/>
          <w:szCs w:val="36"/>
          <w:highlight w:val="none"/>
        </w:rPr>
        <w:outlineLvl w:val="0"/>
      </w:pPr>
      <w:r/>
      <w:bookmarkStart w:id="1" w:name="_Toc8614"/>
      <w:r/>
      <w:bookmarkStart w:id="2" w:name="_Toc104818925"/>
      <w:r>
        <w:rPr>
          <w:b/>
          <w:sz w:val="36"/>
          <w:szCs w:val="36"/>
          <w:highlight w:val="none"/>
        </w:rPr>
        <w:t xml:space="preserve">第一章   采购邀请</w:t>
      </w:r>
      <w:bookmarkEnd w:id="1"/>
      <w:r/>
      <w:bookmarkEnd w:id="2"/>
      <w:r/>
      <w:bookmarkStart w:id="3" w:name="_Toc35393621"/>
      <w:r/>
      <w:bookmarkStart w:id="4" w:name="_Toc35393790"/>
      <w:r/>
      <w:bookmarkStart w:id="5" w:name="_Toc28359002"/>
      <w:r/>
      <w:bookmarkStart w:id="6" w:name="_Toc28359079"/>
      <w:r/>
      <w:bookmarkStart w:id="7" w:name="_Hlk24379207"/>
      <w:r/>
      <w:r/>
    </w:p>
    <w:p>
      <w:pPr>
        <w:spacing w:line="360" w:lineRule="auto"/>
        <w:rPr>
          <w:rFonts w:hint="eastAsia" w:ascii="宋体" w:hAnsi="宋体"/>
          <w:b/>
          <w:bCs/>
          <w:sz w:val="24"/>
          <w:highlight w:val="none"/>
        </w:rPr>
      </w:pPr>
      <w:r>
        <w:rPr>
          <w:rFonts w:hint="eastAsia" w:ascii="宋体" w:hAnsi="宋体"/>
          <w:b/>
          <w:bCs/>
          <w:sz w:val="24"/>
          <w:highlight w:val="none"/>
        </w:rPr>
        <w:t xml:space="preserve">一、项目基本情况</w:t>
      </w:r>
      <w:bookmarkEnd w:id="3"/>
      <w:r/>
      <w:bookmarkEnd w:id="4"/>
      <w:r/>
      <w:bookmarkEnd w:id="5"/>
      <w:r/>
      <w:bookmarkEnd w:id="6"/>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JSZC-320411001-CZCY-C2026-0005</w:t>
      </w:r>
      <w:r>
        <w:rPr>
          <w:rFonts w:hint="eastAsia" w:ascii="宋体" w:hAnsi="宋体" w:cs="宋体"/>
          <w:sz w:val="24"/>
          <w:highlight w:val="none"/>
          <w:u w:val="single"/>
        </w:rPr>
        <w:t xml:space="preserve"> </w:t>
      </w:r>
      <w:r/>
    </w:p>
    <w:p>
      <w:pPr>
        <w:ind w:firstLine="480"/>
        <w:spacing w:line="360" w:lineRule="auto"/>
        <w:rPr>
          <w:rFonts w:hint="default" w:ascii="宋体" w:hAnsi="宋体" w:cs="宋体"/>
          <w:sz w:val="24"/>
          <w:highlight w:val="none"/>
          <w:u w:val="single"/>
          <w:lang w:val="en-US" w:eastAsia="zh-CN"/>
        </w:rPr>
      </w:pPr>
      <w:r>
        <w:rPr>
          <w:rFonts w:hint="eastAsia" w:ascii="宋体" w:hAnsi="宋体" w:cs="宋体"/>
          <w:sz w:val="24"/>
          <w:highlight w:val="none"/>
        </w:rPr>
        <w:t xml:space="preserve">2.项目名称：</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滨开区春江供电所修缮工程</w:t>
      </w:r>
      <w:r>
        <w:rPr>
          <w:rFonts w:hint="eastAsia" w:ascii="宋体" w:hAnsi="宋体" w:cs="宋体"/>
          <w:sz w:val="24"/>
          <w:highlight w:val="none"/>
          <w:u w:val="single"/>
          <w:lang w:val="en-US" w:eastAsia="zh-CN"/>
        </w:rPr>
        <w:t xml:space="preserve"> </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3.采购方式：竞争性磋商</w:t>
      </w:r>
      <w:bookmarkEnd w:id="7"/>
      <w:r/>
    </w:p>
    <w:p>
      <w:pPr>
        <w:ind w:firstLine="48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4.项目预算金额：</w:t>
      </w:r>
      <w:r>
        <w:rPr>
          <w:rFonts w:hint="eastAsia" w:ascii="宋体" w:hAnsi="宋体" w:cs="宋体"/>
          <w:sz w:val="24"/>
          <w:highlight w:val="none"/>
          <w:u w:val="single"/>
          <w:lang w:val="en-US" w:eastAsia="zh-CN"/>
        </w:rPr>
        <w:t xml:space="preserve">394.087791 万</w:t>
      </w:r>
      <w:r>
        <w:rPr>
          <w:rFonts w:hint="eastAsia" w:ascii="宋体" w:hAnsi="宋体" w:cs="宋体"/>
          <w:sz w:val="24"/>
          <w:highlight w:val="none"/>
          <w:u w:val="none"/>
        </w:rPr>
        <w:t xml:space="preserve">元</w:t>
      </w:r>
      <w:r>
        <w:rPr>
          <w:rFonts w:hint="eastAsia" w:ascii="宋体" w:hAnsi="宋体" w:cs="宋体"/>
          <w:sz w:val="24"/>
          <w:highlight w:val="none"/>
        </w:rPr>
        <w:t xml:space="preserve">、项目最高限价：</w:t>
      </w:r>
      <w:r>
        <w:rPr>
          <w:rFonts w:hint="eastAsia" w:ascii="宋体" w:hAnsi="宋体" w:cs="宋体"/>
          <w:sz w:val="24"/>
          <w:highlight w:val="none"/>
          <w:u w:val="single"/>
          <w:lang w:val="en-US" w:eastAsia="zh-CN"/>
        </w:rPr>
        <w:t xml:space="preserve">394.087791万</w:t>
      </w:r>
      <w:r>
        <w:rPr>
          <w:rFonts w:hint="eastAsia" w:ascii="宋体" w:hAnsi="宋体" w:cs="宋体"/>
          <w:sz w:val="24"/>
          <w:highlight w:val="none"/>
          <w:u w:val="none"/>
          <w:lang w:val="en-US" w:eastAsia="zh-CN"/>
        </w:rPr>
        <w:t xml:space="preserve">元</w:t>
      </w:r>
      <w:r>
        <w:rPr>
          <w:rFonts w:hint="eastAsia" w:ascii="宋体" w:hAnsi="宋体" w:cs="宋体"/>
          <w:sz w:val="24"/>
          <w:highlight w:val="none"/>
          <w:u w:val="none"/>
          <w:lang w:eastAsia="zh-CN"/>
        </w:rPr>
        <w:t xml:space="preserve">。</w:t>
      </w:r>
      <w:r/>
    </w:p>
    <w:p>
      <w:pPr>
        <w:ind w:firstLine="48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5.采购需求：</w:t>
      </w:r>
      <w:r>
        <w:rPr>
          <w:rFonts w:hint="eastAsia" w:ascii="宋体" w:hAnsi="宋体" w:cs="宋体"/>
          <w:sz w:val="24"/>
          <w:highlight w:val="none"/>
          <w:lang w:val="en-US" w:eastAsia="zh-CN"/>
        </w:rPr>
        <w:t xml:space="preserve">本项目为</w:t>
      </w:r>
      <w:r>
        <w:rPr>
          <w:rFonts w:hint="eastAsia" w:ascii="宋体" w:hAnsi="宋体" w:cs="宋体"/>
          <w:bCs/>
          <w:sz w:val="24"/>
          <w:highlight w:val="none"/>
          <w:lang w:eastAsia="zh-CN"/>
        </w:rPr>
        <w:t xml:space="preserve">滨开区春江供电所修缮工程，</w:t>
      </w:r>
      <w:r>
        <w:rPr>
          <w:rFonts w:hint="eastAsia" w:ascii="宋体" w:hAnsi="宋体" w:cs="宋体"/>
          <w:bCs/>
          <w:sz w:val="24"/>
          <w:highlight w:val="none"/>
          <w:lang w:val="en-US" w:eastAsia="zh-CN"/>
        </w:rPr>
        <w:t xml:space="preserve">具体详见磋商文件。</w:t>
      </w:r>
      <w:r/>
    </w:p>
    <w:p>
      <w:pPr>
        <w:numPr>
          <w:ilvl w:val="0"/>
          <w:numId w:val="0"/>
        </w:numPr>
        <w:ind w:firstLine="480"/>
        <w:spacing w:line="360" w:lineRule="auto"/>
        <w:rPr>
          <w:rFonts w:hint="default" w:ascii="宋体" w:hAnsi="宋体" w:cs="宋体"/>
          <w:sz w:val="24"/>
          <w:highlight w:val="none"/>
          <w:lang w:val="en-US"/>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合同履行期限：</w:t>
      </w:r>
      <w:r>
        <w:rPr>
          <w:rFonts w:hint="eastAsia" w:ascii="宋体" w:hAnsi="宋体" w:cs="宋体"/>
          <w:sz w:val="24"/>
          <w:highlight w:val="none"/>
          <w:lang w:val="en-US" w:eastAsia="zh-CN"/>
        </w:rPr>
        <w:t xml:space="preserve">6个月</w:t>
      </w:r>
      <w:r/>
    </w:p>
    <w:p>
      <w:pPr>
        <w:numPr>
          <w:ilvl w:val="0"/>
          <w:numId w:val="0"/>
        </w:num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7.本项目是否接受联合体：□是  ■否。</w:t>
      </w:r>
      <w:r/>
    </w:p>
    <w:p>
      <w:pPr>
        <w:spacing w:line="360" w:lineRule="auto"/>
        <w:rPr>
          <w:rFonts w:hint="eastAsia" w:ascii="宋体" w:hAnsi="宋体"/>
          <w:b/>
          <w:bCs/>
          <w:sz w:val="24"/>
          <w:highlight w:val="none"/>
        </w:rPr>
      </w:pPr>
      <w:r/>
      <w:bookmarkStart w:id="8" w:name="_Toc28359003"/>
      <w:r/>
      <w:bookmarkStart w:id="9" w:name="_Toc28359080"/>
      <w:r/>
      <w:bookmarkStart w:id="10" w:name="_Toc35393622"/>
      <w:r/>
      <w:bookmarkStart w:id="11" w:name="_Toc35393791"/>
      <w:r>
        <w:rPr>
          <w:rFonts w:hint="eastAsia" w:ascii="宋体" w:hAnsi="宋体"/>
          <w:b/>
          <w:bCs/>
          <w:sz w:val="24"/>
          <w:highlight w:val="none"/>
        </w:rPr>
        <w:t xml:space="preserve">二、申请人的资格要求（须同时满足）</w:t>
      </w:r>
      <w:bookmarkEnd w:id="8"/>
      <w:r/>
      <w:bookmarkEnd w:id="9"/>
      <w:r/>
      <w:bookmarkEnd w:id="10"/>
      <w:r/>
      <w:bookmarkEnd w:id="11"/>
      <w:r/>
      <w:r/>
    </w:p>
    <w:p>
      <w:pPr>
        <w:ind w:firstLine="480"/>
        <w:spacing w:line="360" w:lineRule="auto"/>
        <w:rPr>
          <w:rFonts w:hint="eastAsia" w:ascii="宋体" w:hAnsi="宋体" w:cs="宋体"/>
          <w:sz w:val="24"/>
          <w:highlight w:val="none"/>
        </w:rPr>
      </w:pPr>
      <w:r/>
      <w:bookmarkStart w:id="12" w:name="_Toc28359004"/>
      <w:r/>
      <w:bookmarkStart w:id="13" w:name="_Toc28359081"/>
      <w:r>
        <w:rPr>
          <w:rFonts w:hint="eastAsia" w:ascii="宋体" w:hAnsi="宋体" w:cs="宋体"/>
          <w:sz w:val="24"/>
          <w:highlight w:val="none"/>
        </w:rPr>
        <w:t xml:space="preserve">1.满足《中华人民共和国政府采购法》第二十二条规定以及下列情形：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 中小企业政策</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□本项目不专门面向中小企业预留采购份额。</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■本项目专门面向  ■中小 □小微企业  采购。即：提供的服务全部由符合政策要求的中小企业承接。</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 其它落实政府采购政策的资格要求：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hint="eastAsia"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3.3其他特定资格要求：</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3.3.1供应商：</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（1）具备有效的建筑工程施工总承包三级及以上资质</w:t>
      </w:r>
      <w:r>
        <w:rPr>
          <w:rFonts w:hint="eastAsia" w:ascii="宋体" w:hAnsi="宋体" w:cs="宋体"/>
          <w:b/>
          <w:bCs/>
          <w:color w:val="auto"/>
          <w:sz w:val="24"/>
          <w:highlight w:val="none"/>
          <w:lang w:val="en-US" w:eastAsia="zh-CN"/>
        </w:rPr>
        <w:t xml:space="preserve">或建筑装修装饰工程专业承包二级及以上资质</w:t>
      </w:r>
      <w:r>
        <w:rPr>
          <w:rFonts w:hint="eastAsia" w:ascii="宋体" w:hAnsi="宋体" w:cs="宋体"/>
          <w:b/>
          <w:bCs/>
          <w:color w:val="auto"/>
          <w:sz w:val="24"/>
          <w:highlight w:val="none"/>
        </w:rPr>
        <w:t xml:space="preserve">，并取得有效的安全生产许可证；</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3.3.2项目负责人：</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（1）具备建筑工程专业二级及以上注册建造师师；</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（2）不得同时在两个或者两个以上单位受聘或者执业；</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（3）无在建工程（格式自拟）；</w:t>
      </w:r>
      <w:r/>
    </w:p>
    <w:p>
      <w:pPr>
        <w:ind w:firstLine="482"/>
        <w:spacing w:line="360" w:lineRule="auto"/>
        <w:tabs>
          <w:tab w:val="left" w:pos="900" w:leader="none"/>
          <w:tab w:val="left" w:pos="1134" w:leader="none"/>
          <w:tab w:val="left" w:pos="1589" w:leader="none"/>
          <w:tab w:val="left" w:pos="5521" w:leader="none"/>
        </w:tabs>
        <w:rPr>
          <w:rFonts w:ascii="宋体" w:hAnsi="宋体" w:cs="宋体"/>
          <w:b/>
          <w:bCs/>
          <w:color w:val="auto"/>
          <w:sz w:val="24"/>
          <w:highlight w:val="none"/>
        </w:rPr>
      </w:pPr>
      <w:r>
        <w:rPr>
          <w:rFonts w:hint="eastAsia" w:ascii="宋体" w:hAnsi="宋体" w:cs="宋体"/>
          <w:b/>
          <w:bCs/>
          <w:color w:val="auto"/>
          <w:sz w:val="24"/>
          <w:highlight w:val="none"/>
        </w:rPr>
        <w:t xml:space="preserve">（4）具有有效的建设行政主管部门核发的安全生产考核合格证（B证）；</w:t>
      </w:r>
      <w:r/>
    </w:p>
    <w:p>
      <w:pPr>
        <w:ind w:firstLine="482"/>
        <w:spacing w:line="360" w:lineRule="auto"/>
        <w:tabs>
          <w:tab w:val="left" w:pos="900" w:leader="none"/>
          <w:tab w:val="left" w:pos="1134" w:leader="none"/>
          <w:tab w:val="left" w:pos="1589" w:leader="none"/>
          <w:tab w:val="left" w:pos="5521" w:leader="none"/>
        </w:tabs>
        <w:rPr>
          <w:rFonts w:hint="eastAsia" w:ascii="宋体" w:hAnsi="宋体" w:cs="宋体"/>
          <w:sz w:val="24"/>
          <w:highlight w:val="none"/>
          <w:u w:val="single"/>
        </w:rPr>
      </w:pPr>
      <w:r>
        <w:rPr>
          <w:rFonts w:hint="eastAsia" w:ascii="宋体" w:hAnsi="宋体" w:cs="宋体"/>
          <w:b/>
          <w:bCs/>
          <w:color w:val="auto"/>
          <w:sz w:val="24"/>
          <w:highlight w:val="none"/>
        </w:rPr>
        <w:t xml:space="preserve">（5）具有社保机构出具的供应商为项目负责人缴纳社会基本养老保险的</w:t>
      </w:r>
      <w:r>
        <w:rPr>
          <w:rFonts w:hint="eastAsia"/>
          <w:b/>
          <w:bCs/>
          <w:color w:val="auto"/>
          <w:sz w:val="24"/>
          <w:szCs w:val="20"/>
          <w:highlight w:val="none"/>
        </w:rPr>
        <w:t xml:space="preserve">2026年</w:t>
      </w:r>
      <w:r>
        <w:rPr>
          <w:rFonts w:hint="eastAsia"/>
          <w:b/>
          <w:bCs/>
          <w:color w:val="auto"/>
          <w:sz w:val="24"/>
          <w:szCs w:val="20"/>
          <w:highlight w:val="none"/>
          <w:lang w:val="en-US" w:eastAsia="zh-CN"/>
        </w:rPr>
        <w:t xml:space="preserve">4</w:t>
      </w:r>
      <w:r>
        <w:rPr>
          <w:rFonts w:hint="eastAsia"/>
          <w:b/>
          <w:bCs/>
          <w:color w:val="auto"/>
          <w:sz w:val="24"/>
          <w:szCs w:val="20"/>
          <w:highlight w:val="none"/>
        </w:rPr>
        <w:t xml:space="preserve">月至2026年</w:t>
      </w:r>
      <w:r>
        <w:rPr>
          <w:rFonts w:hint="eastAsia"/>
          <w:b/>
          <w:bCs/>
          <w:color w:val="auto"/>
          <w:sz w:val="24"/>
          <w:szCs w:val="20"/>
          <w:highlight w:val="none"/>
          <w:lang w:val="en-US" w:eastAsia="zh-CN"/>
        </w:rPr>
        <w:t xml:space="preserve">6</w:t>
      </w:r>
      <w:r>
        <w:rPr>
          <w:rFonts w:hint="eastAsia"/>
          <w:b/>
          <w:bCs/>
          <w:color w:val="auto"/>
          <w:sz w:val="24"/>
          <w:szCs w:val="20"/>
          <w:highlight w:val="none"/>
        </w:rPr>
        <w:t xml:space="preserve">月</w:t>
      </w:r>
      <w:r>
        <w:rPr>
          <w:rFonts w:hint="eastAsia" w:ascii="宋体" w:hAnsi="宋体" w:cs="宋体"/>
          <w:b/>
          <w:bCs/>
          <w:color w:val="auto"/>
          <w:sz w:val="24"/>
          <w:highlight w:val="none"/>
        </w:rPr>
        <w:t xml:space="preserve">中任意一个月的缴纳凭证。</w:t>
      </w:r>
      <w:bookmarkEnd w:id="12"/>
      <w:bookmarkEnd w:id="13"/>
      <w:r/>
    </w:p>
    <w:p>
      <w:pPr>
        <w:spacing w:line="360" w:lineRule="auto"/>
        <w:rPr>
          <w:rFonts w:hint="eastAsia" w:ascii="宋体" w:hAnsi="宋体"/>
          <w:b/>
          <w:bCs/>
          <w:sz w:val="24"/>
          <w:highlight w:val="none"/>
        </w:rPr>
      </w:pPr>
      <w:r/>
      <w:bookmarkStart w:id="14" w:name="_Toc35393792"/>
      <w:r/>
      <w:bookmarkStart w:id="15" w:name="_Toc35393623"/>
      <w:r>
        <w:rPr>
          <w:rFonts w:hint="eastAsia" w:ascii="宋体" w:hAnsi="宋体"/>
          <w:b/>
          <w:bCs/>
          <w:sz w:val="24"/>
          <w:highlight w:val="none"/>
        </w:rPr>
        <w:t xml:space="preserve">三、获取采购文件</w:t>
      </w:r>
      <w:bookmarkEnd w:id="14"/>
      <w:r/>
      <w:bookmarkEnd w:id="15"/>
      <w:r/>
      <w:r/>
    </w:p>
    <w:p>
      <w:pPr>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1.时间：</w:t>
      </w:r>
      <w:r>
        <w:rPr>
          <w:rFonts w:hint="eastAsia" w:ascii="宋体" w:hAnsi="宋体" w:cs="宋体"/>
          <w:sz w:val="24"/>
          <w:highlight w:val="none"/>
          <w:u w:val="single"/>
        </w:rPr>
        <w:t xml:space="preserve">自磋商文件公告发布之日起至</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7</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29</w:t>
      </w:r>
      <w:r>
        <w:rPr>
          <w:rFonts w:hint="eastAsia" w:ascii="宋体" w:hAnsi="宋体" w:cs="宋体"/>
          <w:sz w:val="24"/>
          <w:highlight w:val="none"/>
          <w:u w:val="single"/>
        </w:rPr>
        <w:t xml:space="preserve">日</w:t>
      </w:r>
      <w:r>
        <w:rPr>
          <w:rFonts w:hint="eastAsia" w:ascii="宋体" w:hAnsi="宋体" w:cs="宋体"/>
          <w:sz w:val="24"/>
          <w:highlight w:val="none"/>
          <w:lang w:bidi="ar"/>
        </w:rPr>
        <w:t xml:space="preserve">（北京时间，法定节假日除外）。</w:t>
      </w:r>
      <w:r/>
    </w:p>
    <w:p>
      <w:pPr>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2.地点：政府采购一体化平台“苏采云”。</w:t>
      </w:r>
      <w:r/>
    </w:p>
    <w:p>
      <w:pPr>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3.方式：在“苏采云”平</w:t>
      </w:r>
      <w:r>
        <w:rPr>
          <w:rFonts w:hint="eastAsia" w:ascii="宋体" w:hAnsi="宋体" w:cs="宋体"/>
          <w:sz w:val="24"/>
          <w:highlight w:val="none"/>
          <w:lang w:val="en-US" w:eastAsia="zh-CN" w:bidi="ar"/>
        </w:rPr>
        <w:t xml:space="preserve">台</w:t>
      </w:r>
      <w:r>
        <w:rPr>
          <w:rFonts w:hint="eastAsia" w:ascii="宋体" w:hAnsi="宋体" w:cs="宋体"/>
          <w:sz w:val="24"/>
          <w:highlight w:val="none"/>
          <w:lang w:bidi="ar"/>
        </w:rPr>
        <w:t xml:space="preserve">自行免费下载磋商文件。</w:t>
      </w:r>
      <w:r/>
    </w:p>
    <w:p>
      <w:pPr>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4.售价：</w:t>
      </w:r>
      <w:r>
        <w:rPr>
          <w:rFonts w:hint="eastAsia" w:ascii="宋体" w:hAnsi="宋体" w:cs="宋体"/>
          <w:sz w:val="24"/>
          <w:highlight w:val="none"/>
          <w:u w:val="single"/>
          <w:lang w:bidi="ar"/>
        </w:rPr>
        <w:t xml:space="preserve"> 0 </w:t>
      </w:r>
      <w:r>
        <w:rPr>
          <w:rFonts w:hint="eastAsia" w:ascii="宋体" w:hAnsi="宋体" w:cs="宋体"/>
          <w:sz w:val="24"/>
          <w:highlight w:val="none"/>
          <w:lang w:bidi="ar"/>
        </w:rPr>
        <w:t xml:space="preserve">元。</w:t>
      </w:r>
      <w:r/>
    </w:p>
    <w:p>
      <w:pPr>
        <w:spacing w:line="360" w:lineRule="auto"/>
        <w:rPr>
          <w:rFonts w:hint="eastAsia" w:ascii="宋体" w:hAnsi="宋体"/>
          <w:b/>
          <w:bCs/>
          <w:sz w:val="24"/>
          <w:highlight w:val="none"/>
        </w:rPr>
      </w:pPr>
      <w:r/>
      <w:bookmarkStart w:id="16" w:name="_Toc28359005"/>
      <w:r/>
      <w:bookmarkStart w:id="17" w:name="_Toc35393793"/>
      <w:r/>
      <w:bookmarkStart w:id="18" w:name="_Toc35393624"/>
      <w:r/>
      <w:bookmarkStart w:id="19" w:name="_Toc28359082"/>
      <w:r>
        <w:rPr>
          <w:rFonts w:hint="eastAsia" w:ascii="宋体" w:hAnsi="宋体"/>
          <w:b/>
          <w:bCs/>
          <w:sz w:val="24"/>
          <w:highlight w:val="none"/>
        </w:rPr>
        <w:t xml:space="preserve">四、</w:t>
      </w:r>
      <w:bookmarkEnd w:id="16"/>
      <w:r/>
      <w:bookmarkEnd w:id="17"/>
      <w:r/>
      <w:bookmarkEnd w:id="18"/>
      <w:r/>
      <w:bookmarkEnd w:id="19"/>
      <w:r>
        <w:rPr>
          <w:rFonts w:hint="eastAsia" w:ascii="宋体" w:hAnsi="宋体"/>
          <w:b/>
          <w:bCs/>
          <w:sz w:val="24"/>
          <w:highlight w:val="none"/>
        </w:rPr>
        <w:t xml:space="preserve">响应文件提交</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截止时间：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lang w:val="en-US" w:eastAsia="zh-CN"/>
        </w:rPr>
        <w:t xml:space="preserve"> 8 </w:t>
      </w:r>
      <w:r>
        <w:rPr>
          <w:rFonts w:hint="eastAsia" w:ascii="宋体" w:hAnsi="宋体" w:cs="宋体"/>
          <w:sz w:val="24"/>
          <w:highlight w:val="none"/>
          <w:lang w:bidi="ar"/>
        </w:rPr>
        <w:t xml:space="preserve">月</w:t>
      </w:r>
      <w:r>
        <w:rPr>
          <w:rFonts w:hint="eastAsia" w:ascii="宋体" w:hAnsi="宋体" w:cs="宋体"/>
          <w:sz w:val="24"/>
          <w:highlight w:val="none"/>
          <w:u w:val="single"/>
          <w:lang w:val="en-US" w:eastAsia="zh-CN"/>
        </w:rPr>
        <w:t xml:space="preserve"> 4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14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00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p>
    <w:p>
      <w:pPr>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本项目采用不见面交易方式，无需到现场提交，供应商登录“苏采云”系统供应商端，通过系统在线提交电子响应文件</w:t>
      </w:r>
      <w:r>
        <w:rPr>
          <w:rFonts w:hint="eastAsia" w:ascii="宋体" w:hAnsi="宋体" w:cs="宋体"/>
          <w:sz w:val="24"/>
          <w:highlight w:val="none"/>
          <w:lang w:bidi="ar"/>
        </w:rPr>
        <w:t xml:space="preserve">。</w:t>
      </w:r>
      <w:r/>
    </w:p>
    <w:p>
      <w:pPr>
        <w:spacing w:line="360" w:lineRule="auto"/>
        <w:rPr>
          <w:rFonts w:hint="eastAsia" w:ascii="宋体" w:hAnsi="宋体"/>
          <w:b/>
          <w:bCs/>
          <w:sz w:val="24"/>
          <w:highlight w:val="none"/>
        </w:rPr>
      </w:pPr>
      <w:r>
        <w:rPr>
          <w:rFonts w:hint="eastAsia" w:ascii="宋体" w:hAnsi="宋体"/>
          <w:b/>
          <w:bCs/>
          <w:sz w:val="24"/>
          <w:highlight w:val="none"/>
        </w:rPr>
        <w:t xml:space="preserve">五、开启</w:t>
      </w:r>
      <w:r/>
    </w:p>
    <w:p>
      <w:pPr>
        <w:ind w:firstLine="480"/>
        <w:spacing w:line="360" w:lineRule="auto"/>
        <w:rPr>
          <w:rFonts w:hint="eastAsia" w:ascii="宋体" w:hAnsi="宋体" w:cs="宋体"/>
          <w:bCs/>
          <w:sz w:val="24"/>
          <w:highlight w:val="none"/>
          <w:u w:val="single"/>
        </w:rPr>
      </w:pPr>
      <w:r>
        <w:rPr>
          <w:rFonts w:hint="eastAsia" w:ascii="宋体" w:hAnsi="宋体" w:cs="宋体"/>
          <w:sz w:val="24"/>
          <w:highlight w:val="none"/>
          <w:lang w:bidi="ar"/>
        </w:rPr>
        <w:t xml:space="preserve">时间：</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 </w:t>
      </w:r>
      <w:r>
        <w:rPr>
          <w:rFonts w:hint="eastAsia" w:ascii="宋体" w:hAnsi="宋体" w:cs="宋体"/>
          <w:sz w:val="24"/>
          <w:highlight w:val="none"/>
          <w:lang w:bidi="ar"/>
        </w:rPr>
        <w:t xml:space="preserve">年</w:t>
      </w:r>
      <w:r>
        <w:rPr>
          <w:rFonts w:hint="eastAsia" w:ascii="宋体" w:hAnsi="宋体" w:cs="宋体"/>
          <w:sz w:val="24"/>
          <w:highlight w:val="none"/>
          <w:u w:val="single"/>
          <w:lang w:val="en-US" w:eastAsia="zh-CN"/>
        </w:rPr>
        <w:t xml:space="preserve"> 8 </w:t>
      </w:r>
      <w:r>
        <w:rPr>
          <w:rFonts w:hint="eastAsia" w:ascii="宋体" w:hAnsi="宋体" w:cs="宋体"/>
          <w:sz w:val="24"/>
          <w:highlight w:val="none"/>
          <w:lang w:bidi="ar"/>
        </w:rPr>
        <w:t xml:space="preserve">月</w:t>
      </w:r>
      <w:r>
        <w:rPr>
          <w:rFonts w:hint="eastAsia" w:ascii="宋体" w:hAnsi="宋体" w:cs="宋体"/>
          <w:sz w:val="24"/>
          <w:highlight w:val="none"/>
          <w:u w:val="single"/>
          <w:lang w:val="en-US" w:eastAsia="zh-CN"/>
        </w:rPr>
        <w:t xml:space="preserve"> 4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14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00 </w:t>
      </w:r>
      <w:r>
        <w:rPr>
          <w:rFonts w:hint="eastAsia" w:ascii="宋体" w:hAnsi="宋体" w:cs="宋体"/>
          <w:sz w:val="24"/>
          <w:highlight w:val="none"/>
          <w:lang w:bidi="ar"/>
        </w:rPr>
        <w:t xml:space="preserve">分</w:t>
      </w:r>
      <w:r>
        <w:rPr>
          <w:rFonts w:hint="eastAsia" w:ascii="宋体" w:hAnsi="宋体" w:cs="宋体"/>
          <w:bCs/>
          <w:sz w:val="24"/>
          <w:highlight w:val="none"/>
          <w:lang w:bidi="ar"/>
        </w:rPr>
        <w:t xml:space="preserve">（北京时间）</w:t>
      </w:r>
      <w:r>
        <w:rPr>
          <w:rFonts w:hint="eastAsia" w:ascii="宋体" w:hAnsi="宋体" w:cs="宋体"/>
          <w:iCs/>
          <w:sz w:val="24"/>
          <w:highlight w:val="none"/>
          <w:lang w:bidi="ar"/>
        </w:rPr>
        <w:t xml:space="preserve">。</w:t>
      </w:r>
      <w:r/>
    </w:p>
    <w:p>
      <w:pPr>
        <w:ind w:firstLine="480"/>
        <w:spacing w:line="360" w:lineRule="auto"/>
        <w:rPr>
          <w:rFonts w:hint="eastAsia" w:ascii="宋体" w:hAnsi="宋体" w:cs="宋体"/>
          <w:sz w:val="24"/>
          <w:highlight w:val="none"/>
          <w:lang w:bidi="ar"/>
        </w:rPr>
      </w:pPr>
      <w:r/>
      <w:bookmarkStart w:id="20" w:name="_Toc28359084"/>
      <w:r/>
      <w:bookmarkStart w:id="21" w:name="_Toc28359007"/>
      <w:r/>
      <w:bookmarkStart w:id="22" w:name="_Toc35393625"/>
      <w:r/>
      <w:bookmarkStart w:id="23" w:name="_Toc35393794"/>
      <w:r>
        <w:rPr>
          <w:rFonts w:hint="eastAsia" w:ascii="宋体" w:hAnsi="宋体" w:cs="宋体"/>
          <w:sz w:val="24"/>
          <w:highlight w:val="none"/>
          <w:lang w:bidi="ar"/>
        </w:rPr>
        <w:t xml:space="preserve">地点：</w:t>
      </w:r>
      <w:r>
        <w:rPr>
          <w:rFonts w:hint="eastAsia" w:ascii="宋体" w:hAnsi="宋体" w:cs="宋体"/>
          <w:sz w:val="24"/>
          <w:highlight w:val="none"/>
          <w:u w:val="single"/>
          <w:lang w:bidi="ar"/>
        </w:rPr>
        <w:t xml:space="preserve">本项目采用不见面交易方式，无需到现场提交，供应商登录“苏采云”系统供应商端，通过系统在线提交电子响应文件</w:t>
      </w:r>
      <w:r>
        <w:rPr>
          <w:rFonts w:hint="eastAsia" w:ascii="宋体" w:hAnsi="宋体" w:cs="宋体"/>
          <w:sz w:val="24"/>
          <w:highlight w:val="none"/>
          <w:lang w:bidi="ar"/>
        </w:rPr>
        <w:t xml:space="preserve">。</w:t>
      </w:r>
      <w:r/>
    </w:p>
    <w:p>
      <w:pPr>
        <w:spacing w:line="360" w:lineRule="auto"/>
        <w:rPr>
          <w:rFonts w:hint="eastAsia" w:ascii="宋体" w:hAnsi="宋体"/>
          <w:b/>
          <w:bCs/>
          <w:sz w:val="24"/>
          <w:highlight w:val="none"/>
        </w:rPr>
      </w:pPr>
      <w:r>
        <w:rPr>
          <w:rFonts w:hint="eastAsia" w:ascii="宋体" w:hAnsi="宋体"/>
          <w:b/>
          <w:bCs/>
          <w:sz w:val="24"/>
          <w:highlight w:val="none"/>
        </w:rPr>
        <w:t xml:space="preserve">六、公告期限</w:t>
      </w:r>
      <w:bookmarkEnd w:id="20"/>
      <w:r/>
      <w:bookmarkEnd w:id="21"/>
      <w:r/>
      <w:bookmarkEnd w:id="22"/>
      <w:r/>
      <w:bookmarkEnd w:id="23"/>
      <w:r/>
      <w:r/>
    </w:p>
    <w:p>
      <w:pPr>
        <w:ind w:firstLine="480"/>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自本公告发布之日起</w:t>
      </w:r>
      <w:r>
        <w:rPr>
          <w:rFonts w:hint="eastAsia" w:ascii="宋体" w:hAnsi="宋体" w:cs="宋体"/>
          <w:sz w:val="24"/>
          <w:highlight w:val="none"/>
          <w:lang w:val="en-US" w:eastAsia="zh-CN" w:bidi="ar"/>
        </w:rPr>
        <w:t xml:space="preserve">5</w:t>
      </w:r>
      <w:r>
        <w:rPr>
          <w:rFonts w:hint="eastAsia" w:ascii="宋体" w:hAnsi="宋体" w:cs="宋体"/>
          <w:sz w:val="24"/>
          <w:highlight w:val="none"/>
          <w:lang w:bidi="ar"/>
        </w:rPr>
        <w:t xml:space="preserve">个工作日。</w:t>
      </w:r>
      <w:r/>
    </w:p>
    <w:p>
      <w:pPr>
        <w:spacing w:line="360" w:lineRule="auto"/>
        <w:rPr>
          <w:rFonts w:hint="eastAsia" w:ascii="宋体" w:hAnsi="宋体"/>
          <w:b/>
          <w:bCs/>
          <w:sz w:val="24"/>
          <w:highlight w:val="none"/>
        </w:rPr>
      </w:pPr>
      <w:r/>
      <w:bookmarkStart w:id="24" w:name="_Toc35393626"/>
      <w:r/>
      <w:bookmarkStart w:id="25" w:name="_Toc35393795"/>
      <w:r>
        <w:rPr>
          <w:rFonts w:hint="eastAsia" w:ascii="宋体" w:hAnsi="宋体"/>
          <w:b/>
          <w:bCs/>
          <w:sz w:val="24"/>
          <w:highlight w:val="none"/>
        </w:rPr>
        <w:t xml:space="preserve">七、其他补充事宜</w:t>
      </w:r>
      <w:bookmarkEnd w:id="24"/>
      <w:r/>
      <w:bookmarkEnd w:id="25"/>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1.本项目需要落实的政府采购政策：</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技术支持服务热线    0519-85588210  0519-85588163</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CA认证证书办理（可邮寄）联系电话   0519-85588120</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2.1办理CA认证证书</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供应商登录常州市政府采购网“下载中心”下载并查阅 “苏采云”系统（供应商）政务CA证书办理指南，按照程序要求办理。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2.2注册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供应商登录常州市政府采购网“下载中心”-“苏采云”系统（供应商）操作手册下载相关操作手册、操作视频等，查阅后进行自助注册。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2.3控件、客户端下载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供应商登录常州市政府采购网“下载中心”-政府采购管理交易系统（苏采云）CA及签章控件驱动下载相关控件及客户端。</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2.4 获取电子磋商文件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供应商持CA数字认证证书登录“苏采云”系统获取电子磋商文件。未在规定期限内通过“苏采云”系统获取磋商文件的响应无效。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2.5编制电子响应文件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2.6提交电子响应文件</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供应商应于响应截止时间前在“苏采云”系统提交电子响应文件，上传电子响应文件过程中请保持与互联网的连接畅通。</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2.7电子开标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供应商使用CA认证证书登录“苏采云”系统进行电子化不见面开标。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2.8注意事项</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hint="eastAsia" w:ascii="宋体" w:hAnsi="宋体" w:cs="宋体"/>
          <w:sz w:val="24"/>
          <w:highlight w:val="none"/>
          <w:lang w:val="zh-TW" w:bidi="ar"/>
        </w:rPr>
      </w:pPr>
      <w:r>
        <w:rPr>
          <w:rFonts w:hint="eastAsia" w:ascii="宋体" w:hAnsi="宋体" w:cs="宋体"/>
          <w:sz w:val="24"/>
          <w:highlight w:val="none"/>
        </w:rPr>
        <w:t xml:space="preserve">3.</w:t>
      </w:r>
      <w:r>
        <w:rPr>
          <w:rFonts w:hint="eastAsia" w:ascii="宋体" w:hAnsi="宋体" w:cs="宋体"/>
          <w:sz w:val="24"/>
          <w:highlight w:val="none"/>
          <w:lang w:val="zh-TW" w:bidi="ar"/>
        </w:rPr>
        <w:t xml:space="preserve">关于常州市中小企业政府采购信用融资：</w:t>
      </w:r>
      <w:r/>
    </w:p>
    <w:p>
      <w:pPr>
        <w:ind w:firstLine="480"/>
        <w:jc w:val="left"/>
        <w:spacing w:line="360" w:lineRule="auto"/>
        <w:widowControl/>
        <w:rPr>
          <w:rFonts w:hint="eastAsia" w:ascii="宋体" w:hAnsi="宋体" w:cs="宋体"/>
          <w:sz w:val="24"/>
          <w:highlight w:val="none"/>
          <w:lang w:bidi="ar"/>
        </w:rPr>
      </w:pPr>
      <w:r>
        <w:rPr>
          <w:rFonts w:hint="eastAsia" w:ascii="宋体" w:hAnsi="宋体" w:cs="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spacing w:line="360" w:lineRule="auto"/>
        <w:rPr>
          <w:rFonts w:hint="eastAsia" w:ascii="宋体" w:hAnsi="宋体"/>
          <w:b/>
          <w:bCs/>
          <w:sz w:val="24"/>
          <w:highlight w:val="none"/>
        </w:rPr>
      </w:pPr>
      <w:r/>
      <w:bookmarkStart w:id="26" w:name="_Toc28359085"/>
      <w:r/>
      <w:bookmarkStart w:id="27" w:name="_Toc28359008"/>
      <w:r/>
      <w:bookmarkStart w:id="28" w:name="_Toc35393627"/>
      <w:r/>
      <w:bookmarkStart w:id="29" w:name="_Toc35393796"/>
      <w:r>
        <w:rPr>
          <w:rFonts w:hint="eastAsia" w:ascii="宋体" w:hAnsi="宋体"/>
          <w:b/>
          <w:bCs/>
          <w:sz w:val="24"/>
          <w:highlight w:val="none"/>
        </w:rPr>
        <w:t xml:space="preserve">八、对本项目提出询问，请按以下方式联系。</w:t>
      </w:r>
      <w:bookmarkEnd w:id="26"/>
      <w:r/>
      <w:bookmarkEnd w:id="27"/>
      <w:r/>
      <w:bookmarkEnd w:id="28"/>
      <w:r/>
      <w:bookmarkEnd w:id="29"/>
      <w:r/>
      <w:r/>
    </w:p>
    <w:p>
      <w:pPr>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1.采购人信息</w:t>
      </w:r>
      <w:r/>
    </w:p>
    <w:p>
      <w:pPr>
        <w:ind w:firstLine="480"/>
        <w:jc w:val="left"/>
        <w:spacing w:line="360" w:lineRule="auto"/>
        <w:widowControl/>
        <w:rPr>
          <w:rFonts w:hint="default" w:ascii="宋体" w:hAnsi="宋体" w:cs="宋体"/>
          <w:sz w:val="24"/>
          <w:highlight w:val="none"/>
          <w:lang w:val="en-US"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 xml:space="preserve">江苏常州滨江经济开发区管理委员会</w:t>
      </w:r>
      <w:r>
        <w:rPr>
          <w:rFonts w:hint="eastAsia" w:ascii="宋体" w:hAnsi="宋体" w:cs="宋体"/>
          <w:sz w:val="24"/>
          <w:highlight w:val="none"/>
          <w:u w:val="single"/>
          <w:lang w:val="en-US" w:eastAsia="zh-CN" w:bidi="ar"/>
        </w:rPr>
        <w:t xml:space="preserve"> </w:t>
      </w:r>
      <w:r/>
    </w:p>
    <w:p>
      <w:pPr>
        <w:ind w:firstLine="480"/>
        <w:jc w:val="left"/>
        <w:spacing w:line="360" w:lineRule="auto"/>
        <w:widowControl/>
        <w:rPr>
          <w:rFonts w:ascii="宋体" w:hAnsi="宋体" w:cs="宋体"/>
          <w:sz w:val="24"/>
          <w:highlight w:val="none"/>
          <w:u w:val="single"/>
          <w:lang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eastAsia="zh-CN" w:bidi="ar"/>
        </w:rPr>
        <w:t xml:space="preserve">常州市新北区东海路常州滨江国际企业港1号楼</w:t>
      </w:r>
      <w:r>
        <w:rPr>
          <w:rFonts w:hint="eastAsia" w:ascii="宋体" w:hAnsi="宋体" w:cs="宋体"/>
          <w:sz w:val="24"/>
          <w:highlight w:val="none"/>
          <w:u w:val="single"/>
          <w:lang w:bidi="ar"/>
        </w:rPr>
        <w:t xml:space="preserve"> </w:t>
      </w:r>
      <w:r/>
    </w:p>
    <w:p>
      <w:pPr>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罗先生 0519-81591069</w:t>
      </w:r>
      <w:r>
        <w:rPr>
          <w:rFonts w:hint="eastAsia" w:ascii="宋体" w:hAnsi="宋体" w:cs="宋体"/>
          <w:sz w:val="24"/>
          <w:highlight w:val="none"/>
          <w:u w:val="single"/>
          <w:lang w:bidi="ar"/>
        </w:rPr>
        <w:t xml:space="preserve">  </w:t>
      </w:r>
      <w:r/>
    </w:p>
    <w:p>
      <w:pPr>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2.采购代理机构信息</w:t>
      </w:r>
      <w:r/>
    </w:p>
    <w:p>
      <w:pPr>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名    称：</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zh-TW" w:eastAsia="zh-CN" w:bidi="ar"/>
        </w:rPr>
        <w:t xml:space="preserve">常州承宇工程顾问有限公司</w:t>
      </w:r>
      <w:r>
        <w:rPr>
          <w:rFonts w:hint="eastAsia" w:ascii="宋体" w:hAnsi="宋体" w:cs="宋体"/>
          <w:sz w:val="24"/>
          <w:highlight w:val="none"/>
          <w:u w:val="single"/>
          <w:lang w:bidi="ar"/>
        </w:rPr>
        <w:t xml:space="preserve"> </w:t>
      </w:r>
      <w:r/>
    </w:p>
    <w:p>
      <w:pPr>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地    址：</w:t>
      </w:r>
      <w:r>
        <w:rPr>
          <w:rFonts w:hint="eastAsia" w:ascii="宋体" w:hAnsi="宋体" w:cs="宋体"/>
          <w:sz w:val="24"/>
          <w:highlight w:val="none"/>
          <w:u w:val="single"/>
          <w:lang w:val="zh-TW" w:bidi="ar"/>
        </w:rPr>
        <w:t xml:space="preserve"> 常州市新北区太湖中路18号5楼</w:t>
      </w:r>
      <w:r>
        <w:rPr>
          <w:rFonts w:hint="eastAsia" w:ascii="宋体" w:hAnsi="宋体" w:cs="宋体"/>
          <w:sz w:val="24"/>
          <w:highlight w:val="none"/>
          <w:u w:val="single"/>
          <w:lang w:bidi="ar"/>
        </w:rPr>
        <w:t xml:space="preserve"> </w:t>
      </w:r>
      <w:r/>
    </w:p>
    <w:p>
      <w:pPr>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联系方式：</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r/>
    </w:p>
    <w:p>
      <w:pPr>
        <w:ind w:firstLine="482"/>
        <w:jc w:val="left"/>
        <w:spacing w:line="360" w:lineRule="auto"/>
        <w:widowControl/>
        <w:rPr>
          <w:rFonts w:hint="eastAsia" w:ascii="宋体" w:hAnsi="宋体" w:cs="宋体"/>
          <w:b/>
          <w:bCs/>
          <w:sz w:val="24"/>
          <w:highlight w:val="none"/>
          <w:lang w:val="zh-TW" w:bidi="ar"/>
        </w:rPr>
      </w:pPr>
      <w:r>
        <w:rPr>
          <w:rFonts w:hint="eastAsia" w:ascii="宋体" w:hAnsi="宋体" w:cs="宋体"/>
          <w:b/>
          <w:bCs/>
          <w:sz w:val="24"/>
          <w:highlight w:val="none"/>
          <w:lang w:val="zh-TW" w:bidi="ar"/>
        </w:rPr>
        <w:t xml:space="preserve">3.项目联系方式</w:t>
      </w:r>
      <w:r/>
    </w:p>
    <w:p>
      <w:pPr>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项目联系人：</w:t>
      </w:r>
      <w:r>
        <w:rPr>
          <w:rFonts w:hint="eastAsia" w:ascii="宋体" w:hAnsi="宋体" w:cs="宋体"/>
          <w:sz w:val="24"/>
          <w:highlight w:val="none"/>
          <w:u w:val="single"/>
          <w:lang w:val="zh-TW" w:bidi="ar"/>
        </w:rPr>
        <w:t xml:space="preserve"> </w:t>
      </w:r>
      <w:r>
        <w:rPr>
          <w:rFonts w:hint="eastAsia" w:ascii="宋体" w:hAnsi="宋体" w:cs="宋体"/>
          <w:sz w:val="24"/>
          <w:highlight w:val="none"/>
          <w:u w:val="single"/>
          <w:lang w:val="en-US" w:eastAsia="zh-CN" w:bidi="ar"/>
        </w:rPr>
        <w:t xml:space="preserve">龚先生</w:t>
      </w:r>
      <w:r>
        <w:rPr>
          <w:rFonts w:hint="eastAsia" w:ascii="宋体" w:hAnsi="宋体" w:cs="宋体"/>
          <w:sz w:val="24"/>
          <w:highlight w:val="none"/>
          <w:u w:val="single"/>
          <w:lang w:bidi="ar"/>
        </w:rPr>
        <w:t xml:space="preserve"> </w:t>
      </w:r>
      <w:r/>
    </w:p>
    <w:p>
      <w:pPr>
        <w:ind w:firstLine="480"/>
        <w:jc w:val="left"/>
        <w:spacing w:line="360" w:lineRule="auto"/>
        <w:widowControl/>
        <w:rPr>
          <w:rFonts w:hint="eastAsia"/>
          <w:highlight w:val="none"/>
        </w:rPr>
      </w:pPr>
      <w:r>
        <w:rPr>
          <w:rFonts w:hint="eastAsia" w:ascii="宋体" w:hAnsi="宋体" w:cs="宋体"/>
          <w:sz w:val="24"/>
          <w:highlight w:val="none"/>
          <w:lang w:val="zh-TW" w:bidi="ar"/>
        </w:rPr>
        <w:t xml:space="preserve">电      话：</w:t>
      </w:r>
      <w:r>
        <w:rPr>
          <w:rFonts w:hint="eastAsia" w:ascii="宋体" w:hAnsi="宋体" w:cs="宋体"/>
          <w:sz w:val="24"/>
          <w:highlight w:val="none"/>
          <w:u w:val="single"/>
          <w:lang w:val="zh-TW" w:bidi="ar"/>
        </w:rPr>
        <w:t xml:space="preserve"> 0519-81009985</w:t>
      </w:r>
      <w:r>
        <w:rPr>
          <w:rFonts w:hint="eastAsia" w:ascii="宋体" w:hAnsi="宋体" w:cs="宋体"/>
          <w:sz w:val="24"/>
          <w:highlight w:val="none"/>
          <w:u w:val="single"/>
          <w:lang w:bidi="ar"/>
        </w:rPr>
        <w:t xml:space="preserve"> </w:t>
      </w:r>
      <w:r/>
    </w:p>
    <w:p>
      <w:pPr>
        <w:pStyle w:val="752"/>
        <w:rPr>
          <w:rFonts w:hint="eastAsia"/>
          <w:b w:val="0"/>
          <w:bCs/>
          <w:highlight w:val="none"/>
        </w:rPr>
        <w:sectPr>
          <w:footerReference w:type="default" r:id="rId15"/>
          <w:footerReference w:type="first" r:id="rId16"/>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b w:val="0"/>
          <w:bCs/>
          <w:sz w:val="24"/>
          <w:highlight w:val="none"/>
          <w:lang w:val="en-US" w:eastAsia="zh-CN"/>
        </w:rPr>
        <w:t xml:space="preserve">注：</w:t>
      </w:r>
      <w:r>
        <w:rPr>
          <w:rFonts w:hint="eastAsia"/>
          <w:b w:val="0"/>
          <w:bCs/>
          <w:sz w:val="24"/>
          <w:highlight w:val="none"/>
          <w:shd w:val="clear" w:color="auto" w:fill="auto"/>
          <w:lang w:val="en-US" w:eastAsia="zh-CN"/>
        </w:rPr>
        <w:t xml:space="preserve">以上信息由于工作需要经本人或机构同意对外公布</w:t>
      </w:r>
      <w:r/>
    </w:p>
    <w:p>
      <w:pPr>
        <w:jc w:val="center"/>
        <w:spacing w:line="360" w:lineRule="auto"/>
        <w:rPr>
          <w:b/>
          <w:sz w:val="36"/>
          <w:szCs w:val="36"/>
          <w:highlight w:val="none"/>
        </w:rPr>
        <w:outlineLvl w:val="0"/>
      </w:pPr>
      <w:r/>
      <w:bookmarkStart w:id="30" w:name="_Toc305158928"/>
      <w:r/>
      <w:bookmarkStart w:id="31" w:name="_Toc104818926"/>
      <w:r/>
      <w:bookmarkStart w:id="32" w:name="_Toc353873938"/>
      <w:r/>
      <w:bookmarkStart w:id="33" w:name="_Toc5724"/>
      <w:r/>
      <w:bookmarkStart w:id="34" w:name="_Toc265228423"/>
      <w:r/>
      <w:bookmarkStart w:id="35" w:name="_Toc195842950"/>
      <w:r/>
      <w:bookmarkStart w:id="36" w:name="_Toc150774783"/>
      <w:r/>
      <w:bookmarkStart w:id="37" w:name="_Toc353825548"/>
      <w:r/>
      <w:bookmarkStart w:id="38" w:name="_Toc512937850"/>
      <w:r/>
      <w:bookmarkStart w:id="39" w:name="_Toc264969275"/>
      <w:r/>
      <w:bookmarkStart w:id="40" w:name="_Toc127151777"/>
      <w:r/>
      <w:bookmarkStart w:id="41" w:name="_Toc226965856"/>
      <w:r/>
      <w:bookmarkStart w:id="42" w:name="_Toc127161488"/>
      <w:r/>
      <w:bookmarkStart w:id="43" w:name="_Toc305158854"/>
      <w:r>
        <w:rPr>
          <w:b/>
          <w:sz w:val="36"/>
          <w:szCs w:val="36"/>
          <w:highlight w:val="none"/>
        </w:rPr>
        <w:t xml:space="preserve">第二章   供应商须知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
    </w:p>
    <w:p>
      <w:pPr>
        <w:jc w:val="center"/>
        <w:spacing w:line="360" w:lineRule="auto"/>
        <w:rPr>
          <w:rFonts w:hint="eastAsia" w:ascii="宋体" w:hAnsi="宋体"/>
          <w:b/>
          <w:bCs/>
          <w:sz w:val="28"/>
          <w:szCs w:val="28"/>
          <w:highlight w:val="none"/>
        </w:rPr>
      </w:pPr>
      <w:r/>
      <w:bookmarkStart w:id="44" w:name="_Toc164351613"/>
      <w:r/>
      <w:bookmarkStart w:id="45" w:name="_Toc164229360"/>
      <w:r/>
      <w:bookmarkStart w:id="46" w:name="_Toc151193833"/>
      <w:r/>
      <w:bookmarkStart w:id="47" w:name="_Toc150774724"/>
      <w:r/>
      <w:bookmarkStart w:id="48" w:name="_Toc150480757"/>
      <w:r/>
      <w:bookmarkStart w:id="49" w:name="_Toc226309763"/>
      <w:r/>
      <w:bookmarkStart w:id="50" w:name="_Toc127151519"/>
      <w:r/>
      <w:bookmarkStart w:id="51" w:name="_Toc127161433"/>
      <w:r/>
      <w:bookmarkStart w:id="52" w:name="_Toc195842884"/>
      <w:r/>
      <w:bookmarkStart w:id="53" w:name="_Toc150774619"/>
      <w:r/>
      <w:bookmarkStart w:id="54" w:name="_Toc151193761"/>
      <w:r/>
      <w:bookmarkStart w:id="55" w:name="_Toc150509270"/>
      <w:r/>
      <w:bookmarkStart w:id="56" w:name="_Toc164608633"/>
      <w:r/>
      <w:bookmarkStart w:id="57" w:name="_Toc226965792"/>
      <w:r/>
      <w:bookmarkStart w:id="58" w:name="_Toc164229214"/>
      <w:r/>
      <w:bookmarkStart w:id="59" w:name="_Toc127151720"/>
      <w:r/>
      <w:bookmarkStart w:id="60" w:name="_Toc151193617"/>
      <w:r/>
      <w:bookmarkStart w:id="61" w:name="_Toc226965709"/>
      <w:r/>
      <w:bookmarkStart w:id="62" w:name="_Toc151190146"/>
      <w:r/>
      <w:bookmarkStart w:id="63" w:name="_Toc164608788"/>
      <w:r/>
      <w:bookmarkStart w:id="64" w:name="_Toc226337215"/>
      <w:r/>
      <w:bookmarkStart w:id="65" w:name="_Toc151193689"/>
      <w:r/>
      <w:bookmarkStart w:id="66" w:name="_Toc520356144"/>
      <w:r/>
      <w:bookmarkStart w:id="67" w:name="_Toc151193907"/>
      <w:r/>
      <w:bookmarkStart w:id="68" w:name="_Toc142311021"/>
      <w:r/>
      <w:bookmarkStart w:id="69" w:name="_Toc149720812"/>
      <w:r>
        <w:rPr>
          <w:rFonts w:hint="eastAsia" w:ascii="宋体" w:hAnsi="宋体"/>
          <w:b/>
          <w:bCs/>
          <w:sz w:val="28"/>
          <w:szCs w:val="28"/>
          <w:highlight w:val="none"/>
        </w:rPr>
        <w:t xml:space="preserve">供应商须知资料表</w:t>
      </w:r>
      <w:r/>
    </w:p>
    <w:p>
      <w:pPr>
        <w:jc w:val="center"/>
        <w:rPr>
          <w:b/>
          <w:sz w:val="28"/>
          <w:szCs w:val="28"/>
          <w:highlight w:val="none"/>
        </w:rPr>
      </w:pPr>
      <w:r>
        <w:rPr>
          <w:b/>
          <w:sz w:val="28"/>
          <w:szCs w:val="28"/>
          <w:highlight w:val="none"/>
        </w:rPr>
      </w:r>
      <w:r/>
    </w:p>
    <w:p>
      <w:pPr>
        <w:ind w:firstLine="480"/>
        <w:jc w:val="left"/>
        <w:spacing w:line="360" w:lineRule="auto"/>
        <w:widowControl/>
        <w:rPr>
          <w:rFonts w:hint="eastAsia" w:ascii="宋体" w:hAnsi="宋体" w:cs="宋体"/>
          <w:sz w:val="24"/>
          <w:highlight w:val="none"/>
          <w:lang w:val="zh-TW" w:bidi="ar"/>
        </w:rPr>
      </w:pPr>
      <w:r>
        <w:rPr>
          <w:rFonts w:hint="eastAsia" w:ascii="宋体" w:hAnsi="宋体" w:cs="宋体"/>
          <w:sz w:val="24"/>
          <w:highlight w:val="none"/>
          <w:lang w:val="zh-TW" w:bidi="ar"/>
        </w:rPr>
        <w:t xml:space="preserve">本表是对供应商须知的具体补充和修改，如有矛盾，均以本资料表为准。标记“■”的选项意为适用于本项目，标记“□”的选项意为不适用于本项目。</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条目</w:t>
            </w:r>
            <w:r/>
          </w:p>
        </w:tc>
        <w:tc>
          <w:tcPr>
            <w:tcW w:w="7253"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0"/>
        </w:trPr>
        <w:tc>
          <w:tcPr>
            <w:tcW w:w="988" w:type="dxa"/>
            <w:vAlign w:val="center"/>
            <w:textDirection w:val="lrTb"/>
            <w:noWrap w:val="false"/>
          </w:tcPr>
          <w:p>
            <w:pPr>
              <w:pStyle w:val="764"/>
              <w:jc w:val="center"/>
              <w:rPr>
                <w:rFonts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项目属性</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项目属性：</w:t>
            </w:r>
            <w:r/>
          </w:p>
          <w:p>
            <w:pPr>
              <w:jc w:val="left"/>
              <w:rPr>
                <w:rFonts w:hint="eastAsia" w:ascii="宋体" w:hAnsi="宋体" w:cs="宋体"/>
                <w:sz w:val="24"/>
                <w:highlight w:val="none"/>
              </w:rPr>
            </w:pPr>
            <w:r>
              <w:rPr>
                <w:rFonts w:hint="eastAsia" w:ascii="宋体" w:hAnsi="宋体" w:cs="宋体"/>
                <w:sz w:val="24"/>
                <w:highlight w:val="none"/>
              </w:rPr>
              <w:t xml:space="preserve">□服务</w:t>
            </w:r>
            <w:r/>
          </w:p>
          <w:p>
            <w:pPr>
              <w:jc w:val="left"/>
              <w:rPr>
                <w:rFonts w:hint="eastAsia" w:ascii="宋体" w:hAnsi="宋体" w:cs="宋体"/>
                <w:sz w:val="24"/>
                <w:highlight w:val="none"/>
              </w:rPr>
            </w:pPr>
            <w:r>
              <w:rPr>
                <w:rFonts w:hint="eastAsia" w:ascii="宋体" w:hAnsi="宋体" w:cs="宋体"/>
                <w:sz w:val="24"/>
                <w:highlight w:val="none"/>
              </w:rPr>
              <w:t xml:space="preserve">□货物</w:t>
            </w:r>
            <w:r/>
          </w:p>
          <w:p>
            <w:pPr>
              <w:jc w:val="left"/>
              <w:rPr>
                <w:rFonts w:hint="eastAsia" w:ascii="宋体" w:hAnsi="宋体" w:cs="宋体"/>
                <w:sz w:val="24"/>
                <w:highlight w:val="none"/>
                <w:u w:val="single"/>
              </w:rPr>
            </w:pPr>
            <w:r>
              <w:rPr>
                <w:rFonts w:hint="eastAsia" w:ascii="宋体" w:hAnsi="宋体" w:cs="宋体"/>
                <w:sz w:val="24"/>
                <w:highlight w:val="none"/>
              </w:rPr>
              <w:t xml:space="preserve">■工程</w:t>
            </w:r>
            <w:r/>
          </w:p>
        </w:tc>
      </w:tr>
      <w:tr>
        <w:trPr>
          <w:jc w:val="center"/>
          <w:trHeight w:val="20"/>
        </w:trPr>
        <w:tc>
          <w:tcPr>
            <w:tcW w:w="988" w:type="dxa"/>
            <w:vAlign w:val="center"/>
            <w:vMerge w:val="restart"/>
            <w:textDirection w:val="lrTb"/>
            <w:noWrap w:val="false"/>
          </w:tcPr>
          <w:p>
            <w:pPr>
              <w:pStyle w:val="764"/>
              <w:jc w:val="center"/>
              <w:rPr>
                <w:rFonts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现场考察</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■不组织</w:t>
            </w:r>
            <w:r/>
          </w:p>
          <w:p>
            <w:pPr>
              <w:jc w:val="left"/>
              <w:rPr>
                <w:rFonts w:hint="eastAsia" w:ascii="宋体" w:hAnsi="宋体" w:cs="宋体"/>
                <w:bCs/>
                <w:sz w:val="24"/>
                <w:highlight w:val="none"/>
              </w:rPr>
            </w:pPr>
            <w:r>
              <w:rPr>
                <w:rFonts w:hint="eastAsia" w:ascii="宋体" w:hAnsi="宋体" w:cs="宋体"/>
                <w:sz w:val="24"/>
                <w:highlight w:val="none"/>
              </w:rPr>
              <w:t xml:space="preserve">□组织，考察时间：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p>
          <w:p>
            <w:pPr>
              <w:pStyle w:val="764"/>
              <w:rPr>
                <w:rFonts w:hAnsi="宋体" w:cs="宋体"/>
                <w:sz w:val="24"/>
                <w:szCs w:val="24"/>
                <w:highlight w:val="none"/>
              </w:rPr>
            </w:pPr>
            <w:r>
              <w:rPr>
                <w:rFonts w:hAnsi="宋体" w:cs="宋体"/>
                <w:sz w:val="24"/>
                <w:szCs w:val="24"/>
                <w:highlight w:val="none"/>
              </w:rPr>
              <w:t xml:space="preserve">考察地点：</w:t>
            </w:r>
            <w:r>
              <w:rPr>
                <w:rFonts w:hAnsi="宋体" w:cs="宋体"/>
                <w:sz w:val="24"/>
                <w:szCs w:val="24"/>
                <w:highlight w:val="none"/>
                <w:u w:val="single"/>
              </w:rPr>
              <w:t xml:space="preserve">  /  </w:t>
            </w:r>
            <w:r>
              <w:rPr>
                <w:rFonts w:hAnsi="宋体" w:cs="宋体"/>
                <w:sz w:val="24"/>
                <w:szCs w:val="24"/>
                <w:highlight w:val="none"/>
              </w:rPr>
              <w:t xml:space="preserve">。</w:t>
            </w:r>
            <w:r/>
          </w:p>
        </w:tc>
      </w:tr>
      <w:tr>
        <w:trPr>
          <w:jc w:val="center"/>
          <w:trHeight w:val="20"/>
        </w:trPr>
        <w:tc>
          <w:tcPr>
            <w:tcW w:w="988" w:type="dxa"/>
            <w:vAlign w:val="center"/>
            <w:vMerge w:val="continue"/>
            <w:textDirection w:val="lrTb"/>
            <w:noWrap w:val="false"/>
          </w:tcPr>
          <w:p>
            <w:pPr>
              <w:pStyle w:val="764"/>
              <w:jc w:val="center"/>
              <w:rPr>
                <w:rFonts w:hAnsi="宋体" w:cs="宋体"/>
                <w:sz w:val="24"/>
                <w:szCs w:val="24"/>
                <w:highlight w:val="none"/>
              </w:rPr>
            </w:pPr>
            <w:r>
              <w:rPr>
                <w:rFonts w:hAnsi="宋体" w:cs="宋体"/>
                <w:sz w:val="24"/>
                <w:szCs w:val="24"/>
                <w:highlight w:val="none"/>
              </w:rPr>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磋商前答疑会</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■不召开</w:t>
            </w:r>
            <w:r/>
          </w:p>
          <w:p>
            <w:pPr>
              <w:jc w:val="left"/>
              <w:rPr>
                <w:rFonts w:hint="eastAsia" w:ascii="宋体" w:hAnsi="宋体" w:cs="宋体"/>
                <w:sz w:val="24"/>
                <w:highlight w:val="none"/>
              </w:rPr>
            </w:pPr>
            <w:r>
              <w:rPr>
                <w:rFonts w:hint="eastAsia" w:ascii="宋体" w:hAnsi="宋体" w:cs="宋体"/>
                <w:sz w:val="24"/>
                <w:highlight w:val="none"/>
              </w:rPr>
              <w:t xml:space="preserve">□召开，召开时间：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年</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月</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日</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点</w:t>
            </w:r>
            <w:r>
              <w:rPr>
                <w:rFonts w:hint="eastAsia" w:ascii="宋体" w:hAnsi="宋体" w:cs="宋体"/>
                <w:sz w:val="24"/>
                <w:highlight w:val="none"/>
                <w:u w:val="single"/>
              </w:rPr>
              <w:t xml:space="preserve"> / </w:t>
            </w:r>
            <w:r>
              <w:rPr>
                <w:rFonts w:hint="eastAsia" w:ascii="宋体" w:hAnsi="宋体" w:cs="宋体"/>
                <w:sz w:val="24"/>
                <w:highlight w:val="none"/>
                <w:lang w:bidi="ar"/>
              </w:rPr>
              <w:t xml:space="preserve">分</w:t>
            </w:r>
            <w:r/>
          </w:p>
          <w:p>
            <w:pPr>
              <w:jc w:val="left"/>
              <w:rPr>
                <w:rFonts w:hint="eastAsia" w:ascii="宋体" w:hAnsi="宋体" w:cs="宋体"/>
                <w:sz w:val="24"/>
                <w:highlight w:val="none"/>
              </w:rPr>
            </w:pPr>
            <w:r>
              <w:rPr>
                <w:rFonts w:hint="eastAsia" w:ascii="宋体" w:hAnsi="宋体" w:cs="宋体"/>
                <w:sz w:val="24"/>
                <w:highlight w:val="none"/>
              </w:rPr>
              <w:t xml:space="preserve">召开地点：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tc>
      </w:tr>
      <w:tr>
        <w:trPr>
          <w:jc w:val="center"/>
          <w:trHeight w:val="1535"/>
        </w:trPr>
        <w:tc>
          <w:tcPr>
            <w:tcW w:w="988" w:type="dxa"/>
            <w:vAlign w:val="center"/>
            <w:textDirection w:val="lrTb"/>
            <w:noWrap w:val="false"/>
          </w:tcPr>
          <w:p>
            <w:pPr>
              <w:pStyle w:val="764"/>
              <w:jc w:val="center"/>
              <w:rPr>
                <w:rFonts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标的所属行业</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sz w:val="24"/>
                <w:highlight w:val="none"/>
                <w:u w:val="single"/>
              </w:rPr>
              <w:t xml:space="preserve"> 建筑业</w:t>
            </w:r>
            <w:r>
              <w:rPr>
                <w:rFonts w:hint="eastAsia" w:ascii="宋体" w:hAnsi="宋体" w:cs="宋体"/>
                <w:sz w:val="24"/>
                <w:highlight w:val="none"/>
                <w:u w:val="single"/>
              </w:rPr>
              <w:t xml:space="preserve"> </w:t>
            </w:r>
            <w:r/>
          </w:p>
        </w:tc>
      </w:tr>
      <w:tr>
        <w:trPr>
          <w:jc w:val="center"/>
          <w:trHeight w:val="890"/>
        </w:trPr>
        <w:tc>
          <w:tcPr>
            <w:tcW w:w="988" w:type="dxa"/>
            <w:vAlign w:val="center"/>
            <w:textDirection w:val="lrTb"/>
            <w:noWrap w:val="false"/>
          </w:tcPr>
          <w:p>
            <w:pPr>
              <w:pStyle w:val="764"/>
              <w:jc w:val="center"/>
              <w:rPr>
                <w:rFonts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报价</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报价的特殊规定：</w:t>
            </w:r>
            <w:r/>
          </w:p>
          <w:p>
            <w:pPr>
              <w:jc w:val="left"/>
              <w:rPr>
                <w:rFonts w:hint="eastAsia" w:ascii="宋体" w:hAnsi="宋体" w:cs="宋体"/>
                <w:sz w:val="24"/>
                <w:highlight w:val="none"/>
              </w:rPr>
            </w:pPr>
            <w:r>
              <w:rPr>
                <w:rFonts w:hint="eastAsia" w:ascii="宋体" w:hAnsi="宋体" w:cs="宋体"/>
                <w:sz w:val="24"/>
                <w:highlight w:val="none"/>
              </w:rPr>
              <w:t xml:space="preserve">□无</w:t>
            </w:r>
            <w:r/>
          </w:p>
          <w:p>
            <w:pPr>
              <w:jc w:val="left"/>
              <w:rPr>
                <w:rFonts w:hint="eastAsia" w:ascii="宋体" w:hAnsi="宋体" w:cs="宋体"/>
                <w:sz w:val="24"/>
                <w:highlight w:val="none"/>
              </w:rPr>
            </w:pPr>
            <w:r>
              <w:rPr>
                <w:rFonts w:hint="eastAsia" w:ascii="宋体" w:hAnsi="宋体" w:cs="宋体"/>
                <w:sz w:val="24"/>
                <w:highlight w:val="none"/>
              </w:rPr>
              <w:t xml:space="preserve">■有，具体情形：</w:t>
            </w:r>
            <w:r>
              <w:rPr>
                <w:rFonts w:hint="eastAsia" w:ascii="宋体" w:hAnsi="宋体" w:cs="宋体"/>
                <w:b/>
                <w:bCs/>
                <w:sz w:val="24"/>
                <w:highlight w:val="none"/>
              </w:rPr>
              <w:t xml:space="preserve">本项目采用</w:t>
            </w:r>
            <w:r>
              <w:rPr>
                <w:rFonts w:hint="eastAsia" w:ascii="宋体" w:hAnsi="宋体" w:cs="宋体"/>
                <w:b/>
                <w:bCs/>
                <w:sz w:val="24"/>
                <w:highlight w:val="none"/>
                <w:lang w:val="en-US" w:eastAsia="zh-CN"/>
              </w:rPr>
              <w:t xml:space="preserve">两</w:t>
            </w:r>
            <w:r>
              <w:rPr>
                <w:rFonts w:hint="eastAsia" w:ascii="宋体" w:hAnsi="宋体" w:cs="宋体"/>
                <w:b/>
                <w:bCs/>
                <w:sz w:val="24"/>
                <w:highlight w:val="none"/>
              </w:rPr>
              <w:t xml:space="preserve">次报价</w:t>
            </w:r>
            <w:r>
              <w:rPr>
                <w:rFonts w:hint="eastAsia" w:ascii="宋体" w:hAnsi="宋体" w:cs="宋体"/>
                <w:b/>
                <w:bCs/>
                <w:sz w:val="24"/>
                <w:highlight w:val="none"/>
                <w:lang w:eastAsia="zh-CN"/>
              </w:rPr>
              <w:t xml:space="preserve">，</w:t>
            </w:r>
            <w:r>
              <w:rPr>
                <w:rFonts w:hint="eastAsia" w:ascii="宋体" w:hAnsi="宋体" w:cs="宋体"/>
                <w:sz w:val="24"/>
                <w:highlight w:val="none"/>
                <w:u w:val="single"/>
              </w:rPr>
              <w:t xml:space="preserve">电子响应文件中的书面报价为首轮报价，第二轮报价为最后报价。(通过系统在线报价，供应商未在规定的时间内在苏采云系统中提交最后报价的视为放弃磋商，其响应文件按无效响应处理。)最后报价不得超过预算、最高限价及首轮报价，否则作无效报价文件处理。</w:t>
            </w:r>
            <w:r/>
          </w:p>
        </w:tc>
      </w:tr>
      <w:tr>
        <w:trPr>
          <w:jc w:val="center"/>
          <w:trHeight w:val="20"/>
        </w:trPr>
        <w:tc>
          <w:tcPr>
            <w:tcW w:w="988" w:type="dxa"/>
            <w:vAlign w:val="center"/>
            <w:textDirection w:val="lrTb"/>
            <w:noWrap w:val="false"/>
          </w:tcPr>
          <w:p>
            <w:pPr>
              <w:pStyle w:val="764"/>
              <w:jc w:val="center"/>
              <w:rPr>
                <w:rFonts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磋商保证金</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免收</w:t>
            </w:r>
            <w:r/>
          </w:p>
        </w:tc>
      </w:tr>
      <w:tr>
        <w:trPr>
          <w:jc w:val="center"/>
          <w:trHeight w:val="20"/>
        </w:trPr>
        <w:tc>
          <w:tcPr>
            <w:tcW w:w="988" w:type="dxa"/>
            <w:vAlign w:val="center"/>
            <w:textDirection w:val="lrTb"/>
            <w:noWrap w:val="false"/>
          </w:tcPr>
          <w:p>
            <w:pPr>
              <w:pStyle w:val="764"/>
              <w:jc w:val="center"/>
              <w:rPr>
                <w:rFonts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响应有效期</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 60 </w:t>
            </w:r>
            <w:r>
              <w:rPr>
                <w:rFonts w:hint="eastAsia" w:ascii="宋体" w:hAnsi="宋体" w:cs="宋体"/>
                <w:sz w:val="24"/>
                <w:highlight w:val="none"/>
              </w:rPr>
              <w:t xml:space="preserve">日历天。</w:t>
            </w:r>
            <w:r/>
          </w:p>
        </w:tc>
      </w:tr>
      <w:tr>
        <w:trPr>
          <w:jc w:val="center"/>
          <w:trHeight w:val="20"/>
        </w:trPr>
        <w:tc>
          <w:tcPr>
            <w:tcW w:w="988" w:type="dxa"/>
            <w:vAlign w:val="center"/>
            <w:textDirection w:val="lrTb"/>
            <w:noWrap w:val="false"/>
          </w:tcPr>
          <w:p>
            <w:pPr>
              <w:pStyle w:val="764"/>
              <w:jc w:val="center"/>
              <w:rPr>
                <w:rFonts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分包</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本项目是否允许分包： </w:t>
            </w:r>
            <w:r/>
          </w:p>
          <w:p>
            <w:pPr>
              <w:jc w:val="left"/>
              <w:rPr>
                <w:rFonts w:hint="eastAsia" w:ascii="宋体" w:hAnsi="宋体" w:cs="宋体"/>
                <w:sz w:val="24"/>
                <w:highlight w:val="none"/>
              </w:rPr>
            </w:pPr>
            <w:r>
              <w:rPr>
                <w:rFonts w:hint="eastAsia" w:ascii="宋体" w:hAnsi="宋体" w:cs="宋体"/>
                <w:sz w:val="24"/>
                <w:highlight w:val="none"/>
              </w:rPr>
              <w:t xml:space="preserve">■不允许</w:t>
            </w:r>
            <w:r/>
          </w:p>
          <w:p>
            <w:pPr>
              <w:jc w:val="left"/>
              <w:rPr>
                <w:rFonts w:hint="eastAsia" w:ascii="宋体" w:hAnsi="宋体" w:cs="宋体"/>
                <w:sz w:val="24"/>
                <w:highlight w:val="none"/>
              </w:rPr>
            </w:pPr>
            <w:r>
              <w:rPr>
                <w:rFonts w:hint="eastAsia" w:ascii="宋体" w:hAnsi="宋体" w:cs="宋体"/>
                <w:sz w:val="24"/>
                <w:highlight w:val="none"/>
              </w:rPr>
              <w:t xml:space="preserve">□允许，具体要求：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（1）可以分包履行的具体内容：</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（2）允许分包的金额或者比例：</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jc w:val="left"/>
              <w:rPr>
                <w:rFonts w:hint="eastAsia" w:ascii="宋体" w:hAnsi="宋体" w:cs="宋体"/>
                <w:sz w:val="24"/>
                <w:highlight w:val="none"/>
                <w:u w:val="single"/>
              </w:rPr>
            </w:pPr>
            <w:r>
              <w:rPr>
                <w:rFonts w:hint="eastAsia" w:ascii="宋体" w:hAnsi="宋体" w:cs="宋体"/>
                <w:sz w:val="24"/>
                <w:highlight w:val="none"/>
              </w:rPr>
              <w:t xml:space="preserve">（3）其他要求：</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764"/>
              <w:jc w:val="center"/>
              <w:rPr>
                <w:rFonts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询问</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询问送达形式：</w:t>
            </w:r>
            <w:r>
              <w:rPr>
                <w:rFonts w:hint="eastAsia" w:ascii="宋体" w:hAnsi="宋体" w:cs="宋体"/>
                <w:sz w:val="24"/>
                <w:highlight w:val="none"/>
                <w:u w:val="single"/>
              </w:rPr>
              <w:t xml:space="preserve"> 于</w:t>
            </w:r>
            <w:r>
              <w:rPr>
                <w:rFonts w:hint="eastAsia" w:ascii="宋体" w:hAnsi="宋体" w:cs="宋体"/>
                <w:sz w:val="24"/>
                <w:highlight w:val="none"/>
                <w:u w:val="single"/>
                <w:lang w:eastAsia="zh-CN"/>
              </w:rPr>
              <w:t xml:space="preserve">2026</w:t>
            </w:r>
            <w:r>
              <w:rPr>
                <w:rFonts w:hint="eastAsia" w:ascii="宋体" w:hAnsi="宋体" w:cs="宋体"/>
                <w:sz w:val="24"/>
                <w:highlight w:val="none"/>
                <w:u w:val="single"/>
              </w:rPr>
              <w:t xml:space="preserve">年</w:t>
            </w:r>
            <w:r>
              <w:rPr>
                <w:rFonts w:hint="eastAsia" w:ascii="宋体" w:hAnsi="宋体" w:cs="宋体"/>
                <w:sz w:val="24"/>
                <w:highlight w:val="none"/>
                <w:u w:val="single"/>
                <w:lang w:val="en-US" w:eastAsia="zh-CN"/>
              </w:rPr>
              <w:t xml:space="preserve">7</w:t>
            </w:r>
            <w:r>
              <w:rPr>
                <w:rFonts w:hint="eastAsia" w:ascii="宋体" w:hAnsi="宋体" w:cs="宋体"/>
                <w:sz w:val="24"/>
                <w:highlight w:val="none"/>
                <w:u w:val="single"/>
              </w:rPr>
              <w:t xml:space="preserve">月</w:t>
            </w:r>
            <w:r>
              <w:rPr>
                <w:rFonts w:hint="eastAsia" w:ascii="宋体" w:hAnsi="宋体" w:cs="宋体"/>
                <w:sz w:val="24"/>
                <w:highlight w:val="none"/>
                <w:u w:val="single"/>
                <w:lang w:val="en-US" w:eastAsia="zh-CN"/>
              </w:rPr>
              <w:t xml:space="preserve">30</w:t>
            </w:r>
            <w:r>
              <w:rPr>
                <w:rFonts w:hint="eastAsia" w:ascii="宋体" w:hAnsi="宋体" w:cs="宋体"/>
                <w:sz w:val="24"/>
                <w:highlight w:val="none"/>
                <w:u w:val="single"/>
              </w:rPr>
              <w:t xml:space="preserve">日</w:t>
            </w:r>
            <w:r>
              <w:rPr>
                <w:rFonts w:hint="eastAsia" w:ascii="宋体" w:hAnsi="宋体" w:cs="宋体"/>
                <w:sz w:val="24"/>
                <w:highlight w:val="none"/>
                <w:u w:val="single"/>
              </w:rPr>
              <w:t xml:space="preserve">11：00（北京时间）前以书面形式递交至</w:t>
            </w:r>
            <w:r>
              <w:rPr>
                <w:rFonts w:hint="eastAsia" w:ascii="宋体" w:hAnsi="宋体" w:cs="宋体"/>
                <w:sz w:val="24"/>
                <w:highlight w:val="none"/>
                <w:u w:val="single"/>
                <w:lang w:eastAsia="zh-CN"/>
              </w:rPr>
              <w:t xml:space="preserve">常州承宇工程顾问有限公司</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764"/>
              <w:jc w:val="center"/>
              <w:rPr>
                <w:rFonts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联系方式</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hint="eastAsia"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龚先生</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sz w:val="24"/>
                <w:highlight w:val="none"/>
                <w:u w:val="single"/>
              </w:rPr>
              <w:t xml:space="preserve">  0519-81009985  </w:t>
            </w:r>
            <w:r>
              <w:rPr>
                <w:rFonts w:hint="eastAsia" w:ascii="宋体" w:hAnsi="宋体" w:cs="宋体"/>
                <w:sz w:val="24"/>
                <w:highlight w:val="none"/>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通讯地址：</w:t>
            </w:r>
            <w:r>
              <w:rPr>
                <w:rFonts w:hint="eastAsia" w:ascii="宋体" w:hAnsi="宋体" w:cs="宋体"/>
                <w:sz w:val="24"/>
                <w:highlight w:val="none"/>
                <w:u w:val="single"/>
              </w:rPr>
              <w:t xml:space="preserve">  常州市新北区太湖中路18号5楼  </w:t>
            </w:r>
            <w:r>
              <w:rPr>
                <w:rFonts w:hint="eastAsia" w:ascii="宋体" w:hAnsi="宋体" w:cs="宋体"/>
                <w:sz w:val="24"/>
                <w:highlight w:val="none"/>
              </w:rPr>
              <w:t xml:space="preserve">。</w:t>
            </w:r>
            <w:r/>
          </w:p>
        </w:tc>
      </w:tr>
      <w:tr>
        <w:trPr>
          <w:jc w:val="center"/>
          <w:trHeight w:val="20"/>
        </w:trPr>
        <w:tc>
          <w:tcPr>
            <w:tcW w:w="988" w:type="dxa"/>
            <w:vAlign w:val="center"/>
            <w:textDirection w:val="lrTb"/>
            <w:noWrap w:val="false"/>
          </w:tcPr>
          <w:p>
            <w:pPr>
              <w:pStyle w:val="764"/>
              <w:jc w:val="center"/>
              <w:rPr>
                <w:rFonts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代理费</w:t>
            </w:r>
            <w:r/>
          </w:p>
        </w:tc>
        <w:tc>
          <w:tcPr>
            <w:tcW w:w="7253"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收费对象：</w:t>
            </w:r>
            <w:r/>
          </w:p>
          <w:p>
            <w:pPr>
              <w:jc w:val="left"/>
              <w:rPr>
                <w:rFonts w:hint="eastAsia" w:ascii="宋体" w:hAnsi="宋体" w:cs="宋体"/>
                <w:sz w:val="24"/>
                <w:highlight w:val="none"/>
              </w:rPr>
            </w:pPr>
            <w:r>
              <w:rPr>
                <w:rFonts w:hint="eastAsia" w:ascii="宋体" w:hAnsi="宋体" w:cs="宋体"/>
                <w:sz w:val="24"/>
                <w:highlight w:val="none"/>
              </w:rPr>
              <w:t xml:space="preserve">□采购人</w:t>
            </w:r>
            <w:r/>
          </w:p>
          <w:p>
            <w:pPr>
              <w:jc w:val="left"/>
              <w:rPr>
                <w:rFonts w:hint="eastAsia" w:ascii="宋体" w:hAnsi="宋体" w:cs="宋体"/>
                <w:sz w:val="24"/>
                <w:highlight w:val="none"/>
              </w:rPr>
            </w:pPr>
            <w:r>
              <w:rPr>
                <w:rFonts w:hint="eastAsia" w:ascii="宋体" w:hAnsi="宋体" w:cs="宋体"/>
                <w:sz w:val="24"/>
                <w:highlight w:val="none"/>
              </w:rPr>
              <w:t xml:space="preserve">■成交供应商</w:t>
            </w:r>
            <w:r/>
          </w:p>
          <w:p>
            <w:pPr>
              <w:ind w:firstLine="480"/>
              <w:jc w:val="left"/>
              <w:rPr>
                <w:rFonts w:hint="eastAsia" w:ascii="宋体" w:hAnsi="宋体" w:cs="宋体"/>
                <w:b/>
                <w:sz w:val="24"/>
                <w:highlight w:val="none"/>
              </w:rPr>
            </w:pPr>
            <w:r>
              <w:rPr>
                <w:rFonts w:hint="eastAsia" w:ascii="宋体" w:hAnsi="宋体" w:cs="宋体"/>
                <w:sz w:val="24"/>
                <w:highlight w:val="none"/>
              </w:rPr>
              <w:t xml:space="preserve">收费标准：招标代理费收费比例按差额定率累进法计算，100万元以下部分为1.0%，100万（含）-500万（不含）部分为0.7%。本项目采购代理服务费收费以中标金额为基数计算</w:t>
            </w:r>
            <w:r>
              <w:rPr>
                <w:rFonts w:hint="eastAsia" w:ascii="宋体" w:hAnsi="宋体" w:cs="宋体"/>
                <w:sz w:val="24"/>
                <w:highlight w:val="none"/>
                <w:lang w:eastAsia="zh-CN"/>
              </w:rPr>
              <w:t xml:space="preserve">，</w:t>
            </w:r>
            <w:r>
              <w:rPr>
                <w:rFonts w:hint="eastAsia" w:ascii="宋体" w:hAnsi="宋体" w:cs="宋体"/>
                <w:sz w:val="24"/>
                <w:highlight w:val="none"/>
              </w:rPr>
              <w:t xml:space="preserve">代理费按上述计算方法不足人民币3000元的，按人民币3000元收取。</w:t>
            </w:r>
            <w:r>
              <w:rPr>
                <w:rFonts w:hint="eastAsia" w:ascii="宋体" w:hAnsi="宋体" w:cs="宋体"/>
                <w:sz w:val="24"/>
                <w:highlight w:val="none"/>
                <w:lang w:val="en-US" w:eastAsia="zh-CN"/>
              </w:rPr>
              <w:t xml:space="preserve">最高限价编制</w:t>
            </w:r>
            <w:r>
              <w:rPr>
                <w:rFonts w:hint="eastAsia" w:ascii="宋体" w:hAnsi="宋体" w:cs="宋体"/>
                <w:sz w:val="24"/>
                <w:highlight w:val="none"/>
              </w:rPr>
              <w:t xml:space="preserve">费按最高限价的0.38%计取</w:t>
            </w:r>
            <w:r>
              <w:rPr>
                <w:rFonts w:hint="eastAsia" w:ascii="宋体" w:hAnsi="宋体" w:cs="宋体"/>
                <w:sz w:val="24"/>
                <w:highlight w:val="none"/>
                <w:lang w:eastAsia="zh-CN"/>
              </w:rPr>
              <w:t xml:space="preserve">。</w:t>
            </w:r>
            <w:r/>
          </w:p>
          <w:p>
            <w:pPr>
              <w:jc w:val="left"/>
              <w:rPr>
                <w:rFonts w:hint="eastAsia" w:ascii="宋体" w:hAnsi="宋体" w:cs="宋体"/>
                <w:sz w:val="24"/>
                <w:highlight w:val="none"/>
              </w:rPr>
            </w:pPr>
            <w:r>
              <w:rPr>
                <w:rFonts w:hint="eastAsia" w:ascii="宋体" w:hAnsi="宋体" w:cs="宋体"/>
                <w:sz w:val="24"/>
                <w:highlight w:val="none"/>
              </w:rPr>
              <w:t xml:space="preserve">缴纳时间：</w:t>
            </w:r>
            <w:r>
              <w:rPr>
                <w:rFonts w:hint="eastAsia" w:ascii="宋体" w:hAnsi="宋体" w:cs="宋体"/>
                <w:sz w:val="24"/>
                <w:highlight w:val="none"/>
                <w:u w:val="single"/>
              </w:rPr>
              <w:t xml:space="preserve"> 成交供应商应在领取成交通知书时将成交服务费付至采购代理机构的</w:t>
            </w:r>
            <w:r>
              <w:rPr>
                <w:rFonts w:hint="eastAsia" w:ascii="宋体" w:hAnsi="宋体" w:cs="宋体"/>
                <w:sz w:val="24"/>
                <w:highlight w:val="none"/>
                <w:u w:val="single"/>
                <w:lang w:val="en-US" w:eastAsia="zh-CN"/>
              </w:rPr>
              <w:t xml:space="preserve">指定账户</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tc>
      </w:tr>
    </w:tbl>
    <w:p>
      <w:pPr>
        <w:jc w:val="both"/>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720" w:equalWidth="1"/>
          <w:docGrid w:linePitch="360"/>
          <w:titlePg/>
        </w:sectPr>
      </w:pPr>
      <w:r>
        <w:rPr>
          <w:sz w:val="24"/>
          <w:highlight w:val="none"/>
        </w:rPr>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供应商须知</w:t>
      </w:r>
      <w:r/>
    </w:p>
    <w:p>
      <w:pPr>
        <w:jc w:val="center"/>
        <w:spacing w:line="360" w:lineRule="auto"/>
        <w:rPr>
          <w:rFonts w:hint="eastAsia" w:ascii="宋体" w:hAnsi="宋体"/>
          <w:b/>
          <w:bCs/>
          <w:sz w:val="28"/>
          <w:szCs w:val="28"/>
          <w:highlight w:val="none"/>
        </w:rPr>
      </w:pPr>
      <w:r/>
      <w:bookmarkStart w:id="70" w:name="_Toc226965708"/>
      <w:r/>
      <w:bookmarkStart w:id="71" w:name="_Toc264969208"/>
      <w:r/>
      <w:bookmarkStart w:id="72" w:name="_Toc150774723"/>
      <w:r/>
      <w:bookmarkStart w:id="73" w:name="_Toc151193688"/>
      <w:r/>
      <w:bookmarkStart w:id="74" w:name="_Toc127151518"/>
      <w:r/>
      <w:bookmarkStart w:id="75" w:name="_Toc150509269"/>
      <w:r/>
      <w:bookmarkStart w:id="76" w:name="_Toc142311020"/>
      <w:r/>
      <w:bookmarkStart w:id="77" w:name="_Toc195842883"/>
      <w:r/>
      <w:bookmarkStart w:id="78" w:name="_Toc150480756"/>
      <w:r/>
      <w:bookmarkStart w:id="79" w:name="_Toc226337214"/>
      <w:r/>
      <w:bookmarkStart w:id="80" w:name="_Toc265228356"/>
      <w:r/>
      <w:bookmarkStart w:id="81" w:name="_Toc150774618"/>
      <w:r/>
      <w:bookmarkStart w:id="82" w:name="_Toc520356143"/>
      <w:r/>
      <w:bookmarkStart w:id="83" w:name="_Toc151193832"/>
      <w:r/>
      <w:bookmarkStart w:id="84" w:name="_Toc226965791"/>
      <w:r/>
      <w:bookmarkStart w:id="85" w:name="_Toc151193616"/>
      <w:r/>
      <w:bookmarkStart w:id="86" w:name="_Toc151190145"/>
      <w:r/>
      <w:bookmarkStart w:id="87" w:name="_Toc226309762"/>
      <w:r/>
      <w:bookmarkStart w:id="88" w:name="_Toc305158860"/>
      <w:r/>
      <w:bookmarkStart w:id="89" w:name="_Toc151193760"/>
      <w:r/>
      <w:bookmarkStart w:id="90" w:name="_Toc305158786"/>
      <w:r/>
      <w:bookmarkStart w:id="91" w:name="_Toc151193906"/>
      <w:r>
        <w:rPr>
          <w:rFonts w:hint="eastAsia" w:ascii="宋体" w:hAnsi="宋体"/>
          <w:b/>
          <w:bCs/>
          <w:sz w:val="28"/>
          <w:szCs w:val="28"/>
          <w:highlight w:val="none"/>
        </w:rPr>
        <w:t xml:space="preserve">一   说  明</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numPr>
          <w:ilvl w:val="0"/>
          <w:numId w:val="2"/>
        </w:numPr>
        <w:ind w:left="357" w:hanging="357"/>
        <w:spacing w:line="360" w:lineRule="auto"/>
        <w:tabs>
          <w:tab w:val="left" w:pos="360" w:leader="none"/>
          <w:tab w:val="clear" w:pos="900" w:leader="none"/>
        </w:tabs>
        <w:rPr>
          <w:rFonts w:hint="eastAsia" w:ascii="宋体" w:hAnsi="宋体" w:cs="宋体"/>
          <w:sz w:val="24"/>
          <w:highlight w:val="none"/>
        </w:rPr>
      </w:pPr>
      <w:r/>
      <w:bookmarkStart w:id="92" w:name="_Toc305158861"/>
      <w:r/>
      <w:bookmarkStart w:id="93" w:name="_Toc265228357"/>
      <w:r/>
      <w:bookmarkStart w:id="94" w:name="_Toc305158787"/>
      <w:r/>
      <w:bookmarkStart w:id="95" w:name="_Toc264969209"/>
      <w:r/>
      <w:bookmarkStart w:id="96" w:name="_Toc305158822"/>
      <w:r/>
      <w:bookmarkStart w:id="97" w:name="_Toc264969244"/>
      <w:r/>
      <w:bookmarkStart w:id="98" w:name="_Toc142311056"/>
      <w:r/>
      <w:bookmarkStart w:id="99" w:name="_Toc265228392"/>
      <w:r/>
      <w:bookmarkStart w:id="100" w:name="_Toc305158896"/>
      <w:r/>
      <w:bookmarkStart w:id="101" w:name="_Toc353825544"/>
      <w:r/>
      <w:bookmarkStart w:id="102" w:name="_Toc150774759"/>
      <w:r/>
      <w:bookmarkStart w:id="103" w:name="_Toc150480792"/>
      <w:r/>
      <w:bookmarkStart w:id="104" w:name="_Toc127151554"/>
      <w:r/>
      <w:bookmarkStart w:id="105" w:name="_Toc353873934"/>
      <w:r/>
      <w:bookmarkStart w:id="106" w:name="_Toc226965827"/>
      <w:r/>
      <w:bookmarkStart w:id="107" w:name="_Toc226337250"/>
      <w:r/>
      <w:bookmarkStart w:id="108" w:name="_Toc353873664"/>
      <w:r/>
      <w:bookmarkStart w:id="109" w:name="_Toc104818927"/>
      <w:r/>
      <w:bookmarkStart w:id="110" w:name="_Toc2600"/>
      <w:r>
        <w:rPr>
          <w:rFonts w:hint="eastAsia" w:ascii="宋体" w:hAnsi="宋体" w:cs="宋体"/>
          <w:sz w:val="24"/>
          <w:highlight w:val="none"/>
        </w:rPr>
        <w:t xml:space="preserve">采购人、采购代理机构、供应商</w:t>
      </w:r>
      <w:bookmarkEnd w:id="92"/>
      <w:r/>
      <w:bookmarkEnd w:id="93"/>
      <w:r/>
      <w:bookmarkEnd w:id="94"/>
      <w:r/>
      <w:bookmarkEnd w:id="95"/>
      <w:r>
        <w:rPr>
          <w:rFonts w:hint="eastAsia" w:ascii="宋体" w:hAnsi="宋体" w:cs="宋体"/>
          <w:sz w:val="24"/>
          <w:highlight w:val="none"/>
        </w:rPr>
        <w:t xml:space="preserve">、联合体</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供应商（也称“申请人”）：指向采购人提供货物、工程或者服务的法人、其他组织或者自然人。</w:t>
      </w:r>
      <w:r/>
    </w:p>
    <w:p>
      <w:pPr>
        <w:numPr>
          <w:ilvl w:val="1"/>
          <w:numId w:val="2"/>
        </w:numPr>
        <w:ind w:left="1080" w:hanging="720"/>
        <w:spacing w:line="360" w:lineRule="auto"/>
        <w:tabs>
          <w:tab w:val="left" w:pos="1080" w:leader="none"/>
          <w:tab w:val="left" w:pos="2014" w:leader="none"/>
          <w:tab w:val="left" w:pos="5521" w:leader="none"/>
        </w:tabs>
        <w:rPr>
          <w:rFonts w:hint="eastAsia"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p>
    <w:p>
      <w:pPr>
        <w:numPr>
          <w:ilvl w:val="0"/>
          <w:numId w:val="2"/>
        </w:numPr>
        <w:ind w:left="357" w:hanging="357"/>
        <w:spacing w:line="360" w:lineRule="auto"/>
        <w:tabs>
          <w:tab w:val="left" w:pos="360" w:leader="none"/>
          <w:tab w:val="clear" w:pos="900" w:leader="none"/>
        </w:tabs>
        <w:rPr>
          <w:rFonts w:hint="eastAsia" w:ascii="宋体" w:hAnsi="宋体" w:cs="宋体"/>
          <w:sz w:val="24"/>
          <w:highlight w:val="none"/>
        </w:rPr>
      </w:pPr>
      <w:r/>
      <w:bookmarkStart w:id="111" w:name="_Toc305158862"/>
      <w:r/>
      <w:bookmarkStart w:id="112" w:name="_Toc151190147"/>
      <w:r/>
      <w:bookmarkStart w:id="113" w:name="_Toc151193908"/>
      <w:r/>
      <w:bookmarkStart w:id="114" w:name="_Toc305158788"/>
      <w:r/>
      <w:bookmarkStart w:id="115" w:name="_Toc226965710"/>
      <w:r/>
      <w:bookmarkStart w:id="116" w:name="_Toc151193690"/>
      <w:r/>
      <w:bookmarkStart w:id="117" w:name="_Toc127151721"/>
      <w:r/>
      <w:bookmarkStart w:id="118" w:name="_Toc164608789"/>
      <w:r/>
      <w:bookmarkStart w:id="119" w:name="_Toc142311022"/>
      <w:r/>
      <w:bookmarkStart w:id="120" w:name="_Toc164229361"/>
      <w:r/>
      <w:bookmarkStart w:id="121" w:name="_Toc226309764"/>
      <w:r/>
      <w:bookmarkStart w:id="122" w:name="_Toc264969210"/>
      <w:r/>
      <w:bookmarkStart w:id="123" w:name="_Toc149720813"/>
      <w:r/>
      <w:bookmarkStart w:id="124" w:name="_Toc164351614"/>
      <w:r/>
      <w:bookmarkStart w:id="125" w:name="_Toc195842885"/>
      <w:r/>
      <w:bookmarkStart w:id="126" w:name="_Toc150480758"/>
      <w:r/>
      <w:bookmarkStart w:id="127" w:name="_Toc150774725"/>
      <w:r/>
      <w:bookmarkStart w:id="128" w:name="_Toc226337216"/>
      <w:r/>
      <w:bookmarkStart w:id="129" w:name="_Toc151193762"/>
      <w:r/>
      <w:bookmarkStart w:id="130" w:name="_Toc150774620"/>
      <w:r/>
      <w:bookmarkStart w:id="131" w:name="_Toc127161434"/>
      <w:r/>
      <w:bookmarkStart w:id="132" w:name="_Toc150509271"/>
      <w:r/>
      <w:bookmarkStart w:id="133" w:name="_Toc265228358"/>
      <w:r/>
      <w:bookmarkStart w:id="134" w:name="_Toc164608634"/>
      <w:r/>
      <w:bookmarkStart w:id="135" w:name="_Toc127151520"/>
      <w:r/>
      <w:bookmarkStart w:id="136" w:name="_Toc164229215"/>
      <w:r/>
      <w:bookmarkStart w:id="137" w:name="_Toc226965793"/>
      <w:r/>
      <w:bookmarkStart w:id="138" w:name="_Toc151193618"/>
      <w:r/>
      <w:bookmarkStart w:id="139" w:name="_Toc151193834"/>
      <w:r>
        <w:rPr>
          <w:rFonts w:hint="eastAsia" w:ascii="宋体" w:hAnsi="宋体" w:cs="宋体"/>
          <w:sz w:val="24"/>
          <w:highlight w:val="none"/>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sz w:val="24"/>
          <w:highlight w:val="none"/>
        </w:rPr>
        <w:t xml:space="preserve">、项目属性、科研仪器设备采购</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项目属性见《供应商须知资料表》。</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是否属于科研仪器设备采购见《供应商须知资料表》。</w:t>
      </w:r>
      <w:r/>
    </w:p>
    <w:p>
      <w:pPr>
        <w:numPr>
          <w:ilvl w:val="0"/>
          <w:numId w:val="2"/>
        </w:numPr>
        <w:ind w:left="357" w:hanging="357"/>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现场考察、磋商前答疑会</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若《供应商须知资料表》中规定了组织现场考察、召开磋商前答疑会，则供应商应按要求在规定的时间和地点参加。</w:t>
      </w:r>
      <w:bookmarkStart w:id="140" w:name="_Toc127151522"/>
      <w:r/>
      <w:bookmarkStart w:id="141" w:name="_Toc150509273"/>
      <w:r/>
      <w:bookmarkStart w:id="142" w:name="_Toc151193620"/>
      <w:r/>
      <w:bookmarkStart w:id="143" w:name="_Toc142311024"/>
      <w:r/>
      <w:bookmarkStart w:id="144" w:name="_Toc226309766"/>
      <w:r/>
      <w:bookmarkStart w:id="145" w:name="_Toc520356146"/>
      <w:r/>
      <w:bookmarkStart w:id="146" w:name="_Toc265228360"/>
      <w:r/>
      <w:bookmarkStart w:id="147" w:name="_Toc150774727"/>
      <w:r/>
      <w:bookmarkStart w:id="148" w:name="_Toc226337218"/>
      <w:r/>
      <w:bookmarkStart w:id="149" w:name="_Toc264969212"/>
      <w:r/>
      <w:bookmarkStart w:id="150" w:name="_Toc151193764"/>
      <w:r/>
      <w:bookmarkStart w:id="151" w:name="_Toc226965712"/>
      <w:r/>
      <w:bookmarkStart w:id="152" w:name="_Toc150774622"/>
      <w:r/>
      <w:bookmarkStart w:id="153" w:name="_Toc150480760"/>
      <w:r/>
      <w:bookmarkStart w:id="154" w:name="_Toc151190149"/>
      <w:r/>
      <w:bookmarkStart w:id="155" w:name="_Toc195842887"/>
      <w:r/>
      <w:bookmarkStart w:id="156" w:name="_Toc151193910"/>
      <w:r/>
      <w:bookmarkStart w:id="157" w:name="_Toc305158790"/>
      <w:r/>
      <w:bookmarkStart w:id="158" w:name="_Toc151193692"/>
      <w:r/>
      <w:bookmarkStart w:id="159" w:name="_Toc226965795"/>
      <w:r/>
      <w:bookmarkStart w:id="160" w:name="_Toc305158864"/>
      <w:r/>
      <w:bookmarkStart w:id="161" w:name="_Toc151193836"/>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2"/>
        </w:numPr>
        <w:ind w:left="357" w:hanging="357"/>
        <w:spacing w:line="360" w:lineRule="auto"/>
        <w:tabs>
          <w:tab w:val="left" w:pos="360" w:leader="none"/>
          <w:tab w:val="clear" w:pos="900" w:leader="none"/>
        </w:tabs>
        <w:rPr>
          <w:rFonts w:hint="eastAsia" w:ascii="宋体" w:hAnsi="宋体" w:cs="宋体"/>
          <w:sz w:val="24"/>
          <w:highlight w:val="none"/>
        </w:rPr>
      </w:pPr>
      <w:r>
        <w:rPr>
          <w:rFonts w:hint="eastAsia" w:ascii="宋体" w:hAnsi="宋体" w:cs="宋体"/>
          <w:sz w:val="24"/>
          <w:highlight w:val="none"/>
        </w:rPr>
        <w:t xml:space="preserve">政府采购政策（包括但不限于下列具体政策要求）</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进口产品（本项目不涉及）</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中小企业、监狱企业及残疾人福利性单位</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4.2.1.1</w:t>
      </w: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4.2.1.2</w:t>
      </w:r>
      <w:r>
        <w:rPr>
          <w:rFonts w:hint="eastAsia" w:ascii="宋体" w:hAnsi="宋体" w:cs="宋体"/>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4.2.1.3</w:t>
      </w: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4.2.1.4</w:t>
      </w: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4.2.3.1</w:t>
      </w:r>
      <w:r>
        <w:rPr>
          <w:rFonts w:hint="eastAsia" w:ascii="宋体" w:hAnsi="宋体" w:cs="宋体"/>
          <w:sz w:val="24"/>
          <w:highlight w:val="none"/>
        </w:rPr>
        <w:t xml:space="preserve">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4.2.3.2</w:t>
      </w:r>
      <w:r>
        <w:rPr>
          <w:rFonts w:hint="eastAsia" w:ascii="宋体" w:hAnsi="宋体" w:cs="宋体"/>
          <w:sz w:val="24"/>
          <w:highlight w:val="none"/>
        </w:rPr>
        <w:t xml:space="preserve">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4.2.3.3</w:t>
      </w:r>
      <w:r>
        <w:rPr>
          <w:rFonts w:hint="eastAsia" w:ascii="宋体" w:hAnsi="宋体" w:cs="宋体"/>
          <w:sz w:val="24"/>
          <w:highlight w:val="none"/>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4.2.3.4</w:t>
      </w: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4.2.3.5</w:t>
      </w: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hint="eastAsia" w:ascii="宋体" w:hAnsi="宋体" w:cs="宋体"/>
          <w:sz w:val="24"/>
          <w:highlight w:val="none"/>
        </w:rPr>
      </w:pPr>
      <w:r>
        <w:rPr>
          <w:rFonts w:hint="eastAsia" w:ascii="宋体" w:hAnsi="宋体" w:eastAsia="宋体" w:cs="宋体"/>
          <w:sz w:val="24"/>
          <w:szCs w:val="24"/>
          <w:highlight w:val="none"/>
          <w:lang w:val="en-US" w:eastAsia="zh-CN" w:bidi="ar-SA"/>
        </w:rPr>
        <w:t xml:space="preserve">4.2.3.6</w:t>
      </w:r>
      <w:r>
        <w:rPr>
          <w:rFonts w:hint="eastAsia" w:ascii="宋体" w:hAnsi="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本项目是否专门面向中小企业预留采购份额见第一章《采购邀请》。</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采购标的对应的中小企业划分标准所属行业见《供应商须知资料表》。</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小微企业价格评审优惠的政策调整：见第三章《评审方法和评审标准》。</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政府采购节能产品、环境标志产品（本项目不涉及）</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非政府强制采购的节能产品或环境标志产品，依据品目清单和认证证书实施政府优先采购。优先采购的具体规定见第三章《评审方法和评审标准》。</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支持乡村产业振兴管理（本项目不涉及）</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正版软件（本项目不涉及）</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政府采购创新产品政策（本项目不涉及）</w:t>
      </w:r>
      <w:r/>
    </w:p>
    <w:p>
      <w:pPr>
        <w:numPr>
          <w:ilvl w:val="2"/>
          <w:numId w:val="2"/>
        </w:numPr>
        <w:spacing w:line="360" w:lineRule="auto"/>
        <w:tabs>
          <w:tab w:val="left" w:pos="2014" w:leader="none"/>
        </w:tabs>
        <w:rPr>
          <w:rFonts w:hint="eastAsia"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2"/>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绿色采购政策</w:t>
      </w:r>
      <w:r/>
    </w:p>
    <w:p>
      <w:pPr>
        <w:numPr>
          <w:ilvl w:val="2"/>
          <w:numId w:val="2"/>
        </w:numPr>
        <w:spacing w:line="360" w:lineRule="auto"/>
        <w:tabs>
          <w:tab w:val="left" w:pos="2014" w:leader="none"/>
        </w:tabs>
        <w:rPr>
          <w:rFonts w:hint="eastAsia" w:ascii="宋体" w:hAnsi="宋体" w:cs="宋体"/>
          <w:sz w:val="24"/>
          <w:highlight w:val="none"/>
          <w:lang w:val="en-US" w:eastAsia="zh-CN"/>
        </w:rPr>
      </w:pPr>
      <w:r>
        <w:rPr>
          <w:rFonts w:hint="eastAsia" w:ascii="宋体" w:hAnsi="宋体" w:cs="宋体"/>
          <w:b w:val="0"/>
          <w:bCs w:val="0"/>
          <w:sz w:val="24"/>
          <w:highlight w:val="none"/>
          <w:lang w:val="en-US" w:eastAsia="zh-CN"/>
        </w:rPr>
        <w:t xml:space="preserve">绿色数据中心政策：</w:t>
      </w:r>
      <w:r>
        <w:rPr>
          <w:rFonts w:hint="eastAsia" w:ascii="宋体" w:hAnsi="宋体" w:cs="宋体"/>
          <w:sz w:val="24"/>
          <w:highlight w:val="none"/>
          <w:lang w:val="en-US" w:eastAsia="zh-CN"/>
        </w:rPr>
        <w:t xml:space="preserve">依据《绿色数据中心政府采购需求标准（试行）》（财办库〔2023〕7 号）文件精神，采购</w:t>
      </w:r>
      <w:r>
        <w:rPr>
          <w:rFonts w:hint="eastAsia" w:ascii="宋体" w:hAnsi="宋体" w:cs="宋体"/>
          <w:sz w:val="24"/>
          <w:highlight w:val="none"/>
          <w:lang w:val="en-US" w:eastAsia="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2"/>
        </w:numPr>
        <w:spacing w:line="360" w:lineRule="auto"/>
        <w:tabs>
          <w:tab w:val="left" w:pos="2014" w:leader="none"/>
        </w:tabs>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2"/>
        </w:numPr>
        <w:spacing w:line="360" w:lineRule="auto"/>
        <w:tabs>
          <w:tab w:val="left" w:pos="2014" w:leader="none"/>
        </w:tabs>
        <w:rPr>
          <w:rFonts w:hint="eastAsia"/>
          <w:highlight w:val="none"/>
        </w:rPr>
      </w:pPr>
      <w:r>
        <w:rPr>
          <w:rFonts w:hint="eastAsia" w:ascii="宋体" w:hAnsi="宋体" w:cs="宋体"/>
          <w:sz w:val="24"/>
          <w:highlight w:val="none"/>
          <w:lang w:val="en-US" w:eastAsia="zh-CN"/>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ff0000"/>
          <w:sz w:val="24"/>
          <w:highlight w:val="none"/>
        </w:rPr>
        <w:t xml:space="preserve"> </w:t>
      </w:r>
      <w:r/>
    </w:p>
    <w:p>
      <w:pPr>
        <w:numPr>
          <w:ilvl w:val="0"/>
          <w:numId w:val="2"/>
        </w:numPr>
        <w:ind w:left="357" w:hanging="357"/>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响应费用</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供应商应自行承担所有与准备和参加磋商有关的费用，无论磋商的结果如何，采购人或采购代理机构在任何情况下均无承担这些费用的义务和责任。</w:t>
      </w:r>
      <w:r/>
    </w:p>
    <w:p>
      <w:pPr>
        <w:jc w:val="center"/>
        <w:spacing w:line="360" w:lineRule="auto"/>
        <w:rPr>
          <w:rFonts w:hint="eastAsia" w:ascii="宋体" w:hAnsi="宋体"/>
          <w:b/>
          <w:bCs/>
          <w:sz w:val="28"/>
          <w:szCs w:val="28"/>
          <w:highlight w:val="none"/>
        </w:rPr>
      </w:pPr>
      <w:r/>
      <w:bookmarkStart w:id="162" w:name="_1.8_计量单位"/>
      <w:r/>
      <w:bookmarkEnd w:id="162"/>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二   竞争性磋商文件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numPr>
          <w:ilvl w:val="0"/>
          <w:numId w:val="2"/>
        </w:numPr>
        <w:ind w:left="357" w:hanging="357"/>
        <w:spacing w:line="360" w:lineRule="auto"/>
        <w:tabs>
          <w:tab w:val="left" w:pos="360" w:leader="none"/>
        </w:tabs>
        <w:rPr>
          <w:rFonts w:hint="eastAsia" w:ascii="宋体" w:hAnsi="宋体" w:cs="宋体"/>
          <w:sz w:val="24"/>
          <w:highlight w:val="none"/>
        </w:rPr>
      </w:pPr>
      <w:r/>
      <w:bookmarkStart w:id="163" w:name="_Toc164351617"/>
      <w:r/>
      <w:bookmarkStart w:id="164" w:name="_Toc264969213"/>
      <w:r/>
      <w:bookmarkStart w:id="165" w:name="_Toc151193693"/>
      <w:r/>
      <w:bookmarkStart w:id="166" w:name="_Toc226337219"/>
      <w:r/>
      <w:bookmarkStart w:id="167" w:name="_Toc164229218"/>
      <w:r/>
      <w:bookmarkStart w:id="168" w:name="_Toc226965796"/>
      <w:r/>
      <w:bookmarkStart w:id="169" w:name="_Toc151193621"/>
      <w:r/>
      <w:bookmarkStart w:id="170" w:name="_Toc127161437"/>
      <w:r/>
      <w:bookmarkStart w:id="171" w:name="_Toc305158865"/>
      <w:r/>
      <w:bookmarkStart w:id="172" w:name="_Toc164608637"/>
      <w:r/>
      <w:bookmarkStart w:id="173" w:name="_Toc151193911"/>
      <w:r/>
      <w:bookmarkStart w:id="174" w:name="_Toc151190150"/>
      <w:r/>
      <w:bookmarkStart w:id="175" w:name="_Toc226965713"/>
      <w:r/>
      <w:bookmarkStart w:id="176" w:name="_Toc164608792"/>
      <w:r/>
      <w:bookmarkStart w:id="177" w:name="_Toc150774623"/>
      <w:r/>
      <w:bookmarkStart w:id="178" w:name="_Toc150774728"/>
      <w:r/>
      <w:bookmarkStart w:id="179" w:name="_Toc127151523"/>
      <w:r/>
      <w:bookmarkStart w:id="180" w:name="_Toc226309767"/>
      <w:r/>
      <w:bookmarkStart w:id="181" w:name="_Toc127151724"/>
      <w:r/>
      <w:bookmarkStart w:id="182" w:name="_Toc151193765"/>
      <w:r/>
      <w:bookmarkStart w:id="183" w:name="_Toc265228361"/>
      <w:r/>
      <w:bookmarkStart w:id="184" w:name="_Toc150509274"/>
      <w:r/>
      <w:bookmarkStart w:id="185" w:name="_Toc150480761"/>
      <w:r/>
      <w:bookmarkStart w:id="186" w:name="_Toc195842888"/>
      <w:r/>
      <w:bookmarkStart w:id="187" w:name="_Toc305158791"/>
      <w:r/>
      <w:bookmarkStart w:id="188" w:name="_Toc149720816"/>
      <w:r/>
      <w:bookmarkStart w:id="189" w:name="_Toc164229364"/>
      <w:r/>
      <w:bookmarkStart w:id="190" w:name="_Toc142311025"/>
      <w:r/>
      <w:bookmarkStart w:id="191" w:name="_Toc151193837"/>
      <w:r/>
      <w:bookmarkStart w:id="192" w:name="_Toc520356147"/>
      <w:r>
        <w:rPr>
          <w:rFonts w:hint="eastAsia" w:ascii="宋体" w:hAnsi="宋体" w:cs="宋体"/>
          <w:sz w:val="24"/>
          <w:highlight w:val="none"/>
        </w:rPr>
        <w:t xml:space="preserve">竞争性磋商文件构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sz w:val="24"/>
          <w:highlight w:val="none"/>
        </w:rPr>
        <w:t xml:space="preserve">成</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竞争性磋商文件包括以下部分：</w:t>
      </w:r>
      <w:r/>
    </w:p>
    <w:p>
      <w:pPr>
        <w:numPr>
          <w:ilvl w:val="0"/>
          <w:numId w:val="3"/>
        </w:numPr>
        <w:ind w:left="1440" w:firstLine="5"/>
        <w:spacing w:line="360" w:lineRule="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采购邀请</w:t>
      </w:r>
      <w:r/>
    </w:p>
    <w:p>
      <w:pPr>
        <w:numPr>
          <w:ilvl w:val="0"/>
          <w:numId w:val="3"/>
        </w:numPr>
        <w:ind w:left="1440" w:firstLine="5"/>
        <w:spacing w:line="360" w:lineRule="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供应商须知</w:t>
      </w:r>
      <w:r/>
    </w:p>
    <w:p>
      <w:pPr>
        <w:numPr>
          <w:ilvl w:val="0"/>
          <w:numId w:val="3"/>
        </w:numPr>
        <w:ind w:left="1440" w:firstLine="5"/>
        <w:spacing w:line="360" w:lineRule="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评审程序、评审方法和评审标准</w:t>
      </w:r>
      <w:r/>
    </w:p>
    <w:p>
      <w:pPr>
        <w:numPr>
          <w:ilvl w:val="0"/>
          <w:numId w:val="3"/>
        </w:numPr>
        <w:ind w:left="1440" w:firstLine="5"/>
        <w:spacing w:line="360" w:lineRule="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采购需求</w:t>
      </w:r>
      <w:r/>
    </w:p>
    <w:p>
      <w:pPr>
        <w:numPr>
          <w:ilvl w:val="0"/>
          <w:numId w:val="3"/>
        </w:numPr>
        <w:ind w:left="1440" w:firstLine="5"/>
        <w:spacing w:line="360" w:lineRule="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合同草案条款</w:t>
      </w:r>
      <w:r/>
    </w:p>
    <w:p>
      <w:pPr>
        <w:numPr>
          <w:ilvl w:val="0"/>
          <w:numId w:val="3"/>
        </w:numPr>
        <w:ind w:left="1440" w:firstLine="5"/>
        <w:spacing w:line="360" w:lineRule="auto"/>
        <w:tabs>
          <w:tab w:val="left" w:pos="1980" w:leader="none"/>
          <w:tab w:val="left" w:pos="2520" w:leader="none"/>
        </w:tabs>
        <w:rPr>
          <w:rFonts w:hint="eastAsia" w:ascii="宋体" w:hAnsi="宋体" w:cs="宋体"/>
          <w:sz w:val="24"/>
          <w:highlight w:val="none"/>
        </w:rPr>
      </w:pPr>
      <w:r>
        <w:rPr>
          <w:rFonts w:hint="eastAsia" w:ascii="宋体" w:hAnsi="宋体" w:cs="宋体"/>
          <w:sz w:val="24"/>
          <w:highlight w:val="none"/>
        </w:rPr>
        <w:t xml:space="preserve">响应文件格式</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2"/>
        </w:numPr>
        <w:ind w:left="357" w:hanging="357"/>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对竞争性磋商文件的澄清或修改</w:t>
      </w:r>
      <w:r/>
    </w:p>
    <w:p>
      <w:pPr>
        <w:numPr>
          <w:ilvl w:val="1"/>
          <w:numId w:val="2"/>
        </w:numPr>
        <w:ind w:left="1080" w:hanging="720"/>
        <w:spacing w:line="360" w:lineRule="auto"/>
        <w:tabs>
          <w:tab w:val="left" w:pos="1080" w:leader="none"/>
          <w:tab w:val="left" w:pos="1561"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2"/>
        </w:numPr>
        <w:ind w:left="1080" w:hanging="720"/>
        <w:spacing w:line="360" w:lineRule="auto"/>
        <w:tabs>
          <w:tab w:val="left" w:pos="1080" w:leader="none"/>
          <w:tab w:val="left" w:pos="1561"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spacing w:line="360" w:lineRule="auto"/>
        <w:rPr>
          <w:rFonts w:hint="eastAsia" w:ascii="宋体" w:hAnsi="宋体"/>
          <w:b/>
          <w:bCs/>
          <w:sz w:val="28"/>
          <w:szCs w:val="28"/>
          <w:highlight w:val="none"/>
        </w:rPr>
      </w:pPr>
      <w:r/>
      <w:bookmarkStart w:id="193" w:name="_Toc516367020"/>
      <w:r/>
      <w:bookmarkStart w:id="194" w:name="_Toc195842891"/>
      <w:r/>
      <w:bookmarkStart w:id="195" w:name="_Toc226965716"/>
      <w:r/>
      <w:bookmarkStart w:id="196" w:name="_Toc150509277"/>
      <w:r/>
      <w:bookmarkStart w:id="197" w:name="_Toc151193696"/>
      <w:r/>
      <w:bookmarkStart w:id="198" w:name="_Toc151190153"/>
      <w:r/>
      <w:bookmarkStart w:id="199" w:name="_Toc520356150"/>
      <w:r/>
      <w:bookmarkStart w:id="200" w:name="_Toc142311028"/>
      <w:r/>
      <w:bookmarkStart w:id="201" w:name="_Toc265228364"/>
      <w:r/>
      <w:bookmarkStart w:id="202" w:name="_Toc127151526"/>
      <w:r/>
      <w:bookmarkStart w:id="203" w:name="_Toc151193624"/>
      <w:r/>
      <w:bookmarkStart w:id="204" w:name="_Toc151193840"/>
      <w:r/>
      <w:bookmarkStart w:id="205" w:name="_Toc226337222"/>
      <w:r/>
      <w:bookmarkStart w:id="206" w:name="_Toc151193768"/>
      <w:r/>
      <w:bookmarkStart w:id="207" w:name="_Toc305158868"/>
      <w:r/>
      <w:bookmarkStart w:id="208" w:name="_Toc150774731"/>
      <w:r/>
      <w:bookmarkStart w:id="209" w:name="_Toc151193914"/>
      <w:r/>
      <w:bookmarkStart w:id="210" w:name="_Toc150480764"/>
      <w:r/>
      <w:bookmarkStart w:id="211" w:name="_Toc226965799"/>
      <w:r/>
      <w:bookmarkStart w:id="212" w:name="_Toc150774626"/>
      <w:r/>
      <w:bookmarkStart w:id="213" w:name="_Toc226309770"/>
      <w:r/>
      <w:bookmarkStart w:id="214" w:name="_Toc305158794"/>
      <w:r/>
      <w:bookmarkStart w:id="215" w:name="_Toc264969216"/>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三   响应文件</w:t>
      </w:r>
      <w:bookmarkEnd w:id="193"/>
      <w:r>
        <w:rPr>
          <w:rFonts w:hint="eastAsia" w:ascii="宋体" w:hAnsi="宋体"/>
          <w:b/>
          <w:bCs/>
          <w:sz w:val="28"/>
          <w:szCs w:val="28"/>
          <w:highlight w:val="none"/>
        </w:rPr>
        <w:t xml:space="preserve">的编制</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numPr>
          <w:ilvl w:val="0"/>
          <w:numId w:val="2"/>
        </w:numPr>
        <w:ind w:left="357" w:hanging="357"/>
        <w:spacing w:line="360" w:lineRule="auto"/>
        <w:tabs>
          <w:tab w:val="left" w:pos="360" w:leader="none"/>
        </w:tabs>
        <w:rPr>
          <w:rFonts w:hint="eastAsia" w:ascii="宋体" w:hAnsi="宋体" w:cs="宋体"/>
          <w:sz w:val="24"/>
          <w:highlight w:val="none"/>
        </w:rPr>
      </w:pPr>
      <w:r/>
      <w:bookmarkStart w:id="216" w:name="_Toc127151728"/>
      <w:r/>
      <w:bookmarkStart w:id="217" w:name="_Toc151193697"/>
      <w:r/>
      <w:bookmarkStart w:id="218" w:name="_Toc150774627"/>
      <w:r/>
      <w:bookmarkStart w:id="219" w:name="_Toc516367021"/>
      <w:r/>
      <w:bookmarkStart w:id="220" w:name="_Toc164229368"/>
      <w:r/>
      <w:bookmarkStart w:id="221" w:name="_Toc164229222"/>
      <w:r/>
      <w:bookmarkStart w:id="222" w:name="_Toc305158869"/>
      <w:r/>
      <w:bookmarkStart w:id="223" w:name="_Toc151193625"/>
      <w:r/>
      <w:bookmarkStart w:id="224" w:name="_Toc226965800"/>
      <w:r/>
      <w:bookmarkStart w:id="225" w:name="_Toc265228365"/>
      <w:r/>
      <w:bookmarkStart w:id="226" w:name="_Toc142311029"/>
      <w:r/>
      <w:bookmarkStart w:id="227" w:name="_Toc520356151"/>
      <w:r/>
      <w:bookmarkStart w:id="228" w:name="_Toc127161441"/>
      <w:r/>
      <w:bookmarkStart w:id="229" w:name="_Toc226309771"/>
      <w:r/>
      <w:bookmarkStart w:id="230" w:name="_Toc151193915"/>
      <w:r/>
      <w:bookmarkStart w:id="231" w:name="_Toc264969217"/>
      <w:r/>
      <w:bookmarkStart w:id="232" w:name="_Toc164608641"/>
      <w:r/>
      <w:bookmarkStart w:id="233" w:name="_Toc150509278"/>
      <w:r/>
      <w:bookmarkStart w:id="234" w:name="_Toc164608796"/>
      <w:r/>
      <w:bookmarkStart w:id="235" w:name="_Toc150480765"/>
      <w:r/>
      <w:bookmarkStart w:id="236" w:name="_Toc151193841"/>
      <w:r/>
      <w:bookmarkStart w:id="237" w:name="_Toc226965717"/>
      <w:r/>
      <w:bookmarkStart w:id="238" w:name="_Toc226337223"/>
      <w:r/>
      <w:bookmarkStart w:id="239" w:name="_Toc151193769"/>
      <w:r/>
      <w:bookmarkStart w:id="240" w:name="_Toc305158795"/>
      <w:r/>
      <w:bookmarkStart w:id="241" w:name="_Toc151190154"/>
      <w:r/>
      <w:bookmarkStart w:id="242" w:name="_Toc149720820"/>
      <w:r/>
      <w:bookmarkStart w:id="243" w:name="_Toc195842892"/>
      <w:r/>
      <w:bookmarkStart w:id="244" w:name="_Toc150774732"/>
      <w:r/>
      <w:bookmarkStart w:id="245" w:name="_Toc164351621"/>
      <w:r/>
      <w:bookmarkStart w:id="246" w:name="_Toc127151527"/>
      <w:r>
        <w:rPr>
          <w:rFonts w:hint="eastAsia" w:ascii="宋体" w:hAnsi="宋体" w:cs="宋体"/>
          <w:sz w:val="24"/>
          <w:highlight w:val="none"/>
        </w:rPr>
        <w:t xml:space="preserve">响应范围、竞争性磋商文件中计量单位的使用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sz w:val="24"/>
          <w:highlight w:val="none"/>
        </w:rPr>
        <w:t xml:space="preserve">及磋商语言</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除竞争性磋商文件有特殊要求外，本项目磋商所使用的计量单位，应采用中华人民共和国法定计量单位。</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2"/>
        </w:numPr>
        <w:ind w:left="357" w:hanging="357"/>
        <w:spacing w:line="360" w:lineRule="auto"/>
        <w:tabs>
          <w:tab w:val="left" w:pos="360" w:leader="none"/>
        </w:tabs>
        <w:rPr>
          <w:rFonts w:hint="eastAsia" w:ascii="宋体" w:hAnsi="宋体" w:cs="宋体"/>
          <w:sz w:val="24"/>
          <w:highlight w:val="none"/>
        </w:rPr>
      </w:pPr>
      <w:r/>
      <w:bookmarkStart w:id="247" w:name="_Toc516367022"/>
      <w:r/>
      <w:bookmarkStart w:id="248" w:name="_Ref467306676"/>
      <w:r/>
      <w:bookmarkStart w:id="249" w:name="_Ref467306195"/>
      <w:r/>
      <w:bookmarkStart w:id="250" w:name="_Toc151193842"/>
      <w:r/>
      <w:bookmarkStart w:id="251" w:name="_Toc151193916"/>
      <w:r/>
      <w:bookmarkStart w:id="252" w:name="_Toc150774733"/>
      <w:r/>
      <w:bookmarkStart w:id="253" w:name="_Toc164229369"/>
      <w:r/>
      <w:bookmarkStart w:id="254" w:name="_Toc150480766"/>
      <w:r/>
      <w:bookmarkStart w:id="255" w:name="_Toc305158870"/>
      <w:r/>
      <w:bookmarkStart w:id="256" w:name="_Toc150774628"/>
      <w:r/>
      <w:bookmarkStart w:id="257" w:name="_Toc142311030"/>
      <w:r/>
      <w:bookmarkStart w:id="258" w:name="_Toc149720821"/>
      <w:r/>
      <w:bookmarkStart w:id="259" w:name="_Toc151193626"/>
      <w:r/>
      <w:bookmarkStart w:id="260" w:name="_Toc127161442"/>
      <w:r/>
      <w:bookmarkStart w:id="261" w:name="_Toc226965801"/>
      <w:r/>
      <w:bookmarkStart w:id="262" w:name="_Toc164608642"/>
      <w:r/>
      <w:bookmarkStart w:id="263" w:name="_Toc150509279"/>
      <w:r/>
      <w:bookmarkStart w:id="264" w:name="_Toc151190155"/>
      <w:r/>
      <w:bookmarkStart w:id="265" w:name="_Toc305158796"/>
      <w:r/>
      <w:bookmarkStart w:id="266" w:name="_Toc127151528"/>
      <w:r/>
      <w:bookmarkStart w:id="267" w:name="_Toc226337224"/>
      <w:r/>
      <w:bookmarkStart w:id="268" w:name="_Toc265228366"/>
      <w:r/>
      <w:bookmarkStart w:id="269" w:name="_Toc226309772"/>
      <w:r/>
      <w:bookmarkStart w:id="270" w:name="_Toc164229223"/>
      <w:r/>
      <w:bookmarkStart w:id="271" w:name="_Toc264969218"/>
      <w:r/>
      <w:bookmarkStart w:id="272" w:name="_Toc164608797"/>
      <w:r/>
      <w:bookmarkStart w:id="273" w:name="_Toc195842893"/>
      <w:r/>
      <w:bookmarkStart w:id="274" w:name="_Toc127151729"/>
      <w:r/>
      <w:bookmarkStart w:id="275" w:name="_Toc164351622"/>
      <w:r/>
      <w:bookmarkStart w:id="276" w:name="_Toc226965718"/>
      <w:r/>
      <w:bookmarkStart w:id="277" w:name="_Toc151193698"/>
      <w:r/>
      <w:bookmarkStart w:id="278" w:name="_Toc151193770"/>
      <w:r/>
      <w:bookmarkStart w:id="279" w:name="_Toc520356152"/>
      <w:r>
        <w:rPr>
          <w:rFonts w:hint="eastAsia" w:ascii="宋体" w:hAnsi="宋体" w:cs="宋体"/>
          <w:sz w:val="24"/>
          <w:highlight w:val="none"/>
        </w:rPr>
        <w:t xml:space="preserve">响应文件</w:t>
      </w:r>
      <w:bookmarkEnd w:id="247"/>
      <w:r/>
      <w:bookmarkEnd w:id="248"/>
      <w:r/>
      <w:bookmarkEnd w:id="249"/>
      <w:r>
        <w:rPr>
          <w:rFonts w:hint="eastAsia" w:ascii="宋体" w:hAnsi="宋体" w:cs="宋体"/>
          <w:sz w:val="24"/>
          <w:highlight w:val="none"/>
        </w:rPr>
        <w:t xml:space="preserve">构成</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bookmarkStart w:id="280" w:name="_Ref467052588"/>
      <w:r>
        <w:rPr>
          <w:rFonts w:hint="eastAsia" w:ascii="宋体" w:hAnsi="宋体" w:cs="宋体"/>
          <w:sz w:val="24"/>
          <w:highlight w:val="none"/>
        </w:rPr>
        <w:t xml:space="preserve">供应商应当按照竞争性磋商文件的要求编制响应文件，</w:t>
      </w:r>
      <w:r>
        <w:rPr>
          <w:rFonts w:hint="eastAsia" w:ascii="宋体" w:hAnsi="宋体" w:cs="宋体"/>
          <w:sz w:val="24"/>
          <w:highlight w:val="none"/>
        </w:rPr>
        <w:t xml:space="preserve">并对其提交的响应文件的真实性、合法性承担法律责任</w:t>
      </w:r>
      <w:r>
        <w:rPr>
          <w:rFonts w:hint="eastAsia" w:ascii="宋体" w:hAnsi="宋体" w:cs="宋体"/>
          <w:sz w:val="24"/>
          <w:highlight w:val="none"/>
        </w:rPr>
        <w:t xml:space="preserve">。响应文件的部分格式要求，见第六章《响应文件格式》。</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对于竞争性磋商文件中标记了“实质性格式”文件的，</w:t>
      </w:r>
      <w:r>
        <w:rPr>
          <w:rFonts w:hint="eastAsia" w:ascii="宋体" w:hAnsi="宋体" w:cs="宋体"/>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第三章《评审方法和评审标准》中涉及的证明文件。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供应商认为应附的其他材料。</w:t>
      </w:r>
      <w:bookmarkEnd w:id="280"/>
      <w:r/>
      <w:r/>
    </w:p>
    <w:p>
      <w:pPr>
        <w:numPr>
          <w:ilvl w:val="0"/>
          <w:numId w:val="2"/>
        </w:numPr>
        <w:ind w:left="357" w:hanging="357"/>
        <w:spacing w:line="360" w:lineRule="auto"/>
        <w:tabs>
          <w:tab w:val="left" w:pos="360" w:leader="none"/>
        </w:tabs>
        <w:rPr>
          <w:rFonts w:hint="eastAsia" w:ascii="宋体" w:hAnsi="宋体" w:cs="宋体"/>
          <w:sz w:val="24"/>
          <w:highlight w:val="none"/>
        </w:rPr>
      </w:pPr>
      <w:r/>
      <w:bookmarkStart w:id="281" w:name="_Toc151193772"/>
      <w:r/>
      <w:bookmarkStart w:id="282" w:name="_Toc151193628"/>
      <w:r/>
      <w:bookmarkStart w:id="283" w:name="_Toc142311032"/>
      <w:r/>
      <w:bookmarkStart w:id="284" w:name="_Toc164351624"/>
      <w:r/>
      <w:bookmarkStart w:id="285" w:name="_Toc150480768"/>
      <w:r/>
      <w:bookmarkStart w:id="286" w:name="_Toc520356155"/>
      <w:r/>
      <w:bookmarkStart w:id="287" w:name="_Toc195842895"/>
      <w:r/>
      <w:bookmarkStart w:id="288" w:name="_Toc149720823"/>
      <w:r/>
      <w:bookmarkStart w:id="289" w:name="_Toc150774630"/>
      <w:r/>
      <w:bookmarkStart w:id="290" w:name="_Toc164608644"/>
      <w:r/>
      <w:bookmarkStart w:id="291" w:name="_Toc151193844"/>
      <w:r/>
      <w:bookmarkStart w:id="292" w:name="_Toc127161444"/>
      <w:r/>
      <w:bookmarkStart w:id="293" w:name="_Toc151193700"/>
      <w:r/>
      <w:bookmarkStart w:id="294" w:name="_Toc164229371"/>
      <w:r/>
      <w:bookmarkStart w:id="295" w:name="_Toc127151530"/>
      <w:r/>
      <w:bookmarkStart w:id="296" w:name="_Toc150774735"/>
      <w:r/>
      <w:bookmarkStart w:id="297" w:name="_Toc150509281"/>
      <w:r/>
      <w:bookmarkStart w:id="298" w:name="_Toc164608799"/>
      <w:r/>
      <w:bookmarkStart w:id="299" w:name="_Toc151190157"/>
      <w:r/>
      <w:bookmarkStart w:id="300" w:name="_Toc151193918"/>
      <w:r/>
      <w:bookmarkStart w:id="301" w:name="_Toc164229225"/>
      <w:r/>
      <w:bookmarkStart w:id="302" w:name="_Toc127151731"/>
      <w:r>
        <w:rPr>
          <w:rFonts w:hint="eastAsia" w:ascii="宋体" w:hAnsi="宋体" w:cs="宋体"/>
          <w:sz w:val="24"/>
          <w:highlight w:val="none"/>
        </w:rPr>
        <w:t xml:space="preserve">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所有响应均以人民币报价。</w:t>
      </w:r>
      <w:r/>
    </w:p>
    <w:p>
      <w:pPr>
        <w:numPr>
          <w:ilvl w:val="1"/>
          <w:numId w:val="2"/>
        </w:numPr>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按照竞争性磋商文件要求完成本项目的全部相关服务费用。</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供应商不能提供任何有选择性或可调整的最终报价（</w:t>
      </w:r>
      <w:r>
        <w:rPr>
          <w:rFonts w:hint="eastAsia" w:ascii="宋体" w:hAnsi="宋体" w:cs="宋体"/>
          <w:sz w:val="24"/>
          <w:highlight w:val="none"/>
        </w:rPr>
        <w:t xml:space="preserve">竞争性磋商文件</w:t>
      </w:r>
      <w:r>
        <w:rPr>
          <w:rFonts w:hint="eastAsia" w:ascii="宋体" w:hAnsi="宋体" w:cs="宋体"/>
          <w:sz w:val="24"/>
          <w:highlight w:val="none"/>
        </w:rPr>
        <w:t xml:space="preserve">另有规定的除外），否则其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2"/>
        </w:numPr>
        <w:ind w:left="357" w:hanging="357"/>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磋商保证金</w:t>
      </w:r>
      <w:r/>
    </w:p>
    <w:p>
      <w:pPr>
        <w:ind w:firstLine="360"/>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根据江苏省和常州市的相关文件规定，免收保证金。</w:t>
      </w:r>
      <w:r/>
    </w:p>
    <w:p>
      <w:pPr>
        <w:numPr>
          <w:ilvl w:val="0"/>
          <w:numId w:val="2"/>
        </w:numPr>
        <w:ind w:left="357" w:hanging="357"/>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响应有效期</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2"/>
        </w:numPr>
        <w:ind w:left="357" w:hanging="357"/>
        <w:spacing w:line="360" w:lineRule="auto"/>
        <w:tabs>
          <w:tab w:val="left" w:pos="360" w:leader="none"/>
        </w:tabs>
        <w:rPr>
          <w:rFonts w:hint="eastAsia" w:ascii="宋体" w:hAnsi="宋体" w:cs="宋体"/>
          <w:sz w:val="24"/>
          <w:highlight w:val="none"/>
        </w:rPr>
      </w:pPr>
      <w:r/>
      <w:bookmarkStart w:id="303" w:name="_Toc127161447"/>
      <w:r/>
      <w:bookmarkStart w:id="304" w:name="_Toc305158801"/>
      <w:r/>
      <w:bookmarkStart w:id="305" w:name="_Toc150480771"/>
      <w:r/>
      <w:bookmarkStart w:id="306" w:name="_Toc150774738"/>
      <w:r/>
      <w:bookmarkStart w:id="307" w:name="_Toc127151734"/>
      <w:r/>
      <w:bookmarkStart w:id="308" w:name="_Toc142311035"/>
      <w:r/>
      <w:bookmarkStart w:id="309" w:name="_Toc151193847"/>
      <w:r/>
      <w:bookmarkStart w:id="310" w:name="_Toc520356158"/>
      <w:r/>
      <w:bookmarkStart w:id="311" w:name="_Toc151193631"/>
      <w:r/>
      <w:bookmarkStart w:id="312" w:name="_Toc149720826"/>
      <w:r/>
      <w:bookmarkStart w:id="313" w:name="_Toc265228371"/>
      <w:r/>
      <w:bookmarkStart w:id="314" w:name="_Toc164608647"/>
      <w:r/>
      <w:bookmarkStart w:id="315" w:name="_Toc164229228"/>
      <w:r/>
      <w:bookmarkStart w:id="316" w:name="_Toc151193703"/>
      <w:r/>
      <w:bookmarkStart w:id="317" w:name="_Toc150509284"/>
      <w:r/>
      <w:bookmarkStart w:id="318" w:name="_Toc150774633"/>
      <w:r/>
      <w:bookmarkStart w:id="319" w:name="_Toc127151533"/>
      <w:r/>
      <w:bookmarkStart w:id="320" w:name="_Toc226965806"/>
      <w:r/>
      <w:bookmarkStart w:id="321" w:name="_Toc195842898"/>
      <w:r/>
      <w:bookmarkStart w:id="322" w:name="_Toc164351627"/>
      <w:r/>
      <w:bookmarkStart w:id="323" w:name="_Toc264969223"/>
      <w:r/>
      <w:bookmarkStart w:id="324" w:name="_Toc226309777"/>
      <w:r/>
      <w:bookmarkStart w:id="325" w:name="_Toc226337229"/>
      <w:r/>
      <w:bookmarkStart w:id="326" w:name="_Toc164229374"/>
      <w:r/>
      <w:bookmarkStart w:id="327" w:name="_Toc151190160"/>
      <w:r/>
      <w:bookmarkStart w:id="328" w:name="_Toc151193775"/>
      <w:r/>
      <w:bookmarkStart w:id="329" w:name="_Toc164608802"/>
      <w:r/>
      <w:bookmarkStart w:id="330" w:name="_Toc226965723"/>
      <w:r/>
      <w:bookmarkStart w:id="331" w:name="_Toc305158875"/>
      <w:r/>
      <w:bookmarkStart w:id="332" w:name="_Toc151193921"/>
      <w:r>
        <w:rPr>
          <w:rFonts w:hint="eastAsia" w:ascii="宋体" w:hAnsi="宋体" w:cs="宋体"/>
          <w:sz w:val="24"/>
          <w:highlight w:val="none"/>
        </w:rPr>
        <w:t xml:space="preserve">响应文件的签署</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ascii="宋体" w:hAnsi="宋体" w:cs="宋体"/>
          <w:sz w:val="24"/>
          <w:highlight w:val="none"/>
        </w:rPr>
        <w:t xml:space="preserve">、盖章</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竞争性磋商文件要求盖章的内容，一般通过磋商响应文件编制工具加盖电子签章。</w:t>
      </w:r>
      <w:r/>
    </w:p>
    <w:p>
      <w:pPr>
        <w:jc w:val="center"/>
        <w:spacing w:line="360" w:lineRule="auto"/>
        <w:rPr>
          <w:rFonts w:hint="eastAsia" w:ascii="宋体" w:hAnsi="宋体"/>
          <w:b/>
          <w:bCs/>
          <w:sz w:val="28"/>
          <w:szCs w:val="28"/>
          <w:highlight w:val="none"/>
        </w:rPr>
      </w:pPr>
      <w:r/>
      <w:bookmarkStart w:id="333" w:name="_Toc305158802"/>
      <w:r/>
      <w:bookmarkStart w:id="334" w:name="_Toc127151534"/>
      <w:r/>
      <w:bookmarkStart w:id="335" w:name="_Toc226309778"/>
      <w:r/>
      <w:bookmarkStart w:id="336" w:name="_Toc226965807"/>
      <w:r/>
      <w:bookmarkStart w:id="337" w:name="_Toc195842899"/>
      <w:r/>
      <w:bookmarkStart w:id="338" w:name="_Toc151193704"/>
      <w:r/>
      <w:bookmarkStart w:id="339" w:name="_Toc151193922"/>
      <w:r/>
      <w:bookmarkStart w:id="340" w:name="_Toc150774634"/>
      <w:r/>
      <w:bookmarkStart w:id="341" w:name="_Toc151193848"/>
      <w:r/>
      <w:bookmarkStart w:id="342" w:name="_Toc151193632"/>
      <w:r/>
      <w:bookmarkStart w:id="343" w:name="_Toc226337230"/>
      <w:r/>
      <w:bookmarkStart w:id="344" w:name="_Toc226965724"/>
      <w:r/>
      <w:bookmarkStart w:id="345" w:name="_Toc151193776"/>
      <w:r/>
      <w:bookmarkStart w:id="346" w:name="_Toc520356159"/>
      <w:r/>
      <w:bookmarkStart w:id="347" w:name="_Toc142311036"/>
      <w:r/>
      <w:bookmarkStart w:id="348" w:name="_Toc264969224"/>
      <w:r/>
      <w:bookmarkStart w:id="349" w:name="_Toc265228372"/>
      <w:r/>
      <w:bookmarkStart w:id="350" w:name="_Toc151190161"/>
      <w:r/>
      <w:bookmarkStart w:id="351" w:name="_Toc150774739"/>
      <w:r/>
      <w:bookmarkStart w:id="352" w:name="_Toc150480772"/>
      <w:r/>
      <w:bookmarkStart w:id="353" w:name="_Toc150509285"/>
      <w:r/>
      <w:bookmarkStart w:id="354" w:name="_Toc305158876"/>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四   响应文件的提交</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numPr>
          <w:ilvl w:val="0"/>
          <w:numId w:val="2"/>
        </w:numPr>
        <w:ind w:left="357" w:hanging="357"/>
        <w:spacing w:line="360" w:lineRule="auto"/>
        <w:tabs>
          <w:tab w:val="left" w:pos="360" w:leader="none"/>
        </w:tabs>
        <w:rPr>
          <w:rFonts w:hint="eastAsia" w:ascii="宋体" w:hAnsi="宋体" w:cs="宋体"/>
          <w:sz w:val="24"/>
          <w:highlight w:val="none"/>
        </w:rPr>
      </w:pPr>
      <w:r/>
      <w:bookmarkStart w:id="355" w:name="_Toc151193777"/>
      <w:r/>
      <w:bookmarkStart w:id="356" w:name="_Toc151193849"/>
      <w:r/>
      <w:bookmarkStart w:id="357" w:name="_Toc264969225"/>
      <w:r/>
      <w:bookmarkStart w:id="358" w:name="_Toc151193923"/>
      <w:r/>
      <w:bookmarkStart w:id="359" w:name="_Toc226309779"/>
      <w:r/>
      <w:bookmarkStart w:id="360" w:name="_Toc127161449"/>
      <w:r/>
      <w:bookmarkStart w:id="361" w:name="_Toc226337231"/>
      <w:r/>
      <w:bookmarkStart w:id="362" w:name="_Toc164608649"/>
      <w:r/>
      <w:bookmarkStart w:id="363" w:name="_Toc520356160"/>
      <w:r/>
      <w:bookmarkStart w:id="364" w:name="_Toc164351629"/>
      <w:r/>
      <w:bookmarkStart w:id="365" w:name="_Toc305158803"/>
      <w:r/>
      <w:bookmarkStart w:id="366" w:name="_Toc150480773"/>
      <w:r/>
      <w:bookmarkStart w:id="367" w:name="_Toc164229230"/>
      <w:r/>
      <w:bookmarkStart w:id="368" w:name="_Toc226965725"/>
      <w:r/>
      <w:bookmarkStart w:id="369" w:name="_Toc127151535"/>
      <w:r/>
      <w:bookmarkStart w:id="370" w:name="_Toc127151736"/>
      <w:r/>
      <w:bookmarkStart w:id="371" w:name="_Toc265228373"/>
      <w:r/>
      <w:bookmarkStart w:id="372" w:name="_Toc151193705"/>
      <w:r/>
      <w:bookmarkStart w:id="373" w:name="_Toc151190162"/>
      <w:r/>
      <w:bookmarkStart w:id="374" w:name="_Toc226965808"/>
      <w:r/>
      <w:bookmarkStart w:id="375" w:name="_Toc150774635"/>
      <w:r/>
      <w:bookmarkStart w:id="376" w:name="_Toc150774740"/>
      <w:r/>
      <w:bookmarkStart w:id="377" w:name="_Toc164229376"/>
      <w:r/>
      <w:bookmarkStart w:id="378" w:name="_Toc305158877"/>
      <w:r/>
      <w:bookmarkStart w:id="379" w:name="_Toc150509286"/>
      <w:r/>
      <w:bookmarkStart w:id="380" w:name="_Toc149720828"/>
      <w:r/>
      <w:bookmarkStart w:id="381" w:name="_Toc151193633"/>
      <w:r/>
      <w:bookmarkStart w:id="382" w:name="_Toc164608804"/>
      <w:r/>
      <w:bookmarkStart w:id="383" w:name="_Toc195842900"/>
      <w:r/>
      <w:bookmarkStart w:id="384" w:name="_Toc142311037"/>
      <w:r>
        <w:rPr>
          <w:rFonts w:hint="eastAsia" w:ascii="宋体" w:hAnsi="宋体" w:cs="宋体"/>
          <w:sz w:val="24"/>
          <w:highlight w:val="none"/>
        </w:rPr>
        <w:t xml:space="preserve">响应文件的提交</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本项目使用“苏采云”政府采购一体化平台。供应商根据竞争性磋商文件及“苏采云”政府采购一体化平台供应商操作手册要求编制、生成并提交电子响应文件。</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采购人及采购代理机构拒绝接受通过“苏采云”政府采购一体化平台以外任何形式提交的响应文件，磋商保证金</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如有</w:t>
      </w:r>
      <w:r>
        <w:rPr>
          <w:rFonts w:hint="eastAsia" w:ascii="宋体" w:hAnsi="宋体" w:cs="宋体"/>
          <w:sz w:val="24"/>
          <w:highlight w:val="none"/>
          <w:lang w:eastAsia="zh-CN"/>
        </w:rPr>
        <w:t xml:space="preserve">）</w:t>
      </w:r>
      <w:r>
        <w:rPr>
          <w:rFonts w:hint="eastAsia" w:ascii="宋体" w:hAnsi="宋体" w:cs="宋体"/>
          <w:sz w:val="24"/>
          <w:highlight w:val="none"/>
        </w:rPr>
        <w:t xml:space="preserve">除外。</w:t>
      </w:r>
      <w:r/>
    </w:p>
    <w:p>
      <w:pPr>
        <w:numPr>
          <w:ilvl w:val="0"/>
          <w:numId w:val="2"/>
        </w:numPr>
        <w:ind w:left="357" w:hanging="357"/>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响应文件截止时间</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供应商应在竞争性磋商文件要求提交响应文件截止时间前，将电子响应文件提交至“苏采云”政府采购一体化平台。</w:t>
      </w:r>
      <w:r/>
    </w:p>
    <w:p>
      <w:pPr>
        <w:numPr>
          <w:ilvl w:val="0"/>
          <w:numId w:val="2"/>
        </w:numPr>
        <w:ind w:left="357" w:hanging="357"/>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响应文件的修改与撤回</w:t>
      </w:r>
      <w:r/>
    </w:p>
    <w:p>
      <w:pPr>
        <w:numPr>
          <w:ilvl w:val="1"/>
          <w:numId w:val="2"/>
        </w:numPr>
        <w:ind w:left="1077" w:hanging="720"/>
        <w:spacing w:line="360" w:lineRule="auto"/>
        <w:tabs>
          <w:tab w:val="left" w:pos="1080" w:leader="none"/>
          <w:tab w:val="left" w:pos="2014" w:leader="none"/>
        </w:tabs>
        <w:rPr>
          <w:sz w:val="24"/>
          <w:highlight w:val="none"/>
        </w:rPr>
      </w:pPr>
      <w:r>
        <w:rPr>
          <w:rFonts w:hint="eastAsia" w:ascii="宋体" w:hAnsi="宋体" w:cs="宋体"/>
          <w:sz w:val="24"/>
          <w:highlight w:val="none"/>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2"/>
        </w:numPr>
        <w:ind w:left="1077" w:hanging="720"/>
        <w:spacing w:line="360" w:lineRule="auto"/>
        <w:tabs>
          <w:tab w:val="left" w:pos="1080" w:leader="none"/>
          <w:tab w:val="left" w:pos="2014" w:leader="none"/>
        </w:tabs>
        <w:rPr>
          <w:sz w:val="24"/>
          <w:highlight w:val="none"/>
        </w:rPr>
      </w:pPr>
      <w:r>
        <w:rPr>
          <w:rFonts w:hint="eastAsia" w:ascii="宋体" w:hAnsi="宋体" w:cs="宋体"/>
          <w:sz w:val="24"/>
          <w:highlight w:val="none"/>
        </w:rPr>
        <w:t xml:space="preserve">供应商对响应文件的补充、修改的内容应当按照竞争性磋商文件要求签署、盖章，作为响应文件的组成部分。补充、修改的内容与响应文件不一致的，以补</w:t>
      </w:r>
      <w:r>
        <w:rPr>
          <w:sz w:val="24"/>
          <w:highlight w:val="none"/>
        </w:rPr>
        <w:t xml:space="preserve">充、修改的内容为准。</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r>
      <w:r/>
    </w:p>
    <w:p>
      <w:pPr>
        <w:jc w:val="center"/>
        <w:spacing w:line="360" w:lineRule="auto"/>
        <w:rPr>
          <w:rFonts w:hint="eastAsia" w:ascii="宋体" w:hAnsi="宋体"/>
          <w:b/>
          <w:bCs/>
          <w:sz w:val="28"/>
          <w:szCs w:val="28"/>
          <w:highlight w:val="none"/>
        </w:rPr>
      </w:pPr>
      <w:r/>
      <w:bookmarkStart w:id="385" w:name="_Toc127151538"/>
      <w:r/>
      <w:bookmarkStart w:id="386" w:name="_Toc195842903"/>
      <w:r/>
      <w:bookmarkStart w:id="387" w:name="_Toc151193636"/>
      <w:r/>
      <w:bookmarkStart w:id="388" w:name="_Toc150480776"/>
      <w:r/>
      <w:bookmarkStart w:id="389" w:name="_Toc151193926"/>
      <w:r/>
      <w:bookmarkStart w:id="390" w:name="_Toc520356163"/>
      <w:r/>
      <w:bookmarkStart w:id="391" w:name="_Toc150509289"/>
      <w:r/>
      <w:bookmarkStart w:id="392" w:name="_Toc151193708"/>
      <w:r/>
      <w:bookmarkStart w:id="393" w:name="_Toc264969228"/>
      <w:r/>
      <w:bookmarkStart w:id="394" w:name="_Toc151193780"/>
      <w:r/>
      <w:bookmarkStart w:id="395" w:name="_Toc226965728"/>
      <w:r/>
      <w:bookmarkStart w:id="396" w:name="_Toc226965811"/>
      <w:r/>
      <w:bookmarkStart w:id="397" w:name="_Toc142311040"/>
      <w:r/>
      <w:bookmarkStart w:id="398" w:name="_Toc151190165"/>
      <w:r/>
      <w:bookmarkStart w:id="399" w:name="_Toc226337234"/>
      <w:r/>
      <w:bookmarkStart w:id="400" w:name="_Toc150774743"/>
      <w:r/>
      <w:bookmarkStart w:id="401" w:name="_Toc150774638"/>
      <w:r/>
      <w:bookmarkStart w:id="402" w:name="_Toc226309782"/>
      <w:r/>
      <w:bookmarkStart w:id="403" w:name="_Toc151193852"/>
      <w:r/>
      <w:bookmarkStart w:id="404" w:name="_Toc305158806"/>
      <w:r/>
      <w:bookmarkStart w:id="405" w:name="_Toc265228376"/>
      <w:r/>
      <w:bookmarkStart w:id="406" w:name="_Toc305158880"/>
      <w:r>
        <w:rPr>
          <w:rFonts w:hint="eastAsia" w:ascii="宋体" w:hAnsi="宋体"/>
          <w:b/>
          <w:bCs/>
          <w:sz w:val="28"/>
          <w:szCs w:val="28"/>
          <w:highlight w:val="none"/>
        </w:rPr>
        <w:t xml:space="preserve">五   </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rFonts w:hint="eastAsia" w:ascii="宋体" w:hAnsi="宋体"/>
          <w:b/>
          <w:bCs/>
          <w:sz w:val="28"/>
          <w:szCs w:val="28"/>
          <w:highlight w:val="none"/>
        </w:rPr>
        <w:t xml:space="preserve">评审</w:t>
      </w:r>
      <w:r/>
    </w:p>
    <w:p>
      <w:pPr>
        <w:numPr>
          <w:ilvl w:val="0"/>
          <w:numId w:val="2"/>
        </w:numPr>
        <w:ind w:left="357" w:hanging="357"/>
        <w:spacing w:line="360" w:lineRule="auto"/>
        <w:tabs>
          <w:tab w:val="left" w:pos="360" w:leader="none"/>
        </w:tabs>
        <w:rPr>
          <w:sz w:val="24"/>
          <w:highlight w:val="none"/>
        </w:rPr>
        <w:outlineLvl w:val="1"/>
      </w:pPr>
      <w:r/>
      <w:bookmarkStart w:id="407" w:name="_Toc520356169"/>
      <w:r>
        <w:rPr>
          <w:sz w:val="24"/>
          <w:highlight w:val="none"/>
        </w:rPr>
        <w:t xml:space="preserve">响应文件的</w:t>
      </w:r>
      <w:r>
        <w:rPr>
          <w:rFonts w:hint="eastAsia"/>
          <w:sz w:val="24"/>
          <w:highlight w:val="none"/>
        </w:rPr>
        <w:t xml:space="preserve">解密与</w:t>
      </w:r>
      <w:r>
        <w:rPr>
          <w:sz w:val="24"/>
          <w:highlight w:val="none"/>
        </w:rPr>
        <w:t xml:space="preserve">开启</w:t>
      </w:r>
      <w:r/>
    </w:p>
    <w:p>
      <w:pPr>
        <w:numPr>
          <w:ilvl w:val="1"/>
          <w:numId w:val="2"/>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2"/>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本项目采用不见面交易模式，使用“苏采云”政府采购一体化平台在线进行解密。</w:t>
      </w:r>
      <w:r>
        <w:rPr>
          <w:sz w:val="24"/>
          <w:highlight w:val="none"/>
        </w:rPr>
        <w:t xml:space="preserve">供应商应在规定的时间内对</w:t>
      </w:r>
      <w:r>
        <w:rPr>
          <w:rFonts w:hint="eastAsia"/>
          <w:sz w:val="24"/>
          <w:highlight w:val="none"/>
        </w:rPr>
        <w:t xml:space="preserve">响应</w:t>
      </w:r>
      <w:r>
        <w:rPr>
          <w:sz w:val="24"/>
          <w:highlight w:val="none"/>
        </w:rPr>
        <w:t xml:space="preserve">文件进行解密，因非系统原因导致的解密失败，视为</w:t>
      </w:r>
      <w:r>
        <w:rPr>
          <w:b/>
          <w:sz w:val="24"/>
          <w:highlight w:val="none"/>
        </w:rPr>
        <w:t xml:space="preserve">响应无效</w:t>
      </w:r>
      <w:r>
        <w:rPr>
          <w:sz w:val="24"/>
          <w:highlight w:val="none"/>
        </w:rPr>
        <w:t xml:space="preserve">。</w:t>
      </w:r>
      <w:r/>
    </w:p>
    <w:p>
      <w:pPr>
        <w:numPr>
          <w:ilvl w:val="1"/>
          <w:numId w:val="2"/>
        </w:numPr>
        <w:ind w:left="1077" w:hanging="720"/>
        <w:spacing w:line="360" w:lineRule="auto"/>
        <w:tabs>
          <w:tab w:val="left" w:pos="1080" w:leader="none"/>
          <w:tab w:val="left" w:pos="2014" w:leader="none"/>
        </w:tabs>
        <w:rPr>
          <w:sz w:val="24"/>
          <w:highlight w:val="none"/>
        </w:rPr>
      </w:pPr>
      <w:r>
        <w:rPr>
          <w:sz w:val="24"/>
          <w:highlight w:val="none"/>
        </w:rPr>
        <w:t xml:space="preserve">供应商不足3家的，不予解密。</w:t>
      </w:r>
      <w:r/>
    </w:p>
    <w:p>
      <w:pPr>
        <w:numPr>
          <w:ilvl w:val="1"/>
          <w:numId w:val="2"/>
        </w:numPr>
        <w:ind w:left="1077" w:hanging="720"/>
        <w:spacing w:line="360" w:lineRule="auto"/>
        <w:tabs>
          <w:tab w:val="left" w:pos="1080" w:leader="none"/>
          <w:tab w:val="left" w:pos="2014" w:leader="none"/>
        </w:tabs>
        <w:rPr>
          <w:rFonts w:hint="eastAsia"/>
          <w:sz w:val="24"/>
          <w:highlight w:val="none"/>
        </w:rPr>
      </w:pPr>
      <w:r/>
      <w:bookmarkStart w:id="408" w:name="_Toc520356165"/>
      <w:r>
        <w:rPr>
          <w:sz w:val="24"/>
          <w:highlight w:val="none"/>
        </w:rPr>
        <w:t xml:space="preserve">本项目不公开报价。</w:t>
      </w:r>
      <w:r/>
    </w:p>
    <w:p>
      <w:pPr>
        <w:numPr>
          <w:ilvl w:val="1"/>
          <w:numId w:val="2"/>
        </w:numPr>
        <w:ind w:left="1077" w:hanging="720"/>
        <w:spacing w:line="360" w:lineRule="auto"/>
        <w:tabs>
          <w:tab w:val="left" w:pos="1080" w:leader="none"/>
          <w:tab w:val="left" w:pos="2014" w:leader="none"/>
        </w:tabs>
        <w:rPr>
          <w:sz w:val="24"/>
          <w:highlight w:val="none"/>
        </w:rPr>
      </w:pPr>
      <w:r>
        <w:rPr>
          <w:sz w:val="24"/>
          <w:highlight w:val="none"/>
        </w:rPr>
        <w:t xml:space="preserve">供应商须在开标前使用“验证CA”功能验证本地计算机的控件环境是否正常，并且在</w:t>
      </w:r>
      <w:r>
        <w:rPr>
          <w:rFonts w:hint="eastAsia"/>
          <w:sz w:val="24"/>
          <w:highlight w:val="none"/>
        </w:rPr>
        <w:t xml:space="preserve">解密、评审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，必须使用验证成功的计算机进行操作，否则造成相应后果由供应商自行承担。本地计算机</w:t>
      </w:r>
      <w:r>
        <w:rPr>
          <w:rFonts w:hint="eastAsia"/>
          <w:sz w:val="24"/>
          <w:highlight w:val="none"/>
        </w:rPr>
        <w:t xml:space="preserve">要求安装摄像头、麦克风和音箱，保持网络通畅。</w:t>
      </w:r>
      <w:r/>
    </w:p>
    <w:p>
      <w:pPr>
        <w:numPr>
          <w:ilvl w:val="1"/>
          <w:numId w:val="2"/>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解密、评审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highlight w:val="none"/>
        </w:rPr>
        <w:t xml:space="preserve">。</w:t>
      </w:r>
      <w:r/>
    </w:p>
    <w:p>
      <w:pPr>
        <w:numPr>
          <w:ilvl w:val="1"/>
          <w:numId w:val="2"/>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rPr>
          <w:sz w:val="24"/>
          <w:highlight w:val="none"/>
        </w:rPr>
        <w:t xml:space="preserve">：</w:t>
      </w:r>
      <w:r/>
    </w:p>
    <w:p>
      <w:pPr>
        <w:numPr>
          <w:ilvl w:val="0"/>
          <w:numId w:val="0"/>
        </w:numPr>
        <w:ind w:firstLine="1200"/>
        <w:spacing w:line="360" w:lineRule="auto"/>
        <w:tabs>
          <w:tab w:val="left" w:pos="1080" w:leader="none"/>
          <w:tab w:val="left" w:pos="2014" w:leader="none"/>
        </w:tabs>
        <w:rPr>
          <w:sz w:val="24"/>
          <w:highlight w:val="none"/>
        </w:rPr>
      </w:pPr>
      <w:r>
        <w:rPr>
          <w:rFonts w:hint="eastAsia"/>
          <w:sz w:val="24"/>
          <w:highlight w:val="none"/>
        </w:rPr>
        <w:t xml:space="preserve">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bookmarkEnd w:id="408"/>
      <w:r/>
    </w:p>
    <w:p>
      <w:pPr>
        <w:numPr>
          <w:ilvl w:val="0"/>
          <w:numId w:val="2"/>
        </w:numPr>
        <w:ind w:left="357" w:hanging="357"/>
        <w:spacing w:line="360" w:lineRule="auto"/>
        <w:tabs>
          <w:tab w:val="left" w:pos="360" w:leader="none"/>
        </w:tabs>
        <w:rPr>
          <w:sz w:val="24"/>
          <w:highlight w:val="none"/>
        </w:rPr>
        <w:outlineLvl w:val="1"/>
      </w:pPr>
      <w:r>
        <w:rPr>
          <w:sz w:val="24"/>
          <w:highlight w:val="none"/>
        </w:rPr>
        <w:t xml:space="preserve">磋商小组</w:t>
      </w:r>
      <w:r/>
    </w:p>
    <w:p>
      <w:pPr>
        <w:numPr>
          <w:ilvl w:val="1"/>
          <w:numId w:val="2"/>
        </w:numPr>
        <w:ind w:left="1077" w:hanging="720"/>
        <w:spacing w:line="360" w:lineRule="auto"/>
        <w:tabs>
          <w:tab w:val="left" w:pos="1080" w:leader="none"/>
          <w:tab w:val="left" w:pos="2014" w:leader="none"/>
        </w:tabs>
        <w:rPr>
          <w:sz w:val="24"/>
          <w:highlight w:val="none"/>
        </w:rPr>
      </w:pPr>
      <w:r>
        <w:rPr>
          <w:sz w:val="24"/>
          <w:highlight w:val="none"/>
        </w:rPr>
        <w:t xml:space="preserve">磋商小组根据政府采购有关规定和本次采购项目的特点进行组建，并负责具体评审事务，独立履行职责。</w:t>
      </w:r>
      <w:bookmarkStart w:id="409" w:name="_Toc520356166"/>
      <w:r/>
      <w:r/>
    </w:p>
    <w:p>
      <w:pPr>
        <w:numPr>
          <w:ilvl w:val="1"/>
          <w:numId w:val="2"/>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409"/>
      <w:r/>
      <w:r/>
    </w:p>
    <w:p>
      <w:pPr>
        <w:numPr>
          <w:ilvl w:val="0"/>
          <w:numId w:val="2"/>
        </w:numPr>
        <w:spacing w:line="360" w:lineRule="auto"/>
        <w:tabs>
          <w:tab w:val="left" w:pos="360" w:leader="none"/>
        </w:tabs>
        <w:rPr>
          <w:sz w:val="24"/>
          <w:highlight w:val="none"/>
        </w:rPr>
        <w:outlineLvl w:val="1"/>
      </w:pPr>
      <w:r>
        <w:rPr>
          <w:sz w:val="24"/>
          <w:highlight w:val="none"/>
        </w:rPr>
        <w:t xml:space="preserve">评审方法和评审标准</w:t>
      </w:r>
      <w:r/>
    </w:p>
    <w:p>
      <w:pPr>
        <w:numPr>
          <w:ilvl w:val="1"/>
          <w:numId w:val="2"/>
        </w:numPr>
        <w:ind w:left="1077" w:hanging="720"/>
        <w:spacing w:line="360" w:lineRule="auto"/>
        <w:tabs>
          <w:tab w:val="left" w:pos="1080" w:leader="none"/>
          <w:tab w:val="left" w:pos="2014" w:leader="none"/>
        </w:tabs>
        <w:rPr>
          <w:sz w:val="24"/>
          <w:highlight w:val="none"/>
        </w:rPr>
      </w:pPr>
      <w:r>
        <w:rPr>
          <w:sz w:val="24"/>
          <w:highlight w:val="none"/>
        </w:rPr>
        <w:t xml:space="preserve">见第三章《评审方法和评审标准》。</w:t>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r>
      <w:r/>
    </w:p>
    <w:p>
      <w:pPr>
        <w:jc w:val="center"/>
        <w:spacing w:line="360" w:lineRule="auto"/>
        <w:rPr>
          <w:rFonts w:hint="eastAsia" w:ascii="宋体" w:hAnsi="宋体"/>
          <w:b/>
          <w:bCs/>
          <w:sz w:val="28"/>
          <w:szCs w:val="28"/>
          <w:highlight w:val="none"/>
        </w:rPr>
      </w:pPr>
      <w:r/>
      <w:bookmarkStart w:id="410" w:name="_Toc226337241"/>
      <w:r/>
      <w:bookmarkStart w:id="411" w:name="_Toc150774750"/>
      <w:r/>
      <w:bookmarkStart w:id="412" w:name="_Toc150774645"/>
      <w:r/>
      <w:bookmarkStart w:id="413" w:name="_Toc151193933"/>
      <w:r/>
      <w:bookmarkStart w:id="414" w:name="_Toc195842910"/>
      <w:r/>
      <w:bookmarkStart w:id="415" w:name="_Toc151190172"/>
      <w:r/>
      <w:bookmarkStart w:id="416" w:name="_Toc226965735"/>
      <w:r/>
      <w:bookmarkStart w:id="417" w:name="_Toc150509296"/>
      <w:r/>
      <w:bookmarkStart w:id="418" w:name="_Toc142311047"/>
      <w:r/>
      <w:bookmarkStart w:id="419" w:name="_Toc151193643"/>
      <w:r/>
      <w:bookmarkStart w:id="420" w:name="_Toc305158887"/>
      <w:r/>
      <w:bookmarkStart w:id="421" w:name="_Toc226965818"/>
      <w:r/>
      <w:bookmarkStart w:id="422" w:name="_Toc265228383"/>
      <w:r/>
      <w:bookmarkStart w:id="423" w:name="_Toc226309789"/>
      <w:r/>
      <w:bookmarkStart w:id="424" w:name="_Toc127151545"/>
      <w:r/>
      <w:bookmarkStart w:id="425" w:name="_Toc151193859"/>
      <w:r/>
      <w:bookmarkStart w:id="426" w:name="_Toc150480783"/>
      <w:r/>
      <w:bookmarkStart w:id="427" w:name="_Toc264969235"/>
      <w:r/>
      <w:bookmarkStart w:id="428" w:name="_Toc151193715"/>
      <w:r/>
      <w:bookmarkStart w:id="429" w:name="_Toc151193787"/>
      <w:r/>
      <w:bookmarkStart w:id="430" w:name="_Toc305158813"/>
      <w:r>
        <w:rPr>
          <w:rFonts w:hint="eastAsia" w:ascii="宋体" w:hAnsi="宋体"/>
          <w:b/>
          <w:bCs/>
          <w:sz w:val="28"/>
          <w:szCs w:val="28"/>
          <w:highlight w:val="none"/>
        </w:rPr>
        <w:t xml:space="preserve">六   </w:t>
      </w:r>
      <w:bookmarkEnd w:id="407"/>
      <w:r>
        <w:rPr>
          <w:rFonts w:hint="eastAsia" w:ascii="宋体" w:hAnsi="宋体"/>
          <w:b/>
          <w:bCs/>
          <w:sz w:val="28"/>
          <w:szCs w:val="28"/>
          <w:highlight w:val="none"/>
        </w:rPr>
        <w:t xml:space="preserve">确定</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Pr>
          <w:rFonts w:hint="eastAsia" w:ascii="宋体" w:hAnsi="宋体"/>
          <w:b/>
          <w:bCs/>
          <w:sz w:val="28"/>
          <w:szCs w:val="28"/>
          <w:highlight w:val="none"/>
        </w:rPr>
        <w:t xml:space="preserve">成交</w:t>
      </w:r>
      <w:r/>
    </w:p>
    <w:p>
      <w:pPr>
        <w:numPr>
          <w:ilvl w:val="0"/>
          <w:numId w:val="2"/>
        </w:numPr>
        <w:ind w:left="357" w:hanging="357"/>
        <w:spacing w:line="360" w:lineRule="auto"/>
        <w:tabs>
          <w:tab w:val="left" w:pos="360" w:leader="none"/>
        </w:tabs>
        <w:rPr>
          <w:rFonts w:hint="eastAsia" w:ascii="宋体" w:hAnsi="宋体" w:cs="宋体"/>
          <w:sz w:val="24"/>
          <w:highlight w:val="none"/>
        </w:rPr>
      </w:pPr>
      <w:r/>
      <w:bookmarkStart w:id="431" w:name="_Toc151190174"/>
      <w:r/>
      <w:bookmarkStart w:id="432" w:name="_Toc142311049"/>
      <w:r/>
      <w:bookmarkStart w:id="433" w:name="_Toc151193717"/>
      <w:r/>
      <w:bookmarkStart w:id="434" w:name="_Toc151193861"/>
      <w:r/>
      <w:bookmarkStart w:id="435" w:name="_Toc164351641"/>
      <w:r/>
      <w:bookmarkStart w:id="436" w:name="_Toc226309791"/>
      <w:r/>
      <w:bookmarkStart w:id="437" w:name="_Toc164608816"/>
      <w:r/>
      <w:bookmarkStart w:id="438" w:name="_Toc305158815"/>
      <w:r/>
      <w:bookmarkStart w:id="439" w:name="_Toc164229388"/>
      <w:r/>
      <w:bookmarkStart w:id="440" w:name="_Toc226965737"/>
      <w:r/>
      <w:bookmarkStart w:id="441" w:name="_Toc305158889"/>
      <w:r/>
      <w:bookmarkStart w:id="442" w:name="_Toc164229242"/>
      <w:r/>
      <w:bookmarkStart w:id="443" w:name="_Toc195842912"/>
      <w:r/>
      <w:bookmarkStart w:id="444" w:name="_Toc150509298"/>
      <w:r/>
      <w:bookmarkStart w:id="445" w:name="_Toc151193789"/>
      <w:r/>
      <w:bookmarkStart w:id="446" w:name="_Toc164608661"/>
      <w:r/>
      <w:bookmarkStart w:id="447" w:name="_Toc150774647"/>
      <w:r/>
      <w:bookmarkStart w:id="448" w:name="_Toc264969237"/>
      <w:r/>
      <w:bookmarkStart w:id="449" w:name="_Toc127151748"/>
      <w:r/>
      <w:bookmarkStart w:id="450" w:name="_Toc151193935"/>
      <w:r/>
      <w:bookmarkStart w:id="451" w:name="_Toc151193645"/>
      <w:r/>
      <w:bookmarkStart w:id="452" w:name="_Toc226337243"/>
      <w:r/>
      <w:bookmarkStart w:id="453" w:name="_Toc127161461"/>
      <w:r/>
      <w:bookmarkStart w:id="454" w:name="_Toc226965820"/>
      <w:r/>
      <w:bookmarkStart w:id="455" w:name="_Toc150480785"/>
      <w:r/>
      <w:bookmarkStart w:id="456" w:name="_Toc150774752"/>
      <w:r/>
      <w:bookmarkStart w:id="457" w:name="_Toc127151547"/>
      <w:r/>
      <w:bookmarkStart w:id="458" w:name="_Toc149720840"/>
      <w:r/>
      <w:bookmarkStart w:id="459" w:name="_Toc265228385"/>
      <w:r>
        <w:rPr>
          <w:rFonts w:hint="eastAsia" w:ascii="宋体" w:hAnsi="宋体" w:cs="宋体"/>
          <w:sz w:val="24"/>
          <w:highlight w:val="none"/>
        </w:rPr>
        <w:t xml:space="preserve">确定成交供应商</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2"/>
        </w:numPr>
        <w:ind w:left="357" w:hanging="357"/>
        <w:spacing w:line="360" w:lineRule="auto"/>
        <w:tabs>
          <w:tab w:val="left" w:pos="360" w:leader="none"/>
        </w:tabs>
        <w:rPr>
          <w:rFonts w:hint="eastAsia" w:ascii="宋体" w:hAnsi="宋体" w:cs="宋体"/>
          <w:sz w:val="24"/>
          <w:highlight w:val="none"/>
        </w:rPr>
      </w:pPr>
      <w:r/>
      <w:bookmarkStart w:id="460" w:name="_Toc305158891"/>
      <w:r/>
      <w:bookmarkStart w:id="461" w:name="_Toc305158817"/>
      <w:r/>
      <w:bookmarkStart w:id="462" w:name="_Toc195842914"/>
      <w:r/>
      <w:bookmarkStart w:id="463" w:name="_Toc150774649"/>
      <w:r/>
      <w:bookmarkStart w:id="464" w:name="_Toc226309793"/>
      <w:r/>
      <w:bookmarkStart w:id="465" w:name="_Toc226965822"/>
      <w:r/>
      <w:bookmarkStart w:id="466" w:name="_Toc164608663"/>
      <w:r/>
      <w:bookmarkStart w:id="467" w:name="_Toc149720842"/>
      <w:r/>
      <w:bookmarkStart w:id="468" w:name="_Toc164351643"/>
      <w:r/>
      <w:bookmarkStart w:id="469" w:name="_Toc150509300"/>
      <w:r/>
      <w:bookmarkStart w:id="470" w:name="_Toc127151549"/>
      <w:r/>
      <w:bookmarkStart w:id="471" w:name="_Toc127151750"/>
      <w:r/>
      <w:bookmarkStart w:id="472" w:name="_Toc150480787"/>
      <w:r/>
      <w:bookmarkStart w:id="473" w:name="_Toc151193647"/>
      <w:r/>
      <w:bookmarkStart w:id="474" w:name="_Toc226337245"/>
      <w:r/>
      <w:bookmarkStart w:id="475" w:name="_Toc151193937"/>
      <w:r/>
      <w:bookmarkStart w:id="476" w:name="_Toc150774754"/>
      <w:r/>
      <w:bookmarkStart w:id="477" w:name="_Toc127161463"/>
      <w:r/>
      <w:bookmarkStart w:id="478" w:name="_Toc151193863"/>
      <w:r/>
      <w:bookmarkStart w:id="479" w:name="_Toc142311051"/>
      <w:r/>
      <w:bookmarkStart w:id="480" w:name="_Toc264969239"/>
      <w:r/>
      <w:bookmarkStart w:id="481" w:name="_Toc151193719"/>
      <w:r/>
      <w:bookmarkStart w:id="482" w:name="_Toc151193791"/>
      <w:r/>
      <w:bookmarkStart w:id="483" w:name="_Toc265228387"/>
      <w:r/>
      <w:bookmarkStart w:id="484" w:name="_Toc151190176"/>
      <w:r/>
      <w:bookmarkStart w:id="485" w:name="_Toc226965739"/>
      <w:r/>
      <w:bookmarkStart w:id="486" w:name="_Toc164608818"/>
      <w:r/>
      <w:bookmarkStart w:id="487" w:name="_Toc164229244"/>
      <w:r/>
      <w:bookmarkStart w:id="488" w:name="_Toc164229390"/>
      <w:r/>
      <w:bookmarkStart w:id="489" w:name="_Toc520356176"/>
      <w:r/>
      <w:bookmarkStart w:id="490" w:name="_Ref467306425"/>
      <w:r/>
      <w:bookmarkStart w:id="491" w:name="_Ref467307090"/>
      <w:r>
        <w:rPr>
          <w:rFonts w:hint="eastAsia" w:ascii="宋体" w:hAnsi="宋体" w:cs="宋体"/>
          <w:sz w:val="24"/>
          <w:highlight w:val="none"/>
        </w:rPr>
        <w:t xml:space="preserve">成交公告与成交通知书</w:t>
      </w:r>
      <w:bookmarkEnd w:id="460"/>
      <w:r/>
      <w:bookmarkEnd w:id="461"/>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采购人或采购代理机构将</w:t>
      </w:r>
      <w:r>
        <w:rPr>
          <w:rFonts w:hint="eastAsia" w:ascii="宋体" w:hAnsi="宋体" w:cs="宋体"/>
          <w:sz w:val="24"/>
          <w:highlight w:val="none"/>
        </w:rPr>
        <w:t xml:space="preserve">在成交供应商确定后2个工作日内，在</w:t>
      </w:r>
      <w:r>
        <w:rPr>
          <w:rFonts w:hint="eastAsia" w:ascii="宋体" w:hAnsi="宋体" w:cs="宋体"/>
          <w:sz w:val="24"/>
          <w:highlight w:val="none"/>
        </w:rPr>
        <w:t xml:space="preserve">常州市政府采购网和</w:t>
      </w:r>
      <w:r>
        <w:rPr>
          <w:rFonts w:hint="eastAsia" w:ascii="宋体" w:hAnsi="宋体" w:cs="宋体"/>
          <w:sz w:val="24"/>
          <w:highlight w:val="none"/>
          <w:lang w:eastAsia="zh-CN"/>
        </w:rPr>
        <w:t xml:space="preserve">常州承宇工程顾问有限公司</w:t>
      </w:r>
      <w:r>
        <w:rPr>
          <w:rFonts w:hint="eastAsia" w:ascii="宋体" w:hAnsi="宋体" w:cs="宋体"/>
          <w:sz w:val="24"/>
          <w:highlight w:val="none"/>
        </w:rPr>
        <w:t xml:space="preserve">网</w:t>
      </w:r>
      <w:r>
        <w:rPr>
          <w:rFonts w:hint="eastAsia" w:ascii="宋体" w:hAnsi="宋体" w:cs="宋体"/>
          <w:sz w:val="24"/>
          <w:highlight w:val="none"/>
        </w:rPr>
        <w:t xml:space="preserve">公告成交结果，同时向成交供应商发出成交通知书，</w:t>
      </w:r>
      <w:r>
        <w:rPr>
          <w:rFonts w:hint="eastAsia" w:ascii="宋体" w:hAnsi="宋体" w:cs="宋体"/>
          <w:sz w:val="24"/>
          <w:highlight w:val="none"/>
        </w:rPr>
        <w:t xml:space="preserve">成交公告期限为1个工作日。</w:t>
      </w:r>
      <w:r/>
    </w:p>
    <w:p>
      <w:pPr>
        <w:numPr>
          <w:ilvl w:val="1"/>
          <w:numId w:val="2"/>
        </w:numPr>
        <w:ind w:left="1080"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2"/>
        </w:numPr>
        <w:ind w:left="357" w:hanging="357"/>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终止</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在采购中，出现下列情形之一的，采购人或采购代理机构将终止竞争性磋商采购活动，发布项目终止公告并说明原因，重新开展采购活动：</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因情况变化，不再符合规定的竞争性磋商采购方式适用情形的；</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出现影响采购公正的违法、违规行为的；</w:t>
      </w:r>
      <w:r/>
    </w:p>
    <w:p>
      <w:pPr>
        <w:numPr>
          <w:ilvl w:val="2"/>
          <w:numId w:val="2"/>
        </w:numPr>
        <w:spacing w:line="360" w:lineRule="auto"/>
        <w:rPr>
          <w:sz w:val="24"/>
          <w:highlight w:val="none"/>
        </w:rPr>
      </w:pPr>
      <w:r>
        <w:rPr>
          <w:rFonts w:hint="eastAsia" w:ascii="宋体" w:hAnsi="宋体" w:cs="宋体"/>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2"/>
        </w:numPr>
        <w:spacing w:line="360" w:lineRule="auto"/>
        <w:rPr>
          <w:rFonts w:hint="eastAsia" w:ascii="宋体" w:hAnsi="宋体" w:cs="宋体"/>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序号17.7的所述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p>
    <w:p>
      <w:pPr>
        <w:numPr>
          <w:ilvl w:val="0"/>
          <w:numId w:val="2"/>
        </w:numPr>
        <w:ind w:left="357" w:hanging="357"/>
        <w:spacing w:line="360" w:lineRule="auto"/>
        <w:tabs>
          <w:tab w:val="left" w:pos="360" w:leader="none"/>
        </w:tabs>
        <w:rPr>
          <w:rFonts w:hint="eastAsia" w:ascii="宋体" w:hAnsi="宋体" w:cs="宋体"/>
          <w:sz w:val="24"/>
          <w:highlight w:val="none"/>
        </w:rPr>
      </w:pPr>
      <w:r/>
      <w:bookmarkStart w:id="492" w:name="_Toc164229391"/>
      <w:r/>
      <w:bookmarkStart w:id="493" w:name="_Toc149720843"/>
      <w:r/>
      <w:bookmarkStart w:id="494" w:name="_Toc226965740"/>
      <w:r/>
      <w:bookmarkStart w:id="495" w:name="_Toc226309794"/>
      <w:r/>
      <w:bookmarkStart w:id="496" w:name="_Toc142311052"/>
      <w:r/>
      <w:bookmarkStart w:id="497" w:name="_Ref467306978"/>
      <w:r/>
      <w:bookmarkStart w:id="498" w:name="_Toc164351644"/>
      <w:r/>
      <w:bookmarkStart w:id="499" w:name="_Toc127151550"/>
      <w:r/>
      <w:bookmarkStart w:id="500" w:name="_Toc164608819"/>
      <w:r/>
      <w:bookmarkStart w:id="501" w:name="_Toc164608664"/>
      <w:r/>
      <w:bookmarkStart w:id="502" w:name="_Toc151193648"/>
      <w:r/>
      <w:bookmarkStart w:id="503" w:name="_Toc151193938"/>
      <w:r/>
      <w:bookmarkStart w:id="504" w:name="_Toc151193792"/>
      <w:r/>
      <w:bookmarkStart w:id="505" w:name="_Toc150509301"/>
      <w:r/>
      <w:bookmarkStart w:id="506" w:name="_Toc150480788"/>
      <w:r/>
      <w:bookmarkStart w:id="507" w:name="_Toc520356175"/>
      <w:r/>
      <w:bookmarkStart w:id="508" w:name="_Toc226965823"/>
      <w:r/>
      <w:bookmarkStart w:id="509" w:name="_Toc226337246"/>
      <w:r/>
      <w:bookmarkStart w:id="510" w:name="_Toc264969240"/>
      <w:r/>
      <w:bookmarkStart w:id="511" w:name="_Toc150774650"/>
      <w:r/>
      <w:bookmarkStart w:id="512" w:name="_Ref467307204"/>
      <w:r/>
      <w:bookmarkStart w:id="513" w:name="_Toc151193720"/>
      <w:r/>
      <w:bookmarkStart w:id="514" w:name="_Toc150774755"/>
      <w:r/>
      <w:bookmarkStart w:id="515" w:name="_Toc305158818"/>
      <w:r/>
      <w:bookmarkStart w:id="516" w:name="_Toc151193864"/>
      <w:r/>
      <w:bookmarkStart w:id="517" w:name="_Ref467306377"/>
      <w:r/>
      <w:bookmarkStart w:id="518" w:name="_Toc164229245"/>
      <w:r/>
      <w:bookmarkStart w:id="519" w:name="_Toc305158892"/>
      <w:r/>
      <w:bookmarkStart w:id="520" w:name="_Toc195842915"/>
      <w:r/>
      <w:bookmarkStart w:id="521" w:name="_Toc151190177"/>
      <w:r/>
      <w:bookmarkStart w:id="522" w:name="_Ref467307062"/>
      <w:r/>
      <w:bookmarkStart w:id="523" w:name="_Toc127161464"/>
      <w:r/>
      <w:bookmarkStart w:id="524" w:name="_Toc265228388"/>
      <w:r/>
      <w:bookmarkStart w:id="525" w:name="_Toc127151751"/>
      <w:r>
        <w:rPr>
          <w:rFonts w:hint="eastAsia" w:ascii="宋体" w:hAnsi="宋体" w:cs="宋体"/>
          <w:sz w:val="24"/>
          <w:highlight w:val="none"/>
        </w:rPr>
        <w:t xml:space="preserve">签订合同</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采购人与成交供应商将在成交通知书发出之日起30日内，按照磋商文件确定的合同文本以及采购标的、采购金额、采购数量、技术和服务要求等事项签订政府采购合同。</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联合体获得成交资格的，联合体各方应当共同与采购人签订合同，就成交项目向采购人承担连带责任。</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政府采购合同不能转包。</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本项目是否允许分包，见《供应商须知资料表》。</w:t>
      </w:r>
      <w:bookmarkEnd w:id="489"/>
      <w:bookmarkEnd w:id="490"/>
      <w:bookmarkEnd w:id="491"/>
      <w:r/>
    </w:p>
    <w:p>
      <w:pPr>
        <w:numPr>
          <w:ilvl w:val="0"/>
          <w:numId w:val="2"/>
        </w:numPr>
        <w:ind w:left="357" w:hanging="357"/>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询问与质疑</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询问</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供应商对政府采购活动事项有疑问的，可依法提出询问，并按《供应商须知资料表》载明的形式送达采购人或采购代理机构。</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质疑</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2"/>
        </w:numPr>
        <w:spacing w:line="360" w:lineRule="auto"/>
        <w:rPr>
          <w:rFonts w:hint="eastAsia" w:ascii="宋体" w:hAnsi="宋体" w:cs="宋体"/>
          <w:sz w:val="24"/>
          <w:highlight w:val="none"/>
        </w:rPr>
      </w:pPr>
      <w:r>
        <w:rPr>
          <w:rFonts w:hint="eastAsia" w:ascii="宋体" w:hAnsi="宋体" w:cs="宋体"/>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质疑函须使用财政部制定的范本文件。（下载网址：</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"http://gks.mof.gov.cn/ztztz/zhengfucaigouguanli/201802/t20180201_2804589.htm" </w:instrText>
      </w:r>
      <w:r>
        <w:rPr>
          <w:rFonts w:hint="eastAsia" w:ascii="宋体" w:hAnsi="宋体" w:cs="宋体"/>
          <w:sz w:val="24"/>
          <w:highlight w:val="none"/>
        </w:rPr>
        <w:fldChar w:fldCharType="separate"/>
      </w:r>
      <w:r>
        <w:rPr>
          <w:rStyle w:val="772"/>
          <w:rFonts w:hint="eastAsia" w:ascii="宋体" w:hAnsi="宋体" w:cs="宋体"/>
          <w:color w:val="auto"/>
          <w:sz w:val="24"/>
          <w:highlight w:val="none"/>
        </w:rPr>
        <w:t xml:space="preserve">http：//gk</w:t>
      </w:r>
      <w:bookmarkStart w:id="526" w:name="_Hlt100654014"/>
      <w:r>
        <w:rPr>
          <w:rStyle w:val="772"/>
          <w:rFonts w:hint="eastAsia" w:ascii="宋体" w:hAnsi="宋体" w:cs="宋体"/>
          <w:color w:val="auto"/>
          <w:sz w:val="24"/>
          <w:highlight w:val="none"/>
        </w:rPr>
        <w:t xml:space="preserve">s</w:t>
      </w:r>
      <w:bookmarkEnd w:id="526"/>
      <w:r>
        <w:rPr>
          <w:rStyle w:val="772"/>
          <w:rFonts w:hint="eastAsia" w:ascii="宋体" w:hAnsi="宋体" w:cs="宋体"/>
          <w:color w:val="auto"/>
          <w:sz w:val="24"/>
          <w:highlight w:val="none"/>
        </w:rPr>
        <w:t xml:space="preserve">.m</w:t>
      </w:r>
      <w:bookmarkStart w:id="527" w:name="_Hlt100653993"/>
      <w:r/>
      <w:bookmarkStart w:id="528" w:name="_Hlt100653994"/>
      <w:r>
        <w:rPr>
          <w:rStyle w:val="772"/>
          <w:rFonts w:hint="eastAsia" w:ascii="宋体" w:hAnsi="宋体" w:cs="宋体"/>
          <w:color w:val="auto"/>
          <w:sz w:val="24"/>
          <w:highlight w:val="none"/>
        </w:rPr>
        <w:t xml:space="preserve">o</w:t>
      </w:r>
      <w:bookmarkEnd w:id="527"/>
      <w:r/>
      <w:bookmarkEnd w:id="528"/>
      <w:r/>
      <w:bookmarkStart w:id="529" w:name="_Hlt101169156"/>
      <w:r>
        <w:rPr>
          <w:rStyle w:val="772"/>
          <w:rFonts w:hint="eastAsia" w:ascii="宋体" w:hAnsi="宋体" w:cs="宋体"/>
          <w:color w:val="auto"/>
          <w:sz w:val="24"/>
          <w:highlight w:val="none"/>
        </w:rPr>
        <w:t xml:space="preserve">f</w:t>
      </w:r>
      <w:bookmarkEnd w:id="529"/>
      <w:r>
        <w:rPr>
          <w:rStyle w:val="772"/>
          <w:rFonts w:hint="eastAsia" w:ascii="宋体" w:hAnsi="宋体" w:cs="宋体"/>
          <w:color w:val="auto"/>
          <w:sz w:val="24"/>
          <w:highlight w:val="none"/>
        </w:rPr>
        <w:t xml:space="preserve">.gov.cn/ztztz/zhengfucaigouguanli/201802/t20180201_2804589.htm</w:t>
      </w:r>
      <w:r>
        <w:rPr>
          <w:rFonts w:hint="eastAsia" w:ascii="宋体" w:hAnsi="宋体" w:cs="宋体"/>
          <w:sz w:val="24"/>
          <w:highlight w:val="none"/>
        </w:rPr>
        <w:fldChar w:fldCharType="end"/>
      </w:r>
      <w:r>
        <w:rPr>
          <w:rFonts w:hint="eastAsia" w:ascii="宋体" w:hAnsi="宋体" w:cs="宋体"/>
          <w:sz w:val="24"/>
          <w:highlight w:val="none"/>
        </w:rPr>
        <w:t xml:space="preserve">）</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2"/>
        </w:numPr>
        <w:spacing w:line="360" w:lineRule="auto"/>
        <w:rPr>
          <w:rFonts w:hint="eastAsia" w:ascii="宋体" w:hAnsi="宋体" w:cs="宋体"/>
          <w:sz w:val="24"/>
          <w:highlight w:val="none"/>
        </w:rPr>
      </w:pPr>
      <w:r>
        <w:rPr>
          <w:rFonts w:hint="eastAsia" w:ascii="宋体" w:hAnsi="宋体" w:cs="宋体"/>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接收询问和质疑的联系部门、联系电话和通讯地址见《供应商须知资料表》。</w:t>
      </w:r>
      <w:r/>
    </w:p>
    <w:p>
      <w:pPr>
        <w:numPr>
          <w:ilvl w:val="0"/>
          <w:numId w:val="2"/>
        </w:numPr>
        <w:ind w:left="357" w:hanging="357"/>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代理费</w:t>
      </w:r>
      <w:r/>
    </w:p>
    <w:p>
      <w:pPr>
        <w:numPr>
          <w:ilvl w:val="1"/>
          <w:numId w:val="2"/>
        </w:numPr>
        <w:ind w:left="1077" w:hanging="720"/>
        <w:spacing w:line="360" w:lineRule="auto"/>
        <w:tabs>
          <w:tab w:val="left" w:pos="1080" w:leader="none"/>
          <w:tab w:val="left" w:pos="2014" w:leader="none"/>
        </w:tabs>
        <w:rPr>
          <w:rFonts w:hint="eastAsia" w:ascii="宋体" w:hAnsi="宋体" w:cs="宋体"/>
          <w:sz w:val="24"/>
          <w:highlight w:val="none"/>
        </w:rPr>
      </w:pPr>
      <w:r>
        <w:rPr>
          <w:rFonts w:hint="eastAsia" w:ascii="宋体" w:hAnsi="宋体" w:cs="宋体"/>
          <w:sz w:val="24"/>
          <w:highlight w:val="none"/>
        </w:rPr>
        <w:t xml:space="preserve">收费对象、收费标准及缴纳时间见《供应商须知资料表》。由成交供应商支付的，成交供应商须一次性向采购代理机构缴纳代理费，报价应包含代理</w:t>
      </w:r>
      <w:r>
        <w:rPr>
          <w:rFonts w:hint="eastAsia" w:ascii="宋体" w:hAnsi="宋体" w:cs="宋体"/>
          <w:sz w:val="24"/>
          <w:highlight w:val="none"/>
          <w:lang w:val="en-US" w:eastAsia="zh-CN"/>
        </w:rPr>
        <w:t xml:space="preserve">等相关</w:t>
      </w:r>
      <w:r>
        <w:rPr>
          <w:rFonts w:hint="eastAsia" w:ascii="宋体" w:hAnsi="宋体" w:cs="宋体"/>
          <w:sz w:val="24"/>
          <w:highlight w:val="none"/>
        </w:rPr>
        <w:t xml:space="preserve">费用。</w:t>
      </w:r>
      <w:r/>
    </w:p>
    <w:p>
      <w:pPr>
        <w:rPr>
          <w:b/>
          <w:sz w:val="36"/>
          <w:szCs w:val="36"/>
          <w:highlight w:val="none"/>
        </w:rPr>
      </w:pPr>
      <w:r>
        <w:rPr>
          <w:b/>
          <w:sz w:val="36"/>
          <w:szCs w:val="36"/>
          <w:highlight w:val="none"/>
        </w:rPr>
        <w:br w:type="page" w:clear="all"/>
      </w:r>
      <w:r/>
    </w:p>
    <w:p>
      <w:pPr>
        <w:jc w:val="center"/>
        <w:spacing w:line="360" w:lineRule="auto"/>
        <w:rPr>
          <w:b/>
          <w:sz w:val="36"/>
          <w:szCs w:val="36"/>
          <w:highlight w:val="none"/>
        </w:rPr>
        <w:outlineLvl w:val="0"/>
      </w:pPr>
      <w:r>
        <w:rPr>
          <w:b/>
          <w:sz w:val="36"/>
          <w:szCs w:val="36"/>
          <w:highlight w:val="none"/>
        </w:rPr>
        <w:t xml:space="preserve">第三章   </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b/>
          <w:sz w:val="36"/>
          <w:szCs w:val="36"/>
          <w:highlight w:val="none"/>
        </w:rPr>
        <w:t xml:space="preserve">评审</w:t>
      </w:r>
      <w:r>
        <w:rPr>
          <w:rFonts w:hint="eastAsia"/>
          <w:b/>
          <w:sz w:val="36"/>
          <w:szCs w:val="36"/>
          <w:highlight w:val="none"/>
        </w:rPr>
        <w:t xml:space="preserve">程序、评审</w:t>
      </w:r>
      <w:r>
        <w:rPr>
          <w:b/>
          <w:sz w:val="36"/>
          <w:szCs w:val="36"/>
          <w:highlight w:val="none"/>
        </w:rPr>
        <w:t xml:space="preserve">方法和评审标准</w:t>
      </w:r>
      <w:bookmarkEnd w:id="109"/>
      <w:r/>
      <w:bookmarkEnd w:id="110"/>
      <w:r/>
      <w:bookmarkStart w:id="530" w:name="_Toc487900382"/>
      <w:r/>
      <w:r/>
    </w:p>
    <w:p>
      <w:pPr>
        <w:jc w:val="center"/>
        <w:spacing w:line="360" w:lineRule="auto"/>
        <w:rPr>
          <w:rFonts w:hint="eastAsia" w:ascii="宋体" w:hAnsi="宋体"/>
          <w:b/>
          <w:bCs/>
          <w:sz w:val="28"/>
          <w:szCs w:val="28"/>
          <w:highlight w:val="none"/>
        </w:rPr>
      </w:pPr>
      <w:r>
        <w:rPr>
          <w:rFonts w:hint="eastAsia" w:ascii="宋体" w:hAnsi="宋体"/>
          <w:b/>
          <w:bCs/>
          <w:sz w:val="28"/>
          <w:szCs w:val="28"/>
          <w:highlight w:val="none"/>
        </w:rPr>
        <w:t xml:space="preserve">一、评审程序</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530"/>
      <w:r/>
    </w:p>
    <w:p>
      <w:pPr>
        <w:numPr>
          <w:ilvl w:val="0"/>
          <w:numId w:val="4"/>
        </w:numPr>
        <w:spacing w:line="360" w:lineRule="auto"/>
        <w:tabs>
          <w:tab w:val="left" w:pos="360" w:leader="none"/>
        </w:tabs>
        <w:rPr>
          <w:rFonts w:hint="eastAsia" w:ascii="宋体" w:hAnsi="宋体" w:cs="宋体"/>
          <w:sz w:val="24"/>
          <w:highlight w:val="none"/>
        </w:rPr>
      </w:pPr>
      <w:r/>
      <w:bookmarkStart w:id="531" w:name="_Toc150774746"/>
      <w:r/>
      <w:bookmarkStart w:id="532" w:name="_Toc164229382"/>
      <w:r/>
      <w:bookmarkStart w:id="533" w:name="_Toc164608810"/>
      <w:r/>
      <w:bookmarkStart w:id="534" w:name="_Toc150774641"/>
      <w:r/>
      <w:bookmarkStart w:id="535" w:name="_Toc149720834"/>
      <w:r/>
      <w:bookmarkStart w:id="536" w:name="_Toc265228379"/>
      <w:r/>
      <w:bookmarkStart w:id="537" w:name="_Toc150480779"/>
      <w:r/>
      <w:bookmarkStart w:id="538" w:name="_Toc151193639"/>
      <w:r/>
      <w:bookmarkStart w:id="539" w:name="_Toc195842906"/>
      <w:r/>
      <w:bookmarkStart w:id="540" w:name="_Toc151193783"/>
      <w:r/>
      <w:bookmarkStart w:id="541" w:name="_Toc151193855"/>
      <w:r/>
      <w:bookmarkStart w:id="542" w:name="_Toc226337237"/>
      <w:r/>
      <w:bookmarkStart w:id="543" w:name="_Toc226965731"/>
      <w:r/>
      <w:bookmarkStart w:id="544" w:name="_Toc164608655"/>
      <w:r/>
      <w:bookmarkStart w:id="545" w:name="_Toc226309785"/>
      <w:r/>
      <w:bookmarkStart w:id="546" w:name="_Toc127151541"/>
      <w:r/>
      <w:bookmarkStart w:id="547" w:name="_Toc142311043"/>
      <w:r/>
      <w:bookmarkStart w:id="548" w:name="_Toc226965814"/>
      <w:r/>
      <w:bookmarkStart w:id="549" w:name="_Toc127161455"/>
      <w:r/>
      <w:bookmarkStart w:id="550" w:name="_Toc164229236"/>
      <w:r/>
      <w:bookmarkStart w:id="551" w:name="_Toc305158883"/>
      <w:r/>
      <w:bookmarkStart w:id="552" w:name="_Toc305158809"/>
      <w:r/>
      <w:bookmarkStart w:id="553" w:name="_Toc164351635"/>
      <w:r/>
      <w:bookmarkStart w:id="554" w:name="_Toc151193711"/>
      <w:r/>
      <w:bookmarkStart w:id="555" w:name="_Toc151190168"/>
      <w:r/>
      <w:bookmarkStart w:id="556" w:name="_Toc150509292"/>
      <w:r/>
      <w:bookmarkStart w:id="557" w:name="_Toc264969231"/>
      <w:r/>
      <w:bookmarkStart w:id="558" w:name="_Toc127151742"/>
      <w:r/>
      <w:bookmarkStart w:id="559" w:name="_Toc151193929"/>
      <w:r/>
      <w:bookmarkStart w:id="560" w:name="_Toc353873941"/>
      <w:r/>
      <w:bookmarkStart w:id="561" w:name="_Toc353825551"/>
      <w:r/>
      <w:bookmarkStart w:id="562" w:name="_Toc150480793"/>
      <w:r/>
      <w:bookmarkStart w:id="563" w:name="_Toc305158897"/>
      <w:r/>
      <w:bookmarkStart w:id="564" w:name="_Toc353873935"/>
      <w:r/>
      <w:bookmarkStart w:id="565" w:name="_Toc195842920"/>
      <w:r/>
      <w:bookmarkStart w:id="566" w:name="_Toc353825545"/>
      <w:r/>
      <w:bookmarkStart w:id="567" w:name="_Toc305158823"/>
      <w:r/>
      <w:bookmarkStart w:id="568" w:name="_Toc142311057"/>
      <w:r/>
      <w:bookmarkStart w:id="569" w:name="_Toc150774760"/>
      <w:r/>
      <w:bookmarkStart w:id="570" w:name="_Toc226965828"/>
      <w:r/>
      <w:bookmarkStart w:id="571" w:name="_Toc264969245"/>
      <w:r/>
      <w:bookmarkStart w:id="572" w:name="_Toc127151555"/>
      <w:r/>
      <w:bookmarkStart w:id="573" w:name="_Toc226337251"/>
      <w:r/>
      <w:bookmarkStart w:id="574" w:name="_Toc265228393"/>
      <w:r/>
      <w:bookmarkStart w:id="575" w:name="_Toc353873665"/>
      <w:r>
        <w:rPr>
          <w:rFonts w:hint="eastAsia" w:ascii="宋体" w:hAnsi="宋体" w:cs="宋体"/>
          <w:sz w:val="24"/>
          <w:highlight w:val="none"/>
        </w:rPr>
        <w:t xml:space="preserve">响应文件的</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rFonts w:hint="eastAsia" w:ascii="宋体" w:hAnsi="宋体" w:cs="宋体"/>
          <w:sz w:val="24"/>
          <w:highlight w:val="none"/>
        </w:rPr>
        <w:t xml:space="preserve">资格性检查和符合性审查</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 xml:space="preserve">无效响应</w:t>
      </w:r>
      <w:r>
        <w:rPr>
          <w:rFonts w:hint="eastAsia" w:ascii="宋体" w:hAnsi="宋体" w:cs="宋体"/>
          <w:sz w:val="24"/>
          <w:highlight w:val="none"/>
        </w:rPr>
        <w:t xml:space="preserve">处理，磋商小组应当告知提交响应文件的供应商。</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《资格性检查要求》中对格式有要求的，除竞争性磋商文件另有规定外，均为“实质性格式”文件。</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《资格性检查要求》见下表：</w:t>
      </w:r>
      <w:r/>
    </w:p>
    <w:p>
      <w:pPr>
        <w:jc w:val="center"/>
        <w:spacing w:line="360" w:lineRule="auto"/>
        <w:tabs>
          <w:tab w:val="left" w:pos="900" w:leader="none"/>
          <w:tab w:val="left" w:pos="1080" w:leader="none"/>
          <w:tab w:val="left" w:pos="1447" w:leader="none"/>
        </w:tabs>
        <w:rPr>
          <w:b/>
          <w:sz w:val="24"/>
          <w:highlight w:val="none"/>
        </w:rPr>
      </w:pPr>
      <w:r>
        <w:rPr>
          <w:b/>
          <w:sz w:val="24"/>
          <w:highlight w:val="none"/>
        </w:rPr>
        <w:t xml:space="preserve">资格性检查要求</w:t>
      </w:r>
      <w:r/>
    </w:p>
    <w:tbl>
      <w:tblPr>
        <w:tblStyle w:val="7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trHeight w:val="20"/>
          <w:tblHeader/>
        </w:trPr>
        <w:tc>
          <w:tcPr>
            <w:tcW w:w="640" w:type="dxa"/>
            <w:vAlign w:val="center"/>
            <w:textDirection w:val="lrTb"/>
            <w:noWrap w:val="false"/>
          </w:tcPr>
          <w:p>
            <w:pPr>
              <w:jc w:val="center"/>
              <w:tabs>
                <w:tab w:val="left" w:pos="1080" w:leader="none"/>
              </w:tabs>
              <w:rPr>
                <w:rFonts w:hint="eastAsia" w:ascii="宋体" w:hAnsi="宋体" w:cs="宋体"/>
                <w:b/>
                <w:sz w:val="24"/>
                <w:highlight w:val="none"/>
              </w:rPr>
            </w:pPr>
            <w:r/>
            <w:bookmarkStart w:id="576" w:name="_Hlt487972895"/>
            <w:r/>
            <w:bookmarkEnd w:id="576"/>
            <w:r>
              <w:rPr>
                <w:rFonts w:hint="eastAsia" w:ascii="宋体" w:hAnsi="宋体" w:cs="宋体"/>
                <w:b/>
                <w:sz w:val="24"/>
                <w:highlight w:val="none"/>
              </w:rPr>
              <w:t xml:space="preserve">序号</w:t>
            </w:r>
            <w:r/>
          </w:p>
        </w:tc>
        <w:tc>
          <w:tcPr>
            <w:tcW w:w="1728" w:type="dxa"/>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审查因素</w:t>
            </w:r>
            <w:r/>
          </w:p>
        </w:tc>
        <w:tc>
          <w:tcPr>
            <w:tcW w:w="4494" w:type="dxa"/>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审查内容</w:t>
            </w:r>
            <w:r/>
          </w:p>
        </w:tc>
        <w:tc>
          <w:tcPr>
            <w:tcW w:w="1660" w:type="dxa"/>
            <w:vAlign w:val="center"/>
            <w:textDirection w:val="lrTb"/>
            <w:noWrap w:val="false"/>
          </w:tcPr>
          <w:p>
            <w:pPr>
              <w:jc w:val="center"/>
              <w:tabs>
                <w:tab w:val="left" w:pos="1080" w:leader="none"/>
              </w:tabs>
              <w:rPr>
                <w:rFonts w:hint="eastAsia" w:ascii="宋体" w:hAnsi="宋体" w:cs="宋体"/>
                <w:b/>
                <w:sz w:val="24"/>
                <w:highlight w:val="none"/>
              </w:rPr>
            </w:pPr>
            <w:r>
              <w:rPr>
                <w:rFonts w:hint="eastAsia" w:ascii="宋体" w:hAnsi="宋体" w:cs="宋体"/>
                <w:b/>
                <w:sz w:val="24"/>
                <w:highlight w:val="none"/>
              </w:rPr>
              <w:t xml:space="preserve">格式要求</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w:t>
            </w:r>
            <w:r/>
          </w:p>
        </w:tc>
        <w:tc>
          <w:tcPr>
            <w:tcW w:w="1728"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4494"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具体规定见第一章《采购邀请》</w:t>
            </w:r>
            <w:r/>
          </w:p>
        </w:tc>
        <w:tc>
          <w:tcPr>
            <w:tcW w:w="1660"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rHeight w:val="468"/>
        </w:trPr>
        <w:tc>
          <w:tcPr>
            <w:tcW w:w="640"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1-1</w:t>
            </w:r>
            <w:r/>
          </w:p>
        </w:tc>
        <w:tc>
          <w:tcPr>
            <w:tcW w:w="1728"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供应商资格声明函</w:t>
            </w:r>
            <w:r/>
          </w:p>
        </w:tc>
        <w:tc>
          <w:tcPr>
            <w:tcW w:w="4494"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1660"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格式见《响应文件格式》</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1-2</w:t>
            </w:r>
            <w:r/>
          </w:p>
        </w:tc>
        <w:tc>
          <w:tcPr>
            <w:tcW w:w="1728"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供应商信用记录</w:t>
            </w:r>
            <w:r/>
          </w:p>
        </w:tc>
        <w:tc>
          <w:tcPr>
            <w:tcW w:w="4494" w:type="dxa"/>
            <w:vAlign w:val="center"/>
            <w:textDirection w:val="lrTb"/>
            <w:noWrap w:val="false"/>
          </w:tcPr>
          <w:p>
            <w:pPr>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tc>
        <w:tc>
          <w:tcPr>
            <w:tcW w:w="1660"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无须供应商提供，由采购人或采购代理机构查询。</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highlight w:val="none"/>
              </w:rPr>
            </w:pPr>
            <w:r>
              <w:rPr>
                <w:rFonts w:hint="eastAsia" w:ascii="宋体" w:hAnsi="宋体" w:cs="宋体"/>
                <w:sz w:val="24"/>
                <w:highlight w:val="none"/>
              </w:rPr>
              <w:t xml:space="preserve">2</w:t>
            </w:r>
            <w:r/>
          </w:p>
        </w:tc>
        <w:tc>
          <w:tcPr>
            <w:tcW w:w="1728"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4494"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t xml:space="preserve">具体要求见第一章《采购邀请》</w:t>
            </w:r>
            <w:r/>
          </w:p>
        </w:tc>
        <w:tc>
          <w:tcPr>
            <w:tcW w:w="1660" w:type="dxa"/>
            <w:vAlign w:val="center"/>
            <w:textDirection w:val="lrTb"/>
            <w:noWrap w:val="false"/>
          </w:tcPr>
          <w:p>
            <w:pPr>
              <w:tabs>
                <w:tab w:val="left" w:pos="1080" w:leader="none"/>
              </w:tabs>
              <w:rPr>
                <w:rFonts w:hint="eastAsia" w:ascii="宋体" w:hAnsi="宋体" w:cs="宋体"/>
                <w:sz w:val="24"/>
                <w:highlight w:val="none"/>
              </w:rPr>
            </w:pPr>
            <w:r>
              <w:rPr>
                <w:rFonts w:hint="eastAsia" w:ascii="宋体" w:hAnsi="宋体" w:cs="宋体"/>
                <w:sz w:val="24"/>
                <w:highlight w:val="none"/>
              </w:rPr>
            </w:r>
            <w:r/>
          </w:p>
        </w:tc>
      </w:tr>
      <w:tr>
        <w:trPr>
          <w:trHeight w:val="20"/>
        </w:trPr>
        <w:tc>
          <w:tcPr>
            <w:tcW w:w="640" w:type="dxa"/>
            <w:vAlign w:val="center"/>
            <w:textDirection w:val="lrTb"/>
            <w:noWrap w:val="false"/>
          </w:tcPr>
          <w:p>
            <w:pPr>
              <w:jc w:val="center"/>
              <w:tabs>
                <w:tab w:val="left" w:pos="1080" w:leader="none"/>
              </w:tabs>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2-1</w:t>
            </w:r>
            <w:r/>
          </w:p>
        </w:tc>
        <w:tc>
          <w:tcPr>
            <w:tcW w:w="1728" w:type="dxa"/>
            <w:vAlign w:val="center"/>
            <w:textDirection w:val="lrTb"/>
            <w:noWrap w:val="false"/>
          </w:tcPr>
          <w:p>
            <w:pPr>
              <w:jc w:val="center"/>
              <w:tabs>
                <w:tab w:val="left" w:pos="1080" w:leader="none"/>
              </w:tabs>
              <w:rPr>
                <w:sz w:val="24"/>
                <w:highlight w:val="none"/>
              </w:rPr>
            </w:pPr>
            <w:r>
              <w:rPr>
                <w:rFonts w:hint="eastAsia" w:asciiTheme="minorEastAsia" w:hAnsiTheme="minorEastAsia" w:eastAsiaTheme="minorEastAsia" w:cstheme="minorEastAsia"/>
                <w:sz w:val="24"/>
                <w:highlight w:val="none"/>
              </w:rPr>
              <w:t xml:space="preserve">中小企业声明函</w:t>
            </w:r>
            <w:r/>
          </w:p>
        </w:tc>
        <w:tc>
          <w:tcPr>
            <w:tcW w:w="4494" w:type="dxa"/>
            <w:vAlign w:val="center"/>
            <w:textDirection w:val="lrTb"/>
            <w:noWrap w:val="false"/>
          </w:tcPr>
          <w:p>
            <w:pPr>
              <w:jc w:val="left"/>
              <w:tabs>
                <w:tab w:val="left" w:pos="1080" w:leader="none"/>
              </w:tabs>
              <w:rPr>
                <w:rFonts w:hint="default" w:asciiTheme="minorEastAsia" w:hAnsiTheme="minorEastAsia" w:eastAsiaTheme="minorEastAsia" w:cstheme="minorEastAsia"/>
                <w:b/>
                <w:bCs/>
                <w:sz w:val="24"/>
                <w:highlight w:val="none"/>
                <w:lang w:val="en-US" w:eastAsia="zh-CN"/>
              </w:rPr>
            </w:pPr>
            <w:r>
              <w:rPr>
                <w:rFonts w:hint="eastAsia" w:asciiTheme="minorEastAsia" w:hAnsiTheme="minorEastAsia" w:eastAsiaTheme="minorEastAsia" w:cstheme="minorEastAsia"/>
                <w:b/>
                <w:bCs/>
                <w:sz w:val="24"/>
                <w:highlight w:val="none"/>
                <w:lang w:val="en-US" w:eastAsia="zh-CN"/>
              </w:rPr>
              <w:t xml:space="preserve">本项目专门面向中小企业采购，必须提供</w:t>
            </w:r>
            <w:r/>
          </w:p>
          <w:p>
            <w:pPr>
              <w:jc w:val="left"/>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1、供应商单独参与磋商的，应提供中小企业声明函；如为监狱企业或残疾人福利性单位，不必提供中小企业声明函，但须按注1或注2要求提供证明材料。</w:t>
            </w:r>
            <w:r/>
          </w:p>
          <w:p>
            <w:pPr>
              <w:jc w:val="left"/>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jc w:val="left"/>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sz w:val="24"/>
                <w:highlight w:val="none"/>
              </w:rPr>
            </w:pPr>
            <w:r>
              <w:rPr>
                <w:rFonts w:hint="eastAsia" w:asciiTheme="minorEastAsia" w:hAnsiTheme="minorEastAsia" w:eastAsiaTheme="minorEastAsia" w:cstheme="minorEastAsia"/>
                <w:sz w:val="24"/>
                <w:highlight w:val="none"/>
              </w:rPr>
              <w:t xml:space="preserve">注2：残疾人福利性单位须按磋商文件要求提供《残疾人福利性单位声明函》。</w:t>
            </w:r>
            <w:r/>
          </w:p>
        </w:tc>
        <w:tc>
          <w:tcPr>
            <w:tcW w:w="1660" w:type="dxa"/>
            <w:vAlign w:val="center"/>
            <w:textDirection w:val="lrTb"/>
            <w:noWrap w:val="false"/>
          </w:tcPr>
          <w:p>
            <w:pPr>
              <w:tabs>
                <w:tab w:val="left" w:pos="1080" w:leader="none"/>
              </w:tabs>
              <w:rPr>
                <w:sz w:val="24"/>
                <w:highlight w:val="none"/>
              </w:rPr>
            </w:pPr>
            <w:r>
              <w:rPr>
                <w:rFonts w:hint="eastAsia" w:asciiTheme="minorEastAsia" w:hAnsiTheme="minorEastAsia" w:eastAsiaTheme="minorEastAsia" w:cstheme="minorEastAsia"/>
                <w:sz w:val="24"/>
                <w:highlight w:val="none"/>
              </w:rPr>
              <w:t xml:space="preserve">格式见《响应文件格式》</w:t>
            </w:r>
            <w:r/>
          </w:p>
        </w:tc>
      </w:tr>
      <w:tr>
        <w:trPr>
          <w:trHeight w:val="20"/>
        </w:trPr>
        <w:tc>
          <w:tcPr>
            <w:tcW w:w="640" w:type="dxa"/>
            <w:vAlign w:val="center"/>
            <w:textDirection w:val="lrTb"/>
            <w:noWrap w:val="false"/>
          </w:tcPr>
          <w:p>
            <w:pPr>
              <w:jc w:val="center"/>
              <w:tabs>
                <w:tab w:val="left" w:pos="1080" w:leader="none"/>
              </w:tabs>
              <w:rPr>
                <w:rFonts w:hint="eastAsia" w:ascii="宋体" w:hAnsi="宋体" w:eastAsia="宋体" w:cs="宋体"/>
                <w:sz w:val="24"/>
                <w:highlight w:val="none"/>
                <w:lang w:val="en-US"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p>
        </w:tc>
        <w:tc>
          <w:tcPr>
            <w:tcW w:w="1728" w:type="dxa"/>
            <w:vAlign w:val="center"/>
            <w:textDirection w:val="lrTb"/>
            <w:noWrap w:val="false"/>
          </w:tcPr>
          <w:p>
            <w:pPr>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其它落实政府采购政策的资格要求</w:t>
            </w:r>
            <w:r/>
          </w:p>
        </w:tc>
        <w:tc>
          <w:tcPr>
            <w:tcW w:w="4494" w:type="dxa"/>
            <w:vAlign w:val="center"/>
            <w:textDirection w:val="lrTb"/>
            <w:noWrap w:val="false"/>
          </w:tcPr>
          <w:p>
            <w:pPr>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如有，见第一章《采购邀请》</w:t>
            </w:r>
            <w:r/>
          </w:p>
        </w:tc>
        <w:tc>
          <w:tcPr>
            <w:tcW w:w="1660" w:type="dxa"/>
            <w:vAlign w:val="center"/>
            <w:textDirection w:val="lrTb"/>
            <w:noWrap w:val="false"/>
          </w:tcPr>
          <w:p>
            <w:pPr>
              <w:tabs>
                <w:tab w:val="left" w:pos="1080" w:leader="none"/>
              </w:tabs>
              <w:rPr>
                <w:rFonts w:hint="eastAsia" w:ascii="Times New Roman" w:hAnsi="Times New Roman" w:eastAsia="宋体" w:cs="Times New Roman"/>
                <w:sz w:val="24"/>
                <w:szCs w:val="24"/>
                <w:highlight w:val="none"/>
                <w:lang w:val="en-US" w:eastAsia="zh-CN" w:bidi="ar-SA"/>
              </w:rPr>
            </w:pPr>
            <w:r>
              <w:rPr>
                <w:sz w:val="24"/>
                <w:highlight w:val="none"/>
              </w:rPr>
              <w:t xml:space="preserve">提供证明文件的电子件或电子证照</w:t>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highlight w:val="none"/>
                <w:lang w:val="en-US" w:eastAsia="zh-CN"/>
              </w:rPr>
            </w:pPr>
            <w:r>
              <w:rPr>
                <w:rFonts w:hint="eastAsia" w:ascii="宋体" w:hAnsi="宋体" w:cs="宋体"/>
                <w:sz w:val="24"/>
                <w:highlight w:val="none"/>
              </w:rPr>
              <w:t xml:space="preserve">3</w:t>
            </w:r>
            <w:r/>
          </w:p>
        </w:tc>
        <w:tc>
          <w:tcPr>
            <w:tcW w:w="1728" w:type="dxa"/>
            <w:vAlign w:val="center"/>
            <w:textDirection w:val="lrTb"/>
            <w:noWrap w:val="false"/>
          </w:tcPr>
          <w:p>
            <w:pPr>
              <w:tabs>
                <w:tab w:val="left" w:pos="1080" w:leader="none"/>
              </w:tabs>
              <w:rPr>
                <w:rFonts w:ascii="Times New Roman" w:hAnsi="Times New Roman" w:eastAsia="宋体" w:cs="Times New Roman"/>
                <w:sz w:val="24"/>
                <w:szCs w:val="24"/>
                <w:highlight w:val="none"/>
                <w:lang w:val="en-US" w:eastAsia="zh-CN" w:bidi="ar-SA"/>
              </w:rPr>
            </w:pPr>
            <w:r>
              <w:rPr>
                <w:sz w:val="24"/>
                <w:highlight w:val="none"/>
              </w:rPr>
              <w:t xml:space="preserve">本项目的特定资格要求</w:t>
            </w:r>
            <w:r/>
          </w:p>
        </w:tc>
        <w:tc>
          <w:tcPr>
            <w:tcW w:w="4494" w:type="dxa"/>
            <w:vAlign w:val="center"/>
            <w:textDirection w:val="lrTb"/>
            <w:noWrap w:val="false"/>
          </w:tcPr>
          <w:p>
            <w:pPr>
              <w:tabs>
                <w:tab w:val="left" w:pos="1080" w:leader="none"/>
              </w:tabs>
              <w:rPr>
                <w:rFonts w:ascii="Times New Roman" w:hAnsi="Times New Roman" w:eastAsia="宋体" w:cs="Times New Roman"/>
                <w:sz w:val="24"/>
                <w:szCs w:val="24"/>
                <w:highlight w:val="none"/>
                <w:lang w:val="en-US" w:eastAsia="zh-CN" w:bidi="ar-SA"/>
              </w:rPr>
            </w:pPr>
            <w:r>
              <w:rPr>
                <w:sz w:val="24"/>
                <w:highlight w:val="none"/>
              </w:rPr>
              <w:t xml:space="preserve">如有，见第一章《采购邀请》</w:t>
            </w:r>
            <w:r/>
          </w:p>
        </w:tc>
        <w:tc>
          <w:tcPr>
            <w:tcW w:w="1660" w:type="dxa"/>
            <w:vAlign w:val="center"/>
            <w:textDirection w:val="lrTb"/>
            <w:noWrap w:val="false"/>
          </w:tcPr>
          <w:p>
            <w:pPr>
              <w:tabs>
                <w:tab w:val="left" w:pos="1080" w:leader="none"/>
              </w:tabs>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trHeight w:val="20"/>
        </w:trPr>
        <w:tc>
          <w:tcPr>
            <w:tcW w:w="640" w:type="dxa"/>
            <w:vAlign w:val="center"/>
            <w:textDirection w:val="lrTb"/>
            <w:noWrap w:val="false"/>
          </w:tcPr>
          <w:p>
            <w:pPr>
              <w:jc w:val="center"/>
              <w:tabs>
                <w:tab w:val="left" w:pos="1080" w:leader="none"/>
              </w:tabs>
              <w:rPr>
                <w:rFonts w:hint="eastAsia" w:ascii="宋体" w:hAnsi="宋体" w:cs="宋体"/>
                <w:sz w:val="24"/>
                <w:highlight w:val="none"/>
                <w:lang w:val="en-US" w:eastAsia="zh-CN"/>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1</w:t>
            </w:r>
            <w:r/>
          </w:p>
        </w:tc>
        <w:tc>
          <w:tcPr>
            <w:tcW w:w="1728" w:type="dxa"/>
            <w:vAlign w:val="center"/>
            <w:textDirection w:val="lrTb"/>
            <w:noWrap w:val="false"/>
          </w:tcPr>
          <w:p>
            <w:pPr>
              <w:tabs>
                <w:tab w:val="left" w:pos="1080" w:leader="none"/>
              </w:tabs>
              <w:rPr>
                <w:rFonts w:ascii="Times New Roman" w:hAnsi="Times New Roman" w:eastAsia="宋体" w:cs="Times New Roman"/>
                <w:sz w:val="24"/>
                <w:szCs w:val="24"/>
                <w:highlight w:val="none"/>
                <w:lang w:val="en-US" w:eastAsia="zh-CN" w:bidi="ar-SA"/>
              </w:rPr>
            </w:pPr>
            <w:r>
              <w:rPr>
                <w:sz w:val="24"/>
                <w:highlight w:val="none"/>
              </w:rPr>
              <w:t xml:space="preserve">其他特定资格要求</w:t>
            </w:r>
            <w:r/>
          </w:p>
        </w:tc>
        <w:tc>
          <w:tcPr>
            <w:tcW w:w="4494" w:type="dxa"/>
            <w:vAlign w:val="center"/>
            <w:textDirection w:val="lrTb"/>
            <w:noWrap w:val="false"/>
          </w:tcPr>
          <w:p>
            <w:pPr>
              <w:tabs>
                <w:tab w:val="left" w:pos="1080" w:leader="none"/>
              </w:tabs>
              <w:rPr>
                <w:rFonts w:ascii="Times New Roman" w:hAnsi="Times New Roman" w:eastAsia="宋体" w:cs="Times New Roman"/>
                <w:sz w:val="24"/>
                <w:szCs w:val="24"/>
                <w:highlight w:val="none"/>
                <w:lang w:val="en-US" w:eastAsia="zh-CN" w:bidi="ar-SA"/>
              </w:rPr>
            </w:pPr>
            <w:r>
              <w:rPr>
                <w:color w:val="000000"/>
                <w:sz w:val="24"/>
                <w:highlight w:val="none"/>
              </w:rPr>
              <w:t xml:space="preserve">如有，见</w:t>
            </w:r>
            <w:r>
              <w:rPr>
                <w:sz w:val="24"/>
                <w:highlight w:val="none"/>
              </w:rPr>
              <w:t xml:space="preserve">第一章《采购邀请》</w:t>
            </w:r>
            <w:r/>
          </w:p>
        </w:tc>
        <w:tc>
          <w:tcPr>
            <w:tcW w:w="1660" w:type="dxa"/>
            <w:vAlign w:val="center"/>
            <w:textDirection w:val="lrTb"/>
            <w:noWrap w:val="false"/>
          </w:tcPr>
          <w:p>
            <w:pPr>
              <w:tabs>
                <w:tab w:val="left" w:pos="1080" w:leader="none"/>
              </w:tabs>
              <w:rPr>
                <w:rFonts w:hint="eastAsia" w:ascii="Times New Roman" w:hAnsi="Times New Roman" w:eastAsia="宋体" w:cs="Times New Roman"/>
                <w:sz w:val="24"/>
                <w:szCs w:val="24"/>
                <w:highlight w:val="none"/>
                <w:lang w:val="en-US" w:eastAsia="zh-CN" w:bidi="ar-SA"/>
              </w:rPr>
            </w:pPr>
            <w:r>
              <w:rPr>
                <w:b/>
                <w:bCs/>
                <w:sz w:val="24"/>
                <w:highlight w:val="none"/>
              </w:rPr>
              <w:t xml:space="preserve">提供证明文件的电子件或电子证照</w:t>
            </w:r>
            <w:r>
              <w:rPr>
                <w:rFonts w:hint="eastAsia"/>
                <w:b/>
                <w:bCs/>
                <w:sz w:val="24"/>
                <w:highlight w:val="none"/>
                <w:lang w:eastAsia="zh-CN"/>
              </w:rPr>
              <w:t xml:space="preserve">，及无在建承诺及缴纳凭证</w:t>
            </w:r>
            <w:r/>
          </w:p>
        </w:tc>
      </w:tr>
    </w:tbl>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《符合性审查要求》见下表：</w:t>
      </w:r>
      <w:r/>
    </w:p>
    <w:p>
      <w:pPr>
        <w:jc w:val="center"/>
        <w:spacing w:line="360" w:lineRule="auto"/>
        <w:tabs>
          <w:tab w:val="left" w:pos="900" w:leader="none"/>
          <w:tab w:val="left" w:pos="1080" w:leader="none"/>
          <w:tab w:val="left" w:pos="1447" w:leader="none"/>
        </w:tabs>
        <w:rPr>
          <w:b/>
          <w:sz w:val="24"/>
          <w:highlight w:val="none"/>
        </w:rPr>
      </w:pPr>
      <w:r>
        <w:rPr>
          <w:b/>
          <w:sz w:val="24"/>
          <w:highlight w:val="none"/>
        </w:rPr>
        <w:t xml:space="preserve">符合性审查要求</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64"/>
        <w:gridCol w:w="6170"/>
      </w:tblGrid>
      <w:tr>
        <w:trPr>
          <w:jc w:val="center"/>
          <w:trHeight w:val="300"/>
        </w:trPr>
        <w:tc>
          <w:tcPr>
            <w:tcW w:w="688" w:type="dxa"/>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序号</w:t>
            </w:r>
            <w:r/>
          </w:p>
        </w:tc>
        <w:tc>
          <w:tcPr>
            <w:tcW w:w="1664" w:type="dxa"/>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审查因素</w:t>
            </w:r>
            <w:r/>
          </w:p>
        </w:tc>
        <w:tc>
          <w:tcPr>
            <w:tcW w:w="6170" w:type="dxa"/>
            <w:vAlign w:val="center"/>
            <w:textDirection w:val="lrTb"/>
            <w:noWrap w:val="false"/>
          </w:tcPr>
          <w:p>
            <w:pPr>
              <w:jc w:val="center"/>
              <w:widowControl/>
              <w:rPr>
                <w:rFonts w:hint="eastAsia" w:ascii="宋体" w:hAnsi="宋体" w:cs="宋体"/>
                <w:b/>
                <w:sz w:val="24"/>
                <w:highlight w:val="none"/>
              </w:rPr>
            </w:pPr>
            <w:r>
              <w:rPr>
                <w:rFonts w:hint="eastAsia" w:ascii="宋体" w:hAnsi="宋体" w:cs="宋体"/>
                <w:b/>
                <w:sz w:val="24"/>
                <w:highlight w:val="none"/>
              </w:rPr>
              <w:t xml:space="preserve">审查内容</w:t>
            </w:r>
            <w:r/>
          </w:p>
        </w:tc>
      </w:tr>
      <w:tr>
        <w:trPr>
          <w:jc w:val="center"/>
          <w:trHeight w:val="685"/>
        </w:trPr>
        <w:tc>
          <w:tcPr>
            <w:tcW w:w="68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1</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响应函、</w:t>
            </w:r>
            <w:r>
              <w:rPr>
                <w:rFonts w:hint="eastAsia" w:ascii="宋体" w:hAnsi="宋体" w:cs="宋体"/>
                <w:sz w:val="24"/>
                <w:highlight w:val="none"/>
              </w:rPr>
              <w:t xml:space="preserve">法定代表人资格证明书和政府采购供应商信用承诺书</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按磋商文件要求提供响应函、</w:t>
            </w:r>
            <w:r>
              <w:rPr>
                <w:rFonts w:hint="eastAsia" w:ascii="宋体" w:hAnsi="宋体" w:cs="宋体"/>
                <w:sz w:val="24"/>
                <w:highlight w:val="none"/>
              </w:rPr>
              <w:t xml:space="preserve">法定代表人资格证明书和政府采购供应商信用承诺书</w:t>
            </w:r>
            <w:r>
              <w:rPr>
                <w:rFonts w:hint="eastAsia" w:ascii="宋体" w:hAnsi="宋体" w:cs="宋体"/>
                <w:sz w:val="24"/>
                <w:highlight w:val="none"/>
              </w:rPr>
              <w:t xml:space="preserve">；</w:t>
            </w:r>
            <w:r/>
          </w:p>
        </w:tc>
      </w:tr>
      <w:tr>
        <w:trPr>
          <w:jc w:val="center"/>
          <w:trHeight w:val="685"/>
        </w:trPr>
        <w:tc>
          <w:tcPr>
            <w:tcW w:w="68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2</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响应完整性</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未将一个项目/采购包中的内容拆开响应；</w:t>
            </w:r>
            <w:r/>
          </w:p>
        </w:tc>
      </w:tr>
      <w:tr>
        <w:trPr>
          <w:jc w:val="center"/>
          <w:trHeight w:val="685"/>
        </w:trPr>
        <w:tc>
          <w:tcPr>
            <w:tcW w:w="68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3</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响应报价</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响应报价未</w:t>
            </w:r>
            <w:r>
              <w:rPr>
                <w:rFonts w:hint="eastAsia" w:ascii="宋体" w:hAnsi="宋体" w:cs="宋体"/>
                <w:sz w:val="24"/>
                <w:highlight w:val="none"/>
              </w:rPr>
              <w:t xml:space="preserve">超过磋商文件中规定的项目/采购包预算金额或者项目/采购包最高限价</w:t>
            </w:r>
            <w:r>
              <w:rPr>
                <w:rFonts w:hint="eastAsia" w:ascii="宋体" w:hAnsi="宋体" w:cs="宋体"/>
                <w:sz w:val="24"/>
                <w:highlight w:val="none"/>
              </w:rPr>
              <w:t xml:space="preserve">；</w:t>
            </w:r>
            <w:r/>
          </w:p>
        </w:tc>
      </w:tr>
      <w:tr>
        <w:trPr>
          <w:jc w:val="center"/>
          <w:trHeight w:val="685"/>
        </w:trPr>
        <w:tc>
          <w:tcPr>
            <w:tcW w:w="68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4</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报价唯一性</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响应文件未</w:t>
            </w:r>
            <w:r>
              <w:rPr>
                <w:rFonts w:hint="eastAsia" w:ascii="宋体" w:hAnsi="宋体" w:cs="宋体"/>
                <w:sz w:val="24"/>
                <w:highlight w:val="none"/>
              </w:rPr>
              <w:t xml:space="preserve">出现可选择性或可调整的报价（磋商文件另有规定的除外）</w:t>
            </w:r>
            <w:r>
              <w:rPr>
                <w:rFonts w:hint="eastAsia" w:ascii="宋体" w:hAnsi="宋体" w:cs="宋体"/>
                <w:sz w:val="24"/>
                <w:highlight w:val="none"/>
              </w:rPr>
              <w:t xml:space="preserve">；提供</w:t>
            </w:r>
            <w:r>
              <w:rPr>
                <w:rFonts w:hint="eastAsia" w:ascii="宋体" w:hAnsi="宋体" w:cs="宋体"/>
                <w:b/>
                <w:bCs/>
                <w:sz w:val="24"/>
                <w:highlight w:val="none"/>
              </w:rPr>
              <w:t xml:space="preserve">《分项报价表》</w:t>
            </w:r>
            <w:r>
              <w:rPr>
                <w:rFonts w:hint="eastAsia" w:ascii="宋体" w:hAnsi="宋体" w:cs="宋体"/>
                <w:sz w:val="24"/>
                <w:highlight w:val="none"/>
              </w:rPr>
              <w:t xml:space="preserve">。（格式见《投标（响应）文件格式》）</w:t>
            </w:r>
            <w:r/>
          </w:p>
        </w:tc>
      </w:tr>
      <w:tr>
        <w:trPr>
          <w:jc w:val="center"/>
          <w:trHeight w:val="685"/>
        </w:trPr>
        <w:tc>
          <w:tcPr>
            <w:tcW w:w="68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5</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响应有效期</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响应文件中承诺的响应有效期满足磋商文件中载明的响应有效期的；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6</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签署、加盖公章</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按照磋商文件要求签署、加盖公章的；</w:t>
            </w:r>
            <w:r/>
          </w:p>
        </w:tc>
      </w:tr>
      <w:tr>
        <w:trPr>
          <w:jc w:val="center"/>
          <w:trHeight w:val="685"/>
        </w:trPr>
        <w:tc>
          <w:tcPr>
            <w:tcW w:w="688" w:type="dxa"/>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7</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实质性格式</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标记为“实质性格式”的文件均按磋商文件要求提供；</w:t>
            </w:r>
            <w:r/>
          </w:p>
        </w:tc>
      </w:tr>
      <w:tr>
        <w:trPr>
          <w:jc w:val="center"/>
          <w:trHeight w:val="685"/>
        </w:trPr>
        <w:tc>
          <w:tcPr>
            <w:shd w:val="clear" w:color="auto" w:fill="auto"/>
            <w:tcW w:w="688"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8</w:t>
            </w:r>
            <w:r/>
          </w:p>
        </w:tc>
        <w:tc>
          <w:tcPr>
            <w:shd w:val="clear" w:color="auto" w:fill="auto"/>
            <w:tcW w:w="1664"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★号条款响应</w:t>
            </w:r>
            <w:r/>
          </w:p>
        </w:tc>
        <w:tc>
          <w:tcPr>
            <w:shd w:val="clear" w:color="auto" w:fill="auto"/>
            <w:tcW w:w="6170"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响应文件满足磋商文件第四章《采购需求》中★号条款要求的；</w:t>
            </w:r>
            <w:r/>
          </w:p>
        </w:tc>
      </w:tr>
      <w:tr>
        <w:trPr>
          <w:jc w:val="center"/>
          <w:trHeight w:val="685"/>
        </w:trPr>
        <w:tc>
          <w:tcPr>
            <w:shd w:val="clear" w:color="auto" w:fill="auto"/>
            <w:tcW w:w="688"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9</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报价的修正（如有）</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不涉及报价修正，或响应文件报价出现前后不一致时，供应商对修正后的报价予以确认；（如有）</w:t>
            </w:r>
            <w:r/>
          </w:p>
        </w:tc>
      </w:tr>
      <w:tr>
        <w:trPr>
          <w:jc w:val="center"/>
          <w:trHeight w:val="685"/>
        </w:trPr>
        <w:tc>
          <w:tcPr>
            <w:shd w:val="clear" w:color="auto" w:fill="auto"/>
            <w:tcW w:w="688"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10</w:t>
            </w:r>
            <w:r/>
          </w:p>
        </w:tc>
        <w:tc>
          <w:tcPr>
            <w:shd w:val="clear" w:color="auto" w:fill="auto"/>
            <w:tcW w:w="1664" w:type="dxa"/>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报价合理性</w:t>
            </w:r>
            <w:r/>
          </w:p>
        </w:tc>
        <w:tc>
          <w:tcPr>
            <w:shd w:val="clear" w:color="auto" w:fill="auto"/>
            <w:tcW w:w="6170" w:type="dxa"/>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按照财库〔2026〕2号《关于推动解决政府采购异常低价问题的通知》要求：</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（一）政府采购评审中出现下列情形之一的，评审委员会应当启动异常低价响应审查程序：</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1.响应报价低于全部通过符合性审查供应商响应报价平均值50%的，即响应报价&lt;全部通过符合性审查供应商响应报价平均值×50%；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2.响应报价低于通过符合性审查的次低报价供应商响应报价50%的，即响应报价&lt;通过符合性审查的次低报价供应商响应报价×50%；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3.响应报价低于采购项目最高限价45%的，即响应报价&lt;采购项目最高限价×45%；</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shd w:val="clear" w:color="auto" w:fill="auto"/>
            <w:tcW w:w="688"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11</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公平竞争</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供应商遵循公平竞争的原则，不存在恶意串通，妨碍其他供应商的竞争行为，不存在损害采购人或者其他供应商的合法权益情形的；</w:t>
            </w:r>
            <w:r/>
          </w:p>
        </w:tc>
      </w:tr>
      <w:tr>
        <w:trPr>
          <w:jc w:val="center"/>
          <w:trHeight w:val="90"/>
        </w:trPr>
        <w:tc>
          <w:tcPr>
            <w:shd w:val="clear" w:color="auto" w:fill="auto"/>
            <w:tcW w:w="688"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12</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串通响应</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p>
        </w:tc>
      </w:tr>
      <w:tr>
        <w:trPr>
          <w:jc w:val="center"/>
          <w:trHeight w:val="685"/>
        </w:trPr>
        <w:tc>
          <w:tcPr>
            <w:shd w:val="clear" w:color="auto" w:fill="auto"/>
            <w:tcW w:w="688" w:type="dxa"/>
            <w:vAlign w:val="center"/>
            <w:textDirection w:val="lrTb"/>
            <w:noWrap w:val="false"/>
          </w:tcPr>
          <w:p>
            <w:pPr>
              <w:jc w:val="center"/>
              <w:widowControl/>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3</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附加条件</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响应文件未含有采购人不能接受的附加条件的；</w:t>
            </w:r>
            <w:r/>
          </w:p>
        </w:tc>
      </w:tr>
      <w:tr>
        <w:trPr>
          <w:jc w:val="center"/>
          <w:trHeight w:val="685"/>
        </w:trPr>
        <w:tc>
          <w:tcPr>
            <w:tcW w:w="688" w:type="dxa"/>
            <w:vAlign w:val="center"/>
            <w:textDirection w:val="lrTb"/>
            <w:noWrap w:val="false"/>
          </w:tcPr>
          <w:p>
            <w:pPr>
              <w:jc w:val="center"/>
              <w:widowControl/>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4</w:t>
            </w:r>
            <w:r/>
          </w:p>
        </w:tc>
        <w:tc>
          <w:tcPr>
            <w:tcW w:w="1664"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其他无效情形</w:t>
            </w:r>
            <w:r/>
          </w:p>
        </w:tc>
        <w:tc>
          <w:tcPr>
            <w:tcW w:w="6170" w:type="dxa"/>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供应商、响应文件不存在不符合法律、法规和磋商文件规定的其他无效情形。</w:t>
            </w:r>
            <w:r/>
          </w:p>
        </w:tc>
      </w:tr>
    </w:tbl>
    <w:p>
      <w:pPr>
        <w:numPr>
          <w:ilvl w:val="0"/>
          <w:numId w:val="4"/>
        </w:numPr>
        <w:spacing w:line="360" w:lineRule="auto"/>
        <w:tabs>
          <w:tab w:val="left" w:pos="360" w:leader="none"/>
        </w:tabs>
        <w:rPr>
          <w:sz w:val="24"/>
          <w:highlight w:val="none"/>
        </w:rPr>
        <w:outlineLvl w:val="1"/>
      </w:pPr>
      <w:r>
        <w:rPr>
          <w:sz w:val="24"/>
          <w:highlight w:val="none"/>
        </w:rPr>
        <w:t xml:space="preserve">磋商、响应文件有关事项的澄清、说明或者更正和最终报价</w:t>
      </w:r>
      <w:r/>
    </w:p>
    <w:p>
      <w:pPr>
        <w:numPr>
          <w:ilvl w:val="1"/>
          <w:numId w:val="4"/>
        </w:numPr>
        <w:ind w:left="1077" w:hanging="720"/>
        <w:spacing w:line="360" w:lineRule="auto"/>
        <w:tabs>
          <w:tab w:val="left" w:pos="1080" w:leader="none"/>
        </w:tabs>
        <w:rPr>
          <w:sz w:val="24"/>
          <w:highlight w:val="none"/>
        </w:rPr>
      </w:pPr>
      <w:r>
        <w:rPr>
          <w:sz w:val="24"/>
          <w:highlight w:val="none"/>
        </w:rPr>
        <w:t xml:space="preserve">磋商小组所有成员应当集中与单一供应商分别进行磋商，并给予所有参加磋商的供应商平等的磋商机会。</w:t>
      </w:r>
      <w:r/>
    </w:p>
    <w:p>
      <w:pPr>
        <w:numPr>
          <w:ilvl w:val="1"/>
          <w:numId w:val="4"/>
        </w:numPr>
        <w:ind w:left="1077" w:hanging="720"/>
        <w:spacing w:line="360" w:lineRule="auto"/>
        <w:tabs>
          <w:tab w:val="left" w:pos="1080" w:leader="none"/>
          <w:tab w:val="left" w:pos="1872" w:leader="none"/>
        </w:tabs>
        <w:rPr>
          <w:sz w:val="24"/>
          <w:highlight w:val="none"/>
        </w:rPr>
      </w:pPr>
      <w:r>
        <w:rPr>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4"/>
        </w:numPr>
        <w:ind w:left="1077" w:hanging="720"/>
        <w:spacing w:line="360" w:lineRule="auto"/>
        <w:tabs>
          <w:tab w:val="left" w:pos="1080" w:leader="none"/>
          <w:tab w:val="left" w:pos="1872" w:leader="none"/>
        </w:tabs>
        <w:rPr>
          <w:sz w:val="24"/>
          <w:highlight w:val="none"/>
        </w:rPr>
      </w:pPr>
      <w:r>
        <w:rPr>
          <w:sz w:val="24"/>
          <w:highlight w:val="none"/>
        </w:rPr>
        <w:t xml:space="preserve">对磋商文件作出的实质性变动是磋商文件的有效组成部分，</w:t>
      </w:r>
      <w:r>
        <w:rPr>
          <w:rFonts w:hint="eastAsia"/>
          <w:sz w:val="24"/>
          <w:highlight w:val="none"/>
        </w:rPr>
        <w:t xml:space="preserve">磋商小组应当及时通过“苏采云”政府采购一体化平台以书面形式同时通知所有参加磋商的供应商</w:t>
      </w:r>
      <w:r>
        <w:rPr>
          <w:sz w:val="24"/>
          <w:highlight w:val="none"/>
        </w:rPr>
        <w:t xml:space="preserve">。</w:t>
      </w:r>
      <w:r/>
    </w:p>
    <w:p>
      <w:pPr>
        <w:numPr>
          <w:ilvl w:val="1"/>
          <w:numId w:val="4"/>
        </w:numPr>
        <w:ind w:left="1077" w:hanging="720"/>
        <w:spacing w:line="360" w:lineRule="auto"/>
        <w:tabs>
          <w:tab w:val="left" w:pos="1080" w:leader="none"/>
          <w:tab w:val="left" w:pos="1872" w:leader="none"/>
        </w:tabs>
        <w:rPr>
          <w:sz w:val="24"/>
          <w:highlight w:val="none"/>
        </w:rPr>
      </w:pPr>
      <w:r>
        <w:rPr>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4"/>
        </w:numPr>
        <w:ind w:left="1077" w:hanging="720"/>
        <w:spacing w:line="360" w:lineRule="auto"/>
        <w:tabs>
          <w:tab w:val="left" w:pos="1080" w:leader="none"/>
          <w:tab w:val="left" w:pos="1872" w:leader="none"/>
        </w:tabs>
        <w:rPr>
          <w:sz w:val="24"/>
          <w:highlight w:val="none"/>
        </w:rPr>
      </w:pPr>
      <w:r>
        <w:rPr>
          <w:sz w:val="24"/>
          <w:highlight w:val="none"/>
        </w:rPr>
        <w:t xml:space="preserve">响应文件的澄清、说明或者更正</w:t>
      </w:r>
      <w:r>
        <w:rPr>
          <w:rFonts w:hint="eastAsia"/>
          <w:sz w:val="24"/>
          <w:highlight w:val="none"/>
        </w:rPr>
        <w:t xml:space="preserve">：</w:t>
      </w:r>
      <w:r/>
    </w:p>
    <w:p>
      <w:pPr>
        <w:ind w:left="1080"/>
        <w:spacing w:line="360" w:lineRule="auto"/>
        <w:tabs>
          <w:tab w:val="left" w:pos="1980" w:leader="none"/>
        </w:tabs>
        <w:rPr>
          <w:sz w:val="24"/>
          <w:highlight w:val="none"/>
        </w:rPr>
      </w:pPr>
      <w:r>
        <w:rPr>
          <w:rFonts w:hint="eastAsia"/>
          <w:sz w:val="24"/>
          <w:highlight w:val="none"/>
        </w:rPr>
        <w:t xml:space="preserve">评审</w:t>
      </w:r>
      <w:r>
        <w:rPr>
          <w:sz w:val="24"/>
          <w:highlight w:val="none"/>
        </w:rPr>
        <w:t xml:space="preserve">过程中，</w:t>
      </w:r>
      <w:r>
        <w:rPr>
          <w:rFonts w:hint="eastAsia"/>
          <w:sz w:val="24"/>
          <w:highlight w:val="none"/>
        </w:rPr>
        <w:t xml:space="preserve">磋商小组会将通过“苏采云”政府采购一体化平台以书面形式要求供应商对其响应文件中含义不明确</w:t>
      </w:r>
      <w:r>
        <w:rPr>
          <w:sz w:val="24"/>
          <w:highlight w:val="none"/>
        </w:rPr>
        <w:t xml:space="preserve">、同类问题表述不一致或者有明显文字和计算错误的内容，作出必要的澄清、说明或者补正。</w:t>
      </w:r>
      <w:r>
        <w:rPr>
          <w:rFonts w:hint="eastAsia"/>
          <w:sz w:val="24"/>
          <w:highlight w:val="none"/>
        </w:rPr>
        <w:t xml:space="preserve">供应商</w:t>
      </w:r>
      <w:r>
        <w:rPr>
          <w:sz w:val="24"/>
          <w:highlight w:val="none"/>
        </w:rPr>
        <w:t xml:space="preserve">的澄清、说明或者补正应当采用书面形式，并加盖</w:t>
      </w:r>
      <w:r>
        <w:rPr>
          <w:rFonts w:hint="eastAsia"/>
          <w:sz w:val="24"/>
          <w:highlight w:val="none"/>
        </w:rPr>
        <w:t xml:space="preserve">电子</w:t>
      </w:r>
      <w:r>
        <w:rPr>
          <w:sz w:val="24"/>
          <w:highlight w:val="none"/>
        </w:rPr>
        <w:t xml:space="preserve">公章。</w:t>
      </w:r>
      <w:r>
        <w:rPr>
          <w:rFonts w:hint="eastAsia"/>
          <w:sz w:val="24"/>
          <w:highlight w:val="none"/>
        </w:rPr>
        <w:t xml:space="preserve">供应商</w:t>
      </w:r>
      <w:r>
        <w:rPr>
          <w:sz w:val="24"/>
          <w:highlight w:val="none"/>
        </w:rPr>
        <w:t xml:space="preserve">的澄清、说明或者补正不得超出</w:t>
      </w:r>
      <w:r>
        <w:rPr>
          <w:rFonts w:hint="eastAsia"/>
          <w:sz w:val="24"/>
          <w:highlight w:val="none"/>
        </w:rPr>
        <w:t xml:space="preserve">响应</w:t>
      </w:r>
      <w:r>
        <w:rPr>
          <w:sz w:val="24"/>
          <w:highlight w:val="none"/>
        </w:rPr>
        <w:t xml:space="preserve">文件的范围或者改变</w:t>
      </w:r>
      <w:r>
        <w:rPr>
          <w:rFonts w:hint="eastAsia"/>
          <w:sz w:val="24"/>
          <w:highlight w:val="none"/>
        </w:rPr>
        <w:t xml:space="preserve">响应</w:t>
      </w:r>
      <w:r>
        <w:rPr>
          <w:sz w:val="24"/>
          <w:highlight w:val="none"/>
        </w:rPr>
        <w:t xml:space="preserve">文件的实质性内容。澄清文件将作为</w:t>
      </w:r>
      <w:r>
        <w:rPr>
          <w:rFonts w:hint="eastAsia"/>
          <w:sz w:val="24"/>
          <w:highlight w:val="none"/>
        </w:rPr>
        <w:t xml:space="preserve">响应</w:t>
      </w:r>
      <w:r>
        <w:rPr>
          <w:sz w:val="24"/>
          <w:highlight w:val="none"/>
        </w:rPr>
        <w:t xml:space="preserve">文件内容的一部分。</w:t>
      </w:r>
      <w:r/>
    </w:p>
    <w:p>
      <w:pPr>
        <w:numPr>
          <w:ilvl w:val="1"/>
          <w:numId w:val="4"/>
        </w:numPr>
        <w:ind w:left="1077" w:hanging="720"/>
        <w:spacing w:line="360" w:lineRule="auto"/>
        <w:tabs>
          <w:tab w:val="left" w:pos="1080" w:leader="none"/>
          <w:tab w:val="left" w:pos="1872" w:leader="none"/>
        </w:tabs>
        <w:rPr>
          <w:b/>
          <w:sz w:val="24"/>
          <w:highlight w:val="none"/>
        </w:rPr>
      </w:pPr>
      <w:r>
        <w:rPr>
          <w:b/>
          <w:sz w:val="24"/>
          <w:highlight w:val="none"/>
        </w:rPr>
        <w:t xml:space="preserve">磋商结束后，</w:t>
      </w:r>
      <w:r>
        <w:rPr>
          <w:rFonts w:hint="eastAsia"/>
          <w:b/>
          <w:sz w:val="24"/>
          <w:highlight w:val="none"/>
        </w:rPr>
        <w:t xml:space="preserve">磋商小组将要求所有实质性响应的供应商在规定时间内通过“苏采云”政府采购交易系统网上开标大厅</w:t>
      </w:r>
      <w:r>
        <w:rPr>
          <w:b/>
          <w:sz w:val="24"/>
          <w:highlight w:val="none"/>
        </w:rPr>
        <w:t xml:space="preserve">提交最</w:t>
      </w:r>
      <w:r>
        <w:rPr>
          <w:rFonts w:hint="eastAsia"/>
          <w:b/>
          <w:sz w:val="24"/>
          <w:highlight w:val="none"/>
        </w:rPr>
        <w:t xml:space="preserve">终</w:t>
      </w:r>
      <w:r>
        <w:rPr>
          <w:b/>
          <w:sz w:val="24"/>
          <w:highlight w:val="none"/>
        </w:rPr>
        <w:t xml:space="preserve">报价</w:t>
      </w:r>
      <w:r>
        <w:rPr>
          <w:rFonts w:hint="eastAsia"/>
          <w:b/>
          <w:sz w:val="24"/>
          <w:highlight w:val="none"/>
          <w:lang w:eastAsia="zh-CN"/>
        </w:rPr>
        <w:t xml:space="preserve">。</w:t>
      </w:r>
      <w:r>
        <w:rPr>
          <w:rFonts w:hint="eastAsia"/>
          <w:b/>
          <w:sz w:val="24"/>
          <w:highlight w:val="none"/>
        </w:rPr>
        <w:t xml:space="preserve">供应商未在磋商小组规定的时间内在苏采云系统中提交最后报价的视为放弃磋商，其响应文件按无效响应处理</w:t>
      </w:r>
      <w:r>
        <w:rPr>
          <w:rFonts w:hint="eastAsia"/>
          <w:b/>
          <w:sz w:val="24"/>
          <w:highlight w:val="none"/>
          <w:lang w:eastAsia="zh-CN"/>
        </w:rPr>
        <w:t xml:space="preserve">。</w:t>
      </w:r>
      <w:r>
        <w:rPr>
          <w:rFonts w:hint="eastAsia"/>
          <w:b/>
          <w:sz w:val="24"/>
          <w:highlight w:val="none"/>
          <w:lang w:val="en-US" w:eastAsia="zh-CN"/>
        </w:rPr>
        <w:t xml:space="preserve">如需提交</w:t>
      </w:r>
      <w:r>
        <w:rPr>
          <w:rFonts w:hint="eastAsia"/>
          <w:b/>
          <w:sz w:val="24"/>
          <w:highlight w:val="none"/>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numPr>
          <w:ilvl w:val="1"/>
          <w:numId w:val="4"/>
        </w:numPr>
        <w:ind w:left="1077" w:hanging="720"/>
        <w:spacing w:line="360" w:lineRule="auto"/>
        <w:tabs>
          <w:tab w:val="left" w:pos="1080" w:leader="none"/>
          <w:tab w:val="left" w:pos="1872" w:leader="none"/>
        </w:tabs>
        <w:rPr>
          <w:sz w:val="24"/>
          <w:highlight w:val="none"/>
        </w:rPr>
      </w:pPr>
      <w:r>
        <w:rPr>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4"/>
        </w:numPr>
        <w:ind w:left="1077" w:hanging="720"/>
        <w:spacing w:line="360" w:lineRule="auto"/>
        <w:tabs>
          <w:tab w:val="left" w:pos="1080" w:leader="none"/>
          <w:tab w:val="left" w:pos="1872" w:leader="none"/>
        </w:tabs>
        <w:rPr>
          <w:sz w:val="24"/>
          <w:highlight w:val="none"/>
        </w:rPr>
      </w:pPr>
      <w:r>
        <w:rPr>
          <w:sz w:val="24"/>
          <w:highlight w:val="none"/>
        </w:rPr>
        <w:t xml:space="preserve">最终报价是供应商响应文件的有效组成部分。</w:t>
      </w:r>
      <w:r/>
    </w:p>
    <w:p>
      <w:pPr>
        <w:numPr>
          <w:ilvl w:val="1"/>
          <w:numId w:val="4"/>
        </w:numPr>
        <w:ind w:left="1077" w:hanging="720"/>
        <w:spacing w:line="360" w:lineRule="auto"/>
        <w:tabs>
          <w:tab w:val="left" w:pos="1080" w:leader="none"/>
          <w:tab w:val="left" w:pos="1872" w:leader="none"/>
        </w:tabs>
        <w:rPr>
          <w:sz w:val="24"/>
          <w:highlight w:val="none"/>
        </w:rPr>
      </w:pPr>
      <w:r>
        <w:rPr>
          <w:sz w:val="24"/>
          <w:highlight w:val="none"/>
        </w:rPr>
        <w:t xml:space="preserve">已提交响应文件的供应商，在提交最终报价之前，可以根据磋商情况退出磋商。</w:t>
      </w:r>
      <w:r/>
    </w:p>
    <w:p>
      <w:pPr>
        <w:numPr>
          <w:ilvl w:val="0"/>
          <w:numId w:val="4"/>
        </w:numPr>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最终报价的算术修正及政策调整</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4"/>
        </w:numPr>
        <w:ind w:left="1077" w:hanging="720"/>
        <w:spacing w:line="360" w:lineRule="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最终报价出现前后不一致的，按照下列规定修正：</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 w:val="24"/>
          <w:highlight w:val="none"/>
          <w:u w:val="single"/>
        </w:rPr>
      </w:pPr>
      <w:r>
        <w:rPr>
          <w:rFonts w:hint="eastAsia" w:ascii="宋体" w:hAnsi="宋体" w:cs="宋体"/>
          <w:sz w:val="24"/>
          <w:highlight w:val="none"/>
        </w:rPr>
        <w:t xml:space="preserve">□有，具体规定为：</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■无，按下述3.2.2-3.2.5项规定修正。</w:t>
      </w:r>
      <w:r/>
    </w:p>
    <w:p>
      <w:pPr>
        <w:numPr>
          <w:ilvl w:val="2"/>
          <w:numId w:val="4"/>
        </w:numPr>
        <w:ind w:left="2035"/>
        <w:spacing w:line="360" w:lineRule="auto"/>
        <w:tabs>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numPr>
          <w:ilvl w:val="2"/>
          <w:numId w:val="4"/>
        </w:numPr>
        <w:ind w:left="2035"/>
        <w:spacing w:line="360" w:lineRule="auto"/>
        <w:tabs>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单价金额小数点或者百分比有明显错位的，以最终报价一览表的总价为准，并修改单价；</w:t>
      </w:r>
      <w:r/>
    </w:p>
    <w:p>
      <w:pPr>
        <w:numPr>
          <w:ilvl w:val="2"/>
          <w:numId w:val="4"/>
        </w:numPr>
        <w:ind w:left="2035"/>
        <w:spacing w:line="360" w:lineRule="auto"/>
        <w:tabs>
          <w:tab w:val="left" w:pos="2035" w:leader="none"/>
          <w:tab w:val="left" w:pos="2114" w:leader="none"/>
          <w:tab w:val="left" w:pos="2977" w:leader="none"/>
        </w:tabs>
        <w:rPr>
          <w:rFonts w:hint="eastAsia"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sz w:val="24"/>
          <w:highlight w:val="none"/>
        </w:rPr>
        <w:t xml:space="preserve">其响应无效</w:t>
      </w:r>
      <w:r>
        <w:rPr>
          <w:rFonts w:hint="eastAsia" w:ascii="宋体" w:hAnsi="宋体" w:cs="宋体"/>
          <w:sz w:val="24"/>
          <w:highlight w:val="none"/>
        </w:rPr>
        <w:t xml:space="preserve">。</w:t>
      </w:r>
      <w:r/>
    </w:p>
    <w:p>
      <w:pPr>
        <w:numPr>
          <w:ilvl w:val="1"/>
          <w:numId w:val="4"/>
        </w:numPr>
        <w:ind w:left="1077" w:hanging="720"/>
        <w:spacing w:line="360" w:lineRule="auto"/>
        <w:tabs>
          <w:tab w:val="left" w:pos="1080" w:leader="none"/>
          <w:tab w:val="left" w:pos="1872" w:leader="none"/>
        </w:tabs>
        <w:rPr>
          <w:sz w:val="24"/>
          <w:highlight w:val="none"/>
        </w:rPr>
      </w:pPr>
      <w:r>
        <w:rPr>
          <w:rFonts w:hint="eastAsia" w:ascii="宋体" w:hAnsi="宋体" w:cs="宋体"/>
          <w:sz w:val="24"/>
          <w:highlight w:val="none"/>
        </w:rPr>
        <w:t xml:space="preserve">落实政府采购政策的价格调整：</w:t>
      </w:r>
      <w:r>
        <w:rPr>
          <w:sz w:val="24"/>
          <w:highlight w:val="none"/>
        </w:rPr>
        <w:t xml:space="preserve">只有符合第二章《供应商须知》4.2条规定情形的，可以享受中小企业扶持政策，用扣除后的价格参加评审；否则，评审时价格不予扣除。</w:t>
      </w:r>
      <w:r/>
    </w:p>
    <w:p>
      <w:pPr>
        <w:numPr>
          <w:ilvl w:val="2"/>
          <w:numId w:val="4"/>
        </w:numPr>
        <w:spacing w:line="360" w:lineRule="auto"/>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rPr>
        <w:t xml:space="preserve">20</w:t>
      </w:r>
      <w:r>
        <w:rPr>
          <w:sz w:val="24"/>
          <w:highlight w:val="none"/>
        </w:rPr>
        <w:t xml:space="preserve">%的扣除，用扣除后的价格参加评审。</w:t>
      </w:r>
      <w:r/>
    </w:p>
    <w:p>
      <w:pPr>
        <w:numPr>
          <w:ilvl w:val="2"/>
          <w:numId w:val="4"/>
        </w:numPr>
        <w:spacing w:line="360" w:lineRule="auto"/>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rPr>
        <w:t xml:space="preserve">3</w:t>
      </w:r>
      <w:r>
        <w:rPr>
          <w:sz w:val="24"/>
          <w:highlight w:val="none"/>
        </w:rPr>
        <w:t xml:space="preserve">%的扣除，用扣除后的价格参加评审。</w:t>
      </w:r>
      <w:r/>
    </w:p>
    <w:p>
      <w:pPr>
        <w:numPr>
          <w:ilvl w:val="2"/>
          <w:numId w:val="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4"/>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p>
    <w:p>
      <w:pPr>
        <w:numPr>
          <w:ilvl w:val="2"/>
          <w:numId w:val="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4"/>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残疾人福利性单位按竞争性磋商文件要求提供了《残疾人福利性单位声明函》（见附件）的，视同小微企业。</w:t>
      </w:r>
      <w:r/>
    </w:p>
    <w:p>
      <w:pPr>
        <w:numPr>
          <w:ilvl w:val="2"/>
          <w:numId w:val="4"/>
        </w:numPr>
        <w:ind w:left="2035"/>
        <w:spacing w:line="360" w:lineRule="auto"/>
        <w:tabs>
          <w:tab w:val="left" w:pos="1080" w:leader="none"/>
          <w:tab w:val="left" w:pos="1589" w:leader="none"/>
          <w:tab w:val="left" w:pos="2014" w:leader="none"/>
        </w:tabs>
        <w:rPr>
          <w:rFonts w:hint="eastAsia" w:ascii="宋体" w:hAnsi="宋体" w:cs="宋体"/>
          <w:sz w:val="24"/>
          <w:highlight w:val="none"/>
        </w:rPr>
      </w:pPr>
      <w:r>
        <w:rPr>
          <w:sz w:val="24"/>
          <w:highlight w:val="none"/>
        </w:rPr>
        <w:t xml:space="preserve">若供应商同时属于小型或微型企业、监狱企业、残疾人福利性单位中的两种及以上，将不重复享受小微企业价格扣减的优惠政策。</w:t>
      </w:r>
      <w:r/>
    </w:p>
    <w:p>
      <w:pPr>
        <w:numPr>
          <w:ilvl w:val="1"/>
          <w:numId w:val="4"/>
        </w:numPr>
        <w:ind w:left="1077" w:hanging="720"/>
        <w:spacing w:line="360" w:lineRule="auto"/>
        <w:tabs>
          <w:tab w:val="left" w:pos="1080" w:leader="none"/>
        </w:tabs>
        <w:rPr>
          <w:rFonts w:hint="eastAsia" w:ascii="Times New Roman" w:hAnsi="Times New Roman" w:eastAsia="宋体" w:cs="Times New Roman"/>
          <w:b/>
          <w:bCs/>
          <w:sz w:val="24"/>
          <w:highlight w:val="none"/>
          <w:lang w:val="en-US" w:eastAsia="zh-CN"/>
        </w:rPr>
      </w:pPr>
      <w:r>
        <w:rPr>
          <w:sz w:val="24"/>
          <w:highlight w:val="none"/>
        </w:rPr>
        <w:t xml:space="preserve">其他为落实政府采购政策实施的优先采购：______。</w:t>
      </w:r>
      <w:r/>
    </w:p>
    <w:p>
      <w:pPr>
        <w:numPr>
          <w:ilvl w:val="1"/>
          <w:numId w:val="4"/>
        </w:numPr>
        <w:ind w:left="1077" w:hanging="720"/>
        <w:spacing w:line="360" w:lineRule="auto"/>
        <w:tabs>
          <w:tab w:val="left" w:pos="1080" w:leader="none"/>
        </w:tabs>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sz w:val="24"/>
          <w:highlight w:val="none"/>
          <w:lang w:val="en-US" w:eastAsia="zh-CN"/>
        </w:rPr>
        <w:t xml:space="preserve">采购本国产品的支持政策</w:t>
      </w:r>
      <w:r>
        <w:rPr>
          <w:rFonts w:hint="eastAsia" w:ascii="Times New Roman" w:hAnsi="Times New Roman" w:eastAsia="宋体" w:cs="Times New Roman"/>
          <w:b w:val="0"/>
          <w:bCs w:val="0"/>
          <w:sz w:val="24"/>
          <w:highlight w:val="none"/>
          <w:lang w:val="en-US" w:eastAsia="zh-CN"/>
        </w:rPr>
        <w:t xml:space="preserve">（本项目不适用）</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当采购项目或者采购包中含有多种产品，投标人为该采购项目或者采购包提供的符合本国产品标准的产品成本之和占该供应商提供的全部产品成本之和的比例达到80%以上时（投标人需在“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投标人需按照招标文件的要求提供《关于符合本国产品标准的声明函》（以下简称《声明函》），如不提供将不享受本国产品价格评审优惠。</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4"/>
        </w:numPr>
        <w:ind w:left="2035"/>
        <w:spacing w:line="360" w:lineRule="auto"/>
        <w:tabs>
          <w:tab w:val="left" w:pos="1080" w:leader="none"/>
          <w:tab w:val="left" w:pos="1589" w:leader="none"/>
          <w:tab w:val="left" w:pos="2035" w:leader="none"/>
          <w:tab w:val="left" w:pos="2114" w:leader="none"/>
        </w:tabs>
        <w:rPr>
          <w:rFonts w:hint="eastAsia" w:ascii="宋体" w:hAnsi="宋体" w:cs="宋体"/>
          <w:sz w:val="24"/>
          <w:highlight w:val="none"/>
        </w:rPr>
      </w:pPr>
      <w:r>
        <w:rPr>
          <w:rFonts w:hint="eastAsia" w:ascii="Times New Roman" w:hAnsi="Times New Roman" w:eastAsia="宋体" w:cs="Times New Roman"/>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4"/>
        </w:numPr>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磋商环节及提交最终报价后如出现以下情况的，供应商的</w:t>
      </w:r>
      <w:r>
        <w:rPr>
          <w:rFonts w:hint="eastAsia" w:ascii="宋体" w:hAnsi="宋体" w:cs="宋体"/>
          <w:b/>
          <w:sz w:val="24"/>
          <w:highlight w:val="none"/>
        </w:rPr>
        <w:t xml:space="preserve">响应文件无效</w:t>
      </w:r>
      <w:r>
        <w:rPr>
          <w:rFonts w:hint="eastAsia" w:ascii="宋体" w:hAnsi="宋体" w:cs="宋体"/>
          <w:sz w:val="24"/>
          <w:highlight w:val="none"/>
        </w:rPr>
        <w:t xml:space="preserve">：</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供应商对实质性变动不予确认的；</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不满足磋商文件★号条款或磋商文件技术指标超出磋商文件《采购需求》中主要技术参数允许偏差的最大范围的（如有）；</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未按照磋商小组规定的时间、逾期提交最终报价的；</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如供应商的最终报价超过竞争性磋商文件中规定的项目/采购包预算金额或者项目/采购包最高限价的；</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响应文件中出现可选择性或可调整的报价的（竞争性磋商文件另有规定的除外）；</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最终报价出现前后不一致，供应商对修正后的报价不予确认的；</w:t>
      </w:r>
      <w:r/>
    </w:p>
    <w:p>
      <w:pPr>
        <w:numPr>
          <w:ilvl w:val="1"/>
          <w:numId w:val="4"/>
        </w:numPr>
        <w:ind w:left="1077" w:hanging="720"/>
        <w:spacing w:line="360" w:lineRule="auto"/>
        <w:tabs>
          <w:tab w:val="left" w:pos="1080" w:leader="none"/>
        </w:tabs>
        <w:rPr>
          <w:rFonts w:hint="eastAsia" w:ascii="宋体" w:hAnsi="宋体" w:cs="宋体"/>
          <w:sz w:val="24"/>
          <w:highlight w:val="none"/>
        </w:rPr>
      </w:pPr>
      <w:r>
        <w:rPr>
          <w:rFonts w:hint="eastAsia" w:ascii="宋体" w:hAnsi="宋体" w:cs="宋体"/>
          <w:sz w:val="24"/>
          <w:highlight w:val="none"/>
        </w:rPr>
        <w:t xml:space="preserve">其他：</w:t>
      </w:r>
      <w:r>
        <w:rPr>
          <w:rFonts w:hint="eastAsia" w:ascii="宋体" w:hAnsi="宋体" w:cs="宋体"/>
          <w:sz w:val="24"/>
          <w:highlight w:val="none"/>
          <w:u w:val="single"/>
        </w:rPr>
        <w:t xml:space="preserve">  /  </w:t>
      </w:r>
      <w:r>
        <w:rPr>
          <w:rFonts w:hint="eastAsia" w:ascii="宋体" w:hAnsi="宋体" w:cs="宋体"/>
          <w:sz w:val="24"/>
          <w:highlight w:val="none"/>
        </w:rPr>
        <w:t xml:space="preserve">。</w:t>
      </w:r>
      <w:bookmarkEnd w:id="560"/>
      <w:bookmarkEnd w:id="561"/>
      <w:r/>
    </w:p>
    <w:p>
      <w:pPr>
        <w:numPr>
          <w:ilvl w:val="0"/>
          <w:numId w:val="4"/>
        </w:numPr>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评审方法和评审标准</w:t>
      </w:r>
      <w:r/>
    </w:p>
    <w:p>
      <w:pPr>
        <w:numPr>
          <w:ilvl w:val="1"/>
          <w:numId w:val="4"/>
        </w:numPr>
        <w:ind w:left="1077" w:hanging="720"/>
        <w:spacing w:line="360" w:lineRule="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4"/>
        </w:numPr>
        <w:ind w:left="1077" w:hanging="720"/>
        <w:spacing w:line="360" w:lineRule="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竞争性磋商文件中没有规定的评审标准不得作为评审依据。</w:t>
      </w:r>
      <w:r/>
    </w:p>
    <w:p>
      <w:pPr>
        <w:numPr>
          <w:ilvl w:val="1"/>
          <w:numId w:val="4"/>
        </w:numPr>
        <w:ind w:left="1077" w:hanging="720"/>
        <w:spacing w:line="360" w:lineRule="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numPr>
          <w:ilvl w:val="1"/>
          <w:numId w:val="4"/>
        </w:numPr>
        <w:ind w:left="1077" w:hanging="720"/>
        <w:spacing w:line="360" w:lineRule="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numPr>
          <w:ilvl w:val="0"/>
          <w:numId w:val="4"/>
        </w:numPr>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确定</w:t>
      </w:r>
      <w:bookmarkStart w:id="577" w:name="_Toc151193788"/>
      <w:r/>
      <w:bookmarkStart w:id="578" w:name="_Toc127151747"/>
      <w:r/>
      <w:bookmarkStart w:id="579" w:name="_Toc150774646"/>
      <w:r/>
      <w:bookmarkStart w:id="580" w:name="_Toc264969236"/>
      <w:r/>
      <w:bookmarkStart w:id="581" w:name="_Toc265228384"/>
      <w:r/>
      <w:bookmarkStart w:id="582" w:name="_Toc149720839"/>
      <w:r/>
      <w:bookmarkStart w:id="583" w:name="_Toc195842911"/>
      <w:r/>
      <w:bookmarkStart w:id="584" w:name="_Toc226309790"/>
      <w:r/>
      <w:bookmarkStart w:id="585" w:name="_Toc226965819"/>
      <w:r/>
      <w:bookmarkStart w:id="586" w:name="_Toc164608660"/>
      <w:r/>
      <w:bookmarkStart w:id="587" w:name="_Toc164351640"/>
      <w:r/>
      <w:bookmarkStart w:id="588" w:name="_Toc127161460"/>
      <w:r/>
      <w:bookmarkStart w:id="589" w:name="_Toc150509297"/>
      <w:r/>
      <w:bookmarkStart w:id="590" w:name="_Toc151193934"/>
      <w:r/>
      <w:bookmarkStart w:id="591" w:name="_Toc520356170"/>
      <w:r/>
      <w:bookmarkStart w:id="592" w:name="_Toc164229241"/>
      <w:r/>
      <w:bookmarkStart w:id="593" w:name="_Toc151193644"/>
      <w:r/>
      <w:bookmarkStart w:id="594" w:name="_Toc305158888"/>
      <w:r/>
      <w:bookmarkStart w:id="595" w:name="_Toc150774751"/>
      <w:r/>
      <w:bookmarkStart w:id="596" w:name="_Toc151190173"/>
      <w:r/>
      <w:bookmarkStart w:id="597" w:name="_Toc226965736"/>
      <w:r/>
      <w:bookmarkStart w:id="598" w:name="_Toc226337242"/>
      <w:r/>
      <w:bookmarkStart w:id="599" w:name="_Toc151193716"/>
      <w:r/>
      <w:bookmarkStart w:id="600" w:name="_Toc151193860"/>
      <w:r/>
      <w:bookmarkStart w:id="601" w:name="_Toc164229387"/>
      <w:r/>
      <w:bookmarkStart w:id="602" w:name="_Toc164608815"/>
      <w:r/>
      <w:bookmarkStart w:id="603" w:name="_Toc142311048"/>
      <w:r/>
      <w:bookmarkStart w:id="604" w:name="_Toc127151546"/>
      <w:r/>
      <w:bookmarkStart w:id="605" w:name="_Toc150480784"/>
      <w:r/>
      <w:bookmarkStart w:id="606" w:name="_Ref467307010"/>
      <w:r/>
      <w:bookmarkStart w:id="607" w:name="_Toc305158814"/>
      <w:r>
        <w:rPr>
          <w:rFonts w:hint="eastAsia" w:ascii="宋体" w:hAnsi="宋体" w:cs="宋体"/>
          <w:sz w:val="24"/>
          <w:highlight w:val="none"/>
        </w:rPr>
        <w:t xml:space="preserve">成交候选人名单</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numPr>
          <w:ilvl w:val="1"/>
          <w:numId w:val="4"/>
        </w:numPr>
        <w:ind w:left="1077" w:hanging="720"/>
        <w:spacing w:line="360" w:lineRule="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4"/>
        </w:numPr>
        <w:ind w:left="1077" w:hanging="720"/>
        <w:spacing w:line="360" w:lineRule="auto"/>
        <w:tabs>
          <w:tab w:val="left" w:pos="1080" w:leader="none"/>
          <w:tab w:val="left" w:pos="1872" w:leader="none"/>
        </w:tabs>
        <w:rPr>
          <w:rFonts w:hint="eastAsia" w:ascii="宋体" w:hAnsi="宋体" w:cs="宋体"/>
          <w:sz w:val="24"/>
          <w:highlight w:val="none"/>
        </w:rPr>
      </w:pPr>
      <w:r>
        <w:rPr>
          <w:rFonts w:hint="eastAsia" w:ascii="宋体" w:hAnsi="宋体" w:cs="宋体"/>
          <w:sz w:val="24"/>
          <w:szCs w:val="20"/>
          <w:highlight w:val="none"/>
        </w:rPr>
        <w:t xml:space="preserve">磋商小组根据上述供应商排序，依次推荐排序前</w:t>
      </w:r>
      <w:r>
        <w:rPr>
          <w:rFonts w:hint="eastAsia" w:ascii="宋体" w:hAnsi="宋体" w:cs="宋体"/>
          <w:sz w:val="24"/>
          <w:highlight w:val="none"/>
        </w:rPr>
        <w:t xml:space="preserve">3名</w:t>
      </w:r>
      <w:r>
        <w:rPr>
          <w:rFonts w:hint="eastAsia" w:ascii="宋体" w:hAnsi="宋体" w:cs="宋体"/>
          <w:sz w:val="24"/>
          <w:szCs w:val="20"/>
          <w:highlight w:val="none"/>
        </w:rPr>
        <w:t xml:space="preserve">的供应商为</w:t>
      </w:r>
      <w:r>
        <w:rPr>
          <w:rFonts w:hint="eastAsia" w:ascii="宋体" w:hAnsi="宋体" w:cs="宋体"/>
          <w:sz w:val="24"/>
          <w:szCs w:val="21"/>
          <w:highlight w:val="none"/>
        </w:rPr>
        <w:t xml:space="preserve">成交候选供应商</w:t>
      </w:r>
      <w:r>
        <w:rPr>
          <w:rFonts w:hint="eastAsia" w:ascii="宋体" w:hAnsi="宋体" w:cs="宋体"/>
          <w:sz w:val="24"/>
          <w:szCs w:val="20"/>
          <w:highlight w:val="none"/>
        </w:rPr>
        <w:t xml:space="preserve">（若在磋商文件允许的情形下提交最终报价的供应商为二家，则依次推荐二名供应商为成交候选供应商），并编写评审报告。</w:t>
      </w:r>
      <w:r/>
    </w:p>
    <w:p>
      <w:pPr>
        <w:numPr>
          <w:ilvl w:val="1"/>
          <w:numId w:val="4"/>
        </w:numPr>
        <w:ind w:left="1077" w:hanging="720"/>
        <w:spacing w:line="360" w:lineRule="auto"/>
        <w:tabs>
          <w:tab w:val="left" w:pos="1080" w:leader="none"/>
          <w:tab w:val="left" w:pos="1872" w:leader="none"/>
        </w:tabs>
        <w:rPr>
          <w:rFonts w:hint="eastAsia" w:ascii="宋体" w:hAnsi="宋体" w:cs="宋体"/>
          <w:sz w:val="24"/>
          <w:highlight w:val="none"/>
        </w:rPr>
      </w:pPr>
      <w:r>
        <w:rPr>
          <w:rFonts w:hint="eastAsia" w:ascii="宋体" w:hAnsi="宋体" w:cs="宋体"/>
          <w:sz w:val="24"/>
          <w:highlight w:val="none"/>
        </w:rPr>
        <w:t xml:space="preserve">磋商小组要对评分汇总情况进行复核，特别是对排名第一的、报价最低的、响应文件被认定为无效的情形进行重点复核。</w:t>
      </w:r>
      <w:r/>
    </w:p>
    <w:p>
      <w:pPr>
        <w:numPr>
          <w:ilvl w:val="0"/>
          <w:numId w:val="4"/>
        </w:numPr>
        <w:spacing w:line="360" w:lineRule="auto"/>
        <w:tabs>
          <w:tab w:val="left" w:pos="360" w:leader="none"/>
        </w:tabs>
        <w:rPr>
          <w:rFonts w:hint="eastAsia" w:ascii="宋体" w:hAnsi="宋体" w:cs="宋体"/>
          <w:sz w:val="24"/>
          <w:highlight w:val="none"/>
        </w:rPr>
      </w:pPr>
      <w:r>
        <w:rPr>
          <w:rFonts w:hint="eastAsia" w:ascii="宋体" w:hAnsi="宋体" w:cs="宋体"/>
          <w:sz w:val="24"/>
          <w:highlight w:val="none"/>
        </w:rPr>
        <w:t xml:space="preserve">报告违法行为</w:t>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          磋商小组在评审过程中发现供应商有行贿、提供虚假材料或者串通等违法行为时，有向采购人、采购代理机构或者有关部门报告的职责。</w:t>
      </w:r>
      <w:r/>
    </w:p>
    <w:p>
      <w:pPr>
        <w:jc w:val="center"/>
        <w:spacing w:line="360" w:lineRule="auto"/>
        <w:rPr>
          <w:rFonts w:hint="eastAsia" w:ascii="宋体" w:hAnsi="宋体" w:cs="宋体"/>
          <w:bCs/>
          <w:sz w:val="24"/>
          <w:highlight w:val="none"/>
        </w:rPr>
      </w:pPr>
      <w:r>
        <w:rPr>
          <w:rFonts w:hint="eastAsia" w:ascii="宋体" w:hAnsi="宋体" w:cs="宋体"/>
          <w:sz w:val="24"/>
          <w:highlight w:val="none"/>
        </w:rPr>
        <w:br w:type="page" w:clear="all"/>
      </w:r>
      <w:r>
        <w:rPr>
          <w:rFonts w:hint="eastAsia" w:ascii="宋体" w:hAnsi="宋体"/>
          <w:b/>
          <w:bCs/>
          <w:sz w:val="28"/>
          <w:szCs w:val="28"/>
          <w:highlight w:val="none"/>
        </w:rPr>
        <w:t xml:space="preserve">二、评审标准</w:t>
      </w:r>
      <w:r/>
    </w:p>
    <w:tbl>
      <w:tblPr>
        <w:tblStyle w:val="755"/>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60"/>
        <w:gridCol w:w="795"/>
        <w:gridCol w:w="5036"/>
        <w:gridCol w:w="1900"/>
      </w:tblGrid>
      <w:tr>
        <w:trPr>
          <w:jc w:val="center"/>
          <w:trHeight w:val="452"/>
        </w:trPr>
        <w:tc>
          <w:tcPr>
            <w:tcW w:w="846" w:type="dxa"/>
            <w:vAlign w:val="center"/>
            <w:textDirection w:val="lrTb"/>
            <w:noWrap w:val="false"/>
          </w:tcPr>
          <w:p>
            <w:pPr>
              <w:jc w:val="center"/>
              <w:rPr>
                <w:rFonts w:hint="eastAsia" w:ascii="宋体" w:hAnsi="宋体" w:cs="宋体"/>
                <w:b/>
                <w:color w:val="000000"/>
                <w:szCs w:val="21"/>
                <w:highlight w:val="none"/>
              </w:rPr>
            </w:pPr>
            <w:r>
              <w:rPr>
                <w:rFonts w:hint="eastAsia"/>
                <w:b/>
                <w:highlight w:val="none"/>
              </w:rPr>
              <w:t xml:space="preserve">序号</w:t>
            </w:r>
            <w:r/>
          </w:p>
        </w:tc>
        <w:tc>
          <w:tcPr>
            <w:tcW w:w="1260" w:type="dxa"/>
            <w:vAlign w:val="center"/>
            <w:textDirection w:val="lrTb"/>
            <w:noWrap w:val="false"/>
          </w:tcPr>
          <w:p>
            <w:pPr>
              <w:jc w:val="center"/>
              <w:rPr>
                <w:rFonts w:hint="eastAsia" w:ascii="宋体" w:hAnsi="宋体" w:cs="宋体"/>
                <w:b/>
                <w:color w:val="000000"/>
                <w:szCs w:val="21"/>
                <w:highlight w:val="none"/>
              </w:rPr>
            </w:pPr>
            <w:r>
              <w:rPr>
                <w:rFonts w:hint="eastAsia"/>
                <w:b/>
                <w:highlight w:val="none"/>
              </w:rPr>
              <w:t xml:space="preserve">评分因素</w:t>
            </w:r>
            <w:r/>
          </w:p>
        </w:tc>
        <w:tc>
          <w:tcPr>
            <w:tcW w:w="795" w:type="dxa"/>
            <w:vAlign w:val="center"/>
            <w:textDirection w:val="lrTb"/>
            <w:noWrap w:val="false"/>
          </w:tcPr>
          <w:p>
            <w:pPr>
              <w:jc w:val="center"/>
              <w:rPr>
                <w:rFonts w:hint="eastAsia" w:ascii="宋体" w:hAnsi="宋体" w:cs="宋体"/>
                <w:b/>
                <w:color w:val="000000"/>
                <w:szCs w:val="21"/>
                <w:highlight w:val="none"/>
              </w:rPr>
            </w:pPr>
            <w:r>
              <w:rPr>
                <w:rFonts w:hint="eastAsia"/>
                <w:b/>
                <w:highlight w:val="none"/>
              </w:rPr>
              <w:t xml:space="preserve">分值</w:t>
            </w:r>
            <w:r/>
          </w:p>
        </w:tc>
        <w:tc>
          <w:tcPr>
            <w:tcW w:w="5036" w:type="dxa"/>
            <w:vAlign w:val="center"/>
            <w:textDirection w:val="lrTb"/>
            <w:noWrap w:val="false"/>
          </w:tcPr>
          <w:p>
            <w:pPr>
              <w:rPr>
                <w:rFonts w:hint="eastAsia" w:ascii="宋体" w:hAnsi="宋体" w:cs="宋体"/>
                <w:b/>
                <w:color w:val="000000"/>
                <w:szCs w:val="21"/>
                <w:highlight w:val="none"/>
              </w:rPr>
            </w:pPr>
            <w:r>
              <w:rPr>
                <w:rFonts w:hint="eastAsia"/>
                <w:b/>
                <w:highlight w:val="none"/>
              </w:rPr>
              <w:t xml:space="preserve">评分标准</w:t>
            </w:r>
            <w:r/>
          </w:p>
        </w:tc>
        <w:tc>
          <w:tcPr>
            <w:tcW w:w="1900" w:type="dxa"/>
            <w:vAlign w:val="center"/>
            <w:textDirection w:val="lrTb"/>
            <w:noWrap w:val="false"/>
          </w:tcPr>
          <w:p>
            <w:pPr>
              <w:rPr>
                <w:rFonts w:hint="eastAsia" w:ascii="宋体" w:hAnsi="宋体" w:eastAsia="宋体" w:cs="宋体"/>
                <w:color w:val="000000"/>
                <w:sz w:val="21"/>
                <w:szCs w:val="21"/>
                <w:highlight w:val="none"/>
              </w:rPr>
            </w:pPr>
            <w:r>
              <w:rPr>
                <w:rFonts w:hint="eastAsia"/>
                <w:b/>
                <w:highlight w:val="none"/>
              </w:rPr>
              <w:t xml:space="preserve">说明</w:t>
            </w:r>
            <w:r/>
          </w:p>
        </w:tc>
      </w:tr>
      <w:tr>
        <w:trPr>
          <w:jc w:val="center"/>
          <w:trHeight w:val="1313"/>
        </w:trPr>
        <w:tc>
          <w:tcPr>
            <w:tcW w:w="846" w:type="dxa"/>
            <w:vAlign w:val="center"/>
            <w:textDirection w:val="lrTb"/>
            <w:noWrap w:val="false"/>
          </w:tcPr>
          <w:p>
            <w:pPr>
              <w:jc w:val="center"/>
              <w:rPr>
                <w:rFonts w:hint="eastAsia" w:ascii="宋体" w:hAnsi="宋体" w:cs="宋体"/>
                <w:b/>
                <w:bCs/>
                <w:color w:val="000000"/>
                <w:szCs w:val="21"/>
                <w:highlight w:val="none"/>
              </w:rPr>
            </w:pPr>
            <w:r>
              <w:rPr>
                <w:rFonts w:hint="eastAsia"/>
                <w:b/>
                <w:bCs/>
                <w:highlight w:val="none"/>
              </w:rPr>
              <w:t xml:space="preserve">1</w:t>
            </w:r>
            <w:r/>
          </w:p>
        </w:tc>
        <w:tc>
          <w:tcPr>
            <w:tcW w:w="1260" w:type="dxa"/>
            <w:vAlign w:val="center"/>
            <w:textDirection w:val="lrTb"/>
            <w:noWrap w:val="false"/>
          </w:tcPr>
          <w:p>
            <w:pPr>
              <w:jc w:val="center"/>
              <w:rPr>
                <w:rFonts w:hint="eastAsia" w:ascii="宋体" w:hAnsi="宋体" w:cs="宋体"/>
                <w:b/>
                <w:bCs/>
                <w:color w:val="000000"/>
                <w:szCs w:val="21"/>
                <w:highlight w:val="none"/>
              </w:rPr>
            </w:pPr>
            <w:r>
              <w:rPr>
                <w:rFonts w:hint="eastAsia"/>
                <w:b/>
                <w:bCs/>
                <w:highlight w:val="none"/>
              </w:rPr>
              <w:t xml:space="preserve">价格分</w:t>
            </w:r>
            <w:r/>
          </w:p>
        </w:tc>
        <w:tc>
          <w:tcPr>
            <w:tcW w:w="795" w:type="dxa"/>
            <w:vAlign w:val="center"/>
            <w:textDirection w:val="lrTb"/>
            <w:noWrap w:val="false"/>
          </w:tcPr>
          <w:p>
            <w:pPr>
              <w:jc w:val="center"/>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48</w:t>
            </w:r>
            <w:r/>
          </w:p>
        </w:tc>
        <w:tc>
          <w:tcPr>
            <w:tcW w:w="5036" w:type="dxa"/>
            <w:vAlign w:val="center"/>
            <w:textDirection w:val="lrTb"/>
            <w:noWrap w:val="false"/>
          </w:tcPr>
          <w:p>
            <w:pPr>
              <w:rPr>
                <w:rFonts w:hint="default" w:ascii="宋体" w:hAnsi="宋体" w:cs="宋体"/>
                <w:color w:val="000000"/>
                <w:szCs w:val="21"/>
                <w:highlight w:val="none"/>
                <w:lang w:val="en-US"/>
              </w:rPr>
            </w:pPr>
            <w:r>
              <w:rPr>
                <w:rFonts w:hint="eastAsia" w:ascii="宋体" w:hAnsi="宋体" w:eastAsia="宋体" w:cs="宋体"/>
                <w:sz w:val="24"/>
                <w:highlight w:val="none"/>
                <w:lang w:val="en-US" w:eastAsia="zh-CN"/>
              </w:rPr>
              <w:t xml:space="preserve">满足磋商文件要求且磋商报价最低的磋商报价为磋商基准价，其</w:t>
            </w:r>
            <w:r>
              <w:rPr>
                <w:rFonts w:hint="default" w:ascii="宋体" w:hAnsi="宋体" w:eastAsia="宋体" w:cs="宋体"/>
                <w:sz w:val="24"/>
                <w:highlight w:val="none"/>
                <w:lang w:val="en-US" w:eastAsia="zh-CN"/>
              </w:rPr>
              <w:t xml:space="preserve">价格为满分。其他供应商的价格分按照下列公式计算：磋商报价得分＝（磋商基准价/磋商报价）×</w:t>
            </w:r>
            <w:r>
              <w:rPr>
                <w:rFonts w:hint="eastAsia" w:ascii="宋体" w:hAnsi="宋体" w:cs="宋体"/>
                <w:sz w:val="24"/>
                <w:highlight w:val="none"/>
                <w:lang w:val="en-US" w:eastAsia="zh-CN"/>
              </w:rPr>
              <w:t xml:space="preserve">分值</w:t>
            </w:r>
            <w:r/>
          </w:p>
        </w:tc>
        <w:tc>
          <w:tcPr>
            <w:tcW w:w="1900" w:type="dxa"/>
            <w:vAlign w:val="center"/>
            <w:textDirection w:val="lrTb"/>
            <w:noWrap w:val="false"/>
          </w:tcPr>
          <w:p>
            <w:pPr>
              <w:rPr>
                <w:rFonts w:hint="eastAsia" w:ascii="宋体" w:hAnsi="宋体" w:cs="宋体"/>
                <w:color w:val="000000"/>
                <w:szCs w:val="21"/>
                <w:highlight w:val="none"/>
              </w:rPr>
            </w:pPr>
            <w:r>
              <w:rPr>
                <w:rFonts w:hint="eastAsia"/>
                <w:sz w:val="24"/>
                <w:highlight w:val="none"/>
              </w:rPr>
              <w:t xml:space="preserve">此处最终报价指经过报价修正，及</w:t>
            </w:r>
            <w:r>
              <w:rPr>
                <w:sz w:val="24"/>
                <w:highlight w:val="none"/>
              </w:rPr>
              <w:t xml:space="preserve">因落实政府采购政策进行价格调整</w:t>
            </w:r>
            <w:r>
              <w:rPr>
                <w:rFonts w:hint="eastAsia"/>
                <w:sz w:val="24"/>
                <w:highlight w:val="none"/>
              </w:rPr>
              <w:t xml:space="preserve">后</w:t>
            </w:r>
            <w:r>
              <w:rPr>
                <w:sz w:val="24"/>
                <w:highlight w:val="none"/>
              </w:rPr>
              <w:t xml:space="preserve">的</w:t>
            </w:r>
            <w:r>
              <w:rPr>
                <w:rFonts w:hint="eastAsia"/>
                <w:sz w:val="24"/>
                <w:highlight w:val="none"/>
              </w:rPr>
              <w:t xml:space="preserve">最终报价</w:t>
            </w:r>
            <w:r>
              <w:rPr>
                <w:sz w:val="24"/>
                <w:highlight w:val="none"/>
              </w:rPr>
              <w:t xml:space="preserve">，详见第</w:t>
            </w:r>
            <w:r>
              <w:rPr>
                <w:rFonts w:hint="eastAsia"/>
                <w:sz w:val="24"/>
                <w:highlight w:val="none"/>
                <w:lang w:val="en-US" w:eastAsia="zh-CN"/>
              </w:rPr>
              <w:t xml:space="preserve">三</w:t>
            </w:r>
            <w:r>
              <w:rPr>
                <w:sz w:val="24"/>
                <w:highlight w:val="none"/>
              </w:rPr>
              <w:t xml:space="preserve">章《评标方法和评标标准》</w:t>
            </w:r>
            <w:r>
              <w:rPr>
                <w:rFonts w:hint="eastAsia"/>
                <w:sz w:val="24"/>
                <w:highlight w:val="none"/>
              </w:rPr>
              <w:t xml:space="preserve">3</w:t>
            </w:r>
            <w:r>
              <w:rPr>
                <w:sz w:val="24"/>
                <w:highlight w:val="none"/>
              </w:rPr>
              <w:t xml:space="preserve">。</w:t>
            </w:r>
            <w:r/>
          </w:p>
        </w:tc>
      </w:tr>
      <w:tr>
        <w:trPr>
          <w:jc w:val="center"/>
          <w:trHeight w:val="527"/>
        </w:trPr>
        <w:tc>
          <w:tcPr>
            <w:tcW w:w="846" w:type="dxa"/>
            <w:vAlign w:val="center"/>
            <w:textDirection w:val="lrTb"/>
            <w:noWrap w:val="false"/>
          </w:tcPr>
          <w:p>
            <w:pPr>
              <w:jc w:val="center"/>
              <w:rPr>
                <w:rFonts w:hint="eastAsia" w:ascii="宋体" w:hAnsi="宋体" w:cs="宋体"/>
                <w:b/>
                <w:bCs/>
                <w:color w:val="000000"/>
                <w:szCs w:val="21"/>
                <w:highlight w:val="none"/>
              </w:rPr>
            </w:pPr>
            <w:r>
              <w:rPr>
                <w:rFonts w:hint="eastAsia"/>
                <w:b/>
                <w:bCs/>
                <w:highlight w:val="none"/>
              </w:rPr>
              <w:t xml:space="preserve">2</w:t>
            </w:r>
            <w:r/>
          </w:p>
        </w:tc>
        <w:tc>
          <w:tcPr>
            <w:tcW w:w="1260" w:type="dxa"/>
            <w:vAlign w:val="center"/>
            <w:textDirection w:val="lrTb"/>
            <w:noWrap w:val="false"/>
          </w:tcPr>
          <w:p>
            <w:pPr>
              <w:jc w:val="center"/>
              <w:rPr>
                <w:rFonts w:hint="eastAsia" w:ascii="宋体" w:hAnsi="宋体" w:cs="宋体"/>
                <w:b/>
                <w:bCs/>
                <w:color w:val="000000"/>
                <w:szCs w:val="21"/>
                <w:highlight w:val="none"/>
              </w:rPr>
            </w:pPr>
            <w:r>
              <w:rPr>
                <w:rFonts w:hint="eastAsia"/>
                <w:b/>
                <w:bCs/>
                <w:highlight w:val="none"/>
              </w:rPr>
              <w:t xml:space="preserve">客观分</w:t>
            </w:r>
            <w:r/>
          </w:p>
        </w:tc>
        <w:tc>
          <w:tcPr>
            <w:tcW w:w="795" w:type="dxa"/>
            <w:vAlign w:val="center"/>
            <w:textDirection w:val="lrTb"/>
            <w:noWrap w:val="false"/>
          </w:tcPr>
          <w:p>
            <w:pPr>
              <w:jc w:val="center"/>
              <w:rPr>
                <w:rFonts w:hint="default"/>
                <w:b/>
                <w:bCs/>
                <w:highlight w:val="none"/>
                <w:lang w:val="en-US" w:eastAsia="zh-CN"/>
              </w:rPr>
            </w:pPr>
            <w:r>
              <w:rPr>
                <w:rFonts w:hint="eastAsia"/>
                <w:b/>
                <w:bCs/>
                <w:highlight w:val="none"/>
                <w:lang w:val="en-US" w:eastAsia="zh-CN"/>
              </w:rPr>
              <w:t xml:space="preserve">22</w:t>
            </w:r>
            <w:r/>
          </w:p>
        </w:tc>
        <w:tc>
          <w:tcPr>
            <w:tcW w:w="5036"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c>
          <w:tcPr>
            <w:tcW w:w="1900"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Pr>
        <w:tc>
          <w:tcPr>
            <w:tcW w:w="84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2.1</w:t>
            </w:r>
            <w:r/>
          </w:p>
        </w:tc>
        <w:tc>
          <w:tcPr>
            <w:tcW w:w="1260" w:type="dxa"/>
            <w:vAlign w:val="center"/>
            <w:textDirection w:val="lrTb"/>
            <w:noWrap w:val="false"/>
          </w:tcPr>
          <w:p>
            <w:pPr>
              <w:jc w:val="center"/>
              <w:spacing w:line="360" w:lineRule="auto"/>
              <w:widowControl/>
              <w:tabs>
                <w:tab w:val="left" w:pos="1200" w:leader="none"/>
              </w:tabs>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企业业绩</w:t>
            </w:r>
            <w:r/>
          </w:p>
        </w:tc>
        <w:tc>
          <w:tcPr>
            <w:tcW w:w="795"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w:t>
            </w:r>
            <w:r/>
          </w:p>
        </w:tc>
        <w:tc>
          <w:tcPr>
            <w:tcW w:w="5036" w:type="dxa"/>
            <w:vAlign w:val="center"/>
            <w:textDirection w:val="lrTb"/>
            <w:noWrap w:val="false"/>
          </w:tcPr>
          <w:p>
            <w:pPr>
              <w:jc w:val="both"/>
              <w:keepLines w:val="0"/>
              <w:keepNext w:val="0"/>
              <w:pageBreakBefore w:val="0"/>
              <w:spacing w:line="360" w:lineRule="auto"/>
              <w:tabs>
                <w:tab w:val="left" w:pos="426" w:leader="none"/>
              </w:tabs>
              <w:rPr>
                <w:rFonts w:hint="default" w:ascii="宋体" w:hAnsi="宋体" w:eastAsia="宋体" w:cs="宋体"/>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自202</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年1月1日以来承担</w:t>
            </w:r>
            <w:r>
              <w:rPr>
                <w:rFonts w:hint="eastAsia" w:ascii="宋体" w:hAnsi="宋体" w:eastAsia="宋体" w:cs="宋体"/>
                <w:color w:val="auto"/>
                <w:sz w:val="24"/>
                <w:szCs w:val="24"/>
                <w:highlight w:val="none"/>
                <w:lang w:val="en-US" w:eastAsia="zh-CN"/>
              </w:rPr>
              <w:t xml:space="preserve">过与本项目</w:t>
            </w:r>
            <w:r>
              <w:rPr>
                <w:rFonts w:hint="default"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lang w:val="en-US" w:eastAsia="zh-CN"/>
              </w:rPr>
              <w:t xml:space="preserve">的工程</w:t>
            </w:r>
            <w:r>
              <w:rPr>
                <w:rFonts w:hint="default" w:ascii="宋体" w:hAnsi="宋体" w:eastAsia="宋体" w:cs="宋体"/>
                <w:color w:val="auto"/>
                <w:sz w:val="24"/>
                <w:szCs w:val="24"/>
                <w:highlight w:val="none"/>
                <w:lang w:val="en-US" w:eastAsia="zh-CN"/>
              </w:rPr>
              <w:t xml:space="preserve">业绩，每有一个得</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分，本项最高得</w:t>
            </w:r>
            <w:r>
              <w:rPr>
                <w:rFonts w:hint="eastAsia" w:ascii="宋体" w:hAnsi="宋体" w:eastAsia="宋体" w:cs="宋体"/>
                <w:color w:val="auto"/>
                <w:sz w:val="24"/>
                <w:szCs w:val="24"/>
                <w:highlight w:val="none"/>
                <w:lang w:val="en-US" w:eastAsia="zh-CN"/>
              </w:rPr>
              <w:t xml:space="preserve">10</w:t>
            </w:r>
            <w:r>
              <w:rPr>
                <w:rFonts w:hint="default" w:ascii="宋体" w:hAnsi="宋体" w:eastAsia="宋体" w:cs="宋体"/>
                <w:color w:val="auto"/>
                <w:sz w:val="24"/>
                <w:szCs w:val="24"/>
                <w:highlight w:val="none"/>
                <w:lang w:val="en-US" w:eastAsia="zh-CN"/>
              </w:rPr>
              <w:t xml:space="preserve">分。</w:t>
            </w:r>
            <w:r/>
          </w:p>
          <w:p>
            <w:pPr>
              <w:pStyle w:val="762"/>
              <w:spacing w:line="360" w:lineRule="auto"/>
              <w:rPr>
                <w:rFonts w:hint="eastAsia" w:ascii="宋体" w:hAnsi="宋体" w:eastAsia="宋体" w:cs="宋体"/>
                <w:sz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sz w:val="24"/>
                <w:szCs w:val="24"/>
                <w:highlight w:val="none"/>
              </w:rPr>
              <w:t xml:space="preserve">时间以合同签订时间为准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响应文件内提供</w:t>
            </w:r>
            <w:r>
              <w:rPr>
                <w:rFonts w:hint="eastAsia" w:ascii="宋体" w:hAnsi="宋体" w:eastAsia="宋体" w:cs="宋体"/>
                <w:b/>
                <w:sz w:val="24"/>
                <w:szCs w:val="24"/>
                <w:highlight w:val="none"/>
                <w:lang w:val="en-US" w:eastAsia="zh-CN"/>
              </w:rPr>
              <w:t xml:space="preserve">中标通知书、</w:t>
            </w:r>
            <w:r>
              <w:rPr>
                <w:rFonts w:hint="eastAsia" w:ascii="宋体" w:hAnsi="宋体" w:eastAsia="宋体" w:cs="宋体"/>
                <w:b/>
                <w:sz w:val="24"/>
                <w:szCs w:val="24"/>
                <w:highlight w:val="none"/>
              </w:rPr>
              <w:t xml:space="preserve">合同</w:t>
            </w:r>
            <w:r>
              <w:rPr>
                <w:rFonts w:hint="eastAsia" w:ascii="宋体" w:hAnsi="宋体" w:eastAsia="宋体" w:cs="宋体"/>
                <w:b/>
                <w:sz w:val="24"/>
                <w:szCs w:val="24"/>
                <w:highlight w:val="none"/>
                <w:lang w:val="en-US" w:eastAsia="zh-CN"/>
              </w:rPr>
              <w:t xml:space="preserve">及工程竣工（或完工）验收证明</w:t>
            </w:r>
            <w:r>
              <w:rPr>
                <w:rFonts w:hint="eastAsia" w:ascii="宋体" w:hAnsi="宋体" w:eastAsia="宋体" w:cs="宋体"/>
                <w:b/>
                <w:sz w:val="24"/>
                <w:szCs w:val="24"/>
                <w:highlight w:val="none"/>
              </w:rPr>
              <w:t xml:space="preserve">原件扫描件</w:t>
            </w:r>
            <w:r>
              <w:rPr>
                <w:rFonts w:hint="eastAsia" w:ascii="宋体" w:hAnsi="宋体" w:eastAsia="宋体" w:cs="宋体"/>
                <w:b/>
                <w:sz w:val="24"/>
                <w:szCs w:val="24"/>
                <w:highlight w:val="none"/>
                <w:lang w:val="zh-CN" w:eastAsia="zh-CN"/>
              </w:rPr>
              <w:t xml:space="preserve">并加盖供应商公章</w:t>
            </w:r>
            <w:r>
              <w:rPr>
                <w:rFonts w:hint="eastAsia" w:ascii="宋体" w:hAnsi="宋体" w:eastAsia="宋体" w:cs="宋体"/>
                <w:b/>
                <w:sz w:val="24"/>
                <w:szCs w:val="24"/>
                <w:highlight w:val="none"/>
              </w:rPr>
              <w:t xml:space="preserve">。未提供或提供不全均不得分。</w:t>
            </w:r>
            <w:r/>
          </w:p>
        </w:tc>
        <w:tc>
          <w:tcPr>
            <w:tcW w:w="1900"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2057"/>
        </w:trPr>
        <w:tc>
          <w:tcPr>
            <w:tcW w:w="84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2</w:t>
            </w:r>
            <w:r/>
          </w:p>
        </w:tc>
        <w:tc>
          <w:tcPr>
            <w:tcW w:w="1260"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lang w:val="en-US" w:eastAsia="zh-CN"/>
              </w:rPr>
              <w:t xml:space="preserve">企业实力</w:t>
            </w:r>
            <w:r/>
          </w:p>
        </w:tc>
        <w:tc>
          <w:tcPr>
            <w:tcW w:w="795"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p>
        </w:tc>
        <w:tc>
          <w:tcPr>
            <w:tcW w:w="5036" w:type="dxa"/>
            <w:vAlign w:val="center"/>
            <w:textDirection w:val="lrTb"/>
            <w:noWrap w:val="false"/>
          </w:tcPr>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供应商具有有效的ISO9001质量管理体系认证证书，ISO14001环境管理体系认证证书，ISO45001职业健康安全管理体系认证证书，每有一个得1分，最高得3分。</w:t>
            </w:r>
            <w:r/>
          </w:p>
          <w:p>
            <w:pPr>
              <w:jc w:val="left"/>
              <w:spacing w:line="360" w:lineRule="auto"/>
              <w:rPr>
                <w:rFonts w:hint="eastAsia" w:ascii="宋体" w:hAnsi="宋体" w:eastAsia="宋体" w:cs="宋体"/>
                <w:sz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响应文件内提供证书原件扫描件</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color w:val="auto"/>
                <w:sz w:val="24"/>
                <w:szCs w:val="24"/>
                <w:highlight w:val="none"/>
                <w:u w:val="none"/>
                <w:lang w:val="en-US" w:eastAsia="zh-CN" w:bidi="ar-SA"/>
              </w:rPr>
              <w:t xml:space="preserve">全国认证认可信息公共服务平台查询状态需为“有效”网页截图</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zh-CN" w:eastAsia="zh-CN"/>
              </w:rPr>
              <w:t xml:space="preserve">并加盖供应商公章</w:t>
            </w:r>
            <w:r>
              <w:rPr>
                <w:rFonts w:hint="eastAsia" w:ascii="宋体" w:hAnsi="宋体" w:eastAsia="宋体" w:cs="宋体"/>
                <w:b/>
                <w:bCs/>
                <w:sz w:val="24"/>
                <w:szCs w:val="24"/>
                <w:highlight w:val="none"/>
              </w:rPr>
              <w:t xml:space="preserve">。</w:t>
            </w:r>
            <w:r>
              <w:rPr>
                <w:rFonts w:hint="eastAsia" w:ascii="宋体" w:hAnsi="宋体" w:eastAsia="宋体" w:cs="宋体"/>
                <w:b/>
                <w:bCs/>
                <w:color w:val="auto"/>
                <w:sz w:val="24"/>
                <w:szCs w:val="24"/>
                <w:highlight w:val="none"/>
                <w:u w:val="none"/>
                <w:lang w:val="en-US" w:eastAsia="zh-CN" w:bidi="ar-SA"/>
              </w:rPr>
              <w:t xml:space="preserve">未提供或查询状态无效不得分。</w:t>
            </w:r>
            <w:r/>
          </w:p>
        </w:tc>
        <w:tc>
          <w:tcPr>
            <w:tcW w:w="1900"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90"/>
        </w:trPr>
        <w:tc>
          <w:tcPr>
            <w:tcW w:w="846"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3</w:t>
            </w:r>
            <w:r/>
          </w:p>
        </w:tc>
        <w:tc>
          <w:tcPr>
            <w:tcW w:w="1260"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shd w:val="clear" w:color="auto" w:fill="ffffff"/>
              </w:rPr>
              <w:t xml:space="preserve">项目负责人</w:t>
            </w:r>
            <w:r/>
          </w:p>
        </w:tc>
        <w:tc>
          <w:tcPr>
            <w:tcW w:w="795"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4</w:t>
            </w:r>
            <w:r/>
          </w:p>
        </w:tc>
        <w:tc>
          <w:tcPr>
            <w:tcW w:w="5036" w:type="dxa"/>
            <w:vAlign w:val="center"/>
            <w:textDirection w:val="lrTb"/>
            <w:noWrap w:val="false"/>
          </w:tcPr>
          <w:p>
            <w:pPr>
              <w:jc w:val="left"/>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项目负责人具有建设工程类中级职称的得2分，</w:t>
            </w:r>
            <w:r>
              <w:rPr>
                <w:rFonts w:hint="eastAsia" w:ascii="宋体" w:hAnsi="宋体" w:cs="宋体"/>
                <w:sz w:val="24"/>
                <w:szCs w:val="24"/>
                <w:highlight w:val="none"/>
                <w:lang w:val="en-US" w:eastAsia="zh-CN"/>
              </w:rPr>
              <w:t xml:space="preserve">具有</w:t>
            </w:r>
            <w:r>
              <w:rPr>
                <w:rFonts w:hint="eastAsia" w:ascii="宋体" w:hAnsi="宋体" w:eastAsia="宋体" w:cs="宋体"/>
                <w:sz w:val="24"/>
                <w:szCs w:val="24"/>
                <w:highlight w:val="none"/>
                <w:lang w:val="en-US" w:eastAsia="zh-CN"/>
              </w:rPr>
              <w:t xml:space="preserve">建设工程类</w:t>
            </w:r>
            <w:r>
              <w:rPr>
                <w:rFonts w:hint="eastAsia" w:ascii="宋体" w:hAnsi="宋体" w:cs="宋体"/>
                <w:sz w:val="24"/>
                <w:szCs w:val="24"/>
                <w:highlight w:val="none"/>
                <w:lang w:val="en-US" w:eastAsia="zh-CN"/>
              </w:rPr>
              <w:t xml:space="preserve">高</w:t>
            </w:r>
            <w:r>
              <w:rPr>
                <w:rFonts w:hint="eastAsia" w:ascii="宋体" w:hAnsi="宋体" w:eastAsia="宋体" w:cs="宋体"/>
                <w:sz w:val="24"/>
                <w:szCs w:val="24"/>
                <w:highlight w:val="none"/>
                <w:lang w:val="en-US" w:eastAsia="zh-CN"/>
              </w:rPr>
              <w:t xml:space="preserve">级职称的得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zh-CN" w:eastAsia="zh-CN"/>
              </w:rPr>
              <w:t xml:space="preserve">本项最高得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zh-CN" w:eastAsia="zh-CN"/>
              </w:rPr>
              <w:t xml:space="preserve">；</w:t>
            </w:r>
            <w:r/>
          </w:p>
          <w:p>
            <w:pPr>
              <w:pStyle w:val="762"/>
              <w:spacing w:line="360" w:lineRule="auto"/>
              <w:rPr>
                <w:rFonts w:hint="eastAsia" w:ascii="宋体" w:hAnsi="宋体" w:eastAsia="宋体" w:cs="宋体"/>
                <w:sz w:val="24"/>
                <w:highlight w:val="none"/>
                <w:lang w:val="en-US" w:eastAsia="zh-CN"/>
              </w:rPr>
            </w:pPr>
            <w:r>
              <w:rPr>
                <w:rFonts w:hint="eastAsia" w:ascii="宋体" w:hAnsi="宋体" w:eastAsia="宋体" w:cs="宋体"/>
                <w:b/>
                <w:bCs/>
                <w:sz w:val="24"/>
                <w:szCs w:val="24"/>
                <w:highlight w:val="none"/>
                <w:lang w:val="en-US" w:eastAsia="zh-CN"/>
              </w:rPr>
              <w:t xml:space="preserve">注：</w:t>
            </w:r>
            <w:r>
              <w:rPr>
                <w:rFonts w:hint="eastAsia" w:ascii="宋体" w:hAnsi="宋体" w:cs="宋体"/>
                <w:b/>
                <w:bCs/>
                <w:sz w:val="24"/>
                <w:szCs w:val="24"/>
                <w:highlight w:val="none"/>
                <w:lang w:val="ru-RU"/>
              </w:rPr>
              <w:t xml:space="preserve">响应文件</w:t>
            </w:r>
            <w:r>
              <w:rPr>
                <w:rFonts w:hint="eastAsia" w:ascii="宋体" w:hAnsi="宋体" w:eastAsia="宋体" w:cs="宋体"/>
                <w:b/>
                <w:bCs/>
                <w:sz w:val="24"/>
                <w:szCs w:val="24"/>
                <w:highlight w:val="none"/>
                <w:lang w:val="ru-RU"/>
              </w:rPr>
              <w:t xml:space="preserve">内需</w:t>
            </w:r>
            <w:r>
              <w:rPr>
                <w:rFonts w:hint="eastAsia" w:ascii="宋体" w:hAnsi="宋体" w:cs="宋体"/>
                <w:b/>
                <w:bCs/>
                <w:sz w:val="24"/>
                <w:szCs w:val="24"/>
                <w:highlight w:val="none"/>
                <w:lang w:val="ru-RU"/>
              </w:rPr>
              <w:t xml:space="preserve">提供</w:t>
            </w:r>
            <w:r>
              <w:rPr>
                <w:rFonts w:hint="eastAsia" w:ascii="宋体" w:hAnsi="宋体" w:cs="宋体"/>
                <w:b/>
                <w:bCs/>
                <w:sz w:val="24"/>
                <w:szCs w:val="24"/>
                <w:highlight w:val="none"/>
              </w:rPr>
              <w:t xml:space="preserve">人员证书</w:t>
            </w:r>
            <w:r>
              <w:rPr>
                <w:rFonts w:hint="eastAsia" w:ascii="宋体" w:hAnsi="宋体" w:eastAsia="宋体" w:cs="宋体"/>
                <w:b/>
                <w:bCs/>
                <w:sz w:val="24"/>
                <w:szCs w:val="24"/>
                <w:highlight w:val="none"/>
              </w:rPr>
              <w:t xml:space="preserve">原件扫描件</w:t>
            </w:r>
            <w:r>
              <w:rPr>
                <w:rFonts w:hint="eastAsia" w:ascii="宋体" w:hAnsi="宋体" w:eastAsia="宋体" w:cs="宋体"/>
                <w:b/>
                <w:bCs/>
                <w:sz w:val="24"/>
                <w:szCs w:val="24"/>
                <w:highlight w:val="none"/>
                <w:lang w:val="en-US" w:eastAsia="zh-CN"/>
              </w:rPr>
              <w:t xml:space="preserve">及供应商</w:t>
            </w:r>
            <w:r>
              <w:rPr>
                <w:rFonts w:hint="eastAsia" w:ascii="宋体" w:hAnsi="宋体" w:cs="宋体"/>
                <w:b/>
                <w:bCs/>
                <w:sz w:val="24"/>
                <w:szCs w:val="24"/>
                <w:highlight w:val="none"/>
              </w:rPr>
              <w:t xml:space="preserve">为本项目人员缴纳的</w:t>
            </w:r>
            <w:r>
              <w:rPr>
                <w:rFonts w:hint="eastAsia" w:ascii="宋体" w:hAnsi="宋体" w:eastAsia="宋体" w:cs="宋体"/>
                <w:b/>
                <w:bCs/>
                <w:sz w:val="24"/>
                <w:szCs w:val="24"/>
                <w:highlight w:val="none"/>
              </w:rPr>
              <w:t xml:space="preserve">近三个月内任意一个月（自开标之日起往前推算）社</w:t>
            </w:r>
            <w:r>
              <w:rPr>
                <w:rFonts w:hint="eastAsia" w:ascii="宋体" w:hAnsi="宋体" w:cs="宋体"/>
                <w:b/>
                <w:bCs/>
                <w:sz w:val="24"/>
                <w:szCs w:val="24"/>
                <w:highlight w:val="none"/>
              </w:rPr>
              <w:t xml:space="preserve">保证明材料并加盖公章。未提供或提供不全均不得分。</w:t>
            </w:r>
            <w:r/>
          </w:p>
        </w:tc>
        <w:tc>
          <w:tcPr>
            <w:tcW w:w="1900"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5338"/>
        </w:trPr>
        <w:tc>
          <w:tcPr>
            <w:tcW w:w="846"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2.4</w:t>
            </w:r>
            <w:r/>
          </w:p>
        </w:tc>
        <w:tc>
          <w:tcPr>
            <w:shd w:val="clear" w:color="auto" w:fill="auto"/>
            <w:tcW w:w="1260" w:type="dxa"/>
            <w:vAlign w:val="center"/>
            <w:textDirection w:val="lrTb"/>
            <w:noWrap w:val="false"/>
          </w:tcPr>
          <w:p>
            <w:pPr>
              <w:jc w:val="center"/>
              <w:spacing w:line="360" w:lineRule="auto"/>
              <w:tabs>
                <w:tab w:val="left" w:pos="426" w:leader="none"/>
              </w:tabs>
              <w:rPr>
                <w:rFonts w:hint="eastAsia" w:ascii="宋体" w:hAnsi="宋体" w:eastAsia="宋体" w:cs="宋体"/>
                <w:sz w:val="24"/>
                <w:szCs w:val="24"/>
                <w:highlight w:val="none"/>
                <w:lang w:val="en-US" w:eastAsia="zh-CN" w:bidi="ar-SA"/>
              </w:rPr>
            </w:pPr>
            <w:r>
              <w:rPr>
                <w:rFonts w:hint="eastAsia" w:ascii="宋体" w:hAnsi="宋体" w:cs="宋体"/>
                <w:color w:val="auto"/>
                <w:sz w:val="24"/>
                <w:highlight w:val="none"/>
                <w:lang w:val="en-US" w:eastAsia="zh-CN"/>
              </w:rPr>
              <w:t xml:space="preserve">拟投入项目人员</w:t>
            </w:r>
            <w:r/>
          </w:p>
        </w:tc>
        <w:tc>
          <w:tcPr>
            <w:shd w:val="clear" w:color="auto" w:fill="auto"/>
            <w:tcW w:w="795"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5</w:t>
            </w:r>
            <w:r/>
          </w:p>
        </w:tc>
        <w:tc>
          <w:tcPr>
            <w:shd w:val="clear" w:color="auto" w:fill="auto"/>
            <w:tcW w:w="5036" w:type="dxa"/>
            <w:vAlign w:val="center"/>
            <w:textDirection w:val="lrTb"/>
            <w:noWrap w:val="false"/>
          </w:tcPr>
          <w:p>
            <w:pPr>
              <w:jc w:val="both"/>
              <w:keepLines w:val="0"/>
              <w:keepNext w:val="0"/>
              <w:pageBreakBefore w:val="0"/>
              <w:spacing w:line="360" w:lineRule="auto"/>
              <w:tabs>
                <w:tab w:val="left" w:pos="426" w:leader="none"/>
              </w:tabs>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拟投入本项目人员（不含项目负责人）具有</w:t>
            </w:r>
            <w:r>
              <w:rPr>
                <w:rFonts w:hint="eastAsia" w:ascii="宋体" w:hAnsi="宋体" w:cs="宋体"/>
                <w:sz w:val="24"/>
                <w:szCs w:val="24"/>
                <w:highlight w:val="none"/>
                <w:lang w:val="en-US" w:eastAsia="zh-CN"/>
              </w:rPr>
              <w:t xml:space="preserve">建筑</w:t>
            </w:r>
            <w:r>
              <w:rPr>
                <w:rFonts w:hint="eastAsia" w:ascii="宋体" w:hAnsi="宋体" w:eastAsia="宋体" w:cs="宋体"/>
                <w:sz w:val="24"/>
                <w:szCs w:val="24"/>
                <w:highlight w:val="none"/>
                <w:lang w:val="en-US" w:eastAsia="zh-CN"/>
              </w:rPr>
              <w:t xml:space="preserve">工程二级及以上注册建造师证书的，有一个得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分，本项累计最高得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360" w:lineRule="auto"/>
              <w:tabs>
                <w:tab w:val="left" w:pos="426" w:leader="none"/>
              </w:tabs>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拟投入本项目人员（不含项目负责人）具有具备建设主管部门颁发的安全员C证的，有一个得2分，本项累计最高得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360" w:lineRule="auto"/>
              <w:tabs>
                <w:tab w:val="left" w:pos="426"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rPr>
              <w:t xml:space="preserve">注：（1）、（2）为同一人员的不重复得分。</w:t>
            </w:r>
            <w:r>
              <w:rPr>
                <w:rFonts w:hint="eastAsia" w:ascii="宋体" w:hAnsi="宋体" w:eastAsia="宋体" w:cs="宋体"/>
                <w:b/>
                <w:bCs/>
                <w:sz w:val="24"/>
                <w:szCs w:val="24"/>
                <w:highlight w:val="none"/>
                <w:lang w:val="ru-RU" w:eastAsia="zh-CN"/>
              </w:rPr>
              <w:t xml:space="preserve">响应文件内需提供</w:t>
            </w:r>
            <w:r>
              <w:rPr>
                <w:rFonts w:hint="eastAsia" w:ascii="宋体" w:hAnsi="宋体" w:eastAsia="宋体" w:cs="宋体"/>
                <w:b/>
                <w:bCs/>
                <w:sz w:val="24"/>
                <w:szCs w:val="24"/>
                <w:highlight w:val="none"/>
                <w:lang w:val="en-US" w:eastAsia="zh-CN"/>
              </w:rPr>
              <w:t xml:space="preserve">人员证书原件扫描件及供应商为本项目人员缴纳的近三个月内任意一个月（自开标之日起往前推算）社保证明材料并加盖公章。未提供或提供不全均不得分。</w:t>
            </w:r>
            <w:r/>
          </w:p>
        </w:tc>
        <w:tc>
          <w:tcPr>
            <w:tcW w:w="1900"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512"/>
        </w:trPr>
        <w:tc>
          <w:tcPr>
            <w:shd w:val="clear" w:color="auto" w:fill="auto"/>
            <w:tcW w:w="846" w:type="dxa"/>
            <w:vAlign w:val="center"/>
            <w:textDirection w:val="lrTb"/>
            <w:noWrap w:val="false"/>
          </w:tcPr>
          <w:p>
            <w:pPr>
              <w:jc w:val="center"/>
              <w:rPr>
                <w:rFonts w:hint="eastAsia" w:ascii="宋体" w:hAnsi="宋体" w:eastAsia="宋体" w:cs="宋体"/>
                <w:b/>
                <w:bCs/>
                <w:color w:val="000000"/>
                <w:sz w:val="21"/>
                <w:szCs w:val="21"/>
                <w:highlight w:val="none"/>
                <w:lang w:val="en-US" w:eastAsia="zh-CN" w:bidi="ar-SA"/>
              </w:rPr>
            </w:pPr>
            <w:r>
              <w:rPr>
                <w:rFonts w:hint="eastAsia"/>
                <w:b/>
                <w:bCs/>
                <w:highlight w:val="none"/>
                <w:lang w:val="en-US" w:eastAsia="zh-CN"/>
              </w:rPr>
              <w:t xml:space="preserve">3</w:t>
            </w:r>
            <w:r/>
          </w:p>
        </w:tc>
        <w:tc>
          <w:tcPr>
            <w:shd w:val="clear" w:color="auto" w:fill="auto"/>
            <w:tcW w:w="1260" w:type="dxa"/>
            <w:vAlign w:val="center"/>
            <w:textDirection w:val="lrTb"/>
            <w:noWrap w:val="false"/>
          </w:tcPr>
          <w:p>
            <w:pPr>
              <w:jc w:val="center"/>
              <w:rPr>
                <w:rFonts w:hint="eastAsia" w:ascii="宋体" w:hAnsi="宋体" w:eastAsia="宋体" w:cs="宋体"/>
                <w:b/>
                <w:bCs/>
                <w:color w:val="000000"/>
                <w:sz w:val="21"/>
                <w:szCs w:val="21"/>
                <w:highlight w:val="none"/>
                <w:lang w:val="en-US" w:eastAsia="zh-CN" w:bidi="ar-SA"/>
              </w:rPr>
            </w:pPr>
            <w:r>
              <w:rPr>
                <w:rFonts w:hint="eastAsia"/>
                <w:b/>
                <w:bCs/>
                <w:highlight w:val="none"/>
                <w:lang w:val="en-US" w:eastAsia="zh-CN"/>
              </w:rPr>
              <w:t xml:space="preserve">主</w:t>
            </w:r>
            <w:r>
              <w:rPr>
                <w:rFonts w:hint="eastAsia"/>
                <w:b/>
                <w:bCs/>
                <w:highlight w:val="none"/>
              </w:rPr>
              <w:t xml:space="preserve">观分</w:t>
            </w:r>
            <w:r/>
          </w:p>
        </w:tc>
        <w:tc>
          <w:tcPr>
            <w:shd w:val="clear" w:color="auto" w:fill="auto"/>
            <w:tcW w:w="795" w:type="dxa"/>
            <w:vAlign w:val="center"/>
            <w:textDirection w:val="lrTb"/>
            <w:noWrap w:val="false"/>
          </w:tcPr>
          <w:p>
            <w:pPr>
              <w:jc w:val="center"/>
              <w:rPr>
                <w:rFonts w:hint="default" w:ascii="宋体" w:hAnsi="宋体" w:eastAsia="宋体" w:cs="宋体"/>
                <w:b/>
                <w:bCs/>
                <w:color w:val="000000"/>
                <w:sz w:val="21"/>
                <w:szCs w:val="21"/>
                <w:highlight w:val="none"/>
                <w:lang w:val="en-US" w:eastAsia="zh-CN" w:bidi="ar-SA"/>
              </w:rPr>
            </w:pPr>
            <w:r>
              <w:rPr>
                <w:rFonts w:hint="eastAsia"/>
                <w:b/>
                <w:bCs/>
                <w:highlight w:val="none"/>
                <w:lang w:val="en-US" w:eastAsia="zh-CN"/>
              </w:rPr>
              <w:t xml:space="preserve">30</w:t>
            </w:r>
            <w:r/>
          </w:p>
        </w:tc>
        <w:tc>
          <w:tcPr>
            <w:tcW w:w="5036" w:type="dxa"/>
            <w:vAlign w:val="center"/>
            <w:textDirection w:val="lrTb"/>
            <w:noWrap w:val="false"/>
          </w:tcPr>
          <w:p>
            <w:pPr>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tc>
        <w:tc>
          <w:tcPr>
            <w:tcW w:w="1900"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r>
            <w:r/>
          </w:p>
        </w:tc>
      </w:tr>
      <w:tr>
        <w:trPr>
          <w:jc w:val="center"/>
          <w:trHeight w:val="3311"/>
        </w:trPr>
        <w:tc>
          <w:tcPr>
            <w:shd w:val="clear" w:color="auto" w:fill="auto"/>
            <w:tcW w:w="846"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3.1</w:t>
            </w:r>
            <w:r/>
          </w:p>
        </w:tc>
        <w:tc>
          <w:tcPr>
            <w:shd w:val="clear" w:color="auto" w:fill="auto"/>
            <w:tcW w:w="1260" w:type="dxa"/>
            <w:vAlign w:val="center"/>
            <w:textDirection w:val="lrTb"/>
            <w:noWrap w:val="false"/>
          </w:tcPr>
          <w:p>
            <w:pPr>
              <w:jc w:val="center"/>
              <w:spacing w:line="360" w:lineRule="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bCs/>
                <w:sz w:val="24"/>
                <w:szCs w:val="24"/>
                <w:highlight w:val="none"/>
              </w:rPr>
              <w:t xml:space="preserve">总体概述</w:t>
            </w:r>
            <w:r/>
          </w:p>
        </w:tc>
        <w:tc>
          <w:tcPr>
            <w:shd w:val="clear" w:color="auto" w:fill="auto"/>
            <w:tcW w:w="79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w:t>
            </w:r>
            <w:r/>
          </w:p>
        </w:tc>
        <w:tc>
          <w:tcPr>
            <w:shd w:val="clear" w:color="auto" w:fill="auto"/>
            <w:tcW w:w="5036" w:type="dxa"/>
            <w:vAlign w:val="center"/>
            <w:textDirection w:val="lrTb"/>
            <w:noWrap w:val="false"/>
          </w:tcPr>
          <w:p>
            <w:pPr>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包括但不限于工程概况、施工组织总体设想、方案的针对性及施工段的划分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总体内容完整、合理可行，</w:t>
            </w:r>
            <w:r>
              <w:rPr>
                <w:rFonts w:hint="eastAsia" w:ascii="宋体" w:hAnsi="宋体" w:eastAsia="宋体" w:cs="宋体"/>
                <w:sz w:val="24"/>
                <w:szCs w:val="24"/>
                <w:highlight w:val="none"/>
                <w:lang w:val="en-US" w:eastAsia="zh-CN"/>
              </w:rPr>
              <w:t xml:space="preserve">能够</w:t>
            </w:r>
            <w:r>
              <w:rPr>
                <w:rFonts w:hint="eastAsia" w:ascii="宋体" w:hAnsi="宋体" w:eastAsia="宋体" w:cs="宋体"/>
                <w:sz w:val="24"/>
                <w:szCs w:val="24"/>
                <w:highlight w:val="none"/>
              </w:rPr>
              <w:t xml:space="preserve">完全满足项目实施要求的得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分；总体内容比较完整、可行，基本满足项目实施要求的得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分；总体内容简单、具有一定可行性的，得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分；总体内容一般，可行性一般的得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3789"/>
        </w:trPr>
        <w:tc>
          <w:tcPr>
            <w:shd w:val="clear" w:color="auto" w:fill="auto"/>
            <w:tcW w:w="846"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w:t>
            </w:r>
            <w:r/>
          </w:p>
        </w:tc>
        <w:tc>
          <w:tcPr>
            <w:shd w:val="clear" w:color="auto" w:fill="auto"/>
            <w:tcW w:w="1260" w:type="dxa"/>
            <w:vAlign w:val="center"/>
            <w:textDirection w:val="lrTb"/>
            <w:noWrap w:val="false"/>
          </w:tcPr>
          <w:p>
            <w:pPr>
              <w:jc w:val="center"/>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施工进度计划和各阶段进度的保证措施</w:t>
            </w:r>
            <w:r/>
          </w:p>
        </w:tc>
        <w:tc>
          <w:tcPr>
            <w:shd w:val="clear" w:color="auto" w:fill="auto"/>
            <w:tcW w:w="79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5</w:t>
            </w:r>
            <w:r/>
          </w:p>
        </w:tc>
        <w:tc>
          <w:tcPr>
            <w:shd w:val="clear" w:color="auto" w:fill="auto"/>
            <w:tcW w:w="5036" w:type="dxa"/>
            <w:vAlign w:val="center"/>
            <w:textDirection w:val="lrTb"/>
            <w:noWrap w:val="false"/>
          </w:tcPr>
          <w:p>
            <w:pPr>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施工进度计划和各阶段进度的保证措施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包括但不限于组织措施、技术措施、物资安排措施</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施工进度计划安排合理，各阶段保障措施切实可行的得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分；进度计划安排较合理，各阶段保障措施较可行的得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分；进度计划基本合理，各阶段保障措施具有一定可行性的得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分；施工进度计划安排及各阶段保障措施一般的得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3206"/>
        </w:trPr>
        <w:tc>
          <w:tcPr>
            <w:shd w:val="clear" w:color="auto" w:fill="auto"/>
            <w:tcW w:w="846"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3.3</w:t>
            </w:r>
            <w:r/>
          </w:p>
        </w:tc>
        <w:tc>
          <w:tcPr>
            <w:shd w:val="clear" w:color="auto" w:fill="auto"/>
            <w:tcW w:w="1260" w:type="dxa"/>
            <w:vAlign w:val="center"/>
            <w:textDirection w:val="lrTb"/>
            <w:noWrap w:val="false"/>
          </w:tcPr>
          <w:p>
            <w:pPr>
              <w:jc w:val="both"/>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sz w:val="24"/>
                <w:highlight w:val="none"/>
              </w:rPr>
              <w:t xml:space="preserve">施工质量保证措施</w:t>
            </w:r>
            <w:r/>
          </w:p>
        </w:tc>
        <w:tc>
          <w:tcPr>
            <w:shd w:val="clear" w:color="auto" w:fill="auto"/>
            <w:tcW w:w="79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4</w:t>
            </w:r>
            <w:r/>
          </w:p>
        </w:tc>
        <w:tc>
          <w:tcPr>
            <w:shd w:val="clear" w:color="auto" w:fill="auto"/>
            <w:tcW w:w="5036" w:type="dxa"/>
            <w:vAlign w:val="center"/>
            <w:textDirection w:val="lrTb"/>
            <w:noWrap w:val="false"/>
          </w:tcPr>
          <w:p>
            <w:pPr>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highlight w:val="none"/>
              </w:rPr>
              <w:t xml:space="preserve">包括但不限于质量管理制度、质量通病的针对性措施、施工前中后全过程质量控制措施等</w:t>
            </w:r>
            <w:r>
              <w:rPr>
                <w:rFonts w:hint="eastAsia" w:ascii="宋体" w:hAnsi="宋体" w:eastAsia="宋体" w:cs="宋体"/>
                <w:bCs/>
                <w:sz w:val="24"/>
                <w:highlight w:val="none"/>
                <w:lang w:eastAsia="zh-CN"/>
              </w:rPr>
              <w:t xml:space="preserve">。</w:t>
            </w:r>
            <w:r>
              <w:rPr>
                <w:rFonts w:hint="eastAsia" w:ascii="宋体" w:hAnsi="宋体" w:eastAsia="宋体" w:cs="宋体"/>
                <w:sz w:val="24"/>
                <w:szCs w:val="24"/>
                <w:highlight w:val="none"/>
              </w:rPr>
              <w:t xml:space="preserve">质量保障措施齐全、科学合理、切实可行的得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分；质量保障措施齐全、比较科学合理、基本可行的得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分；质量保障措施基本齐全、比较合理、具有一定可行性的得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分；质量保障措施整体一般的得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3.4</w:t>
            </w:r>
            <w:r/>
          </w:p>
        </w:tc>
        <w:tc>
          <w:tcPr>
            <w:shd w:val="clear" w:color="auto" w:fill="auto"/>
            <w:tcW w:w="1260"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安全施工及文明环保措施</w:t>
            </w:r>
            <w:r/>
          </w:p>
        </w:tc>
        <w:tc>
          <w:tcPr>
            <w:shd w:val="clear" w:color="auto" w:fill="auto"/>
            <w:tcW w:w="79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p>
        </w:tc>
        <w:tc>
          <w:tcPr>
            <w:shd w:val="clear" w:color="auto" w:fill="auto"/>
            <w:tcW w:w="5036" w:type="dxa"/>
            <w:vAlign w:val="center"/>
            <w:textDirection w:val="lrTb"/>
            <w:noWrap w:val="false"/>
          </w:tcPr>
          <w:p>
            <w:pPr>
              <w:jc w:val="left"/>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具</w:t>
            </w:r>
            <w:r>
              <w:rPr>
                <w:rFonts w:hint="eastAsia" w:ascii="宋体" w:hAnsi="宋体" w:eastAsia="宋体" w:cs="宋体"/>
                <w:sz w:val="24"/>
                <w:szCs w:val="24"/>
                <w:highlight w:val="none"/>
              </w:rPr>
              <w:t xml:space="preserve">有保证安全生产、文明施工，减少环境污染和降低噪音的应对措施。措施先进、科学合理、切实可行的得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分；措施较合理，具有可操作性的得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分；措施较合理，具有一定针对性的得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rPr>
              <w:t xml:space="preserve">一般</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可行性一般</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分；未提供不得分。</w:t>
            </w:r>
            <w:r/>
          </w:p>
        </w:tc>
        <w:tc>
          <w:tcPr>
            <w:shd w:val="clear" w:color="auto" w:fill="auto"/>
            <w:tcW w:w="1900"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3.5</w:t>
            </w:r>
            <w:r/>
          </w:p>
        </w:tc>
        <w:tc>
          <w:tcPr>
            <w:shd w:val="clear" w:color="auto" w:fill="auto"/>
            <w:tcW w:w="1260"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劳动力、机械设备和材料投入计划</w:t>
            </w:r>
            <w:r/>
          </w:p>
        </w:tc>
        <w:tc>
          <w:tcPr>
            <w:shd w:val="clear" w:color="auto" w:fill="auto"/>
            <w:tcW w:w="7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包括但不限于</w:t>
            </w:r>
            <w:r>
              <w:rPr>
                <w:rFonts w:hint="eastAsia" w:ascii="宋体" w:hAnsi="宋体" w:eastAsia="宋体" w:cs="宋体"/>
                <w:sz w:val="24"/>
                <w:szCs w:val="24"/>
                <w:highlight w:val="none"/>
                <w:lang w:val="zh-CN" w:eastAsia="en-US"/>
              </w:rPr>
              <w:t xml:space="preserve">针对本项目的人员安排、机械设备和材料等投入计划安排。人员安排合理，机械设备投入充足、材料进场时间安排合理，得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en-US"/>
              </w:rPr>
              <w:t xml:space="preserve">分；人员安排较合理，机械设备投入较充足、材料进场时间安排较合理的，得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en-US"/>
              </w:rPr>
              <w:t xml:space="preserve">分；人员安排基本合理，机械设备投入、材料进场时间安排基本合理的，得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en-US"/>
              </w:rPr>
              <w:t xml:space="preserve">分；人员安排</w:t>
            </w:r>
            <w:r>
              <w:rPr>
                <w:rFonts w:hint="eastAsia" w:ascii="宋体" w:hAnsi="宋体" w:eastAsia="宋体" w:cs="宋体"/>
                <w:sz w:val="24"/>
                <w:szCs w:val="24"/>
                <w:highlight w:val="none"/>
                <w:lang w:val="en-US" w:eastAsia="zh-CN"/>
              </w:rPr>
              <w:t xml:space="preserve">一般</w:t>
            </w:r>
            <w:r>
              <w:rPr>
                <w:rFonts w:hint="eastAsia" w:ascii="宋体" w:hAnsi="宋体" w:eastAsia="宋体" w:cs="宋体"/>
                <w:sz w:val="24"/>
                <w:szCs w:val="24"/>
                <w:highlight w:val="none"/>
                <w:lang w:val="zh-CN" w:eastAsia="en-US"/>
              </w:rPr>
              <w:t xml:space="preserve">，机械设备投入、材料进场时间安排</w:t>
            </w:r>
            <w:r>
              <w:rPr>
                <w:rFonts w:hint="eastAsia" w:ascii="宋体" w:hAnsi="宋体" w:eastAsia="宋体" w:cs="宋体"/>
                <w:sz w:val="24"/>
                <w:szCs w:val="24"/>
                <w:highlight w:val="none"/>
                <w:lang w:val="en-US" w:eastAsia="zh-CN"/>
              </w:rPr>
              <w:t xml:space="preserve">一般</w:t>
            </w:r>
            <w:r>
              <w:rPr>
                <w:rFonts w:hint="eastAsia" w:ascii="宋体" w:hAnsi="宋体" w:eastAsia="宋体" w:cs="宋体"/>
                <w:sz w:val="24"/>
                <w:szCs w:val="24"/>
                <w:highlight w:val="none"/>
                <w:lang w:val="zh-CN" w:eastAsia="en-US"/>
              </w:rPr>
              <w:t xml:space="preserve">的，</w:t>
            </w:r>
            <w:r>
              <w:rPr>
                <w:rFonts w:hint="eastAsia" w:ascii="宋体" w:hAnsi="宋体" w:eastAsia="宋体" w:cs="宋体"/>
                <w:sz w:val="24"/>
                <w:szCs w:val="24"/>
                <w:highlight w:val="none"/>
                <w:lang w:val="en-US" w:eastAsia="zh-CN"/>
              </w:rPr>
              <w:t xml:space="preserve">得1分；</w:t>
            </w:r>
            <w:r>
              <w:rPr>
                <w:rFonts w:hint="eastAsia" w:ascii="宋体" w:hAnsi="宋体" w:eastAsia="宋体" w:cs="宋体"/>
                <w:sz w:val="24"/>
                <w:szCs w:val="24"/>
                <w:highlight w:val="none"/>
                <w:lang w:val="zh-CN" w:eastAsia="en-US"/>
              </w:rPr>
              <w:t xml:space="preserve">未提供本项的，不得分。</w:t>
            </w:r>
            <w:r/>
          </w:p>
        </w:tc>
        <w:tc>
          <w:tcPr>
            <w:shd w:val="clear" w:color="auto" w:fill="auto"/>
            <w:tcW w:w="1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3.6</w:t>
            </w:r>
            <w:r/>
          </w:p>
        </w:tc>
        <w:tc>
          <w:tcPr>
            <w:shd w:val="clear" w:color="auto" w:fill="auto"/>
            <w:tcW w:w="1260"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关键施工技术、工艺及工程项目实施的重点、难点和解决方案</w:t>
            </w:r>
            <w:r/>
          </w:p>
        </w:tc>
        <w:tc>
          <w:tcPr>
            <w:shd w:val="clear" w:color="auto" w:fill="auto"/>
            <w:tcW w:w="79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en-US"/>
              </w:rPr>
              <w:t xml:space="preserve">包括但不限于</w:t>
            </w:r>
            <w:r>
              <w:rPr>
                <w:rFonts w:hint="eastAsia" w:ascii="宋体" w:hAnsi="宋体" w:eastAsia="宋体" w:cs="宋体"/>
                <w:sz w:val="24"/>
                <w:szCs w:val="24"/>
                <w:highlight w:val="none"/>
                <w:lang w:val="en-US" w:eastAsia="zh-CN"/>
              </w:rPr>
              <w:t xml:space="preserve">关键</w:t>
            </w:r>
            <w:r>
              <w:rPr>
                <w:rFonts w:hint="eastAsia" w:ascii="宋体" w:hAnsi="宋体" w:eastAsia="宋体" w:cs="宋体"/>
                <w:sz w:val="24"/>
                <w:szCs w:val="24"/>
                <w:highlight w:val="none"/>
                <w:lang w:val="zh-CN" w:eastAsia="en-US"/>
              </w:rPr>
              <w:t xml:space="preserve">部位工程质量保证措施和施工技术措施、关键施工技术、工艺及工程项目实施的重点、难点分析和解决方案本工程施工等</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eastAsia="en-US"/>
              </w:rPr>
              <w:t xml:space="preserve">方案完整、合理可行，能完全满足项目实施要求的得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en-US"/>
              </w:rPr>
              <w:t xml:space="preserve">分；方案完整、可行，能基本满足项目实施要求的得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en-US"/>
              </w:rPr>
              <w:t xml:space="preserve">分；方案基本完整，具有一定可行性的得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en-US"/>
              </w:rPr>
              <w:t xml:space="preserve">分；一般得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en-US"/>
              </w:rPr>
              <w:t xml:space="preserve">分；未提供不得分。</w:t>
            </w:r>
            <w:r/>
          </w:p>
        </w:tc>
        <w:tc>
          <w:tcPr>
            <w:shd w:val="clear" w:color="auto" w:fill="auto"/>
            <w:tcW w:w="1900"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0"/>
        </w:trPr>
        <w:tc>
          <w:tcPr>
            <w:shd w:val="clear" w:color="auto" w:fill="auto"/>
            <w:tcW w:w="846"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3.7</w:t>
            </w:r>
            <w:r/>
          </w:p>
        </w:tc>
        <w:tc>
          <w:tcPr>
            <w:shd w:val="clear" w:color="auto" w:fill="auto"/>
            <w:tcW w:w="1260"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应急预案</w:t>
            </w:r>
            <w:r/>
          </w:p>
        </w:tc>
        <w:tc>
          <w:tcPr>
            <w:shd w:val="clear" w:color="auto" w:fill="auto"/>
            <w:tcW w:w="795"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lang w:val="en-US" w:eastAsia="zh-CN"/>
              </w:rPr>
              <w:t xml:space="preserve">4</w:t>
            </w:r>
            <w:r/>
          </w:p>
        </w:tc>
        <w:tc>
          <w:tcPr>
            <w:shd w:val="clear" w:color="auto" w:fill="auto"/>
            <w:tcW w:w="503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zh-CN" w:eastAsia="en-US"/>
              </w:rPr>
              <w:t xml:space="preserve">包括但不限于面对突发事件如自然灾害、重特大事故、环境公害及人为破坏的应急管理、指挥、救援计划等；方案完整、合理可行，能完全满足项目实施要求的得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eastAsia="en-US"/>
              </w:rPr>
              <w:t xml:space="preserve">分；方案完整、可行，能基本满足项目实施要求的得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en-US"/>
              </w:rPr>
              <w:t xml:space="preserve">分；方案基本完整，具有一定可行性的得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en-US"/>
              </w:rPr>
              <w:t xml:space="preserve">分；一般得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en-US"/>
              </w:rPr>
              <w:t xml:space="preserve">分；未提供不得分。</w:t>
            </w:r>
            <w:r/>
          </w:p>
        </w:tc>
        <w:tc>
          <w:tcPr>
            <w:shd w:val="clear" w:color="auto" w:fill="auto"/>
            <w:tcW w:w="1900"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06"/>
        </w:trPr>
        <w:tc>
          <w:tcPr>
            <w:gridSpan w:val="2"/>
            <w:tcW w:w="2106" w:type="dxa"/>
            <w:vAlign w:val="center"/>
            <w:textDirection w:val="lrTb"/>
            <w:noWrap w:val="false"/>
          </w:tcPr>
          <w:p>
            <w:p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合计</w:t>
            </w:r>
            <w:r/>
          </w:p>
        </w:tc>
        <w:tc>
          <w:tcPr>
            <w:tcW w:w="795" w:type="dxa"/>
            <w:vAlign w:val="center"/>
            <w:textDirection w:val="lrTb"/>
            <w:noWrap w:val="false"/>
          </w:tcPr>
          <w:p>
            <w:pPr>
              <w:jc w:val="center"/>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100</w:t>
            </w:r>
            <w:r/>
          </w:p>
        </w:tc>
        <w:tc>
          <w:tcPr>
            <w:gridSpan w:val="2"/>
            <w:tcW w:w="6936" w:type="dxa"/>
            <w:vAlign w:val="center"/>
            <w:textDirection w:val="lrTb"/>
            <w:noWrap w:val="false"/>
          </w:tcPr>
          <w:p>
            <w:pP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r>
            <w:r/>
          </w:p>
        </w:tc>
      </w:tr>
    </w:tbl>
    <w:p>
      <w:pPr>
        <w:ind w:firstLine="488"/>
        <w:keepLines w:val="0"/>
        <w:keepNext w:val="0"/>
        <w:pageBreakBefore w:val="0"/>
        <w:spacing w:line="360" w:lineRule="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eastAsia="zh-CN"/>
        </w:rPr>
      </w:r>
      <w:r/>
    </w:p>
    <w:p>
      <w:pPr>
        <w:ind w:firstLine="488"/>
        <w:keepLines w:val="0"/>
        <w:keepNext w:val="0"/>
        <w:pageBreakBefore w:val="0"/>
        <w:spacing w:line="360" w:lineRule="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eastAsia="zh-CN"/>
        </w:rPr>
        <w:t xml:space="preserve">注：1.评分细则中要求提供的证明文件及资料等在磋商响应文件中提供并加盖公章，否则不得分。</w:t>
      </w:r>
      <w:r/>
    </w:p>
    <w:p>
      <w:pPr>
        <w:numPr>
          <w:ilvl w:val="0"/>
          <w:numId w:val="5"/>
        </w:numPr>
        <w:ind w:firstLine="488"/>
        <w:keepLines w:val="0"/>
        <w:keepNext w:val="0"/>
        <w:pageBreakBefore w:val="0"/>
        <w:spacing w:line="360" w:lineRule="auto"/>
        <w:widowControl w:val="off"/>
        <w:rPr>
          <w:rFonts w:hint="eastAsia" w:ascii="宋体" w:hAnsi="宋体" w:cs="宋体"/>
          <w:spacing w:val="2"/>
          <w:sz w:val="24"/>
          <w:highlight w:val="none"/>
          <w:lang w:eastAsia="zh-CN"/>
        </w:rPr>
      </w:pPr>
      <w:r>
        <w:rPr>
          <w:rFonts w:hint="eastAsia" w:ascii="宋体" w:hAnsi="宋体" w:cs="宋体"/>
          <w:spacing w:val="2"/>
          <w:sz w:val="24"/>
          <w:highlight w:val="none"/>
          <w:lang w:eastAsia="zh-CN"/>
        </w:rPr>
        <w:t xml:space="preserve">评审时，未能按以上要求提供相应证明的，不作为评审依据，不得分。</w:t>
      </w:r>
      <w:r/>
    </w:p>
    <w:p>
      <w:pPr>
        <w:numPr>
          <w:ilvl w:val="0"/>
          <w:numId w:val="5"/>
        </w:numPr>
        <w:ind w:firstLine="488"/>
        <w:keepLines w:val="0"/>
        <w:keepNext w:val="0"/>
        <w:pageBreakBefore w:val="0"/>
        <w:spacing w:line="360" w:lineRule="auto"/>
        <w:widowControl w:val="off"/>
        <w:rPr>
          <w:rFonts w:hint="default" w:ascii="宋体" w:hAnsi="宋体" w:cs="宋体"/>
          <w:spacing w:val="2"/>
          <w:sz w:val="24"/>
          <w:highlight w:val="none"/>
          <w:lang w:val="en-US" w:eastAsia="zh-CN"/>
        </w:rPr>
      </w:pPr>
      <w:r>
        <w:rPr>
          <w:rFonts w:hint="eastAsia" w:ascii="宋体" w:hAnsi="宋体" w:cs="宋体"/>
          <w:spacing w:val="2"/>
          <w:sz w:val="24"/>
          <w:highlight w:val="none"/>
          <w:lang w:val="en-US" w:eastAsia="zh-CN"/>
        </w:rPr>
        <w:t xml:space="preserve">以上所需资料均应真实、有效，如发现投标供应商涉嫌资料造假等，采购人将有权取消其成交资格，并保留进一步追究其法律</w:t>
      </w:r>
      <w:bookmarkStart w:id="1234" w:name="_GoBack"/>
      <w:r/>
      <w:bookmarkEnd w:id="1234"/>
      <w:r>
        <w:rPr>
          <w:rFonts w:hint="eastAsia" w:ascii="宋体" w:hAnsi="宋体" w:cs="宋体"/>
          <w:spacing w:val="2"/>
          <w:sz w:val="24"/>
          <w:highlight w:val="none"/>
          <w:lang w:val="en-US" w:eastAsia="zh-CN"/>
        </w:rPr>
        <w:t xml:space="preserve">责任的权利。</w:t>
      </w:r>
      <w:r/>
    </w:p>
    <w:p>
      <w:pPr>
        <w:contextualSpacing/>
        <w:ind w:firstLine="480"/>
        <w:spacing w:line="360" w:lineRule="auto"/>
        <w:rPr>
          <w:rFonts w:hint="eastAsia" w:ascii="宋体" w:hAnsi="宋体" w:cs="宋体"/>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highlight w:val="none"/>
        </w:rPr>
      </w:r>
      <w:r/>
    </w:p>
    <w:p>
      <w:pPr>
        <w:contextualSpacing/>
        <w:jc w:val="center"/>
        <w:spacing w:line="360" w:lineRule="auto"/>
        <w:rPr>
          <w:b/>
          <w:sz w:val="36"/>
          <w:szCs w:val="36"/>
          <w:highlight w:val="none"/>
        </w:rPr>
        <w:outlineLvl w:val="0"/>
      </w:pPr>
      <w:r/>
      <w:bookmarkStart w:id="608" w:name="_Toc8874"/>
      <w:r/>
      <w:bookmarkStart w:id="609" w:name="_Toc104818928"/>
      <w:r>
        <w:rPr>
          <w:b/>
          <w:sz w:val="36"/>
          <w:szCs w:val="36"/>
          <w:highlight w:val="none"/>
        </w:rPr>
        <w:t xml:space="preserve">第四章   采购需求</w:t>
      </w:r>
      <w:bookmarkEnd w:id="608"/>
      <w:r/>
      <w:bookmarkEnd w:id="609"/>
      <w:r/>
      <w:r/>
    </w:p>
    <w:p>
      <w:pPr>
        <w:pageBreakBefore w:val="0"/>
        <w:spacing w:line="360" w:lineRule="auto"/>
        <w:widowControl w:val="off"/>
        <w:rPr>
          <w:rFonts w:hint="default" w:ascii="宋体" w:hAnsi="宋体" w:eastAsia="宋体" w:cs="宋体"/>
          <w:b/>
          <w:sz w:val="24"/>
          <w:highlight w:val="none"/>
          <w:lang w:val="en-US" w:eastAsia="zh-CN"/>
        </w:rPr>
      </w:pPr>
      <w:r>
        <w:rPr>
          <w:rFonts w:hint="eastAsia" w:ascii="宋体" w:hAnsi="宋体" w:cs="宋体"/>
          <w:b/>
          <w:sz w:val="24"/>
          <w:highlight w:val="none"/>
        </w:rPr>
        <w:t xml:space="preserve">一、</w:t>
      </w:r>
      <w:r>
        <w:rPr>
          <w:rFonts w:hint="eastAsia" w:ascii="宋体" w:hAnsi="宋体" w:cs="宋体"/>
          <w:b/>
          <w:sz w:val="24"/>
          <w:highlight w:val="none"/>
          <w:lang w:val="en-US" w:eastAsia="zh-CN"/>
        </w:rPr>
        <w:t xml:space="preserve">项目内容</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本项目是</w:t>
      </w:r>
      <w:r>
        <w:rPr>
          <w:rFonts w:hint="eastAsia" w:ascii="宋体" w:hAnsi="宋体" w:cs="宋体"/>
          <w:bCs/>
          <w:color w:val="auto"/>
          <w:sz w:val="24"/>
          <w:highlight w:val="none"/>
          <w:lang w:eastAsia="zh-CN"/>
        </w:rPr>
        <w:t xml:space="preserve">滨开区春江供电所修缮工程</w:t>
      </w:r>
      <w:r>
        <w:rPr>
          <w:rFonts w:hint="eastAsia" w:ascii="宋体" w:hAnsi="宋体" w:cs="宋体"/>
          <w:bCs/>
          <w:color w:val="auto"/>
          <w:sz w:val="24"/>
          <w:highlight w:val="none"/>
        </w:rPr>
        <w:t xml:space="preserve">，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1.项目预算金额：</w:t>
      </w:r>
      <w:r>
        <w:rPr>
          <w:rFonts w:hint="eastAsia" w:ascii="宋体" w:hAnsi="宋体" w:cs="宋体"/>
          <w:bCs/>
          <w:color w:val="auto"/>
          <w:sz w:val="24"/>
          <w:highlight w:val="none"/>
          <w:lang w:val="en-US" w:eastAsia="zh-CN"/>
        </w:rPr>
        <w:t xml:space="preserve">394.087791 万</w:t>
      </w:r>
      <w:r>
        <w:rPr>
          <w:rFonts w:hint="eastAsia" w:ascii="宋体" w:hAnsi="宋体" w:cs="宋体"/>
          <w:bCs/>
          <w:color w:val="auto"/>
          <w:sz w:val="24"/>
          <w:highlight w:val="none"/>
        </w:rPr>
        <w:t xml:space="preserve">元</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2.项目最高限价：</w:t>
      </w:r>
      <w:r>
        <w:rPr>
          <w:rFonts w:hint="eastAsia" w:ascii="宋体" w:hAnsi="宋体" w:cs="宋体"/>
          <w:bCs/>
          <w:color w:val="auto"/>
          <w:sz w:val="24"/>
          <w:highlight w:val="none"/>
          <w:lang w:val="en-US" w:eastAsia="zh-CN"/>
        </w:rPr>
        <w:t xml:space="preserve">394.087791万</w:t>
      </w:r>
      <w:r>
        <w:rPr>
          <w:rFonts w:hint="eastAsia" w:ascii="宋体" w:hAnsi="宋体" w:cs="宋体"/>
          <w:bCs/>
          <w:color w:val="auto"/>
          <w:sz w:val="24"/>
          <w:highlight w:val="none"/>
        </w:rPr>
        <w:t xml:space="preserve">元</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3.工程地点：</w:t>
      </w:r>
      <w:r>
        <w:rPr>
          <w:rFonts w:hint="eastAsia" w:ascii="宋体" w:hAnsi="宋体" w:cs="宋体"/>
          <w:bCs/>
          <w:color w:val="auto"/>
          <w:sz w:val="24"/>
          <w:highlight w:val="none"/>
          <w:lang w:val="en-US" w:eastAsia="zh-CN"/>
        </w:rPr>
        <w:t xml:space="preserve">滨开区</w:t>
      </w:r>
      <w:r>
        <w:rPr>
          <w:rFonts w:hint="eastAsia" w:ascii="宋体" w:hAnsi="宋体" w:cs="宋体"/>
          <w:bCs/>
          <w:color w:val="auto"/>
          <w:sz w:val="24"/>
          <w:highlight w:val="none"/>
        </w:rPr>
        <w:t xml:space="preserve">。</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4.质量等级要求：合格。</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5.本次采购范围：工程量清单范围</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含编制说明</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的全部工程</w:t>
      </w:r>
      <w:r/>
    </w:p>
    <w:p>
      <w:pPr>
        <w:keepLines w:val="0"/>
        <w:keepNext w:val="0"/>
        <w:pageBreakBefore w:val="0"/>
        <w:spacing w:line="312" w:lineRule="auto"/>
        <w:widowControl w:val="off"/>
        <w:rPr>
          <w:rFonts w:ascii="宋体" w:hAnsi="宋体"/>
          <w:b/>
          <w:bCs/>
          <w:color w:val="auto"/>
          <w:sz w:val="24"/>
          <w:highlight w:val="none"/>
        </w:rPr>
      </w:pPr>
      <w:r>
        <w:rPr>
          <w:rFonts w:hint="eastAsia" w:ascii="宋体" w:hAnsi="宋体"/>
          <w:b/>
          <w:bCs/>
          <w:color w:val="auto"/>
          <w:sz w:val="24"/>
          <w:highlight w:val="none"/>
        </w:rPr>
        <w:t xml:space="preserve">二、商务要求</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1.工期</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6个月</w:t>
      </w:r>
      <w:r>
        <w:rPr>
          <w:rFonts w:hint="eastAsia" w:ascii="宋体" w:hAnsi="宋体" w:cs="宋体"/>
          <w:bCs/>
          <w:color w:val="auto"/>
          <w:sz w:val="24"/>
          <w:highlight w:val="none"/>
        </w:rPr>
        <w:t xml:space="preserve">。</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2.付款条件</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双方约定的工程款（进度款）支付的方式和时间：</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工程竣工验收合格后付合同价的40%，审计后满一年付至审定价的70%，审计后满二年付至审定价的90%，审计后满三年付清余款。</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注：</w:t>
      </w:r>
      <w:r>
        <w:rPr>
          <w:rFonts w:hint="eastAsia" w:ascii="宋体" w:hAnsi="宋体" w:eastAsia="宋体" w:cs="宋体"/>
          <w:bCs/>
          <w:color w:val="auto"/>
          <w:sz w:val="24"/>
          <w:highlight w:val="none"/>
          <w:lang w:eastAsia="zh-CN"/>
        </w:rPr>
        <w:t xml:space="preserve">每次付款前，乙方必须提交符合国家财税规定的正规发票。</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工程采取全过程跟踪审计模式的，审计核减额在5%（含）以内（送审价-审定价）/送审价x100%≦5%的审计费由审计委托方承担，审计核减额在5%以上（送审价-审定价）/送审价x100%＞5%的审计费即〔（1-5%）x送审价-审定价〕x3%费用由施工方承担。</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工程采取竣工结算审计模式的，审计核减额在6%（含）以内（送审价-审定价）/送审价x100%≦6%的审计费由审计委托方承担，审计核减额在6%以上（送审价-审定价）/送审价x100%＞6%的审计费即〔（1-6%）x送审价-审定价〕x3.5%费用由施工方承担。</w:t>
      </w:r>
      <w:r/>
    </w:p>
    <w:p>
      <w:pPr>
        <w:contextualSpacing/>
        <w:ind w:firstLine="480"/>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）工程审计由建设方委托，审计模式由委托方确定。</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3.质保期</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质保期2年（自验收合格之日起，开始进入质保期）。成交供应商对质保期内所发生的一切费用负责。</w:t>
      </w:r>
      <w:r/>
    </w:p>
    <w:p>
      <w:pPr>
        <w:contextualSpacing/>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contextualSpacing/>
        <w:ind w:firstLine="482"/>
        <w:keepLines w:val="0"/>
        <w:keepNext w:val="0"/>
        <w:pageBreakBefore w:val="0"/>
        <w:spacing w:line="312" w:lineRule="auto"/>
        <w:widowControl w:val="off"/>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1.工程量清单、</w:t>
      </w:r>
      <w:r>
        <w:rPr>
          <w:rFonts w:hint="eastAsia" w:ascii="宋体" w:hAnsi="宋体" w:cs="宋体"/>
          <w:b/>
          <w:color w:val="auto"/>
          <w:sz w:val="24"/>
          <w:highlight w:val="none"/>
          <w:lang w:val="en-US" w:eastAsia="zh-CN"/>
        </w:rPr>
        <w:t xml:space="preserve">最高限价、</w:t>
      </w:r>
      <w:r>
        <w:rPr>
          <w:rFonts w:hint="eastAsia" w:ascii="宋体" w:hAnsi="宋体" w:cs="宋体"/>
          <w:b/>
          <w:color w:val="auto"/>
          <w:sz w:val="24"/>
          <w:highlight w:val="none"/>
        </w:rPr>
        <w:t xml:space="preserve">编制说明</w:t>
      </w:r>
      <w:r>
        <w:rPr>
          <w:rFonts w:hint="eastAsia" w:ascii="宋体" w:hAnsi="宋体" w:cs="宋体"/>
          <w:b/>
          <w:color w:val="auto"/>
          <w:sz w:val="24"/>
          <w:highlight w:val="none"/>
          <w:lang w:val="en-US" w:eastAsia="zh-CN"/>
        </w:rPr>
        <w:t xml:space="preserve">及</w:t>
      </w:r>
      <w:r>
        <w:rPr>
          <w:rFonts w:hint="eastAsia" w:ascii="宋体" w:hAnsi="宋体" w:cs="宋体"/>
          <w:b/>
          <w:color w:val="auto"/>
          <w:sz w:val="24"/>
          <w:highlight w:val="none"/>
          <w:lang w:val="en-US" w:eastAsia="zh-CN"/>
        </w:rPr>
        <w:t xml:space="preserve">图纸</w:t>
      </w:r>
      <w:r>
        <w:rPr>
          <w:rFonts w:hint="eastAsia" w:ascii="宋体" w:hAnsi="宋体" w:cs="宋体"/>
          <w:b/>
          <w:color w:val="auto"/>
          <w:sz w:val="24"/>
          <w:highlight w:val="none"/>
          <w:lang w:val="en-US" w:eastAsia="zh-CN"/>
        </w:rPr>
        <w:t xml:space="preserve">具体详见常州承宇工程顾问有限公司官网（网址：http://www.cygcgw.com/）</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2.其他要求</w:t>
      </w:r>
      <w:r/>
    </w:p>
    <w:p>
      <w:pPr>
        <w:pStyle w:val="774"/>
        <w:contextualSpacing/>
        <w:ind w:firstLine="480"/>
        <w:jc w:val="left"/>
        <w:keepLines w:val="0"/>
        <w:keepNext w:val="0"/>
        <w:pageBreakBefore w:val="0"/>
        <w:spacing w:line="312"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100 </w:t>
      </w:r>
      <w:r>
        <w:rPr>
          <w:rFonts w:hint="eastAsia" w:ascii="宋体" w:hAnsi="宋体" w:cs="宋体"/>
          <w:color w:val="auto"/>
          <w:sz w:val="24"/>
          <w:szCs w:val="24"/>
          <w:highlight w:val="none"/>
        </w:rPr>
        <w:t xml:space="preserve">%。</w:t>
      </w:r>
      <w:r/>
    </w:p>
    <w:p>
      <w:pPr>
        <w:keepLines w:val="0"/>
        <w:keepNext w:val="0"/>
        <w:pageBreakBefore w:val="0"/>
        <w:spacing w:line="312"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四、磋商报价</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1.本工程磋商报价采用工程量清单报价。</w:t>
      </w:r>
      <w:r/>
    </w:p>
    <w:p>
      <w:pPr>
        <w:contextualSpacing/>
        <w:ind w:firstLine="480"/>
        <w:spacing w:line="360" w:lineRule="auto"/>
        <w:rPr>
          <w:rFonts w:hint="eastAsia" w:ascii="宋体" w:hAnsi="宋体" w:cs="宋体"/>
          <w:bCs/>
          <w:color w:val="auto"/>
          <w:sz w:val="24"/>
          <w:highlight w:val="none"/>
        </w:rPr>
      </w:pPr>
      <w:r>
        <w:rPr>
          <w:rFonts w:ascii="宋体" w:hAnsi="宋体" w:cs="Segoe UI Symbol"/>
          <w:color w:val="auto"/>
          <w:sz w:val="24"/>
          <w:highlight w:val="none"/>
        </w:rPr>
        <w:t xml:space="preserve">★</w:t>
      </w:r>
      <w:r>
        <w:rPr>
          <w:rFonts w:hint="eastAsia" w:ascii="宋体" w:hAnsi="宋体" w:eastAsia="宋体" w:cs="宋体"/>
          <w:b/>
          <w:color w:val="auto"/>
          <w:sz w:val="24"/>
          <w:highlight w:val="none"/>
        </w:rPr>
        <w:t xml:space="preserve">供应商应按要求提供已标价工程量清单</w:t>
      </w:r>
      <w:r>
        <w:rPr>
          <w:rFonts w:hint="eastAsia" w:ascii="宋体" w:hAnsi="宋体" w:eastAsia="宋体" w:cs="宋体"/>
          <w:b/>
          <w:color w:val="auto"/>
          <w:sz w:val="24"/>
          <w:highlight w:val="none"/>
          <w:lang w:eastAsia="zh-CN"/>
        </w:rPr>
        <w:t xml:space="preserve">，</w:t>
      </w:r>
      <w:r>
        <w:rPr>
          <w:rFonts w:hint="eastAsia" w:ascii="宋体" w:hAnsi="宋体" w:cs="宋体"/>
          <w:b/>
          <w:color w:val="auto"/>
          <w:sz w:val="24"/>
          <w:highlight w:val="none"/>
        </w:rPr>
        <w:t xml:space="preserve">根据工程量清单计价规范提供以下相关内容表格</w:t>
      </w:r>
      <w:r>
        <w:rPr>
          <w:rFonts w:hint="eastAsia" w:ascii="宋体" w:hAnsi="宋体" w:cs="宋体"/>
          <w:bCs/>
          <w:color w:val="auto"/>
          <w:sz w:val="24"/>
          <w:highlight w:val="none"/>
        </w:rPr>
        <w:t xml:space="preserve">:单位工程费汇总表、分部分项工程和单价措施项目清单计价表、总价措施项目清单与计价表、其他项目清单与计价汇总表、暂列金额明细表、材料暂估价格表、专业工程暂估价表、规费、税金项目清单计价表、承包人提供主要材料及设备价格表。</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2.本项目磋商报价为</w:t>
      </w:r>
      <w:r>
        <w:rPr>
          <w:rFonts w:hint="eastAsia" w:ascii="宋体" w:hAnsi="宋体" w:cs="宋体"/>
          <w:b/>
          <w:color w:val="auto"/>
          <w:sz w:val="24"/>
          <w:highlight w:val="none"/>
        </w:rPr>
        <w:t xml:space="preserve">固定综合单价</w:t>
      </w:r>
      <w:r>
        <w:rPr>
          <w:rFonts w:hint="eastAsia" w:ascii="宋体" w:hAnsi="宋体" w:cs="宋体"/>
          <w:bCs/>
          <w:color w:val="auto"/>
          <w:sz w:val="24"/>
          <w:highlight w:val="none"/>
        </w:rPr>
        <w:t xml:space="preserve">，磋商报价为供应商在磋商响应文件中提出的各项支付金额的总和。</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3.供应商所填报的各项基价中的各种材料单价在合同实施期间按合同条款约定调整，供应商在报综合单价时应考虑各种风险因素和自己的承受能力。</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4.因设计变更引起工程项目、工程量变化的，变更合同价款详见合同条款。</w:t>
      </w:r>
      <w:r/>
    </w:p>
    <w:p>
      <w:pPr>
        <w:ind w:firstLine="480"/>
        <w:jc w:val="left"/>
        <w:spacing w:line="360" w:lineRule="auto"/>
        <w:widowControl/>
        <w:rPr>
          <w:rFonts w:hint="eastAsia"/>
          <w:color w:val="auto"/>
          <w:highlight w:val="none"/>
        </w:rPr>
      </w:pPr>
      <w:r>
        <w:rPr>
          <w:rFonts w:hint="eastAsia" w:ascii="宋体" w:hAnsi="宋体" w:cs="宋体"/>
          <w:color w:val="auto"/>
          <w:sz w:val="24"/>
          <w:highlight w:val="none"/>
        </w:rPr>
        <w:t xml:space="preserve">5.禁止盲目压低报价。</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6.磋商报价的编制要求：</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（3）其他项目清单中的材料暂估价、暂列金额、专业工程暂估价、预留金均不能优惠，虽在开标时计入供应商的报价中，但不应视为供应商所有。</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（4）工程量清单是按建设方提供相关的图纸、规范、标准图集和技术资料、《建设工程工程量清单计价规范》GB50500-2013、</w:t>
      </w:r>
      <w:r>
        <w:rPr>
          <w:rFonts w:ascii="宋体" w:hAnsi="宋体" w:cs="宋体"/>
          <w:bCs/>
          <w:color w:val="auto"/>
          <w:sz w:val="24"/>
          <w:highlight w:val="none"/>
        </w:rPr>
        <w:t xml:space="preserve">《房屋建筑与装饰工程工程量计算规范》(GB50854-2013)、《通用安装工程工程量计算规范》（GB50856-2013）、《市政工程工程量计算规范》(GB50857-2013)</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《江苏省市政工程计价定额》（2014版）、《江苏省仿古及园林工程计价定额》(2007版)</w:t>
      </w:r>
      <w:r>
        <w:rPr>
          <w:rFonts w:hint="eastAsia" w:ascii="宋体" w:hAnsi="宋体" w:cs="宋体"/>
          <w:bCs/>
          <w:color w:val="auto"/>
          <w:sz w:val="24"/>
          <w:highlight w:val="none"/>
        </w:rPr>
        <w:t xml:space="preserve">、《江苏省建筑与装饰工程计价定额》（2014年）、《江苏省安装工程计价定额》（2014年）、《江苏省建</w:t>
      </w:r>
      <w:r>
        <w:rPr>
          <w:rFonts w:hint="eastAsia" w:ascii="宋体" w:hAnsi="宋体" w:cs="宋体"/>
          <w:bCs/>
          <w:color w:val="auto"/>
          <w:sz w:val="24"/>
          <w:highlight w:val="none"/>
        </w:rPr>
        <w:t xml:space="preserve">设工程费用定额》（2014年）（营改增后）、苏建价〔2014〕448号文、苏建价〔2016〕154号文、〔2019〕19号、常建〔2014〕279号文、常建〔2016〕94号文、常建〔2017〕103号文、常建〔2019〕1号文、江苏省机械台班计价定额含税价与除税价表、江苏省及常州市有关现行文件编制。施工中所用的材料、成品、半成品在制作、运输、安装中等发生的一切损耗应包括在报价内。工程量清单标明的工程量是供应商报价的共同基础，竣工结算的工程量按发包方和承包方双方在合同约定的应予计量、且实际完成的工程量确定。</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r/>
    </w:p>
    <w:p>
      <w:pPr>
        <w:contextualSpacing/>
        <w:ind w:firstLine="482"/>
        <w:spacing w:line="360" w:lineRule="auto"/>
        <w:rPr>
          <w:rFonts w:hint="eastAsia" w:ascii="宋体" w:hAnsi="宋体" w:cs="宋体"/>
          <w:bCs/>
          <w:color w:val="auto"/>
          <w:sz w:val="24"/>
          <w:highlight w:val="none"/>
        </w:rPr>
      </w:pPr>
      <w:r>
        <w:rPr>
          <w:rFonts w:hint="eastAsia" w:ascii="宋体" w:hAnsi="宋体" w:cs="宋体"/>
          <w:b/>
          <w:color w:val="auto"/>
          <w:sz w:val="24"/>
          <w:highlight w:val="none"/>
        </w:rPr>
        <w:t xml:space="preserve">★</w:t>
      </w:r>
      <w:r>
        <w:rPr>
          <w:rFonts w:hint="eastAsia" w:ascii="宋体" w:hAnsi="宋体" w:cs="宋体"/>
          <w:bCs/>
          <w:color w:val="auto"/>
          <w:sz w:val="24"/>
          <w:highlight w:val="none"/>
        </w:rPr>
        <w:t xml:space="preserve">（6）供应商应按采购人提供的工程量清单填报价格，填写的项目编码、项目名称、项目特征、计量单位、工程量必须与采购人提供的一致。</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（7）供应商</w:t>
      </w:r>
      <w:r>
        <w:rPr>
          <w:rFonts w:ascii="宋体" w:hAnsi="宋体" w:cs="宋体"/>
          <w:bCs/>
          <w:color w:val="auto"/>
          <w:sz w:val="24"/>
          <w:highlight w:val="none"/>
        </w:rPr>
        <w:t xml:space="preserve">应及时复核工程量清单</w:t>
      </w:r>
      <w:r>
        <w:rPr>
          <w:rFonts w:hint="eastAsia" w:ascii="宋体" w:hAnsi="宋体" w:cs="宋体"/>
          <w:bCs/>
          <w:color w:val="auto"/>
          <w:sz w:val="24"/>
          <w:highlight w:val="none"/>
        </w:rPr>
        <w:t xml:space="preserve">（包</w:t>
      </w:r>
      <w:r>
        <w:rPr>
          <w:rFonts w:ascii="宋体" w:hAnsi="宋体" w:cs="宋体"/>
          <w:bCs/>
          <w:color w:val="auto"/>
          <w:sz w:val="24"/>
          <w:highlight w:val="none"/>
        </w:rPr>
        <w:t xml:space="preserve">括但不限于清单漏项、清单描述不全、清单描述前后矛盾、清单描述和设计图纸及规范不一致等)，如</w:t>
      </w:r>
      <w:r>
        <w:rPr>
          <w:rFonts w:hint="eastAsia" w:ascii="宋体" w:hAnsi="宋体" w:cs="宋体"/>
          <w:bCs/>
          <w:color w:val="auto"/>
          <w:sz w:val="24"/>
          <w:highlight w:val="none"/>
        </w:rPr>
        <w:t xml:space="preserve">供应商</w:t>
      </w:r>
      <w:r>
        <w:rPr>
          <w:rFonts w:ascii="宋体" w:hAnsi="宋体" w:cs="宋体"/>
          <w:bCs/>
          <w:color w:val="auto"/>
          <w:sz w:val="24"/>
          <w:highlight w:val="none"/>
        </w:rPr>
        <w:t xml:space="preserve">未在规定时间内提出疑问，产生的相关后果及产生的一切费用由</w:t>
      </w:r>
      <w:r>
        <w:rPr>
          <w:rFonts w:hint="eastAsia" w:ascii="宋体" w:hAnsi="宋体" w:cs="宋体"/>
          <w:bCs/>
          <w:color w:val="auto"/>
          <w:sz w:val="24"/>
          <w:highlight w:val="none"/>
        </w:rPr>
        <w:t xml:space="preserve">供应商</w:t>
      </w:r>
      <w:r>
        <w:rPr>
          <w:rFonts w:ascii="宋体" w:hAnsi="宋体" w:cs="宋体"/>
          <w:bCs/>
          <w:color w:val="auto"/>
          <w:sz w:val="24"/>
          <w:highlight w:val="none"/>
        </w:rPr>
        <w:t xml:space="preserve">自行承担，中标后不得以任何理由向</w:t>
      </w:r>
      <w:r>
        <w:rPr>
          <w:rFonts w:hint="eastAsia" w:ascii="宋体" w:hAnsi="宋体" w:cs="宋体"/>
          <w:bCs/>
          <w:color w:val="auto"/>
          <w:sz w:val="24"/>
          <w:highlight w:val="none"/>
        </w:rPr>
        <w:t xml:space="preserve">采购人</w:t>
      </w:r>
      <w:r>
        <w:rPr>
          <w:rFonts w:ascii="宋体" w:hAnsi="宋体" w:cs="宋体"/>
          <w:bCs/>
          <w:color w:val="auto"/>
          <w:sz w:val="24"/>
          <w:highlight w:val="none"/>
        </w:rPr>
        <w:t xml:space="preserve">提出索赔</w:t>
      </w:r>
      <w:r>
        <w:rPr>
          <w:rFonts w:hint="eastAsia" w:ascii="宋体" w:hAnsi="宋体" w:cs="宋体"/>
          <w:bCs/>
          <w:color w:val="auto"/>
          <w:sz w:val="24"/>
          <w:highlight w:val="none"/>
        </w:rPr>
        <w:t xml:space="preserve">。综合单价中应考虑磋商响应文件中要求供应商承担的风险费用。暂估单价的材料，按暂估的单价计入综合单价。</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9）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10）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11）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13）用于本工程的所有材料、设备必须符合有关规范、设计图纸规定的质量要求。且所有材料及设备的品牌、规格型号、色号、产地、生产厂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厂家、参数、性能、价格等负责。</w:t>
      </w:r>
      <w:r/>
    </w:p>
    <w:p>
      <w:pPr>
        <w:contextualSpacing/>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7.供应商的最后报价作为评分依据，如最后报价与第一次报价不一致，则签订合同时单价根据最终报价与首次报价之比同比例下浮。</w:t>
      </w:r>
      <w:r/>
    </w:p>
    <w:p>
      <w:pPr>
        <w:ind w:firstLine="482"/>
        <w:pageBreakBefore w:val="0"/>
        <w:spacing w:line="360" w:lineRule="auto"/>
        <w:widowControl w:val="off"/>
        <w:rPr>
          <w:rFonts w:hint="eastAsia" w:ascii="宋体" w:hAnsi="宋体" w:cs="宋体"/>
          <w:sz w:val="24"/>
          <w:highlight w:val="none"/>
        </w:rPr>
      </w:pPr>
      <w:r>
        <w:rPr>
          <w:rFonts w:ascii="宋体" w:hAnsi="宋体" w:cs="宋体"/>
          <w:b/>
          <w:color w:val="auto"/>
          <w:sz w:val="24"/>
          <w:highlight w:val="none"/>
        </w:rPr>
        <w:t xml:space="preserve">下浮率=[磋商响应文件中的首次报价(扣除专业工程暂估价、暂列金额)-成交金额(扣除专业工程暂估价、暂列金额)】/[磋商响应文件中的首次报价(扣除专业工程暂估价、暂列金额)】</w:t>
      </w:r>
      <w:r/>
    </w:p>
    <w:p>
      <w:pPr>
        <w:rPr>
          <w:b/>
          <w:sz w:val="36"/>
          <w:szCs w:val="36"/>
          <w:highlight w:val="none"/>
        </w:rPr>
      </w:pPr>
      <w:r/>
      <w:bookmarkStart w:id="610" w:name="_Toc104818929"/>
      <w:r/>
      <w:bookmarkStart w:id="611" w:name="_Toc104"/>
      <w:r>
        <w:rPr>
          <w:b/>
          <w:sz w:val="36"/>
          <w:szCs w:val="36"/>
          <w:highlight w:val="none"/>
        </w:rPr>
        <w:br w:type="page" w:clear="all"/>
      </w:r>
      <w:r/>
    </w:p>
    <w:p>
      <w:pPr>
        <w:ind w:firstLine="723"/>
        <w:jc w:val="center"/>
        <w:spacing w:line="360" w:lineRule="auto"/>
        <w:rPr>
          <w:b/>
          <w:sz w:val="36"/>
          <w:szCs w:val="36"/>
          <w:highlight w:val="none"/>
        </w:rPr>
        <w:outlineLvl w:val="0"/>
      </w:pPr>
      <w:r>
        <w:rPr>
          <w:b/>
          <w:sz w:val="36"/>
          <w:szCs w:val="36"/>
          <w:highlight w:val="none"/>
        </w:rPr>
        <w:t xml:space="preserve">第五章   合同草案条款</w:t>
      </w:r>
      <w:bookmarkEnd w:id="610"/>
      <w:r/>
      <w:bookmarkEnd w:id="611"/>
      <w:r/>
      <w:r/>
    </w:p>
    <w:p>
      <w:pPr>
        <w:jc w:val="center"/>
        <w:spacing w:line="500" w:lineRule="exact"/>
        <w:tabs>
          <w:tab w:val="left" w:pos="0" w:leader="none"/>
          <w:tab w:val="left" w:pos="993" w:leader="none"/>
          <w:tab w:val="left" w:pos="1134" w:leader="none"/>
        </w:tabs>
        <w:rPr>
          <w:rFonts w:ascii="宋体" w:hAnsi="宋体"/>
          <w:b/>
          <w:sz w:val="24"/>
          <w:highlight w:val="none"/>
        </w:rPr>
      </w:pPr>
      <w:r/>
      <w:bookmarkStart w:id="612" w:name="_Toc104818930"/>
      <w:r>
        <w:rPr>
          <w:rFonts w:hint="eastAsia" w:ascii="宋体" w:hAnsi="宋体"/>
          <w:b/>
          <w:sz w:val="24"/>
          <w:highlight w:val="none"/>
        </w:rPr>
        <w:t xml:space="preserve">（以</w:t>
      </w:r>
      <w:r>
        <w:rPr>
          <w:rFonts w:hint="eastAsia" w:ascii="宋体" w:hAnsi="宋体"/>
          <w:b/>
          <w:sz w:val="24"/>
          <w:highlight w:val="none"/>
          <w:lang w:val="en-US" w:eastAsia="zh-CN"/>
        </w:rPr>
        <w:t xml:space="preserve">采购</w:t>
      </w:r>
      <w:r>
        <w:rPr>
          <w:rFonts w:hint="eastAsia" w:ascii="宋体" w:hAnsi="宋体"/>
          <w:b/>
          <w:sz w:val="24"/>
          <w:highlight w:val="none"/>
        </w:rPr>
        <w:t xml:space="preserve">人提供的合同为准）</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1"/>
        <w:jc w:val="center"/>
        <w:spacing w:before="0" w:after="0" w:line="240" w:lineRule="auto"/>
        <w:rPr>
          <w:rFonts w:ascii="Times New Roman" w:hAnsi="Times New Roman" w:eastAsia="华文中宋"/>
          <w:b w:val="0"/>
          <w:color w:val="000000"/>
          <w:sz w:val="32"/>
          <w:szCs w:val="32"/>
          <w:highlight w:val="none"/>
        </w:rPr>
        <w:outlineLvl w:val="0"/>
      </w:pPr>
      <w:r/>
      <w:bookmarkStart w:id="613" w:name="_Toc351203480"/>
      <w:r/>
      <w:bookmarkStart w:id="614" w:name="_Toc296890982"/>
      <w:r/>
      <w:bookmarkStart w:id="615" w:name="_Toc296503025"/>
      <w:r>
        <w:rPr>
          <w:rFonts w:ascii="华文中宋" w:hAnsi="华文中宋" w:eastAsia="华文中宋"/>
          <w:sz w:val="32"/>
          <w:szCs w:val="32"/>
          <w:highlight w:val="none"/>
        </w:rPr>
        <w:t xml:space="preserve">第一部分 合同协议书</w:t>
      </w:r>
      <w:bookmarkEnd w:id="613"/>
      <w:r/>
      <w:bookmarkEnd w:id="614"/>
      <w:r/>
      <w:bookmarkEnd w:id="615"/>
      <w:r/>
      <w:r/>
    </w:p>
    <w:p>
      <w:pPr>
        <w:spacing w:line="360" w:lineRule="auto"/>
        <w:rPr>
          <w:rFonts w:hint="eastAsia" w:eastAsia="仿宋_GB2312"/>
          <w:b/>
          <w:color w:val="000000"/>
          <w:sz w:val="24"/>
          <w:highlight w:val="none"/>
          <w:u w:val="single"/>
          <w:lang w:eastAsia="zh-CN"/>
        </w:rPr>
      </w:pPr>
      <w:r>
        <w:rPr>
          <w:rFonts w:eastAsia="仿宋_GB2312"/>
          <w:b/>
          <w:color w:val="000000"/>
          <w:sz w:val="24"/>
          <w:highlight w:val="none"/>
        </w:rPr>
        <w:t xml:space="preserve">发包人（全称）：</w:t>
      </w:r>
      <w:r>
        <w:rPr>
          <w:rFonts w:hint="eastAsia" w:eastAsia="仿宋_GB2312"/>
          <w:b/>
          <w:color w:val="000000"/>
          <w:sz w:val="24"/>
          <w:highlight w:val="none"/>
          <w:u w:val="single"/>
          <w:lang w:eastAsia="zh-CN"/>
        </w:rPr>
        <w:t xml:space="preserve">江苏常州滨江经济开发区管理委员会</w:t>
      </w:r>
      <w:r/>
    </w:p>
    <w:p>
      <w:pPr>
        <w:spacing w:line="360" w:lineRule="auto"/>
        <w:rPr>
          <w:rFonts w:eastAsia="仿宋_GB2312"/>
          <w:b/>
          <w:color w:val="000000"/>
          <w:sz w:val="24"/>
          <w:highlight w:val="none"/>
          <w:u w:val="single"/>
        </w:rPr>
      </w:pPr>
      <w:r>
        <w:rPr>
          <w:rFonts w:eastAsia="仿宋_GB2312"/>
          <w:b/>
          <w:color w:val="000000"/>
          <w:sz w:val="24"/>
          <w:highlight w:val="none"/>
        </w:rPr>
        <w:t xml:space="preserve">承包人（全称）：</w:t>
      </w:r>
      <w:r>
        <w:rPr>
          <w:rFonts w:hint="eastAsia" w:eastAsia="仿宋_GB2312"/>
          <w:b/>
          <w:color w:val="000000"/>
          <w:sz w:val="24"/>
          <w:highlight w:val="none"/>
          <w:u w:val="single"/>
        </w:rPr>
        <w:t xml:space="preserve">                        </w:t>
      </w:r>
      <w:r>
        <w:rPr>
          <w:rFonts w:hint="eastAsia" w:eastAsia="仿宋_GB2312"/>
          <w:b/>
          <w:color w:val="000000"/>
          <w:sz w:val="24"/>
          <w:highlight w:val="none"/>
          <w:u w:val="single"/>
          <w:lang w:val="en-US" w:eastAsia="zh-CN"/>
        </w:rPr>
        <w:t xml:space="preserve">  </w:t>
      </w:r>
      <w:r>
        <w:rPr>
          <w:rFonts w:hint="eastAsia" w:eastAsia="仿宋_GB2312"/>
          <w:b/>
          <w:color w:val="000000"/>
          <w:sz w:val="24"/>
          <w:highlight w:val="none"/>
          <w:u w:val="single"/>
        </w:rPr>
        <w:t xml:space="preserve">      </w:t>
      </w:r>
      <w:r/>
    </w:p>
    <w:p>
      <w:pPr>
        <w:ind w:firstLine="480"/>
        <w:spacing w:line="360" w:lineRule="auto"/>
        <w:rPr>
          <w:rFonts w:eastAsia="仿宋_GB2312"/>
          <w:color w:val="000000"/>
          <w:sz w:val="24"/>
          <w:highlight w:val="none"/>
        </w:rPr>
      </w:pPr>
      <w:r>
        <w:rPr>
          <w:rFonts w:eastAsia="仿宋_GB2312"/>
          <w:color w:val="000000"/>
          <w:sz w:val="24"/>
          <w:highlight w:val="none"/>
        </w:rPr>
        <w:t xml:space="preserve">根据《中华人民共和国</w:t>
      </w:r>
      <w:r>
        <w:rPr>
          <w:rFonts w:hint="eastAsia" w:eastAsia="仿宋_GB2312"/>
          <w:color w:val="000000"/>
          <w:sz w:val="24"/>
          <w:highlight w:val="none"/>
        </w:rPr>
        <w:t xml:space="preserve">民法典</w:t>
      </w:r>
      <w:r>
        <w:rPr>
          <w:rFonts w:eastAsia="仿宋_GB2312"/>
          <w:color w:val="000000"/>
          <w:sz w:val="24"/>
          <w:highlight w:val="none"/>
        </w:rPr>
        <w:t xml:space="preserve">》、《中华人民共和国建筑法》及有关法律规定，遵循平等、自愿、公平和诚实信用的原则，双方就</w:t>
      </w:r>
      <w:r>
        <w:rPr>
          <w:rFonts w:hint="eastAsia" w:eastAsia="仿宋_GB2312"/>
          <w:color w:val="000000"/>
          <w:sz w:val="24"/>
          <w:highlight w:val="none"/>
          <w:u w:val="single"/>
          <w:lang w:eastAsia="zh-CN"/>
        </w:rPr>
        <w:t xml:space="preserve">滨开区春江供电所修缮工程</w:t>
      </w:r>
      <w:r>
        <w:rPr>
          <w:rFonts w:eastAsia="仿宋_GB2312"/>
          <w:color w:val="000000"/>
          <w:sz w:val="24"/>
          <w:highlight w:val="none"/>
        </w:rPr>
        <w:t xml:space="preserve">施工及有关事项协商一致</w:t>
      </w:r>
      <w:r>
        <w:rPr>
          <w:rFonts w:hint="eastAsia" w:eastAsia="仿宋_GB2312"/>
          <w:color w:val="000000"/>
          <w:sz w:val="24"/>
          <w:highlight w:val="none"/>
        </w:rPr>
        <w:t xml:space="preserve">，</w:t>
      </w:r>
      <w:r>
        <w:rPr>
          <w:rFonts w:eastAsia="仿宋_GB2312"/>
          <w:color w:val="000000"/>
          <w:sz w:val="24"/>
          <w:highlight w:val="none"/>
        </w:rPr>
        <w:t xml:space="preserve">共同达成如下协议：</w:t>
      </w:r>
      <w:r/>
    </w:p>
    <w:p>
      <w:pPr>
        <w:pStyle w:val="753"/>
        <w:spacing w:before="120" w:after="120" w:line="360" w:lineRule="auto"/>
        <w:rPr>
          <w:rFonts w:ascii="Times New Roman" w:hAnsi="Times New Roman"/>
          <w:bCs/>
          <w:color w:val="000000"/>
          <w:sz w:val="24"/>
          <w:highlight w:val="none"/>
        </w:rPr>
      </w:pPr>
      <w:r>
        <w:rPr>
          <w:rFonts w:ascii="Times New Roman" w:hAnsi="Times New Roman"/>
          <w:bCs/>
          <w:color w:val="000000"/>
          <w:sz w:val="24"/>
          <w:highlight w:val="none"/>
        </w:rPr>
        <w:t xml:space="preserve">   </w:t>
      </w:r>
      <w:r>
        <w:rPr>
          <w:rFonts w:ascii="Times New Roman" w:hAnsi="Times New Roman"/>
          <w:b w:val="0"/>
          <w:color w:val="000000"/>
          <w:sz w:val="24"/>
          <w:highlight w:val="none"/>
        </w:rPr>
        <w:t xml:space="preserve"> </w:t>
      </w:r>
      <w:bookmarkStart w:id="616" w:name="_Toc351203481"/>
      <w:r>
        <w:rPr>
          <w:rFonts w:ascii="Times New Roman" w:hAnsi="Times New Roman"/>
          <w:b w:val="0"/>
          <w:color w:val="000000"/>
          <w:sz w:val="24"/>
          <w:highlight w:val="none"/>
        </w:rPr>
        <w:t xml:space="preserve">一、工程概况</w:t>
      </w:r>
      <w:bookmarkEnd w:id="616"/>
      <w:r/>
      <w:r/>
    </w:p>
    <w:p>
      <w:pPr>
        <w:ind w:firstLine="470"/>
        <w:spacing w:line="360" w:lineRule="auto"/>
        <w:rPr>
          <w:rFonts w:eastAsia="仿宋_GB2312"/>
          <w:color w:val="000000"/>
          <w:sz w:val="24"/>
          <w:highlight w:val="none"/>
          <w:u w:val="single"/>
        </w:rPr>
      </w:pPr>
      <w:r>
        <w:rPr>
          <w:rFonts w:eastAsia="仿宋_GB2312"/>
          <w:bCs/>
          <w:color w:val="000000"/>
          <w:sz w:val="24"/>
          <w:highlight w:val="none"/>
        </w:rPr>
        <w:t xml:space="preserve">1.工程名称</w:t>
      </w:r>
      <w:r>
        <w:rPr>
          <w:rFonts w:eastAsia="仿宋_GB2312"/>
          <w:color w:val="000000"/>
          <w:sz w:val="24"/>
          <w:highlight w:val="none"/>
        </w:rPr>
        <w:t xml:space="preserve">：</w:t>
      </w:r>
      <w:r>
        <w:rPr>
          <w:rFonts w:hint="eastAsia" w:eastAsia="仿宋_GB2312"/>
          <w:color w:val="000000"/>
          <w:sz w:val="24"/>
          <w:highlight w:val="none"/>
          <w:u w:val="single"/>
          <w:lang w:eastAsia="zh-CN"/>
        </w:rPr>
        <w:t xml:space="preserve">滨开区春江供电所修缮工程</w:t>
      </w:r>
      <w:r>
        <w:rPr>
          <w:rFonts w:eastAsia="仿宋_GB2312"/>
          <w:color w:val="000000"/>
          <w:sz w:val="24"/>
          <w:highlight w:val="none"/>
        </w:rPr>
        <w:t xml:space="preserve">。</w:t>
      </w:r>
      <w:r/>
    </w:p>
    <w:p>
      <w:pPr>
        <w:ind w:firstLine="470"/>
        <w:spacing w:line="360" w:lineRule="auto"/>
        <w:rPr>
          <w:rFonts w:eastAsia="仿宋_GB2312"/>
          <w:bCs/>
          <w:color w:val="000000"/>
          <w:sz w:val="24"/>
          <w:highlight w:val="none"/>
        </w:rPr>
      </w:pPr>
      <w:r>
        <w:rPr>
          <w:rFonts w:eastAsia="仿宋_GB2312"/>
          <w:bCs/>
          <w:color w:val="000000"/>
          <w:sz w:val="24"/>
          <w:highlight w:val="none"/>
        </w:rPr>
        <w:t xml:space="preserve">2.工程地点：</w:t>
      </w:r>
      <w:r>
        <w:rPr>
          <w:rFonts w:eastAsia="仿宋_GB2312"/>
          <w:color w:val="000000"/>
          <w:sz w:val="24"/>
          <w:highlight w:val="none"/>
          <w:u w:val="single"/>
        </w:rPr>
        <w:t xml:space="preserve"></w:t>
      </w:r>
      <w:r>
        <w:rPr>
          <w:rFonts w:hint="eastAsia" w:eastAsia="仿宋_GB2312"/>
          <w:color w:val="000000"/>
          <w:sz w:val="24"/>
          <w:highlight w:val="none"/>
          <w:u w:val="single"/>
          <w:lang w:val="en-US" w:eastAsia="zh-CN"/>
        </w:rPr>
        <w:t xml:space="preserve">常州市新北区</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70"/>
        <w:spacing w:line="360" w:lineRule="auto"/>
        <w:rPr>
          <w:rFonts w:eastAsia="仿宋_GB2312"/>
          <w:bCs/>
          <w:color w:val="000000"/>
          <w:sz w:val="24"/>
          <w:highlight w:val="none"/>
        </w:rPr>
      </w:pPr>
      <w:r>
        <w:rPr>
          <w:rFonts w:eastAsia="仿宋_GB2312"/>
          <w:bCs/>
          <w:color w:val="000000"/>
          <w:sz w:val="24"/>
          <w:highlight w:val="none"/>
        </w:rPr>
        <w:t xml:space="preserve">3.工程立项批准文号：</w:t>
      </w:r>
      <w:r>
        <w:rPr>
          <w:rFonts w:eastAsia="仿宋_GB2312"/>
          <w:color w:val="000000"/>
          <w:sz w:val="24"/>
          <w:highlight w:val="none"/>
          <w:u w:val="single"/>
        </w:rPr>
        <w:t xml:space="preserve"></w:t>
      </w:r>
      <w:r>
        <w:rPr>
          <w:rFonts w:hint="eastAsia" w:eastAsia="仿宋_GB2312"/>
          <w:color w:val="000000"/>
          <w:sz w:val="24"/>
          <w:highlight w:val="none"/>
          <w:u w:val="single"/>
        </w:rPr>
        <w:t xml:space="preserve">/</w:t>
      </w:r>
      <w:r>
        <w:rPr>
          <w:rFonts w:eastAsia="仿宋_GB2312"/>
          <w:color w:val="000000"/>
          <w:sz w:val="24"/>
          <w:highlight w:val="none"/>
          <w:u w:val="single"/>
        </w:rPr>
        <w:t xml:space="preserve"> </w:t>
      </w:r>
      <w:r>
        <w:rPr>
          <w:rFonts w:eastAsia="仿宋_GB2312"/>
          <w:bCs/>
          <w:color w:val="000000"/>
          <w:sz w:val="24"/>
          <w:highlight w:val="none"/>
        </w:rPr>
        <w:t xml:space="preserve">。</w:t>
      </w:r>
      <w:r/>
    </w:p>
    <w:p>
      <w:pPr>
        <w:ind w:firstLine="470"/>
        <w:spacing w:line="360" w:lineRule="auto"/>
        <w:rPr>
          <w:rFonts w:hint="eastAsia" w:eastAsia="仿宋_GB2312"/>
          <w:bCs/>
          <w:color w:val="000000"/>
          <w:sz w:val="24"/>
          <w:highlight w:val="none"/>
        </w:rPr>
      </w:pPr>
      <w:r>
        <w:rPr>
          <w:rFonts w:eastAsia="仿宋_GB2312"/>
          <w:bCs/>
          <w:color w:val="000000"/>
          <w:sz w:val="24"/>
          <w:highlight w:val="none"/>
        </w:rPr>
        <w:t xml:space="preserve">4.资金来源：</w:t>
      </w:r>
      <w:r>
        <w:rPr>
          <w:rFonts w:eastAsia="仿宋_GB2312"/>
          <w:color w:val="000000"/>
          <w:sz w:val="24"/>
          <w:highlight w:val="none"/>
          <w:u w:val="single"/>
        </w:rPr>
        <w:t xml:space="preserve"></w:t>
      </w:r>
      <w:r>
        <w:rPr>
          <w:rFonts w:hint="eastAsia" w:eastAsia="仿宋_GB2312"/>
          <w:color w:val="000000"/>
          <w:sz w:val="24"/>
          <w:highlight w:val="none"/>
          <w:u w:val="single"/>
        </w:rPr>
        <w:t xml:space="preserve">国有</w:t>
      </w:r>
      <w:r>
        <w:rPr>
          <w:rFonts w:eastAsia="仿宋_GB2312"/>
          <w:color w:val="000000"/>
          <w:sz w:val="24"/>
          <w:highlight w:val="none"/>
          <w:u w:val="single"/>
        </w:rPr>
        <w:t xml:space="preserve"> </w:t>
      </w:r>
      <w:r>
        <w:rPr>
          <w:rFonts w:eastAsia="仿宋_GB2312"/>
          <w:bCs/>
          <w:color w:val="000000"/>
          <w:sz w:val="24"/>
          <w:highlight w:val="none"/>
        </w:rPr>
        <w:t xml:space="preserve">。</w:t>
      </w:r>
      <w:r/>
    </w:p>
    <w:p>
      <w:pPr>
        <w:ind w:firstLine="470"/>
        <w:spacing w:line="360" w:lineRule="auto"/>
        <w:rPr>
          <w:rFonts w:hint="eastAsia" w:eastAsia="仿宋_GB2312"/>
          <w:bCs/>
          <w:color w:val="000000"/>
          <w:sz w:val="24"/>
          <w:highlight w:val="none"/>
        </w:rPr>
      </w:pPr>
      <w:r>
        <w:rPr>
          <w:rFonts w:hint="eastAsia" w:eastAsia="仿宋_GB2312"/>
          <w:bCs/>
          <w:color w:val="000000"/>
          <w:sz w:val="24"/>
          <w:highlight w:val="none"/>
        </w:rPr>
        <w:t xml:space="preserve">5.工程内容：</w:t>
      </w:r>
      <w:r>
        <w:rPr>
          <w:rFonts w:eastAsia="仿宋_GB2312"/>
          <w:color w:val="000000"/>
          <w:sz w:val="24"/>
          <w:highlight w:val="none"/>
          <w:u w:val="single"/>
        </w:rPr>
        <w:t xml:space="preserve"></w:t>
      </w:r>
      <w:r>
        <w:rPr>
          <w:rFonts w:hint="eastAsia" w:eastAsia="仿宋_GB2312"/>
          <w:color w:val="000000"/>
          <w:sz w:val="24"/>
          <w:highlight w:val="none"/>
          <w:u w:val="single"/>
        </w:rPr>
        <w:t xml:space="preserve">详见工程量清单    </w:t>
      </w:r>
      <w:r>
        <w:rPr>
          <w:rFonts w:eastAsia="仿宋_GB2312"/>
          <w:color w:val="000000"/>
          <w:sz w:val="24"/>
          <w:highlight w:val="none"/>
          <w:u w:val="single"/>
        </w:rPr>
        <w:t xml:space="preserve"> </w:t>
      </w:r>
      <w:r>
        <w:rPr>
          <w:rFonts w:eastAsia="仿宋_GB2312"/>
          <w:bCs/>
          <w:color w:val="000000"/>
          <w:sz w:val="24"/>
          <w:highlight w:val="none"/>
        </w:rPr>
        <w:t xml:space="preserve">。</w:t>
      </w:r>
      <w:r/>
    </w:p>
    <w:p>
      <w:pPr>
        <w:ind w:firstLine="470"/>
        <w:spacing w:line="360" w:lineRule="auto"/>
        <w:rPr>
          <w:rFonts w:eastAsia="仿宋_GB2312"/>
          <w:bCs/>
          <w:color w:val="000000"/>
          <w:sz w:val="24"/>
          <w:highlight w:val="none"/>
        </w:rPr>
      </w:pPr>
      <w:r>
        <w:rPr>
          <w:rFonts w:hint="eastAsia" w:eastAsia="仿宋_GB2312"/>
          <w:color w:val="000000"/>
          <w:sz w:val="24"/>
          <w:highlight w:val="none"/>
        </w:rPr>
        <w:t xml:space="preserve">群体工程应附《</w:t>
      </w:r>
      <w:r>
        <w:rPr>
          <w:rFonts w:eastAsia="仿宋_GB2312"/>
          <w:color w:val="000000"/>
          <w:sz w:val="24"/>
          <w:highlight w:val="none"/>
        </w:rPr>
        <w:t xml:space="preserve">承包人承揽工程项目一览表</w:t>
      </w:r>
      <w:r>
        <w:rPr>
          <w:rFonts w:hint="eastAsia" w:eastAsia="仿宋_GB2312"/>
          <w:color w:val="000000"/>
          <w:sz w:val="24"/>
          <w:highlight w:val="none"/>
        </w:rPr>
        <w:t xml:space="preserve">》（附件1）。</w:t>
      </w:r>
      <w:r/>
    </w:p>
    <w:p>
      <w:pPr>
        <w:ind w:firstLine="470"/>
        <w:spacing w:line="360" w:lineRule="auto"/>
        <w:rPr>
          <w:rFonts w:eastAsia="仿宋_GB2312"/>
          <w:bCs/>
          <w:color w:val="000000"/>
          <w:sz w:val="24"/>
          <w:highlight w:val="none"/>
        </w:rPr>
      </w:pPr>
      <w:r>
        <w:rPr>
          <w:rFonts w:hint="eastAsia" w:eastAsia="仿宋_GB2312"/>
          <w:bCs/>
          <w:color w:val="000000"/>
          <w:sz w:val="24"/>
          <w:highlight w:val="none"/>
        </w:rPr>
        <w:t xml:space="preserve">6</w:t>
      </w:r>
      <w:r>
        <w:rPr>
          <w:rFonts w:eastAsia="仿宋_GB2312"/>
          <w:bCs/>
          <w:color w:val="000000"/>
          <w:sz w:val="24"/>
          <w:highlight w:val="none"/>
        </w:rPr>
        <w:t xml:space="preserve">.工程承包范围：</w:t>
      </w:r>
      <w:r/>
    </w:p>
    <w:p>
      <w:pPr>
        <w:ind w:firstLine="480"/>
        <w:spacing w:line="360" w:lineRule="auto"/>
        <w:rPr>
          <w:rFonts w:eastAsia="仿宋_GB2312"/>
          <w:color w:val="000000"/>
          <w:sz w:val="24"/>
          <w:highlight w:val="none"/>
        </w:rPr>
      </w:pPr>
      <w:r>
        <w:rPr>
          <w:rFonts w:eastAsia="仿宋_GB2312"/>
          <w:color w:val="000000"/>
          <w:sz w:val="24"/>
          <w:highlight w:val="none"/>
          <w:u w:val="single"/>
        </w:rPr>
        <w:t xml:space="preserve"></w:t>
      </w:r>
      <w:r>
        <w:rPr>
          <w:rFonts w:hint="eastAsia" w:eastAsia="仿宋_GB2312"/>
          <w:color w:val="000000"/>
          <w:sz w:val="24"/>
          <w:highlight w:val="none"/>
          <w:u w:val="single"/>
        </w:rPr>
        <w:t xml:space="preserve">施工图及工程量清单范围内所有工程</w:t>
      </w:r>
      <w:r>
        <w:rPr>
          <w:rFonts w:eastAsia="仿宋_GB2312"/>
          <w:color w:val="000000"/>
          <w:sz w:val="24"/>
          <w:highlight w:val="none"/>
          <w:u w:val="single"/>
        </w:rPr>
        <w:t xml:space="preserve"></w:t>
      </w:r>
      <w:r>
        <w:rPr>
          <w:rFonts w:eastAsia="仿宋_GB2312"/>
          <w:color w:val="000000"/>
          <w:sz w:val="24"/>
          <w:highlight w:val="none"/>
        </w:rPr>
        <w:t xml:space="preserve">。</w:t>
      </w:r>
      <w:r/>
    </w:p>
    <w:p>
      <w:pPr>
        <w:pStyle w:val="753"/>
        <w:spacing w:before="120" w:after="120" w:line="360" w:lineRule="auto"/>
        <w:rPr>
          <w:rFonts w:ascii="Times New Roman" w:hAnsi="Times New Roman"/>
          <w:b w:val="0"/>
          <w:color w:val="000000"/>
          <w:sz w:val="24"/>
          <w:highlight w:val="none"/>
        </w:rPr>
      </w:pPr>
      <w:r>
        <w:rPr>
          <w:rFonts w:ascii="Times New Roman" w:hAnsi="Times New Roman"/>
          <w:b w:val="0"/>
          <w:color w:val="000000"/>
          <w:sz w:val="24"/>
          <w:highlight w:val="none"/>
        </w:rPr>
        <w:t xml:space="preserve">   </w:t>
      </w:r>
      <w:bookmarkStart w:id="617" w:name="_Toc351203482"/>
      <w:r>
        <w:rPr>
          <w:rFonts w:ascii="Times New Roman" w:hAnsi="Times New Roman"/>
          <w:b w:val="0"/>
          <w:color w:val="000000"/>
          <w:sz w:val="24"/>
          <w:highlight w:val="none"/>
        </w:rPr>
        <w:t xml:space="preserve">二、合同工期</w:t>
      </w:r>
      <w:bookmarkEnd w:id="617"/>
      <w:r/>
      <w:r/>
    </w:p>
    <w:p>
      <w:pPr>
        <w:ind w:firstLine="459"/>
        <w:spacing w:line="360" w:lineRule="auto"/>
        <w:rPr>
          <w:rFonts w:eastAsia="仿宋_GB2312"/>
          <w:color w:val="000000"/>
          <w:sz w:val="24"/>
          <w:highlight w:val="none"/>
        </w:rPr>
      </w:pPr>
      <w:r>
        <w:rPr>
          <w:rFonts w:eastAsia="仿宋_GB2312"/>
          <w:color w:val="000000"/>
          <w:sz w:val="24"/>
          <w:highlight w:val="none"/>
        </w:rPr>
        <w:t xml:space="preserve">计划开工日期：</w:t>
      </w:r>
      <w:r>
        <w:rPr>
          <w:rFonts w:eastAsia="仿宋_GB2312"/>
          <w:color w:val="000000"/>
          <w:sz w:val="24"/>
          <w:highlight w:val="none"/>
          <w:u w:val="single"/>
        </w:rPr>
        <w:t xml:space="preserve"></w:t>
      </w:r>
      <w:r>
        <w:rPr>
          <w:rFonts w:hint="eastAsia" w:eastAsia="仿宋_GB2312"/>
          <w:color w:val="000000"/>
          <w:sz w:val="24"/>
          <w:highlight w:val="none"/>
          <w:u w:val="single"/>
          <w:lang w:eastAsia="zh-CN"/>
        </w:rPr>
        <w:t xml:space="preserve">2026</w:t>
      </w:r>
      <w:r>
        <w:rPr>
          <w:rFonts w:eastAsia="仿宋_GB2312"/>
          <w:color w:val="000000"/>
          <w:sz w:val="24"/>
          <w:highlight w:val="none"/>
          <w:u w:val="single"/>
        </w:rPr>
        <w:t xml:space="preserve"></w:t>
      </w:r>
      <w:r>
        <w:rPr>
          <w:rFonts w:eastAsia="仿宋_GB2312"/>
          <w:color w:val="000000"/>
          <w:sz w:val="24"/>
          <w:highlight w:val="none"/>
        </w:rPr>
        <w:t xml:space="preserve">年</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w:t>
      </w:r>
      <w:r>
        <w:rPr>
          <w:rFonts w:eastAsia="仿宋_GB2312"/>
          <w:color w:val="000000"/>
          <w:sz w:val="24"/>
          <w:highlight w:val="none"/>
        </w:rPr>
        <w:t xml:space="preserve">月</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rPr>
        <w:t xml:space="preserve">日。</w:t>
      </w:r>
      <w:r/>
    </w:p>
    <w:p>
      <w:pPr>
        <w:ind w:firstLine="459"/>
        <w:spacing w:line="360" w:lineRule="auto"/>
        <w:rPr>
          <w:rFonts w:eastAsia="仿宋_GB2312"/>
          <w:color w:val="000000"/>
          <w:sz w:val="24"/>
          <w:highlight w:val="none"/>
        </w:rPr>
      </w:pPr>
      <w:r>
        <w:rPr>
          <w:rFonts w:eastAsia="仿宋_GB2312"/>
          <w:color w:val="000000"/>
          <w:sz w:val="24"/>
          <w:highlight w:val="none"/>
        </w:rPr>
        <w:t xml:space="preserve">计划竣工日期：</w:t>
      </w:r>
      <w:r>
        <w:rPr>
          <w:rFonts w:eastAsia="仿宋_GB2312"/>
          <w:color w:val="000000"/>
          <w:sz w:val="24"/>
          <w:highlight w:val="none"/>
          <w:u w:val="single"/>
        </w:rPr>
        <w:t xml:space="preserve"></w:t>
      </w:r>
      <w:r>
        <w:rPr>
          <w:rFonts w:hint="eastAsia" w:eastAsia="仿宋_GB2312"/>
          <w:color w:val="000000"/>
          <w:sz w:val="24"/>
          <w:highlight w:val="none"/>
          <w:u w:val="single"/>
          <w:lang w:eastAsia="zh-CN"/>
        </w:rPr>
        <w:t xml:space="preserve">2026</w:t>
      </w:r>
      <w:r>
        <w:rPr>
          <w:rFonts w:eastAsia="仿宋_GB2312"/>
          <w:color w:val="000000"/>
          <w:sz w:val="24"/>
          <w:highlight w:val="none"/>
          <w:u w:val="single"/>
        </w:rPr>
        <w:t xml:space="preserve"></w:t>
      </w:r>
      <w:r>
        <w:rPr>
          <w:rFonts w:eastAsia="仿宋_GB2312"/>
          <w:color w:val="000000"/>
          <w:sz w:val="24"/>
          <w:highlight w:val="none"/>
        </w:rPr>
        <w:t xml:space="preserve">年</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w:t>
      </w:r>
      <w:r>
        <w:rPr>
          <w:rFonts w:eastAsia="仿宋_GB2312"/>
          <w:color w:val="000000"/>
          <w:sz w:val="24"/>
          <w:highlight w:val="none"/>
        </w:rPr>
        <w:t xml:space="preserve">月</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w:t>
      </w:r>
      <w:r>
        <w:rPr>
          <w:rFonts w:eastAsia="仿宋_GB2312"/>
          <w:color w:val="000000"/>
          <w:sz w:val="24"/>
          <w:highlight w:val="none"/>
        </w:rPr>
        <w:t xml:space="preserve">日。</w:t>
      </w:r>
      <w:r/>
    </w:p>
    <w:p>
      <w:pPr>
        <w:ind w:firstLine="459"/>
        <w:spacing w:line="360" w:lineRule="auto"/>
        <w:rPr>
          <w:rFonts w:eastAsia="仿宋_GB2312"/>
          <w:color w:val="000000"/>
          <w:sz w:val="24"/>
          <w:highlight w:val="none"/>
        </w:rPr>
      </w:pPr>
      <w:r>
        <w:rPr>
          <w:rFonts w:eastAsia="仿宋_GB2312"/>
          <w:color w:val="000000"/>
          <w:sz w:val="24"/>
          <w:highlight w:val="none"/>
        </w:rPr>
        <w:t xml:space="preserve">工期总日历天数：</w:t>
      </w:r>
      <w:r>
        <w:rPr>
          <w:rFonts w:eastAsia="仿宋_GB2312"/>
          <w:color w:val="000000"/>
          <w:sz w:val="24"/>
          <w:highlight w:val="none"/>
          <w:u w:val="single"/>
        </w:rPr>
        <w:t xml:space="preserve"></w:t>
      </w:r>
      <w:r>
        <w:rPr>
          <w:rFonts w:hint="eastAsia" w:eastAsia="仿宋_GB2312"/>
          <w:color w:val="000000"/>
          <w:sz w:val="24"/>
          <w:highlight w:val="none"/>
          <w:u w:val="single"/>
          <w:lang w:val="en-US" w:eastAsia="zh-CN"/>
        </w:rPr>
        <w:t xml:space="preserve">  </w:t>
      </w:r>
      <w:r>
        <w:rPr>
          <w:rFonts w:eastAsia="仿宋_GB2312"/>
          <w:color w:val="000000"/>
          <w:sz w:val="24"/>
          <w:highlight w:val="none"/>
          <w:u w:val="single"/>
        </w:rPr>
        <w:t xml:space="preserve"></w:t>
      </w:r>
      <w:r>
        <w:rPr>
          <w:rFonts w:eastAsia="仿宋_GB2312"/>
          <w:color w:val="000000"/>
          <w:sz w:val="24"/>
          <w:highlight w:val="none"/>
        </w:rPr>
        <w:t xml:space="preserve">天。工期总日历天数与根据前述计划开竣工日期计算的工期天数不一致的，以工期总日历天数为准。</w:t>
      </w:r>
      <w:r/>
    </w:p>
    <w:p>
      <w:pPr>
        <w:pStyle w:val="753"/>
        <w:spacing w:before="120" w:after="120" w:line="360" w:lineRule="auto"/>
        <w:rPr>
          <w:rFonts w:ascii="Times New Roman" w:hAnsi="Times New Roman"/>
          <w:bCs/>
          <w:color w:val="000000"/>
          <w:sz w:val="24"/>
          <w:highlight w:val="none"/>
        </w:rPr>
      </w:pPr>
      <w:r>
        <w:rPr>
          <w:rFonts w:ascii="Times New Roman" w:hAnsi="Times New Roman"/>
          <w:bCs/>
          <w:color w:val="000000"/>
          <w:sz w:val="24"/>
          <w:highlight w:val="none"/>
        </w:rPr>
        <w:t xml:space="preserve">    </w:t>
      </w:r>
      <w:bookmarkStart w:id="618" w:name="_Toc351203483"/>
      <w:r>
        <w:rPr>
          <w:rFonts w:ascii="Times New Roman" w:hAnsi="Times New Roman"/>
          <w:b w:val="0"/>
          <w:color w:val="000000"/>
          <w:sz w:val="24"/>
          <w:highlight w:val="none"/>
        </w:rPr>
        <w:t xml:space="preserve">三、质量标准</w:t>
      </w:r>
      <w:bookmarkEnd w:id="618"/>
      <w:r/>
      <w:r/>
    </w:p>
    <w:p>
      <w:pPr>
        <w:ind w:firstLine="459"/>
        <w:spacing w:line="360" w:lineRule="auto"/>
        <w:rPr>
          <w:rFonts w:eastAsia="仿宋_GB2312"/>
          <w:color w:val="000000"/>
          <w:sz w:val="24"/>
          <w:highlight w:val="none"/>
        </w:rPr>
      </w:pPr>
      <w:r>
        <w:rPr>
          <w:rFonts w:eastAsia="仿宋_GB2312"/>
          <w:color w:val="000000"/>
          <w:sz w:val="24"/>
          <w:highlight w:val="none"/>
        </w:rPr>
        <w:t xml:space="preserve">工程质量符合</w:t>
      </w:r>
      <w:r>
        <w:rPr>
          <w:rFonts w:hint="eastAsia" w:eastAsia="仿宋_GB2312"/>
          <w:color w:val="000000"/>
          <w:sz w:val="24"/>
          <w:highlight w:val="none"/>
          <w:u w:val="single"/>
        </w:rPr>
        <w:t xml:space="preserve">合格</w:t>
      </w:r>
      <w:r>
        <w:rPr>
          <w:rFonts w:eastAsia="仿宋_GB2312"/>
          <w:color w:val="000000"/>
          <w:sz w:val="24"/>
          <w:highlight w:val="none"/>
        </w:rPr>
        <w:t xml:space="preserve">标准。</w:t>
      </w:r>
      <w:r/>
    </w:p>
    <w:p>
      <w:pPr>
        <w:pStyle w:val="753"/>
        <w:spacing w:before="120" w:after="120" w:line="360" w:lineRule="auto"/>
        <w:rPr>
          <w:rFonts w:ascii="Times New Roman" w:hAnsi="Times New Roman"/>
          <w:bCs/>
          <w:color w:val="000000"/>
          <w:sz w:val="24"/>
          <w:highlight w:val="none"/>
        </w:rPr>
      </w:pPr>
      <w:r>
        <w:rPr>
          <w:rFonts w:ascii="Times New Roman" w:hAnsi="Times New Roman"/>
          <w:bCs/>
          <w:color w:val="000000"/>
          <w:sz w:val="24"/>
          <w:highlight w:val="none"/>
        </w:rPr>
        <w:t xml:space="preserve">   </w:t>
      </w:r>
      <w:r>
        <w:rPr>
          <w:rFonts w:ascii="Times New Roman" w:hAnsi="Times New Roman"/>
          <w:b w:val="0"/>
          <w:color w:val="000000"/>
          <w:sz w:val="24"/>
          <w:highlight w:val="none"/>
        </w:rPr>
        <w:t xml:space="preserve"> </w:t>
      </w:r>
      <w:bookmarkStart w:id="619" w:name="_Toc351203484"/>
      <w:r>
        <w:rPr>
          <w:rFonts w:ascii="Times New Roman" w:hAnsi="Times New Roman"/>
          <w:b w:val="0"/>
          <w:color w:val="000000"/>
          <w:sz w:val="24"/>
          <w:highlight w:val="none"/>
        </w:rPr>
        <w:t xml:space="preserve">四、签约合同价与合同价格形式</w:t>
      </w:r>
      <w:bookmarkEnd w:id="619"/>
      <w:r>
        <w:rPr>
          <w:rFonts w:ascii="Times New Roman" w:hAnsi="Times New Roman"/>
          <w:b w:val="0"/>
          <w:color w:val="000000"/>
          <w:sz w:val="24"/>
          <w:highlight w:val="none"/>
        </w:rPr>
        <w:tab/>
      </w:r>
      <w:r/>
    </w:p>
    <w:p>
      <w:pPr>
        <w:ind w:firstLine="480"/>
        <w:spacing w:line="360" w:lineRule="auto"/>
        <w:rPr>
          <w:rFonts w:eastAsia="仿宋_GB2312"/>
          <w:color w:val="000000"/>
          <w:sz w:val="24"/>
          <w:highlight w:val="none"/>
        </w:rPr>
      </w:pPr>
      <w:r>
        <w:rPr>
          <w:rFonts w:eastAsia="仿宋_GB2312"/>
          <w:color w:val="000000"/>
          <w:sz w:val="24"/>
          <w:highlight w:val="none"/>
        </w:rPr>
        <w:t xml:space="preserve">1.签约合同价为：</w:t>
      </w:r>
      <w:r/>
    </w:p>
    <w:p>
      <w:pPr>
        <w:ind w:firstLine="600"/>
        <w:spacing w:line="360" w:lineRule="auto"/>
        <w:rPr>
          <w:rFonts w:eastAsia="仿宋_GB2312"/>
          <w:color w:val="000000"/>
          <w:sz w:val="24"/>
          <w:highlight w:val="none"/>
        </w:rPr>
      </w:pPr>
      <w:r>
        <w:rPr>
          <w:rFonts w:eastAsia="仿宋_GB2312"/>
          <w:color w:val="000000"/>
          <w:sz w:val="24"/>
          <w:highlight w:val="none"/>
        </w:rPr>
        <w:t xml:space="preserve">人民币（大写）</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rPr>
          <w:rFonts w:hint="eastAsia" w:eastAsia="仿宋_GB2312"/>
          <w:color w:val="000000"/>
          <w:sz w:val="24"/>
          <w:highlight w:val="none"/>
          <w:u w:val="single"/>
        </w:rPr>
        <w:t xml:space="preserve">                </w:t>
      </w:r>
      <w:r>
        <w:rPr>
          <w:rFonts w:eastAsia="仿宋_GB2312"/>
          <w:color w:val="000000"/>
          <w:sz w:val="24"/>
          <w:highlight w:val="none"/>
        </w:rPr>
        <w:t xml:space="preserve">元)</w:t>
      </w:r>
      <w:r>
        <w:rPr>
          <w:rFonts w:hint="eastAsia"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2.合同价格形式：</w:t>
      </w:r>
      <w:r>
        <w:rPr>
          <w:rFonts w:hint="eastAsia" w:ascii="MingLiU_HKSCS" w:hAnsi="MingLiU_HKSCS" w:cs="MingLiU_HKSCS"/>
          <w:color w:val="000000"/>
          <w:sz w:val="24"/>
          <w:highlight w:val="none"/>
          <w:u w:val="single"/>
        </w:rPr>
        <w:t xml:space="preserve">  </w:t>
      </w:r>
      <w:r>
        <w:rPr>
          <w:rFonts w:hint="eastAsia" w:eastAsia="仿宋_GB2312"/>
          <w:color w:val="000000"/>
          <w:sz w:val="24"/>
          <w:highlight w:val="none"/>
          <w:u w:val="single"/>
        </w:rPr>
        <w:t xml:space="preserve">固定（综合）单价  </w:t>
      </w:r>
      <w:r>
        <w:rPr>
          <w:rFonts w:hint="eastAsia" w:ascii="MingLiU_HKSCS" w:hAnsi="MingLiU_HKSCS" w:cs="MingLiU_HKSCS"/>
          <w:color w:val="000000"/>
          <w:sz w:val="24"/>
          <w:highlight w:val="none"/>
          <w:u w:val="single"/>
        </w:rPr>
        <w:t xml:space="preserve">   </w:t>
      </w:r>
      <w:r>
        <w:rPr>
          <w:rFonts w:eastAsia="仿宋_GB2312"/>
          <w:color w:val="000000"/>
          <w:sz w:val="24"/>
          <w:highlight w:val="none"/>
        </w:rPr>
        <w:t xml:space="preserve">。</w:t>
      </w:r>
      <w:r/>
    </w:p>
    <w:p>
      <w:pPr>
        <w:pStyle w:val="753"/>
        <w:spacing w:before="120" w:after="120" w:line="360" w:lineRule="auto"/>
        <w:rPr>
          <w:rFonts w:ascii="Times New Roman" w:hAnsi="Times New Roman"/>
          <w:b w:val="0"/>
          <w:color w:val="000000"/>
          <w:sz w:val="24"/>
          <w:highlight w:val="none"/>
        </w:rPr>
      </w:pPr>
      <w:r>
        <w:rPr>
          <w:rFonts w:ascii="Times New Roman" w:hAnsi="Times New Roman"/>
          <w:bCs/>
          <w:color w:val="000000"/>
          <w:sz w:val="24"/>
          <w:highlight w:val="none"/>
        </w:rPr>
        <w:t xml:space="preserve">   </w:t>
      </w:r>
      <w:r>
        <w:rPr>
          <w:rFonts w:ascii="Times New Roman" w:hAnsi="Times New Roman"/>
          <w:b w:val="0"/>
          <w:color w:val="000000"/>
          <w:sz w:val="24"/>
          <w:highlight w:val="none"/>
        </w:rPr>
        <w:t xml:space="preserve"> </w:t>
      </w:r>
      <w:bookmarkStart w:id="620" w:name="_Toc351203485"/>
      <w:r>
        <w:rPr>
          <w:rFonts w:ascii="Times New Roman" w:hAnsi="Times New Roman"/>
          <w:b w:val="0"/>
          <w:color w:val="000000"/>
          <w:sz w:val="24"/>
          <w:highlight w:val="none"/>
        </w:rPr>
        <w:t xml:space="preserve">五、</w:t>
      </w:r>
      <w:bookmarkEnd w:id="620"/>
      <w:r>
        <w:rPr>
          <w:rFonts w:ascii="Times New Roman" w:hAnsi="Times New Roman"/>
          <w:b w:val="0"/>
          <w:color w:val="000000"/>
          <w:sz w:val="24"/>
          <w:highlight w:val="none"/>
        </w:rPr>
        <w:t xml:space="preserve">项目经理</w:t>
      </w:r>
      <w:r/>
    </w:p>
    <w:p>
      <w:pPr>
        <w:ind w:firstLine="480"/>
        <w:spacing w:line="360" w:lineRule="auto"/>
        <w:rPr>
          <w:rFonts w:eastAsia="仿宋_GB2312"/>
          <w:color w:val="000000"/>
          <w:sz w:val="24"/>
          <w:highlight w:val="none"/>
        </w:rPr>
      </w:pPr>
      <w:r>
        <w:rPr>
          <w:rFonts w:eastAsia="仿宋_GB2312"/>
          <w:color w:val="000000"/>
          <w:sz w:val="24"/>
          <w:highlight w:val="none"/>
        </w:rPr>
        <w:t xml:space="preserve">承包人项目经理：</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w:t>
      </w:r>
      <w:r>
        <w:rPr>
          <w:rFonts w:eastAsia="仿宋_GB2312"/>
          <w:color w:val="000000"/>
          <w:sz w:val="24"/>
          <w:highlight w:val="none"/>
        </w:rPr>
        <w:t xml:space="preserve">。</w:t>
      </w:r>
      <w:r/>
    </w:p>
    <w:p>
      <w:pPr>
        <w:pStyle w:val="753"/>
        <w:spacing w:before="120" w:after="120" w:line="360" w:lineRule="auto"/>
        <w:rPr>
          <w:rFonts w:ascii="Times New Roman" w:hAnsi="Times New Roman"/>
          <w:bCs/>
          <w:color w:val="000000"/>
          <w:sz w:val="24"/>
          <w:highlight w:val="none"/>
        </w:rPr>
      </w:pPr>
      <w:r>
        <w:rPr>
          <w:rFonts w:ascii="Times New Roman" w:hAnsi="Times New Roman"/>
          <w:bCs/>
          <w:color w:val="000000"/>
          <w:sz w:val="24"/>
          <w:highlight w:val="none"/>
        </w:rPr>
        <w:t xml:space="preserve">   </w:t>
      </w:r>
      <w:r>
        <w:rPr>
          <w:rFonts w:ascii="Times New Roman" w:hAnsi="Times New Roman"/>
          <w:b w:val="0"/>
          <w:color w:val="000000"/>
          <w:sz w:val="24"/>
          <w:highlight w:val="none"/>
        </w:rPr>
        <w:t xml:space="preserve"> </w:t>
      </w:r>
      <w:bookmarkStart w:id="621" w:name="_Toc351203486"/>
      <w:r>
        <w:rPr>
          <w:rFonts w:ascii="Times New Roman" w:hAnsi="Times New Roman"/>
          <w:b w:val="0"/>
          <w:color w:val="000000"/>
          <w:sz w:val="24"/>
          <w:highlight w:val="none"/>
        </w:rPr>
        <w:t xml:space="preserve">六、合同文件构成</w:t>
      </w:r>
      <w:bookmarkEnd w:id="621"/>
      <w:r/>
      <w:r/>
    </w:p>
    <w:p>
      <w:pPr>
        <w:ind w:firstLine="480"/>
        <w:spacing w:line="360" w:lineRule="auto"/>
        <w:rPr>
          <w:rFonts w:eastAsia="仿宋_GB2312"/>
          <w:bCs/>
          <w:color w:val="000000"/>
          <w:sz w:val="24"/>
          <w:highlight w:val="none"/>
        </w:rPr>
      </w:pPr>
      <w:r>
        <w:rPr>
          <w:rFonts w:eastAsia="仿宋_GB2312"/>
          <w:bCs/>
          <w:color w:val="000000"/>
          <w:sz w:val="24"/>
          <w:highlight w:val="none"/>
        </w:rPr>
        <w:t xml:space="preserve">本协议书与下列文件一起构成合同文件：</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（1）中标通知书（如果有）；</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（2）投标函及其附录（如果有）； </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（3）专用合同条款及其附件；</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（4）通用合同条款；</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（5）技术标准和要求；</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（6）图纸；</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（7）已标价工程量清单或预算书；</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（8）其他合同文件。</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在合同订立及履行过程中形成的与合同有关的文件均构成合同文件组成部分。</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上述各项合同文件包括合同当事人就该项合同文件所作出的补充和修改，属于同一类内容的文件，应以最新签署的为准。</w:t>
      </w:r>
      <w:r>
        <w:rPr>
          <w:rFonts w:hint="eastAsia" w:eastAsia="仿宋_GB2312"/>
          <w:color w:val="000000"/>
          <w:sz w:val="24"/>
          <w:highlight w:val="none"/>
        </w:rPr>
        <w:t xml:space="preserve">专用合同条款及其附件须经合同当事人签字或盖章。</w:t>
      </w:r>
      <w:r/>
    </w:p>
    <w:p>
      <w:pPr>
        <w:pStyle w:val="753"/>
        <w:spacing w:before="120" w:after="120" w:line="360" w:lineRule="auto"/>
        <w:rPr>
          <w:rFonts w:ascii="Times New Roman" w:hAnsi="Times New Roman"/>
          <w:b w:val="0"/>
          <w:bCs/>
          <w:color w:val="000000"/>
          <w:sz w:val="24"/>
          <w:highlight w:val="none"/>
        </w:rPr>
      </w:pPr>
      <w:r>
        <w:rPr>
          <w:rFonts w:ascii="Times New Roman" w:hAnsi="Times New Roman"/>
          <w:b w:val="0"/>
          <w:bCs/>
          <w:color w:val="000000"/>
          <w:sz w:val="24"/>
          <w:highlight w:val="none"/>
        </w:rPr>
        <w:t xml:space="preserve">   </w:t>
      </w:r>
      <w:r>
        <w:rPr>
          <w:rFonts w:ascii="Times New Roman" w:hAnsi="Times New Roman"/>
          <w:b w:val="0"/>
          <w:color w:val="000000"/>
          <w:sz w:val="24"/>
          <w:highlight w:val="none"/>
        </w:rPr>
        <w:t xml:space="preserve"> </w:t>
      </w:r>
      <w:bookmarkStart w:id="622" w:name="_Toc351203487"/>
      <w:r>
        <w:rPr>
          <w:rFonts w:ascii="Times New Roman" w:hAnsi="Times New Roman"/>
          <w:b w:val="0"/>
          <w:color w:val="000000"/>
          <w:sz w:val="24"/>
          <w:highlight w:val="none"/>
        </w:rPr>
        <w:t xml:space="preserve">七、承诺</w:t>
      </w:r>
      <w:bookmarkEnd w:id="622"/>
      <w:r/>
      <w:r/>
    </w:p>
    <w:p>
      <w:pPr>
        <w:ind w:firstLine="480"/>
        <w:spacing w:line="360" w:lineRule="auto"/>
        <w:rPr>
          <w:rFonts w:eastAsia="仿宋_GB2312"/>
          <w:bCs/>
          <w:color w:val="000000"/>
          <w:sz w:val="24"/>
          <w:highlight w:val="none"/>
        </w:rPr>
      </w:pPr>
      <w:r>
        <w:rPr>
          <w:rFonts w:eastAsia="仿宋_GB2312"/>
          <w:bCs/>
          <w:color w:val="000000"/>
          <w:sz w:val="24"/>
          <w:highlight w:val="none"/>
        </w:rPr>
        <w:t xml:space="preserve">1.发包人承诺按照法律规定履行项目审批手续、筹集工程建设资金并按照合同约定的期限和方式支付合同价款。</w:t>
      </w:r>
      <w:r/>
    </w:p>
    <w:p>
      <w:pPr>
        <w:ind w:firstLine="480"/>
        <w:spacing w:line="360" w:lineRule="auto"/>
        <w:rPr>
          <w:rFonts w:eastAsia="仿宋_GB2312"/>
          <w:bCs/>
          <w:color w:val="000000"/>
          <w:sz w:val="24"/>
          <w:highlight w:val="none"/>
        </w:rPr>
      </w:pPr>
      <w:r>
        <w:rPr>
          <w:rFonts w:eastAsia="仿宋_GB2312"/>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eastAsia="仿宋_GB2312"/>
          <w:bCs/>
          <w:color w:val="000000"/>
          <w:sz w:val="24"/>
          <w:highlight w:val="none"/>
        </w:rPr>
      </w:pPr>
      <w:r>
        <w:rPr>
          <w:rFonts w:eastAsia="仿宋_GB2312"/>
          <w:bCs/>
          <w:color w:val="000000"/>
          <w:sz w:val="24"/>
          <w:highlight w:val="none"/>
        </w:rPr>
        <w:t xml:space="preserve">3.发包人和承包人通过招投标形式签订合同的，双方理解并</w:t>
      </w:r>
      <w:r>
        <w:rPr>
          <w:rFonts w:hint="eastAsia" w:eastAsia="仿宋_GB2312"/>
          <w:bCs/>
          <w:color w:val="000000"/>
          <w:sz w:val="24"/>
          <w:highlight w:val="none"/>
        </w:rPr>
        <w:t xml:space="preserve">承诺</w:t>
      </w:r>
      <w:r>
        <w:rPr>
          <w:rFonts w:eastAsia="仿宋_GB2312"/>
          <w:bCs/>
          <w:color w:val="000000"/>
          <w:sz w:val="24"/>
          <w:highlight w:val="none"/>
        </w:rPr>
        <w:t xml:space="preserve">不再就同一工程另行签订与合同实质性内容相背离的协议。</w:t>
      </w:r>
      <w:r/>
    </w:p>
    <w:p>
      <w:pPr>
        <w:spacing w:line="360" w:lineRule="auto"/>
        <w:rPr>
          <w:rFonts w:eastAsia="黑体"/>
          <w:bCs/>
          <w:color w:val="000000"/>
          <w:sz w:val="24"/>
          <w:highlight w:val="none"/>
        </w:rPr>
      </w:pPr>
      <w:r/>
      <w:bookmarkStart w:id="623" w:name="_Toc351203488"/>
      <w:r>
        <w:rPr>
          <w:rFonts w:hint="eastAsia" w:eastAsia="黑体"/>
          <w:b/>
          <w:color w:val="000000"/>
          <w:sz w:val="24"/>
          <w:highlight w:val="none"/>
        </w:rPr>
        <w:t xml:space="preserve">    </w:t>
      </w:r>
      <w:r>
        <w:rPr>
          <w:rFonts w:eastAsia="黑体"/>
          <w:b/>
          <w:color w:val="000000"/>
          <w:sz w:val="24"/>
          <w:highlight w:val="none"/>
        </w:rPr>
        <w:t xml:space="preserve">八、词语含义</w:t>
      </w:r>
      <w:bookmarkEnd w:id="623"/>
      <w:r/>
      <w:r/>
    </w:p>
    <w:p>
      <w:pPr>
        <w:ind w:firstLine="480"/>
        <w:spacing w:line="360" w:lineRule="auto"/>
        <w:rPr>
          <w:rFonts w:eastAsia="仿宋_GB2312"/>
          <w:bCs/>
          <w:color w:val="000000"/>
          <w:sz w:val="24"/>
          <w:highlight w:val="none"/>
        </w:rPr>
      </w:pPr>
      <w:r>
        <w:rPr>
          <w:rFonts w:eastAsia="仿宋_GB2312"/>
          <w:bCs/>
          <w:color w:val="000000"/>
          <w:sz w:val="24"/>
          <w:highlight w:val="none"/>
        </w:rPr>
        <w:t xml:space="preserve">本协议书中词语含义与第二部分通用合同条款中赋予的含义相同。</w:t>
      </w:r>
      <w:r/>
    </w:p>
    <w:p>
      <w:pPr>
        <w:pStyle w:val="753"/>
        <w:spacing w:before="120" w:after="120" w:line="360" w:lineRule="auto"/>
        <w:rPr>
          <w:rFonts w:ascii="Times New Roman" w:hAnsi="Times New Roman"/>
          <w:bCs/>
          <w:color w:val="000000"/>
          <w:sz w:val="24"/>
          <w:highlight w:val="none"/>
        </w:rPr>
      </w:pPr>
      <w:r>
        <w:rPr>
          <w:rFonts w:ascii="Times New Roman" w:hAnsi="Times New Roman"/>
          <w:bCs/>
          <w:color w:val="000000"/>
          <w:sz w:val="24"/>
          <w:highlight w:val="none"/>
        </w:rPr>
        <w:t xml:space="preserve">  </w:t>
      </w:r>
      <w:r>
        <w:rPr>
          <w:rFonts w:ascii="Times New Roman" w:hAnsi="Times New Roman"/>
          <w:b w:val="0"/>
          <w:color w:val="000000"/>
          <w:sz w:val="24"/>
          <w:highlight w:val="none"/>
        </w:rPr>
        <w:t xml:space="preserve">  </w:t>
      </w:r>
      <w:bookmarkStart w:id="624" w:name="_Toc351203489"/>
      <w:r>
        <w:rPr>
          <w:rFonts w:ascii="Times New Roman" w:hAnsi="Times New Roman"/>
          <w:b w:val="0"/>
          <w:color w:val="000000"/>
          <w:sz w:val="24"/>
          <w:highlight w:val="none"/>
        </w:rPr>
        <w:t xml:space="preserve">九、签订时间</w:t>
      </w:r>
      <w:bookmarkEnd w:id="624"/>
      <w:r/>
      <w:r/>
    </w:p>
    <w:p>
      <w:pPr>
        <w:ind w:firstLine="480"/>
        <w:spacing w:line="360" w:lineRule="auto"/>
        <w:rPr>
          <w:rFonts w:eastAsia="仿宋_GB2312"/>
          <w:bCs/>
          <w:color w:val="000000"/>
          <w:sz w:val="24"/>
          <w:highlight w:val="none"/>
        </w:rPr>
      </w:pPr>
      <w:r>
        <w:rPr>
          <w:rFonts w:eastAsia="仿宋_GB2312"/>
          <w:bCs/>
          <w:color w:val="000000"/>
          <w:sz w:val="24"/>
          <w:highlight w:val="none"/>
        </w:rPr>
        <w:t xml:space="preserve">本合同于</w:t>
      </w:r>
      <w:r>
        <w:rPr>
          <w:rFonts w:eastAsia="仿宋_GB2312"/>
          <w:bCs/>
          <w:color w:val="000000"/>
          <w:sz w:val="24"/>
          <w:highlight w:val="none"/>
          <w:u w:val="single"/>
        </w:rPr>
        <w:t xml:space="preserve">   </w:t>
      </w:r>
      <w:r>
        <w:rPr>
          <w:rFonts w:hint="eastAsia" w:eastAsia="仿宋_GB2312"/>
          <w:bCs/>
          <w:color w:val="000000"/>
          <w:sz w:val="24"/>
          <w:highlight w:val="none"/>
          <w:u w:val="single"/>
          <w:lang w:eastAsia="zh-CN"/>
        </w:rPr>
        <w:t xml:space="preserve">2026</w:t>
      </w:r>
      <w:r>
        <w:rPr>
          <w:rFonts w:eastAsia="仿宋_GB2312"/>
          <w:bCs/>
          <w:color w:val="000000"/>
          <w:sz w:val="24"/>
          <w:highlight w:val="none"/>
          <w:u w:val="single"/>
        </w:rPr>
        <w:t xml:space="preserve"> </w:t>
      </w:r>
      <w:r>
        <w:rPr>
          <w:rFonts w:eastAsia="仿宋_GB2312"/>
          <w:bCs/>
          <w:color w:val="000000"/>
          <w:sz w:val="24"/>
          <w:highlight w:val="none"/>
        </w:rPr>
        <w:t xml:space="preserve">年</w:t>
      </w:r>
      <w:r>
        <w:rPr>
          <w:rFonts w:eastAsia="仿宋_GB2312"/>
          <w:bCs/>
          <w:color w:val="000000"/>
          <w:sz w:val="24"/>
          <w:highlight w:val="none"/>
          <w:u w:val="single"/>
        </w:rPr>
        <w:t xml:space="preserve">  </w:t>
      </w:r>
      <w:r>
        <w:rPr>
          <w:rFonts w:hint="eastAsia" w:eastAsia="仿宋_GB2312"/>
          <w:bCs/>
          <w:color w:val="000000"/>
          <w:sz w:val="24"/>
          <w:highlight w:val="none"/>
          <w:u w:val="single"/>
        </w:rPr>
        <w:t xml:space="preserve">  </w:t>
      </w:r>
      <w:r>
        <w:rPr>
          <w:rFonts w:eastAsia="仿宋_GB2312"/>
          <w:bCs/>
          <w:color w:val="000000"/>
          <w:sz w:val="24"/>
          <w:highlight w:val="none"/>
          <w:u w:val="single"/>
        </w:rPr>
        <w:t xml:space="preserve">  </w:t>
      </w:r>
      <w:r>
        <w:rPr>
          <w:rFonts w:eastAsia="仿宋_GB2312"/>
          <w:bCs/>
          <w:color w:val="000000"/>
          <w:sz w:val="24"/>
          <w:highlight w:val="none"/>
        </w:rPr>
        <w:t xml:space="preserve">月</w:t>
      </w:r>
      <w:r>
        <w:rPr>
          <w:rFonts w:hint="eastAsia" w:eastAsia="仿宋_GB2312"/>
          <w:bCs/>
          <w:color w:val="000000"/>
          <w:sz w:val="24"/>
          <w:highlight w:val="none"/>
          <w:u w:val="single"/>
        </w:rPr>
        <w:t xml:space="preserve">  </w:t>
      </w:r>
      <w:r>
        <w:rPr>
          <w:rFonts w:eastAsia="仿宋_GB2312"/>
          <w:bCs/>
          <w:color w:val="000000"/>
          <w:sz w:val="24"/>
          <w:highlight w:val="none"/>
          <w:u w:val="single"/>
        </w:rPr>
        <w:t xml:space="preserve"> </w:t>
      </w:r>
      <w:r>
        <w:rPr>
          <w:rFonts w:eastAsia="仿宋_GB2312"/>
          <w:bCs/>
          <w:color w:val="000000"/>
          <w:sz w:val="24"/>
          <w:highlight w:val="none"/>
        </w:rPr>
        <w:t xml:space="preserve">日签订。</w:t>
      </w:r>
      <w:r/>
    </w:p>
    <w:p>
      <w:pPr>
        <w:pStyle w:val="753"/>
        <w:spacing w:before="120" w:after="120" w:line="360" w:lineRule="auto"/>
        <w:rPr>
          <w:rFonts w:ascii="Times New Roman" w:hAnsi="Times New Roman"/>
          <w:bCs/>
          <w:color w:val="000000"/>
          <w:sz w:val="24"/>
          <w:highlight w:val="none"/>
        </w:rPr>
      </w:pPr>
      <w:r>
        <w:rPr>
          <w:rFonts w:ascii="Times New Roman" w:hAnsi="Times New Roman"/>
          <w:bCs/>
          <w:color w:val="000000"/>
          <w:sz w:val="24"/>
          <w:highlight w:val="none"/>
        </w:rPr>
        <w:t xml:space="preserve">    </w:t>
      </w:r>
      <w:bookmarkStart w:id="625" w:name="_Toc351203490"/>
      <w:r>
        <w:rPr>
          <w:rFonts w:ascii="Times New Roman" w:hAnsi="Times New Roman"/>
          <w:b w:val="0"/>
          <w:color w:val="000000"/>
          <w:sz w:val="24"/>
          <w:highlight w:val="none"/>
        </w:rPr>
        <w:t xml:space="preserve">十、签订地点</w:t>
      </w:r>
      <w:bookmarkEnd w:id="625"/>
      <w:r/>
      <w:r/>
    </w:p>
    <w:p>
      <w:pPr>
        <w:ind w:firstLine="480"/>
        <w:spacing w:line="360" w:lineRule="auto"/>
        <w:rPr>
          <w:rFonts w:eastAsia="仿宋_GB2312"/>
          <w:bCs/>
          <w:color w:val="000000"/>
          <w:sz w:val="24"/>
          <w:highlight w:val="none"/>
        </w:rPr>
      </w:pPr>
      <w:r>
        <w:rPr>
          <w:rFonts w:eastAsia="仿宋_GB2312"/>
          <w:bCs/>
          <w:color w:val="000000"/>
          <w:sz w:val="24"/>
          <w:highlight w:val="none"/>
        </w:rPr>
        <w:t xml:space="preserve">本合同在</w:t>
      </w:r>
      <w:r>
        <w:rPr>
          <w:rFonts w:eastAsia="仿宋_GB2312"/>
          <w:bCs/>
          <w:color w:val="000000"/>
          <w:sz w:val="24"/>
          <w:highlight w:val="none"/>
          <w:u w:val="single"/>
        </w:rPr>
        <w:t xml:space="preserve">  </w:t>
      </w:r>
      <w:r>
        <w:rPr>
          <w:rFonts w:hint="eastAsia" w:eastAsia="仿宋_GB2312"/>
          <w:bCs/>
          <w:color w:val="000000"/>
          <w:sz w:val="24"/>
          <w:highlight w:val="none"/>
          <w:u w:val="single"/>
          <w:lang w:eastAsia="zh-CN"/>
        </w:rPr>
        <w:t xml:space="preserve">江苏常州滨江经济开发区管理委员会</w:t>
      </w:r>
      <w:r>
        <w:rPr>
          <w:rFonts w:eastAsia="仿宋_GB2312"/>
          <w:bCs/>
          <w:color w:val="000000"/>
          <w:sz w:val="24"/>
          <w:highlight w:val="none"/>
          <w:u w:val="single"/>
        </w:rPr>
        <w:t xml:space="preserve">  </w:t>
      </w:r>
      <w:r>
        <w:rPr>
          <w:rFonts w:eastAsia="仿宋_GB2312"/>
          <w:bCs/>
          <w:color w:val="000000"/>
          <w:sz w:val="24"/>
          <w:highlight w:val="none"/>
        </w:rPr>
        <w:t xml:space="preserve">签订。</w:t>
      </w:r>
      <w:r/>
    </w:p>
    <w:p>
      <w:pPr>
        <w:pStyle w:val="753"/>
        <w:spacing w:before="120" w:after="120" w:line="360" w:lineRule="auto"/>
        <w:rPr>
          <w:rFonts w:ascii="Times New Roman" w:hAnsi="Times New Roman"/>
          <w:bCs/>
          <w:color w:val="000000"/>
          <w:sz w:val="24"/>
          <w:highlight w:val="none"/>
        </w:rPr>
      </w:pPr>
      <w:r>
        <w:rPr>
          <w:rFonts w:ascii="Times New Roman" w:hAnsi="Times New Roman"/>
          <w:bCs/>
          <w:color w:val="000000"/>
          <w:sz w:val="24"/>
          <w:highlight w:val="none"/>
        </w:rPr>
        <w:t xml:space="preserve">    </w:t>
      </w:r>
      <w:bookmarkStart w:id="626" w:name="_Toc351203491"/>
      <w:r>
        <w:rPr>
          <w:rFonts w:ascii="Times New Roman" w:hAnsi="Times New Roman"/>
          <w:b w:val="0"/>
          <w:color w:val="000000"/>
          <w:sz w:val="24"/>
          <w:highlight w:val="none"/>
        </w:rPr>
        <w:t xml:space="preserve">十一、补充协议</w:t>
      </w:r>
      <w:bookmarkEnd w:id="626"/>
      <w:r/>
      <w:r/>
    </w:p>
    <w:p>
      <w:pPr>
        <w:ind w:firstLine="480"/>
        <w:spacing w:line="360" w:lineRule="auto"/>
        <w:rPr>
          <w:rFonts w:eastAsia="仿宋_GB2312"/>
          <w:b/>
          <w:bCs/>
          <w:color w:val="000000"/>
          <w:sz w:val="24"/>
          <w:highlight w:val="none"/>
        </w:rPr>
      </w:pPr>
      <w:r>
        <w:rPr>
          <w:rFonts w:eastAsia="仿宋_GB2312"/>
          <w:bCs/>
          <w:color w:val="000000"/>
          <w:sz w:val="24"/>
          <w:highlight w:val="none"/>
        </w:rPr>
        <w:t xml:space="preserve">合同未尽事宜，合同当事人另行签订补充协议</w:t>
      </w:r>
      <w:r>
        <w:rPr>
          <w:rFonts w:hint="eastAsia" w:eastAsia="仿宋_GB2312"/>
          <w:bCs/>
          <w:color w:val="000000"/>
          <w:sz w:val="24"/>
          <w:highlight w:val="none"/>
        </w:rPr>
        <w:t xml:space="preserve">，</w:t>
      </w:r>
      <w:r>
        <w:rPr>
          <w:rFonts w:eastAsia="仿宋_GB2312"/>
          <w:bCs/>
          <w:color w:val="000000"/>
          <w:sz w:val="24"/>
          <w:highlight w:val="none"/>
        </w:rPr>
        <w:t xml:space="preserve">补充协议是合同的组成部分。</w:t>
      </w:r>
      <w:r/>
    </w:p>
    <w:p>
      <w:pPr>
        <w:pStyle w:val="753"/>
        <w:spacing w:before="120" w:after="120" w:line="360" w:lineRule="auto"/>
        <w:rPr>
          <w:rFonts w:ascii="Times New Roman" w:hAnsi="Times New Roman"/>
          <w:bCs/>
          <w:color w:val="000000"/>
          <w:sz w:val="24"/>
          <w:highlight w:val="none"/>
        </w:rPr>
      </w:pPr>
      <w:r>
        <w:rPr>
          <w:rFonts w:ascii="Times New Roman" w:hAnsi="Times New Roman"/>
          <w:bCs/>
          <w:color w:val="000000"/>
          <w:sz w:val="24"/>
          <w:highlight w:val="none"/>
        </w:rPr>
        <w:t xml:space="preserve">    </w:t>
      </w:r>
      <w:bookmarkStart w:id="627" w:name="_Toc351203492"/>
      <w:r>
        <w:rPr>
          <w:rFonts w:ascii="Times New Roman" w:hAnsi="Times New Roman"/>
          <w:b w:val="0"/>
          <w:color w:val="000000"/>
          <w:sz w:val="24"/>
          <w:highlight w:val="none"/>
        </w:rPr>
        <w:t xml:space="preserve">十二、合同生效</w:t>
      </w:r>
      <w:bookmarkEnd w:id="627"/>
      <w:r/>
      <w:r/>
    </w:p>
    <w:p>
      <w:pPr>
        <w:ind w:firstLine="480"/>
        <w:spacing w:line="360" w:lineRule="auto"/>
        <w:rPr>
          <w:rFonts w:eastAsia="仿宋_GB2312"/>
          <w:bCs/>
          <w:color w:val="000000"/>
          <w:sz w:val="24"/>
          <w:highlight w:val="none"/>
        </w:rPr>
      </w:pPr>
      <w:r>
        <w:rPr>
          <w:rFonts w:eastAsia="仿宋_GB2312"/>
          <w:bCs/>
          <w:color w:val="000000"/>
          <w:sz w:val="24"/>
          <w:highlight w:val="none"/>
        </w:rPr>
        <w:t xml:space="preserve">本合同自</w:t>
      </w:r>
      <w:r>
        <w:rPr>
          <w:rFonts w:eastAsia="仿宋_GB2312"/>
          <w:bCs/>
          <w:color w:val="000000"/>
          <w:sz w:val="24"/>
          <w:highlight w:val="none"/>
          <w:u w:val="single"/>
        </w:rPr>
        <w:t xml:space="preserve">  </w:t>
      </w:r>
      <w:r>
        <w:rPr>
          <w:rFonts w:hint="eastAsia" w:eastAsia="仿宋_GB2312"/>
          <w:bCs/>
          <w:color w:val="000000"/>
          <w:sz w:val="24"/>
          <w:highlight w:val="none"/>
          <w:u w:val="single"/>
        </w:rPr>
        <w:t xml:space="preserve">签字、盖章</w:t>
      </w:r>
      <w:r>
        <w:rPr>
          <w:rFonts w:eastAsia="仿宋_GB2312"/>
          <w:bCs/>
          <w:color w:val="000000"/>
          <w:sz w:val="24"/>
          <w:highlight w:val="none"/>
          <w:u w:val="single"/>
        </w:rPr>
        <w:t xml:space="preserve">   </w:t>
      </w:r>
      <w:r>
        <w:rPr>
          <w:rFonts w:eastAsia="仿宋_GB2312"/>
          <w:bCs/>
          <w:color w:val="000000"/>
          <w:sz w:val="24"/>
          <w:highlight w:val="none"/>
        </w:rPr>
        <w:t xml:space="preserve">生效。</w:t>
      </w:r>
      <w:r/>
    </w:p>
    <w:p>
      <w:pPr>
        <w:pStyle w:val="753"/>
        <w:spacing w:before="120" w:after="120" w:line="360" w:lineRule="auto"/>
        <w:rPr>
          <w:rFonts w:ascii="Times New Roman" w:hAnsi="Times New Roman"/>
          <w:bCs/>
          <w:color w:val="000000"/>
          <w:sz w:val="24"/>
          <w:highlight w:val="none"/>
        </w:rPr>
      </w:pPr>
      <w:r>
        <w:rPr>
          <w:rFonts w:ascii="Times New Roman" w:hAnsi="Times New Roman"/>
          <w:bCs/>
          <w:color w:val="000000"/>
          <w:sz w:val="24"/>
          <w:highlight w:val="none"/>
        </w:rPr>
        <w:t xml:space="preserve">    </w:t>
      </w:r>
      <w:bookmarkStart w:id="628" w:name="_Toc351203493"/>
      <w:r>
        <w:rPr>
          <w:rFonts w:ascii="Times New Roman" w:hAnsi="Times New Roman"/>
          <w:b w:val="0"/>
          <w:color w:val="000000"/>
          <w:sz w:val="24"/>
          <w:highlight w:val="none"/>
        </w:rPr>
        <w:t xml:space="preserve">十三、合同份数</w:t>
      </w:r>
      <w:bookmarkEnd w:id="628"/>
      <w:r/>
      <w:r/>
    </w:p>
    <w:p>
      <w:pPr>
        <w:ind w:firstLine="480"/>
        <w:spacing w:line="360" w:lineRule="auto"/>
        <w:rPr>
          <w:rFonts w:hint="eastAsia" w:eastAsia="仿宋_GB2312"/>
          <w:bCs/>
          <w:color w:val="000000"/>
          <w:sz w:val="24"/>
          <w:highlight w:val="none"/>
        </w:rPr>
      </w:pPr>
      <w:r>
        <w:rPr>
          <w:rFonts w:eastAsia="仿宋_GB2312"/>
          <w:bCs/>
          <w:color w:val="000000"/>
          <w:sz w:val="24"/>
          <w:highlight w:val="none"/>
        </w:rPr>
        <w:t xml:space="preserve">本合同一式</w:t>
      </w:r>
      <w:r>
        <w:rPr>
          <w:rFonts w:eastAsia="仿宋_GB2312"/>
          <w:bCs/>
          <w:color w:val="000000"/>
          <w:sz w:val="24"/>
          <w:highlight w:val="none"/>
          <w:u w:val="single"/>
        </w:rPr>
        <w:t xml:space="preserve">  </w:t>
      </w:r>
      <w:r>
        <w:rPr>
          <w:rFonts w:hint="eastAsia" w:eastAsia="仿宋_GB2312"/>
          <w:bCs/>
          <w:color w:val="000000"/>
          <w:sz w:val="24"/>
          <w:highlight w:val="none"/>
          <w:u w:val="single"/>
        </w:rPr>
        <w:t xml:space="preserve">8</w:t>
      </w:r>
      <w:r>
        <w:rPr>
          <w:rFonts w:eastAsia="仿宋_GB2312"/>
          <w:bCs/>
          <w:color w:val="000000"/>
          <w:sz w:val="24"/>
          <w:highlight w:val="none"/>
          <w:u w:val="single"/>
        </w:rPr>
        <w:t xml:space="preserve"> </w:t>
      </w:r>
      <w:r>
        <w:rPr>
          <w:rFonts w:eastAsia="仿宋_GB2312"/>
          <w:bCs/>
          <w:color w:val="000000"/>
          <w:sz w:val="24"/>
          <w:highlight w:val="none"/>
        </w:rPr>
        <w:t xml:space="preserve">份，均具有同等法律效力，发包人执</w:t>
      </w:r>
      <w:r>
        <w:rPr>
          <w:rFonts w:eastAsia="仿宋_GB2312"/>
          <w:bCs/>
          <w:color w:val="000000"/>
          <w:sz w:val="24"/>
          <w:highlight w:val="none"/>
          <w:u w:val="single"/>
        </w:rPr>
        <w:t xml:space="preserve">  </w:t>
      </w:r>
      <w:r>
        <w:rPr>
          <w:rFonts w:hint="eastAsia" w:eastAsia="仿宋_GB2312"/>
          <w:bCs/>
          <w:color w:val="000000"/>
          <w:sz w:val="24"/>
          <w:highlight w:val="none"/>
          <w:u w:val="single"/>
        </w:rPr>
        <w:t xml:space="preserve">4 </w:t>
      </w:r>
      <w:r>
        <w:rPr>
          <w:rFonts w:eastAsia="仿宋_GB2312"/>
          <w:bCs/>
          <w:color w:val="000000"/>
          <w:sz w:val="24"/>
          <w:highlight w:val="none"/>
          <w:u w:val="single"/>
        </w:rPr>
        <w:t xml:space="preserve"> </w:t>
      </w:r>
      <w:r>
        <w:rPr>
          <w:rFonts w:eastAsia="仿宋_GB2312"/>
          <w:bCs/>
          <w:color w:val="000000"/>
          <w:sz w:val="24"/>
          <w:highlight w:val="none"/>
        </w:rPr>
        <w:t xml:space="preserve">份，承包人执</w:t>
      </w:r>
      <w:r>
        <w:rPr>
          <w:rFonts w:eastAsia="仿宋_GB2312"/>
          <w:bCs/>
          <w:color w:val="000000"/>
          <w:sz w:val="24"/>
          <w:highlight w:val="none"/>
          <w:u w:val="single"/>
        </w:rPr>
        <w:t xml:space="preserve"> </w:t>
      </w:r>
      <w:r>
        <w:rPr>
          <w:rFonts w:hint="eastAsia" w:eastAsia="仿宋_GB2312"/>
          <w:bCs/>
          <w:color w:val="000000"/>
          <w:sz w:val="24"/>
          <w:highlight w:val="none"/>
          <w:u w:val="single"/>
        </w:rPr>
        <w:t xml:space="preserve">4</w:t>
      </w:r>
      <w:r>
        <w:rPr>
          <w:rFonts w:eastAsia="仿宋_GB2312"/>
          <w:bCs/>
          <w:color w:val="000000"/>
          <w:sz w:val="24"/>
          <w:highlight w:val="none"/>
          <w:u w:val="single"/>
        </w:rPr>
        <w:t xml:space="preserve"> </w:t>
      </w:r>
      <w:r>
        <w:rPr>
          <w:rFonts w:eastAsia="仿宋_GB2312"/>
          <w:bCs/>
          <w:color w:val="000000"/>
          <w:sz w:val="24"/>
          <w:highlight w:val="none"/>
        </w:rPr>
        <w:t xml:space="preserve">份。</w:t>
      </w:r>
      <w:r/>
    </w:p>
    <w:p>
      <w:pPr>
        <w:spacing w:line="360" w:lineRule="auto"/>
        <w:rPr>
          <w:rFonts w:hint="eastAsia" w:eastAsia="仿宋_GB2312"/>
          <w:color w:val="000000"/>
          <w:sz w:val="24"/>
          <w:highlight w:val="none"/>
        </w:rPr>
      </w:pPr>
      <w:r>
        <w:rPr>
          <w:rFonts w:eastAsia="仿宋_GB2312"/>
          <w:color w:val="000000"/>
          <w:sz w:val="24"/>
          <w:highlight w:val="none"/>
        </w:rPr>
        <w:t xml:space="preserve">发包人</w:t>
      </w:r>
      <w:r>
        <w:rPr>
          <w:rFonts w:hint="eastAsia" w:eastAsia="仿宋_GB2312"/>
          <w:color w:val="000000"/>
          <w:sz w:val="24"/>
          <w:highlight w:val="none"/>
        </w:rPr>
        <w:t xml:space="preserve">：  </w:t>
      </w:r>
      <w:r>
        <w:rPr>
          <w:rFonts w:eastAsia="仿宋_GB2312"/>
          <w:color w:val="000000"/>
          <w:sz w:val="24"/>
          <w:highlight w:val="none"/>
        </w:rPr>
        <w:t xml:space="preserve">(公章)</w:t>
      </w:r>
      <w:r>
        <w:rPr>
          <w:rFonts w:hint="eastAsia" w:eastAsia="仿宋_GB2312"/>
          <w:color w:val="000000"/>
          <w:sz w:val="24"/>
          <w:highlight w:val="none"/>
        </w:rPr>
        <w:t xml:space="preserve">                             </w:t>
      </w:r>
      <w:r>
        <w:rPr>
          <w:rFonts w:eastAsia="仿宋_GB2312"/>
          <w:color w:val="000000"/>
          <w:sz w:val="24"/>
          <w:highlight w:val="none"/>
        </w:rPr>
        <w:t xml:space="preserve">承包人</w:t>
      </w:r>
      <w:r>
        <w:rPr>
          <w:rFonts w:hint="eastAsia" w:eastAsia="仿宋_GB2312"/>
          <w:color w:val="000000"/>
          <w:sz w:val="24"/>
          <w:highlight w:val="none"/>
        </w:rPr>
        <w:t xml:space="preserve">：  </w:t>
      </w:r>
      <w:r>
        <w:rPr>
          <w:rFonts w:eastAsia="仿宋_GB2312"/>
          <w:color w:val="000000"/>
          <w:sz w:val="24"/>
          <w:highlight w:val="none"/>
        </w:rPr>
        <w:t xml:space="preserve">(公章)</w:t>
      </w:r>
      <w:r>
        <w:rPr>
          <w:rFonts w:hint="eastAsia" w:eastAsia="仿宋_GB2312"/>
          <w:color w:val="000000"/>
          <w:sz w:val="24"/>
          <w:highlight w:val="none"/>
        </w:rPr>
        <w:t xml:space="preserve">                            </w:t>
      </w:r>
      <w:r/>
    </w:p>
    <w:p>
      <w:pPr>
        <w:spacing w:line="360" w:lineRule="auto"/>
        <w:rPr>
          <w:rFonts w:hint="eastAsia" w:eastAsia="仿宋_GB2312"/>
          <w:color w:val="000000"/>
          <w:sz w:val="24"/>
          <w:highlight w:val="none"/>
        </w:rPr>
      </w:pPr>
      <w:r>
        <w:rPr>
          <w:rFonts w:hint="eastAsia" w:eastAsia="仿宋_GB2312"/>
          <w:color w:val="000000"/>
          <w:sz w:val="24"/>
          <w:highlight w:val="none"/>
        </w:rPr>
        <w:t xml:space="preserve">法定代表人或其委托代理人：                  法定代表人或其委托代理人：</w:t>
      </w:r>
      <w:r/>
    </w:p>
    <w:p>
      <w:pPr>
        <w:spacing w:line="360" w:lineRule="auto"/>
        <w:rPr>
          <w:rFonts w:hint="eastAsia" w:eastAsia="仿宋_GB2312"/>
          <w:color w:val="000000"/>
          <w:sz w:val="24"/>
          <w:highlight w:val="none"/>
        </w:rPr>
      </w:pPr>
      <w:r>
        <w:rPr>
          <w:rFonts w:hint="eastAsia" w:eastAsia="仿宋_GB2312"/>
          <w:color w:val="000000"/>
          <w:sz w:val="24"/>
          <w:highlight w:val="none"/>
        </w:rPr>
        <w:t xml:space="preserve">（签字）                                    （签字）</w:t>
      </w:r>
      <w:r/>
    </w:p>
    <w:p>
      <w:pPr>
        <w:spacing w:line="360" w:lineRule="auto"/>
        <w:tabs>
          <w:tab w:val="left" w:pos="4410" w:leader="none"/>
        </w:tabs>
        <w:rPr>
          <w:rFonts w:eastAsia="仿宋_GB2312"/>
          <w:color w:val="000000"/>
          <w:sz w:val="24"/>
          <w:highlight w:val="none"/>
        </w:rPr>
      </w:pPr>
      <w:r>
        <w:rPr>
          <w:rFonts w:hint="eastAsia" w:eastAsia="仿宋_GB2312"/>
          <w:color w:val="000000"/>
          <w:sz w:val="24"/>
          <w:highlight w:val="none"/>
        </w:rPr>
        <w:t xml:space="preserve">组织机构代码：</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组织机构代码：</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地  址：</w:t>
      </w:r>
      <w:r>
        <w:rPr>
          <w:rFonts w:eastAsia="仿宋_GB2312"/>
          <w:color w:val="000000"/>
          <w:sz w:val="24"/>
          <w:highlight w:val="none"/>
          <w:u w:val="single"/>
        </w:rPr>
        <w:t xml:space="preserve">     </w:t>
      </w:r>
      <w:r>
        <w:rPr>
          <w:rFonts w:hint="eastAsia" w:eastAsia="仿宋_GB2312"/>
          <w:color w:val="000000"/>
          <w:sz w:val="24"/>
          <w:highlight w:val="none"/>
        </w:rPr>
        <w:t xml:space="preserve">                 </w:t>
      </w:r>
      <w:r>
        <w:rPr>
          <w:rFonts w:eastAsia="仿宋_GB2312"/>
          <w:color w:val="000000"/>
          <w:sz w:val="24"/>
          <w:highlight w:val="none"/>
        </w:rPr>
        <w:t xml:space="preserve">地  址：</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邮政编码：</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邮政编码：</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法定代表人：</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法定代表人：</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委托代理人：</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委托代理人：</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电  话：</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电  话：</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传  真：</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传  真：</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电子信箱：</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电子信箱：</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开户银行：</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开户银行：</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账  号：</w:t>
      </w:r>
      <w:r>
        <w:rPr>
          <w:rFonts w:eastAsia="仿宋_GB2312"/>
          <w:color w:val="000000"/>
          <w:sz w:val="24"/>
          <w:highlight w:val="none"/>
          <w:u w:val="single"/>
        </w:rPr>
        <w:t xml:space="preserve">       </w:t>
      </w:r>
      <w:r>
        <w:rPr>
          <w:rFonts w:hint="eastAsia" w:eastAsia="仿宋_GB2312"/>
          <w:color w:val="000000"/>
          <w:sz w:val="24"/>
          <w:highlight w:val="none"/>
        </w:rPr>
        <w:t xml:space="preserve">                 </w:t>
      </w:r>
      <w:r>
        <w:rPr>
          <w:rFonts w:eastAsia="仿宋_GB2312"/>
          <w:color w:val="000000"/>
          <w:sz w:val="24"/>
          <w:highlight w:val="none"/>
        </w:rPr>
        <w:t xml:space="preserve">账</w:t>
      </w:r>
      <w:r>
        <w:rPr>
          <w:rFonts w:hint="eastAsia" w:eastAsia="仿宋_GB2312"/>
          <w:color w:val="000000"/>
          <w:sz w:val="24"/>
          <w:highlight w:val="none"/>
        </w:rPr>
        <w:t xml:space="preserve"> </w:t>
      </w:r>
      <w:r>
        <w:rPr>
          <w:rFonts w:eastAsia="仿宋_GB2312"/>
          <w:color w:val="000000"/>
          <w:sz w:val="24"/>
          <w:highlight w:val="none"/>
        </w:rPr>
        <w:t xml:space="preserve"> 号：</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p>
    <w:p>
      <w:pPr>
        <w:pStyle w:val="752"/>
        <w:jc w:val="center"/>
        <w:rPr>
          <w:rFonts w:hint="eastAsia" w:ascii="华文中宋" w:hAnsi="华文中宋" w:eastAsia="华文中宋"/>
          <w:highlight w:val="none"/>
        </w:rPr>
      </w:pPr>
      <w:r>
        <w:rPr>
          <w:rFonts w:eastAsia="仿宋_GB2312"/>
          <w:sz w:val="24"/>
          <w:highlight w:val="none"/>
        </w:rPr>
        <w:br w:type="page" w:clear="all"/>
      </w:r>
      <w:bookmarkStart w:id="629" w:name="_Toc351203494"/>
      <w:r>
        <w:rPr>
          <w:rFonts w:ascii="华文中宋" w:hAnsi="华文中宋" w:eastAsia="华文中宋"/>
          <w:highlight w:val="none"/>
        </w:rPr>
        <w:t xml:space="preserve">第二部分 通用合同条款</w:t>
      </w:r>
      <w:bookmarkEnd w:id="629"/>
      <w:r/>
      <w:r/>
    </w:p>
    <w:p>
      <w:pPr>
        <w:ind w:firstLine="480"/>
        <w:jc w:val="left"/>
        <w:rPr>
          <w:rFonts w:eastAsia="仿宋_GB2312"/>
          <w:color w:val="000000"/>
          <w:sz w:val="24"/>
          <w:highlight w:val="none"/>
        </w:rPr>
      </w:pPr>
      <w:r>
        <w:rPr>
          <w:rFonts w:hint="eastAsia" w:eastAsia="仿宋_GB2312"/>
          <w:color w:val="000000"/>
          <w:sz w:val="24"/>
          <w:highlight w:val="none"/>
        </w:rPr>
        <w:t xml:space="preserve">此部分采用《建设工程施工合同》范本</w:t>
      </w:r>
      <w:bookmarkStart w:id="630" w:name="_Toc351203632"/>
      <w:r>
        <w:rPr>
          <w:rFonts w:eastAsia="仿宋_GB2312"/>
          <w:color w:val="000000"/>
          <w:sz w:val="24"/>
          <w:highlight w:val="none"/>
        </w:rPr>
        <w:t xml:space="preserve">（GF—201</w:t>
      </w:r>
      <w:r>
        <w:rPr>
          <w:rFonts w:hint="eastAsia" w:eastAsia="仿宋_GB2312"/>
          <w:color w:val="000000"/>
          <w:sz w:val="24"/>
          <w:highlight w:val="none"/>
        </w:rPr>
        <w:t xml:space="preserve">7</w:t>
      </w:r>
      <w:r>
        <w:rPr>
          <w:rFonts w:eastAsia="仿宋_GB2312"/>
          <w:color w:val="000000"/>
          <w:sz w:val="24"/>
          <w:highlight w:val="none"/>
        </w:rPr>
        <w:t xml:space="preserve">—</w:t>
      </w:r>
      <w:r>
        <w:rPr>
          <w:rFonts w:hint="eastAsia" w:eastAsia="仿宋_GB2312"/>
          <w:color w:val="000000"/>
          <w:sz w:val="24"/>
          <w:highlight w:val="none"/>
        </w:rPr>
        <w:t xml:space="preserve">0201）中《</w:t>
      </w:r>
      <w:r>
        <w:rPr>
          <w:rFonts w:eastAsia="仿宋_GB2312"/>
          <w:color w:val="000000"/>
          <w:sz w:val="24"/>
          <w:highlight w:val="none"/>
        </w:rPr>
        <w:t xml:space="preserve">第二部分 通用合同条款</w:t>
      </w:r>
      <w:r>
        <w:rPr>
          <w:rFonts w:hint="eastAsia" w:eastAsia="仿宋_GB2312"/>
          <w:color w:val="000000"/>
          <w:sz w:val="24"/>
          <w:highlight w:val="none"/>
        </w:rPr>
        <w:t xml:space="preserve">》内容。</w:t>
      </w:r>
      <w:r/>
    </w:p>
    <w:p>
      <w:pPr>
        <w:jc w:val="center"/>
        <w:rPr>
          <w:rFonts w:ascii="华文中宋" w:hAnsi="华文中宋" w:eastAsia="华文中宋"/>
          <w:sz w:val="32"/>
          <w:szCs w:val="32"/>
          <w:highlight w:val="none"/>
        </w:rPr>
      </w:pPr>
      <w:r>
        <w:rPr>
          <w:rFonts w:ascii="华文中宋" w:hAnsi="华文中宋" w:eastAsia="华文中宋"/>
          <w:sz w:val="32"/>
          <w:szCs w:val="32"/>
          <w:highlight w:val="none"/>
        </w:rPr>
        <w:t xml:space="preserve">第三部分 </w:t>
      </w:r>
      <w:r>
        <w:rPr>
          <w:rFonts w:hint="eastAsia" w:ascii="华文中宋" w:hAnsi="华文中宋" w:eastAsia="华文中宋"/>
          <w:sz w:val="32"/>
          <w:szCs w:val="32"/>
          <w:highlight w:val="none"/>
        </w:rPr>
        <w:t xml:space="preserve">专用合同条款</w:t>
      </w:r>
      <w:bookmarkEnd w:id="630"/>
      <w:r/>
      <w:r/>
    </w:p>
    <w:p>
      <w:pPr>
        <w:pStyle w:val="753"/>
        <w:spacing w:before="120" w:after="120" w:line="360" w:lineRule="auto"/>
        <w:rPr>
          <w:rFonts w:ascii="Times New Roman" w:hAnsi="Times New Roman"/>
          <w:b w:val="0"/>
          <w:color w:val="000000"/>
          <w:sz w:val="24"/>
          <w:highlight w:val="none"/>
        </w:rPr>
      </w:pPr>
      <w:r/>
      <w:bookmarkStart w:id="631" w:name="_Toc351203633"/>
      <w:r>
        <w:rPr>
          <w:rFonts w:ascii="Times New Roman" w:hAnsi="Times New Roman"/>
          <w:b w:val="0"/>
          <w:color w:val="000000"/>
          <w:sz w:val="24"/>
          <w:highlight w:val="none"/>
        </w:rPr>
        <w:t xml:space="preserve">1</w:t>
      </w:r>
      <w:bookmarkStart w:id="632" w:name="_Toc296347155"/>
      <w:r/>
      <w:bookmarkStart w:id="633" w:name="_Toc296891196"/>
      <w:r/>
      <w:bookmarkStart w:id="634" w:name="_Toc292559866"/>
      <w:r/>
      <w:bookmarkStart w:id="635" w:name="_Toc296503156"/>
      <w:r/>
      <w:bookmarkStart w:id="636" w:name="_Toc297048342"/>
      <w:r/>
      <w:bookmarkStart w:id="637" w:name="_Toc296944495"/>
      <w:r/>
      <w:bookmarkStart w:id="638" w:name="_Toc296890984"/>
      <w:r/>
      <w:bookmarkStart w:id="639" w:name="_Toc292559361"/>
      <w:r/>
      <w:bookmarkStart w:id="640" w:name="_Toc297120456"/>
      <w:r/>
      <w:bookmarkStart w:id="641" w:name="_Toc296346657"/>
      <w:r>
        <w:rPr>
          <w:rFonts w:ascii="Times New Roman" w:hAnsi="Times New Roman"/>
          <w:b w:val="0"/>
          <w:color w:val="000000"/>
          <w:sz w:val="24"/>
          <w:highlight w:val="none"/>
        </w:rPr>
        <w:t xml:space="preserve">. 一般约定</w:t>
      </w:r>
      <w:bookmarkEnd w:id="631"/>
      <w:r/>
      <w:bookmarkEnd w:id="632"/>
      <w:bookmarkEnd w:id="633"/>
      <w:bookmarkEnd w:id="634"/>
      <w:bookmarkEnd w:id="635"/>
      <w:bookmarkEnd w:id="636"/>
      <w:bookmarkEnd w:id="637"/>
      <w:bookmarkEnd w:id="638"/>
      <w:bookmarkEnd w:id="639"/>
      <w:bookmarkEnd w:id="640"/>
      <w:bookmarkEnd w:id="641"/>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1.1 词语定义</w:t>
      </w:r>
      <w:r/>
    </w:p>
    <w:p>
      <w:pPr>
        <w:ind w:firstLine="480"/>
        <w:spacing w:line="360" w:lineRule="auto"/>
        <w:rPr>
          <w:rFonts w:eastAsia="仿宋_GB2312"/>
          <w:color w:val="000000"/>
          <w:sz w:val="24"/>
          <w:highlight w:val="none"/>
        </w:rPr>
      </w:pPr>
      <w:r>
        <w:rPr>
          <w:rFonts w:eastAsia="仿宋_GB2312"/>
          <w:color w:val="000000"/>
          <w:sz w:val="24"/>
          <w:highlight w:val="none"/>
        </w:rPr>
        <w:t xml:space="preserve">1.1.1合同</w:t>
      </w:r>
      <w:r/>
    </w:p>
    <w:p>
      <w:pPr>
        <w:ind w:firstLine="480"/>
        <w:spacing w:line="360" w:lineRule="auto"/>
        <w:rPr>
          <w:rFonts w:eastAsia="仿宋_GB2312"/>
          <w:color w:val="000000"/>
          <w:sz w:val="24"/>
          <w:highlight w:val="none"/>
        </w:rPr>
      </w:pPr>
      <w:r>
        <w:rPr>
          <w:rFonts w:eastAsia="仿宋_GB2312"/>
          <w:color w:val="000000"/>
          <w:sz w:val="24"/>
          <w:highlight w:val="none"/>
        </w:rPr>
        <w:t xml:space="preserve">1.1.1.10其他合同文件包括：</w:t>
      </w:r>
      <w:bookmarkStart w:id="642" w:name="EBa59562710c1342639fea6e701a6a4cbe"/>
      <w:r>
        <w:rPr>
          <w:rFonts w:hint="eastAsia" w:ascii="宋体" w:hAnsi="宋体"/>
          <w:color w:val="0000ff"/>
          <w:szCs w:val="21"/>
          <w:highlight w:val="none"/>
          <w:u w:val="single"/>
        </w:rPr>
        <w:t xml:space="preserve">招标文件、答疑纪要、工程量清单及编制说明、投标文件及双方其他书面约定作为本合同附件，等同合同的法律效力</w:t>
      </w:r>
      <w:bookmarkEnd w:id="642"/>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1.1.2 合同当事人及其他相关方</w:t>
      </w:r>
      <w:r/>
    </w:p>
    <w:p>
      <w:pPr>
        <w:ind w:firstLine="480"/>
        <w:spacing w:line="360" w:lineRule="auto"/>
        <w:rPr>
          <w:rFonts w:eastAsia="仿宋_GB2312"/>
          <w:color w:val="000000"/>
          <w:sz w:val="24"/>
          <w:highlight w:val="none"/>
        </w:rPr>
      </w:pPr>
      <w:r>
        <w:rPr>
          <w:rFonts w:eastAsia="仿宋_GB2312"/>
          <w:color w:val="000000"/>
          <w:sz w:val="24"/>
          <w:highlight w:val="none"/>
        </w:rPr>
        <w:t xml:space="preserve">1.1.2.4监理人：</w:t>
      </w:r>
      <w:r/>
    </w:p>
    <w:p>
      <w:pPr>
        <w:ind w:firstLine="480"/>
        <w:spacing w:line="360" w:lineRule="auto"/>
        <w:rPr>
          <w:rFonts w:eastAsia="仿宋_GB2312"/>
          <w:color w:val="000000"/>
          <w:sz w:val="24"/>
          <w:highlight w:val="none"/>
        </w:rPr>
      </w:pPr>
      <w:r>
        <w:rPr>
          <w:rFonts w:eastAsia="仿宋_GB2312"/>
          <w:color w:val="000000"/>
          <w:sz w:val="24"/>
          <w:highlight w:val="none"/>
        </w:rPr>
        <w:t xml:space="preserve">名    称：</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资质类别和等级：</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联系电话：</w:t>
      </w:r>
      <w:r>
        <w:rPr>
          <w:rFonts w:hint="eastAsia" w:ascii="MingLiU_HKSCS" w:hAnsi="MingLiU_HKSCS" w:cs="MingLiU_HKSCS"/>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1.1.2.5 设计人：</w:t>
      </w:r>
      <w:r/>
    </w:p>
    <w:p>
      <w:pPr>
        <w:ind w:firstLine="480"/>
        <w:spacing w:line="360" w:lineRule="auto"/>
        <w:rPr>
          <w:rFonts w:eastAsia="仿宋_GB2312"/>
          <w:color w:val="000000"/>
          <w:sz w:val="24"/>
          <w:highlight w:val="none"/>
        </w:rPr>
      </w:pPr>
      <w:r>
        <w:rPr>
          <w:rFonts w:eastAsia="仿宋_GB2312"/>
          <w:color w:val="000000"/>
          <w:sz w:val="24"/>
          <w:highlight w:val="none"/>
        </w:rPr>
        <w:t xml:space="preserve">名    称：</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资质类别和等级：</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联系电话：</w:t>
      </w:r>
      <w:r>
        <w:rPr>
          <w:rFonts w:hint="eastAsia" w:ascii="MingLiU_HKSCS" w:hAnsi="MingLiU_HKSCS" w:cs="MingLiU_HKSCS"/>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1.1.3 工程和设备</w:t>
      </w:r>
      <w:r/>
    </w:p>
    <w:p>
      <w:pPr>
        <w:ind w:firstLine="480"/>
        <w:spacing w:line="360" w:lineRule="auto"/>
        <w:rPr>
          <w:rFonts w:hint="eastAsia" w:eastAsia="仿宋_GB2312"/>
          <w:color w:val="000000"/>
          <w:sz w:val="24"/>
          <w:highlight w:val="none"/>
        </w:rPr>
      </w:pPr>
      <w:r>
        <w:rPr>
          <w:rFonts w:eastAsia="仿宋_GB2312"/>
          <w:color w:val="000000"/>
          <w:sz w:val="24"/>
          <w:highlight w:val="none"/>
        </w:rPr>
        <w:t xml:space="preserve">1.1.3.7 作为施工现场组成部分的其他场所包括：</w:t>
      </w:r>
      <w:r>
        <w:rPr>
          <w:rFonts w:hint="eastAsia" w:eastAsia="仿宋_GB2312"/>
          <w:color w:val="000000"/>
          <w:sz w:val="24"/>
          <w:highlight w:val="none"/>
          <w:u w:val="single"/>
        </w:rPr>
        <w:t xml:space="preserve">/</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1.1.3.9 永久占地包括：</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1.1.3.10 临时占地包括：</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1.3法律 </w:t>
      </w:r>
      <w:r/>
    </w:p>
    <w:p>
      <w:pPr>
        <w:ind w:left="596"/>
        <w:jc w:val="left"/>
        <w:spacing w:line="360" w:lineRule="auto"/>
        <w:rPr>
          <w:rFonts w:eastAsia="仿宋_GB2312"/>
          <w:color w:val="000000"/>
          <w:sz w:val="24"/>
          <w:highlight w:val="none"/>
        </w:rPr>
      </w:pPr>
      <w:r>
        <w:rPr>
          <w:rFonts w:eastAsia="仿宋_GB2312"/>
          <w:color w:val="000000"/>
          <w:sz w:val="24"/>
          <w:highlight w:val="none"/>
        </w:rPr>
        <w:t xml:space="preserve">适用于合同的其他规范性文件：</w:t>
      </w:r>
      <w:r>
        <w:rPr>
          <w:rFonts w:hint="eastAsia" w:ascii="宋体" w:hAnsi="宋体"/>
          <w:color w:val="0000ff"/>
          <w:szCs w:val="21"/>
          <w:highlight w:val="none"/>
          <w:u w:val="single"/>
        </w:rPr>
        <w:t xml:space="preserve">招标文件、答疑纪要、工程量清单及编制说明、投标文件及双方其他书面约定作为本合同附件，等同合同的法律效力</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1.4 标准和规范</w:t>
      </w:r>
      <w:r/>
    </w:p>
    <w:p>
      <w:pPr>
        <w:ind w:left="596"/>
        <w:spacing w:line="360" w:lineRule="auto"/>
        <w:rPr>
          <w:rFonts w:eastAsia="仿宋_GB2312"/>
          <w:color w:val="000000"/>
          <w:sz w:val="24"/>
          <w:highlight w:val="none"/>
        </w:rPr>
      </w:pPr>
      <w:r>
        <w:rPr>
          <w:rFonts w:eastAsia="仿宋_GB2312"/>
          <w:color w:val="000000"/>
          <w:sz w:val="24"/>
          <w:highlight w:val="none"/>
        </w:rPr>
        <w:t xml:space="preserve">1.4.1适用于工程的标准规范包括：</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outlineLvl w:val="0"/>
      </w:pPr>
      <w:r>
        <w:rPr>
          <w:rFonts w:eastAsia="仿宋_GB2312"/>
          <w:color w:val="000000"/>
          <w:sz w:val="24"/>
          <w:highlight w:val="none"/>
        </w:rPr>
        <w:t xml:space="preserve">1.4.2 发包人提供国外标准、规范的名称：</w:t>
      </w:r>
      <w:r>
        <w:rPr>
          <w:rFonts w:hint="eastAsia" w:ascii="宋体" w:hAnsi="宋体" w:cs="宋体"/>
          <w:color w:val="0000ff"/>
          <w:highlight w:val="none"/>
          <w:u w:val="single"/>
        </w:rPr>
        <w:t xml:space="preserve">无</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发包人提供国外标准、规范的份数：</w:t>
      </w:r>
      <w:r>
        <w:rPr>
          <w:rFonts w:hint="eastAsia" w:ascii="宋体" w:hAnsi="宋体" w:cs="宋体"/>
          <w:color w:val="0000ff"/>
          <w:highlight w:val="none"/>
          <w:u w:val="single"/>
        </w:rPr>
        <w:t xml:space="preserve">无</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发包人提供国外标准、规范的名称：</w:t>
      </w:r>
      <w:r>
        <w:rPr>
          <w:rFonts w:hint="eastAsia" w:ascii="宋体" w:hAnsi="宋体" w:cs="宋体"/>
          <w:color w:val="0000ff"/>
          <w:highlight w:val="none"/>
          <w:u w:val="single"/>
        </w:rPr>
        <w:t xml:space="preserve">无</w:t>
      </w:r>
      <w:r>
        <w:rPr>
          <w:rFonts w:eastAsia="仿宋_GB2312"/>
          <w:color w:val="000000"/>
          <w:sz w:val="24"/>
          <w:highlight w:val="none"/>
        </w:rPr>
        <w:t xml:space="preserve">。</w:t>
      </w:r>
      <w:r/>
    </w:p>
    <w:p>
      <w:pPr>
        <w:ind w:left="596"/>
        <w:spacing w:line="360" w:lineRule="auto"/>
        <w:rPr>
          <w:rFonts w:eastAsia="仿宋_GB2312"/>
          <w:color w:val="000000"/>
          <w:sz w:val="24"/>
          <w:highlight w:val="none"/>
        </w:rPr>
      </w:pPr>
      <w:r>
        <w:rPr>
          <w:rFonts w:eastAsia="仿宋_GB2312"/>
          <w:color w:val="000000"/>
          <w:sz w:val="24"/>
          <w:highlight w:val="none"/>
        </w:rPr>
        <w:t xml:space="preserve">1.4.3发包人对工程的技术标准和功能要求的特殊要求：</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1.5 合同文件的优先顺序</w:t>
      </w:r>
      <w:r/>
    </w:p>
    <w:p>
      <w:pPr>
        <w:ind w:firstLine="480"/>
        <w:spacing w:line="360" w:lineRule="auto"/>
        <w:rPr>
          <w:rFonts w:hint="eastAsia" w:eastAsia="仿宋_GB2312"/>
          <w:color w:val="000000"/>
          <w:sz w:val="24"/>
          <w:highlight w:val="none"/>
        </w:rPr>
      </w:pPr>
      <w:r>
        <w:rPr>
          <w:rFonts w:eastAsia="仿宋_GB2312"/>
          <w:color w:val="000000"/>
          <w:sz w:val="24"/>
          <w:highlight w:val="none"/>
        </w:rPr>
        <w:t xml:space="preserve">合同文件组成及优先顺序为：</w:t>
      </w:r>
      <w:r>
        <w:rPr>
          <w:rFonts w:hint="eastAsia" w:ascii="宋体" w:hAnsi="宋体" w:cs="宋体"/>
          <w:color w:val="0000ff"/>
          <w:highlight w:val="none"/>
          <w:u w:val="single"/>
        </w:rPr>
        <w:t xml:space="preserve">（</w:t>
      </w:r>
      <w:r>
        <w:rPr>
          <w:rFonts w:ascii="宋体" w:hAnsi="宋体" w:cs="宋体"/>
          <w:color w:val="0000ff"/>
          <w:highlight w:val="none"/>
          <w:u w:val="single"/>
        </w:rPr>
        <w:t xml:space="preserve">1</w:t>
      </w:r>
      <w:r>
        <w:rPr>
          <w:rFonts w:hint="eastAsia" w:ascii="宋体" w:hAnsi="宋体" w:cs="宋体"/>
          <w:color w:val="0000ff"/>
          <w:highlight w:val="none"/>
          <w:u w:val="single"/>
        </w:rPr>
        <w:t xml:space="preserve">）合同协议书；（</w:t>
      </w:r>
      <w:r>
        <w:rPr>
          <w:rFonts w:ascii="宋体" w:hAnsi="宋体" w:cs="宋体"/>
          <w:color w:val="0000ff"/>
          <w:highlight w:val="none"/>
          <w:u w:val="single"/>
        </w:rPr>
        <w:t xml:space="preserve">2</w:t>
      </w:r>
      <w:r>
        <w:rPr>
          <w:rFonts w:hint="eastAsia" w:ascii="宋体" w:hAnsi="宋体" w:cs="宋体"/>
          <w:color w:val="0000ff"/>
          <w:highlight w:val="none"/>
          <w:u w:val="single"/>
        </w:rPr>
        <w:t xml:space="preserve">）中标通知书（如果有）；（</w:t>
      </w:r>
      <w:r>
        <w:rPr>
          <w:rFonts w:ascii="宋体" w:hAnsi="宋体" w:cs="宋体"/>
          <w:color w:val="0000ff"/>
          <w:highlight w:val="none"/>
          <w:u w:val="single"/>
        </w:rPr>
        <w:t xml:space="preserve">3</w:t>
      </w:r>
      <w:r>
        <w:rPr>
          <w:rFonts w:hint="eastAsia" w:ascii="宋体" w:hAnsi="宋体" w:cs="宋体"/>
          <w:color w:val="0000ff"/>
          <w:highlight w:val="none"/>
          <w:u w:val="single"/>
        </w:rPr>
        <w:t xml:space="preserve">）投标函及其附录（如果有）；（</w:t>
      </w:r>
      <w:r>
        <w:rPr>
          <w:rFonts w:ascii="宋体" w:hAnsi="宋体" w:cs="宋体"/>
          <w:color w:val="0000ff"/>
          <w:highlight w:val="none"/>
          <w:u w:val="single"/>
        </w:rPr>
        <w:t xml:space="preserve">4</w:t>
      </w:r>
      <w:r>
        <w:rPr>
          <w:rFonts w:hint="eastAsia" w:ascii="宋体" w:hAnsi="宋体" w:cs="宋体"/>
          <w:color w:val="0000ff"/>
          <w:highlight w:val="none"/>
          <w:u w:val="single"/>
        </w:rPr>
        <w:t xml:space="preserve">）专用合同条款及其附件；（</w:t>
      </w:r>
      <w:r>
        <w:rPr>
          <w:rFonts w:ascii="宋体" w:hAnsi="宋体" w:cs="宋体"/>
          <w:color w:val="0000ff"/>
          <w:highlight w:val="none"/>
          <w:u w:val="single"/>
        </w:rPr>
        <w:t xml:space="preserve">5</w:t>
      </w:r>
      <w:r>
        <w:rPr>
          <w:rFonts w:hint="eastAsia" w:ascii="宋体" w:hAnsi="宋体" w:cs="宋体"/>
          <w:color w:val="0000ff"/>
          <w:highlight w:val="none"/>
          <w:u w:val="single"/>
        </w:rPr>
        <w:t xml:space="preserve">）通用合同条款；（</w:t>
      </w:r>
      <w:r>
        <w:rPr>
          <w:rFonts w:ascii="宋体" w:hAnsi="宋体" w:cs="宋体"/>
          <w:color w:val="0000ff"/>
          <w:highlight w:val="none"/>
          <w:u w:val="single"/>
        </w:rPr>
        <w:t xml:space="preserve">6</w:t>
      </w:r>
      <w:r>
        <w:rPr>
          <w:rFonts w:hint="eastAsia" w:ascii="宋体" w:hAnsi="宋体" w:cs="宋体"/>
          <w:color w:val="0000ff"/>
          <w:highlight w:val="none"/>
          <w:u w:val="single"/>
        </w:rPr>
        <w:t xml:space="preserve">）技术标准和要求；（</w:t>
      </w:r>
      <w:r>
        <w:rPr>
          <w:rFonts w:ascii="宋体" w:hAnsi="宋体" w:cs="宋体"/>
          <w:color w:val="0000ff"/>
          <w:highlight w:val="none"/>
          <w:u w:val="single"/>
        </w:rPr>
        <w:t xml:space="preserve">7</w:t>
      </w:r>
      <w:r>
        <w:rPr>
          <w:rFonts w:hint="eastAsia" w:ascii="宋体" w:hAnsi="宋体" w:cs="宋体"/>
          <w:color w:val="0000ff"/>
          <w:highlight w:val="none"/>
          <w:u w:val="single"/>
        </w:rPr>
        <w:t xml:space="preserve">）图纸；（</w:t>
      </w:r>
      <w:r>
        <w:rPr>
          <w:rFonts w:ascii="宋体" w:hAnsi="宋体" w:cs="宋体"/>
          <w:color w:val="0000ff"/>
          <w:highlight w:val="none"/>
          <w:u w:val="single"/>
        </w:rPr>
        <w:t xml:space="preserve">8</w:t>
      </w:r>
      <w:r>
        <w:rPr>
          <w:rFonts w:hint="eastAsia" w:ascii="宋体" w:hAnsi="宋体" w:cs="宋体"/>
          <w:color w:val="0000ff"/>
          <w:highlight w:val="none"/>
          <w:u w:val="single"/>
        </w:rPr>
        <w:t xml:space="preserve">）已标价工程量清单或预算书；（</w:t>
      </w:r>
      <w:r>
        <w:rPr>
          <w:rFonts w:ascii="宋体" w:hAnsi="宋体" w:cs="宋体"/>
          <w:color w:val="0000ff"/>
          <w:highlight w:val="none"/>
          <w:u w:val="single"/>
        </w:rPr>
        <w:t xml:space="preserve">9</w:t>
      </w:r>
      <w:r>
        <w:rPr>
          <w:rFonts w:hint="eastAsia" w:ascii="宋体" w:hAnsi="宋体" w:cs="宋体"/>
          <w:color w:val="0000ff"/>
          <w:highlight w:val="none"/>
          <w:u w:val="single"/>
        </w:rPr>
        <w:t xml:space="preserve">）其他合同文件。</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1.6 图纸和承包人文件</w:t>
      </w:r>
      <w:r>
        <w:rPr>
          <w:rFonts w:eastAsia="黑体"/>
          <w:color w:val="000000"/>
          <w:sz w:val="24"/>
          <w:highlight w:val="none"/>
        </w:rPr>
        <w:tab/>
      </w:r>
      <w:r/>
    </w:p>
    <w:p>
      <w:pPr>
        <w:ind w:firstLine="480"/>
        <w:spacing w:line="360" w:lineRule="auto"/>
        <w:rPr>
          <w:rFonts w:eastAsia="仿宋_GB2312"/>
          <w:color w:val="000000"/>
          <w:sz w:val="24"/>
          <w:highlight w:val="none"/>
        </w:rPr>
      </w:pPr>
      <w:r>
        <w:rPr>
          <w:rFonts w:eastAsia="仿宋_GB2312"/>
          <w:color w:val="000000"/>
          <w:sz w:val="24"/>
          <w:highlight w:val="none"/>
        </w:rPr>
        <w:t xml:space="preserve">1.6.1 图纸的提供</w:t>
      </w:r>
      <w:r/>
    </w:p>
    <w:p>
      <w:pPr>
        <w:ind w:firstLine="480"/>
        <w:spacing w:line="360" w:lineRule="auto"/>
        <w:rPr>
          <w:rFonts w:eastAsia="仿宋_GB2312"/>
          <w:color w:val="000000"/>
          <w:sz w:val="24"/>
          <w:highlight w:val="none"/>
        </w:rPr>
      </w:pPr>
      <w:r>
        <w:rPr>
          <w:rFonts w:eastAsia="仿宋_GB2312"/>
          <w:color w:val="000000"/>
          <w:sz w:val="24"/>
          <w:highlight w:val="none"/>
        </w:rPr>
        <w:t xml:space="preserve">发包人向承包人提供图纸的期限：</w:t>
      </w:r>
      <w:bookmarkStart w:id="643" w:name="EBfdeb007842ea42c8a8d8244144429946"/>
      <w:r>
        <w:rPr>
          <w:rFonts w:hint="eastAsia" w:ascii="宋体" w:hAnsi="宋体" w:cs="宋体"/>
          <w:color w:val="0000ff"/>
          <w:highlight w:val="none"/>
          <w:u w:val="single"/>
        </w:rPr>
        <w:t xml:space="preserve">开工前7天</w:t>
      </w:r>
      <w:bookmarkEnd w:id="643"/>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发包人向承包人提供图纸的数量：</w:t>
      </w:r>
      <w:bookmarkStart w:id="644" w:name="EBd0ac771692dc4c5b852a3948876889b6"/>
      <w:r>
        <w:rPr>
          <w:rFonts w:hint="eastAsia" w:ascii="宋体" w:hAnsi="宋体"/>
          <w:color w:val="0000ff"/>
          <w:szCs w:val="21"/>
          <w:highlight w:val="none"/>
          <w:u w:val="single"/>
        </w:rPr>
        <w:t xml:space="preserve">肆套（含竣工后提供的二套竣工图）</w:t>
      </w:r>
      <w:bookmarkEnd w:id="644"/>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发包人向承包人提供图纸的内容：</w:t>
      </w:r>
      <w:r>
        <w:rPr>
          <w:rFonts w:hint="eastAsia" w:ascii="宋体" w:hAnsi="宋体" w:cs="宋体"/>
          <w:color w:val="0000ff"/>
          <w:highlight w:val="none"/>
          <w:u w:val="single"/>
        </w:rPr>
        <w:t xml:space="preserve">提供经审图合格的全部施工图纸</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1.6.4 承包人文件</w:t>
      </w:r>
      <w:r/>
    </w:p>
    <w:p>
      <w:pPr>
        <w:ind w:left="596"/>
        <w:jc w:val="left"/>
        <w:spacing w:line="360" w:lineRule="auto"/>
        <w:rPr>
          <w:rFonts w:eastAsia="仿宋_GB2312"/>
          <w:color w:val="000000"/>
          <w:sz w:val="24"/>
          <w:highlight w:val="none"/>
        </w:rPr>
      </w:pPr>
      <w:r>
        <w:rPr>
          <w:rFonts w:eastAsia="仿宋_GB2312"/>
          <w:color w:val="000000"/>
          <w:sz w:val="24"/>
          <w:highlight w:val="none"/>
        </w:rPr>
        <w:t xml:space="preserve">需要由承包人提供的文件，包括：</w:t>
      </w:r>
      <w:r>
        <w:rPr>
          <w:rFonts w:hint="eastAsia" w:ascii="宋体" w:hAnsi="宋体" w:cs="宋体"/>
          <w:color w:val="0000ff"/>
          <w:highlight w:val="none"/>
          <w:u w:val="single"/>
        </w:rPr>
        <w:t xml:space="preserve">包含但不限于发包人和监理人要求的各类报表、验收资料及竣工资料等</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承包人提供的文件的期限为：</w:t>
      </w:r>
      <w:r>
        <w:rPr>
          <w:rFonts w:hint="eastAsia" w:ascii="宋体" w:hAnsi="宋体"/>
          <w:color w:val="0000ff"/>
          <w:szCs w:val="21"/>
          <w:highlight w:val="none"/>
          <w:u w:val="single"/>
        </w:rPr>
        <w:t xml:space="preserve">竣工验收前</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承包人提供的文件的数量为：</w:t>
      </w:r>
      <w:r>
        <w:rPr>
          <w:rFonts w:hint="eastAsia" w:ascii="宋体" w:hAnsi="宋体"/>
          <w:color w:val="0000ff"/>
          <w:szCs w:val="21"/>
          <w:highlight w:val="none"/>
          <w:u w:val="single"/>
        </w:rPr>
        <w:t xml:space="preserve">一式肆份</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承包人提供的文件的形式为：</w:t>
      </w:r>
      <w:r>
        <w:rPr>
          <w:rFonts w:hint="eastAsia" w:ascii="宋体" w:hAnsi="宋体" w:cs="宋体"/>
          <w:color w:val="0000ff"/>
          <w:highlight w:val="none"/>
          <w:u w:val="single"/>
        </w:rPr>
        <w:t xml:space="preserve">纸质和电子文件</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发包人</w:t>
      </w:r>
      <w:r>
        <w:rPr>
          <w:rFonts w:hint="eastAsia" w:eastAsia="仿宋_GB2312"/>
          <w:color w:val="000000"/>
          <w:sz w:val="24"/>
          <w:highlight w:val="none"/>
        </w:rPr>
        <w:t xml:space="preserve">审批</w:t>
      </w:r>
      <w:r>
        <w:rPr>
          <w:rFonts w:eastAsia="仿宋_GB2312"/>
          <w:color w:val="000000"/>
          <w:sz w:val="24"/>
          <w:highlight w:val="none"/>
        </w:rPr>
        <w:t xml:space="preserve">承包人文件的期限：</w:t>
      </w:r>
      <w:bookmarkStart w:id="645" w:name="EB5534a68665764e60a671cd5b215eafef"/>
      <w:r>
        <w:rPr>
          <w:rFonts w:hint="eastAsia" w:ascii="宋体" w:hAnsi="宋体" w:cs="宋体"/>
          <w:color w:val="0000ff"/>
          <w:highlight w:val="none"/>
          <w:u w:val="single"/>
        </w:rPr>
        <w:t xml:space="preserve">承包人提供相应文件后7天内</w:t>
      </w:r>
      <w:bookmarkEnd w:id="645"/>
      <w:r>
        <w:rPr>
          <w:rFonts w:eastAsia="仿宋_GB2312"/>
          <w:color w:val="000000"/>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1.7 联络</w:t>
      </w:r>
      <w:r/>
    </w:p>
    <w:p>
      <w:pPr>
        <w:ind w:firstLine="480"/>
        <w:spacing w:line="360" w:lineRule="auto"/>
        <w:rPr>
          <w:rFonts w:hint="eastAsia" w:eastAsia="仿宋_GB2312"/>
          <w:color w:val="000000"/>
          <w:sz w:val="24"/>
          <w:highlight w:val="none"/>
        </w:rPr>
      </w:pPr>
      <w:r>
        <w:rPr>
          <w:rFonts w:eastAsia="仿宋_GB2312"/>
          <w:color w:val="000000"/>
          <w:sz w:val="24"/>
          <w:highlight w:val="none"/>
        </w:rPr>
        <w:t xml:space="preserve">1.7.1发包人和承包人应当在</w:t>
      </w:r>
      <w:r>
        <w:rPr>
          <w:rFonts w:hint="eastAsia" w:ascii="宋体" w:hAnsi="宋体" w:cs="宋体"/>
          <w:color w:val="0000ff"/>
          <w:highlight w:val="none"/>
          <w:u w:val="single"/>
        </w:rPr>
        <w:t xml:space="preserve">1 </w:t>
      </w:r>
      <w:r>
        <w:rPr>
          <w:rFonts w:eastAsia="仿宋_GB2312"/>
          <w:color w:val="000000"/>
          <w:sz w:val="24"/>
          <w:highlight w:val="none"/>
        </w:rPr>
        <w:t xml:space="preserve">天内将与合同有关的通知、批准、证明、证书、指示、指令、要求、请求、同意、意见、确定和决定等书面函件送达对方当事人</w:t>
      </w:r>
      <w:r>
        <w:rPr>
          <w:rFonts w:hint="eastAsia"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1.7.2 发包人接收文件的地点：</w:t>
      </w:r>
      <w:r>
        <w:rPr>
          <w:rFonts w:hint="eastAsia" w:ascii="宋体" w:hAnsi="宋体" w:cs="宋体"/>
          <w:color w:val="0000ff"/>
          <w:highlight w:val="none"/>
          <w:u w:val="single"/>
        </w:rPr>
        <w:t xml:space="preserve">现场办公室</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发包人指定的接收人为：</w:t>
      </w:r>
      <w:r>
        <w:rPr>
          <w:rFonts w:hint="eastAsia" w:ascii="宋体" w:hAnsi="宋体" w:cs="宋体"/>
          <w:color w:val="0000ff"/>
          <w:highlight w:val="none"/>
          <w:u w:val="single"/>
        </w:rPr>
        <w:t xml:space="preserve">发包人代表或其授权代表</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承包人接收文件的地点：</w:t>
      </w:r>
      <w:r>
        <w:rPr>
          <w:rFonts w:hint="eastAsia" w:ascii="宋体" w:hAnsi="宋体" w:cs="宋体"/>
          <w:color w:val="0000ff"/>
          <w:highlight w:val="none"/>
          <w:u w:val="single"/>
        </w:rPr>
        <w:t xml:space="preserve">现场办公室</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承包人指定的接收人为：</w:t>
      </w:r>
      <w:r>
        <w:rPr>
          <w:rFonts w:hint="eastAsia" w:ascii="宋体" w:hAnsi="宋体" w:cs="宋体"/>
          <w:color w:val="0000ff"/>
          <w:highlight w:val="none"/>
          <w:u w:val="single"/>
        </w:rPr>
        <w:t xml:space="preserve">项目经理或其授权代表</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监理人接收文件的地点：</w:t>
      </w:r>
      <w:r>
        <w:rPr>
          <w:rFonts w:hint="eastAsia" w:ascii="宋体" w:hAnsi="宋体" w:cs="宋体"/>
          <w:color w:val="0000ff"/>
          <w:highlight w:val="none"/>
          <w:u w:val="single"/>
        </w:rPr>
        <w:t xml:space="preserve">现场办公室</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监理人指定的接收人为：</w:t>
      </w:r>
      <w:r>
        <w:rPr>
          <w:rFonts w:hint="eastAsia" w:ascii="宋体" w:hAnsi="宋体" w:cs="宋体"/>
          <w:color w:val="0000ff"/>
          <w:highlight w:val="none"/>
          <w:u w:val="single"/>
        </w:rPr>
        <w:t xml:space="preserve">总监理工程师或其授权代表</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1.10 交通运输</w:t>
      </w:r>
      <w:r/>
    </w:p>
    <w:p>
      <w:pPr>
        <w:ind w:firstLine="480"/>
        <w:spacing w:line="360" w:lineRule="auto"/>
        <w:rPr>
          <w:rFonts w:eastAsia="仿宋_GB2312"/>
          <w:sz w:val="24"/>
          <w:highlight w:val="none"/>
        </w:rPr>
        <w:outlineLvl w:val="0"/>
      </w:pPr>
      <w:r>
        <w:rPr>
          <w:rFonts w:eastAsia="仿宋_GB2312"/>
          <w:sz w:val="24"/>
          <w:highlight w:val="none"/>
        </w:rPr>
        <w:t xml:space="preserve">1</w:t>
      </w:r>
      <w:bookmarkStart w:id="646" w:name="_Toc304295521"/>
      <w:r/>
      <w:bookmarkStart w:id="647" w:name="_Toc303539100"/>
      <w:r/>
      <w:bookmarkStart w:id="648" w:name="_Toc318581155"/>
      <w:r/>
      <w:bookmarkStart w:id="649" w:name="_Toc300934943"/>
      <w:r/>
      <w:bookmarkStart w:id="650" w:name="_Toc312677986"/>
      <w:r>
        <w:rPr>
          <w:rFonts w:eastAsia="仿宋_GB2312"/>
          <w:sz w:val="24"/>
          <w:highlight w:val="none"/>
        </w:rPr>
        <w:t xml:space="preserve">.10.1 出入现场的权利</w:t>
      </w:r>
      <w:r/>
    </w:p>
    <w:p>
      <w:pPr>
        <w:ind w:left="596"/>
        <w:spacing w:line="360" w:lineRule="auto"/>
        <w:rPr>
          <w:rFonts w:eastAsia="仿宋_GB2312"/>
          <w:sz w:val="24"/>
          <w:highlight w:val="none"/>
        </w:rPr>
      </w:pPr>
      <w:r>
        <w:rPr>
          <w:rFonts w:eastAsia="仿宋_GB2312"/>
          <w:sz w:val="24"/>
          <w:highlight w:val="none"/>
        </w:rPr>
        <w:t xml:space="preserve">关于出入现场的权利的约定：</w:t>
      </w:r>
      <w:r>
        <w:rPr>
          <w:rFonts w:hint="eastAsia" w:ascii="宋体" w:hAnsi="宋体"/>
          <w:color w:val="0000ff"/>
          <w:szCs w:val="21"/>
          <w:highlight w:val="none"/>
          <w:u w:val="single"/>
        </w:rPr>
        <w:t xml:space="preserve">发包人应根据合同工程的施工需要，负责办理取得出入施工场地的专用和临时道路的通行权，以及取得为工程建设所需修建场外设施的权利，并承担有关费用。承包人应协助发包人办理上述手续</w:t>
      </w:r>
      <w:r>
        <w:rPr>
          <w:rFonts w:hint="eastAsia" w:ascii="宋体" w:hAnsi="宋体" w:cs="宋体"/>
          <w:color w:val="0000ff"/>
          <w:highlight w:val="none"/>
          <w:u w:val="single"/>
        </w:rPr>
        <w:t xml:space="preserve">。</w:t>
      </w:r>
      <w:r>
        <w:rPr>
          <w:rFonts w:eastAsia="仿宋_GB2312"/>
          <w:color w:val="000000"/>
          <w:sz w:val="24"/>
          <w:highlight w:val="none"/>
        </w:rPr>
        <w:t xml:space="preserve">。</w:t>
      </w:r>
      <w:bookmarkEnd w:id="646"/>
      <w:bookmarkEnd w:id="647"/>
      <w:bookmarkEnd w:id="648"/>
      <w:bookmarkEnd w:id="649"/>
      <w:bookmarkEnd w:id="650"/>
      <w:r/>
    </w:p>
    <w:p>
      <w:pPr>
        <w:ind w:firstLine="480"/>
        <w:jc w:val="left"/>
        <w:spacing w:line="360" w:lineRule="auto"/>
        <w:rPr>
          <w:rFonts w:eastAsia="仿宋_GB2312"/>
          <w:sz w:val="24"/>
          <w:highlight w:val="none"/>
        </w:rPr>
        <w:outlineLvl w:val="0"/>
      </w:pPr>
      <w:r>
        <w:rPr>
          <w:rFonts w:eastAsia="仿宋_GB2312"/>
          <w:sz w:val="24"/>
          <w:highlight w:val="none"/>
        </w:rPr>
        <w:t xml:space="preserve">1</w:t>
      </w:r>
      <w:bookmarkStart w:id="651" w:name="_Toc318581156"/>
      <w:r/>
      <w:bookmarkStart w:id="652" w:name="_Toc300934944"/>
      <w:r/>
      <w:bookmarkStart w:id="653" w:name="_Toc304295522"/>
      <w:r/>
      <w:bookmarkStart w:id="654" w:name="_Toc303539101"/>
      <w:r/>
      <w:bookmarkStart w:id="655" w:name="_Toc312677987"/>
      <w:r>
        <w:rPr>
          <w:rFonts w:eastAsia="仿宋_GB2312"/>
          <w:sz w:val="24"/>
          <w:highlight w:val="none"/>
        </w:rPr>
        <w:t xml:space="preserve">.10.3 场内交通</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关于场外交通和场内交通的边界的约定：</w:t>
      </w:r>
      <w:r>
        <w:rPr>
          <w:rFonts w:hint="eastAsia" w:ascii="宋体" w:hAnsi="宋体"/>
          <w:color w:val="0000ff"/>
          <w:szCs w:val="21"/>
          <w:highlight w:val="none"/>
          <w:u w:val="single"/>
        </w:rPr>
        <w:t xml:space="preserve">承包人车辆外出行驶所需的场外公共道路的通行费、养路费和税款等由承包人承担。承包人应遵守有关交通法规，严格按照道路和桥梁的限制荷重安全行驶，并服从交通管理部门的检查和监督</w:t>
      </w:r>
      <w:r>
        <w:rPr>
          <w:rFonts w:hint="eastAsia" w:ascii="宋体" w:hAnsi="宋体" w:cs="宋体"/>
          <w:color w:val="0000ff"/>
          <w:highlight w:val="none"/>
          <w:u w:val="single"/>
        </w:rPr>
        <w:t xml:space="preserve">。</w:t>
      </w:r>
      <w:r>
        <w:rPr>
          <w:rFonts w:eastAsia="仿宋_GB2312"/>
          <w:color w:val="000000"/>
          <w:sz w:val="24"/>
          <w:highlight w:val="none"/>
        </w:rPr>
        <w:t xml:space="preserve">。</w:t>
      </w:r>
      <w:r/>
    </w:p>
    <w:p>
      <w:pPr>
        <w:ind w:firstLine="480"/>
        <w:jc w:val="left"/>
        <w:spacing w:line="360" w:lineRule="auto"/>
        <w:rPr>
          <w:rFonts w:eastAsia="仿宋_GB2312"/>
          <w:sz w:val="24"/>
          <w:highlight w:val="none"/>
        </w:rPr>
      </w:pPr>
      <w:r>
        <w:rPr>
          <w:rFonts w:eastAsia="仿宋_GB2312"/>
          <w:sz w:val="24"/>
          <w:highlight w:val="none"/>
        </w:rPr>
        <w:t xml:space="preserve">关于发包人向承包人免费提供满足工程施工需要的场内道路和交通设施的约定：</w:t>
      </w:r>
      <w:bookmarkEnd w:id="651"/>
      <w:r/>
      <w:bookmarkEnd w:id="652"/>
      <w:r/>
      <w:bookmarkEnd w:id="653"/>
      <w:r/>
      <w:bookmarkEnd w:id="654"/>
      <w:r/>
      <w:bookmarkEnd w:id="655"/>
      <w:r>
        <w:rPr>
          <w:rFonts w:hint="eastAsia" w:ascii="宋体" w:hAnsi="宋体"/>
          <w:color w:val="0000ff"/>
          <w:szCs w:val="21"/>
          <w:highlight w:val="none"/>
          <w:u w:val="single"/>
        </w:rPr>
        <w:t xml:space="preserve">1)承包人应负责修建、维修、养护和管理施工所需的临时道路和交通设施，包括维修、养护和管理发包人提供的道路和交通设施，并承担相应费用;2)承包人修建的临时道路和交通设施应免费提供发包人和监理人使用</w:t>
      </w:r>
      <w:r>
        <w:rPr>
          <w:rFonts w:hint="eastAsia" w:ascii="宋体" w:hAnsi="宋体" w:cs="宋体"/>
          <w:color w:val="0000ff"/>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rPr>
        <w:t xml:space="preserve">。</w:t>
      </w:r>
      <w:r>
        <w:rPr>
          <w:rFonts w:eastAsia="仿宋_GB2312"/>
          <w:sz w:val="24"/>
          <w:highlight w:val="none"/>
        </w:rPr>
        <w:t xml:space="preserve">  </w:t>
      </w:r>
      <w:bookmarkStart w:id="656" w:name="_Toc318581157"/>
      <w:r/>
      <w:r/>
    </w:p>
    <w:p>
      <w:pPr>
        <w:ind w:firstLine="480"/>
        <w:jc w:val="left"/>
        <w:spacing w:line="360" w:lineRule="auto"/>
        <w:rPr>
          <w:rFonts w:eastAsia="仿宋_GB2312"/>
          <w:sz w:val="24"/>
          <w:highlight w:val="none"/>
        </w:rPr>
      </w:pPr>
      <w:r>
        <w:rPr>
          <w:rFonts w:eastAsia="仿宋_GB2312"/>
          <w:sz w:val="24"/>
          <w:highlight w:val="none"/>
        </w:rPr>
        <w:t xml:space="preserve">1.10.4超大件和超重件的运输</w:t>
      </w:r>
      <w:r/>
    </w:p>
    <w:p>
      <w:pPr>
        <w:ind w:firstLine="480"/>
        <w:jc w:val="left"/>
        <w:spacing w:line="360" w:lineRule="auto"/>
        <w:rPr>
          <w:rFonts w:eastAsia="仿宋_GB2312"/>
          <w:sz w:val="24"/>
          <w:highlight w:val="none"/>
        </w:rPr>
      </w:pPr>
      <w:r>
        <w:rPr>
          <w:rFonts w:eastAsia="仿宋_GB2312"/>
          <w:sz w:val="24"/>
          <w:highlight w:val="none"/>
        </w:rPr>
        <w:t xml:space="preserve">运输超大件或超重件所需的道路和桥梁临时加固改造费用和其他有关费用由</w:t>
      </w:r>
      <w:r>
        <w:rPr>
          <w:rFonts w:hint="eastAsia" w:ascii="宋体" w:hAnsi="宋体" w:cs="宋体"/>
          <w:color w:val="0000ff"/>
          <w:highlight w:val="none"/>
          <w:u w:val="single"/>
        </w:rPr>
        <w:t xml:space="preserve">承包人</w:t>
      </w:r>
      <w:r>
        <w:rPr>
          <w:rFonts w:eastAsia="仿宋_GB2312"/>
          <w:sz w:val="24"/>
          <w:highlight w:val="none"/>
        </w:rPr>
        <w:t xml:space="preserve">承担。</w:t>
      </w:r>
      <w:bookmarkEnd w:id="656"/>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1.11 知识产权</w:t>
      </w:r>
      <w:r/>
    </w:p>
    <w:p>
      <w:pPr>
        <w:ind w:firstLine="480"/>
        <w:spacing w:line="360" w:lineRule="auto"/>
        <w:rPr>
          <w:rFonts w:eastAsia="仿宋_GB2312"/>
          <w:color w:val="000000"/>
          <w:sz w:val="24"/>
          <w:highlight w:val="none"/>
        </w:rPr>
      </w:pPr>
      <w:r>
        <w:rPr>
          <w:rFonts w:eastAsia="仿宋_GB2312"/>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left="596"/>
        <w:spacing w:line="360" w:lineRule="auto"/>
        <w:rPr>
          <w:rFonts w:eastAsia="仿宋_GB2312"/>
          <w:color w:val="000000"/>
          <w:sz w:val="24"/>
          <w:highlight w:val="none"/>
        </w:rPr>
      </w:pPr>
      <w:r>
        <w:rPr>
          <w:rFonts w:eastAsia="仿宋_GB2312"/>
          <w:color w:val="000000"/>
          <w:sz w:val="24"/>
          <w:highlight w:val="none"/>
        </w:rPr>
        <w:t xml:space="preserve">关于发包人提供的上述文件的使用限制的要求：</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left="596"/>
        <w:spacing w:line="360" w:lineRule="auto"/>
        <w:rPr>
          <w:rFonts w:eastAsia="仿宋_GB2312"/>
          <w:color w:val="000000"/>
          <w:sz w:val="24"/>
          <w:highlight w:val="none"/>
        </w:rPr>
        <w:outlineLvl w:val="0"/>
      </w:pPr>
      <w:r>
        <w:rPr>
          <w:rFonts w:eastAsia="仿宋_GB2312"/>
          <w:color w:val="000000"/>
          <w:sz w:val="24"/>
          <w:highlight w:val="none"/>
        </w:rPr>
        <w:t xml:space="preserve">1.11.2 关于承包人为实施工程所编制文件的著作权的归属：</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关于承包人提供的上述文件的使用限制的要求：</w:t>
      </w:r>
      <w:r>
        <w:rPr>
          <w:rFonts w:hint="eastAsia" w:ascii="宋体" w:hAnsi="宋体" w:cs="宋体"/>
          <w:color w:val="0000ff"/>
          <w:highlight w:val="none"/>
          <w:u w:val="single"/>
        </w:rPr>
        <w:t xml:space="preserve">/</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outlineLvl w:val="0"/>
      </w:pPr>
      <w:r>
        <w:rPr>
          <w:rFonts w:eastAsia="仿宋_GB2312"/>
          <w:color w:val="000000"/>
          <w:sz w:val="24"/>
          <w:highlight w:val="none"/>
        </w:rPr>
        <w:t xml:space="preserve">1.11.4 承包人在施工过程中所采用的专利、专有技术、技术秘密的使用费的承担方式：</w:t>
      </w:r>
      <w:r>
        <w:rPr>
          <w:rFonts w:hint="eastAsia" w:ascii="宋体" w:hAnsi="宋体" w:cs="宋体"/>
          <w:color w:val="0000ff"/>
          <w:highlight w:val="none"/>
          <w:u w:val="single"/>
        </w:rPr>
        <w:t xml:space="preserve">执行通用条款</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1.13工程量清单错误的修正</w:t>
      </w:r>
      <w:r/>
    </w:p>
    <w:p>
      <w:pPr>
        <w:ind w:firstLine="480"/>
        <w:spacing w:line="360" w:lineRule="auto"/>
        <w:rPr>
          <w:rFonts w:eastAsia="仿宋_GB2312"/>
          <w:color w:val="000000"/>
          <w:sz w:val="24"/>
          <w:highlight w:val="none"/>
        </w:rPr>
      </w:pPr>
      <w:r>
        <w:rPr>
          <w:rFonts w:hint="eastAsia" w:eastAsia="仿宋_GB2312"/>
          <w:color w:val="000000"/>
          <w:sz w:val="24"/>
          <w:highlight w:val="none"/>
        </w:rPr>
        <w:t xml:space="preserve">出现工程量清单错误时，是否调整合同价格：</w:t>
      </w:r>
      <w:r>
        <w:rPr>
          <w:rFonts w:hint="eastAsia" w:ascii="宋体" w:hAnsi="宋体"/>
          <w:color w:val="0000ff"/>
          <w:szCs w:val="21"/>
          <w:highlight w:val="none"/>
          <w:u w:val="single"/>
        </w:rPr>
        <w:t xml:space="preserve">按发包人要求执行</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允许调整合同价格的工程量偏差范围：</w:t>
      </w:r>
      <w:r>
        <w:rPr>
          <w:rFonts w:hint="eastAsia" w:ascii="宋体" w:hAnsi="宋体"/>
          <w:color w:val="0000ff"/>
          <w:szCs w:val="21"/>
          <w:highlight w:val="none"/>
          <w:u w:val="single"/>
        </w:rPr>
        <w:t xml:space="preserve">按发包人要求执行</w:t>
      </w:r>
      <w:r>
        <w:rPr>
          <w:rFonts w:eastAsia="仿宋_GB2312"/>
          <w:color w:val="000000"/>
          <w:sz w:val="24"/>
          <w:highlight w:val="none"/>
        </w:rPr>
        <w:t xml:space="preserve">。</w:t>
      </w:r>
      <w:r/>
    </w:p>
    <w:p>
      <w:pPr>
        <w:pStyle w:val="753"/>
        <w:spacing w:before="120" w:after="120" w:line="360" w:lineRule="auto"/>
        <w:rPr>
          <w:rFonts w:ascii="Times New Roman" w:hAnsi="Times New Roman"/>
          <w:b w:val="0"/>
          <w:color w:val="000000"/>
          <w:sz w:val="24"/>
          <w:highlight w:val="none"/>
        </w:rPr>
      </w:pPr>
      <w:r/>
      <w:bookmarkStart w:id="657" w:name="_Toc351203634"/>
      <w:r>
        <w:rPr>
          <w:rFonts w:ascii="Times New Roman" w:hAnsi="Times New Roman"/>
          <w:b w:val="0"/>
          <w:color w:val="000000"/>
          <w:sz w:val="24"/>
          <w:highlight w:val="none"/>
        </w:rPr>
        <w:t xml:space="preserve">2</w:t>
      </w:r>
      <w:bookmarkStart w:id="658" w:name="_Toc296944496"/>
      <w:r/>
      <w:bookmarkStart w:id="659" w:name="_Toc296347156"/>
      <w:r/>
      <w:bookmarkStart w:id="660" w:name="_Toc296890985"/>
      <w:r/>
      <w:bookmarkStart w:id="661" w:name="_Toc297048343"/>
      <w:r/>
      <w:bookmarkStart w:id="662" w:name="_Toc296346658"/>
      <w:r/>
      <w:bookmarkStart w:id="663" w:name="_Toc292559362"/>
      <w:r/>
      <w:bookmarkStart w:id="664" w:name="_Toc292559867"/>
      <w:r/>
      <w:bookmarkStart w:id="665" w:name="_Toc297120457"/>
      <w:r/>
      <w:bookmarkStart w:id="666" w:name="_Toc296891197"/>
      <w:r/>
      <w:bookmarkStart w:id="667" w:name="_Toc296503157"/>
      <w:r>
        <w:rPr>
          <w:rFonts w:ascii="Times New Roman" w:hAnsi="Times New Roman"/>
          <w:b w:val="0"/>
          <w:color w:val="000000"/>
          <w:sz w:val="24"/>
          <w:highlight w:val="none"/>
        </w:rPr>
        <w:t xml:space="preserve">. 发包人</w:t>
      </w:r>
      <w:bookmarkEnd w:id="657"/>
      <w:r/>
      <w:bookmarkEnd w:id="658"/>
      <w:bookmarkEnd w:id="659"/>
      <w:bookmarkEnd w:id="660"/>
      <w:bookmarkEnd w:id="661"/>
      <w:bookmarkEnd w:id="662"/>
      <w:bookmarkEnd w:id="663"/>
      <w:bookmarkEnd w:id="664"/>
      <w:bookmarkEnd w:id="665"/>
      <w:bookmarkEnd w:id="666"/>
      <w:bookmarkEnd w:id="667"/>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2.2 发包人代表</w:t>
      </w:r>
      <w:r/>
    </w:p>
    <w:p>
      <w:pPr>
        <w:ind w:firstLine="480"/>
        <w:spacing w:line="360" w:lineRule="auto"/>
        <w:rPr>
          <w:rFonts w:eastAsia="仿宋_GB2312"/>
          <w:color w:val="000000"/>
          <w:sz w:val="24"/>
          <w:highlight w:val="none"/>
        </w:rPr>
      </w:pPr>
      <w:r>
        <w:rPr>
          <w:rFonts w:eastAsia="仿宋_GB2312"/>
          <w:color w:val="000000"/>
          <w:sz w:val="24"/>
          <w:highlight w:val="none"/>
        </w:rPr>
        <w:t xml:space="preserve">发包人代表：</w:t>
      </w:r>
      <w:r/>
    </w:p>
    <w:p>
      <w:pPr>
        <w:ind w:firstLine="480"/>
        <w:spacing w:line="360" w:lineRule="auto"/>
        <w:rPr>
          <w:rFonts w:eastAsia="仿宋_GB2312"/>
          <w:color w:val="000000"/>
          <w:sz w:val="24"/>
          <w:highlight w:val="none"/>
        </w:rPr>
      </w:pPr>
      <w:r>
        <w:rPr>
          <w:rFonts w:eastAsia="仿宋_GB2312"/>
          <w:color w:val="000000"/>
          <w:sz w:val="24"/>
          <w:highlight w:val="none"/>
        </w:rPr>
        <w:t xml:space="preserve">姓    名：</w:t>
      </w:r>
      <w:r>
        <w:rPr>
          <w:rFonts w:eastAsia="仿宋_GB2312"/>
          <w:color w:val="000000"/>
          <w:sz w:val="24"/>
          <w:highlight w:val="none"/>
          <w:u w:val="single"/>
        </w:rPr>
        <w:t xml:space="preserve"> 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联系电话：</w:t>
      </w:r>
      <w:r>
        <w:rPr>
          <w:rFonts w:eastAsia="仿宋_GB2312"/>
          <w:color w:val="000000"/>
          <w:sz w:val="24"/>
          <w:highlight w:val="none"/>
          <w:u w:val="single"/>
        </w:rPr>
        <w:t xml:space="preserve">  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b/>
          <w:color w:val="000000"/>
          <w:sz w:val="24"/>
          <w:highlight w:val="none"/>
        </w:rPr>
      </w:pPr>
      <w:r>
        <w:rPr>
          <w:rFonts w:eastAsia="仿宋_GB2312"/>
          <w:color w:val="000000"/>
          <w:sz w:val="24"/>
          <w:highlight w:val="none"/>
        </w:rPr>
        <w:t xml:space="preserve">发包人对发包人代表的授权范围如下：</w:t>
      </w:r>
      <w:r>
        <w:rPr>
          <w:rFonts w:hint="eastAsia" w:ascii="宋体" w:hAnsi="宋体" w:cs="宋体"/>
          <w:color w:val="0000ff"/>
          <w:highlight w:val="none"/>
          <w:u w:val="single"/>
        </w:rPr>
        <w:t xml:space="preserve">按发包人要求执行</w:t>
      </w:r>
      <w:r>
        <w:rPr>
          <w:rFonts w:ascii="宋体" w:hAnsi="宋体" w:cs="宋体"/>
          <w:color w:val="0000ff"/>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2.4 施工现场、施工条件和基础资料的提供</w:t>
      </w:r>
      <w:r/>
    </w:p>
    <w:p>
      <w:pPr>
        <w:ind w:firstLine="480"/>
        <w:spacing w:line="360" w:lineRule="auto"/>
        <w:rPr>
          <w:rFonts w:eastAsia="仿宋_GB2312"/>
          <w:color w:val="000000"/>
          <w:sz w:val="24"/>
          <w:highlight w:val="none"/>
        </w:rPr>
      </w:pPr>
      <w:r>
        <w:rPr>
          <w:rFonts w:eastAsia="仿宋_GB2312"/>
          <w:color w:val="000000"/>
          <w:sz w:val="24"/>
          <w:highlight w:val="none"/>
        </w:rPr>
        <w:t xml:space="preserve">2.4.1 提供施工现场</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关于发包人移交施工现场的期限要求：</w:t>
      </w:r>
      <w:r>
        <w:rPr>
          <w:rFonts w:hint="eastAsia" w:ascii="宋体" w:hAnsi="宋体" w:cs="宋体"/>
          <w:color w:val="0000ff"/>
          <w:highlight w:val="none"/>
          <w:u w:val="single"/>
        </w:rPr>
        <w:t xml:space="preserve">开工前提供，施工现场具备开工条件</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2.4.2 提供施工条件</w:t>
      </w:r>
      <w:r/>
    </w:p>
    <w:p>
      <w:pPr>
        <w:ind w:firstLine="480"/>
        <w:spacing w:line="360" w:lineRule="auto"/>
        <w:rPr>
          <w:rFonts w:eastAsia="仿宋_GB2312"/>
          <w:color w:val="000000"/>
          <w:sz w:val="24"/>
          <w:highlight w:val="none"/>
          <w:u w:val="single"/>
        </w:rPr>
      </w:pPr>
      <w:r>
        <w:rPr>
          <w:rFonts w:eastAsia="仿宋_GB2312"/>
          <w:color w:val="000000"/>
          <w:sz w:val="24"/>
          <w:highlight w:val="none"/>
        </w:rPr>
        <w:t xml:space="preserve">关于发包人应负责提供施工</w:t>
      </w:r>
      <w:r>
        <w:rPr>
          <w:rFonts w:hint="eastAsia" w:eastAsia="仿宋_GB2312"/>
          <w:color w:val="000000"/>
          <w:sz w:val="24"/>
          <w:highlight w:val="none"/>
        </w:rPr>
        <w:t xml:space="preserve">所需要的条件，</w:t>
      </w:r>
      <w:r>
        <w:rPr>
          <w:rFonts w:eastAsia="仿宋_GB2312"/>
          <w:color w:val="000000"/>
          <w:sz w:val="24"/>
          <w:highlight w:val="none"/>
        </w:rPr>
        <w:t xml:space="preserve">包括：</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2.5 资金来源证明及支付担保</w:t>
      </w:r>
      <w:r/>
    </w:p>
    <w:p>
      <w:pPr>
        <w:ind w:firstLine="480"/>
        <w:spacing w:line="360" w:lineRule="auto"/>
        <w:rPr>
          <w:rFonts w:eastAsia="仿宋_GB2312"/>
          <w:color w:val="000000"/>
          <w:sz w:val="24"/>
          <w:highlight w:val="none"/>
        </w:rPr>
      </w:pPr>
      <w:r>
        <w:rPr>
          <w:rFonts w:eastAsia="仿宋_GB2312"/>
          <w:color w:val="000000"/>
          <w:sz w:val="24"/>
          <w:highlight w:val="none"/>
        </w:rPr>
        <w:t xml:space="preserve">发包人提供资金来源证明的期限要求：</w:t>
      </w:r>
      <w:r>
        <w:rPr>
          <w:rFonts w:hint="eastAsia" w:eastAsia="仿宋_GB2312"/>
          <w:color w:val="000000"/>
          <w:sz w:val="24"/>
          <w:highlight w:val="none"/>
          <w:u w:val="single"/>
        </w:rPr>
        <w:t xml:space="preserve">/</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发包人是否提供支付担保：</w:t>
      </w:r>
      <w:r>
        <w:rPr>
          <w:rFonts w:hint="eastAsia" w:ascii="宋体" w:hAnsi="宋体" w:cs="宋体"/>
          <w:color w:val="0000ff"/>
          <w:highlight w:val="none"/>
          <w:u w:val="single"/>
        </w:rPr>
        <w:t xml:space="preserve">否</w:t>
      </w:r>
      <w:r>
        <w:rPr>
          <w:rFonts w:eastAsia="仿宋_GB2312"/>
          <w:color w:val="000000"/>
          <w:sz w:val="24"/>
          <w:highlight w:val="none"/>
        </w:rPr>
        <w:t xml:space="preserve">。</w:t>
      </w:r>
      <w:r/>
    </w:p>
    <w:p>
      <w:pPr>
        <w:ind w:firstLine="480"/>
        <w:spacing w:line="360" w:lineRule="auto"/>
        <w:rPr>
          <w:rFonts w:eastAsia="仿宋_GB2312"/>
          <w:color w:val="000000"/>
          <w:sz w:val="24"/>
          <w:highlight w:val="none"/>
          <w:u w:val="single"/>
        </w:rPr>
      </w:pPr>
      <w:r>
        <w:rPr>
          <w:rFonts w:eastAsia="仿宋_GB2312"/>
          <w:color w:val="000000"/>
          <w:sz w:val="24"/>
          <w:highlight w:val="none"/>
        </w:rPr>
        <w:t xml:space="preserve">发包人提供支付担保的形式：</w:t>
      </w:r>
      <w:r>
        <w:rPr>
          <w:rFonts w:hint="eastAsia" w:ascii="宋体" w:hAnsi="宋体" w:cs="宋体"/>
          <w:color w:val="0000ff"/>
          <w:highlight w:val="none"/>
          <w:u w:val="single"/>
        </w:rPr>
        <w:t xml:space="preserve">无</w:t>
      </w:r>
      <w:r>
        <w:rPr>
          <w:rFonts w:eastAsia="仿宋_GB2312"/>
          <w:color w:val="000000"/>
          <w:sz w:val="24"/>
          <w:highlight w:val="none"/>
        </w:rPr>
        <w:t xml:space="preserve">。</w:t>
      </w:r>
      <w:r/>
    </w:p>
    <w:p>
      <w:pPr>
        <w:pStyle w:val="753"/>
        <w:spacing w:before="120" w:after="120" w:line="360" w:lineRule="auto"/>
        <w:rPr>
          <w:rFonts w:ascii="Times New Roman" w:hAnsi="Times New Roman"/>
          <w:b w:val="0"/>
          <w:color w:val="000000"/>
          <w:sz w:val="24"/>
          <w:highlight w:val="none"/>
        </w:rPr>
      </w:pPr>
      <w:r/>
      <w:bookmarkStart w:id="668" w:name="_Toc351203635"/>
      <w:r>
        <w:rPr>
          <w:rFonts w:ascii="Times New Roman" w:hAnsi="Times New Roman"/>
          <w:b w:val="0"/>
          <w:color w:val="000000"/>
          <w:sz w:val="24"/>
          <w:highlight w:val="none"/>
        </w:rPr>
        <w:t xml:space="preserve">3</w:t>
      </w:r>
      <w:bookmarkStart w:id="669" w:name="_Toc296503158"/>
      <w:r/>
      <w:bookmarkStart w:id="670" w:name="_Toc297120458"/>
      <w:r/>
      <w:bookmarkStart w:id="671" w:name="_Toc296890986"/>
      <w:r/>
      <w:bookmarkStart w:id="672" w:name="_Toc296347157"/>
      <w:r/>
      <w:bookmarkStart w:id="673" w:name="_Toc292559868"/>
      <w:r/>
      <w:bookmarkStart w:id="674" w:name="_Toc296891198"/>
      <w:r/>
      <w:bookmarkStart w:id="675" w:name="_Toc296944497"/>
      <w:r/>
      <w:bookmarkStart w:id="676" w:name="_Toc292559363"/>
      <w:r/>
      <w:bookmarkStart w:id="677" w:name="_Toc297048344"/>
      <w:r/>
      <w:bookmarkStart w:id="678" w:name="_Toc296346659"/>
      <w:r>
        <w:rPr>
          <w:rFonts w:ascii="Times New Roman" w:hAnsi="Times New Roman"/>
          <w:b w:val="0"/>
          <w:color w:val="000000"/>
          <w:sz w:val="24"/>
          <w:highlight w:val="none"/>
        </w:rPr>
        <w:t xml:space="preserve">. 承包人</w:t>
      </w:r>
      <w:bookmarkEnd w:id="668"/>
      <w:r/>
      <w:bookmarkEnd w:id="669"/>
      <w:bookmarkEnd w:id="670"/>
      <w:bookmarkEnd w:id="671"/>
      <w:bookmarkEnd w:id="672"/>
      <w:bookmarkEnd w:id="673"/>
      <w:bookmarkEnd w:id="674"/>
      <w:bookmarkEnd w:id="675"/>
      <w:bookmarkEnd w:id="676"/>
      <w:bookmarkEnd w:id="677"/>
      <w:bookmarkEnd w:id="678"/>
      <w:r/>
    </w:p>
    <w:p>
      <w:pPr>
        <w:ind w:firstLine="480"/>
        <w:spacing w:after="120" w:line="360" w:lineRule="auto"/>
        <w:rPr>
          <w:rFonts w:eastAsia="黑体"/>
          <w:color w:val="000000"/>
          <w:sz w:val="24"/>
          <w:highlight w:val="none"/>
        </w:rPr>
      </w:pPr>
      <w:r>
        <w:rPr>
          <w:rFonts w:eastAsia="黑体"/>
          <w:color w:val="000000"/>
          <w:sz w:val="24"/>
          <w:highlight w:val="none"/>
        </w:rPr>
        <w:t xml:space="preserve">3.1 承包人的一般义务</w:t>
      </w:r>
      <w:r/>
    </w:p>
    <w:p>
      <w:pPr>
        <w:ind w:firstLine="480"/>
        <w:jc w:val="left"/>
        <w:spacing w:line="360" w:lineRule="auto"/>
        <w:rPr>
          <w:rFonts w:eastAsia="仿宋_GB2312"/>
          <w:color w:val="000000"/>
          <w:sz w:val="24"/>
          <w:highlight w:val="none"/>
          <w:u w:val="single"/>
        </w:rPr>
      </w:pPr>
      <w:r>
        <w:rPr>
          <w:rFonts w:eastAsia="仿宋_GB2312"/>
          <w:color w:val="000000"/>
          <w:sz w:val="24"/>
          <w:highlight w:val="none"/>
        </w:rPr>
        <w:t xml:space="preserve">（</w:t>
      </w:r>
      <w:r>
        <w:rPr>
          <w:rFonts w:hint="eastAsia" w:eastAsia="仿宋_GB2312"/>
          <w:color w:val="000000"/>
          <w:sz w:val="24"/>
          <w:highlight w:val="none"/>
        </w:rPr>
        <w:t xml:space="preserve">9</w:t>
      </w:r>
      <w:r>
        <w:rPr>
          <w:rFonts w:eastAsia="仿宋_GB2312"/>
          <w:color w:val="000000"/>
          <w:sz w:val="24"/>
          <w:highlight w:val="none"/>
        </w:rPr>
        <w:t xml:space="preserve">）</w:t>
      </w:r>
      <w:r>
        <w:rPr>
          <w:rFonts w:eastAsia="仿宋_GB2312"/>
          <w:color w:val="000000"/>
          <w:sz w:val="24"/>
          <w:highlight w:val="none"/>
        </w:rPr>
        <w:t xml:space="preserve">承包人提交的竣工资料的内容：</w:t>
      </w:r>
      <w:r>
        <w:rPr>
          <w:rFonts w:eastAsia="仿宋_GB2312"/>
          <w:color w:val="000000"/>
          <w:sz w:val="24"/>
          <w:highlight w:val="none"/>
          <w:u w:val="single"/>
        </w:rPr>
        <w:t xml:space="preserve">  </w:t>
      </w:r>
      <w:bookmarkStart w:id="679" w:name="EB24f010a9250545559a40b307368337ca"/>
      <w:r>
        <w:rPr>
          <w:rFonts w:hint="eastAsia" w:ascii="宋体" w:hAnsi="宋体"/>
          <w:color w:val="0000ff"/>
          <w:highlight w:val="none"/>
          <w:u w:val="single"/>
        </w:rPr>
        <w:t xml:space="preserve">所有书面和电子竣工资料</w:t>
      </w:r>
      <w:bookmarkEnd w:id="679"/>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承包人需要提交的竣工资料套数：</w:t>
      </w:r>
      <w:bookmarkStart w:id="680" w:name="EBd003d1b505a84249bb0a5b3aa148e89c"/>
      <w:r>
        <w:rPr>
          <w:rFonts w:hint="eastAsia" w:ascii="宋体" w:hAnsi="宋体"/>
          <w:color w:val="0000ff"/>
          <w:highlight w:val="none"/>
          <w:u w:val="single"/>
        </w:rPr>
        <w:t xml:space="preserve">满足发包人档案编制要求</w:t>
      </w:r>
      <w:bookmarkEnd w:id="680"/>
      <w:r>
        <w:rPr>
          <w:rFonts w:eastAsia="仿宋_GB2312"/>
          <w:color w:val="000000"/>
          <w:sz w:val="24"/>
          <w:highlight w:val="none"/>
        </w:rPr>
        <w:t xml:space="preserve">。</w:t>
      </w:r>
      <w:r/>
    </w:p>
    <w:p>
      <w:pPr>
        <w:ind w:left="638"/>
        <w:jc w:val="left"/>
        <w:spacing w:line="360" w:lineRule="auto"/>
        <w:rPr>
          <w:rFonts w:eastAsia="仿宋_GB2312"/>
          <w:color w:val="000000"/>
          <w:sz w:val="24"/>
          <w:highlight w:val="none"/>
        </w:rPr>
      </w:pPr>
      <w:r>
        <w:rPr>
          <w:rFonts w:eastAsia="仿宋_GB2312"/>
          <w:color w:val="000000"/>
          <w:sz w:val="24"/>
          <w:highlight w:val="none"/>
        </w:rPr>
        <w:t xml:space="preserve">承包人提交的竣工资料的费用承担：</w:t>
      </w:r>
      <w:r>
        <w:rPr>
          <w:rFonts w:eastAsia="仿宋_GB2312"/>
          <w:color w:val="000000"/>
          <w:sz w:val="24"/>
          <w:highlight w:val="none"/>
          <w:u w:val="single"/>
        </w:rPr>
        <w:t xml:space="preserve">  </w:t>
      </w:r>
      <w:r>
        <w:rPr>
          <w:rFonts w:hint="eastAsia" w:ascii="宋体" w:hAnsi="宋体" w:cs="宋体"/>
          <w:color w:val="0000ff"/>
          <w:highlight w:val="none"/>
          <w:u w:val="single"/>
        </w:rPr>
        <w:t xml:space="preserve">由承包人自行承担</w:t>
      </w:r>
      <w:r>
        <w:rPr>
          <w:rFonts w:eastAsia="仿宋_GB2312"/>
          <w:color w:val="000000"/>
          <w:sz w:val="24"/>
          <w:highlight w:val="none"/>
        </w:rPr>
        <w:t xml:space="preserve">。</w:t>
      </w:r>
      <w:r/>
    </w:p>
    <w:p>
      <w:pPr>
        <w:ind w:left="638"/>
        <w:jc w:val="left"/>
        <w:spacing w:line="360" w:lineRule="auto"/>
        <w:rPr>
          <w:rFonts w:eastAsia="仿宋_GB2312"/>
          <w:color w:val="000000"/>
          <w:sz w:val="24"/>
          <w:highlight w:val="none"/>
        </w:rPr>
      </w:pPr>
      <w:r>
        <w:rPr>
          <w:rFonts w:eastAsia="仿宋_GB2312"/>
          <w:color w:val="000000"/>
          <w:sz w:val="24"/>
          <w:highlight w:val="none"/>
        </w:rPr>
        <w:t xml:space="preserve">承包人提交的竣工资料移交时间：</w:t>
      </w:r>
      <w:r>
        <w:rPr>
          <w:rFonts w:eastAsia="仿宋_GB2312"/>
          <w:color w:val="000000"/>
          <w:sz w:val="24"/>
          <w:highlight w:val="none"/>
          <w:u w:val="single"/>
        </w:rPr>
        <w:t xml:space="preserve">  </w:t>
      </w:r>
      <w:r>
        <w:rPr>
          <w:rFonts w:hint="eastAsia" w:ascii="宋体" w:hAnsi="宋体"/>
          <w:color w:val="0000ff"/>
          <w:szCs w:val="21"/>
          <w:highlight w:val="none"/>
          <w:u w:val="single"/>
        </w:rPr>
        <w:t xml:space="preserve">竣工验收前</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承包人提交的竣工资料形式要求：</w:t>
      </w:r>
      <w:r>
        <w:rPr>
          <w:rFonts w:eastAsia="仿宋_GB2312"/>
          <w:color w:val="000000"/>
          <w:sz w:val="24"/>
          <w:highlight w:val="none"/>
          <w:u w:val="single"/>
        </w:rPr>
        <w:t xml:space="preserve">   </w:t>
      </w:r>
      <w:r>
        <w:rPr>
          <w:rFonts w:hint="eastAsia" w:ascii="宋体" w:hAnsi="宋体" w:cs="宋体"/>
          <w:color w:val="0000ff"/>
          <w:highlight w:val="none"/>
          <w:u w:val="single"/>
        </w:rPr>
        <w:t xml:space="preserve">纸质和电子文件</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w:t>
      </w:r>
      <w:r>
        <w:rPr>
          <w:rFonts w:hint="eastAsia" w:eastAsia="仿宋_GB2312"/>
          <w:color w:val="000000"/>
          <w:sz w:val="24"/>
          <w:highlight w:val="none"/>
        </w:rPr>
        <w:t xml:space="preserve">10</w:t>
      </w:r>
      <w:r>
        <w:rPr>
          <w:rFonts w:eastAsia="仿宋_GB2312"/>
          <w:color w:val="000000"/>
          <w:sz w:val="24"/>
          <w:highlight w:val="none"/>
        </w:rPr>
        <w:t xml:space="preserve">）承包人应履行的其他义务：</w:t>
      </w:r>
      <w:r>
        <w:rPr>
          <w:rFonts w:eastAsia="仿宋_GB2312"/>
          <w:color w:val="000000"/>
          <w:sz w:val="24"/>
          <w:highlight w:val="none"/>
          <w:u w:val="single"/>
        </w:rPr>
        <w:t xml:space="preserve"></w:t>
      </w:r>
      <w:r>
        <w:rPr>
          <w:rFonts w:hint="eastAsia" w:ascii="宋体" w:hAnsi="宋体"/>
          <w:color w:val="0000ff"/>
          <w:highlight w:val="none"/>
          <w:u w:val="single"/>
        </w:rPr>
        <w:t xml:space="preserve">投标人应认真踏勘现场，对工程现场和周围环境进行现场考查，以获取有关编制投标文件和签署施工合同所需的各项资料。熟悉工程施工区域内的情况及周围环境，了解一切可能影响投标方案及报价的资料，承担踏勘现场的责任和风险。投标人一旦中标，不得以不完全了解施工现场及周围环境情况为借口，提出额外补偿或延长工期的要求。投标人必须承担踏勘现场的安全责任，并承担一切费用</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3.2 项目经理</w:t>
      </w:r>
      <w:r/>
    </w:p>
    <w:p>
      <w:pPr>
        <w:ind w:firstLine="480"/>
        <w:spacing w:line="360" w:lineRule="auto"/>
        <w:rPr>
          <w:rFonts w:eastAsia="仿宋_GB2312"/>
          <w:color w:val="000000"/>
          <w:sz w:val="24"/>
          <w:highlight w:val="none"/>
        </w:rPr>
      </w:pPr>
      <w:r>
        <w:rPr>
          <w:rFonts w:eastAsia="仿宋_GB2312"/>
          <w:color w:val="000000"/>
          <w:sz w:val="24"/>
          <w:highlight w:val="none"/>
        </w:rPr>
        <w:t xml:space="preserve">3.2.1 </w:t>
      </w:r>
      <w:r>
        <w:rPr>
          <w:rFonts w:eastAsia="仿宋_GB2312"/>
          <w:color w:val="000000"/>
          <w:sz w:val="24"/>
          <w:highlight w:val="none"/>
        </w:rPr>
        <w:t xml:space="preserve">项目经理：</w:t>
      </w:r>
      <w:r/>
    </w:p>
    <w:p>
      <w:pPr>
        <w:ind w:firstLine="480"/>
        <w:spacing w:line="360" w:lineRule="auto"/>
        <w:rPr>
          <w:rFonts w:eastAsia="仿宋_GB2312"/>
          <w:color w:val="000000"/>
          <w:sz w:val="24"/>
          <w:highlight w:val="none"/>
        </w:rPr>
      </w:pPr>
      <w:r>
        <w:rPr>
          <w:rFonts w:eastAsia="仿宋_GB2312"/>
          <w:color w:val="000000"/>
          <w:sz w:val="24"/>
          <w:highlight w:val="none"/>
        </w:rPr>
        <w:t xml:space="preserve">姓    名：</w:t>
      </w:r>
      <w:r>
        <w:rPr>
          <w:rFonts w:eastAsia="仿宋_GB2312"/>
          <w:color w:val="000000"/>
          <w:sz w:val="24"/>
          <w:highlight w:val="none"/>
          <w:u w:val="single"/>
        </w:rPr>
        <w:t xml:space="preserve"></w:t>
      </w:r>
      <w:r>
        <w:rPr>
          <w:rFonts w:hint="eastAsia" w:ascii="宋体" w:hAnsi="宋体"/>
          <w:color w:val="0000ff"/>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身份证号：</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项目负责人执业资格等级：</w:t>
      </w:r>
      <w:r>
        <w:rPr>
          <w:rFonts w:eastAsia="仿宋_GB2312"/>
          <w:color w:val="000000"/>
          <w:sz w:val="24"/>
          <w:highlight w:val="none"/>
          <w:u w:val="single"/>
        </w:rPr>
        <w:t xml:space="preserve"></w:t>
      </w:r>
      <w:r>
        <w:rPr>
          <w:rFonts w:hint="eastAsia" w:ascii="宋体" w:hAnsi="宋体"/>
          <w:color w:val="0000ff"/>
          <w:highlight w:val="none"/>
          <w:u w:val="single"/>
        </w:rPr>
        <w:t xml:space="preserve">/</w:t>
      </w:r>
      <w:r>
        <w:rPr>
          <w:rFonts w:eastAsia="仿宋_GB2312"/>
          <w:color w:val="000000"/>
          <w:sz w:val="24"/>
          <w:highlight w:val="none"/>
          <w:u w:val="single"/>
        </w:rPr>
        <w:t xml:space="preserve"></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项目负责人注册证书号：</w:t>
      </w:r>
      <w:r>
        <w:rPr>
          <w:rFonts w:eastAsia="仿宋_GB2312"/>
          <w:color w:val="000000"/>
          <w:sz w:val="24"/>
          <w:highlight w:val="none"/>
          <w:u w:val="single"/>
        </w:rPr>
        <w:t xml:space="preserve"></w:t>
      </w:r>
      <w:r>
        <w:rPr>
          <w:rFonts w:hint="eastAsia" w:ascii="宋体" w:hAnsi="宋体"/>
          <w:color w:val="0000ff"/>
          <w:highlight w:val="none"/>
          <w:u w:val="single"/>
        </w:rPr>
        <w:t xml:space="preserve">/</w:t>
      </w:r>
      <w:r>
        <w:rPr>
          <w:rFonts w:ascii="宋体" w:hAnsi="宋体"/>
          <w:color w:val="0000ff"/>
          <w:highlight w:val="none"/>
          <w:u w:val="single"/>
        </w:rPr>
        <w:t xml:space="preserve"></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项目负责人执业印章号：</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安全生产考核合格证书号：</w:t>
      </w:r>
      <w:r>
        <w:rPr>
          <w:rFonts w:eastAsia="仿宋_GB2312"/>
          <w:color w:val="000000"/>
          <w:sz w:val="24"/>
          <w:highlight w:val="none"/>
          <w:u w:val="single"/>
        </w:rPr>
        <w:t xml:space="preserve"></w:t>
      </w:r>
      <w:r>
        <w:rPr>
          <w:rFonts w:hint="eastAsia" w:ascii="宋体" w:hAnsi="宋体"/>
          <w:color w:val="0000ff"/>
          <w:highlight w:val="none"/>
          <w:u w:val="single"/>
        </w:rPr>
        <w:t xml:space="preserve">/</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联系电话：</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电子信箱：</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通信地址：</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承包人对项目经理的授权范围如下：</w:t>
      </w:r>
      <w:r>
        <w:rPr>
          <w:rFonts w:hint="eastAsia" w:eastAsia="仿宋_GB2312"/>
          <w:color w:val="000000"/>
          <w:sz w:val="24"/>
          <w:highlight w:val="none"/>
          <w:u w:val="single"/>
        </w:rPr>
        <w:t xml:space="preserve">   </w:t>
      </w:r>
      <w:r>
        <w:rPr>
          <w:rFonts w:hint="eastAsia" w:ascii="宋体" w:hAnsi="宋体" w:cs="宋体"/>
          <w:color w:val="0000ff"/>
          <w:highlight w:val="none"/>
          <w:u w:val="single"/>
        </w:rPr>
        <w:t xml:space="preserve">代表承包人行使合同约定的权利和义务，履行合同约定的各项职责。</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关于项目经理每月在施工现场的时间要求：</w:t>
      </w:r>
      <w:r>
        <w:rPr>
          <w:rFonts w:eastAsia="仿宋_GB2312"/>
          <w:color w:val="000000"/>
          <w:sz w:val="24"/>
          <w:highlight w:val="none"/>
          <w:u w:val="single"/>
        </w:rPr>
        <w:t xml:space="preserve">  </w:t>
      </w:r>
      <w:r>
        <w:rPr>
          <w:rFonts w:hint="eastAsia" w:ascii="宋体" w:hAnsi="宋体" w:cs="宋体"/>
          <w:color w:val="0000ff"/>
          <w:highlight w:val="none"/>
          <w:u w:val="single"/>
        </w:rPr>
        <w:t xml:space="preserve">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w:t>
      </w:r>
      <w:r>
        <w:rPr>
          <w:rFonts w:eastAsia="仿宋_GB2312"/>
          <w:color w:val="000000"/>
          <w:sz w:val="24"/>
          <w:highlight w:val="none"/>
          <w:u w:val="singl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承包人未提交劳动合同，以及没有为项目经理缴纳社会保险证明的违约责任：</w:t>
      </w:r>
      <w:r>
        <w:rPr>
          <w:rFonts w:eastAsia="仿宋_GB2312"/>
          <w:color w:val="000000"/>
          <w:sz w:val="24"/>
          <w:highlight w:val="none"/>
          <w:u w:val="single"/>
        </w:rPr>
        <w:t xml:space="preserve">  </w:t>
      </w:r>
      <w:r>
        <w:rPr>
          <w:rFonts w:hint="eastAsia" w:ascii="宋体" w:hAnsi="宋体" w:cs="宋体"/>
          <w:color w:val="0000ff"/>
          <w:highlight w:val="none"/>
          <w:u w:val="single"/>
        </w:rPr>
        <w:t xml:space="preserve">由承包人承担</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u w:val="single"/>
        </w:rPr>
      </w:pPr>
      <w:r>
        <w:rPr>
          <w:rFonts w:eastAsia="仿宋_GB2312"/>
          <w:color w:val="000000"/>
          <w:sz w:val="24"/>
          <w:highlight w:val="none"/>
        </w:rPr>
        <w:t xml:space="preserve">项目经理未经批准，擅自离开施工现场的违约责任：</w:t>
      </w:r>
      <w:r>
        <w:rPr>
          <w:rFonts w:eastAsia="仿宋_GB2312"/>
          <w:color w:val="000000"/>
          <w:sz w:val="24"/>
          <w:highlight w:val="none"/>
          <w:u w:val="single"/>
        </w:rPr>
        <w:t xml:space="preserve">   </w:t>
      </w:r>
      <w:r>
        <w:rPr>
          <w:rFonts w:hint="eastAsia" w:ascii="宋体" w:hAnsi="宋体" w:eastAsia="仿宋_GB2312" w:cs="宋体"/>
          <w:color w:val="0000ff"/>
          <w:highlight w:val="none"/>
          <w:u w:val="single"/>
        </w:rPr>
        <w:t xml:space="preserve">5</w:t>
      </w:r>
      <w:r>
        <w:rPr>
          <w:rFonts w:hint="eastAsia" w:ascii="宋体" w:hAnsi="宋体" w:cs="宋体"/>
          <w:color w:val="0000ff"/>
          <w:highlight w:val="none"/>
          <w:u w:val="single"/>
        </w:rPr>
        <w:t xml:space="preserve">000元/次</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3.2.3 承包人擅自更换项目经理的违约责任：</w:t>
      </w:r>
      <w:r>
        <w:rPr>
          <w:rFonts w:hint="eastAsia" w:eastAsia="仿宋_GB2312"/>
          <w:color w:val="000000"/>
          <w:sz w:val="24"/>
          <w:highlight w:val="none"/>
          <w:u w:val="single"/>
        </w:rPr>
        <w:t xml:space="preserve">   </w:t>
      </w:r>
      <w:r>
        <w:rPr>
          <w:rFonts w:hint="eastAsia" w:ascii="宋体" w:hAnsi="宋体" w:cs="宋体"/>
          <w:color w:val="0000ff"/>
          <w:highlight w:val="none"/>
          <w:u w:val="single"/>
        </w:rPr>
        <w:t xml:space="preserve">不得</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spacing w:line="360" w:lineRule="auto"/>
        <w:rPr>
          <w:rFonts w:eastAsia="仿宋_GB2312"/>
          <w:color w:val="000000"/>
          <w:sz w:val="24"/>
          <w:highlight w:val="none"/>
        </w:rPr>
        <w:outlineLvl w:val="0"/>
      </w:pPr>
      <w:r>
        <w:rPr>
          <w:rFonts w:eastAsia="仿宋_GB2312"/>
          <w:color w:val="000000"/>
          <w:sz w:val="24"/>
          <w:highlight w:val="none"/>
        </w:rPr>
        <w:t xml:space="preserve">    3.2.4 承包人无正当理由拒绝更换项目经理的违约责任：</w:t>
      </w:r>
      <w:r>
        <w:rPr>
          <w:rFonts w:hint="eastAsia" w:eastAsia="仿宋_GB2312"/>
          <w:color w:val="000000"/>
          <w:sz w:val="24"/>
          <w:highlight w:val="none"/>
          <w:u w:val="single"/>
        </w:rPr>
        <w:t xml:space="preserve">    </w:t>
      </w:r>
      <w:r>
        <w:rPr>
          <w:rFonts w:hint="eastAsia" w:ascii="宋体" w:hAnsi="宋体" w:cs="宋体"/>
          <w:color w:val="0000ff"/>
          <w:highlight w:val="none"/>
          <w:u w:val="single"/>
        </w:rPr>
        <w:t xml:space="preserve">不得</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3.3 承包人人员</w:t>
      </w:r>
      <w:r/>
    </w:p>
    <w:p>
      <w:pPr>
        <w:ind w:firstLine="480"/>
        <w:spacing w:line="360" w:lineRule="auto"/>
        <w:rPr>
          <w:rFonts w:eastAsia="仿宋_GB2312"/>
          <w:color w:val="000000"/>
          <w:sz w:val="24"/>
          <w:highlight w:val="none"/>
        </w:rPr>
      </w:pPr>
      <w:r>
        <w:rPr>
          <w:rFonts w:eastAsia="仿宋_GB2312"/>
          <w:color w:val="000000"/>
          <w:sz w:val="24"/>
          <w:highlight w:val="none"/>
        </w:rPr>
        <w:t xml:space="preserve">3.3.1 承包人提交项目管理机构及施工现场管理人员安排报告的期限：</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hint="eastAsia" w:ascii="宋体" w:hAnsi="宋体" w:cs="宋体"/>
          <w:color w:val="0000ff"/>
          <w:highlight w:val="none"/>
          <w:u w:val="single"/>
        </w:rPr>
        <w:t xml:space="preserve">开工前7天</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3.3.3 承包人无正当理由拒绝撤换主要施工管理人员的违约责任：</w:t>
      </w:r>
      <w:r>
        <w:rPr>
          <w:rFonts w:hint="eastAsia" w:eastAsia="仿宋_GB2312"/>
          <w:color w:val="000000"/>
          <w:sz w:val="24"/>
          <w:highlight w:val="none"/>
          <w:u w:val="single"/>
        </w:rPr>
        <w:t xml:space="preserve">    </w:t>
      </w:r>
      <w:r>
        <w:rPr>
          <w:rFonts w:hint="eastAsia" w:ascii="宋体" w:hAnsi="宋体" w:cs="宋体"/>
          <w:color w:val="0000ff"/>
          <w:highlight w:val="none"/>
          <w:u w:val="single"/>
        </w:rPr>
        <w:t xml:space="preserve">不得</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u w:val="single"/>
        </w:rPr>
      </w:pPr>
      <w:r>
        <w:rPr>
          <w:rFonts w:eastAsia="仿宋_GB2312"/>
          <w:color w:val="000000"/>
          <w:sz w:val="24"/>
          <w:highlight w:val="none"/>
        </w:rPr>
        <w:t xml:space="preserve">3.3.4 承包人主要施工管理人员离开施工现场的批准要求：   </w:t>
      </w:r>
      <w:r>
        <w:rPr>
          <w:rFonts w:hint="eastAsia" w:ascii="宋体" w:hAnsi="宋体" w:cs="宋体"/>
          <w:color w:val="0000ff"/>
          <w:highlight w:val="none"/>
          <w:u w:val="single"/>
        </w:rPr>
        <w:t xml:space="preserve">须征得发包人书面同意</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3.3.5承包人擅自更换主要施工管理人员的违约责任：</w:t>
      </w:r>
      <w:r>
        <w:rPr>
          <w:rFonts w:hint="eastAsia" w:eastAsia="仿宋_GB2312"/>
          <w:color w:val="000000"/>
          <w:sz w:val="24"/>
          <w:highlight w:val="none"/>
          <w:u w:val="single"/>
        </w:rPr>
        <w:t xml:space="preserve">   </w:t>
      </w:r>
      <w:r>
        <w:rPr>
          <w:rFonts w:hint="eastAsia" w:ascii="宋体" w:hAnsi="宋体" w:cs="宋体"/>
          <w:color w:val="0000ff"/>
          <w:highlight w:val="none"/>
          <w:u w:val="single"/>
        </w:rPr>
        <w:t xml:space="preserve">不得</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承包人主要施工管理人员擅自离开施工现场的违约责任：</w:t>
      </w:r>
      <w:r>
        <w:rPr>
          <w:rFonts w:hint="eastAsia" w:eastAsia="仿宋_GB2312"/>
          <w:color w:val="000000"/>
          <w:sz w:val="24"/>
          <w:highlight w:val="none"/>
          <w:u w:val="single"/>
        </w:rPr>
        <w:t xml:space="preserve">  </w:t>
      </w:r>
      <w:r>
        <w:rPr>
          <w:rFonts w:hint="eastAsia" w:ascii="宋体" w:hAnsi="宋体" w:cs="宋体"/>
          <w:color w:val="0000ff"/>
          <w:highlight w:val="none"/>
          <w:u w:val="single"/>
        </w:rPr>
        <w:t xml:space="preserve">不得</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3</w:t>
      </w:r>
      <w:bookmarkStart w:id="681" w:name="_Toc304295523"/>
      <w:r/>
      <w:bookmarkStart w:id="682" w:name="_Toc296944498"/>
      <w:r/>
      <w:bookmarkStart w:id="683" w:name="_Toc296347158"/>
      <w:r/>
      <w:bookmarkStart w:id="684" w:name="_Toc296346660"/>
      <w:r/>
      <w:bookmarkStart w:id="685" w:name="_Toc297048345"/>
      <w:r/>
      <w:bookmarkStart w:id="686" w:name="_Toc300934945"/>
      <w:r/>
      <w:bookmarkStart w:id="687" w:name="_Toc297216151"/>
      <w:r/>
      <w:bookmarkStart w:id="688" w:name="_Toc297120459"/>
      <w:r/>
      <w:bookmarkStart w:id="689" w:name="_Toc296503159"/>
      <w:r/>
      <w:bookmarkStart w:id="690" w:name="_Toc292559869"/>
      <w:r/>
      <w:bookmarkStart w:id="691" w:name="_Toc303539102"/>
      <w:r/>
      <w:bookmarkStart w:id="692" w:name="_Toc292559364"/>
      <w:r/>
      <w:bookmarkStart w:id="693" w:name="_Toc312677988"/>
      <w:r/>
      <w:bookmarkStart w:id="694" w:name="_Toc297123492"/>
      <w:r/>
      <w:bookmarkStart w:id="695" w:name="_Toc296891199"/>
      <w:r/>
      <w:bookmarkStart w:id="696" w:name="_Toc296890987"/>
      <w:r>
        <w:rPr>
          <w:rFonts w:eastAsia="黑体"/>
          <w:color w:val="000000"/>
          <w:sz w:val="24"/>
          <w:highlight w:val="none"/>
        </w:rPr>
        <w:t xml:space="preserve">.5 分包</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r/>
    </w:p>
    <w:p>
      <w:pPr>
        <w:ind w:firstLine="480"/>
        <w:spacing w:line="360" w:lineRule="auto"/>
        <w:rPr>
          <w:rFonts w:eastAsia="仿宋_GB2312"/>
          <w:sz w:val="24"/>
          <w:highlight w:val="none"/>
        </w:rPr>
      </w:pPr>
      <w:r>
        <w:rPr>
          <w:rFonts w:eastAsia="仿宋_GB2312"/>
          <w:sz w:val="24"/>
          <w:highlight w:val="none"/>
        </w:rPr>
        <w:t xml:space="preserve">3</w:t>
      </w:r>
      <w:bookmarkStart w:id="697" w:name="_Toc304295524"/>
      <w:r/>
      <w:bookmarkStart w:id="698" w:name="_Toc297123493"/>
      <w:r/>
      <w:bookmarkStart w:id="699" w:name="_Toc296890988"/>
      <w:r/>
      <w:bookmarkStart w:id="700" w:name="_Toc292559870"/>
      <w:r/>
      <w:bookmarkStart w:id="701" w:name="_Toc296891200"/>
      <w:r/>
      <w:bookmarkStart w:id="702" w:name="_Toc297048346"/>
      <w:r/>
      <w:bookmarkStart w:id="703" w:name="_Toc296503160"/>
      <w:r/>
      <w:bookmarkStart w:id="704" w:name="_Toc296347159"/>
      <w:r/>
      <w:bookmarkStart w:id="705" w:name="_Toc297120460"/>
      <w:r/>
      <w:bookmarkStart w:id="706" w:name="_Toc296346661"/>
      <w:r/>
      <w:bookmarkStart w:id="707" w:name="_Toc303539103"/>
      <w:r/>
      <w:bookmarkStart w:id="708" w:name="_Toc300934946"/>
      <w:r/>
      <w:bookmarkStart w:id="709" w:name="_Toc297216152"/>
      <w:r/>
      <w:bookmarkStart w:id="710" w:name="_Toc292559365"/>
      <w:r/>
      <w:bookmarkStart w:id="711" w:name="_Toc296944499"/>
      <w:r/>
      <w:bookmarkStart w:id="712" w:name="_Toc312677989"/>
      <w:r/>
      <w:bookmarkStart w:id="713" w:name="_Toc318581158"/>
      <w:r>
        <w:rPr>
          <w:rFonts w:eastAsia="仿宋_GB2312"/>
          <w:sz w:val="24"/>
          <w:highlight w:val="none"/>
        </w:rPr>
        <w:t xml:space="preserve">.5.1 分包的一般约定</w:t>
      </w:r>
      <w:r/>
    </w:p>
    <w:p>
      <w:pPr>
        <w:ind w:firstLine="480"/>
        <w:jc w:val="left"/>
        <w:spacing w:line="360" w:lineRule="auto"/>
        <w:rPr>
          <w:rFonts w:eastAsia="仿宋_GB2312"/>
          <w:sz w:val="24"/>
          <w:highlight w:val="none"/>
        </w:rPr>
      </w:pPr>
      <w:r>
        <w:rPr>
          <w:rFonts w:eastAsia="仿宋_GB2312"/>
          <w:sz w:val="24"/>
          <w:highlight w:val="none"/>
        </w:rPr>
        <w:t xml:space="preserve">禁止分包的工程包括：</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u w:val="single"/>
        </w:rPr>
      </w:pPr>
      <w:r>
        <w:rPr>
          <w:rFonts w:eastAsia="仿宋_GB2312"/>
          <w:sz w:val="24"/>
          <w:highlight w:val="none"/>
        </w:rPr>
        <w:t xml:space="preserve">主体结构、关键性工作的范围：</w:t>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Start w:id="714" w:name="_Toc303539104"/>
      <w:r/>
      <w:bookmarkStart w:id="715" w:name="_Toc296503161"/>
      <w:r/>
      <w:bookmarkStart w:id="716" w:name="_Toc297123494"/>
      <w:r/>
      <w:bookmarkStart w:id="717" w:name="_Toc304295525"/>
      <w:r/>
      <w:bookmarkStart w:id="718" w:name="_Toc296347160"/>
      <w:r/>
      <w:bookmarkStart w:id="719" w:name="_Toc297120461"/>
      <w:r/>
      <w:bookmarkStart w:id="720" w:name="_Toc296891201"/>
      <w:r/>
      <w:bookmarkStart w:id="721" w:name="_Toc297216153"/>
      <w:r/>
      <w:bookmarkStart w:id="722" w:name="_Toc297048347"/>
      <w:r/>
      <w:bookmarkStart w:id="723" w:name="_Toc300934947"/>
      <w:r/>
      <w:bookmarkStart w:id="724" w:name="_Toc296346662"/>
      <w:r/>
      <w:bookmarkStart w:id="725" w:name="_Toc296890989"/>
      <w:r/>
      <w:bookmarkStart w:id="726" w:name="_Toc296944500"/>
      <w:r>
        <w:rPr>
          <w:rFonts w:hint="eastAsia" w:ascii="宋体" w:hAnsi="宋体"/>
          <w:color w:val="0000ff"/>
          <w:highlight w:val="none"/>
          <w:u w:val="single"/>
        </w:rPr>
        <w:t xml:space="preserve">本工程严禁转包，一经发现，即中止合同，并赔偿由此造成的一切损失。专业工程分包需符合相关规定，并报监理人和发包人批准</w:t>
      </w:r>
      <w:r>
        <w:rPr>
          <w:rFonts w:eastAsia="仿宋_GB2312"/>
          <w:color w:val="000000"/>
          <w:sz w:val="24"/>
          <w:highlight w:val="none"/>
        </w:rPr>
        <w:t xml:space="preserve">。</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r/>
    </w:p>
    <w:p>
      <w:pPr>
        <w:spacing w:line="360" w:lineRule="auto"/>
        <w:rPr>
          <w:rFonts w:eastAsia="仿宋_GB2312"/>
          <w:sz w:val="24"/>
          <w:highlight w:val="none"/>
        </w:rPr>
      </w:pPr>
      <w:r>
        <w:rPr>
          <w:rFonts w:eastAsia="仿宋_GB2312"/>
          <w:sz w:val="24"/>
          <w:highlight w:val="none"/>
        </w:rPr>
        <w:t xml:space="preserve">    3</w:t>
      </w:r>
      <w:bookmarkStart w:id="727" w:name="_Toc312677990"/>
      <w:r/>
      <w:bookmarkStart w:id="728" w:name="_Toc318581159"/>
      <w:r>
        <w:rPr>
          <w:rFonts w:eastAsia="仿宋_GB2312"/>
          <w:sz w:val="24"/>
          <w:highlight w:val="none"/>
        </w:rPr>
        <w:t xml:space="preserve">.5.2分包的确定</w:t>
      </w:r>
      <w:r/>
    </w:p>
    <w:p>
      <w:pPr>
        <w:ind w:firstLine="480"/>
        <w:spacing w:line="360" w:lineRule="auto"/>
        <w:rPr>
          <w:rFonts w:eastAsia="仿宋_GB2312"/>
          <w:color w:val="000000"/>
          <w:sz w:val="24"/>
          <w:highlight w:val="none"/>
          <w:u w:val="single"/>
        </w:rPr>
      </w:pPr>
      <w:r>
        <w:rPr>
          <w:rFonts w:eastAsia="仿宋_GB2312"/>
          <w:sz w:val="24"/>
          <w:highlight w:val="none"/>
        </w:rPr>
        <w:t xml:space="preserve">允许分包的专业工程包括：</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sz w:val="24"/>
          <w:highlight w:val="none"/>
        </w:rPr>
      </w:pPr>
      <w:r>
        <w:rPr>
          <w:rFonts w:eastAsia="仿宋_GB2312"/>
          <w:color w:val="000000"/>
          <w:sz w:val="24"/>
          <w:highlight w:val="none"/>
        </w:rPr>
        <w:t xml:space="preserve">其他关于分包的约定：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sz w:val="24"/>
          <w:highlight w:val="none"/>
        </w:rPr>
      </w:pPr>
      <w:r>
        <w:rPr>
          <w:rFonts w:eastAsia="仿宋_GB2312"/>
          <w:sz w:val="24"/>
          <w:highlight w:val="none"/>
        </w:rPr>
        <w:t xml:space="preserve">3.5.4 分包合同价款</w:t>
      </w:r>
      <w:r/>
    </w:p>
    <w:p>
      <w:pPr>
        <w:ind w:firstLine="480"/>
        <w:spacing w:line="360" w:lineRule="auto"/>
        <w:rPr>
          <w:rFonts w:eastAsia="仿宋_GB2312"/>
          <w:sz w:val="24"/>
          <w:highlight w:val="none"/>
        </w:rPr>
      </w:pPr>
      <w:r>
        <w:rPr>
          <w:rFonts w:eastAsia="仿宋_GB2312"/>
          <w:sz w:val="24"/>
          <w:highlight w:val="none"/>
        </w:rPr>
        <w:t xml:space="preserve">关于分包合同价款支付的约定：</w:t>
      </w:r>
      <w:r>
        <w:rPr>
          <w:rFonts w:hint="eastAsia" w:eastAsia="仿宋_GB2312"/>
          <w:color w:val="000000"/>
          <w:sz w:val="24"/>
          <w:highlight w:val="none"/>
          <w:u w:val="single"/>
        </w:rPr>
        <w:t xml:space="preserve">/ </w:t>
      </w:r>
      <w:r>
        <w:rPr>
          <w:rFonts w:eastAsia="仿宋_GB2312"/>
          <w:color w:val="000000"/>
          <w:sz w:val="24"/>
          <w:highlight w:val="none"/>
        </w:rPr>
        <w:t xml:space="preserve">。</w:t>
      </w:r>
      <w:bookmarkEnd w:id="727"/>
      <w:bookmarkEnd w:id="728"/>
      <w:r/>
    </w:p>
    <w:p>
      <w:pPr>
        <w:ind w:firstLine="480"/>
        <w:spacing w:after="120" w:line="360" w:lineRule="auto"/>
        <w:rPr>
          <w:rFonts w:eastAsia="黑体"/>
          <w:color w:val="000000"/>
          <w:sz w:val="24"/>
          <w:highlight w:val="none"/>
        </w:rPr>
      </w:pPr>
      <w:r>
        <w:rPr>
          <w:rFonts w:eastAsia="黑体"/>
          <w:color w:val="000000"/>
          <w:sz w:val="24"/>
          <w:highlight w:val="none"/>
        </w:rPr>
        <w:t xml:space="preserve">3.6 工程照管与成品、半成品保护</w:t>
      </w:r>
      <w:r/>
    </w:p>
    <w:p>
      <w:pPr>
        <w:ind w:firstLine="480"/>
        <w:spacing w:before="120" w:after="120" w:line="360" w:lineRule="auto"/>
        <w:rPr>
          <w:rFonts w:eastAsia="仿宋_GB2312"/>
          <w:color w:val="000000"/>
          <w:sz w:val="24"/>
          <w:highlight w:val="none"/>
          <w:u w:val="single"/>
        </w:rPr>
      </w:pPr>
      <w:r>
        <w:rPr>
          <w:rFonts w:eastAsia="仿宋_GB2312"/>
          <w:color w:val="000000"/>
          <w:sz w:val="24"/>
          <w:highlight w:val="none"/>
        </w:rPr>
        <w:t xml:space="preserve">承包人负责照管工程及工程相关的材料、工程设备的起始时间：</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3.7 履约担保</w:t>
      </w:r>
      <w:r/>
    </w:p>
    <w:p>
      <w:pPr>
        <w:ind w:firstLine="480"/>
        <w:jc w:val="left"/>
        <w:spacing w:line="360" w:lineRule="auto"/>
        <w:rPr>
          <w:rFonts w:hint="eastAsia" w:eastAsia="仿宋_GB2312"/>
          <w:color w:val="000000"/>
          <w:sz w:val="24"/>
          <w:highlight w:val="none"/>
        </w:rPr>
      </w:pPr>
      <w:r>
        <w:rPr>
          <w:rFonts w:hint="eastAsia" w:eastAsia="仿宋_GB2312"/>
          <w:color w:val="000000"/>
          <w:sz w:val="24"/>
          <w:highlight w:val="none"/>
        </w:rPr>
        <w:t xml:space="preserve">承包人是否提供履约担保：</w:t>
      </w:r>
      <w:r>
        <w:rPr>
          <w:rFonts w:eastAsia="仿宋_GB2312"/>
          <w:color w:val="000000"/>
          <w:sz w:val="24"/>
          <w:highlight w:val="none"/>
          <w:u w:val="single"/>
        </w:rPr>
        <w:t xml:space="preserve">  </w:t>
      </w:r>
      <w:r>
        <w:rPr>
          <w:rFonts w:hint="eastAsia" w:eastAsia="仿宋_GB2312"/>
          <w:color w:val="000000"/>
          <w:sz w:val="24"/>
          <w:highlight w:val="none"/>
          <w:u w:val="single"/>
          <w:lang w:val="en-US" w:eastAsia="zh-CN"/>
        </w:rPr>
        <w:t xml:space="preserve">按招标文件要求提供</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承包人提供履约担保的形式</w:t>
      </w:r>
      <w:r>
        <w:rPr>
          <w:rFonts w:hint="eastAsia" w:eastAsia="仿宋_GB2312"/>
          <w:color w:val="000000"/>
          <w:sz w:val="24"/>
          <w:highlight w:val="none"/>
        </w:rPr>
        <w:t xml:space="preserve">、金额及期限的</w:t>
      </w:r>
      <w:r>
        <w:rPr>
          <w:rFonts w:eastAsia="仿宋_GB2312"/>
          <w:color w:val="000000"/>
          <w:sz w:val="24"/>
          <w:highlight w:val="none"/>
        </w:rPr>
        <w:t xml:space="preserve">：</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r/>
    </w:p>
    <w:p>
      <w:pPr>
        <w:pStyle w:val="753"/>
        <w:spacing w:before="120" w:after="120" w:line="360" w:lineRule="auto"/>
        <w:rPr>
          <w:rFonts w:ascii="Times New Roman" w:hAnsi="Times New Roman"/>
          <w:b w:val="0"/>
          <w:color w:val="000000"/>
          <w:sz w:val="24"/>
          <w:highlight w:val="none"/>
        </w:rPr>
      </w:pPr>
      <w:r/>
      <w:bookmarkStart w:id="729" w:name="_Toc351203636"/>
      <w:r>
        <w:rPr>
          <w:rFonts w:ascii="Times New Roman" w:hAnsi="Times New Roman"/>
          <w:b w:val="0"/>
          <w:color w:val="000000"/>
          <w:sz w:val="24"/>
          <w:highlight w:val="none"/>
        </w:rPr>
        <w:t xml:space="preserve">4</w:t>
      </w:r>
      <w:bookmarkStart w:id="730" w:name="_Toc296346663"/>
      <w:r/>
      <w:bookmarkStart w:id="731" w:name="_Toc267251413"/>
      <w:r/>
      <w:bookmarkStart w:id="732" w:name="_Toc296503162"/>
      <w:r/>
      <w:bookmarkStart w:id="733" w:name="_Toc292559871"/>
      <w:r/>
      <w:bookmarkStart w:id="734" w:name="_Toc296347161"/>
      <w:r/>
      <w:bookmarkStart w:id="735" w:name="_Toc297120462"/>
      <w:r/>
      <w:bookmarkStart w:id="736" w:name="_Toc292559366"/>
      <w:r/>
      <w:bookmarkStart w:id="737" w:name="_Toc297048348"/>
      <w:r/>
      <w:bookmarkStart w:id="738" w:name="_Toc296944501"/>
      <w:r/>
      <w:bookmarkStart w:id="739" w:name="_Toc296890990"/>
      <w:r/>
      <w:bookmarkStart w:id="740" w:name="_Toc296891202"/>
      <w:r>
        <w:rPr>
          <w:rFonts w:ascii="Times New Roman" w:hAnsi="Times New Roman"/>
          <w:b w:val="0"/>
          <w:color w:val="000000"/>
          <w:sz w:val="24"/>
          <w:highlight w:val="none"/>
        </w:rPr>
        <w:t xml:space="preserve">. 监</w:t>
      </w:r>
      <w:bookmarkEnd w:id="730"/>
      <w:r/>
      <w:bookmarkEnd w:id="731"/>
      <w:r/>
      <w:bookmarkEnd w:id="732"/>
      <w:r/>
      <w:bookmarkEnd w:id="733"/>
      <w:r/>
      <w:bookmarkEnd w:id="734"/>
      <w:r/>
      <w:bookmarkEnd w:id="735"/>
      <w:r/>
      <w:bookmarkEnd w:id="736"/>
      <w:r/>
      <w:bookmarkEnd w:id="737"/>
      <w:r/>
      <w:bookmarkEnd w:id="738"/>
      <w:r/>
      <w:bookmarkEnd w:id="739"/>
      <w:r/>
      <w:bookmarkEnd w:id="740"/>
      <w:r>
        <w:rPr>
          <w:rFonts w:ascii="Times New Roman" w:hAnsi="Times New Roman"/>
          <w:b w:val="0"/>
          <w:color w:val="000000"/>
          <w:sz w:val="24"/>
          <w:highlight w:val="none"/>
        </w:rPr>
        <w:t xml:space="preserve">理人</w:t>
      </w:r>
      <w:bookmarkEnd w:id="729"/>
      <w:r/>
      <w:r/>
    </w:p>
    <w:p>
      <w:pPr>
        <w:ind w:firstLine="480"/>
        <w:spacing w:after="120" w:line="360" w:lineRule="auto"/>
        <w:rPr>
          <w:rFonts w:eastAsia="黑体"/>
          <w:color w:val="000000"/>
          <w:sz w:val="24"/>
          <w:highlight w:val="none"/>
        </w:rPr>
      </w:pPr>
      <w:r>
        <w:rPr>
          <w:rFonts w:eastAsia="黑体"/>
          <w:color w:val="000000"/>
          <w:sz w:val="24"/>
          <w:highlight w:val="none"/>
        </w:rPr>
        <w:t xml:space="preserve">4.1监理人的一般规定</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关于监理人的监理内容：</w:t>
      </w:r>
      <w:r>
        <w:rPr>
          <w:rFonts w:eastAsia="仿宋_GB2312"/>
          <w:color w:val="000000"/>
          <w:sz w:val="24"/>
          <w:highlight w:val="none"/>
          <w:u w:val="single"/>
        </w:rPr>
        <w:t xml:space="preserve">   </w:t>
      </w:r>
      <w:r>
        <w:rPr>
          <w:rFonts w:hint="eastAsia" w:ascii="宋体" w:hAnsi="宋体" w:cs="宋体"/>
          <w:color w:val="0000ff"/>
          <w:highlight w:val="none"/>
          <w:u w:val="single"/>
        </w:rPr>
        <w:t xml:space="preserve">按监理合同执行</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关于监理人的监理权限：</w:t>
      </w:r>
      <w:r>
        <w:rPr>
          <w:rFonts w:eastAsia="仿宋_GB2312"/>
          <w:color w:val="000000"/>
          <w:sz w:val="24"/>
          <w:highlight w:val="none"/>
          <w:u w:val="single"/>
        </w:rPr>
        <w:t xml:space="preserve">   </w:t>
      </w:r>
      <w:r>
        <w:rPr>
          <w:rFonts w:hint="eastAsia" w:ascii="宋体" w:hAnsi="宋体" w:cs="宋体"/>
          <w:color w:val="0000ff"/>
          <w:highlight w:val="none"/>
          <w:u w:val="single"/>
        </w:rPr>
        <w:t xml:space="preserve">按监理合同执行</w:t>
      </w:r>
      <w:r>
        <w:rPr>
          <w:rFonts w:eastAsia="仿宋_GB2312"/>
          <w:color w:val="000000"/>
          <w:sz w:val="24"/>
          <w:highlight w:val="none"/>
          <w:u w:val="single"/>
        </w:rPr>
        <w:t xml:space="preserve">       </w:t>
      </w:r>
      <w:r>
        <w:rPr>
          <w:rFonts w:eastAsia="仿宋_GB2312"/>
          <w:color w:val="000000"/>
          <w:sz w:val="24"/>
          <w:highlight w:val="none"/>
        </w:rPr>
        <w:t xml:space="preserve">。 </w:t>
      </w:r>
      <w:r/>
    </w:p>
    <w:p>
      <w:pPr>
        <w:ind w:firstLine="480"/>
        <w:spacing w:line="360" w:lineRule="auto"/>
        <w:rPr>
          <w:rFonts w:hint="eastAsia" w:eastAsia="仿宋_GB2312"/>
          <w:color w:val="000000"/>
          <w:sz w:val="24"/>
          <w:highlight w:val="none"/>
        </w:rPr>
      </w:pPr>
      <w:r>
        <w:rPr>
          <w:rFonts w:eastAsia="仿宋_GB2312"/>
          <w:color w:val="000000"/>
          <w:sz w:val="24"/>
          <w:highlight w:val="none"/>
        </w:rPr>
        <w:t xml:space="preserve">关于监理人在施工现场的办公场所、生活场所的提供和费用承担的约定：</w:t>
      </w:r>
      <w:r>
        <w:rPr>
          <w:rFonts w:hint="eastAsia" w:ascii="宋体" w:hAnsi="宋体" w:cs="宋体"/>
          <w:color w:val="0000ff"/>
          <w:highlight w:val="none"/>
          <w:u w:val="single"/>
        </w:rPr>
        <w:t xml:space="preserve">按监理合同执行</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4.2 监理人员</w:t>
      </w:r>
      <w:r/>
    </w:p>
    <w:p>
      <w:pPr>
        <w:ind w:firstLine="480"/>
        <w:spacing w:line="360" w:lineRule="auto"/>
        <w:rPr>
          <w:rFonts w:eastAsia="仿宋_GB2312"/>
          <w:color w:val="000000"/>
          <w:sz w:val="24"/>
          <w:highlight w:val="none"/>
        </w:rPr>
      </w:pPr>
      <w:r>
        <w:rPr>
          <w:rFonts w:eastAsia="仿宋_GB2312"/>
          <w:color w:val="000000"/>
          <w:sz w:val="24"/>
          <w:highlight w:val="none"/>
        </w:rPr>
        <w:t xml:space="preserve">总监理工程师：</w:t>
      </w:r>
      <w:r/>
    </w:p>
    <w:p>
      <w:pPr>
        <w:ind w:firstLine="480"/>
        <w:spacing w:line="360" w:lineRule="auto"/>
        <w:rPr>
          <w:rFonts w:eastAsia="仿宋_GB2312"/>
          <w:color w:val="000000"/>
          <w:sz w:val="24"/>
          <w:highlight w:val="none"/>
        </w:rPr>
      </w:pPr>
      <w:r>
        <w:rPr>
          <w:rFonts w:eastAsia="仿宋_GB2312"/>
          <w:color w:val="000000"/>
          <w:sz w:val="24"/>
          <w:highlight w:val="none"/>
        </w:rPr>
        <w:t xml:space="preserve">姓    名：</w:t>
      </w:r>
      <w:r>
        <w:rPr>
          <w:rFonts w:eastAsia="仿宋_GB2312"/>
          <w:color w:val="000000"/>
          <w:sz w:val="24"/>
          <w:highlight w:val="none"/>
          <w:u w:val="single"/>
        </w:rPr>
        <w:t xml:space="preserve">  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职    务：</w:t>
      </w:r>
      <w:r>
        <w:rPr>
          <w:rFonts w:eastAsia="仿宋_GB2312"/>
          <w:color w:val="000000"/>
          <w:sz w:val="24"/>
          <w:highlight w:val="none"/>
          <w:u w:val="single"/>
        </w:rPr>
        <w:t xml:space="preserve">  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监理工程师执业资格证书号：</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联系电话：</w:t>
      </w:r>
      <w:r>
        <w:rPr>
          <w:rFonts w:eastAsia="仿宋_GB2312"/>
          <w:color w:val="000000"/>
          <w:sz w:val="24"/>
          <w:highlight w:val="none"/>
          <w:u w:val="single"/>
        </w:rPr>
        <w:t xml:space="preserve">  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电子信箱：</w:t>
      </w:r>
      <w:r>
        <w:rPr>
          <w:rFonts w:eastAsia="仿宋_GB2312"/>
          <w:color w:val="000000"/>
          <w:sz w:val="24"/>
          <w:highlight w:val="none"/>
          <w:u w:val="single"/>
        </w:rPr>
        <w:t xml:space="preserve">  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通信地址：</w:t>
      </w:r>
      <w:r>
        <w:rPr>
          <w:rFonts w:eastAsia="仿宋_GB2312"/>
          <w:color w:val="000000"/>
          <w:sz w:val="24"/>
          <w:highlight w:val="none"/>
          <w:u w:val="single"/>
        </w:rPr>
        <w:t xml:space="preserve">   </w:t>
      </w:r>
      <w:r>
        <w:rPr>
          <w:rFonts w:eastAsia="仿宋_GB2312"/>
          <w:color w:val="000000"/>
          <w:sz w:val="24"/>
          <w:highlight w:val="none"/>
        </w:rPr>
        <w:t xml:space="preserve">；</w:t>
      </w:r>
      <w:r/>
    </w:p>
    <w:p>
      <w:pPr>
        <w:ind w:firstLine="480"/>
        <w:spacing w:line="360" w:lineRule="auto"/>
        <w:rPr>
          <w:rFonts w:eastAsia="仿宋_GB2312"/>
          <w:color w:val="000000"/>
          <w:sz w:val="24"/>
          <w:highlight w:val="none"/>
        </w:rPr>
      </w:pPr>
      <w:r>
        <w:rPr>
          <w:rFonts w:eastAsia="仿宋_GB2312"/>
          <w:color w:val="000000"/>
          <w:sz w:val="24"/>
          <w:highlight w:val="none"/>
        </w:rPr>
        <w:t xml:space="preserve">关于监理人的其他约定：</w:t>
      </w:r>
      <w:r>
        <w:rPr>
          <w:rFonts w:hint="eastAsia" w:ascii="宋体" w:hAnsi="宋体" w:cs="宋体"/>
          <w:color w:val="0000ff"/>
          <w:highlight w:val="none"/>
          <w:u w:val="single"/>
        </w:rPr>
        <w:t xml:space="preserve">按监理合同执行</w:t>
      </w:r>
      <w:r>
        <w:rPr>
          <w:rFonts w:eastAsia="仿宋_GB2312"/>
          <w:color w:val="000000"/>
          <w:sz w:val="24"/>
          <w:highlight w:val="none"/>
          <w:u w:val="single"/>
        </w:rPr>
        <w:t xml:space="preserve"></w:t>
      </w:r>
      <w:r>
        <w:rPr>
          <w:rFonts w:eastAsia="仿宋_GB2312"/>
          <w:color w:val="000000"/>
          <w:sz w:val="24"/>
          <w:highlight w:val="none"/>
        </w:rPr>
        <w:t xml:space="preserve">。</w:t>
      </w:r>
      <w:r/>
    </w:p>
    <w:p>
      <w:pPr>
        <w:pStyle w:val="753"/>
        <w:spacing w:before="120" w:after="120" w:line="360" w:lineRule="auto"/>
        <w:rPr>
          <w:rFonts w:ascii="Times New Roman" w:hAnsi="Times New Roman"/>
          <w:b w:val="0"/>
          <w:color w:val="000000"/>
          <w:sz w:val="24"/>
          <w:highlight w:val="none"/>
        </w:rPr>
      </w:pPr>
      <w:r/>
      <w:bookmarkStart w:id="741" w:name="_Toc267251418"/>
      <w:r/>
      <w:bookmarkStart w:id="742" w:name="_Toc351203637"/>
      <w:r>
        <w:rPr>
          <w:rFonts w:ascii="Times New Roman" w:hAnsi="Times New Roman"/>
          <w:b w:val="0"/>
          <w:color w:val="000000"/>
          <w:sz w:val="24"/>
          <w:highlight w:val="none"/>
        </w:rPr>
        <w:t xml:space="preserve">5</w:t>
      </w:r>
      <w:bookmarkEnd w:id="741"/>
      <w:r/>
      <w:bookmarkStart w:id="743" w:name="_Toc296346664"/>
      <w:r/>
      <w:bookmarkStart w:id="744" w:name="_Toc296503163"/>
      <w:r/>
      <w:bookmarkStart w:id="745" w:name="_Toc296891203"/>
      <w:r/>
      <w:bookmarkStart w:id="746" w:name="_Toc297048349"/>
      <w:r/>
      <w:bookmarkStart w:id="747" w:name="_Toc296890991"/>
      <w:r/>
      <w:bookmarkStart w:id="748" w:name="_Toc297120463"/>
      <w:r/>
      <w:bookmarkStart w:id="749" w:name="_Toc292559872"/>
      <w:r/>
      <w:bookmarkStart w:id="750" w:name="_Toc292559367"/>
      <w:r/>
      <w:bookmarkStart w:id="751" w:name="_Toc296944502"/>
      <w:r/>
      <w:bookmarkStart w:id="752" w:name="_Toc296347162"/>
      <w:r>
        <w:rPr>
          <w:rFonts w:ascii="Times New Roman" w:hAnsi="Times New Roman"/>
          <w:b w:val="0"/>
          <w:color w:val="000000"/>
          <w:sz w:val="24"/>
          <w:highlight w:val="none"/>
        </w:rPr>
        <w:t xml:space="preserve">. 工程质量</w:t>
      </w:r>
      <w:bookmarkEnd w:id="742"/>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5.1 质量要求</w:t>
      </w:r>
      <w:r/>
    </w:p>
    <w:p>
      <w:pPr>
        <w:ind w:firstLine="480"/>
        <w:jc w:val="left"/>
        <w:spacing w:line="360" w:lineRule="auto"/>
        <w:rPr>
          <w:rFonts w:eastAsia="仿宋_GB2312"/>
          <w:sz w:val="24"/>
          <w:highlight w:val="none"/>
        </w:rPr>
      </w:pPr>
      <w:r>
        <w:rPr>
          <w:rFonts w:eastAsia="仿宋_GB2312"/>
          <w:sz w:val="24"/>
          <w:highlight w:val="none"/>
        </w:rPr>
        <w:t xml:space="preserve">5</w:t>
      </w:r>
      <w:bookmarkStart w:id="753" w:name="_Toc297216155"/>
      <w:r/>
      <w:bookmarkStart w:id="754" w:name="_Toc300934949"/>
      <w:r/>
      <w:bookmarkStart w:id="755" w:name="_Toc312677997"/>
      <w:r/>
      <w:bookmarkStart w:id="756" w:name="_Toc304295527"/>
      <w:r/>
      <w:bookmarkStart w:id="757" w:name="_Toc318581164"/>
      <w:r/>
      <w:bookmarkStart w:id="758" w:name="_Toc297123496"/>
      <w:r/>
      <w:bookmarkStart w:id="759" w:name="_Toc303539106"/>
      <w:r>
        <w:rPr>
          <w:rFonts w:eastAsia="仿宋_GB2312"/>
          <w:sz w:val="24"/>
          <w:highlight w:val="none"/>
        </w:rPr>
        <w:t xml:space="preserve">.1.1 特殊质量标准和要求：</w:t>
      </w:r>
      <w:r>
        <w:rPr>
          <w:rFonts w:hint="eastAsia" w:ascii="宋体" w:hAnsi="宋体" w:cs="宋体"/>
          <w:color w:val="0000ff"/>
          <w:highlight w:val="none"/>
          <w:u w:val="single"/>
        </w:rPr>
        <w:t xml:space="preserve">合格</w:t>
      </w:r>
      <w:r>
        <w:rPr>
          <w:rFonts w:eastAsia="仿宋_GB2312"/>
          <w:sz w:val="24"/>
          <w:highlight w:val="none"/>
        </w:rPr>
        <w:t xml:space="preserve">。</w:t>
      </w:r>
      <w:r/>
    </w:p>
    <w:p>
      <w:pPr>
        <w:ind w:firstLine="480"/>
        <w:jc w:val="left"/>
        <w:spacing w:line="360" w:lineRule="auto"/>
        <w:rPr>
          <w:rFonts w:hint="eastAsia" w:eastAsia="黑体"/>
          <w:color w:val="000000"/>
          <w:sz w:val="24"/>
          <w:highlight w:val="none"/>
        </w:rPr>
      </w:pPr>
      <w:r>
        <w:rPr>
          <w:rFonts w:eastAsia="仿宋_GB2312"/>
          <w:sz w:val="24"/>
          <w:highlight w:val="none"/>
        </w:rPr>
        <w:t xml:space="preserve">关于工程奖项的约定：</w:t>
      </w:r>
      <w:r>
        <w:rPr>
          <w:rFonts w:hint="eastAsia" w:ascii="宋体" w:hAnsi="宋体" w:cs="宋体"/>
          <w:color w:val="0000ff"/>
          <w:highlight w:val="none"/>
          <w:u w:val="single"/>
        </w:rPr>
        <w:t xml:space="preserve">工程未达到合格，承包人除返工合格外，还需承担（分部分项工程费+单价措施项目费-工程设备费）的1%违约金，由于承包人原因引起的验收不合格而引起的工期延误及其他返工等相应经济损失由承包人承担。</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5.3 隐蔽工程检查</w:t>
      </w:r>
      <w:r/>
    </w:p>
    <w:p>
      <w:pPr>
        <w:ind w:firstLine="480"/>
        <w:jc w:val="left"/>
        <w:spacing w:line="360" w:lineRule="auto"/>
        <w:rPr>
          <w:rFonts w:eastAsia="仿宋_GB2312"/>
          <w:sz w:val="24"/>
          <w:highlight w:val="none"/>
        </w:rPr>
      </w:pPr>
      <w:r>
        <w:rPr>
          <w:rFonts w:eastAsia="仿宋_GB2312"/>
          <w:sz w:val="24"/>
          <w:highlight w:val="none"/>
        </w:rPr>
        <w:t xml:space="preserve">5.3.2承包人提前通知监理人隐蔽工程检查的期限的约定</w:t>
      </w:r>
      <w:r>
        <w:rPr>
          <w:rFonts w:hint="eastAsia" w:eastAsia="仿宋_GB2312"/>
          <w:sz w:val="24"/>
          <w:highlight w:val="none"/>
        </w:rPr>
        <w:t xml:space="preserve">：</w:t>
      </w:r>
      <w:r>
        <w:rPr>
          <w:rFonts w:hint="eastAsia" w:eastAsia="仿宋_GB2312"/>
          <w:sz w:val="24"/>
          <w:highlight w:val="none"/>
          <w:u w:val="single"/>
        </w:rPr>
        <w:t xml:space="preserve">24小时</w:t>
      </w:r>
      <w:r>
        <w:rPr>
          <w:rFonts w:eastAsia="仿宋_GB2312"/>
          <w:sz w:val="24"/>
          <w:highlight w:val="none"/>
        </w:rPr>
        <w:t xml:space="preserve">。</w:t>
      </w:r>
      <w:r/>
    </w:p>
    <w:p>
      <w:pPr>
        <w:ind w:firstLine="480"/>
        <w:jc w:val="left"/>
        <w:spacing w:line="360" w:lineRule="auto"/>
        <w:rPr>
          <w:rFonts w:eastAsia="仿宋_GB2312"/>
          <w:sz w:val="24"/>
          <w:highlight w:val="none"/>
        </w:rPr>
      </w:pPr>
      <w:r>
        <w:rPr>
          <w:rFonts w:eastAsia="仿宋_GB2312"/>
          <w:sz w:val="24"/>
          <w:highlight w:val="none"/>
        </w:rPr>
        <w:t xml:space="preserve">监理人不能按时进行检查时，应提前</w:t>
      </w:r>
      <w:r>
        <w:rPr>
          <w:rFonts w:eastAsia="仿宋_GB2312"/>
          <w:sz w:val="24"/>
          <w:highlight w:val="none"/>
          <w:u w:val="single"/>
        </w:rPr>
        <w:t xml:space="preserve"> </w:t>
      </w:r>
      <w:r>
        <w:rPr>
          <w:rFonts w:hint="eastAsia" w:eastAsia="仿宋_GB2312"/>
          <w:sz w:val="24"/>
          <w:highlight w:val="none"/>
          <w:u w:val="single"/>
        </w:rPr>
        <w:t xml:space="preserve">24</w:t>
      </w:r>
      <w:r>
        <w:rPr>
          <w:rFonts w:eastAsia="仿宋_GB2312"/>
          <w:sz w:val="24"/>
          <w:highlight w:val="none"/>
          <w:u w:val="single"/>
        </w:rPr>
        <w:t xml:space="preserve"> </w:t>
      </w:r>
      <w:r>
        <w:rPr>
          <w:rFonts w:eastAsia="仿宋_GB2312"/>
          <w:sz w:val="24"/>
          <w:highlight w:val="none"/>
        </w:rPr>
        <w:t xml:space="preserve">小时提交书面延期要求。</w:t>
      </w:r>
      <w:r/>
    </w:p>
    <w:p>
      <w:pPr>
        <w:ind w:firstLine="480"/>
        <w:jc w:val="left"/>
        <w:spacing w:line="360" w:lineRule="auto"/>
        <w:rPr>
          <w:rFonts w:eastAsia="仿宋_GB2312"/>
          <w:sz w:val="24"/>
          <w:highlight w:val="none"/>
        </w:rPr>
      </w:pPr>
      <w:r>
        <w:rPr>
          <w:rFonts w:eastAsia="仿宋_GB2312"/>
          <w:sz w:val="24"/>
          <w:highlight w:val="none"/>
        </w:rPr>
        <w:t xml:space="preserve">关于延期最长不得超过：</w:t>
      </w:r>
      <w:r>
        <w:rPr>
          <w:rFonts w:eastAsia="仿宋_GB2312"/>
          <w:sz w:val="24"/>
          <w:highlight w:val="none"/>
          <w:u w:val="single"/>
        </w:rPr>
        <w:t xml:space="preserve"> </w:t>
      </w:r>
      <w:r>
        <w:rPr>
          <w:rFonts w:hint="eastAsia" w:eastAsia="仿宋_GB2312"/>
          <w:sz w:val="24"/>
          <w:highlight w:val="none"/>
          <w:u w:val="single"/>
        </w:rPr>
        <w:t xml:space="preserve">48</w:t>
      </w:r>
      <w:r>
        <w:rPr>
          <w:rFonts w:eastAsia="仿宋_GB2312"/>
          <w:sz w:val="24"/>
          <w:highlight w:val="none"/>
        </w:rPr>
        <w:t xml:space="preserve">小时。</w:t>
      </w:r>
      <w:r/>
    </w:p>
    <w:p>
      <w:pPr>
        <w:pStyle w:val="753"/>
        <w:spacing w:before="120" w:after="120" w:line="360" w:lineRule="auto"/>
        <w:rPr>
          <w:rFonts w:ascii="Times New Roman" w:hAnsi="Times New Roman"/>
          <w:b w:val="0"/>
          <w:color w:val="000000"/>
          <w:sz w:val="24"/>
          <w:highlight w:val="none"/>
        </w:rPr>
      </w:pPr>
      <w:r/>
      <w:bookmarkStart w:id="760" w:name="_Toc351203638"/>
      <w:r>
        <w:rPr>
          <w:rFonts w:ascii="Times New Roman" w:hAnsi="Times New Roman"/>
          <w:b w:val="0"/>
          <w:color w:val="000000"/>
          <w:sz w:val="24"/>
          <w:highlight w:val="none"/>
        </w:rPr>
        <w:t xml:space="preserve">6. 安全文明施工与环境保护</w:t>
      </w:r>
      <w:bookmarkEnd w:id="760"/>
      <w:r/>
      <w:r/>
    </w:p>
    <w:p>
      <w:pPr>
        <w:ind w:firstLine="480"/>
        <w:spacing w:after="120" w:line="360" w:lineRule="auto"/>
        <w:rPr>
          <w:rFonts w:eastAsia="黑体"/>
          <w:color w:val="000000"/>
          <w:sz w:val="24"/>
          <w:highlight w:val="none"/>
        </w:rPr>
      </w:pPr>
      <w:r>
        <w:rPr>
          <w:rFonts w:eastAsia="黑体"/>
          <w:color w:val="000000"/>
          <w:sz w:val="24"/>
          <w:highlight w:val="none"/>
        </w:rPr>
        <w:t xml:space="preserve">6.1安全文明施工</w:t>
      </w:r>
      <w:r/>
    </w:p>
    <w:p>
      <w:pPr>
        <w:ind w:firstLine="480"/>
        <w:jc w:val="left"/>
        <w:spacing w:line="360" w:lineRule="auto"/>
        <w:rPr>
          <w:rFonts w:eastAsia="仿宋_GB2312"/>
          <w:sz w:val="24"/>
          <w:highlight w:val="none"/>
        </w:rPr>
      </w:pPr>
      <w:r>
        <w:rPr>
          <w:rFonts w:eastAsia="仿宋_GB2312"/>
          <w:sz w:val="24"/>
          <w:highlight w:val="none"/>
        </w:rPr>
        <w:t xml:space="preserve">6.1.1</w:t>
      </w:r>
      <w:r>
        <w:rPr>
          <w:rFonts w:eastAsia="仿宋_GB2312"/>
          <w:color w:val="000000"/>
          <w:sz w:val="24"/>
          <w:highlight w:val="none"/>
        </w:rPr>
        <w:t xml:space="preserve"> 项目安全生产的达标目标及相应事项的约定：</w:t>
      </w:r>
      <w:r>
        <w:rPr>
          <w:rFonts w:hint="eastAsia" w:eastAsia="仿宋_GB2312"/>
          <w:color w:val="000000"/>
          <w:sz w:val="24"/>
          <w:highlight w:val="none"/>
          <w:u w:val="single"/>
        </w:rPr>
        <w:t xml:space="preserve">/</w:t>
      </w:r>
      <w:r>
        <w:rPr>
          <w:rFonts w:eastAsia="仿宋_GB2312"/>
          <w:sz w:val="24"/>
          <w:highlight w:val="none"/>
        </w:rPr>
        <w:t xml:space="preserve">。</w:t>
      </w:r>
      <w:r/>
    </w:p>
    <w:p>
      <w:pPr>
        <w:ind w:firstLine="480"/>
        <w:jc w:val="left"/>
        <w:spacing w:line="360" w:lineRule="auto"/>
        <w:rPr>
          <w:rFonts w:eastAsia="仿宋_GB2312"/>
          <w:sz w:val="24"/>
          <w:highlight w:val="none"/>
        </w:rPr>
      </w:pPr>
      <w:r>
        <w:rPr>
          <w:rFonts w:eastAsia="仿宋_GB2312"/>
          <w:sz w:val="24"/>
          <w:highlight w:val="none"/>
        </w:rPr>
        <w:t xml:space="preserve">6.1.4 关于治安保卫的特别约定：</w:t>
      </w:r>
      <w:r>
        <w:rPr>
          <w:rFonts w:hint="eastAsia" w:eastAsia="仿宋_GB2312"/>
          <w:color w:val="000000"/>
          <w:sz w:val="24"/>
          <w:highlight w:val="none"/>
          <w:u w:val="single"/>
        </w:rPr>
        <w:t xml:space="preserve">/</w:t>
      </w:r>
      <w:r>
        <w:rPr>
          <w:rFonts w:eastAsia="仿宋_GB2312"/>
          <w:sz w:val="24"/>
          <w:highlight w:val="none"/>
        </w:rPr>
        <w:t xml:space="preserve">。</w:t>
      </w:r>
      <w:r/>
    </w:p>
    <w:p>
      <w:pPr>
        <w:ind w:firstLine="480"/>
        <w:jc w:val="left"/>
        <w:spacing w:line="360" w:lineRule="auto"/>
        <w:rPr>
          <w:rFonts w:hint="eastAsia" w:eastAsia="仿宋_GB2312"/>
          <w:sz w:val="24"/>
          <w:highlight w:val="none"/>
        </w:rPr>
      </w:pPr>
      <w:r>
        <w:rPr>
          <w:rFonts w:eastAsia="仿宋_GB2312"/>
          <w:sz w:val="24"/>
          <w:highlight w:val="none"/>
        </w:rPr>
        <w:t xml:space="preserve">关于编制施工场地治安管理计划的约定</w:t>
      </w:r>
      <w:r>
        <w:rPr>
          <w:rFonts w:hint="eastAsia" w:eastAsia="仿宋_GB2312"/>
          <w:sz w:val="24"/>
          <w:highlight w:val="none"/>
        </w:rPr>
        <w:t xml:space="preserve">/</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hint="eastAsia" w:eastAsia="仿宋_GB2312"/>
          <w:sz w:val="24"/>
          <w:highlight w:val="none"/>
        </w:rPr>
      </w:pPr>
      <w:r>
        <w:rPr>
          <w:rFonts w:hint="eastAsia" w:eastAsia="仿宋_GB2312"/>
          <w:sz w:val="24"/>
          <w:highlight w:val="none"/>
        </w:rPr>
        <w:t xml:space="preserve">6.1.5 文明施工</w:t>
      </w:r>
      <w:r/>
    </w:p>
    <w:p>
      <w:pPr>
        <w:ind w:firstLine="480"/>
        <w:jc w:val="left"/>
        <w:spacing w:line="360" w:lineRule="auto"/>
        <w:rPr>
          <w:rFonts w:eastAsia="仿宋_GB2312"/>
          <w:sz w:val="24"/>
          <w:highlight w:val="none"/>
        </w:rPr>
      </w:pPr>
      <w:r>
        <w:rPr>
          <w:rFonts w:hint="eastAsia" w:eastAsia="仿宋_GB2312"/>
          <w:sz w:val="24"/>
          <w:highlight w:val="none"/>
        </w:rPr>
        <w:t xml:space="preserve">合同当事人对文明施工的要求：</w:t>
      </w:r>
      <w:r>
        <w:rPr>
          <w:rFonts w:hint="eastAsia" w:ascii="宋体" w:hAnsi="宋体"/>
          <w:color w:val="0000ff"/>
          <w:highlight w:val="none"/>
          <w:u w:val="single"/>
        </w:rPr>
        <w:t xml:space="preserve">保证安全生产，文明施工，减少扰民降低环境污染和噪音的措施</w:t>
      </w:r>
      <w:r>
        <w:rPr>
          <w:rFonts w:hint="eastAsia" w:eastAsia="仿宋_GB2312"/>
          <w:sz w:val="24"/>
          <w:highlight w:val="none"/>
        </w:rPr>
        <w:t xml:space="preserve">。</w:t>
      </w:r>
      <w:r/>
    </w:p>
    <w:p>
      <w:pPr>
        <w:ind w:firstLine="480"/>
        <w:jc w:val="left"/>
        <w:spacing w:line="360" w:lineRule="auto"/>
        <w:rPr>
          <w:rFonts w:eastAsia="仿宋_GB2312"/>
          <w:sz w:val="24"/>
          <w:highlight w:val="none"/>
        </w:rPr>
      </w:pPr>
      <w:r>
        <w:rPr>
          <w:rFonts w:eastAsia="仿宋_GB2312"/>
          <w:sz w:val="24"/>
          <w:highlight w:val="none"/>
        </w:rPr>
        <w:t xml:space="preserve">6.1.6 关于安全文明施工费支付比例和支付期限的约定：</w:t>
      </w:r>
      <w:r>
        <w:rPr>
          <w:rFonts w:hint="eastAsia" w:ascii="宋体" w:hAnsi="宋体"/>
          <w:color w:val="0000ff"/>
          <w:highlight w:val="none"/>
          <w:u w:val="single"/>
        </w:rPr>
        <w:t xml:space="preserve">现场安全文明施工措施费按规定核定后计取</w:t>
      </w:r>
      <w:r>
        <w:rPr>
          <w:rFonts w:eastAsia="仿宋_GB2312"/>
          <w:sz w:val="24"/>
          <w:highlight w:val="none"/>
        </w:rPr>
        <w:t xml:space="preserve">。</w:t>
      </w:r>
      <w:bookmarkEnd w:id="753"/>
      <w:bookmarkEnd w:id="754"/>
      <w:bookmarkEnd w:id="755"/>
      <w:bookmarkEnd w:id="756"/>
      <w:bookmarkEnd w:id="757"/>
      <w:bookmarkEnd w:id="758"/>
      <w:bookmarkEnd w:id="759"/>
      <w:r/>
    </w:p>
    <w:p>
      <w:pPr>
        <w:pStyle w:val="753"/>
        <w:spacing w:before="120" w:after="120" w:line="360" w:lineRule="auto"/>
        <w:rPr>
          <w:rFonts w:ascii="Times New Roman" w:hAnsi="Times New Roman"/>
          <w:b w:val="0"/>
          <w:color w:val="000000"/>
          <w:sz w:val="24"/>
          <w:highlight w:val="none"/>
        </w:rPr>
      </w:pPr>
      <w:r/>
      <w:bookmarkStart w:id="761" w:name="_Toc351203639"/>
      <w:r>
        <w:rPr>
          <w:rFonts w:ascii="Times New Roman" w:hAnsi="Times New Roman"/>
          <w:b w:val="0"/>
          <w:color w:val="000000"/>
          <w:sz w:val="24"/>
          <w:highlight w:val="none"/>
        </w:rPr>
        <w:t xml:space="preserve">7. 工期和进度</w:t>
      </w:r>
      <w:bookmarkEnd w:id="761"/>
      <w:r/>
      <w:r/>
    </w:p>
    <w:p>
      <w:pPr>
        <w:ind w:firstLine="480"/>
        <w:spacing w:after="120" w:line="360" w:lineRule="auto"/>
        <w:rPr>
          <w:rFonts w:eastAsia="黑体"/>
          <w:color w:val="000000"/>
          <w:sz w:val="24"/>
          <w:highlight w:val="none"/>
        </w:rPr>
      </w:pPr>
      <w:r>
        <w:rPr>
          <w:rFonts w:eastAsia="黑体"/>
          <w:color w:val="000000"/>
          <w:sz w:val="24"/>
          <w:highlight w:val="none"/>
        </w:rPr>
        <w:t xml:space="preserve">7.1 施工组织设计</w:t>
      </w:r>
      <w:r/>
    </w:p>
    <w:p>
      <w:pPr>
        <w:ind w:firstLine="480"/>
        <w:jc w:val="left"/>
        <w:spacing w:line="360" w:lineRule="auto"/>
        <w:rPr>
          <w:rFonts w:eastAsia="仿宋_GB2312"/>
          <w:color w:val="000000"/>
          <w:sz w:val="24"/>
          <w:highlight w:val="none"/>
        </w:rPr>
      </w:pPr>
      <w:r>
        <w:rPr>
          <w:rFonts w:eastAsia="仿宋_GB2312"/>
          <w:sz w:val="24"/>
          <w:highlight w:val="none"/>
        </w:rPr>
        <w:t xml:space="preserve">7.1.</w:t>
      </w:r>
      <w:r>
        <w:rPr>
          <w:rFonts w:hint="eastAsia" w:eastAsia="仿宋_GB2312"/>
          <w:sz w:val="24"/>
          <w:highlight w:val="none"/>
        </w:rPr>
        <w:t xml:space="preserve">1 </w:t>
      </w:r>
      <w:r>
        <w:rPr>
          <w:rFonts w:hint="eastAsia" w:eastAsia="仿宋_GB2312"/>
          <w:color w:val="000000"/>
          <w:sz w:val="24"/>
          <w:highlight w:val="none"/>
        </w:rPr>
        <w:t xml:space="preserve">合</w:t>
      </w:r>
      <w:r>
        <w:rPr>
          <w:rFonts w:hint="eastAsia" w:eastAsia="仿宋_GB2312"/>
          <w:color w:val="000000"/>
          <w:sz w:val="24"/>
          <w:highlight w:val="none"/>
        </w:rPr>
        <w:t xml:space="preserve">同当事人约定的</w:t>
      </w:r>
      <w:r>
        <w:rPr>
          <w:rFonts w:eastAsia="仿宋_GB2312"/>
          <w:color w:val="000000"/>
          <w:sz w:val="24"/>
          <w:highlight w:val="none"/>
        </w:rPr>
        <w:t xml:space="preserve">施工组织设计</w:t>
      </w:r>
      <w:r>
        <w:rPr>
          <w:rFonts w:hint="eastAsia" w:eastAsia="仿宋_GB2312"/>
          <w:color w:val="000000"/>
          <w:sz w:val="24"/>
          <w:highlight w:val="none"/>
        </w:rPr>
        <w:t xml:space="preserve">应包括的其他内容</w:t>
      </w:r>
      <w:r>
        <w:rPr>
          <w:rFonts w:eastAsia="仿宋_GB2312"/>
          <w:color w:val="000000"/>
          <w:sz w:val="24"/>
          <w:highlight w:val="none"/>
        </w:rPr>
        <w:t xml:space="preserve">：</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sz w:val="24"/>
          <w:highlight w:val="none"/>
        </w:rPr>
        <w:t xml:space="preserve">7.1.2</w:t>
      </w:r>
      <w:r>
        <w:rPr>
          <w:rFonts w:eastAsia="仿宋_GB2312"/>
          <w:color w:val="000000"/>
          <w:sz w:val="24"/>
          <w:highlight w:val="none"/>
        </w:rPr>
        <w:t xml:space="preserve"> </w:t>
      </w:r>
      <w:r>
        <w:rPr>
          <w:rFonts w:eastAsia="仿宋_GB2312"/>
          <w:color w:val="000000"/>
          <w:sz w:val="24"/>
          <w:highlight w:val="none"/>
        </w:rPr>
        <w:t xml:space="preserve">施工组织设计的提交和修改</w:t>
      </w:r>
      <w:r/>
    </w:p>
    <w:p>
      <w:pPr>
        <w:ind w:firstLine="480"/>
        <w:jc w:val="left"/>
        <w:spacing w:line="360" w:lineRule="auto"/>
        <w:rPr>
          <w:rFonts w:hint="eastAsia" w:eastAsia="仿宋_GB2312"/>
          <w:sz w:val="24"/>
          <w:highlight w:val="none"/>
        </w:rPr>
      </w:pPr>
      <w:r>
        <w:rPr>
          <w:rFonts w:eastAsia="仿宋_GB2312"/>
          <w:color w:val="000000"/>
          <w:sz w:val="24"/>
          <w:highlight w:val="none"/>
        </w:rPr>
        <w:t xml:space="preserve">承包人提交详细施工组织设计的期限的约定：</w:t>
      </w:r>
      <w:r>
        <w:rPr>
          <w:rFonts w:hint="eastAsia" w:ascii="宋体" w:hAnsi="宋体"/>
          <w:color w:val="0000ff"/>
          <w:highlight w:val="none"/>
          <w:u w:val="single"/>
        </w:rPr>
        <w:t xml:space="preserve">(1)承包人应当在收到监理人开工通知后7天内，编制详细的施工进度计划和施工方案说明并报送监理人。承包人编制施工进度计划和施工方案说明的内容：</w:t>
      </w:r>
      <w:bookmarkStart w:id="762" w:name="EBaae328afc4494697a729723be59a3e28"/>
      <w:r>
        <w:rPr>
          <w:rFonts w:hint="eastAsia" w:ascii="宋体" w:hAnsi="宋体"/>
          <w:color w:val="0000ff"/>
          <w:highlight w:val="none"/>
          <w:u w:val="single"/>
        </w:rPr>
        <w:t xml:space="preserve">网络总进度计划、年度施工进度计划、阶段性施工进度计划</w:t>
      </w:r>
      <w:bookmarkEnd w:id="762"/>
      <w:r/>
      <w:bookmarkStart w:id="763" w:name="EBe474b5ccca2043c79eed2c688347fe38"/>
      <w:r/>
      <w:bookmarkEnd w:id="763"/>
      <w:r>
        <w:rPr>
          <w:rFonts w:hint="eastAsia" w:ascii="宋体" w:hAnsi="宋体"/>
          <w:color w:val="0000ff"/>
          <w:highlight w:val="none"/>
          <w:u w:val="single"/>
        </w:rPr>
        <w:t xml:space="preserve">，施工进度计划中还应载明要求发包人组织设计人进行阶段性工程设计交底的时间。(2)监理人批复或对施工进度计划和施工方案说明提出修改意见的期限：自监理人收到承包人报送的相关进度计划和施工方案说明后14天内。(3)承包人编制分阶段或分项施工进度计划和施工方案说明的内容：</w:t>
      </w:r>
      <w:bookmarkStart w:id="764" w:name="EBd8a6fb6a94a846f4a8ee01f9b26db30c"/>
      <w:r>
        <w:rPr>
          <w:rFonts w:hint="eastAsia" w:ascii="宋体" w:hAnsi="宋体"/>
          <w:color w:val="0000ff"/>
          <w:highlight w:val="none"/>
          <w:u w:val="single"/>
        </w:rPr>
        <w:t xml:space="preserve">一、各分部分项工程的完整的施工方案，保证质量的措施；二、施工机械的进场计划；三、工程材料的进场计划；四、施工现场平面布置图及施工道路平面图；五、季节性施工措施；六、地下管线及其他地上地下设施的加固措施；七、保证安全生产，文明施工，减少扰民降低环境污染和噪音的措施</w:t>
      </w:r>
      <w:bookmarkEnd w:id="764"/>
      <w:r>
        <w:rPr>
          <w:rFonts w:hint="eastAsia" w:ascii="宋体" w:hAnsi="宋体"/>
          <w:color w:val="0000ff"/>
          <w:highlight w:val="none"/>
          <w:u w:val="single"/>
        </w:rPr>
        <w:t xml:space="preserve">。(4)承包人报送分阶段或分项施工进度计划和施工方案说明的期限</w:t>
      </w:r>
      <w:bookmarkStart w:id="765" w:name="EBc5c0552316a74fe8b9bfdc89d95dd02b"/>
      <w:r>
        <w:rPr>
          <w:rFonts w:hint="eastAsia" w:ascii="宋体" w:hAnsi="宋体"/>
          <w:color w:val="0000ff"/>
          <w:highlight w:val="none"/>
          <w:u w:val="single"/>
        </w:rPr>
        <w:t xml:space="preserve">:如有需要，另行商定</w:t>
      </w:r>
      <w:bookmarkEnd w:id="765"/>
      <w:r>
        <w:rPr>
          <w:rFonts w:hint="eastAsia" w:ascii="宋体" w:hAnsi="宋体"/>
          <w:color w:val="0000ff"/>
          <w:highlight w:val="none"/>
          <w:u w:val="single"/>
        </w:rPr>
        <w:t xml:space="preserve">。</w:t>
      </w:r>
      <w:r>
        <w:rPr>
          <w:rFonts w:hint="eastAsia" w:eastAsia="仿宋_GB2312"/>
          <w:color w:val="000000"/>
          <w:sz w:val="24"/>
          <w:highlight w:val="none"/>
          <w:u w:val="single"/>
        </w:rPr>
        <w:t xml:space="preserve"> </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发包人和监理人在收到</w:t>
      </w:r>
      <w:r>
        <w:rPr>
          <w:rFonts w:hint="eastAsia" w:eastAsia="仿宋_GB2312"/>
          <w:color w:val="000000"/>
          <w:sz w:val="24"/>
          <w:highlight w:val="none"/>
        </w:rPr>
        <w:t xml:space="preserve">详细的施工组织设计</w:t>
      </w:r>
      <w:r>
        <w:rPr>
          <w:rFonts w:eastAsia="仿宋_GB2312"/>
          <w:color w:val="000000"/>
          <w:sz w:val="24"/>
          <w:highlight w:val="none"/>
        </w:rPr>
        <w:t xml:space="preserve">后确认或提出修改意见的期限：</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7</w:t>
      </w:r>
      <w:bookmarkStart w:id="766" w:name="_Toc312678005"/>
      <w:r/>
      <w:bookmarkStart w:id="767" w:name="_Toc300934966"/>
      <w:r/>
      <w:bookmarkStart w:id="768" w:name="_Toc304295541"/>
      <w:r/>
      <w:bookmarkStart w:id="769" w:name="_Toc297216173"/>
      <w:r/>
      <w:bookmarkStart w:id="770" w:name="_Toc297123514"/>
      <w:r/>
      <w:bookmarkStart w:id="771" w:name="_Toc303539123"/>
      <w:r/>
      <w:bookmarkStart w:id="772" w:name="_Toc312677479"/>
      <w:r>
        <w:rPr>
          <w:rFonts w:eastAsia="黑体"/>
          <w:color w:val="000000"/>
          <w:sz w:val="24"/>
          <w:highlight w:val="none"/>
        </w:rPr>
        <w:t xml:space="preserve">.2 施工进度计划</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7.2.2 施工进度计划的修订</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发包人和监理人在收到修订的施工进度计划后确认或提出修改意见的期限：</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7.3 开工</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7.3.1 开工准备</w:t>
      </w:r>
      <w:r/>
    </w:p>
    <w:p>
      <w:pPr>
        <w:ind w:firstLine="645"/>
        <w:jc w:val="left"/>
        <w:spacing w:line="360" w:lineRule="auto"/>
        <w:rPr>
          <w:rFonts w:eastAsia="仿宋_GB2312"/>
          <w:sz w:val="24"/>
          <w:highlight w:val="none"/>
          <w:u w:val="single"/>
        </w:rPr>
      </w:pPr>
      <w:r>
        <w:rPr>
          <w:rFonts w:eastAsia="仿宋_GB2312"/>
          <w:color w:val="000000"/>
          <w:sz w:val="24"/>
          <w:highlight w:val="none"/>
        </w:rPr>
        <w:t xml:space="preserve">关于承包人提交</w:t>
      </w:r>
      <w:r>
        <w:rPr>
          <w:rFonts w:eastAsia="仿宋_GB2312"/>
          <w:color w:val="000000"/>
          <w:sz w:val="24"/>
          <w:highlight w:val="none"/>
        </w:rPr>
        <w:t xml:space="preserve">工程开工报审表的期限：</w:t>
      </w:r>
      <w:r>
        <w:rPr>
          <w:rFonts w:hint="eastAsia" w:ascii="宋体" w:hAnsi="宋体"/>
          <w:color w:val="0000ff"/>
          <w:highlight w:val="none"/>
          <w:u w:val="single"/>
        </w:rPr>
        <w:t xml:space="preserve">在工程准备工作完成后，计划开工日期前7天提交开工报审表</w:t>
      </w:r>
      <w:r>
        <w:rPr>
          <w:rFonts w:eastAsia="仿宋_GB2312"/>
          <w:color w:val="000000"/>
          <w:sz w:val="24"/>
          <w:highlight w:val="none"/>
        </w:rPr>
        <w:t xml:space="preserve">。</w:t>
      </w:r>
      <w:r/>
    </w:p>
    <w:p>
      <w:pPr>
        <w:ind w:firstLine="645"/>
        <w:jc w:val="left"/>
        <w:spacing w:line="360" w:lineRule="auto"/>
        <w:rPr>
          <w:rFonts w:hint="eastAsia" w:eastAsia="仿宋_GB2312"/>
          <w:color w:val="000000"/>
          <w:sz w:val="24"/>
          <w:highlight w:val="none"/>
        </w:rPr>
      </w:pPr>
      <w:r>
        <w:rPr>
          <w:rFonts w:eastAsia="仿宋_GB2312"/>
          <w:color w:val="000000"/>
          <w:sz w:val="24"/>
          <w:highlight w:val="none"/>
        </w:rPr>
        <w:t xml:space="preserve">关于发包人应完成的其他开工准备工作及期限：</w:t>
      </w:r>
      <w:r>
        <w:rPr>
          <w:rFonts w:hint="eastAsia" w:ascii="宋体" w:hAnsi="宋体"/>
          <w:color w:val="0000ff"/>
          <w:highlight w:val="none"/>
          <w:u w:val="single"/>
        </w:rPr>
        <w:t xml:space="preserve">计划开工日期前</w:t>
      </w:r>
      <w:r>
        <w:rPr>
          <w:rFonts w:ascii="宋体" w:hAnsi="宋体" w:cs="宋体"/>
          <w:color w:val="0000ff"/>
          <w:highlight w:val="none"/>
          <w:u w:val="single"/>
        </w:rPr>
        <w:t xml:space="preserve">7</w:t>
      </w:r>
      <w:r>
        <w:rPr>
          <w:rFonts w:hint="eastAsia" w:ascii="宋体" w:hAnsi="宋体" w:cs="宋体"/>
          <w:color w:val="0000ff"/>
          <w:highlight w:val="none"/>
          <w:u w:val="single"/>
        </w:rPr>
        <w:t xml:space="preserve">天</w:t>
      </w:r>
      <w:r>
        <w:rPr>
          <w:rFonts w:eastAsia="仿宋_GB2312"/>
          <w:color w:val="000000"/>
          <w:sz w:val="24"/>
          <w:highlight w:val="none"/>
        </w:rPr>
        <w:t xml:space="preserve">。</w:t>
      </w:r>
      <w:r/>
    </w:p>
    <w:p>
      <w:pPr>
        <w:ind w:firstLine="645"/>
        <w:jc w:val="left"/>
        <w:spacing w:line="360" w:lineRule="auto"/>
        <w:rPr>
          <w:rFonts w:eastAsia="仿宋_GB2312"/>
          <w:sz w:val="24"/>
          <w:highlight w:val="none"/>
        </w:rPr>
      </w:pPr>
      <w:r>
        <w:rPr>
          <w:rFonts w:eastAsia="仿宋_GB2312"/>
          <w:color w:val="000000"/>
          <w:sz w:val="24"/>
          <w:highlight w:val="none"/>
        </w:rPr>
        <w:t xml:space="preserve">关于承包人应完成的其他开工准备工作及期限：</w:t>
      </w:r>
      <w:r>
        <w:rPr>
          <w:rFonts w:hint="eastAsia" w:ascii="宋体" w:hAnsi="宋体"/>
          <w:color w:val="0000ff"/>
          <w:highlight w:val="none"/>
          <w:u w:val="single"/>
        </w:rPr>
        <w:t xml:space="preserve">计划开工日期前</w:t>
      </w:r>
      <w:r>
        <w:rPr>
          <w:rFonts w:ascii="宋体" w:hAnsi="宋体" w:cs="宋体"/>
          <w:color w:val="0000ff"/>
          <w:highlight w:val="none"/>
          <w:u w:val="single"/>
        </w:rPr>
        <w:t xml:space="preserve">7</w:t>
      </w:r>
      <w:r>
        <w:rPr>
          <w:rFonts w:hint="eastAsia" w:ascii="宋体" w:hAnsi="宋体" w:cs="宋体"/>
          <w:color w:val="0000ff"/>
          <w:highlight w:val="none"/>
          <w:u w:val="single"/>
        </w:rPr>
        <w:t xml:space="preserve">天</w:t>
      </w:r>
      <w:r>
        <w:rPr>
          <w:rFonts w:eastAsia="仿宋_GB2312"/>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7.3.2开工通知</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因发包人原因造成监理人未能在计划开工日期之日起</w:t>
      </w:r>
      <w:r>
        <w:rPr>
          <w:rFonts w:hint="eastAsia" w:eastAsia="仿宋_GB2312"/>
          <w:color w:val="000000"/>
          <w:sz w:val="24"/>
          <w:highlight w:val="none"/>
          <w:u w:val="single"/>
        </w:rPr>
        <w:t xml:space="preserve">/</w:t>
      </w:r>
      <w:r>
        <w:rPr>
          <w:rFonts w:eastAsia="仿宋_GB2312"/>
          <w:sz w:val="24"/>
          <w:highlight w:val="none"/>
          <w:u w:val="single"/>
        </w:rPr>
        <w:t xml:space="preserve"> </w:t>
      </w:r>
      <w:r>
        <w:rPr>
          <w:rFonts w:eastAsia="仿宋_GB2312"/>
          <w:color w:val="000000"/>
          <w:sz w:val="24"/>
          <w:highlight w:val="none"/>
        </w:rPr>
        <w:t xml:space="preserve">天内发出开工通知的，承包人有权提出价格调整要求，或者解除合同。</w:t>
      </w:r>
      <w:bookmarkEnd w:id="766"/>
      <w:bookmarkEnd w:id="767"/>
      <w:bookmarkEnd w:id="768"/>
      <w:bookmarkEnd w:id="769"/>
      <w:bookmarkEnd w:id="770"/>
      <w:bookmarkEnd w:id="771"/>
      <w:bookmarkEnd w:id="772"/>
      <w:r/>
    </w:p>
    <w:p>
      <w:pPr>
        <w:ind w:firstLine="480"/>
        <w:spacing w:after="120" w:line="360" w:lineRule="auto"/>
        <w:rPr>
          <w:rFonts w:eastAsia="黑体"/>
          <w:color w:val="000000"/>
          <w:sz w:val="24"/>
          <w:highlight w:val="none"/>
        </w:rPr>
      </w:pPr>
      <w:r>
        <w:rPr>
          <w:rFonts w:eastAsia="黑体"/>
          <w:color w:val="000000"/>
          <w:sz w:val="24"/>
          <w:highlight w:val="none"/>
        </w:rPr>
        <w:t xml:space="preserve">7.4 测量放线</w:t>
      </w:r>
      <w:r/>
    </w:p>
    <w:p>
      <w:pPr>
        <w:ind w:firstLine="480"/>
        <w:jc w:val="left"/>
        <w:spacing w:line="360" w:lineRule="auto"/>
        <w:rPr>
          <w:rFonts w:hint="eastAsia" w:eastAsia="仿宋_GB2312"/>
          <w:sz w:val="24"/>
          <w:highlight w:val="none"/>
          <w:u w:val="single"/>
        </w:rPr>
      </w:pPr>
      <w:r>
        <w:rPr>
          <w:rFonts w:eastAsia="仿宋_GB2312"/>
          <w:sz w:val="24"/>
          <w:highlight w:val="none"/>
        </w:rPr>
        <w:t xml:space="preserve">7.4.1发包人通过监理人向承包人提供测量基准点、基准线和水准点及其书面资料的期限：</w:t>
      </w:r>
      <w:r>
        <w:rPr>
          <w:rFonts w:hint="eastAsia" w:ascii="宋体" w:hAnsi="宋体"/>
          <w:color w:val="0000ff"/>
          <w:szCs w:val="21"/>
          <w:highlight w:val="none"/>
          <w:u w:val="single"/>
        </w:rPr>
        <w:t xml:space="preserve">承包人进驻施工现场后7天内</w:t>
      </w:r>
      <w:r>
        <w:rPr>
          <w:rFonts w:eastAsia="仿宋_GB2312"/>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7</w:t>
      </w:r>
      <w:bookmarkStart w:id="773" w:name="_Toc312678010"/>
      <w:r/>
      <w:bookmarkStart w:id="774" w:name="_Toc297216175"/>
      <w:r/>
      <w:bookmarkStart w:id="775" w:name="_Toc312677484"/>
      <w:r/>
      <w:bookmarkStart w:id="776" w:name="_Toc303539125"/>
      <w:r/>
      <w:bookmarkStart w:id="777" w:name="_Toc300934968"/>
      <w:r/>
      <w:bookmarkStart w:id="778" w:name="_Toc304295546"/>
      <w:r/>
      <w:bookmarkStart w:id="779" w:name="_Toc297123516"/>
      <w:r>
        <w:rPr>
          <w:rFonts w:eastAsia="黑体"/>
          <w:color w:val="000000"/>
          <w:sz w:val="24"/>
          <w:highlight w:val="none"/>
        </w:rPr>
        <w:t xml:space="preserve">.5 工期延误</w:t>
      </w:r>
      <w:bookmarkEnd w:id="773"/>
      <w:bookmarkEnd w:id="774"/>
      <w:bookmarkEnd w:id="775"/>
      <w:bookmarkEnd w:id="776"/>
      <w:bookmarkEnd w:id="777"/>
      <w:bookmarkEnd w:id="778"/>
      <w:bookmarkEnd w:id="779"/>
      <w:r/>
    </w:p>
    <w:p>
      <w:pPr>
        <w:ind w:firstLine="480"/>
        <w:jc w:val="left"/>
        <w:spacing w:line="360" w:lineRule="auto"/>
        <w:rPr>
          <w:rFonts w:eastAsia="仿宋_GB2312"/>
          <w:sz w:val="24"/>
          <w:highlight w:val="none"/>
        </w:rPr>
      </w:pPr>
      <w:r>
        <w:rPr>
          <w:rFonts w:eastAsia="仿宋_GB2312"/>
          <w:sz w:val="24"/>
          <w:highlight w:val="none"/>
        </w:rPr>
        <w:t xml:space="preserve">7.5.1 因发包人原因导致工期延误</w:t>
      </w:r>
      <w:r/>
    </w:p>
    <w:p>
      <w:pPr>
        <w:ind w:firstLine="480"/>
        <w:jc w:val="left"/>
        <w:spacing w:line="360" w:lineRule="auto"/>
        <w:rPr>
          <w:rFonts w:eastAsia="仿宋_GB2312"/>
          <w:sz w:val="24"/>
          <w:highlight w:val="none"/>
        </w:rPr>
      </w:pPr>
      <w:r>
        <w:rPr>
          <w:rFonts w:eastAsia="仿宋_GB2312"/>
          <w:sz w:val="24"/>
          <w:highlight w:val="none"/>
        </w:rPr>
        <w:t xml:space="preserve">（7）因发包人原因导致工期延误的其他情形：</w:t>
      </w:r>
      <w:bookmarkStart w:id="780" w:name="EBe97a249140f944629a6c9bc13dd70b07"/>
      <w:r>
        <w:rPr>
          <w:rFonts w:hint="eastAsia" w:ascii="宋体" w:hAnsi="宋体"/>
          <w:color w:val="0000ff"/>
          <w:highlight w:val="none"/>
          <w:u w:val="single"/>
        </w:rPr>
        <w:t xml:space="preserve">不可抗力因素、造成工期严重影响（延误10天以上）的设计变更、因地质情况引起的地基基础处理</w:t>
      </w:r>
      <w:bookmarkEnd w:id="780"/>
      <w:r>
        <w:rPr>
          <w:rFonts w:eastAsia="仿宋_GB2312"/>
          <w:color w:val="000000"/>
          <w:sz w:val="24"/>
          <w:highlight w:val="none"/>
        </w:rPr>
        <w:t xml:space="preserve">。</w:t>
      </w:r>
      <w:r/>
    </w:p>
    <w:p>
      <w:pPr>
        <w:ind w:firstLine="480"/>
        <w:jc w:val="left"/>
        <w:spacing w:line="360" w:lineRule="auto"/>
        <w:rPr>
          <w:rFonts w:eastAsia="仿宋_GB2312"/>
          <w:sz w:val="24"/>
          <w:highlight w:val="none"/>
        </w:rPr>
      </w:pPr>
      <w:r>
        <w:rPr>
          <w:rFonts w:eastAsia="仿宋_GB2312"/>
          <w:sz w:val="24"/>
          <w:highlight w:val="none"/>
        </w:rPr>
        <w:t xml:space="preserve">7</w:t>
      </w:r>
      <w:bookmarkStart w:id="781" w:name="_Toc318581169"/>
      <w:r/>
      <w:bookmarkStart w:id="782" w:name="_Toc312677486"/>
      <w:r/>
      <w:bookmarkStart w:id="783" w:name="_Toc312678012"/>
      <w:r/>
      <w:bookmarkStart w:id="784" w:name="_Toc300934970"/>
      <w:r/>
      <w:bookmarkStart w:id="785" w:name="_Toc297123518"/>
      <w:r/>
      <w:bookmarkStart w:id="786" w:name="_Toc303539127"/>
      <w:r/>
      <w:bookmarkStart w:id="787" w:name="_Toc304295548"/>
      <w:r/>
      <w:bookmarkStart w:id="788" w:name="_Toc297216177"/>
      <w:r>
        <w:rPr>
          <w:rFonts w:eastAsia="仿宋_GB2312"/>
          <w:sz w:val="24"/>
          <w:highlight w:val="none"/>
        </w:rPr>
        <w:t xml:space="preserve">.5.2 因承包人原因导致工期延误</w:t>
      </w:r>
      <w:bookmarkEnd w:id="781"/>
      <w:bookmarkEnd w:id="782"/>
      <w:bookmarkEnd w:id="783"/>
      <w:r/>
    </w:p>
    <w:p>
      <w:pPr>
        <w:ind w:firstLine="480"/>
        <w:jc w:val="left"/>
        <w:spacing w:line="360" w:lineRule="auto"/>
        <w:rPr>
          <w:rFonts w:eastAsia="仿宋_GB2312"/>
          <w:sz w:val="24"/>
          <w:highlight w:val="none"/>
          <w:u w:val="single"/>
        </w:rPr>
      </w:pPr>
      <w:r>
        <w:rPr>
          <w:rFonts w:eastAsia="仿宋_GB2312"/>
          <w:sz w:val="24"/>
          <w:highlight w:val="none"/>
        </w:rPr>
        <w:t xml:space="preserve">因</w:t>
      </w:r>
      <w:bookmarkStart w:id="789" w:name="_Toc312678013"/>
      <w:r/>
      <w:bookmarkStart w:id="790" w:name="_Toc312677487"/>
      <w:r/>
      <w:bookmarkStart w:id="791" w:name="_Toc318581170"/>
      <w:r>
        <w:rPr>
          <w:rFonts w:eastAsia="仿宋_GB2312"/>
          <w:sz w:val="24"/>
          <w:highlight w:val="none"/>
        </w:rPr>
        <w:t xml:space="preserve">承包人原因造成工期延误，逾期竣工违约金的计算方法为：</w:t>
      </w:r>
      <w:r>
        <w:rPr>
          <w:rFonts w:hint="eastAsia" w:ascii="宋体" w:hAnsi="宋体"/>
          <w:color w:val="0000ff"/>
          <w:highlight w:val="none"/>
          <w:u w:val="single"/>
        </w:rPr>
        <w:t xml:space="preserve">承包人因自身原因未能在承诺工期内完成招标范围内的全部工程内容，则按延误合同工期的天数承担（分部分项工程费+单价措施项目费-工程设备费）的0.2‰/天的逾期竣工违约金。</w:t>
      </w:r>
      <w:r>
        <w:rPr>
          <w:rFonts w:hint="eastAsia" w:eastAsia="仿宋_GB2312"/>
          <w:color w:val="000000"/>
          <w:sz w:val="24"/>
          <w:highlight w:val="none"/>
          <w:u w:val="single"/>
        </w:rPr>
        <w:t xml:space="preserve"> </w:t>
      </w:r>
      <w:bookmarkEnd w:id="784"/>
      <w:r/>
      <w:bookmarkEnd w:id="785"/>
      <w:r/>
      <w:bookmarkEnd w:id="786"/>
      <w:r/>
      <w:bookmarkEnd w:id="787"/>
      <w:r/>
      <w:bookmarkEnd w:id="788"/>
      <w:r/>
      <w:bookmarkEnd w:id="789"/>
      <w:r/>
      <w:bookmarkEnd w:id="790"/>
      <w:r>
        <w:rPr>
          <w:rFonts w:eastAsia="仿宋_GB2312"/>
          <w:color w:val="000000"/>
          <w:sz w:val="24"/>
          <w:highlight w:val="none"/>
        </w:rPr>
        <w:t xml:space="preserve"> </w:t>
      </w:r>
      <w:bookmarkEnd w:id="791"/>
      <w:r/>
    </w:p>
    <w:p>
      <w:pPr>
        <w:ind w:firstLine="480"/>
        <w:jc w:val="left"/>
        <w:spacing w:line="360" w:lineRule="auto"/>
        <w:rPr>
          <w:rFonts w:eastAsia="仿宋_GB2312"/>
          <w:sz w:val="24"/>
          <w:highlight w:val="none"/>
        </w:rPr>
      </w:pPr>
      <w:r>
        <w:rPr>
          <w:rFonts w:eastAsia="仿宋_GB2312"/>
          <w:sz w:val="24"/>
          <w:highlight w:val="none"/>
        </w:rPr>
        <w:t xml:space="preserve">因承包人原因造成工期延误，逾</w:t>
      </w:r>
      <w:bookmarkStart w:id="792" w:name="_Toc312678014"/>
      <w:r/>
      <w:bookmarkStart w:id="793" w:name="_Toc318581171"/>
      <w:r>
        <w:rPr>
          <w:rFonts w:eastAsia="仿宋_GB2312"/>
          <w:sz w:val="24"/>
          <w:highlight w:val="none"/>
        </w:rPr>
        <w:t xml:space="preserve">期竣工违约金的上限：</w:t>
      </w:r>
      <w:r>
        <w:rPr>
          <w:rFonts w:hint="eastAsia" w:eastAsia="仿宋_GB2312"/>
          <w:color w:val="000000"/>
          <w:sz w:val="24"/>
          <w:highlight w:val="none"/>
          <w:u w:val="single"/>
        </w:rPr>
        <w:t xml:space="preserve">/</w:t>
      </w:r>
      <w:r>
        <w:rPr>
          <w:rFonts w:eastAsia="仿宋_GB2312"/>
          <w:sz w:val="24"/>
          <w:highlight w:val="none"/>
          <w:u w:val="single"/>
        </w:rPr>
        <w:t xml:space="preserve"> </w:t>
      </w:r>
      <w:r>
        <w:rPr>
          <w:rFonts w:eastAsia="仿宋_GB2312"/>
          <w:sz w:val="24"/>
          <w:highlight w:val="none"/>
        </w:rPr>
        <w:t xml:space="preserve">。</w:t>
      </w:r>
      <w:bookmarkEnd w:id="792"/>
      <w:bookmarkEnd w:id="793"/>
      <w:r/>
    </w:p>
    <w:p>
      <w:pPr>
        <w:ind w:firstLine="480"/>
        <w:spacing w:after="120" w:line="360" w:lineRule="auto"/>
        <w:rPr>
          <w:rFonts w:eastAsia="黑体"/>
          <w:color w:val="000000"/>
          <w:sz w:val="24"/>
          <w:highlight w:val="none"/>
        </w:rPr>
      </w:pPr>
      <w:r>
        <w:rPr>
          <w:rFonts w:eastAsia="黑体"/>
          <w:color w:val="000000"/>
          <w:sz w:val="24"/>
          <w:highlight w:val="none"/>
        </w:rPr>
        <w:t xml:space="preserve">7</w:t>
      </w:r>
      <w:bookmarkStart w:id="794" w:name="_Toc312678015"/>
      <w:r/>
      <w:bookmarkStart w:id="795" w:name="_Toc297216178"/>
      <w:r/>
      <w:bookmarkStart w:id="796" w:name="_Toc303539128"/>
      <w:r/>
      <w:bookmarkStart w:id="797" w:name="_Toc304295549"/>
      <w:r/>
      <w:bookmarkStart w:id="798" w:name="_Toc297123519"/>
      <w:r/>
      <w:bookmarkStart w:id="799" w:name="_Toc300934971"/>
      <w:r>
        <w:rPr>
          <w:rFonts w:eastAsia="黑体"/>
          <w:color w:val="000000"/>
          <w:sz w:val="24"/>
          <w:highlight w:val="none"/>
        </w:rPr>
        <w:t xml:space="preserve">.6 不</w:t>
      </w:r>
      <w:bookmarkEnd w:id="794"/>
      <w:r/>
      <w:bookmarkEnd w:id="795"/>
      <w:r/>
      <w:bookmarkEnd w:id="796"/>
      <w:r/>
      <w:bookmarkEnd w:id="797"/>
      <w:r/>
      <w:bookmarkEnd w:id="798"/>
      <w:r/>
      <w:bookmarkEnd w:id="799"/>
      <w:r>
        <w:rPr>
          <w:rFonts w:eastAsia="黑体"/>
          <w:color w:val="000000"/>
          <w:sz w:val="24"/>
          <w:highlight w:val="none"/>
        </w:rPr>
        <w:t xml:space="preserve">利物质条件</w:t>
      </w:r>
      <w:r/>
    </w:p>
    <w:p>
      <w:pPr>
        <w:ind w:firstLine="480"/>
        <w:jc w:val="left"/>
        <w:spacing w:line="360" w:lineRule="auto"/>
        <w:rPr>
          <w:rFonts w:eastAsia="仿宋_GB2312"/>
          <w:sz w:val="24"/>
          <w:highlight w:val="none"/>
        </w:rPr>
      </w:pPr>
      <w:r/>
      <w:bookmarkStart w:id="800" w:name="_Toc318581172"/>
      <w:r/>
      <w:bookmarkStart w:id="801" w:name="_Toc297216179"/>
      <w:r/>
      <w:bookmarkStart w:id="802" w:name="_Toc297123520"/>
      <w:r/>
      <w:bookmarkStart w:id="803" w:name="_Toc312678016"/>
      <w:r/>
      <w:bookmarkStart w:id="804" w:name="_Toc300934972"/>
      <w:r/>
      <w:bookmarkStart w:id="805" w:name="_Toc303539129"/>
      <w:r/>
      <w:bookmarkStart w:id="806" w:name="_Toc304295550"/>
      <w:r>
        <w:rPr>
          <w:rFonts w:eastAsia="仿宋_GB2312"/>
          <w:sz w:val="24"/>
          <w:highlight w:val="none"/>
        </w:rPr>
        <w:t xml:space="preserve">不利物质条件的其他情形和有关约定：</w:t>
      </w:r>
      <w:r>
        <w:rPr>
          <w:rFonts w:hint="eastAsia" w:cs="宋体"/>
          <w:color w:val="0000ff"/>
          <w:highlight w:val="none"/>
          <w:u w:val="single"/>
        </w:rPr>
        <w:t xml:space="preserve">按通用条款执行</w:t>
      </w:r>
      <w:r>
        <w:rPr>
          <w:rFonts w:eastAsia="仿宋_GB2312"/>
          <w:color w:val="000000"/>
          <w:sz w:val="24"/>
          <w:highlight w:val="none"/>
        </w:rPr>
        <w:t xml:space="preserve">。</w:t>
      </w:r>
      <w:bookmarkEnd w:id="800"/>
      <w:bookmarkEnd w:id="801"/>
      <w:bookmarkEnd w:id="802"/>
      <w:bookmarkEnd w:id="803"/>
      <w:bookmarkEnd w:id="804"/>
      <w:bookmarkEnd w:id="805"/>
      <w:bookmarkEnd w:id="806"/>
      <w:r/>
    </w:p>
    <w:p>
      <w:pPr>
        <w:ind w:firstLine="480"/>
        <w:spacing w:after="120" w:line="360" w:lineRule="auto"/>
        <w:rPr>
          <w:rFonts w:eastAsia="黑体"/>
          <w:color w:val="000000"/>
          <w:sz w:val="24"/>
          <w:highlight w:val="none"/>
        </w:rPr>
      </w:pPr>
      <w:r>
        <w:rPr>
          <w:rFonts w:eastAsia="黑体"/>
          <w:color w:val="000000"/>
          <w:sz w:val="24"/>
          <w:highlight w:val="none"/>
        </w:rPr>
        <w:t xml:space="preserve">7</w:t>
      </w:r>
      <w:bookmarkStart w:id="807" w:name="_Toc297216180"/>
      <w:r/>
      <w:bookmarkStart w:id="808" w:name="_Toc297123521"/>
      <w:r/>
      <w:bookmarkStart w:id="809" w:name="_Toc300934973"/>
      <w:r/>
      <w:bookmarkStart w:id="810" w:name="_Toc304295551"/>
      <w:r/>
      <w:bookmarkStart w:id="811" w:name="_Toc303539130"/>
      <w:r/>
      <w:bookmarkStart w:id="812" w:name="_Toc312678017"/>
      <w:r>
        <w:rPr>
          <w:rFonts w:eastAsia="黑体"/>
          <w:color w:val="000000"/>
          <w:sz w:val="24"/>
          <w:highlight w:val="none"/>
        </w:rPr>
        <w:t xml:space="preserve">.7异常恶劣的气候条件</w:t>
      </w:r>
      <w:bookmarkEnd w:id="807"/>
      <w:bookmarkEnd w:id="808"/>
      <w:bookmarkEnd w:id="809"/>
      <w:bookmarkEnd w:id="810"/>
      <w:bookmarkEnd w:id="811"/>
      <w:bookmarkEnd w:id="812"/>
      <w:r/>
    </w:p>
    <w:p>
      <w:pPr>
        <w:ind w:firstLine="480"/>
        <w:jc w:val="left"/>
        <w:spacing w:line="360" w:lineRule="auto"/>
        <w:rPr>
          <w:rFonts w:eastAsia="仿宋_GB2312"/>
          <w:sz w:val="24"/>
          <w:highlight w:val="none"/>
        </w:rPr>
      </w:pPr>
      <w:r>
        <w:rPr>
          <w:rFonts w:eastAsia="仿宋_GB2312"/>
          <w:sz w:val="24"/>
          <w:highlight w:val="none"/>
        </w:rPr>
        <w:t xml:space="preserve">发包人和承包人同意以下情形视为异常恶劣的气候条件：</w:t>
      </w:r>
      <w:r/>
    </w:p>
    <w:p>
      <w:pPr>
        <w:ind w:firstLine="480"/>
        <w:jc w:val="left"/>
        <w:spacing w:line="360" w:lineRule="auto"/>
        <w:rPr>
          <w:rFonts w:eastAsia="仿宋_GB2312"/>
          <w:sz w:val="24"/>
          <w:highlight w:val="none"/>
        </w:rPr>
      </w:pPr>
      <w:r>
        <w:rPr>
          <w:rFonts w:eastAsia="仿宋_GB2312"/>
          <w:sz w:val="24"/>
          <w:highlight w:val="none"/>
        </w:rPr>
        <w:t xml:space="preserve">（1）</w:t>
      </w:r>
      <w:r>
        <w:rPr>
          <w:rFonts w:hint="eastAsia" w:cs="宋体"/>
          <w:color w:val="0000ff"/>
          <w:highlight w:val="none"/>
          <w:u w:val="single"/>
        </w:rPr>
        <w:t xml:space="preserve">按通用条款执行</w:t>
      </w:r>
      <w:r>
        <w:rPr>
          <w:rFonts w:eastAsia="仿宋_GB2312"/>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7.9 提前竣工的奖励</w:t>
      </w:r>
      <w:r/>
    </w:p>
    <w:p>
      <w:pPr>
        <w:ind w:firstLine="480"/>
        <w:jc w:val="left"/>
        <w:spacing w:line="360" w:lineRule="auto"/>
        <w:rPr>
          <w:rFonts w:hint="eastAsia" w:eastAsia="仿宋_GB2312"/>
          <w:sz w:val="24"/>
          <w:highlight w:val="none"/>
        </w:rPr>
      </w:pPr>
      <w:r>
        <w:rPr>
          <w:rFonts w:eastAsia="仿宋_GB2312"/>
          <w:sz w:val="24"/>
          <w:highlight w:val="none"/>
        </w:rPr>
        <w:t xml:space="preserve">7.9.2提前竣工的奖励：</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pStyle w:val="753"/>
        <w:spacing w:before="120" w:after="120" w:line="360" w:lineRule="auto"/>
        <w:rPr>
          <w:rFonts w:ascii="Times New Roman" w:hAnsi="Times New Roman"/>
          <w:b w:val="0"/>
          <w:color w:val="000000"/>
          <w:sz w:val="24"/>
          <w:highlight w:val="none"/>
        </w:rPr>
      </w:pPr>
      <w:r/>
      <w:bookmarkStart w:id="813" w:name="_Toc351203640"/>
      <w:r>
        <w:rPr>
          <w:rFonts w:ascii="Times New Roman" w:hAnsi="Times New Roman"/>
          <w:b w:val="0"/>
          <w:color w:val="000000"/>
          <w:sz w:val="24"/>
          <w:highlight w:val="none"/>
        </w:rPr>
        <w:t xml:space="preserve">8. 材料与设备</w:t>
      </w:r>
      <w:bookmarkEnd w:id="813"/>
      <w:r/>
      <w:bookmarkEnd w:id="743"/>
      <w:bookmarkEnd w:id="744"/>
      <w:bookmarkEnd w:id="745"/>
      <w:bookmarkEnd w:id="746"/>
      <w:bookmarkEnd w:id="747"/>
      <w:bookmarkEnd w:id="748"/>
      <w:bookmarkEnd w:id="749"/>
      <w:bookmarkEnd w:id="750"/>
      <w:bookmarkEnd w:id="751"/>
      <w:bookmarkEnd w:id="752"/>
      <w:r/>
    </w:p>
    <w:p>
      <w:pPr>
        <w:ind w:firstLine="480"/>
        <w:spacing w:after="120" w:line="360" w:lineRule="auto"/>
        <w:rPr>
          <w:rFonts w:eastAsia="黑体"/>
          <w:color w:val="000000"/>
          <w:sz w:val="24"/>
          <w:highlight w:val="none"/>
        </w:rPr>
      </w:pPr>
      <w:r>
        <w:rPr>
          <w:rFonts w:eastAsia="黑体"/>
          <w:color w:val="000000"/>
          <w:sz w:val="24"/>
          <w:highlight w:val="none"/>
        </w:rPr>
        <w:t xml:space="preserve">8</w:t>
      </w:r>
      <w:bookmarkStart w:id="814" w:name="_Toc297123527"/>
      <w:r/>
      <w:bookmarkStart w:id="815" w:name="_Toc297048353"/>
      <w:r/>
      <w:bookmarkStart w:id="816" w:name="_Toc296346668"/>
      <w:r/>
      <w:bookmarkStart w:id="817" w:name="_Toc296347166"/>
      <w:r/>
      <w:bookmarkStart w:id="818" w:name="_Toc312678019"/>
      <w:r/>
      <w:bookmarkStart w:id="819" w:name="_Toc304295556"/>
      <w:r/>
      <w:bookmarkStart w:id="820" w:name="_Toc296891207"/>
      <w:r/>
      <w:bookmarkStart w:id="821" w:name="_Toc300934979"/>
      <w:r/>
      <w:bookmarkStart w:id="822" w:name="_Toc280868654"/>
      <w:r/>
      <w:bookmarkStart w:id="823" w:name="_Toc312677493"/>
      <w:r/>
      <w:bookmarkStart w:id="824" w:name="_Toc296890995"/>
      <w:r/>
      <w:bookmarkStart w:id="825" w:name="_Toc296503167"/>
      <w:r/>
      <w:bookmarkStart w:id="826" w:name="_Toc297216186"/>
      <w:r/>
      <w:bookmarkStart w:id="827" w:name="_Toc297120467"/>
      <w:r/>
      <w:bookmarkStart w:id="828" w:name="_Toc296944506"/>
      <w:r/>
      <w:bookmarkStart w:id="829" w:name="_Toc292559372"/>
      <w:r/>
      <w:bookmarkStart w:id="830" w:name="_Toc292559877"/>
      <w:r/>
      <w:bookmarkStart w:id="831" w:name="_Toc303539136"/>
      <w:r/>
      <w:bookmarkStart w:id="832" w:name="_Toc280868656"/>
      <w:r/>
      <w:bookmarkStart w:id="833" w:name="_Toc280868655"/>
      <w:r/>
      <w:bookmarkStart w:id="834" w:name="_Toc267251424"/>
      <w:r>
        <w:rPr>
          <w:rFonts w:eastAsia="黑体"/>
          <w:color w:val="000000"/>
          <w:sz w:val="24"/>
          <w:highlight w:val="none"/>
        </w:rPr>
        <w:t xml:space="preserve">.4材料与工程设备的保管与使用</w:t>
      </w:r>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p>
    <w:p>
      <w:pPr>
        <w:ind w:firstLine="480"/>
        <w:jc w:val="left"/>
        <w:spacing w:line="360" w:lineRule="auto"/>
        <w:rPr>
          <w:rFonts w:eastAsia="仿宋_GB2312"/>
          <w:sz w:val="24"/>
          <w:highlight w:val="none"/>
        </w:rPr>
      </w:pPr>
      <w:r>
        <w:rPr>
          <w:rFonts w:eastAsia="仿宋_GB2312"/>
          <w:sz w:val="24"/>
          <w:highlight w:val="none"/>
        </w:rPr>
        <w:t xml:space="preserve">8</w:t>
      </w:r>
      <w:bookmarkStart w:id="835" w:name="_Toc292559878"/>
      <w:r/>
      <w:bookmarkStart w:id="836" w:name="_Toc292559373"/>
      <w:r/>
      <w:bookmarkStart w:id="837" w:name="_Toc296944507"/>
      <w:r/>
      <w:bookmarkStart w:id="838" w:name="_Toc296890996"/>
      <w:r/>
      <w:bookmarkStart w:id="839" w:name="_Toc296347167"/>
      <w:r/>
      <w:bookmarkStart w:id="840" w:name="_Toc296891208"/>
      <w:r/>
      <w:bookmarkStart w:id="841" w:name="_Toc312677494"/>
      <w:r/>
      <w:bookmarkStart w:id="842" w:name="_Toc304295557"/>
      <w:r/>
      <w:bookmarkStart w:id="843" w:name="_Toc296503168"/>
      <w:r/>
      <w:bookmarkStart w:id="844" w:name="_Toc300934980"/>
      <w:r/>
      <w:bookmarkStart w:id="845" w:name="_Toc296346669"/>
      <w:r/>
      <w:bookmarkStart w:id="846" w:name="_Toc318581173"/>
      <w:r/>
      <w:bookmarkStart w:id="847" w:name="_Toc297048354"/>
      <w:r/>
      <w:bookmarkStart w:id="848" w:name="_Toc297216187"/>
      <w:r/>
      <w:bookmarkStart w:id="849" w:name="_Toc312678020"/>
      <w:r/>
      <w:bookmarkStart w:id="850" w:name="_Toc303539137"/>
      <w:r/>
      <w:bookmarkStart w:id="851" w:name="_Toc297120468"/>
      <w:r/>
      <w:bookmarkStart w:id="852" w:name="_Toc297123528"/>
      <w:r>
        <w:rPr>
          <w:rFonts w:eastAsia="仿宋_GB2312"/>
          <w:sz w:val="24"/>
          <w:highlight w:val="none"/>
        </w:rPr>
        <w:t xml:space="preserve">.4.1发包人供应的材料设备的保管费用的承担：</w:t>
      </w:r>
      <w:r>
        <w:rPr>
          <w:rFonts w:hint="eastAsia" w:ascii="宋体" w:hAnsi="宋体"/>
          <w:color w:val="0000ff"/>
          <w:highlight w:val="none"/>
          <w:u w:val="single"/>
        </w:rPr>
        <w:t xml:space="preserve">另行协商</w:t>
      </w:r>
      <w:r>
        <w:rPr>
          <w:rFonts w:eastAsia="仿宋_GB2312"/>
          <w:sz w:val="24"/>
          <w:highlight w:val="none"/>
        </w:rPr>
        <w:t xml:space="preserve">。</w:t>
      </w:r>
      <w:bookmarkEnd w:id="835"/>
      <w:r/>
      <w:bookmarkEnd w:id="836"/>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8.6 样品</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8.6.1</w:t>
      </w:r>
      <w:r>
        <w:rPr>
          <w:rFonts w:eastAsia="仿宋_GB2312"/>
          <w:color w:val="000000"/>
          <w:sz w:val="24"/>
          <w:highlight w:val="none"/>
        </w:rPr>
        <w:tab/>
      </w:r>
      <w:r>
        <w:rPr>
          <w:rFonts w:eastAsia="仿宋_GB2312"/>
          <w:color w:val="000000"/>
          <w:sz w:val="24"/>
          <w:highlight w:val="none"/>
        </w:rPr>
        <w:t xml:space="preserve">样品的报送</w:t>
      </w:r>
      <w:r>
        <w:rPr>
          <w:rFonts w:hint="eastAsia" w:eastAsia="仿宋_GB2312"/>
          <w:color w:val="000000"/>
          <w:sz w:val="24"/>
          <w:highlight w:val="none"/>
        </w:rPr>
        <w:t xml:space="preserve">与封存</w:t>
      </w:r>
      <w:r/>
    </w:p>
    <w:p>
      <w:pPr>
        <w:ind w:firstLine="480"/>
        <w:jc w:val="left"/>
        <w:spacing w:line="360" w:lineRule="auto"/>
        <w:rPr>
          <w:rFonts w:eastAsia="仿宋_GB2312"/>
          <w:sz w:val="24"/>
          <w:highlight w:val="none"/>
        </w:rPr>
      </w:pPr>
      <w:r>
        <w:rPr>
          <w:rFonts w:eastAsia="仿宋_GB2312"/>
          <w:color w:val="000000"/>
          <w:sz w:val="24"/>
          <w:highlight w:val="none"/>
        </w:rPr>
        <w:t xml:space="preserve">需要承包人报送样品的材料或工程设备，样品的种类、名称、规格、数量要求：</w:t>
      </w:r>
      <w:bookmarkStart w:id="853" w:name="EB689ded171f10418da62405f60d9ed548"/>
      <w:r>
        <w:rPr>
          <w:rFonts w:hint="eastAsia" w:ascii="宋体" w:hAnsi="宋体"/>
          <w:color w:val="0000ff"/>
          <w:highlight w:val="none"/>
          <w:u w:val="single"/>
        </w:rPr>
        <w:t xml:space="preserve">承包人申请材料报送后一周内，承包人所有材料进场前必须经监理、发包人认可并抽检合格后方能进场使用，一旦发现未经监理、发包人认可而擅自使用，则材料清退出场并承担相关损失，由此引起的延误的工期不予顺延。承包人如将未报验的材料或不合格材料用于施工，一律重新进行材料报验，不合格材料清退出场，罚款2000.00元/次，并承担由此引起的一切后果</w:t>
      </w:r>
      <w:bookmarkEnd w:id="853"/>
      <w:r>
        <w:rPr>
          <w:rFonts w:eastAsia="仿宋_GB2312"/>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8.8 施工设备和临时设施</w:t>
      </w:r>
      <w:r/>
    </w:p>
    <w:p>
      <w:pPr>
        <w:ind w:firstLine="480"/>
        <w:jc w:val="left"/>
        <w:spacing w:line="360" w:lineRule="auto"/>
        <w:rPr>
          <w:rFonts w:eastAsia="仿宋_GB2312"/>
          <w:sz w:val="24"/>
          <w:highlight w:val="none"/>
        </w:rPr>
      </w:pPr>
      <w:r>
        <w:rPr>
          <w:rFonts w:eastAsia="仿宋_GB2312"/>
          <w:sz w:val="24"/>
          <w:highlight w:val="none"/>
        </w:rPr>
        <w:t xml:space="preserve">8.8.1 承包人提供的施工设备和临时设施</w:t>
      </w:r>
      <w:r/>
    </w:p>
    <w:p>
      <w:pPr>
        <w:ind w:firstLine="480"/>
        <w:jc w:val="left"/>
        <w:spacing w:line="360" w:lineRule="auto"/>
        <w:rPr>
          <w:rFonts w:eastAsia="仿宋_GB2312"/>
          <w:sz w:val="24"/>
          <w:highlight w:val="none"/>
        </w:rPr>
      </w:pPr>
      <w:r>
        <w:rPr>
          <w:rFonts w:eastAsia="仿宋_GB2312"/>
          <w:sz w:val="24"/>
          <w:highlight w:val="none"/>
        </w:rPr>
        <w:t xml:space="preserve">关于修建临时设施费用承担的约定：</w:t>
      </w:r>
      <w:bookmarkStart w:id="854" w:name="EBcf6cb69e3ee84f48b5935e4553620b81"/>
      <w:r>
        <w:rPr>
          <w:rFonts w:hint="eastAsia" w:ascii="宋体" w:hAnsi="宋体"/>
          <w:color w:val="0000ff"/>
          <w:highlight w:val="none"/>
          <w:u w:val="single"/>
        </w:rPr>
        <w:t xml:space="preserve">1)需要发包人办理申请手续和承担相关费用的临时占地：均由承包人负责，已包含在投标报价的临时设施费用中</w:t>
      </w:r>
      <w:bookmarkEnd w:id="854"/>
      <w:r>
        <w:rPr>
          <w:rFonts w:hint="eastAsia" w:ascii="宋体" w:hAnsi="宋体"/>
          <w:color w:val="0000ff"/>
          <w:highlight w:val="none"/>
          <w:u w:val="single"/>
        </w:rPr>
        <w:t xml:space="preserve">;2)发包人提供的施工设备和临时设施的运行、维护、拆除、清运费用的承担人：</w:t>
      </w:r>
      <w:bookmarkStart w:id="855" w:name="EBac5c9033341d4cc99749a207c4b9cbde"/>
      <w:r>
        <w:rPr>
          <w:rFonts w:hint="eastAsia" w:ascii="宋体" w:hAnsi="宋体"/>
          <w:color w:val="0000ff"/>
          <w:highlight w:val="none"/>
          <w:u w:val="single"/>
        </w:rPr>
        <w:t xml:space="preserve">承包人负责接计量柜及水表，并负责使用期间的保养、维护，承担相应费用，费用已包含在总报价中</w:t>
      </w:r>
      <w:bookmarkEnd w:id="855"/>
      <w:r>
        <w:rPr>
          <w:rFonts w:eastAsia="仿宋_GB2312"/>
          <w:sz w:val="24"/>
          <w:highlight w:val="none"/>
        </w:rPr>
        <w:t xml:space="preserve">。</w:t>
      </w:r>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p>
    <w:p>
      <w:pPr>
        <w:pStyle w:val="753"/>
        <w:spacing w:before="120" w:after="120" w:line="360" w:lineRule="auto"/>
        <w:rPr>
          <w:rFonts w:ascii="Times New Roman" w:hAnsi="Times New Roman"/>
          <w:b w:val="0"/>
          <w:color w:val="000000"/>
          <w:sz w:val="24"/>
          <w:highlight w:val="none"/>
        </w:rPr>
      </w:pPr>
      <w:r/>
      <w:bookmarkStart w:id="856" w:name="_Toc351203641"/>
      <w:r>
        <w:rPr>
          <w:rFonts w:ascii="Times New Roman" w:hAnsi="Times New Roman"/>
          <w:b w:val="0"/>
          <w:color w:val="000000"/>
          <w:sz w:val="24"/>
          <w:highlight w:val="none"/>
        </w:rPr>
        <w:t xml:space="preserve">9</w:t>
      </w:r>
      <w:bookmarkEnd w:id="832"/>
      <w:r/>
      <w:bookmarkEnd w:id="833"/>
      <w:r/>
      <w:bookmarkEnd w:id="834"/>
      <w:r/>
      <w:bookmarkStart w:id="857" w:name="_Toc303539139"/>
      <w:r/>
      <w:bookmarkStart w:id="858" w:name="_Toc297216192"/>
      <w:r/>
      <w:bookmarkStart w:id="859" w:name="_Toc312677495"/>
      <w:r/>
      <w:bookmarkStart w:id="860" w:name="_Toc312678021"/>
      <w:r/>
      <w:bookmarkStart w:id="861" w:name="_Toc304295559"/>
      <w:r/>
      <w:bookmarkStart w:id="862" w:name="_Toc300934982"/>
      <w:r/>
      <w:bookmarkStart w:id="863" w:name="_Toc297123533"/>
      <w:r/>
      <w:bookmarkStart w:id="864" w:name="_Toc267251427"/>
      <w:r/>
      <w:bookmarkStart w:id="865" w:name="_Toc296944512"/>
      <w:r/>
      <w:bookmarkStart w:id="866" w:name="_Toc292559883"/>
      <w:r/>
      <w:bookmarkStart w:id="867" w:name="_Toc296891001"/>
      <w:r/>
      <w:bookmarkStart w:id="868" w:name="_Toc296346674"/>
      <w:r/>
      <w:bookmarkStart w:id="869" w:name="_Toc296347172"/>
      <w:r/>
      <w:bookmarkStart w:id="870" w:name="_Toc267251428"/>
      <w:r/>
      <w:bookmarkStart w:id="871" w:name="_Toc297048359"/>
      <w:r/>
      <w:bookmarkStart w:id="872" w:name="_Toc296503173"/>
      <w:r/>
      <w:bookmarkStart w:id="873" w:name="_Toc297120473"/>
      <w:r/>
      <w:bookmarkStart w:id="874" w:name="_Toc296891213"/>
      <w:r/>
      <w:bookmarkStart w:id="875" w:name="_Toc292559378"/>
      <w:r>
        <w:rPr>
          <w:rFonts w:ascii="Times New Roman" w:hAnsi="Times New Roman"/>
          <w:b w:val="0"/>
          <w:color w:val="000000"/>
          <w:sz w:val="24"/>
          <w:highlight w:val="none"/>
        </w:rPr>
        <w:t xml:space="preserve">. 试验与检验</w:t>
      </w:r>
      <w:bookmarkEnd w:id="856"/>
      <w:r/>
      <w:bookmarkEnd w:id="857"/>
      <w:bookmarkEnd w:id="858"/>
      <w:bookmarkEnd w:id="859"/>
      <w:bookmarkEnd w:id="860"/>
      <w:bookmarkEnd w:id="861"/>
      <w:bookmarkEnd w:id="862"/>
      <w:bookmarkEnd w:id="863"/>
      <w:r/>
    </w:p>
    <w:p>
      <w:pPr>
        <w:ind w:firstLine="480"/>
        <w:spacing w:after="120" w:line="360" w:lineRule="auto"/>
        <w:rPr>
          <w:rFonts w:eastAsia="黑体"/>
          <w:color w:val="000000"/>
          <w:sz w:val="24"/>
          <w:highlight w:val="none"/>
        </w:rPr>
      </w:pPr>
      <w:r>
        <w:rPr>
          <w:rFonts w:eastAsia="黑体"/>
          <w:color w:val="000000"/>
          <w:sz w:val="24"/>
          <w:highlight w:val="none"/>
        </w:rPr>
        <w:t xml:space="preserve">9</w:t>
      </w:r>
      <w:bookmarkStart w:id="876" w:name="_Toc304295560"/>
      <w:r/>
      <w:bookmarkStart w:id="877" w:name="_Toc297216193"/>
      <w:r/>
      <w:bookmarkStart w:id="878" w:name="_Toc303539140"/>
      <w:r/>
      <w:bookmarkStart w:id="879" w:name="_Toc300934983"/>
      <w:r/>
      <w:bookmarkStart w:id="880" w:name="_Toc312677496"/>
      <w:r/>
      <w:bookmarkStart w:id="881" w:name="_Toc297123534"/>
      <w:r/>
      <w:bookmarkStart w:id="882" w:name="_Toc312678022"/>
      <w:r>
        <w:rPr>
          <w:rFonts w:eastAsia="黑体"/>
          <w:color w:val="000000"/>
          <w:sz w:val="24"/>
          <w:highlight w:val="none"/>
        </w:rPr>
        <w:t xml:space="preserve">.1试验设备与试验人员</w:t>
      </w:r>
      <w:bookmarkEnd w:id="876"/>
      <w:bookmarkEnd w:id="877"/>
      <w:bookmarkEnd w:id="878"/>
      <w:bookmarkEnd w:id="879"/>
      <w:bookmarkEnd w:id="880"/>
      <w:bookmarkEnd w:id="881"/>
      <w:bookmarkEnd w:id="882"/>
      <w:r/>
    </w:p>
    <w:p>
      <w:pPr>
        <w:ind w:firstLine="480"/>
        <w:jc w:val="left"/>
        <w:spacing w:line="360" w:lineRule="auto"/>
        <w:rPr>
          <w:rFonts w:eastAsia="仿宋_GB2312"/>
          <w:sz w:val="24"/>
          <w:highlight w:val="none"/>
        </w:rPr>
      </w:pPr>
      <w:r>
        <w:rPr>
          <w:rFonts w:eastAsia="仿宋_GB2312"/>
          <w:sz w:val="24"/>
          <w:highlight w:val="none"/>
        </w:rPr>
        <w:t xml:space="preserve">9</w:t>
      </w:r>
      <w:bookmarkStart w:id="883" w:name="_Toc312678023"/>
      <w:r/>
      <w:bookmarkStart w:id="884" w:name="_Toc297123535"/>
      <w:r/>
      <w:bookmarkStart w:id="885" w:name="_Toc312677497"/>
      <w:r/>
      <w:bookmarkStart w:id="886" w:name="_Toc303539141"/>
      <w:r/>
      <w:bookmarkStart w:id="887" w:name="_Toc300934984"/>
      <w:r/>
      <w:bookmarkStart w:id="888" w:name="_Toc304295561"/>
      <w:r/>
      <w:bookmarkStart w:id="889" w:name="_Toc297216194"/>
      <w:r/>
      <w:bookmarkStart w:id="890" w:name="_Toc318581174"/>
      <w:r>
        <w:rPr>
          <w:rFonts w:eastAsia="仿宋_GB2312"/>
          <w:sz w:val="24"/>
          <w:highlight w:val="none"/>
        </w:rPr>
        <w:t xml:space="preserve">.1.2 试验设备</w:t>
      </w:r>
      <w:r/>
    </w:p>
    <w:p>
      <w:pPr>
        <w:ind w:firstLine="480"/>
        <w:jc w:val="left"/>
        <w:spacing w:line="360" w:lineRule="auto"/>
        <w:rPr>
          <w:rFonts w:eastAsia="仿宋_GB2312"/>
          <w:sz w:val="24"/>
          <w:highlight w:val="none"/>
        </w:rPr>
      </w:pPr>
      <w:r>
        <w:rPr>
          <w:rFonts w:eastAsia="仿宋_GB2312"/>
          <w:sz w:val="24"/>
          <w:highlight w:val="none"/>
        </w:rPr>
        <w:t xml:space="preserve">施工现场需要配置的试验场所：</w:t>
      </w:r>
      <w:bookmarkEnd w:id="883"/>
      <w:r/>
      <w:bookmarkEnd w:id="884"/>
      <w:r/>
      <w:bookmarkEnd w:id="885"/>
      <w:r/>
      <w:bookmarkEnd w:id="886"/>
      <w:r/>
      <w:bookmarkEnd w:id="887"/>
      <w:r/>
      <w:bookmarkEnd w:id="888"/>
      <w:r/>
      <w:bookmarkEnd w:id="889"/>
      <w:r/>
      <w:bookmarkStart w:id="891" w:name="_Toc312678024"/>
      <w:r/>
      <w:bookmarkStart w:id="892" w:name="_Toc303539142"/>
      <w:r/>
      <w:bookmarkStart w:id="893" w:name="_Toc304295562"/>
      <w:r/>
      <w:bookmarkStart w:id="894" w:name="_Toc312677498"/>
      <w:r/>
      <w:bookmarkStart w:id="895" w:name="_Toc297216195"/>
      <w:r/>
      <w:bookmarkStart w:id="896" w:name="_Toc297123536"/>
      <w:r/>
      <w:bookmarkStart w:id="897" w:name="_Toc300934985"/>
      <w:r>
        <w:rPr>
          <w:rFonts w:hint="eastAsia" w:cs="宋体"/>
          <w:color w:val="0000ff"/>
          <w:highlight w:val="none"/>
          <w:u w:val="single"/>
        </w:rPr>
        <w:t xml:space="preserve">按通用条款执行</w:t>
      </w:r>
      <w:r>
        <w:rPr>
          <w:rFonts w:eastAsia="仿宋_GB2312"/>
          <w:color w:val="000000"/>
          <w:sz w:val="24"/>
          <w:highlight w:val="none"/>
        </w:rPr>
        <w:t xml:space="preserve">。</w:t>
      </w:r>
      <w:r>
        <w:rPr>
          <w:rFonts w:hint="eastAsia" w:eastAsia="仿宋_GB2312"/>
          <w:sz w:val="24"/>
          <w:highlight w:val="none"/>
        </w:rPr>
        <w:t xml:space="preserve"> </w:t>
      </w:r>
      <w:r/>
    </w:p>
    <w:p>
      <w:pPr>
        <w:ind w:firstLine="480"/>
        <w:jc w:val="left"/>
        <w:spacing w:line="360" w:lineRule="auto"/>
        <w:rPr>
          <w:rFonts w:eastAsia="仿宋_GB2312"/>
          <w:sz w:val="24"/>
          <w:highlight w:val="none"/>
        </w:rPr>
      </w:pPr>
      <w:r>
        <w:rPr>
          <w:rFonts w:eastAsia="仿宋_GB2312"/>
          <w:sz w:val="24"/>
          <w:highlight w:val="none"/>
        </w:rPr>
        <w:t xml:space="preserve">施工现场需要配备的试验设备：</w:t>
      </w:r>
      <w:r>
        <w:rPr>
          <w:rFonts w:hint="eastAsia" w:cs="宋体"/>
          <w:color w:val="0000ff"/>
          <w:highlight w:val="none"/>
          <w:u w:val="single"/>
        </w:rPr>
        <w:t xml:space="preserve">按通用条款执行</w:t>
      </w:r>
      <w:r>
        <w:rPr>
          <w:rFonts w:eastAsia="仿宋_GB2312"/>
          <w:color w:val="000000"/>
          <w:sz w:val="24"/>
          <w:highlight w:val="none"/>
        </w:rPr>
        <w:t xml:space="preserve">。</w:t>
      </w:r>
      <w:r/>
    </w:p>
    <w:p>
      <w:pPr>
        <w:ind w:firstLine="480"/>
        <w:jc w:val="left"/>
        <w:spacing w:line="360" w:lineRule="auto"/>
        <w:rPr>
          <w:rFonts w:hint="eastAsia" w:eastAsia="仿宋_GB2312"/>
          <w:color w:val="000000"/>
          <w:sz w:val="24"/>
          <w:highlight w:val="none"/>
        </w:rPr>
      </w:pPr>
      <w:r>
        <w:rPr>
          <w:rFonts w:eastAsia="仿宋_GB2312"/>
          <w:sz w:val="24"/>
          <w:highlight w:val="none"/>
        </w:rPr>
        <w:t xml:space="preserve">施工现场需要具备的其他试验条件：</w:t>
      </w:r>
      <w:r>
        <w:rPr>
          <w:rFonts w:hint="eastAsia" w:cs="宋体"/>
          <w:color w:val="0000ff"/>
          <w:highlight w:val="none"/>
          <w:u w:val="single"/>
        </w:rPr>
        <w:t xml:space="preserve">按通用条款执行</w:t>
      </w:r>
      <w:r>
        <w:rPr>
          <w:rFonts w:eastAsia="仿宋_GB2312"/>
          <w:color w:val="000000"/>
          <w:sz w:val="24"/>
          <w:highlight w:val="none"/>
        </w:rPr>
        <w:t xml:space="preserve">。</w:t>
      </w:r>
      <w:r/>
    </w:p>
    <w:p>
      <w:pPr>
        <w:ind w:firstLine="480"/>
        <w:jc w:val="left"/>
        <w:spacing w:line="360" w:lineRule="auto"/>
        <w:rPr>
          <w:rFonts w:eastAsia="黑体"/>
          <w:color w:val="000000"/>
          <w:sz w:val="24"/>
          <w:highlight w:val="none"/>
        </w:rPr>
      </w:pPr>
      <w:r>
        <w:rPr>
          <w:rFonts w:eastAsia="黑体"/>
          <w:color w:val="000000"/>
          <w:sz w:val="24"/>
          <w:highlight w:val="none"/>
        </w:rPr>
        <w:t xml:space="preserve">9.4 现场工艺试验</w:t>
      </w:r>
      <w:r>
        <w:rPr>
          <w:rFonts w:hint="eastAsia" w:eastAsia="黑体"/>
          <w:color w:val="000000"/>
          <w:sz w:val="24"/>
          <w:highlight w:val="none"/>
        </w:rPr>
        <w:t xml:space="preserve"> </w:t>
      </w:r>
      <w:r/>
    </w:p>
    <w:p>
      <w:pPr>
        <w:ind w:firstLine="480"/>
        <w:jc w:val="left"/>
        <w:spacing w:line="360" w:lineRule="auto"/>
        <w:rPr>
          <w:rFonts w:hint="eastAsia" w:eastAsia="仿宋_GB2312"/>
          <w:sz w:val="24"/>
          <w:highlight w:val="none"/>
        </w:rPr>
      </w:pPr>
      <w:r>
        <w:rPr>
          <w:rFonts w:eastAsia="仿宋_GB2312"/>
          <w:sz w:val="24"/>
          <w:highlight w:val="none"/>
        </w:rPr>
        <w:t xml:space="preserve">现场工艺试验的有关约定：</w:t>
      </w:r>
      <w:r>
        <w:rPr>
          <w:rFonts w:hint="eastAsia" w:ascii="宋体" w:hAnsi="宋体"/>
          <w:color w:val="0000ff"/>
          <w:highlight w:val="none"/>
          <w:u w:val="single"/>
        </w:rPr>
        <w:t xml:space="preserve">承包人应按合同约定或监理人指示进行现场工艺试验。对大型的现场工艺试验，监理人认为必要时，应由承包人根据监理人提出的工艺试验要求，编制工艺试验措施计划，报送监理人审批</w:t>
      </w:r>
      <w:r>
        <w:rPr>
          <w:rFonts w:hint="eastAsia" w:cs="宋体"/>
          <w:color w:val="0000ff"/>
          <w:highlight w:val="none"/>
          <w:u w:val="single"/>
        </w:rPr>
        <w:t xml:space="preserve">。</w:t>
      </w:r>
      <w:r>
        <w:rPr>
          <w:rFonts w:eastAsia="仿宋_GB2312"/>
          <w:color w:val="000000"/>
          <w:sz w:val="24"/>
          <w:highlight w:val="none"/>
        </w:rPr>
        <w:t xml:space="preserve">。</w:t>
      </w:r>
      <w:bookmarkEnd w:id="890"/>
      <w:bookmarkEnd w:id="891"/>
      <w:bookmarkEnd w:id="892"/>
      <w:bookmarkEnd w:id="893"/>
      <w:bookmarkEnd w:id="894"/>
      <w:bookmarkEnd w:id="895"/>
      <w:bookmarkEnd w:id="896"/>
      <w:bookmarkEnd w:id="897"/>
      <w:r/>
    </w:p>
    <w:p>
      <w:pPr>
        <w:pStyle w:val="753"/>
        <w:spacing w:before="120" w:after="120" w:line="360" w:lineRule="auto"/>
        <w:rPr>
          <w:rFonts w:ascii="Times New Roman" w:hAnsi="Times New Roman"/>
          <w:b w:val="0"/>
          <w:color w:val="000000"/>
          <w:sz w:val="24"/>
          <w:highlight w:val="none"/>
        </w:rPr>
      </w:pPr>
      <w:r/>
      <w:bookmarkStart w:id="898" w:name="_Toc351203642"/>
      <w:r>
        <w:rPr>
          <w:rFonts w:ascii="Times New Roman" w:hAnsi="Times New Roman"/>
          <w:b w:val="0"/>
          <w:color w:val="000000"/>
          <w:sz w:val="24"/>
          <w:highlight w:val="none"/>
        </w:rPr>
        <w:t xml:space="preserve">1</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Start w:id="899" w:name="_Toc297216199"/>
      <w:r/>
      <w:bookmarkStart w:id="900" w:name="_Toc292559903"/>
      <w:r/>
      <w:bookmarkStart w:id="901" w:name="_Toc296944532"/>
      <w:r/>
      <w:bookmarkStart w:id="902" w:name="_Toc296347192"/>
      <w:r/>
      <w:bookmarkStart w:id="903" w:name="_Toc292559398"/>
      <w:r/>
      <w:bookmarkStart w:id="904" w:name="_Toc296891021"/>
      <w:r/>
      <w:bookmarkStart w:id="905" w:name="_Toc303539146"/>
      <w:r/>
      <w:bookmarkStart w:id="906" w:name="_Toc296891233"/>
      <w:r/>
      <w:bookmarkStart w:id="907" w:name="_Toc304295566"/>
      <w:r/>
      <w:bookmarkStart w:id="908" w:name="_Toc300934989"/>
      <w:r/>
      <w:bookmarkStart w:id="909" w:name="_Toc297120493"/>
      <w:r/>
      <w:bookmarkStart w:id="910" w:name="_Toc297123540"/>
      <w:r/>
      <w:bookmarkStart w:id="911" w:name="_Toc296346694"/>
      <w:r/>
      <w:bookmarkStart w:id="912" w:name="_Toc296503193"/>
      <w:r/>
      <w:bookmarkStart w:id="913" w:name="_Toc297048379"/>
      <w:r/>
      <w:bookmarkStart w:id="914" w:name="_Toc312677499"/>
      <w:r/>
      <w:bookmarkStart w:id="915" w:name="_Toc312678025"/>
      <w:r/>
      <w:bookmarkStart w:id="916" w:name="_Toc267251437"/>
      <w:r/>
      <w:bookmarkStart w:id="917" w:name="_Toc267251440"/>
      <w:r/>
      <w:bookmarkStart w:id="918" w:name="_Toc267251435"/>
      <w:r/>
      <w:bookmarkStart w:id="919" w:name="_Toc267251441"/>
      <w:r/>
      <w:bookmarkStart w:id="920" w:name="_Toc267251433"/>
      <w:r/>
      <w:bookmarkStart w:id="921" w:name="_Toc267251439"/>
      <w:r/>
      <w:bookmarkStart w:id="922" w:name="_Toc267251442"/>
      <w:r>
        <w:rPr>
          <w:rFonts w:ascii="Times New Roman" w:hAnsi="Times New Roman"/>
          <w:b w:val="0"/>
          <w:color w:val="000000"/>
          <w:sz w:val="24"/>
          <w:highlight w:val="none"/>
        </w:rPr>
        <w:t xml:space="preserve">0. 变更</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bookmarkEnd w:id="915"/>
      <w:r/>
    </w:p>
    <w:p>
      <w:pPr>
        <w:ind w:firstLine="480"/>
        <w:spacing w:after="120" w:line="360" w:lineRule="auto"/>
        <w:rPr>
          <w:rFonts w:eastAsia="黑体"/>
          <w:color w:val="000000"/>
          <w:sz w:val="24"/>
          <w:highlight w:val="none"/>
        </w:rPr>
      </w:pPr>
      <w:r>
        <w:rPr>
          <w:rFonts w:eastAsia="黑体"/>
          <w:color w:val="000000"/>
          <w:sz w:val="24"/>
          <w:highlight w:val="none"/>
        </w:rPr>
        <w:t xml:space="preserve">1</w:t>
      </w:r>
      <w:bookmarkStart w:id="923" w:name="_Toc296891234"/>
      <w:r/>
      <w:bookmarkStart w:id="924" w:name="_Toc312677500"/>
      <w:r/>
      <w:bookmarkStart w:id="925" w:name="_Toc296944533"/>
      <w:r/>
      <w:bookmarkStart w:id="926" w:name="_Toc303539147"/>
      <w:r/>
      <w:bookmarkStart w:id="927" w:name="_Toc312678026"/>
      <w:r/>
      <w:bookmarkStart w:id="928" w:name="_Toc297048380"/>
      <w:r/>
      <w:bookmarkStart w:id="929" w:name="_Toc296346695"/>
      <w:r/>
      <w:bookmarkStart w:id="930" w:name="_Toc296891022"/>
      <w:r/>
      <w:bookmarkStart w:id="931" w:name="_Toc304295567"/>
      <w:r/>
      <w:bookmarkStart w:id="932" w:name="_Toc300934990"/>
      <w:r/>
      <w:bookmarkStart w:id="933" w:name="_Toc292559904"/>
      <w:r/>
      <w:bookmarkStart w:id="934" w:name="_Toc292559399"/>
      <w:r/>
      <w:bookmarkStart w:id="935" w:name="_Toc297123541"/>
      <w:r/>
      <w:bookmarkStart w:id="936" w:name="_Toc297120494"/>
      <w:r/>
      <w:bookmarkStart w:id="937" w:name="_Toc296347193"/>
      <w:r/>
      <w:bookmarkStart w:id="938" w:name="_Toc296503194"/>
      <w:r/>
      <w:bookmarkStart w:id="939" w:name="_Toc297216200"/>
      <w:r>
        <w:rPr>
          <w:rFonts w:eastAsia="黑体"/>
          <w:color w:val="000000"/>
          <w:sz w:val="24"/>
          <w:highlight w:val="none"/>
        </w:rPr>
        <w:t xml:space="preserve">0.1变更的范围</w:t>
      </w:r>
      <w:r/>
    </w:p>
    <w:p>
      <w:pPr>
        <w:ind w:firstLine="600"/>
        <w:jc w:val="left"/>
        <w:spacing w:line="360" w:lineRule="auto"/>
        <w:rPr>
          <w:rFonts w:ascii="宋体" w:hAnsi="宋体"/>
          <w:color w:val="0000ff"/>
          <w:highlight w:val="none"/>
          <w:u w:val="single"/>
        </w:rPr>
      </w:pPr>
      <w:r>
        <w:rPr>
          <w:rFonts w:eastAsia="仿宋_GB2312"/>
          <w:color w:val="000000"/>
          <w:sz w:val="24"/>
          <w:highlight w:val="none"/>
        </w:rPr>
        <w:t xml:space="preserve">关于变更的范围的约定：</w:t>
      </w:r>
      <w:r>
        <w:rPr>
          <w:rFonts w:eastAsia="仿宋_GB2312"/>
          <w:color w:val="000000"/>
          <w:sz w:val="24"/>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原则上不允许发生变更，确需变更的，应当遵循科学、合理、真实、经济和及时的原则，同时要符合相关法律、法规和《常州市新北区人民政府关于印发关于进一步加强常州市新北区政府投资项目工程变更管理的规定（试行）的通知》（常新政〔2014〕148）的要求</w:t>
      </w:r>
      <w:r>
        <w:rPr>
          <w:rFonts w:ascii="宋体" w:hAnsi="宋体"/>
          <w:color w:val="0000ff"/>
          <w:highlight w:val="none"/>
          <w:u w:val="singl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10.4 变更估价</w:t>
      </w:r>
      <w:r/>
    </w:p>
    <w:p>
      <w:pPr>
        <w:ind w:firstLine="480"/>
        <w:jc w:val="left"/>
        <w:spacing w:line="360" w:lineRule="auto"/>
        <w:rPr>
          <w:rFonts w:hint="eastAsia" w:eastAsia="仿宋_GB2312"/>
          <w:sz w:val="24"/>
          <w:highlight w:val="none"/>
        </w:rPr>
      </w:pPr>
      <w:r>
        <w:rPr>
          <w:rFonts w:hint="eastAsia" w:eastAsia="仿宋_GB2312"/>
          <w:sz w:val="24"/>
          <w:highlight w:val="none"/>
        </w:rPr>
        <w:t xml:space="preserve">10.4.1 变更估价原则</w:t>
      </w:r>
      <w:r/>
    </w:p>
    <w:p>
      <w:pPr>
        <w:pStyle w:val="782"/>
        <w:spacing w:line="360" w:lineRule="auto"/>
        <w:rPr>
          <w:rFonts w:hint="eastAsia" w:ascii="Times New Roman" w:hAnsi="Times New Roman" w:eastAsia="仿宋_GB2312"/>
          <w:sz w:val="24"/>
          <w:szCs w:val="24"/>
          <w:highlight w:val="none"/>
          <w:u w:val="single"/>
        </w:rPr>
      </w:pPr>
      <w:r>
        <w:rPr>
          <w:rFonts w:ascii="Times New Roman" w:hAnsi="Times New Roman" w:eastAsia="仿宋_GB2312"/>
          <w:color w:val="000000"/>
          <w:sz w:val="24"/>
          <w:szCs w:val="24"/>
          <w:highlight w:val="none"/>
        </w:rPr>
        <w:t xml:space="preserve">关于变更估价的约定: </w:t>
      </w:r>
      <w:r/>
    </w:p>
    <w:p>
      <w:pPr>
        <w:pStyle w:val="782"/>
        <w:spacing w:line="360" w:lineRule="auto"/>
        <w:rPr>
          <w:rFonts w:hint="eastAsia" w:ascii="宋体" w:hAnsi="宋体"/>
          <w:color w:val="0000ff"/>
          <w:highlight w:val="none"/>
          <w:u w:val="single"/>
        </w:rPr>
      </w:pPr>
      <w:r>
        <w:rPr>
          <w:rFonts w:hint="eastAsia" w:ascii="宋体" w:hAnsi="宋体"/>
          <w:color w:val="0000ff"/>
          <w:highlight w:val="none"/>
          <w:u w:val="single"/>
        </w:rPr>
        <w:t xml:space="preserve">（1）变更项目工程量结算方法：由承包人提出，按监理人、发包人和跟踪审计审定后的数量进行结算。</w:t>
      </w:r>
      <w:r/>
    </w:p>
    <w:p>
      <w:pPr>
        <w:pStyle w:val="782"/>
        <w:spacing w:line="360" w:lineRule="auto"/>
        <w:rPr>
          <w:rFonts w:hint="eastAsia" w:ascii="宋体" w:hAnsi="宋体"/>
          <w:color w:val="0000ff"/>
          <w:highlight w:val="none"/>
          <w:u w:val="single"/>
        </w:rPr>
      </w:pPr>
      <w:r>
        <w:rPr>
          <w:rFonts w:hint="eastAsia" w:ascii="宋体" w:hAnsi="宋体"/>
          <w:color w:val="0000ff"/>
          <w:highlight w:val="none"/>
          <w:u w:val="single"/>
        </w:rPr>
        <w:t xml:space="preserve">（2）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中标当月</w:t>
      </w:r>
      <w:r>
        <w:rPr>
          <w:rFonts w:hint="eastAsia" w:ascii="宋体" w:hAnsi="宋体"/>
          <w:color w:val="0000ff"/>
          <w:highlight w:val="none"/>
          <w:u w:val="single"/>
          <w:lang w:eastAsia="zh-CN"/>
        </w:rPr>
        <w:t xml:space="preserve">信息价</w:t>
      </w:r>
      <w:r>
        <w:rPr>
          <w:rFonts w:hint="eastAsia" w:ascii="宋体" w:hAnsi="宋体"/>
          <w:color w:val="0000ff"/>
          <w:highlight w:val="none"/>
          <w:u w:val="single"/>
        </w:rPr>
        <w:t xml:space="preserve">，</w:t>
      </w:r>
      <w:r>
        <w:rPr>
          <w:rFonts w:hint="eastAsia" w:ascii="宋体" w:hAnsi="宋体"/>
          <w:color w:val="0000ff"/>
          <w:highlight w:val="none"/>
          <w:u w:val="single"/>
          <w:lang w:eastAsia="zh-CN"/>
        </w:rPr>
        <w:t xml:space="preserve">信息价</w:t>
      </w:r>
      <w:r>
        <w:rPr>
          <w:rFonts w:hint="eastAsia" w:ascii="宋体" w:hAnsi="宋体"/>
          <w:color w:val="0000ff"/>
          <w:highlight w:val="none"/>
          <w:u w:val="single"/>
        </w:rPr>
        <w:t xml:space="preserve">中没有的材料价格确定按照暂定价材料价格的确定方式确定），经监理人、跟踪审计、发包人审定后执行，此调整费用只计税金，不计其他费用。</w:t>
      </w:r>
      <w:r/>
    </w:p>
    <w:p>
      <w:pPr>
        <w:pStyle w:val="782"/>
        <w:spacing w:line="360" w:lineRule="auto"/>
        <w:rPr>
          <w:rFonts w:hint="eastAsia" w:ascii="宋体" w:hAnsi="宋体"/>
          <w:color w:val="0000ff"/>
          <w:highlight w:val="none"/>
          <w:u w:val="single"/>
        </w:rPr>
      </w:pPr>
      <w:r>
        <w:rPr>
          <w:rFonts w:hint="eastAsia" w:ascii="宋体" w:hAnsi="宋体"/>
          <w:color w:val="0000ff"/>
          <w:highlight w:val="none"/>
          <w:u w:val="single"/>
        </w:rPr>
        <w:t xml:space="preserve">（3）优惠让利幅度：       。 </w:t>
      </w:r>
      <w:r/>
    </w:p>
    <w:p>
      <w:pPr>
        <w:pStyle w:val="782"/>
        <w:spacing w:line="360" w:lineRule="auto"/>
        <w:rPr>
          <w:rFonts w:hint="eastAsia" w:ascii="宋体" w:hAnsi="宋体"/>
          <w:color w:val="0000ff"/>
          <w:highlight w:val="none"/>
          <w:u w:val="single"/>
        </w:rPr>
      </w:pPr>
      <w:r>
        <w:rPr>
          <w:rFonts w:hint="eastAsia" w:ascii="宋体" w:hAnsi="宋体"/>
          <w:color w:val="0000ff"/>
          <w:highlight w:val="none"/>
          <w:u w:val="single"/>
        </w:rPr>
        <w:t xml:space="preserve">（4）、总价措施项目费除安全文明施工费外（不随分部分项工程费及单价措施项目的增减而调整）不调整，风险范围以外约定的除外。</w:t>
      </w:r>
      <w:r/>
    </w:p>
    <w:p>
      <w:pPr>
        <w:pStyle w:val="782"/>
        <w:spacing w:line="360" w:lineRule="auto"/>
        <w:rPr>
          <w:rFonts w:hint="eastAsia" w:ascii="宋体" w:hAnsi="宋体"/>
          <w:color w:val="0000ff"/>
          <w:highlight w:val="none"/>
          <w:u w:val="single"/>
        </w:rPr>
      </w:pPr>
      <w:r>
        <w:rPr>
          <w:rFonts w:hint="eastAsia" w:ascii="宋体" w:hAnsi="宋体"/>
          <w:color w:val="0000ff"/>
          <w:highlight w:val="none"/>
          <w:u w:val="single"/>
        </w:rPr>
        <w:t xml:space="preserve">（5）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如须办理签证手续的工作内容在完成后七天内未提交签证资料的，则发包人不予签认。</w:t>
      </w:r>
      <w:r/>
    </w:p>
    <w:p>
      <w:pPr>
        <w:pStyle w:val="782"/>
        <w:spacing w:line="360" w:lineRule="auto"/>
        <w:rPr>
          <w:rFonts w:hint="eastAsia" w:ascii="Times New Roman" w:hAnsi="Times New Roman" w:eastAsia="仿宋_GB2312"/>
          <w:sz w:val="24"/>
          <w:szCs w:val="24"/>
          <w:highlight w:val="none"/>
          <w:u w:val="single"/>
        </w:rPr>
      </w:pPr>
      <w:r>
        <w:rPr>
          <w:rFonts w:hint="eastAsia" w:ascii="宋体" w:hAnsi="宋体"/>
          <w:color w:val="0000ff"/>
          <w:highlight w:val="none"/>
          <w:u w:val="single"/>
        </w:rPr>
        <w:t xml:space="preserve">（6）工程变更增加内容必须在变更图纸或变更通知书发出后14天内提交相关资料，逾期未提供的则视为包含在其他清单项目中，发包人不予签认。</w:t>
      </w:r>
      <w:r/>
    </w:p>
    <w:p>
      <w:pPr>
        <w:ind w:firstLine="480"/>
        <w:spacing w:after="120" w:line="360" w:lineRule="auto"/>
        <w:rPr>
          <w:rFonts w:eastAsia="黑体"/>
          <w:color w:val="000000"/>
          <w:sz w:val="24"/>
          <w:highlight w:val="none"/>
        </w:rPr>
      </w:pPr>
      <w:r>
        <w:rPr>
          <w:rFonts w:eastAsia="黑体"/>
          <w:color w:val="000000"/>
          <w:sz w:val="24"/>
          <w:highlight w:val="none"/>
        </w:rPr>
        <w:t xml:space="preserve">1</w:t>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Start w:id="940" w:name="_Toc297216203"/>
      <w:r/>
      <w:bookmarkStart w:id="941" w:name="_Toc296503197"/>
      <w:r/>
      <w:bookmarkStart w:id="942" w:name="_Toc303539150"/>
      <w:r/>
      <w:bookmarkStart w:id="943" w:name="_Toc292559402"/>
      <w:r/>
      <w:bookmarkStart w:id="944" w:name="_Toc296891237"/>
      <w:r/>
      <w:bookmarkStart w:id="945" w:name="_Toc297123544"/>
      <w:r/>
      <w:bookmarkStart w:id="946" w:name="_Toc296347196"/>
      <w:r/>
      <w:bookmarkStart w:id="947" w:name="_Toc300934993"/>
      <w:r/>
      <w:bookmarkStart w:id="948" w:name="_Toc296346698"/>
      <w:r/>
      <w:bookmarkStart w:id="949" w:name="_Toc296891025"/>
      <w:r/>
      <w:bookmarkStart w:id="950" w:name="_Toc296944536"/>
      <w:r/>
      <w:bookmarkStart w:id="951" w:name="_Toc297048383"/>
      <w:r/>
      <w:bookmarkStart w:id="952" w:name="_Toc292559907"/>
      <w:r/>
      <w:bookmarkStart w:id="953" w:name="_Toc297120497"/>
      <w:r/>
      <w:bookmarkStart w:id="954" w:name="_Toc312678029"/>
      <w:r/>
      <w:bookmarkStart w:id="955" w:name="_Toc312677503"/>
      <w:r/>
      <w:bookmarkStart w:id="956" w:name="_Toc304295570"/>
      <w:r>
        <w:rPr>
          <w:rFonts w:eastAsia="黑体"/>
          <w:color w:val="000000"/>
          <w:sz w:val="24"/>
          <w:highlight w:val="none"/>
        </w:rPr>
        <w:t xml:space="preserve">0.5承</w:t>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Start w:id="957" w:name="_Toc292559913"/>
      <w:r/>
      <w:bookmarkStart w:id="958" w:name="_Toc296944542"/>
      <w:r/>
      <w:bookmarkStart w:id="959" w:name="_Toc296346704"/>
      <w:r/>
      <w:bookmarkStart w:id="960" w:name="_Toc292559408"/>
      <w:r/>
      <w:bookmarkStart w:id="961" w:name="_Toc296503203"/>
      <w:r/>
      <w:bookmarkStart w:id="962" w:name="_Toc297048389"/>
      <w:r/>
      <w:bookmarkStart w:id="963" w:name="_Toc303539151"/>
      <w:r/>
      <w:bookmarkStart w:id="964" w:name="_Toc296891031"/>
      <w:r/>
      <w:bookmarkStart w:id="965" w:name="_Toc296347202"/>
      <w:r/>
      <w:bookmarkStart w:id="966" w:name="_Toc297120503"/>
      <w:r/>
      <w:bookmarkStart w:id="967" w:name="_Toc297216204"/>
      <w:r/>
      <w:bookmarkStart w:id="968" w:name="_Toc297123545"/>
      <w:r/>
      <w:bookmarkStart w:id="969" w:name="_Toc296891243"/>
      <w:r/>
      <w:bookmarkStart w:id="970" w:name="_Toc300934994"/>
      <w:r>
        <w:rPr>
          <w:rFonts w:eastAsia="黑体"/>
          <w:color w:val="000000"/>
          <w:sz w:val="24"/>
          <w:highlight w:val="none"/>
        </w:rPr>
        <w:t xml:space="preserve">包人的合理化建议</w:t>
      </w:r>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r/>
    </w:p>
    <w:p>
      <w:pPr>
        <w:ind w:firstLine="480"/>
        <w:jc w:val="left"/>
        <w:spacing w:line="360" w:lineRule="auto"/>
        <w:rPr>
          <w:rFonts w:eastAsia="仿宋_GB2312"/>
          <w:sz w:val="24"/>
          <w:highlight w:val="none"/>
        </w:rPr>
      </w:pPr>
      <w:r>
        <w:rPr>
          <w:rFonts w:eastAsia="仿宋_GB2312"/>
          <w:sz w:val="24"/>
          <w:highlight w:val="none"/>
        </w:rPr>
        <w:t xml:space="preserve">监理人审查承包人合理化建议的期限：</w:t>
      </w:r>
      <w:r>
        <w:rPr>
          <w:rFonts w:hint="eastAsia" w:eastAsia="仿宋_GB2312"/>
          <w:color w:val="000000"/>
          <w:sz w:val="24"/>
          <w:highlight w:val="none"/>
          <w:u w:val="single"/>
        </w:rPr>
        <w:t xml:space="preserve">/</w:t>
      </w:r>
      <w:r>
        <w:rPr>
          <w:rFonts w:eastAsia="仿宋_GB2312"/>
          <w:color w:val="000000"/>
          <w:sz w:val="24"/>
          <w:highlight w:val="none"/>
        </w:rPr>
        <w:t xml:space="preserve">。</w:t>
      </w:r>
      <w:r/>
    </w:p>
    <w:p>
      <w:pPr>
        <w:ind w:firstLine="480"/>
        <w:jc w:val="left"/>
        <w:spacing w:line="360" w:lineRule="auto"/>
        <w:rPr>
          <w:rFonts w:eastAsia="仿宋_GB2312"/>
          <w:sz w:val="24"/>
          <w:highlight w:val="none"/>
        </w:rPr>
      </w:pPr>
      <w:r>
        <w:rPr>
          <w:rFonts w:eastAsia="仿宋_GB2312"/>
          <w:sz w:val="24"/>
          <w:highlight w:val="none"/>
        </w:rPr>
        <w:t xml:space="preserve">发包人审批承包人合理化建议的期限：</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sz w:val="24"/>
          <w:highlight w:val="none"/>
          <w:u w:val="single"/>
        </w:rPr>
      </w:pPr>
      <w:r>
        <w:rPr>
          <w:rFonts w:eastAsia="仿宋_GB2312"/>
          <w:sz w:val="24"/>
          <w:highlight w:val="none"/>
        </w:rPr>
        <w:t xml:space="preserve">承</w:t>
      </w:r>
      <w:bookmarkStart w:id="971" w:name="_Toc318581175"/>
      <w:r/>
      <w:bookmarkStart w:id="972" w:name="_Toc312678030"/>
      <w:r/>
      <w:bookmarkStart w:id="973" w:name="_Toc296503204"/>
      <w:r/>
      <w:bookmarkStart w:id="974" w:name="_Toc296891032"/>
      <w:r/>
      <w:bookmarkStart w:id="975" w:name="_Toc292559409"/>
      <w:r/>
      <w:bookmarkStart w:id="976" w:name="_Toc296944543"/>
      <w:r/>
      <w:bookmarkStart w:id="977" w:name="_Toc296891244"/>
      <w:r/>
      <w:bookmarkStart w:id="978" w:name="_Toc297216205"/>
      <w:r/>
      <w:bookmarkStart w:id="979" w:name="_Toc297120504"/>
      <w:r/>
      <w:bookmarkStart w:id="980" w:name="_Toc300934995"/>
      <w:r/>
      <w:bookmarkStart w:id="981" w:name="_Toc296347203"/>
      <w:r/>
      <w:bookmarkStart w:id="982" w:name="_Toc303539152"/>
      <w:r/>
      <w:bookmarkStart w:id="983" w:name="_Toc297123546"/>
      <w:r/>
      <w:bookmarkStart w:id="984" w:name="_Toc292559914"/>
      <w:r/>
      <w:bookmarkStart w:id="985" w:name="_Toc312677504"/>
      <w:r/>
      <w:bookmarkStart w:id="986" w:name="_Toc304295571"/>
      <w:r/>
      <w:bookmarkStart w:id="987" w:name="_Toc296346705"/>
      <w:r/>
      <w:bookmarkStart w:id="988" w:name="_Toc297048390"/>
      <w:r>
        <w:rPr>
          <w:rFonts w:eastAsia="仿宋_GB2312"/>
          <w:sz w:val="24"/>
          <w:highlight w:val="none"/>
        </w:rPr>
        <w:t xml:space="preserve">包人提出的合理化建议降低了合同价格或者提高了工程经济效益的奖励的方法和金额为：</w:t>
      </w:r>
      <w:r>
        <w:rPr>
          <w:rFonts w:hint="eastAsia" w:eastAsia="仿宋_GB2312"/>
          <w:color w:val="000000"/>
          <w:sz w:val="24"/>
          <w:highlight w:val="none"/>
          <w:u w:val="single"/>
        </w:rPr>
        <w:t xml:space="preserve">/ </w:t>
      </w:r>
      <w:r>
        <w:rPr>
          <w:rFonts w:eastAsia="仿宋_GB2312"/>
          <w:sz w:val="24"/>
          <w:highlight w:val="none"/>
        </w:rPr>
        <w:t xml:space="preserve">。</w:t>
      </w:r>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w:t>
      </w:r>
      <w:bookmarkStart w:id="989" w:name="_Toc296944538"/>
      <w:r/>
      <w:bookmarkStart w:id="990" w:name="_Toc292559909"/>
      <w:r/>
      <w:bookmarkStart w:id="991" w:name="_Toc296891239"/>
      <w:r/>
      <w:bookmarkStart w:id="992" w:name="_Toc300934997"/>
      <w:r/>
      <w:bookmarkStart w:id="993" w:name="_Toc297123548"/>
      <w:r/>
      <w:bookmarkStart w:id="994" w:name="_Toc296891027"/>
      <w:r/>
      <w:bookmarkStart w:id="995" w:name="_Toc312677507"/>
      <w:r/>
      <w:bookmarkStart w:id="996" w:name="_Toc296503199"/>
      <w:r/>
      <w:bookmarkStart w:id="997" w:name="_Toc312678033"/>
      <w:r/>
      <w:bookmarkStart w:id="998" w:name="_Toc303539154"/>
      <w:r/>
      <w:bookmarkStart w:id="999" w:name="_Toc304295574"/>
      <w:r/>
      <w:bookmarkStart w:id="1000" w:name="_Toc296346700"/>
      <w:r/>
      <w:bookmarkStart w:id="1001" w:name="_Toc292559404"/>
      <w:r/>
      <w:bookmarkStart w:id="1002" w:name="_Toc296347198"/>
      <w:r/>
      <w:bookmarkStart w:id="1003" w:name="_Toc297120499"/>
      <w:r/>
      <w:bookmarkStart w:id="1004" w:name="_Toc297048385"/>
      <w:r/>
      <w:bookmarkStart w:id="1005" w:name="_Toc297216207"/>
      <w:r>
        <w:rPr>
          <w:rFonts w:eastAsia="黑体"/>
          <w:color w:val="000000"/>
          <w:sz w:val="24"/>
          <w:highlight w:val="none"/>
        </w:rPr>
        <w:t xml:space="preserve">0.7 暂估价</w:t>
      </w:r>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r/>
    </w:p>
    <w:p>
      <w:pPr>
        <w:ind w:firstLine="480"/>
        <w:jc w:val="left"/>
        <w:spacing w:line="360" w:lineRule="auto"/>
        <w:rPr>
          <w:rFonts w:eastAsia="仿宋_GB2312"/>
          <w:sz w:val="24"/>
          <w:highlight w:val="none"/>
        </w:rPr>
      </w:pPr>
      <w:r>
        <w:rPr>
          <w:rFonts w:eastAsia="仿宋_GB2312"/>
          <w:sz w:val="24"/>
          <w:highlight w:val="none"/>
        </w:rPr>
        <w:t xml:space="preserve">1</w:t>
      </w:r>
      <w:bookmarkStart w:id="1006" w:name="_Toc312678035"/>
      <w:r/>
      <w:bookmarkStart w:id="1007" w:name="_Toc318581177"/>
      <w:r/>
      <w:bookmarkStart w:id="1008" w:name="_Toc312677509"/>
      <w:r>
        <w:rPr>
          <w:rFonts w:eastAsia="仿宋_GB2312"/>
          <w:sz w:val="24"/>
          <w:highlight w:val="none"/>
        </w:rPr>
        <w:t xml:space="preserve">0.7.1 依法必须招标的暂估价项目</w:t>
      </w:r>
      <w:bookmarkEnd w:id="1006"/>
      <w:bookmarkEnd w:id="1007"/>
      <w:bookmarkEnd w:id="1008"/>
      <w:r/>
    </w:p>
    <w:p>
      <w:pPr>
        <w:ind w:firstLine="480"/>
        <w:jc w:val="left"/>
        <w:spacing w:line="360" w:lineRule="auto"/>
        <w:rPr>
          <w:rFonts w:eastAsia="仿宋_GB2312"/>
          <w:sz w:val="24"/>
          <w:highlight w:val="none"/>
        </w:rPr>
      </w:pPr>
      <w:r>
        <w:rPr>
          <w:rFonts w:eastAsia="仿宋_GB2312"/>
          <w:sz w:val="24"/>
          <w:highlight w:val="none"/>
        </w:rPr>
        <w:t xml:space="preserve">对于依法必须招标的暂估价项目的确认和批准采取第</w:t>
      </w:r>
      <w:r>
        <w:rPr>
          <w:rFonts w:eastAsia="仿宋_GB2312"/>
          <w:sz w:val="24"/>
          <w:highlight w:val="none"/>
          <w:u w:val="single"/>
        </w:rPr>
        <w:t xml:space="preserve"> </w:t>
      </w:r>
      <w:r>
        <w:rPr>
          <w:rFonts w:hint="eastAsia" w:eastAsia="仿宋_GB2312"/>
          <w:color w:val="000000"/>
          <w:sz w:val="24"/>
          <w:highlight w:val="none"/>
          <w:u w:val="single"/>
        </w:rPr>
        <w:t xml:space="preserve">/</w:t>
      </w:r>
      <w:r>
        <w:rPr>
          <w:rFonts w:eastAsia="仿宋_GB2312"/>
          <w:sz w:val="24"/>
          <w:highlight w:val="none"/>
          <w:u w:val="single"/>
        </w:rPr>
        <w:t xml:space="preserve"> </w:t>
      </w:r>
      <w:r>
        <w:rPr>
          <w:rFonts w:eastAsia="仿宋_GB2312"/>
          <w:sz w:val="24"/>
          <w:highlight w:val="none"/>
        </w:rPr>
        <w:t xml:space="preserve">种方式确定。</w:t>
      </w:r>
      <w:r/>
    </w:p>
    <w:p>
      <w:pPr>
        <w:ind w:firstLine="480"/>
        <w:jc w:val="left"/>
        <w:spacing w:line="360" w:lineRule="auto"/>
        <w:rPr>
          <w:rFonts w:eastAsia="仿宋_GB2312"/>
          <w:sz w:val="24"/>
          <w:highlight w:val="none"/>
        </w:rPr>
      </w:pPr>
      <w:r>
        <w:rPr>
          <w:rFonts w:eastAsia="仿宋_GB2312"/>
          <w:sz w:val="24"/>
          <w:highlight w:val="none"/>
        </w:rPr>
        <w:t xml:space="preserve">10.7.2 不属于依法必须招标的暂估价项目</w:t>
      </w:r>
      <w:r/>
    </w:p>
    <w:p>
      <w:pPr>
        <w:ind w:firstLine="480"/>
        <w:jc w:val="left"/>
        <w:spacing w:line="360" w:lineRule="auto"/>
        <w:rPr>
          <w:rFonts w:hint="eastAsia" w:eastAsia="仿宋_GB2312"/>
          <w:sz w:val="24"/>
          <w:highlight w:val="none"/>
        </w:rPr>
      </w:pPr>
      <w:r>
        <w:rPr>
          <w:rFonts w:eastAsia="仿宋_GB2312"/>
          <w:sz w:val="24"/>
          <w:highlight w:val="none"/>
        </w:rPr>
        <w:t xml:space="preserve">对于不属于依法必须招标的暂估价项目的确认和批准采取第</w:t>
      </w:r>
      <w:r>
        <w:rPr>
          <w:rFonts w:eastAsia="仿宋_GB2312"/>
          <w:sz w:val="24"/>
          <w:highlight w:val="none"/>
          <w:u w:val="single"/>
        </w:rPr>
        <w:t xml:space="preserve"> </w:t>
      </w:r>
      <w:r>
        <w:rPr>
          <w:rFonts w:hint="eastAsia" w:eastAsia="仿宋_GB2312"/>
          <w:color w:val="000000"/>
          <w:sz w:val="24"/>
          <w:highlight w:val="none"/>
          <w:u w:val="single"/>
        </w:rPr>
        <w:t xml:space="preserve">/</w:t>
      </w:r>
      <w:r>
        <w:rPr>
          <w:rFonts w:eastAsia="仿宋_GB2312"/>
          <w:sz w:val="24"/>
          <w:highlight w:val="none"/>
        </w:rPr>
        <w:t xml:space="preserve"> 种方式确定。</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第3种方式：</w:t>
      </w:r>
      <w:r>
        <w:rPr>
          <w:rFonts w:eastAsia="仿宋_GB2312"/>
          <w:color w:val="000000"/>
          <w:sz w:val="24"/>
          <w:highlight w:val="none"/>
        </w:rPr>
        <w:t xml:space="preserve">承包人直接实施的暂估价项目</w:t>
      </w:r>
      <w:r/>
    </w:p>
    <w:p>
      <w:pPr>
        <w:ind w:firstLine="480"/>
        <w:jc w:val="left"/>
        <w:spacing w:line="360" w:lineRule="auto"/>
        <w:rPr>
          <w:rFonts w:hint="eastAsia" w:eastAsia="仿宋_GB2312"/>
          <w:sz w:val="24"/>
          <w:highlight w:val="none"/>
        </w:rPr>
      </w:pPr>
      <w:r>
        <w:rPr>
          <w:rFonts w:eastAsia="仿宋_GB2312"/>
          <w:sz w:val="24"/>
          <w:highlight w:val="none"/>
        </w:rPr>
        <w:t xml:space="preserve">承包人直接实施的暂估价项目的约定：</w:t>
      </w:r>
      <w:r>
        <w:rPr>
          <w:rFonts w:hint="eastAsia" w:eastAsia="仿宋_GB2312"/>
          <w:color w:val="000000"/>
          <w:sz w:val="24"/>
          <w:highlight w:val="none"/>
          <w:u w:val="single"/>
        </w:rPr>
        <w:t xml:space="preserve">/ </w:t>
      </w:r>
      <w:r>
        <w:rPr>
          <w:rFonts w:eastAsia="仿宋_GB2312"/>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10.8 暂列金额</w:t>
      </w:r>
      <w:r/>
    </w:p>
    <w:p>
      <w:pPr>
        <w:ind w:firstLine="480"/>
        <w:jc w:val="left"/>
        <w:spacing w:line="360" w:lineRule="auto"/>
        <w:rPr>
          <w:rFonts w:eastAsia="仿宋_GB2312"/>
          <w:color w:val="000000"/>
          <w:sz w:val="24"/>
          <w:highlight w:val="none"/>
        </w:rPr>
      </w:pPr>
      <w:r>
        <w:rPr>
          <w:rFonts w:hint="eastAsia" w:eastAsia="仿宋_GB2312"/>
          <w:color w:val="000000"/>
          <w:sz w:val="24"/>
          <w:highlight w:val="none"/>
        </w:rPr>
        <w:t xml:space="preserve">合同当事人关于暂列金额使用的约定：</w:t>
      </w:r>
      <w:r>
        <w:rPr>
          <w:rFonts w:hint="eastAsia" w:ascii="宋体" w:hAnsi="宋体"/>
          <w:color w:val="0000ff"/>
          <w:highlight w:val="none"/>
          <w:u w:val="single"/>
        </w:rPr>
        <w:t xml:space="preserve">经发包人审批同意方可使用</w:t>
      </w:r>
      <w:r>
        <w:rPr>
          <w:rFonts w:hint="eastAsia" w:eastAsia="仿宋_GB2312"/>
          <w:sz w:val="24"/>
          <w:highlight w:val="none"/>
          <w:u w:val="single"/>
        </w:rPr>
        <w:t xml:space="preserve">  </w:t>
      </w:r>
      <w:r>
        <w:rPr>
          <w:rFonts w:hint="eastAsia" w:eastAsia="仿宋_GB2312"/>
          <w:color w:val="000000"/>
          <w:sz w:val="24"/>
          <w:highlight w:val="none"/>
        </w:rPr>
        <w:t xml:space="preserve">。</w:t>
      </w:r>
      <w:r/>
    </w:p>
    <w:p>
      <w:pPr>
        <w:pStyle w:val="753"/>
        <w:spacing w:before="120" w:after="120" w:line="360" w:lineRule="auto"/>
        <w:rPr>
          <w:rFonts w:ascii="Times New Roman" w:hAnsi="Times New Roman"/>
          <w:b w:val="0"/>
          <w:color w:val="000000"/>
          <w:sz w:val="24"/>
          <w:highlight w:val="none"/>
        </w:rPr>
      </w:pPr>
      <w:r/>
      <w:bookmarkStart w:id="1009" w:name="_Toc351203643"/>
      <w:r>
        <w:rPr>
          <w:rFonts w:ascii="Times New Roman" w:hAnsi="Times New Roman"/>
          <w:b w:val="0"/>
          <w:color w:val="000000"/>
          <w:sz w:val="24"/>
          <w:highlight w:val="none"/>
        </w:rPr>
        <w:t xml:space="preserve">11. 价格调整</w:t>
      </w:r>
      <w:bookmarkEnd w:id="1009"/>
      <w:r/>
      <w:r/>
    </w:p>
    <w:p>
      <w:pPr>
        <w:ind w:firstLine="480"/>
        <w:spacing w:after="120" w:line="360" w:lineRule="auto"/>
        <w:rPr>
          <w:rFonts w:eastAsia="黑体"/>
          <w:color w:val="000000"/>
          <w:sz w:val="24"/>
          <w:highlight w:val="none"/>
        </w:rPr>
      </w:pPr>
      <w:r/>
      <w:bookmarkStart w:id="1010" w:name="_Toc297123550"/>
      <w:r/>
      <w:bookmarkStart w:id="1011" w:name="_Toc296891241"/>
      <w:r/>
      <w:bookmarkStart w:id="1012" w:name="_Toc312678039"/>
      <w:r/>
      <w:bookmarkStart w:id="1013" w:name="_Toc296347200"/>
      <w:r/>
      <w:bookmarkStart w:id="1014" w:name="_Toc296346702"/>
      <w:r/>
      <w:bookmarkStart w:id="1015" w:name="_Toc297120501"/>
      <w:r/>
      <w:bookmarkStart w:id="1016" w:name="_Toc292559911"/>
      <w:r/>
      <w:bookmarkStart w:id="1017" w:name="_Toc304295577"/>
      <w:r/>
      <w:bookmarkStart w:id="1018" w:name="_Toc296944540"/>
      <w:r/>
      <w:bookmarkStart w:id="1019" w:name="_Toc300935000"/>
      <w:r/>
      <w:bookmarkStart w:id="1020" w:name="_Toc297048387"/>
      <w:r/>
      <w:bookmarkStart w:id="1021" w:name="_Toc296891029"/>
      <w:r/>
      <w:bookmarkStart w:id="1022" w:name="_Toc297216209"/>
      <w:r/>
      <w:bookmarkStart w:id="1023" w:name="_Toc296503201"/>
      <w:r/>
      <w:bookmarkStart w:id="1024" w:name="_Toc303539157"/>
      <w:r/>
      <w:bookmarkStart w:id="1025" w:name="_Toc292559406"/>
      <w:r>
        <w:rPr>
          <w:rFonts w:eastAsia="黑体"/>
          <w:color w:val="000000"/>
          <w:sz w:val="24"/>
          <w:highlight w:val="none"/>
        </w:rPr>
        <w:t xml:space="preserve">11.1 市场价格波动引起的调整</w:t>
      </w:r>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市场价格波动是否调整合同价格的约定：</w:t>
      </w:r>
      <w:r>
        <w:rPr>
          <w:rFonts w:eastAsia="仿宋_GB2312"/>
          <w:sz w:val="24"/>
          <w:highlight w:val="none"/>
          <w:u w:val="single"/>
        </w:rPr>
        <w:t xml:space="preserve"> </w:t>
      </w:r>
      <w:r>
        <w:rPr>
          <w:rFonts w:hint="eastAsia" w:ascii="宋体" w:hAnsi="宋体"/>
          <w:color w:val="0000ff"/>
          <w:highlight w:val="none"/>
          <w:u w:val="single"/>
        </w:rPr>
        <w:t xml:space="preserve">市场价格波动不调整合同价格</w:t>
      </w:r>
      <w:r>
        <w:rPr>
          <w:rFonts w:eastAsia="仿宋_GB2312"/>
          <w:sz w:val="24"/>
          <w:highlight w:val="none"/>
          <w:u w:val="single"/>
        </w:rPr>
        <w:t xml:space="preserve"> </w:t>
      </w:r>
      <w:r>
        <w:rPr>
          <w:rFonts w:eastAsia="仿宋_GB2312"/>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因市场价格波动调整合同价格，采用以下</w:t>
      </w:r>
      <w:r>
        <w:rPr>
          <w:rFonts w:eastAsia="仿宋_GB2312"/>
          <w:sz w:val="24"/>
          <w:highlight w:val="none"/>
        </w:rPr>
        <w:t xml:space="preserve">第</w:t>
      </w:r>
      <w:r>
        <w:rPr>
          <w:rFonts w:hint="eastAsia" w:eastAsia="仿宋_GB2312"/>
          <w:color w:val="000000"/>
          <w:sz w:val="24"/>
          <w:highlight w:val="none"/>
          <w:u w:val="single"/>
        </w:rPr>
        <w:t xml:space="preserve">∥ </w:t>
      </w:r>
      <w:r>
        <w:rPr>
          <w:rFonts w:eastAsia="仿宋_GB2312"/>
          <w:color w:val="000000"/>
          <w:sz w:val="24"/>
          <w:highlight w:val="none"/>
        </w:rPr>
        <w:t xml:space="preserve">种方式对合同价格进行调整：</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第1种方式：采用价格指数</w:t>
      </w:r>
      <w:r>
        <w:rPr>
          <w:rFonts w:hint="eastAsia" w:eastAsia="仿宋_GB2312"/>
          <w:color w:val="000000"/>
          <w:sz w:val="24"/>
          <w:highlight w:val="none"/>
        </w:rPr>
        <w:t xml:space="preserve">进行价格</w:t>
      </w:r>
      <w:r>
        <w:rPr>
          <w:rFonts w:eastAsia="仿宋_GB2312"/>
          <w:color w:val="000000"/>
          <w:sz w:val="24"/>
          <w:highlight w:val="none"/>
        </w:rPr>
        <w:t xml:space="preserve">调整。</w:t>
      </w:r>
      <w:r/>
    </w:p>
    <w:p>
      <w:pPr>
        <w:ind w:firstLine="480"/>
        <w:jc w:val="left"/>
        <w:spacing w:line="360" w:lineRule="auto"/>
        <w:rPr>
          <w:rFonts w:eastAsia="仿宋_GB2312"/>
          <w:color w:val="000000"/>
          <w:sz w:val="24"/>
          <w:highlight w:val="none"/>
          <w:u w:val="single"/>
        </w:rPr>
      </w:pPr>
      <w:r>
        <w:rPr>
          <w:rFonts w:eastAsia="仿宋_GB2312"/>
          <w:color w:val="000000"/>
          <w:sz w:val="24"/>
          <w:highlight w:val="none"/>
        </w:rPr>
        <w:t xml:space="preserve">关于各可调因子、定值和变值权重，以及基本价格指数及其来源的约定：</w:t>
      </w:r>
      <w:r>
        <w:rPr>
          <w:rFonts w:hint="eastAsia" w:eastAsia="仿宋_GB2312"/>
          <w:color w:val="000000"/>
          <w:sz w:val="24"/>
          <w:highlight w:val="none"/>
          <w:u w:val="single"/>
        </w:rPr>
        <w:t xml:space="preserve">/ </w:t>
      </w:r>
      <w:r>
        <w:rPr>
          <w:rFonts w:eastAsia="仿宋_GB2312"/>
          <w:color w:val="000000"/>
          <w:sz w:val="24"/>
          <w:highlight w:val="none"/>
        </w:rPr>
        <w:t xml:space="preserve">。  </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第2种方式：采用造价信息</w:t>
      </w:r>
      <w:r>
        <w:rPr>
          <w:rFonts w:hint="eastAsia" w:eastAsia="仿宋_GB2312"/>
          <w:color w:val="000000"/>
          <w:sz w:val="24"/>
          <w:highlight w:val="none"/>
        </w:rPr>
        <w:t xml:space="preserve">进行价格</w:t>
      </w:r>
      <w:r>
        <w:rPr>
          <w:rFonts w:eastAsia="仿宋_GB2312"/>
          <w:color w:val="000000"/>
          <w:sz w:val="24"/>
          <w:highlight w:val="none"/>
        </w:rPr>
        <w:t xml:space="preserve">调整。</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（2）关于基准价格的约定：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专用合同条款</w:t>
      </w:r>
      <w:r>
        <w:rPr>
          <w:rFonts w:hint="eastAsia" w:ascii="宋体" w:hAnsi="宋体" w:cs="宋体"/>
          <w:color w:val="000000"/>
          <w:sz w:val="24"/>
          <w:highlight w:val="none"/>
        </w:rPr>
        <w:t xml:space="preserve">①</w:t>
      </w:r>
      <w:r>
        <w:rPr>
          <w:rFonts w:eastAsia="仿宋_GB2312"/>
          <w:color w:val="000000"/>
          <w:sz w:val="24"/>
          <w:highlight w:val="none"/>
        </w:rPr>
        <w:t xml:space="preserve">承包人在已标价工程量清单或预算书中载明的材料单价低于基准价格的：专用合同条款合同履行期间材料单价涨幅以基准价格为基础超过</w:t>
      </w:r>
      <w:r>
        <w:rPr>
          <w:rFonts w:hint="eastAsia" w:eastAsia="仿宋_GB2312"/>
          <w:color w:val="000000"/>
          <w:sz w:val="24"/>
          <w:highlight w:val="none"/>
          <w:u w:val="single"/>
        </w:rPr>
        <w:t xml:space="preserve">/ </w:t>
      </w:r>
      <w:r>
        <w:rPr>
          <w:rFonts w:eastAsia="仿宋_GB2312"/>
          <w:color w:val="000000"/>
          <w:sz w:val="24"/>
          <w:highlight w:val="none"/>
        </w:rPr>
        <w:t xml:space="preserve">%时，或材料单价跌幅以已标价工程量清单或预算书中载明材料单价为基础超过</w:t>
      </w:r>
      <w:r>
        <w:rPr>
          <w:rFonts w:eastAsia="仿宋_GB2312"/>
          <w:color w:val="000000"/>
          <w:sz w:val="24"/>
          <w:highlight w:val="none"/>
          <w:u w:val="single"/>
        </w:rPr>
        <w:t xml:space="preserve"> </w:t>
      </w:r>
      <w:r>
        <w:rPr>
          <w:rFonts w:hint="eastAsia" w:eastAsia="仿宋_GB2312"/>
          <w:color w:val="000000"/>
          <w:sz w:val="24"/>
          <w:highlight w:val="none"/>
          <w:u w:val="single"/>
        </w:rPr>
        <w:t xml:space="preserve">/</w:t>
      </w:r>
      <w:r>
        <w:rPr>
          <w:rFonts w:eastAsia="仿宋_GB2312"/>
          <w:color w:val="000000"/>
          <w:sz w:val="24"/>
          <w:highlight w:val="none"/>
        </w:rPr>
        <w:t xml:space="preserve">%时，其超过部分据实调整。</w:t>
      </w:r>
      <w:r/>
    </w:p>
    <w:p>
      <w:pPr>
        <w:ind w:firstLine="480"/>
        <w:jc w:val="left"/>
        <w:spacing w:line="360" w:lineRule="auto"/>
        <w:rPr>
          <w:rFonts w:eastAsia="仿宋_GB2312"/>
          <w:color w:val="000000"/>
          <w:sz w:val="24"/>
          <w:highlight w:val="none"/>
        </w:rPr>
      </w:pPr>
      <w:r>
        <w:rPr>
          <w:rFonts w:hint="eastAsia" w:ascii="宋体" w:hAnsi="宋体" w:cs="宋体"/>
          <w:color w:val="000000"/>
          <w:sz w:val="24"/>
          <w:highlight w:val="none"/>
        </w:rPr>
        <w:t xml:space="preserve">②</w:t>
      </w:r>
      <w:r>
        <w:rPr>
          <w:rFonts w:eastAsia="仿宋_GB2312"/>
          <w:color w:val="000000"/>
          <w:sz w:val="24"/>
          <w:highlight w:val="none"/>
        </w:rPr>
        <w:t xml:space="preserve">承包人在已标价工程量清单或预算书中载明的材料单价高于基准价格的：专用合同条款合同履行期间材料单价跌幅以基准价格为基础超过</w:t>
      </w:r>
      <w:r>
        <w:rPr>
          <w:rFonts w:eastAsia="仿宋_GB2312"/>
          <w:color w:val="000000"/>
          <w:sz w:val="24"/>
          <w:highlight w:val="none"/>
          <w:u w:val="single"/>
        </w:rPr>
        <w:t xml:space="preserve"> </w:t>
      </w:r>
      <w:r>
        <w:rPr>
          <w:rFonts w:hint="eastAsia" w:eastAsia="仿宋_GB2312"/>
          <w:color w:val="000000"/>
          <w:sz w:val="24"/>
          <w:highlight w:val="none"/>
          <w:u w:val="single"/>
        </w:rPr>
        <w:t xml:space="preserve">/</w:t>
      </w:r>
      <w:r>
        <w:rPr>
          <w:rFonts w:eastAsia="仿宋_GB2312"/>
          <w:color w:val="000000"/>
          <w:sz w:val="24"/>
          <w:highlight w:val="none"/>
        </w:rPr>
        <w:t xml:space="preserve">%时，材料单价涨幅以已标价工程量清单或预算书中载明材料单价为基础超过</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rPr>
        <w:t xml:space="preserve">%时，其超过部分据实调整。</w:t>
      </w:r>
      <w:r/>
    </w:p>
    <w:p>
      <w:pPr>
        <w:ind w:firstLine="645"/>
        <w:jc w:val="left"/>
        <w:spacing w:line="360" w:lineRule="auto"/>
        <w:rPr>
          <w:rFonts w:eastAsia="仿宋_GB2312"/>
          <w:color w:val="000000"/>
          <w:sz w:val="24"/>
          <w:highlight w:val="none"/>
        </w:rPr>
      </w:pPr>
      <w:r>
        <w:rPr>
          <w:rFonts w:hint="eastAsia" w:ascii="宋体" w:hAnsi="宋体" w:cs="宋体"/>
          <w:color w:val="000000"/>
          <w:sz w:val="24"/>
          <w:highlight w:val="none"/>
        </w:rPr>
        <w:t xml:space="preserve">③</w:t>
      </w:r>
      <w:r>
        <w:rPr>
          <w:rFonts w:eastAsia="仿宋_GB2312"/>
          <w:color w:val="000000"/>
          <w:sz w:val="24"/>
          <w:highlight w:val="none"/>
        </w:rPr>
        <w:t xml:space="preserve">承包人在已标价工程量清单或预算书中载明的材料单价等于基准单价的：专用合同条款合同履行期间材料单价涨跌幅以基准单价为基础超过±</w:t>
      </w:r>
      <w:r>
        <w:rPr>
          <w:rFonts w:hint="eastAsia" w:eastAsia="仿宋_GB2312"/>
          <w:color w:val="000000"/>
          <w:sz w:val="24"/>
          <w:highlight w:val="none"/>
          <w:u w:val="single"/>
        </w:rPr>
        <w:t xml:space="preserve">/ </w:t>
      </w:r>
      <w:r>
        <w:rPr>
          <w:rFonts w:eastAsia="仿宋_GB2312"/>
          <w:color w:val="000000"/>
          <w:sz w:val="24"/>
          <w:highlight w:val="none"/>
        </w:rPr>
        <w:t xml:space="preserve">%时，其超过部分据实调整。</w:t>
      </w:r>
      <w:r/>
    </w:p>
    <w:p>
      <w:pPr>
        <w:ind w:firstLine="645"/>
        <w:jc w:val="left"/>
        <w:spacing w:line="360" w:lineRule="auto"/>
        <w:rPr>
          <w:rFonts w:eastAsia="仿宋_GB2312"/>
          <w:color w:val="000000"/>
          <w:sz w:val="24"/>
          <w:highlight w:val="none"/>
        </w:rPr>
      </w:pPr>
      <w:r>
        <w:rPr>
          <w:rFonts w:eastAsia="仿宋_GB2312"/>
          <w:color w:val="000000"/>
          <w:sz w:val="24"/>
          <w:highlight w:val="none"/>
        </w:rPr>
        <w:t xml:space="preserve">第3种方式：其他价格调整方式：</w:t>
      </w:r>
      <w:r>
        <w:rPr>
          <w:rFonts w:hint="eastAsia" w:eastAsia="仿宋_GB2312"/>
          <w:color w:val="000000"/>
          <w:sz w:val="24"/>
          <w:highlight w:val="none"/>
          <w:u w:val="single"/>
        </w:rPr>
        <w:t xml:space="preserve">/</w:t>
      </w:r>
      <w:r>
        <w:rPr>
          <w:rFonts w:eastAsia="仿宋_GB2312"/>
          <w:color w:val="000000"/>
          <w:sz w:val="24"/>
          <w:highlight w:val="none"/>
        </w:rPr>
        <w:t xml:space="preserve">。</w:t>
      </w:r>
      <w:bookmarkEnd w:id="916"/>
      <w:bookmarkEnd w:id="917"/>
      <w:bookmarkEnd w:id="918"/>
      <w:bookmarkEnd w:id="919"/>
      <w:bookmarkEnd w:id="920"/>
      <w:bookmarkEnd w:id="921"/>
      <w:r/>
    </w:p>
    <w:p>
      <w:pPr>
        <w:pStyle w:val="753"/>
        <w:spacing w:before="120" w:after="120" w:line="360" w:lineRule="auto"/>
        <w:rPr>
          <w:rFonts w:ascii="Times New Roman" w:hAnsi="Times New Roman"/>
          <w:b w:val="0"/>
          <w:color w:val="000000"/>
          <w:sz w:val="24"/>
          <w:highlight w:val="none"/>
        </w:rPr>
      </w:pPr>
      <w:r/>
      <w:bookmarkStart w:id="1026" w:name="_Toc296891033"/>
      <w:r/>
      <w:bookmarkStart w:id="1027" w:name="_Toc296503205"/>
      <w:r/>
      <w:bookmarkStart w:id="1028" w:name="_Toc292559915"/>
      <w:r/>
      <w:bookmarkStart w:id="1029" w:name="_Toc296891245"/>
      <w:r/>
      <w:bookmarkStart w:id="1030" w:name="_Toc296346706"/>
      <w:r/>
      <w:bookmarkStart w:id="1031" w:name="_Toc297048391"/>
      <w:r/>
      <w:bookmarkStart w:id="1032" w:name="_Toc296944544"/>
      <w:r/>
      <w:bookmarkStart w:id="1033" w:name="_Toc292559410"/>
      <w:r/>
      <w:bookmarkStart w:id="1034" w:name="_Toc297120505"/>
      <w:r/>
      <w:bookmarkStart w:id="1035" w:name="_Toc296347204"/>
      <w:r/>
      <w:bookmarkStart w:id="1036" w:name="_Toc351203644"/>
      <w:r/>
      <w:bookmarkStart w:id="1037" w:name="_Toc303539159"/>
      <w:r/>
      <w:bookmarkStart w:id="1038" w:name="_Toc297216211"/>
      <w:r/>
      <w:bookmarkStart w:id="1039" w:name="_Toc312678040"/>
      <w:r/>
      <w:bookmarkStart w:id="1040" w:name="_Toc297123552"/>
      <w:r/>
      <w:bookmarkStart w:id="1041" w:name="_Toc304295579"/>
      <w:r/>
      <w:bookmarkStart w:id="1042" w:name="_Toc300935002"/>
      <w:r>
        <w:rPr>
          <w:rFonts w:ascii="Times New Roman" w:hAnsi="Times New Roman"/>
          <w:b w:val="0"/>
          <w:color w:val="000000"/>
          <w:sz w:val="24"/>
          <w:highlight w:val="none"/>
        </w:rPr>
        <w:t xml:space="preserve">12. </w:t>
      </w:r>
      <w:bookmarkEnd w:id="1026"/>
      <w:r/>
      <w:bookmarkEnd w:id="1027"/>
      <w:r/>
      <w:bookmarkEnd w:id="1028"/>
      <w:r/>
      <w:bookmarkEnd w:id="1029"/>
      <w:r/>
      <w:bookmarkEnd w:id="1030"/>
      <w:r/>
      <w:bookmarkEnd w:id="1031"/>
      <w:r/>
      <w:bookmarkEnd w:id="1032"/>
      <w:r/>
      <w:bookmarkEnd w:id="1033"/>
      <w:r/>
      <w:bookmarkEnd w:id="1034"/>
      <w:r/>
      <w:bookmarkEnd w:id="1035"/>
      <w:r>
        <w:rPr>
          <w:rFonts w:ascii="Times New Roman" w:hAnsi="Times New Roman"/>
          <w:b w:val="0"/>
          <w:color w:val="000000"/>
          <w:sz w:val="24"/>
          <w:highlight w:val="none"/>
        </w:rPr>
        <w:t xml:space="preserve">合同价格、计量与支付</w:t>
      </w:r>
      <w:bookmarkEnd w:id="1036"/>
      <w:r/>
      <w:bookmarkEnd w:id="1037"/>
      <w:bookmarkEnd w:id="1038"/>
      <w:bookmarkEnd w:id="1039"/>
      <w:bookmarkEnd w:id="1040"/>
      <w:bookmarkEnd w:id="1041"/>
      <w:bookmarkEnd w:id="1042"/>
      <w:r/>
    </w:p>
    <w:p>
      <w:pPr>
        <w:ind w:firstLine="480"/>
        <w:spacing w:after="120" w:line="360" w:lineRule="auto"/>
        <w:rPr>
          <w:rFonts w:eastAsia="黑体"/>
          <w:color w:val="000000"/>
          <w:sz w:val="24"/>
          <w:highlight w:val="none"/>
        </w:rPr>
      </w:pPr>
      <w:r/>
      <w:bookmarkStart w:id="1043" w:name="_Toc292559916"/>
      <w:r/>
      <w:bookmarkStart w:id="1044" w:name="_Toc292559411"/>
      <w:r/>
      <w:bookmarkStart w:id="1045" w:name="_Toc267251461"/>
      <w:r/>
      <w:bookmarkStart w:id="1046" w:name="_Toc296944545"/>
      <w:r/>
      <w:bookmarkStart w:id="1047" w:name="_Toc297120506"/>
      <w:r/>
      <w:bookmarkStart w:id="1048" w:name="_Toc296503206"/>
      <w:r/>
      <w:bookmarkStart w:id="1049" w:name="_Toc297048392"/>
      <w:r/>
      <w:bookmarkStart w:id="1050" w:name="_Toc296891246"/>
      <w:r/>
      <w:bookmarkStart w:id="1051" w:name="_Toc296346707"/>
      <w:r/>
      <w:bookmarkStart w:id="1052" w:name="_Toc296347205"/>
      <w:r/>
      <w:bookmarkStart w:id="1053" w:name="_Toc296891034"/>
      <w:r/>
      <w:bookmarkStart w:id="1054" w:name="_Toc304295580"/>
      <w:r/>
      <w:bookmarkStart w:id="1055" w:name="_Toc300935003"/>
      <w:r/>
      <w:bookmarkStart w:id="1056" w:name="_Toc297123553"/>
      <w:r/>
      <w:bookmarkStart w:id="1057" w:name="_Toc312678041"/>
      <w:r/>
      <w:bookmarkStart w:id="1058" w:name="_Toc303539160"/>
      <w:r/>
      <w:bookmarkStart w:id="1059" w:name="_Toc297216212"/>
      <w:r>
        <w:rPr>
          <w:rFonts w:eastAsia="黑体"/>
          <w:color w:val="000000"/>
          <w:sz w:val="24"/>
          <w:highlight w:val="none"/>
        </w:rPr>
        <w:t xml:space="preserve">12.1 合</w:t>
      </w:r>
      <w:bookmarkEnd w:id="1043"/>
      <w:r/>
      <w:bookmarkEnd w:id="1044"/>
      <w:r/>
      <w:bookmarkEnd w:id="1045"/>
      <w:r>
        <w:rPr>
          <w:rFonts w:eastAsia="黑体"/>
          <w:color w:val="000000"/>
          <w:sz w:val="24"/>
          <w:highlight w:val="none"/>
        </w:rPr>
        <w:t xml:space="preserve">同价</w:t>
      </w:r>
      <w:bookmarkEnd w:id="1046"/>
      <w:r/>
      <w:bookmarkEnd w:id="1047"/>
      <w:r/>
      <w:bookmarkEnd w:id="1048"/>
      <w:r/>
      <w:bookmarkEnd w:id="1049"/>
      <w:r/>
      <w:bookmarkEnd w:id="1050"/>
      <w:r/>
      <w:bookmarkEnd w:id="1051"/>
      <w:r/>
      <w:bookmarkEnd w:id="1052"/>
      <w:r/>
      <w:bookmarkEnd w:id="1053"/>
      <w:r>
        <w:rPr>
          <w:rFonts w:eastAsia="黑体"/>
          <w:color w:val="000000"/>
          <w:sz w:val="24"/>
          <w:highlight w:val="none"/>
        </w:rPr>
        <w:t xml:space="preserve">格形式</w:t>
      </w:r>
      <w:bookmarkEnd w:id="1054"/>
      <w:bookmarkEnd w:id="1055"/>
      <w:bookmarkEnd w:id="1056"/>
      <w:bookmarkEnd w:id="1057"/>
      <w:bookmarkEnd w:id="1058"/>
      <w:bookmarkEnd w:id="1059"/>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1、单价合同。</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综合单价包含的风险范围：</w:t>
      </w:r>
      <w:r>
        <w:rPr>
          <w:rFonts w:hint="eastAsia" w:ascii="仿宋_GB2312" w:hAnsi="宋体" w:eastAsia="仿宋_GB2312" w:cs="宋体"/>
          <w:sz w:val="28"/>
          <w:szCs w:val="28"/>
          <w:highlight w:val="none"/>
        </w:rPr>
        <w:t xml:space="preserve">：</w:t>
      </w:r>
      <w:r>
        <w:rPr>
          <w:rFonts w:hint="eastAsia" w:ascii="宋体" w:hAnsi="宋体"/>
          <w:color w:val="0000ff"/>
          <w:highlight w:val="none"/>
          <w:u w:val="single"/>
        </w:rPr>
        <w:t xml:space="preserve">/</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风险费用的计算方法：</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风险范围以外合同价格的调整方法：</w:t>
      </w:r>
      <w:r>
        <w:rPr>
          <w:rFonts w:hint="eastAsia" w:ascii="宋体" w:hAnsi="宋体"/>
          <w:color w:val="0000ff"/>
          <w:highlight w:val="none"/>
          <w:u w:val="singl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2、总价合同。</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总价包含的风险范围：</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风险费用的计算方法：</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风险范围以外合同价格的调整方法：</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3、其他价格方式：</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bookmarkStart w:id="1060" w:name="_Toc303539161"/>
      <w:r/>
      <w:bookmarkStart w:id="1061" w:name="_Toc300935004"/>
      <w:r/>
      <w:bookmarkStart w:id="1062" w:name="_Toc297123554"/>
      <w:r/>
      <w:bookmarkStart w:id="1063" w:name="_Toc312678042"/>
      <w:r/>
      <w:bookmarkStart w:id="1064" w:name="_Toc304295581"/>
      <w:r/>
      <w:bookmarkStart w:id="1065" w:name="_Toc297216213"/>
      <w:r/>
      <w:bookmarkStart w:id="1066" w:name="_Toc292559917"/>
      <w:r/>
      <w:bookmarkStart w:id="1067" w:name="_Toc292559412"/>
      <w:r/>
      <w:bookmarkStart w:id="1068" w:name="_Toc297048393"/>
      <w:r/>
      <w:bookmarkStart w:id="1069" w:name="_Toc296347206"/>
      <w:r/>
      <w:bookmarkStart w:id="1070" w:name="_Toc296891035"/>
      <w:r/>
      <w:bookmarkStart w:id="1071" w:name="_Toc296944546"/>
      <w:r/>
      <w:bookmarkStart w:id="1072" w:name="_Toc296346708"/>
      <w:r/>
      <w:bookmarkStart w:id="1073" w:name="_Toc296891247"/>
      <w:r/>
      <w:bookmarkStart w:id="1074" w:name="_Toc296503207"/>
      <w:r/>
      <w:bookmarkStart w:id="1075" w:name="_Toc297120507"/>
      <w:r>
        <w:rPr>
          <w:rFonts w:eastAsia="黑体"/>
          <w:color w:val="000000"/>
          <w:sz w:val="24"/>
          <w:highlight w:val="none"/>
        </w:rPr>
        <w:t xml:space="preserve">12.2 预付款</w:t>
      </w:r>
      <w:bookmarkEnd w:id="1060"/>
      <w:bookmarkEnd w:id="1061"/>
      <w:bookmarkEnd w:id="1062"/>
      <w:bookmarkEnd w:id="1063"/>
      <w:bookmarkEnd w:id="1064"/>
      <w:bookmarkEnd w:id="1065"/>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12.2.1 预付款的支付</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预付款支付比例或金额：</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预付款支付期限：</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预付款扣回的方式：</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12.2.2 预付款担保</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承包人提交预付款担保的期限：</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预付款担保的形式为：</w:t>
      </w:r>
      <w:r>
        <w:rPr>
          <w:rFonts w:hint="eastAsia" w:eastAsia="仿宋_GB2312"/>
          <w:color w:val="000000"/>
          <w:sz w:val="24"/>
          <w:highlight w:val="none"/>
          <w:u w:val="single"/>
        </w:rPr>
        <w:t xml:space="preserve">/ </w:t>
      </w:r>
      <w:r>
        <w:rPr>
          <w:rFonts w:eastAsia="仿宋_GB2312"/>
          <w:color w:val="000000"/>
          <w:sz w:val="24"/>
          <w:highlight w:val="none"/>
        </w:rPr>
        <w:t xml:space="preserve">。</w:t>
      </w:r>
      <w:bookmarkEnd w:id="1066"/>
      <w:bookmarkEnd w:id="1067"/>
      <w:bookmarkEnd w:id="1068"/>
      <w:bookmarkEnd w:id="1069"/>
      <w:bookmarkEnd w:id="1070"/>
      <w:bookmarkEnd w:id="1071"/>
      <w:bookmarkEnd w:id="1072"/>
      <w:bookmarkEnd w:id="1073"/>
      <w:bookmarkEnd w:id="1074"/>
      <w:bookmarkEnd w:id="1075"/>
      <w:r/>
    </w:p>
    <w:p>
      <w:pPr>
        <w:ind w:firstLine="480"/>
        <w:spacing w:after="120" w:line="360" w:lineRule="auto"/>
        <w:rPr>
          <w:rFonts w:eastAsia="黑体"/>
          <w:color w:val="000000"/>
          <w:sz w:val="24"/>
          <w:highlight w:val="none"/>
        </w:rPr>
      </w:pPr>
      <w:r>
        <w:rPr>
          <w:rFonts w:eastAsia="黑体"/>
          <w:color w:val="000000"/>
          <w:sz w:val="24"/>
          <w:highlight w:val="none"/>
        </w:rPr>
        <w:t xml:space="preserve">12.3 计量</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12.3.1 计量原则</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工程量计算规则：</w:t>
      </w:r>
      <w:r>
        <w:rPr>
          <w:rFonts w:hint="eastAsia" w:ascii="宋体" w:hAnsi="宋体"/>
          <w:color w:val="0000ff"/>
          <w:highlight w:val="none"/>
          <w:u w:val="single"/>
        </w:rPr>
        <w:t xml:space="preserve">/</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12.3.2 计量周期</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关于计量周期的约定：</w:t>
      </w:r>
      <w:r>
        <w:rPr>
          <w:rFonts w:hint="eastAsia" w:ascii="宋体" w:hAnsi="宋体"/>
          <w:color w:val="0000ff"/>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12.3.3 单价合同的计量</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关于单价合同计量的约定：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12.3.4 总价合同的计量</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关于总价合同计量的约定：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12.3.5总价合同采用支付分解表计量支付的，是否适用第</w:t>
      </w:r>
      <w:r>
        <w:rPr>
          <w:rFonts w:eastAsia="仿宋_GB2312"/>
          <w:color w:val="000000"/>
          <w:sz w:val="24"/>
          <w:highlight w:val="none"/>
        </w:rPr>
        <w:t xml:space="preserve">12.3.4 </w:t>
      </w:r>
      <w:r>
        <w:rPr>
          <w:rFonts w:eastAsia="仿宋_GB2312"/>
          <w:color w:val="000000"/>
          <w:sz w:val="24"/>
          <w:highlight w:val="none"/>
        </w:rPr>
        <w:t xml:space="preserve">项</w:t>
      </w:r>
      <w:r>
        <w:rPr>
          <w:rFonts w:hint="eastAsia" w:eastAsia="仿宋_GB2312"/>
          <w:color w:val="000000"/>
          <w:sz w:val="24"/>
          <w:highlight w:val="none"/>
        </w:rPr>
        <w:t xml:space="preserve">〔</w:t>
      </w:r>
      <w:r>
        <w:rPr>
          <w:rFonts w:eastAsia="仿宋_GB2312"/>
          <w:color w:val="000000"/>
          <w:sz w:val="24"/>
          <w:highlight w:val="none"/>
        </w:rPr>
        <w:t xml:space="preserve">总价合同的计量</w:t>
      </w:r>
      <w:r>
        <w:rPr>
          <w:rFonts w:hint="eastAsia" w:eastAsia="仿宋_GB2312"/>
          <w:color w:val="000000"/>
          <w:sz w:val="24"/>
          <w:highlight w:val="none"/>
        </w:rPr>
        <w:t xml:space="preserve">〕</w:t>
      </w:r>
      <w:r>
        <w:rPr>
          <w:rFonts w:eastAsia="仿宋_GB2312"/>
          <w:color w:val="000000"/>
          <w:sz w:val="24"/>
          <w:highlight w:val="none"/>
        </w:rPr>
        <w:t xml:space="preserve">约定</w:t>
      </w:r>
      <w:r>
        <w:rPr>
          <w:rFonts w:hint="eastAsia" w:eastAsia="仿宋_GB2312"/>
          <w:color w:val="000000"/>
          <w:sz w:val="24"/>
          <w:highlight w:val="none"/>
        </w:rPr>
        <w:t xml:space="preserve">进行计量：</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12.3.6 其他价格形式合同的计量</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其他价格形式的计量方式和程序：</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12.4 工程进度款支付</w:t>
      </w:r>
      <w:r/>
    </w:p>
    <w:p>
      <w:pPr>
        <w:ind w:firstLine="480"/>
        <w:jc w:val="left"/>
        <w:spacing w:line="360" w:lineRule="auto"/>
        <w:rPr>
          <w:rFonts w:eastAsia="仿宋_GB2312"/>
          <w:color w:val="000000"/>
          <w:sz w:val="24"/>
          <w:highlight w:val="none"/>
        </w:rPr>
      </w:pPr>
      <w:r/>
      <w:bookmarkStart w:id="1076" w:name="_Toc297123556"/>
      <w:r/>
      <w:bookmarkStart w:id="1077" w:name="_Toc297048397"/>
      <w:r/>
      <w:bookmarkStart w:id="1078" w:name="_Toc292559416"/>
      <w:r/>
      <w:bookmarkStart w:id="1079" w:name="_Toc296891251"/>
      <w:r/>
      <w:bookmarkStart w:id="1080" w:name="_Toc303539163"/>
      <w:r/>
      <w:bookmarkStart w:id="1081" w:name="_Toc296944550"/>
      <w:r/>
      <w:bookmarkStart w:id="1082" w:name="_Toc297120511"/>
      <w:r/>
      <w:bookmarkStart w:id="1083" w:name="_Toc296346712"/>
      <w:r/>
      <w:bookmarkStart w:id="1084" w:name="_Toc296347210"/>
      <w:r/>
      <w:bookmarkStart w:id="1085" w:name="_Toc300935006"/>
      <w:r/>
      <w:bookmarkStart w:id="1086" w:name="_Toc296503211"/>
      <w:r/>
      <w:bookmarkStart w:id="1087" w:name="_Toc296891039"/>
      <w:r/>
      <w:bookmarkStart w:id="1088" w:name="_Toc292559921"/>
      <w:r/>
      <w:bookmarkStart w:id="1089" w:name="_Toc297216215"/>
      <w:r>
        <w:rPr>
          <w:rFonts w:eastAsia="仿宋_GB2312"/>
          <w:color w:val="000000"/>
          <w:sz w:val="24"/>
          <w:highlight w:val="none"/>
        </w:rPr>
        <w:t xml:space="preserve">12.4.1 付款周期</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关于付款周期的约定：</w:t>
      </w:r>
      <w:r>
        <w:rPr>
          <w:rFonts w:hint="eastAsia" w:ascii="宋体" w:hAnsi="宋体"/>
          <w:color w:val="0000ff"/>
          <w:highlight w:val="none"/>
          <w:u w:val="single"/>
        </w:rPr>
        <w:t xml:space="preserve">/</w:t>
      </w:r>
      <w:r>
        <w:rPr>
          <w:rFonts w:ascii="宋体" w:hAnsi="宋体"/>
          <w:color w:val="0000ff"/>
          <w:highlight w:val="none"/>
          <w:u w:val="singl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12.4.2 进度付款申请单的编制</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关于进度付款申请单编制的约定：</w:t>
      </w:r>
      <w:r>
        <w:rPr>
          <w:rFonts w:hint="eastAsia" w:ascii="宋体" w:hAnsi="宋体"/>
          <w:color w:val="0000ff"/>
          <w:highlight w:val="none"/>
          <w:u w:val="single"/>
        </w:rPr>
        <w:t xml:space="preserve">/</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w:t>
      </w:r>
      <w:bookmarkEnd w:id="1076"/>
      <w:r/>
      <w:bookmarkEnd w:id="1077"/>
      <w:r/>
      <w:bookmarkEnd w:id="1078"/>
      <w:r/>
      <w:bookmarkEnd w:id="1079"/>
      <w:r/>
      <w:bookmarkEnd w:id="1080"/>
      <w:r/>
      <w:bookmarkEnd w:id="1081"/>
      <w:r/>
      <w:bookmarkEnd w:id="1082"/>
      <w:r/>
      <w:bookmarkEnd w:id="1083"/>
      <w:r/>
      <w:bookmarkEnd w:id="1084"/>
      <w:r/>
      <w:bookmarkEnd w:id="1085"/>
      <w:r/>
      <w:bookmarkEnd w:id="1086"/>
      <w:r/>
      <w:bookmarkEnd w:id="1087"/>
      <w:r/>
      <w:bookmarkEnd w:id="1088"/>
      <w:r/>
      <w:bookmarkEnd w:id="1089"/>
      <w:r>
        <w:rPr>
          <w:rFonts w:eastAsia="仿宋_GB2312"/>
          <w:color w:val="000000"/>
          <w:sz w:val="24"/>
          <w:highlight w:val="none"/>
        </w:rPr>
        <w:t xml:space="preserve">2.4.3 进度付款申请单的提交</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（1）单价合同进度付款申请单提交的约定</w:t>
      </w:r>
      <w:r>
        <w:rPr>
          <w:rFonts w:hint="eastAsia" w:eastAsia="仿宋_GB2312"/>
          <w:color w:val="000000"/>
          <w:sz w:val="24"/>
          <w:highlight w:val="none"/>
        </w:rPr>
        <w:t xml:space="preserve">：</w:t>
      </w:r>
      <w:r>
        <w:rPr>
          <w:rFonts w:hint="eastAsia" w:ascii="宋体" w:hAnsi="宋体" w:cs="宋体"/>
          <w:color w:val="0000ff"/>
          <w:highlight w:val="none"/>
          <w:u w:val="single"/>
        </w:rPr>
        <w:t xml:space="preserve">/</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（2）总价合同进度付款申请单提交的约定</w:t>
      </w:r>
      <w:r>
        <w:rPr>
          <w:rFonts w:hint="eastAsia" w:eastAsia="仿宋_GB2312"/>
          <w:color w:val="000000"/>
          <w:sz w:val="24"/>
          <w:highlight w:val="none"/>
        </w:rPr>
        <w:t xml:space="preserve">：</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（3）其他价格形式合同进度付款申请单提交的约定</w:t>
      </w:r>
      <w:r>
        <w:rPr>
          <w:rFonts w:hint="eastAsia" w:eastAsia="仿宋_GB2312"/>
          <w:color w:val="000000"/>
          <w:sz w:val="24"/>
          <w:highlight w:val="none"/>
        </w:rPr>
        <w:t xml:space="preserve">/</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12.4.4 进度款审核和支付</w:t>
      </w:r>
      <w:r/>
    </w:p>
    <w:p>
      <w:pPr>
        <w:ind w:firstLine="480"/>
        <w:jc w:val="left"/>
        <w:spacing w:line="360" w:lineRule="auto"/>
        <w:rPr>
          <w:rFonts w:eastAsia="仿宋_GB2312"/>
          <w:color w:val="000000"/>
          <w:sz w:val="24"/>
          <w:highlight w:val="none"/>
          <w:u w:val="single"/>
        </w:rPr>
      </w:pPr>
      <w:r>
        <w:rPr>
          <w:rFonts w:eastAsia="仿宋_GB2312"/>
          <w:color w:val="000000"/>
          <w:sz w:val="24"/>
          <w:highlight w:val="none"/>
        </w:rPr>
        <w:t xml:space="preserve">（1）监理人审查并报送发包人的期限：</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发包人完成审批并签发进度款支付证书的期限：</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（2）发包人支付进度款的期限：</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600"/>
        <w:jc w:val="left"/>
        <w:spacing w:line="360" w:lineRule="auto"/>
        <w:rPr>
          <w:rFonts w:hint="eastAsia" w:eastAsia="仿宋_GB2312"/>
          <w:color w:val="000000"/>
          <w:sz w:val="24"/>
          <w:highlight w:val="none"/>
        </w:rPr>
      </w:pPr>
      <w:r>
        <w:rPr>
          <w:rFonts w:eastAsia="仿宋_GB2312"/>
          <w:color w:val="000000"/>
          <w:sz w:val="24"/>
          <w:highlight w:val="none"/>
        </w:rPr>
        <w:t xml:space="preserve">发包人逾期支付进度款的违约金的计算方式：</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600"/>
        <w:jc w:val="left"/>
        <w:spacing w:line="360" w:lineRule="auto"/>
        <w:rPr>
          <w:rFonts w:hint="eastAsia" w:eastAsia="仿宋_GB2312"/>
          <w:color w:val="000000"/>
          <w:sz w:val="24"/>
          <w:highlight w:val="none"/>
        </w:rPr>
      </w:pPr>
      <w:r>
        <w:rPr>
          <w:rFonts w:eastAsia="仿宋_GB2312"/>
          <w:color w:val="000000"/>
          <w:sz w:val="24"/>
          <w:highlight w:val="none"/>
        </w:rPr>
        <w:t xml:space="preserve">12.4.6 支付分解表的编制</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2、总价合同支付分解表的编制与审批：</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3、单价合同的总价项目支付分解表的编制与审批：</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12.</w:t>
      </w:r>
      <w:r>
        <w:rPr>
          <w:rFonts w:hint="eastAsia" w:eastAsia="黑体"/>
          <w:color w:val="000000"/>
          <w:sz w:val="24"/>
          <w:highlight w:val="none"/>
        </w:rPr>
        <w:t xml:space="preserve">5</w:t>
      </w:r>
      <w:r>
        <w:rPr>
          <w:rFonts w:eastAsia="黑体"/>
          <w:color w:val="000000"/>
          <w:sz w:val="24"/>
          <w:highlight w:val="none"/>
        </w:rPr>
        <w:t xml:space="preserve"> 工程款支付</w:t>
      </w:r>
      <w:r/>
    </w:p>
    <w:p>
      <w:pPr>
        <w:ind w:firstLine="386"/>
        <w:spacing w:line="360" w:lineRule="auto"/>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rPr>
        <w:t xml:space="preserve">1、双方约定的工程款（进度款）支付的方式和时间：</w:t>
      </w:r>
      <w:r/>
    </w:p>
    <w:p>
      <w:pPr>
        <w:ind w:firstLine="386"/>
        <w:spacing w:line="360" w:lineRule="auto"/>
        <w:rPr>
          <w:rFonts w:hint="eastAsia" w:ascii="宋体" w:hAnsi="宋体"/>
          <w:szCs w:val="21"/>
          <w:highlight w:val="none"/>
          <w:u w:val="single"/>
        </w:rPr>
      </w:pPr>
      <w:r>
        <w:rPr>
          <w:rFonts w:hint="eastAsia" w:ascii="宋体" w:hAnsi="宋体" w:eastAsia="宋体" w:cs="Times New Roman"/>
          <w:szCs w:val="21"/>
          <w:highlight w:val="none"/>
          <w:u w:val="single"/>
        </w:rPr>
        <w:t xml:space="preserve">工程竣工验收合格后付合同价的40%，审计后满一年付至审定价的70%，审计后满二年付至审定价的90%，审计后满三年付清余款</w:t>
      </w:r>
      <w:r>
        <w:rPr>
          <w:rFonts w:hint="eastAsia" w:ascii="宋体" w:hAnsi="宋体"/>
          <w:szCs w:val="21"/>
          <w:highlight w:val="none"/>
          <w:u w:val="single"/>
        </w:rPr>
        <w:t xml:space="preserve">。乙方必须开具增值税普通发票（以招标控制价核定的税率为准）。</w:t>
      </w:r>
      <w:r/>
    </w:p>
    <w:p>
      <w:pPr>
        <w:ind w:firstLine="386"/>
        <w:spacing w:line="360" w:lineRule="auto"/>
        <w:rPr>
          <w:rFonts w:hint="eastAsia" w:ascii="宋体" w:hAnsi="宋体"/>
          <w:szCs w:val="21"/>
          <w:highlight w:val="none"/>
          <w:u w:val="single"/>
        </w:rPr>
      </w:pPr>
      <w:r>
        <w:rPr>
          <w:rFonts w:ascii="宋体" w:hAnsi="宋体"/>
          <w:szCs w:val="21"/>
          <w:highlight w:val="none"/>
          <w:u w:val="single"/>
        </w:rPr>
        <w:t xml:space="preserve">2</w:t>
      </w:r>
      <w:r>
        <w:rPr>
          <w:rFonts w:hint="eastAsia" w:ascii="宋体" w:hAnsi="宋体"/>
          <w:szCs w:val="21"/>
          <w:highlight w:val="none"/>
          <w:u w:val="single"/>
        </w:rPr>
        <w:t xml:space="preserve">、</w:t>
      </w:r>
      <w:r>
        <w:rPr>
          <w:rFonts w:ascii="宋体" w:hAnsi="宋体"/>
          <w:szCs w:val="21"/>
          <w:highlight w:val="none"/>
          <w:u w:val="single"/>
        </w:rPr>
        <w:t xml:space="preserve">工程采取全过程跟踪审计模式的，审计核减额在5%（含）以内（送审价-审定价）/送审价x100%</w:t>
      </w:r>
      <w:r>
        <w:rPr>
          <w:rFonts w:hint="eastAsia" w:ascii="宋体" w:hAnsi="宋体"/>
          <w:szCs w:val="21"/>
          <w:highlight w:val="none"/>
          <w:u w:val="single"/>
        </w:rPr>
        <w:t xml:space="preserve">≦</w:t>
      </w:r>
      <w:r>
        <w:rPr>
          <w:rFonts w:ascii="宋体" w:hAnsi="宋体"/>
          <w:szCs w:val="21"/>
          <w:highlight w:val="none"/>
          <w:u w:val="single"/>
        </w:rPr>
        <w:t xml:space="preserve">5%的审计费由审计委托方承担，审计核减额在5%以上（送审价-审定价）/送审价x100%＞5%的审计费即〔（1-5%）x送审价-审定价〕x3%费用由施工方承担。</w:t>
      </w:r>
      <w:r/>
    </w:p>
    <w:p>
      <w:pPr>
        <w:ind w:firstLine="283"/>
        <w:spacing w:line="360" w:lineRule="auto"/>
        <w:rPr>
          <w:rFonts w:hint="eastAsia" w:ascii="宋体" w:hAnsi="宋体"/>
          <w:szCs w:val="21"/>
          <w:highlight w:val="none"/>
          <w:u w:val="single"/>
        </w:rPr>
      </w:pPr>
      <w:r>
        <w:rPr>
          <w:rFonts w:ascii="宋体" w:hAnsi="宋体"/>
          <w:szCs w:val="21"/>
          <w:highlight w:val="none"/>
          <w:u w:val="single"/>
        </w:rPr>
        <w:t xml:space="preserve">工程采取竣工结算审计模式的，审计核减额在6%（含）以内（送审价-审定价）/送审价x100%</w:t>
      </w:r>
      <w:r>
        <w:rPr>
          <w:rFonts w:hint="eastAsia" w:ascii="宋体" w:hAnsi="宋体"/>
          <w:szCs w:val="21"/>
          <w:highlight w:val="none"/>
          <w:u w:val="single"/>
        </w:rPr>
        <w:t xml:space="preserve">≦</w:t>
      </w:r>
      <w:r>
        <w:rPr>
          <w:rFonts w:ascii="宋体" w:hAnsi="宋体"/>
          <w:szCs w:val="21"/>
          <w:highlight w:val="none"/>
          <w:u w:val="single"/>
        </w:rPr>
        <w:t xml:space="preserve">6%的审计费由审计委托方承担，审计核减额在6%以上（送审价-审定价）/送审价x100%＞6%的审计费即〔（1-6%）x送审价-审定价〕x3.5%费用由施工方承担。</w:t>
      </w:r>
      <w:r/>
    </w:p>
    <w:p>
      <w:pPr>
        <w:ind w:firstLine="283"/>
        <w:spacing w:line="360" w:lineRule="auto"/>
        <w:rPr>
          <w:rFonts w:ascii="宋体" w:hAnsi="宋体" w:cs="宋体"/>
          <w:szCs w:val="21"/>
          <w:highlight w:val="none"/>
          <w:u w:val="single"/>
        </w:rPr>
      </w:pPr>
      <w:r>
        <w:rPr>
          <w:rFonts w:ascii="宋体" w:hAnsi="宋体" w:cs="宋体"/>
          <w:szCs w:val="21"/>
          <w:highlight w:val="none"/>
          <w:u w:val="single"/>
          <w:lang w:bidi="ar"/>
        </w:rPr>
        <w:t xml:space="preserve">3</w:t>
      </w:r>
      <w:r>
        <w:rPr>
          <w:rFonts w:hint="eastAsia" w:ascii="宋体" w:hAnsi="宋体" w:cs="宋体"/>
          <w:szCs w:val="21"/>
          <w:highlight w:val="none"/>
          <w:u w:val="single"/>
          <w:lang w:bidi="ar"/>
        </w:rPr>
        <w:t xml:space="preserve">、工程审计由建设方委托，审计模式由委托方确定。</w:t>
      </w:r>
      <w:bookmarkEnd w:id="922"/>
      <w:r/>
    </w:p>
    <w:p>
      <w:pPr>
        <w:pStyle w:val="753"/>
        <w:spacing w:before="120" w:after="120" w:line="360" w:lineRule="auto"/>
        <w:rPr>
          <w:rFonts w:ascii="Times New Roman" w:hAnsi="Times New Roman"/>
          <w:b w:val="0"/>
          <w:color w:val="000000"/>
          <w:sz w:val="24"/>
          <w:highlight w:val="none"/>
        </w:rPr>
      </w:pPr>
      <w:r/>
      <w:bookmarkStart w:id="1090" w:name="_Toc351203645"/>
      <w:r/>
      <w:bookmarkStart w:id="1091" w:name="_Toc297123564"/>
      <w:r/>
      <w:bookmarkStart w:id="1092" w:name="_Toc297048405"/>
      <w:r/>
      <w:bookmarkStart w:id="1093" w:name="_Toc292559424"/>
      <w:r/>
      <w:bookmarkStart w:id="1094" w:name="_Toc300935015"/>
      <w:r/>
      <w:bookmarkStart w:id="1095" w:name="_Toc296346720"/>
      <w:r/>
      <w:bookmarkStart w:id="1096" w:name="_Toc297120519"/>
      <w:r/>
      <w:bookmarkStart w:id="1097" w:name="_Toc296944558"/>
      <w:r/>
      <w:bookmarkStart w:id="1098" w:name="_Toc296347218"/>
      <w:r/>
      <w:bookmarkStart w:id="1099" w:name="_Toc296503219"/>
      <w:r/>
      <w:bookmarkStart w:id="1100" w:name="_Toc304295593"/>
      <w:r/>
      <w:bookmarkStart w:id="1101" w:name="_Toc296891047"/>
      <w:r/>
      <w:bookmarkStart w:id="1102" w:name="_Toc296891259"/>
      <w:r/>
      <w:bookmarkStart w:id="1103" w:name="_Toc312678053"/>
      <w:r/>
      <w:bookmarkStart w:id="1104" w:name="_Toc297216223"/>
      <w:r/>
      <w:bookmarkStart w:id="1105" w:name="_Toc292559929"/>
      <w:r/>
      <w:bookmarkStart w:id="1106" w:name="_Toc303539172"/>
      <w:r>
        <w:rPr>
          <w:rFonts w:ascii="Times New Roman" w:hAnsi="Times New Roman"/>
          <w:b w:val="0"/>
          <w:color w:val="000000"/>
          <w:sz w:val="24"/>
          <w:highlight w:val="none"/>
        </w:rPr>
        <w:t xml:space="preserve">13.</w:t>
      </w:r>
      <w:r>
        <w:rPr>
          <w:rFonts w:hint="eastAsia" w:ascii="Times New Roman" w:hAnsi="Times New Roman"/>
          <w:b w:val="0"/>
          <w:color w:val="000000"/>
          <w:sz w:val="24"/>
          <w:highlight w:val="none"/>
        </w:rPr>
        <w:t xml:space="preserve"> </w:t>
      </w:r>
      <w:r>
        <w:rPr>
          <w:rFonts w:ascii="Times New Roman" w:hAnsi="Times New Roman"/>
          <w:b w:val="0"/>
          <w:color w:val="000000"/>
          <w:sz w:val="24"/>
          <w:highlight w:val="none"/>
        </w:rPr>
        <w:t xml:space="preserve">验收和工程试车</w:t>
      </w:r>
      <w:bookmarkEnd w:id="1090"/>
      <w:r/>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r/>
    </w:p>
    <w:p>
      <w:pPr>
        <w:ind w:firstLine="480"/>
        <w:spacing w:after="120" w:line="360" w:lineRule="auto"/>
        <w:rPr>
          <w:rFonts w:eastAsia="黑体"/>
          <w:color w:val="000000"/>
          <w:sz w:val="24"/>
          <w:highlight w:val="none"/>
        </w:rPr>
      </w:pPr>
      <w:r>
        <w:rPr>
          <w:rFonts w:eastAsia="黑体"/>
          <w:color w:val="000000"/>
          <w:sz w:val="24"/>
          <w:highlight w:val="none"/>
        </w:rPr>
        <w:t xml:space="preserve">13.1 分部分项工程验收</w:t>
      </w:r>
      <w:r/>
    </w:p>
    <w:p>
      <w:pPr>
        <w:ind w:firstLine="480"/>
        <w:jc w:val="left"/>
        <w:spacing w:line="360" w:lineRule="auto"/>
        <w:rPr>
          <w:rFonts w:eastAsia="仿宋_GB2312"/>
          <w:sz w:val="24"/>
          <w:highlight w:val="none"/>
        </w:rPr>
      </w:pPr>
      <w:r>
        <w:rPr>
          <w:rFonts w:eastAsia="仿宋_GB2312"/>
          <w:sz w:val="24"/>
          <w:highlight w:val="none"/>
        </w:rPr>
        <w:t xml:space="preserve">13.1.2监理人不能按时进行验收时，应提前</w:t>
      </w:r>
      <w:r>
        <w:rPr>
          <w:rFonts w:eastAsia="仿宋_GB2312"/>
          <w:sz w:val="24"/>
          <w:highlight w:val="none"/>
          <w:u w:val="single"/>
        </w:rPr>
        <w:t xml:space="preserve"> </w:t>
      </w:r>
      <w:r>
        <w:rPr>
          <w:rFonts w:hint="eastAsia" w:eastAsia="仿宋_GB2312"/>
          <w:color w:val="000000"/>
          <w:sz w:val="24"/>
          <w:highlight w:val="none"/>
          <w:u w:val="single"/>
        </w:rPr>
        <w:t xml:space="preserve">∥ </w:t>
      </w:r>
      <w:r>
        <w:rPr>
          <w:rFonts w:eastAsia="仿宋_GB2312"/>
          <w:sz w:val="24"/>
          <w:highlight w:val="none"/>
          <w:u w:val="single"/>
        </w:rPr>
        <w:t xml:space="preserve"> </w:t>
      </w:r>
      <w:r>
        <w:rPr>
          <w:rFonts w:eastAsia="仿宋_GB2312"/>
          <w:sz w:val="24"/>
          <w:highlight w:val="none"/>
        </w:rPr>
        <w:t xml:space="preserve">小时提交书面延期要求。</w:t>
      </w:r>
      <w:r/>
    </w:p>
    <w:p>
      <w:pPr>
        <w:ind w:firstLine="480"/>
        <w:jc w:val="left"/>
        <w:spacing w:line="360" w:lineRule="auto"/>
        <w:rPr>
          <w:rFonts w:eastAsia="仿宋_GB2312"/>
          <w:b/>
          <w:color w:val="000000"/>
          <w:sz w:val="24"/>
          <w:highlight w:val="none"/>
        </w:rPr>
      </w:pPr>
      <w:r>
        <w:rPr>
          <w:rFonts w:eastAsia="仿宋_GB2312"/>
          <w:sz w:val="24"/>
          <w:highlight w:val="none"/>
        </w:rPr>
        <w:t xml:space="preserve">关于延期最长不得超过：</w:t>
      </w:r>
      <w:r>
        <w:rPr>
          <w:rFonts w:eastAsia="仿宋_GB2312"/>
          <w:sz w:val="24"/>
          <w:highlight w:val="none"/>
          <w:u w:val="single"/>
        </w:rPr>
        <w:t xml:space="preserve"> </w:t>
      </w:r>
      <w:r>
        <w:rPr>
          <w:rFonts w:hint="eastAsia" w:eastAsia="仿宋_GB2312"/>
          <w:color w:val="000000"/>
          <w:sz w:val="24"/>
          <w:highlight w:val="none"/>
          <w:u w:val="single"/>
        </w:rPr>
        <w:t xml:space="preserve">∥ </w:t>
      </w:r>
      <w:r>
        <w:rPr>
          <w:rFonts w:eastAsia="仿宋_GB2312"/>
          <w:sz w:val="24"/>
          <w:highlight w:val="none"/>
          <w:u w:val="single"/>
        </w:rPr>
        <w:t xml:space="preserve"> </w:t>
      </w:r>
      <w:r>
        <w:rPr>
          <w:rFonts w:eastAsia="仿宋_GB2312"/>
          <w:sz w:val="24"/>
          <w:highlight w:val="none"/>
        </w:rPr>
        <w:t xml:space="preserve">小时。</w:t>
      </w:r>
      <w:r/>
    </w:p>
    <w:p>
      <w:pPr>
        <w:ind w:firstLine="480"/>
        <w:spacing w:after="120" w:line="360" w:lineRule="auto"/>
        <w:rPr>
          <w:rFonts w:eastAsia="黑体"/>
          <w:color w:val="000000"/>
          <w:sz w:val="24"/>
          <w:highlight w:val="none"/>
        </w:rPr>
      </w:pPr>
      <w:r/>
      <w:bookmarkStart w:id="1107" w:name="_Toc296503223"/>
      <w:r/>
      <w:bookmarkStart w:id="1108" w:name="_Toc292559933"/>
      <w:r/>
      <w:bookmarkStart w:id="1109" w:name="_Toc297216224"/>
      <w:r/>
      <w:bookmarkStart w:id="1110" w:name="_Toc296944562"/>
      <w:r/>
      <w:bookmarkStart w:id="1111" w:name="_Toc296891051"/>
      <w:r/>
      <w:bookmarkStart w:id="1112" w:name="_Toc304295596"/>
      <w:r/>
      <w:bookmarkStart w:id="1113" w:name="_Toc300935016"/>
      <w:r/>
      <w:bookmarkStart w:id="1114" w:name="_Toc292559428"/>
      <w:r/>
      <w:bookmarkStart w:id="1115" w:name="_Toc297123565"/>
      <w:r/>
      <w:bookmarkStart w:id="1116" w:name="_Toc297120523"/>
      <w:r/>
      <w:bookmarkStart w:id="1117" w:name="_Toc296891263"/>
      <w:r/>
      <w:bookmarkStart w:id="1118" w:name="_Toc296346724"/>
      <w:r/>
      <w:bookmarkStart w:id="1119" w:name="_Toc296347222"/>
      <w:r/>
      <w:bookmarkStart w:id="1120" w:name="_Toc312678056"/>
      <w:r/>
      <w:bookmarkStart w:id="1121" w:name="_Toc297048409"/>
      <w:r/>
      <w:bookmarkStart w:id="1122" w:name="_Toc303539173"/>
      <w:r/>
      <w:bookmarkStart w:id="1123" w:name="_Toc267251471"/>
      <w:r/>
      <w:bookmarkStart w:id="1124" w:name="_Toc267251476"/>
      <w:r/>
      <w:bookmarkStart w:id="1125" w:name="_Toc267251472"/>
      <w:r/>
      <w:bookmarkStart w:id="1126" w:name="_Toc267251470"/>
      <w:r/>
      <w:bookmarkStart w:id="1127" w:name="_Toc267251474"/>
      <w:r/>
      <w:bookmarkStart w:id="1128" w:name="_Toc267251473"/>
      <w:r/>
      <w:bookmarkStart w:id="1129" w:name="_Toc267251475"/>
      <w:r>
        <w:rPr>
          <w:rFonts w:eastAsia="黑体"/>
          <w:color w:val="000000"/>
          <w:sz w:val="24"/>
          <w:highlight w:val="none"/>
        </w:rPr>
        <w:t xml:space="preserve">13.2 竣工验收</w:t>
      </w:r>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r/>
    </w:p>
    <w:p>
      <w:pPr>
        <w:ind w:firstLine="480"/>
        <w:jc w:val="left"/>
        <w:spacing w:line="360" w:lineRule="auto"/>
        <w:rPr>
          <w:rFonts w:eastAsia="仿宋_GB2312"/>
          <w:color w:val="000000"/>
          <w:sz w:val="24"/>
          <w:highlight w:val="none"/>
        </w:rPr>
      </w:pPr>
      <w:r/>
      <w:bookmarkStart w:id="1130" w:name="_Toc280868704"/>
      <w:r/>
      <w:bookmarkStart w:id="1131" w:name="_Toc280868705"/>
      <w:r/>
      <w:bookmarkStart w:id="1132" w:name="_Toc280868706"/>
      <w:r/>
      <w:bookmarkStart w:id="1133" w:name="_Toc280868707"/>
      <w:r/>
      <w:bookmarkStart w:id="1134" w:name="_Toc280868708"/>
      <w:r/>
      <w:bookmarkStart w:id="1135" w:name="_Toc280868709"/>
      <w:r>
        <w:rPr>
          <w:rFonts w:eastAsia="仿宋_GB2312"/>
          <w:color w:val="000000"/>
          <w:sz w:val="24"/>
          <w:highlight w:val="none"/>
        </w:rPr>
        <w:t xml:space="preserve">13.2.2竣工验收程序</w:t>
      </w:r>
      <w:bookmarkEnd w:id="1130"/>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关于竣工验收程序的约定：</w:t>
      </w:r>
      <w:r>
        <w:rPr>
          <w:rFonts w:hint="eastAsia" w:ascii="宋体" w:hAnsi="宋体"/>
          <w:color w:val="0000ff"/>
          <w:szCs w:val="21"/>
          <w:highlight w:val="none"/>
          <w:u w:val="single"/>
        </w:rPr>
        <w:t xml:space="preserve">/</w:t>
      </w:r>
      <w:r>
        <w:rPr>
          <w:rFonts w:eastAsia="仿宋_GB2312"/>
          <w:sz w:val="24"/>
          <w:highlight w:val="none"/>
        </w:rPr>
        <w:t xml:space="preserve">。</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发包人不按照本项约定组织竣工验收、颁发工程接收证书的违约金的计算方法：</w:t>
      </w:r>
      <w:r>
        <w:rPr>
          <w:rFonts w:hint="eastAsia" w:eastAsia="仿宋_GB2312"/>
          <w:color w:val="000000"/>
          <w:sz w:val="24"/>
          <w:highlight w:val="none"/>
          <w:u w:val="single"/>
        </w:rPr>
        <w:t xml:space="preserve">/ </w:t>
      </w:r>
      <w:r>
        <w:rPr>
          <w:rFonts w:eastAsia="仿宋_GB2312"/>
          <w:color w:val="000000"/>
          <w:sz w:val="24"/>
          <w:highlight w:val="none"/>
        </w:rPr>
        <w:t xml:space="preserve">。</w:t>
      </w:r>
      <w:bookmarkEnd w:id="1131"/>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13.2.5移交、接收全部与部分工程</w:t>
      </w:r>
      <w:bookmarkEnd w:id="1132"/>
      <w:r/>
    </w:p>
    <w:p>
      <w:pPr>
        <w:ind w:firstLine="480"/>
        <w:jc w:val="left"/>
        <w:spacing w:line="360" w:lineRule="auto"/>
        <w:rPr>
          <w:rFonts w:hint="eastAsia" w:eastAsia="仿宋_GB2312"/>
          <w:color w:val="000000"/>
          <w:sz w:val="24"/>
          <w:highlight w:val="none"/>
        </w:rPr>
      </w:pPr>
      <w:r>
        <w:rPr>
          <w:rFonts w:hint="eastAsia" w:eastAsia="仿宋_GB2312"/>
          <w:color w:val="000000"/>
          <w:sz w:val="24"/>
          <w:highlight w:val="none"/>
        </w:rPr>
        <w:t xml:space="preserve">承包人向发包人移交工程的期限：</w:t>
      </w:r>
      <w:r>
        <w:rPr>
          <w:rFonts w:hint="eastAsia" w:ascii="宋体" w:hAnsi="宋体" w:cs="宋体"/>
          <w:color w:val="0000ff"/>
          <w:highlight w:val="none"/>
          <w:u w:val="single"/>
        </w:rPr>
        <w:t xml:space="preserve">/</w:t>
      </w:r>
      <w:r>
        <w:rPr>
          <w:rFonts w:eastAsia="仿宋_GB2312"/>
          <w:sz w:val="24"/>
          <w:highlight w:val="none"/>
        </w:rPr>
        <w:t xml:space="preserve">。</w:t>
      </w:r>
      <w:r/>
    </w:p>
    <w:p>
      <w:pPr>
        <w:ind w:firstLine="480"/>
        <w:jc w:val="left"/>
        <w:spacing w:line="360" w:lineRule="auto"/>
        <w:rPr>
          <w:rFonts w:eastAsia="仿宋_GB2312"/>
          <w:color w:val="000000"/>
          <w:sz w:val="24"/>
          <w:highlight w:val="none"/>
          <w:u w:val="single"/>
        </w:rPr>
      </w:pPr>
      <w:r>
        <w:rPr>
          <w:rFonts w:eastAsia="仿宋_GB2312"/>
          <w:color w:val="000000"/>
          <w:sz w:val="24"/>
          <w:highlight w:val="none"/>
        </w:rPr>
        <w:t xml:space="preserve">发包人未按本合同约定接收全部或部分工程的，违约金的计算方法为：</w:t>
      </w:r>
      <w:r>
        <w:rPr>
          <w:rFonts w:hint="eastAsia" w:ascii="宋体" w:hAnsi="宋体" w:cs="宋体"/>
          <w:color w:val="0000ff"/>
          <w:highlight w:val="none"/>
          <w:u w:val="single"/>
        </w:rPr>
        <w:t xml:space="preserve">/</w:t>
      </w:r>
      <w:r>
        <w:rPr>
          <w:rFonts w:eastAsia="仿宋_GB2312"/>
          <w:sz w:val="24"/>
          <w:highlight w:val="none"/>
        </w:rPr>
        <w:t xml:space="preserve">。</w:t>
      </w:r>
      <w:bookmarkEnd w:id="1133"/>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承包人未按时移交工程的，违约金的计算方法为：</w:t>
      </w:r>
      <w:r>
        <w:rPr>
          <w:rFonts w:hint="eastAsia" w:eastAsia="仿宋_GB2312"/>
          <w:color w:val="000000"/>
          <w:sz w:val="24"/>
          <w:highlight w:val="none"/>
          <w:u w:val="single"/>
        </w:rPr>
        <w:t xml:space="preserve">/</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13.3 工程试车</w:t>
      </w:r>
      <w:bookmarkEnd w:id="1134"/>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13.3.1 试车程序</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工程试车内容：</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（1）单机无负荷试车费用由</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承担；</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（2）无负荷联动试车费用由</w:t>
      </w:r>
      <w:r>
        <w:rPr>
          <w:rFonts w:eastAsia="仿宋_GB2312"/>
          <w:color w:val="000000"/>
          <w:sz w:val="24"/>
          <w:highlight w:val="none"/>
          <w:u w:val="single"/>
        </w:rPr>
        <w:t xml:space="preserve"> </w:t>
      </w:r>
      <w:r>
        <w:rPr>
          <w:rFonts w:hint="eastAsia" w:eastAsia="仿宋_GB2312"/>
          <w:color w:val="000000"/>
          <w:sz w:val="24"/>
          <w:highlight w:val="none"/>
          <w:u w:val="single"/>
        </w:rPr>
        <w:t xml:space="preserve">/</w:t>
      </w:r>
      <w:r>
        <w:rPr>
          <w:rFonts w:eastAsia="仿宋_GB2312"/>
          <w:color w:val="000000"/>
          <w:sz w:val="24"/>
          <w:highlight w:val="none"/>
          <w:u w:val="single"/>
        </w:rPr>
        <w:t xml:space="preserve"> </w:t>
      </w:r>
      <w:r>
        <w:rPr>
          <w:rFonts w:eastAsia="仿宋_GB2312"/>
          <w:color w:val="000000"/>
          <w:sz w:val="24"/>
          <w:highlight w:val="none"/>
        </w:rPr>
        <w:t xml:space="preserve">承担。</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13.3.3 投料试车</w:t>
      </w:r>
      <w:r/>
    </w:p>
    <w:p>
      <w:pPr>
        <w:ind w:firstLine="480"/>
        <w:jc w:val="left"/>
        <w:spacing w:line="360" w:lineRule="auto"/>
        <w:rPr>
          <w:rFonts w:eastAsia="仿宋_GB2312"/>
          <w:color w:val="000000"/>
          <w:sz w:val="24"/>
          <w:highlight w:val="none"/>
        </w:rPr>
      </w:pPr>
      <w:r>
        <w:rPr>
          <w:rFonts w:hint="eastAsia" w:eastAsia="仿宋_GB2312"/>
          <w:color w:val="000000"/>
          <w:sz w:val="24"/>
          <w:highlight w:val="none"/>
        </w:rPr>
        <w:t xml:space="preserve">关于投料试车相关事项的约定：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13.6 竣工退场</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13.6.1 竣工退场</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承包人完成竣工退场的期限</w:t>
      </w:r>
      <w:r>
        <w:rPr>
          <w:rFonts w:hint="eastAsia" w:eastAsia="仿宋_GB2312"/>
          <w:color w:val="000000"/>
          <w:sz w:val="24"/>
          <w:highlight w:val="none"/>
        </w:rPr>
        <w:t xml:space="preserve">/</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pStyle w:val="753"/>
        <w:spacing w:before="120" w:after="120" w:line="360" w:lineRule="auto"/>
        <w:rPr>
          <w:rFonts w:ascii="Times New Roman" w:hAnsi="Times New Roman"/>
          <w:b w:val="0"/>
          <w:color w:val="000000"/>
          <w:sz w:val="24"/>
          <w:highlight w:val="none"/>
        </w:rPr>
      </w:pPr>
      <w:r/>
      <w:bookmarkStart w:id="1136" w:name="_Toc351203646"/>
      <w:r>
        <w:rPr>
          <w:rFonts w:ascii="Times New Roman" w:hAnsi="Times New Roman"/>
          <w:b w:val="0"/>
          <w:color w:val="000000"/>
          <w:sz w:val="24"/>
          <w:highlight w:val="none"/>
        </w:rPr>
        <w:t xml:space="preserve">14. 竣工结算</w:t>
      </w:r>
      <w:bookmarkEnd w:id="1136"/>
      <w:r/>
      <w:r/>
    </w:p>
    <w:p>
      <w:pPr>
        <w:ind w:firstLine="480"/>
        <w:spacing w:after="120" w:line="360" w:lineRule="auto"/>
        <w:rPr>
          <w:rFonts w:eastAsia="黑体"/>
          <w:color w:val="000000"/>
          <w:sz w:val="24"/>
          <w:highlight w:val="none"/>
        </w:rPr>
      </w:pPr>
      <w:r>
        <w:rPr>
          <w:rFonts w:eastAsia="黑体"/>
          <w:color w:val="000000"/>
          <w:sz w:val="24"/>
          <w:highlight w:val="none"/>
        </w:rPr>
        <w:t xml:space="preserve">14.1 竣工</w:t>
      </w:r>
      <w:r>
        <w:rPr>
          <w:rFonts w:hint="eastAsia" w:eastAsia="黑体"/>
          <w:color w:val="000000"/>
          <w:sz w:val="24"/>
          <w:highlight w:val="none"/>
        </w:rPr>
        <w:t xml:space="preserve">结算</w:t>
      </w:r>
      <w:r>
        <w:rPr>
          <w:rFonts w:eastAsia="黑体"/>
          <w:color w:val="000000"/>
          <w:sz w:val="24"/>
          <w:highlight w:val="none"/>
        </w:rPr>
        <w:t xml:space="preserve">申请</w:t>
      </w:r>
      <w:r/>
    </w:p>
    <w:p>
      <w:pPr>
        <w:ind w:firstLine="480"/>
        <w:jc w:val="left"/>
        <w:spacing w:line="360" w:lineRule="auto"/>
        <w:rPr>
          <w:rFonts w:eastAsia="仿宋_GB2312"/>
          <w:color w:val="000000"/>
          <w:sz w:val="24"/>
          <w:highlight w:val="none"/>
        </w:rPr>
      </w:pPr>
      <w:r>
        <w:rPr>
          <w:rFonts w:eastAsia="仿宋_GB2312"/>
          <w:sz w:val="24"/>
          <w:highlight w:val="none"/>
        </w:rPr>
        <w:t xml:space="preserve">承包人提交竣工</w:t>
      </w:r>
      <w:r>
        <w:rPr>
          <w:rFonts w:hint="eastAsia" w:eastAsia="仿宋_GB2312"/>
          <w:sz w:val="24"/>
          <w:highlight w:val="none"/>
        </w:rPr>
        <w:t xml:space="preserve">结算</w:t>
      </w:r>
      <w:r>
        <w:rPr>
          <w:rFonts w:eastAsia="仿宋_GB2312"/>
          <w:sz w:val="24"/>
          <w:highlight w:val="none"/>
        </w:rPr>
        <w:t xml:space="preserve">申请单的期限：</w:t>
      </w:r>
      <w:r>
        <w:rPr>
          <w:rFonts w:hint="eastAsia" w:eastAsia="仿宋_GB2312"/>
          <w:color w:val="000000"/>
          <w:sz w:val="24"/>
          <w:highlight w:val="none"/>
          <w:u w:val="single"/>
        </w:rPr>
        <w:t xml:space="preserve">/</w:t>
      </w:r>
      <w:r>
        <w:rPr>
          <w:rFonts w:eastAsia="仿宋_GB2312"/>
          <w:sz w:val="24"/>
          <w:highlight w:val="none"/>
        </w:rPr>
        <w:t xml:space="preserve">。</w:t>
      </w:r>
      <w:r/>
    </w:p>
    <w:p>
      <w:pPr>
        <w:ind w:firstLine="480"/>
        <w:jc w:val="left"/>
        <w:spacing w:line="360" w:lineRule="auto"/>
        <w:rPr>
          <w:rFonts w:eastAsia="仿宋_GB2312"/>
          <w:sz w:val="24"/>
          <w:highlight w:val="none"/>
        </w:rPr>
      </w:pPr>
      <w:r>
        <w:rPr>
          <w:rFonts w:eastAsia="仿宋_GB2312"/>
          <w:color w:val="000000"/>
          <w:sz w:val="24"/>
          <w:highlight w:val="none"/>
        </w:rPr>
        <w:t xml:space="preserve">竣工</w:t>
      </w:r>
      <w:r>
        <w:rPr>
          <w:rFonts w:hint="eastAsia" w:eastAsia="仿宋_GB2312"/>
          <w:color w:val="000000"/>
          <w:sz w:val="24"/>
          <w:highlight w:val="none"/>
        </w:rPr>
        <w:t xml:space="preserve">结算</w:t>
      </w:r>
      <w:r>
        <w:rPr>
          <w:rFonts w:eastAsia="仿宋_GB2312"/>
          <w:color w:val="000000"/>
          <w:sz w:val="24"/>
          <w:highlight w:val="none"/>
        </w:rPr>
        <w:t xml:space="preserve">申请单应包括的内容：</w:t>
      </w:r>
      <w:r>
        <w:rPr>
          <w:rFonts w:hint="eastAsia" w:eastAsia="仿宋_GB2312"/>
          <w:color w:val="000000"/>
          <w:sz w:val="24"/>
          <w:highlight w:val="none"/>
          <w:u w:val="single"/>
        </w:rPr>
        <w:t xml:space="preserve">/ </w:t>
      </w:r>
      <w:r>
        <w:rPr>
          <w:rFonts w:eastAsia="仿宋_GB2312"/>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14.2 竣工结算审核</w:t>
      </w:r>
      <w:r/>
    </w:p>
    <w:p>
      <w:pPr>
        <w:ind w:firstLine="480"/>
        <w:jc w:val="left"/>
        <w:spacing w:line="360" w:lineRule="auto"/>
        <w:rPr>
          <w:rFonts w:eastAsia="仿宋_GB2312"/>
          <w:sz w:val="24"/>
          <w:highlight w:val="none"/>
        </w:rPr>
      </w:pPr>
      <w:r>
        <w:rPr>
          <w:rFonts w:eastAsia="仿宋_GB2312"/>
          <w:sz w:val="24"/>
          <w:highlight w:val="none"/>
        </w:rPr>
        <w:t xml:space="preserve">发包人</w:t>
      </w:r>
      <w:r>
        <w:rPr>
          <w:rFonts w:hint="eastAsia" w:eastAsia="仿宋_GB2312"/>
          <w:sz w:val="24"/>
          <w:highlight w:val="none"/>
        </w:rPr>
        <w:t xml:space="preserve">审批</w:t>
      </w:r>
      <w:r>
        <w:rPr>
          <w:rFonts w:eastAsia="仿宋_GB2312"/>
          <w:sz w:val="24"/>
          <w:highlight w:val="none"/>
        </w:rPr>
        <w:t xml:space="preserve">竣工付款申请单的期限：</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hint="eastAsia" w:eastAsia="仿宋_GB2312"/>
          <w:color w:val="000000"/>
          <w:sz w:val="24"/>
          <w:highlight w:val="none"/>
        </w:rPr>
      </w:pPr>
      <w:r>
        <w:rPr>
          <w:rFonts w:eastAsia="仿宋_GB2312"/>
          <w:sz w:val="24"/>
          <w:highlight w:val="none"/>
        </w:rPr>
        <w:t xml:space="preserve">发包人完成竣工付款的期限：</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hint="eastAsia" w:eastAsia="仿宋_GB2312"/>
          <w:color w:val="000000"/>
          <w:sz w:val="24"/>
          <w:highlight w:val="none"/>
        </w:rPr>
        <w:t xml:space="preserve">关于竣工付款证书异议部分复核的方式和程序：</w:t>
      </w:r>
      <w:r>
        <w:rPr>
          <w:rFonts w:hint="eastAsia" w:eastAsia="仿宋_GB2312"/>
          <w:color w:val="000000"/>
          <w:sz w:val="24"/>
          <w:highlight w:val="none"/>
          <w:u w:val="single"/>
        </w:rPr>
        <w:t xml:space="preserve">/ </w:t>
      </w:r>
      <w:r>
        <w:rPr>
          <w:rFonts w:eastAsia="仿宋_GB2312"/>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14.4 最终结清</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14.4.1 最终结清申请单</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承包人提交最终结清申请单的份数：</w:t>
      </w:r>
      <w:r>
        <w:rPr>
          <w:rFonts w:hint="eastAsia" w:eastAsia="仿宋_GB2312"/>
          <w:color w:val="000000"/>
          <w:sz w:val="24"/>
          <w:highlight w:val="none"/>
          <w:u w:val="single"/>
        </w:rPr>
        <w:t xml:space="preserve">/ </w:t>
      </w:r>
      <w:r>
        <w:rPr>
          <w:rFonts w:eastAsia="仿宋_GB2312"/>
          <w:sz w:val="24"/>
          <w:highlight w:val="none"/>
        </w:rPr>
        <w:t xml:space="preserve">。</w:t>
      </w:r>
      <w:r/>
    </w:p>
    <w:p>
      <w:pPr>
        <w:ind w:firstLine="480"/>
        <w:jc w:val="left"/>
        <w:spacing w:line="360" w:lineRule="auto"/>
        <w:rPr>
          <w:rFonts w:eastAsia="仿宋_GB2312"/>
          <w:sz w:val="24"/>
          <w:highlight w:val="none"/>
        </w:rPr>
      </w:pPr>
      <w:r>
        <w:rPr>
          <w:rFonts w:eastAsia="仿宋_GB2312"/>
          <w:color w:val="000000"/>
          <w:sz w:val="24"/>
          <w:highlight w:val="none"/>
        </w:rPr>
        <w:t xml:space="preserve">承包人提交最终结算申请单的期限：</w:t>
      </w:r>
      <w:r>
        <w:rPr>
          <w:rFonts w:hint="eastAsia" w:eastAsia="仿宋_GB2312"/>
          <w:color w:val="000000"/>
          <w:sz w:val="24"/>
          <w:highlight w:val="none"/>
          <w:u w:val="single"/>
        </w:rPr>
        <w:t xml:space="preserve">/</w:t>
      </w:r>
      <w:r>
        <w:rPr>
          <w:rFonts w:eastAsia="仿宋_GB2312"/>
          <w:sz w:val="24"/>
          <w:highlight w:val="none"/>
        </w:rPr>
        <w:t xml:space="preserve">。 </w:t>
      </w:r>
      <w:r/>
    </w:p>
    <w:p>
      <w:pPr>
        <w:ind w:firstLine="480"/>
        <w:jc w:val="left"/>
        <w:spacing w:line="360" w:lineRule="auto"/>
        <w:rPr>
          <w:rFonts w:eastAsia="仿宋_GB2312"/>
          <w:sz w:val="24"/>
          <w:highlight w:val="none"/>
        </w:rPr>
      </w:pPr>
      <w:r>
        <w:rPr>
          <w:rFonts w:eastAsia="仿宋_GB2312"/>
          <w:sz w:val="24"/>
          <w:highlight w:val="none"/>
        </w:rPr>
        <w:t xml:space="preserve">14.4.2 最终结清证书和支付</w:t>
      </w:r>
      <w:r/>
    </w:p>
    <w:p>
      <w:pPr>
        <w:ind w:firstLine="480"/>
        <w:jc w:val="left"/>
        <w:spacing w:line="360" w:lineRule="auto"/>
        <w:rPr>
          <w:rFonts w:eastAsia="仿宋_GB2312"/>
          <w:sz w:val="24"/>
          <w:highlight w:val="none"/>
        </w:rPr>
      </w:pPr>
      <w:r>
        <w:rPr>
          <w:rFonts w:eastAsia="仿宋_GB2312"/>
          <w:sz w:val="24"/>
          <w:highlight w:val="none"/>
        </w:rPr>
        <w:t xml:space="preserve">（1）发包人完成最终结清申请单的</w:t>
      </w:r>
      <w:r>
        <w:rPr>
          <w:rFonts w:hint="eastAsia" w:eastAsia="仿宋_GB2312"/>
          <w:sz w:val="24"/>
          <w:highlight w:val="none"/>
        </w:rPr>
        <w:t xml:space="preserve">审批</w:t>
      </w:r>
      <w:r>
        <w:rPr>
          <w:rFonts w:eastAsia="仿宋_GB2312"/>
          <w:sz w:val="24"/>
          <w:highlight w:val="none"/>
        </w:rPr>
        <w:t xml:space="preserve">并颁发最终结清证书的期限：</w:t>
      </w:r>
      <w:r>
        <w:rPr>
          <w:rFonts w:hint="eastAsia" w:eastAsia="仿宋_GB2312"/>
          <w:color w:val="000000"/>
          <w:sz w:val="24"/>
          <w:highlight w:val="none"/>
          <w:u w:val="single"/>
        </w:rPr>
        <w:t xml:space="preserve">/ </w:t>
      </w:r>
      <w:r>
        <w:rPr>
          <w:rFonts w:eastAsia="仿宋_GB2312"/>
          <w:sz w:val="24"/>
          <w:highlight w:val="none"/>
        </w:rPr>
        <w:t xml:space="preserve">。</w:t>
      </w:r>
      <w:r/>
    </w:p>
    <w:p>
      <w:pPr>
        <w:ind w:firstLine="480"/>
        <w:jc w:val="left"/>
        <w:spacing w:line="360" w:lineRule="auto"/>
        <w:rPr>
          <w:rFonts w:eastAsia="仿宋_GB2312"/>
          <w:sz w:val="24"/>
          <w:highlight w:val="none"/>
        </w:rPr>
      </w:pPr>
      <w:r>
        <w:rPr>
          <w:rFonts w:eastAsia="仿宋_GB2312"/>
          <w:sz w:val="24"/>
          <w:highlight w:val="none"/>
        </w:rPr>
        <w:t xml:space="preserve">（2）发包人完成支付的期限：</w:t>
      </w:r>
      <w:r>
        <w:rPr>
          <w:rFonts w:hint="eastAsia" w:eastAsia="仿宋_GB2312"/>
          <w:color w:val="000000"/>
          <w:sz w:val="24"/>
          <w:highlight w:val="none"/>
          <w:u w:val="single"/>
        </w:rPr>
        <w:t xml:space="preserve">/</w:t>
      </w:r>
      <w:r>
        <w:rPr>
          <w:rFonts w:eastAsia="仿宋_GB2312"/>
          <w:sz w:val="24"/>
          <w:highlight w:val="none"/>
        </w:rPr>
        <w:t xml:space="preserve">。</w:t>
      </w:r>
      <w:bookmarkEnd w:id="1123"/>
      <w:bookmarkEnd w:id="1124"/>
      <w:bookmarkEnd w:id="1125"/>
      <w:bookmarkEnd w:id="1126"/>
      <w:bookmarkEnd w:id="1127"/>
      <w:bookmarkEnd w:id="1128"/>
      <w:bookmarkEnd w:id="1129"/>
      <w:bookmarkEnd w:id="1135"/>
      <w:r/>
    </w:p>
    <w:p>
      <w:pPr>
        <w:pStyle w:val="753"/>
        <w:spacing w:before="120" w:after="120" w:line="360" w:lineRule="auto"/>
        <w:rPr>
          <w:rFonts w:ascii="Times New Roman" w:hAnsi="Times New Roman"/>
          <w:b w:val="0"/>
          <w:color w:val="000000"/>
          <w:sz w:val="24"/>
          <w:highlight w:val="none"/>
        </w:rPr>
      </w:pPr>
      <w:r/>
      <w:bookmarkStart w:id="1137" w:name="_Toc351203647"/>
      <w:r/>
      <w:bookmarkStart w:id="1138" w:name="_Toc267251483"/>
      <w:r/>
      <w:bookmarkStart w:id="1139" w:name="_Toc267251484"/>
      <w:r/>
      <w:bookmarkStart w:id="1140" w:name="_Toc267251482"/>
      <w:r/>
      <w:bookmarkStart w:id="1141" w:name="_Toc267251485"/>
      <w:r/>
      <w:bookmarkStart w:id="1142" w:name="_Toc267251486"/>
      <w:r/>
      <w:bookmarkStart w:id="1143" w:name="_Toc267251488"/>
      <w:r/>
      <w:bookmarkStart w:id="1144" w:name="_Toc267251490"/>
      <w:r/>
      <w:bookmarkStart w:id="1145" w:name="_Toc267251489"/>
      <w:r/>
      <w:bookmarkStart w:id="1146" w:name="_Toc267251496"/>
      <w:r/>
      <w:bookmarkStart w:id="1147" w:name="_Toc267251501"/>
      <w:r/>
      <w:bookmarkStart w:id="1148" w:name="_Toc267251493"/>
      <w:r/>
      <w:bookmarkStart w:id="1149" w:name="_Toc267251491"/>
      <w:r/>
      <w:bookmarkStart w:id="1150" w:name="_Toc267251494"/>
      <w:r/>
      <w:bookmarkStart w:id="1151" w:name="_Toc267251502"/>
      <w:r/>
      <w:bookmarkStart w:id="1152" w:name="_Toc267251495"/>
      <w:r/>
      <w:bookmarkStart w:id="1153" w:name="_Toc267251499"/>
      <w:r/>
      <w:bookmarkStart w:id="1154" w:name="_Toc267251503"/>
      <w:r/>
      <w:bookmarkStart w:id="1155" w:name="_Toc267251498"/>
      <w:r/>
      <w:bookmarkStart w:id="1156" w:name="_Toc267251492"/>
      <w:r/>
      <w:bookmarkStart w:id="1157" w:name="_Toc267251497"/>
      <w:r/>
      <w:bookmarkStart w:id="1158" w:name="_Toc267251504"/>
      <w:r/>
      <w:bookmarkStart w:id="1159" w:name="_Toc267251506"/>
      <w:r/>
      <w:bookmarkStart w:id="1160" w:name="_Toc267251507"/>
      <w:r/>
      <w:bookmarkStart w:id="1161" w:name="_Toc267251508"/>
      <w:r/>
      <w:bookmarkStart w:id="1162" w:name="_Toc267251514"/>
      <w:r/>
      <w:bookmarkStart w:id="1163" w:name="_Toc267251509"/>
      <w:r/>
      <w:bookmarkStart w:id="1164" w:name="_Toc267251511"/>
      <w:r/>
      <w:bookmarkStart w:id="1165" w:name="_Toc267251513"/>
      <w:r/>
      <w:bookmarkStart w:id="1166" w:name="_Toc267251510"/>
      <w:r/>
      <w:bookmarkStart w:id="1167" w:name="_Toc267251515"/>
      <w:r>
        <w:rPr>
          <w:rFonts w:ascii="Times New Roman" w:hAnsi="Times New Roman"/>
          <w:b w:val="0"/>
          <w:color w:val="000000"/>
          <w:sz w:val="24"/>
          <w:highlight w:val="none"/>
        </w:rPr>
        <w:t xml:space="preserve">15. 缺陷责任期与保修</w:t>
      </w:r>
      <w:bookmarkEnd w:id="1137"/>
      <w:r/>
      <w:r/>
    </w:p>
    <w:p>
      <w:pPr>
        <w:ind w:firstLine="480"/>
        <w:spacing w:after="120" w:line="360" w:lineRule="auto"/>
        <w:rPr>
          <w:rFonts w:eastAsia="黑体"/>
          <w:color w:val="000000"/>
          <w:sz w:val="24"/>
          <w:highlight w:val="none"/>
        </w:rPr>
      </w:pPr>
      <w:r>
        <w:rPr>
          <w:rFonts w:eastAsia="黑体"/>
          <w:color w:val="000000"/>
          <w:sz w:val="24"/>
          <w:highlight w:val="none"/>
        </w:rPr>
        <w:t xml:space="preserve">15.2缺陷责任期</w:t>
      </w:r>
      <w:bookmarkEnd w:id="1138"/>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缺陷责任期的具体期限：</w:t>
      </w:r>
      <w:r>
        <w:rPr>
          <w:rFonts w:hint="eastAsia" w:eastAsia="仿宋_GB2312"/>
          <w:color w:val="000000"/>
          <w:sz w:val="24"/>
          <w:highlight w:val="none"/>
          <w:u w:val="single"/>
        </w:rPr>
        <w:t xml:space="preserve">两年</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15.3 质量保证金</w:t>
      </w:r>
      <w:r/>
    </w:p>
    <w:p>
      <w:pPr>
        <w:ind w:firstLine="480"/>
        <w:jc w:val="left"/>
        <w:spacing w:line="360" w:lineRule="auto"/>
        <w:rPr>
          <w:rFonts w:eastAsia="仿宋_GB2312"/>
          <w:color w:val="000000"/>
          <w:sz w:val="24"/>
          <w:highlight w:val="none"/>
        </w:rPr>
      </w:pPr>
      <w:r>
        <w:rPr>
          <w:rFonts w:hint="eastAsia" w:eastAsia="仿宋_GB2312"/>
          <w:color w:val="000000"/>
          <w:sz w:val="24"/>
          <w:highlight w:val="none"/>
        </w:rPr>
        <w:t xml:space="preserve">关于是否扣留质量保证金的约定：</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rPr>
        <w:t xml:space="preserve">。</w:t>
      </w:r>
      <w:r>
        <w:rPr>
          <w:rFonts w:hint="eastAsia" w:eastAsia="仿宋_GB2312"/>
          <w:color w:val="000000"/>
          <w:sz w:val="24"/>
          <w:highlight w:val="none"/>
        </w:rPr>
        <w:t xml:space="preserve">在工程项目竣工前，承包人按专用合同条款第3.7条提供履约担保的，发包人不得同时预留工程质量保证金。</w:t>
      </w:r>
      <w:r/>
    </w:p>
    <w:p>
      <w:pPr>
        <w:ind w:firstLine="480"/>
        <w:jc w:val="left"/>
        <w:spacing w:line="360" w:lineRule="auto"/>
        <w:rPr>
          <w:rFonts w:hint="eastAsia" w:eastAsia="仿宋_GB2312"/>
          <w:color w:val="000000"/>
          <w:sz w:val="24"/>
          <w:highlight w:val="none"/>
        </w:rPr>
      </w:pPr>
      <w:r>
        <w:rPr>
          <w:rFonts w:hint="eastAsia" w:eastAsia="仿宋_GB2312"/>
          <w:color w:val="000000"/>
          <w:sz w:val="24"/>
          <w:highlight w:val="none"/>
        </w:rPr>
      </w:r>
      <w:r/>
    </w:p>
    <w:p>
      <w:pPr>
        <w:ind w:firstLine="480"/>
        <w:jc w:val="left"/>
        <w:spacing w:line="360" w:lineRule="auto"/>
        <w:rPr>
          <w:rFonts w:eastAsia="仿宋_GB2312"/>
          <w:color w:val="000000"/>
          <w:sz w:val="24"/>
          <w:highlight w:val="none"/>
        </w:rPr>
        <w:outlineLvl w:val="0"/>
      </w:pPr>
      <w:r>
        <w:rPr>
          <w:rFonts w:eastAsia="仿宋_GB2312"/>
          <w:color w:val="000000"/>
          <w:sz w:val="24"/>
          <w:highlight w:val="none"/>
        </w:rPr>
        <w:t xml:space="preserve">15.3.1 </w:t>
      </w:r>
      <w:r>
        <w:rPr>
          <w:rFonts w:hint="eastAsia" w:eastAsia="仿宋_GB2312"/>
          <w:color w:val="000000"/>
          <w:sz w:val="24"/>
          <w:highlight w:val="none"/>
        </w:rPr>
        <w:t xml:space="preserve">承包人提供</w:t>
      </w:r>
      <w:r>
        <w:rPr>
          <w:rFonts w:eastAsia="仿宋_GB2312"/>
          <w:color w:val="000000"/>
          <w:sz w:val="24"/>
          <w:highlight w:val="none"/>
        </w:rPr>
        <w:t xml:space="preserve">质量保证金的</w:t>
      </w:r>
      <w:r>
        <w:rPr>
          <w:rFonts w:hint="eastAsia" w:eastAsia="仿宋_GB2312"/>
          <w:color w:val="000000"/>
          <w:sz w:val="24"/>
          <w:highlight w:val="none"/>
        </w:rPr>
        <w:t xml:space="preserve">方</w:t>
      </w:r>
      <w:r>
        <w:rPr>
          <w:rFonts w:eastAsia="仿宋_GB2312"/>
          <w:color w:val="000000"/>
          <w:sz w:val="24"/>
          <w:highlight w:val="none"/>
        </w:rPr>
        <w:t xml:space="preserve">式</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质量保证金采用以下第</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rPr>
        <w:t xml:space="preserve">种方式：</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（1）质量保证金保函，保证金额为：</w:t>
      </w:r>
      <w:r>
        <w:rPr>
          <w:rFonts w:hint="eastAsia" w:eastAsia="仿宋_GB2312"/>
          <w:color w:val="000000"/>
          <w:sz w:val="24"/>
          <w:highlight w:val="none"/>
          <w:u w:val="single"/>
        </w:rPr>
        <w:t xml:space="preserve">∥ </w:t>
      </w:r>
      <w:r>
        <w:rPr>
          <w:rFonts w:eastAsia="仿宋_GB2312"/>
          <w:color w:val="000000"/>
          <w:sz w:val="24"/>
          <w:highlight w:val="none"/>
        </w:rPr>
        <w:t xml:space="preserve">； </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（2）</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rPr>
        <w:t xml:space="preserve">工程款；</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（3）其他</w:t>
      </w:r>
      <w:r>
        <w:rPr>
          <w:rFonts w:hint="eastAsia" w:eastAsia="仿宋_GB2312"/>
          <w:color w:val="000000"/>
          <w:sz w:val="24"/>
          <w:highlight w:val="none"/>
        </w:rPr>
        <w:t xml:space="preserve">方</w:t>
      </w:r>
      <w:r>
        <w:rPr>
          <w:rFonts w:eastAsia="仿宋_GB2312"/>
          <w:color w:val="000000"/>
          <w:sz w:val="24"/>
          <w:highlight w:val="none"/>
        </w:rPr>
        <w:t xml:space="preserve">式:</w:t>
      </w:r>
      <w:r>
        <w:rPr>
          <w:rFonts w:hint="eastAsia" w:eastAsia="仿宋_GB2312"/>
          <w:color w:val="000000"/>
          <w:sz w:val="24"/>
          <w:highlight w:val="none"/>
          <w:u w:val="single"/>
        </w:rPr>
        <w:t xml:space="preserve"> ∥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outlineLvl w:val="0"/>
      </w:pPr>
      <w:r>
        <w:rPr>
          <w:rFonts w:eastAsia="仿宋_GB2312"/>
          <w:color w:val="000000"/>
          <w:sz w:val="24"/>
          <w:highlight w:val="none"/>
        </w:rPr>
        <w:t xml:space="preserve">15.3.2 质量保证金的扣留 </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质量保证金的扣留采取以下第</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rPr>
        <w:t xml:space="preserve">种方式：</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eastAsia="仿宋_GB2312"/>
          <w:color w:val="000000"/>
          <w:sz w:val="24"/>
          <w:highlight w:val="none"/>
        </w:rPr>
        <w:outlineLvl w:val="0"/>
      </w:pPr>
      <w:r>
        <w:rPr>
          <w:rFonts w:eastAsia="仿宋_GB2312"/>
          <w:color w:val="000000"/>
          <w:sz w:val="24"/>
          <w:highlight w:val="none"/>
        </w:rPr>
        <w:t xml:space="preserve">（2）工程竣工结算时一次性扣留质量保证金；</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（3）其他扣留方式:</w:t>
      </w:r>
      <w:r>
        <w:rPr>
          <w:rFonts w:hint="eastAsia" w:eastAsia="仿宋_GB2312"/>
          <w:color w:val="000000"/>
          <w:sz w:val="24"/>
          <w:highlight w:val="none"/>
          <w:u w:val="single"/>
        </w:rPr>
        <w:t xml:space="preserve"> ∥ </w:t>
      </w:r>
      <w:r>
        <w:rPr>
          <w:rFonts w:eastAsia="仿宋_GB2312"/>
          <w:color w:val="000000"/>
          <w:sz w:val="24"/>
          <w:highlight w:val="none"/>
        </w:rPr>
        <w:t xml:space="preserve">。</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关于质量保证金的补充约定：</w:t>
      </w:r>
      <w:bookmarkEnd w:id="1139"/>
      <w:r/>
      <w:bookmarkEnd w:id="1140"/>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黑体"/>
          <w:color w:val="000000"/>
          <w:sz w:val="24"/>
          <w:highlight w:val="none"/>
        </w:rPr>
      </w:pPr>
      <w:r>
        <w:rPr>
          <w:rFonts w:eastAsia="黑体"/>
          <w:color w:val="000000"/>
          <w:sz w:val="24"/>
          <w:highlight w:val="none"/>
        </w:rPr>
        <w:t xml:space="preserve">15.4保修</w:t>
      </w:r>
      <w:bookmarkEnd w:id="1141"/>
      <w:r/>
    </w:p>
    <w:p>
      <w:pPr>
        <w:ind w:firstLine="468"/>
        <w:jc w:val="left"/>
        <w:spacing w:line="360" w:lineRule="auto"/>
        <w:rPr>
          <w:rFonts w:eastAsia="仿宋_GB2312"/>
          <w:color w:val="000000"/>
          <w:sz w:val="24"/>
          <w:highlight w:val="none"/>
        </w:rPr>
      </w:pPr>
      <w:r>
        <w:rPr>
          <w:rFonts w:eastAsia="仿宋_GB2312"/>
          <w:color w:val="000000"/>
          <w:sz w:val="24"/>
          <w:highlight w:val="none"/>
        </w:rPr>
        <w:t xml:space="preserve">15.4.1 保修责任</w:t>
      </w:r>
      <w:r/>
    </w:p>
    <w:p>
      <w:pPr>
        <w:ind w:firstLine="468"/>
        <w:jc w:val="left"/>
        <w:spacing w:line="360" w:lineRule="auto"/>
        <w:rPr>
          <w:rFonts w:eastAsia="仿宋_GB2312"/>
          <w:color w:val="000000"/>
          <w:sz w:val="24"/>
          <w:highlight w:val="none"/>
        </w:rPr>
      </w:pPr>
      <w:r>
        <w:rPr>
          <w:rFonts w:eastAsia="仿宋_GB2312"/>
          <w:color w:val="000000"/>
          <w:sz w:val="24"/>
          <w:highlight w:val="none"/>
        </w:rPr>
        <w:t xml:space="preserve">工程保修期为：</w:t>
      </w:r>
      <w:r>
        <w:rPr>
          <w:rFonts w:hint="eastAsia" w:eastAsia="仿宋_GB2312"/>
          <w:color w:val="000000"/>
          <w:sz w:val="24"/>
          <w:highlight w:val="none"/>
          <w:u w:val="single"/>
        </w:rPr>
        <w:t xml:space="preserve">        </w:t>
      </w:r>
      <w:r/>
    </w:p>
    <w:p>
      <w:pPr>
        <w:ind w:firstLine="468"/>
        <w:jc w:val="left"/>
        <w:spacing w:line="360" w:lineRule="auto"/>
        <w:rPr>
          <w:rFonts w:eastAsia="仿宋_GB2312"/>
          <w:color w:val="000000"/>
          <w:sz w:val="24"/>
          <w:highlight w:val="none"/>
        </w:rPr>
      </w:pPr>
      <w:r>
        <w:rPr>
          <w:rFonts w:eastAsia="仿宋_GB2312"/>
          <w:color w:val="000000"/>
          <w:sz w:val="24"/>
          <w:highlight w:val="none"/>
        </w:rPr>
        <w:t xml:space="preserve">15.4.3 修复通知</w:t>
      </w:r>
      <w:r/>
    </w:p>
    <w:p>
      <w:pPr>
        <w:ind w:firstLine="468"/>
        <w:jc w:val="left"/>
        <w:spacing w:line="360" w:lineRule="auto"/>
        <w:rPr>
          <w:rFonts w:eastAsia="仿宋_GB2312"/>
          <w:color w:val="000000"/>
          <w:sz w:val="24"/>
          <w:highlight w:val="none"/>
          <w:u w:val="single"/>
        </w:rPr>
      </w:pPr>
      <w:r>
        <w:rPr>
          <w:rFonts w:eastAsia="仿宋_GB2312"/>
          <w:color w:val="000000"/>
          <w:sz w:val="24"/>
          <w:highlight w:val="none"/>
        </w:rPr>
        <w:t xml:space="preserve">承包人收到保修通知并到达工程现场的合理时间：</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w:t>
      </w:r>
      <w:bookmarkEnd w:id="1142"/>
      <w:bookmarkEnd w:id="1143"/>
      <w:bookmarkEnd w:id="1144"/>
      <w:bookmarkEnd w:id="1145"/>
      <w:r/>
    </w:p>
    <w:p>
      <w:pPr>
        <w:pStyle w:val="753"/>
        <w:spacing w:before="120" w:after="120" w:line="360" w:lineRule="auto"/>
        <w:rPr>
          <w:rFonts w:ascii="Times New Roman" w:hAnsi="Times New Roman"/>
          <w:b w:val="0"/>
          <w:color w:val="000000"/>
          <w:sz w:val="24"/>
          <w:highlight w:val="none"/>
        </w:rPr>
      </w:pPr>
      <w:r/>
      <w:bookmarkStart w:id="1168" w:name="_Toc351203648"/>
      <w:r/>
      <w:bookmarkStart w:id="1169" w:name="_Toc280868717"/>
      <w:r/>
      <w:bookmarkStart w:id="1170" w:name="_Toc280868718"/>
      <w:r>
        <w:rPr>
          <w:rFonts w:ascii="Times New Roman" w:hAnsi="Times New Roman"/>
          <w:b w:val="0"/>
          <w:color w:val="000000"/>
          <w:sz w:val="24"/>
          <w:highlight w:val="none"/>
        </w:rPr>
        <w:t xml:space="preserve">16. 违约</w:t>
      </w:r>
      <w:bookmarkEnd w:id="1168"/>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16.1 发包人违约</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16.1.1发包人违约的情形</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发包人违约的其他情形：</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left="1200" w:hanging="1200"/>
        <w:jc w:val="left"/>
        <w:spacing w:line="360" w:lineRule="auto"/>
        <w:rPr>
          <w:rFonts w:eastAsia="仿宋_GB2312"/>
          <w:color w:val="000000"/>
          <w:sz w:val="24"/>
          <w:highlight w:val="none"/>
        </w:rPr>
      </w:pPr>
      <w:r>
        <w:rPr>
          <w:rFonts w:eastAsia="仿宋_GB2312"/>
          <w:color w:val="000000"/>
          <w:sz w:val="24"/>
          <w:highlight w:val="none"/>
        </w:rPr>
        <w:t xml:space="preserve">    16.1.2 发包人违约的责任</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发包人违约责任的承担方式和计算方法：</w:t>
      </w:r>
      <w:r/>
    </w:p>
    <w:p>
      <w:pPr>
        <w:ind w:firstLine="480"/>
        <w:jc w:val="left"/>
        <w:spacing w:line="360" w:lineRule="auto"/>
        <w:rPr>
          <w:rFonts w:eastAsia="仿宋_GB2312"/>
          <w:color w:val="000000"/>
          <w:sz w:val="24"/>
          <w:highlight w:val="none"/>
          <w:u w:val="single"/>
        </w:rPr>
      </w:pPr>
      <w:r>
        <w:rPr>
          <w:rFonts w:eastAsia="仿宋_GB2312"/>
          <w:color w:val="000000"/>
          <w:sz w:val="24"/>
          <w:highlight w:val="none"/>
        </w:rPr>
        <w:t xml:space="preserve">（1）因发包人原因未能在计划开工日期前7天内下达开工通知的违约责任：</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（2）因发包人原因未能按合同约定支付合同价款的违约责任：</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（3）发包人违反第10.1款</w:t>
      </w:r>
      <w:r>
        <w:rPr>
          <w:rFonts w:hint="eastAsia" w:eastAsia="仿宋_GB2312"/>
          <w:color w:val="000000"/>
          <w:sz w:val="24"/>
          <w:highlight w:val="none"/>
        </w:rPr>
        <w:t xml:space="preserve">〔</w:t>
      </w:r>
      <w:r>
        <w:rPr>
          <w:rFonts w:eastAsia="仿宋_GB2312"/>
          <w:color w:val="000000"/>
          <w:sz w:val="24"/>
          <w:highlight w:val="none"/>
        </w:rPr>
        <w:t xml:space="preserve">变更的范围</w:t>
      </w:r>
      <w:r>
        <w:rPr>
          <w:rFonts w:hint="eastAsia" w:eastAsia="仿宋_GB2312"/>
          <w:color w:val="000000"/>
          <w:sz w:val="24"/>
          <w:highlight w:val="none"/>
        </w:rPr>
        <w:t xml:space="preserve">〕</w:t>
      </w:r>
      <w:r>
        <w:rPr>
          <w:rFonts w:eastAsia="仿宋_GB2312"/>
          <w:color w:val="000000"/>
          <w:sz w:val="24"/>
          <w:highlight w:val="none"/>
        </w:rPr>
        <w:t xml:space="preserve">第（2）项约定，自行实施被取消的工作或转由他人实施的违约责任：</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（5）因发包人违反合同约定造成暂停施工的违约责任：</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（6）发包人无正当理由没有在约定期限内发出复工指示，导致承包人无法复工的违约责任：</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（7）</w:t>
      </w:r>
      <w:r>
        <w:rPr>
          <w:rFonts w:hint="eastAsia" w:eastAsia="仿宋_GB2312"/>
          <w:color w:val="000000"/>
          <w:sz w:val="24"/>
          <w:highlight w:val="none"/>
        </w:rPr>
        <w:t xml:space="preserve">其他：</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16.1.3 因发包人违约解除合同</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承包人按16.1.1项</w:t>
      </w:r>
      <w:r>
        <w:rPr>
          <w:rFonts w:hint="eastAsia" w:eastAsia="仿宋_GB2312"/>
          <w:color w:val="000000"/>
          <w:sz w:val="24"/>
          <w:highlight w:val="none"/>
        </w:rPr>
        <w:t xml:space="preserve">〔</w:t>
      </w:r>
      <w:r>
        <w:rPr>
          <w:rFonts w:eastAsia="仿宋_GB2312"/>
          <w:color w:val="000000"/>
          <w:sz w:val="24"/>
          <w:highlight w:val="none"/>
        </w:rPr>
        <w:t xml:space="preserve">发包人违约的情形</w:t>
      </w:r>
      <w:r>
        <w:rPr>
          <w:rFonts w:hint="eastAsia" w:eastAsia="仿宋_GB2312"/>
          <w:color w:val="000000"/>
          <w:sz w:val="24"/>
          <w:highlight w:val="none"/>
        </w:rPr>
        <w:t xml:space="preserve">〕</w:t>
      </w:r>
      <w:r>
        <w:rPr>
          <w:rFonts w:eastAsia="仿宋_GB2312"/>
          <w:color w:val="000000"/>
          <w:sz w:val="24"/>
          <w:highlight w:val="none"/>
        </w:rPr>
        <w:t xml:space="preserve">约定暂停施工满</w:t>
      </w:r>
      <w:r>
        <w:rPr>
          <w:rFonts w:eastAsia="仿宋_GB2312"/>
          <w:color w:val="000000"/>
          <w:sz w:val="24"/>
          <w:highlight w:val="none"/>
          <w:u w:val="single"/>
        </w:rPr>
        <w:t xml:space="preserve"> </w:t>
      </w:r>
      <w:r>
        <w:rPr>
          <w:rFonts w:hint="eastAsia" w:eastAsia="仿宋_GB2312"/>
          <w:color w:val="000000"/>
          <w:sz w:val="24"/>
          <w:highlight w:val="none"/>
          <w:u w:val="single"/>
        </w:rPr>
        <w:t xml:space="preserve">∥</w:t>
      </w:r>
      <w:r>
        <w:rPr>
          <w:rFonts w:eastAsia="仿宋_GB2312"/>
          <w:color w:val="000000"/>
          <w:sz w:val="24"/>
          <w:highlight w:val="none"/>
          <w:u w:val="single"/>
        </w:rPr>
        <w:t xml:space="preserve"> </w:t>
      </w:r>
      <w:r>
        <w:rPr>
          <w:rFonts w:eastAsia="仿宋_GB2312"/>
          <w:color w:val="000000"/>
          <w:sz w:val="24"/>
          <w:highlight w:val="none"/>
        </w:rPr>
        <w:t xml:space="preserve">天后发包人仍不纠正其违约行为并致使合同目的不能实现的，承包人有权解除合同。</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16.2 承包人违约</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16.2.1 承包人违约的情形</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承包人违约的其他情形：</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16.2.2承包人违约的责任</w:t>
      </w:r>
      <w:r/>
    </w:p>
    <w:p>
      <w:pPr>
        <w:ind w:firstLine="480"/>
        <w:jc w:val="left"/>
        <w:spacing w:line="360" w:lineRule="auto"/>
        <w:rPr>
          <w:rFonts w:eastAsia="仿宋_GB2312"/>
          <w:color w:val="000000"/>
          <w:sz w:val="24"/>
          <w:highlight w:val="none"/>
          <w:u w:val="single"/>
        </w:rPr>
      </w:pPr>
      <w:r>
        <w:rPr>
          <w:rFonts w:eastAsia="仿宋_GB2312"/>
          <w:color w:val="000000"/>
          <w:sz w:val="24"/>
          <w:highlight w:val="none"/>
        </w:rPr>
        <w:t xml:space="preserve">承包人违约责任的承担方式和计算方法：</w:t>
      </w:r>
      <w:r>
        <w:rPr>
          <w:rFonts w:hint="eastAsia" w:eastAsia="仿宋_GB2312"/>
          <w:color w:val="000000"/>
          <w:sz w:val="24"/>
          <w:highlight w:val="none"/>
          <w:u w:val="single"/>
        </w:rPr>
        <w:t xml:space="preserve">∥ </w:t>
      </w:r>
      <w:r>
        <w:rPr>
          <w:rFonts w:eastAsia="仿宋_GB2312"/>
          <w:color w:val="000000"/>
          <w:sz w:val="24"/>
          <w:highlight w:val="none"/>
        </w:rPr>
        <w:t xml:space="preserve">。    </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16.2.3 因承包人违约解除合同</w:t>
      </w:r>
      <w:r/>
    </w:p>
    <w:p>
      <w:pPr>
        <w:ind w:firstLine="480"/>
        <w:spacing w:before="120" w:after="120" w:line="360" w:lineRule="auto"/>
        <w:rPr>
          <w:rFonts w:hint="eastAsia" w:eastAsia="仿宋_GB2312"/>
          <w:color w:val="000000"/>
          <w:sz w:val="24"/>
          <w:highlight w:val="none"/>
        </w:rPr>
      </w:pPr>
      <w:r>
        <w:rPr>
          <w:rFonts w:eastAsia="仿宋_GB2312"/>
          <w:color w:val="000000"/>
          <w:sz w:val="24"/>
          <w:highlight w:val="none"/>
        </w:rPr>
        <w:t xml:space="preserve">关于承包人违约解除合同的特别约定：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before="120" w:after="120" w:line="360" w:lineRule="auto"/>
        <w:rPr>
          <w:rFonts w:eastAsia="仿宋_GB2312"/>
          <w:color w:val="000000"/>
          <w:sz w:val="24"/>
          <w:highlight w:val="none"/>
        </w:rPr>
      </w:pPr>
      <w:r>
        <w:rPr>
          <w:rFonts w:eastAsia="仿宋_GB2312"/>
          <w:color w:val="000000"/>
          <w:sz w:val="24"/>
          <w:highlight w:val="none"/>
        </w:rPr>
        <w:t xml:space="preserve">发包人</w:t>
      </w:r>
      <w:r>
        <w:rPr>
          <w:rFonts w:hint="eastAsia" w:eastAsia="仿宋_GB2312"/>
          <w:color w:val="000000"/>
          <w:sz w:val="24"/>
          <w:highlight w:val="none"/>
        </w:rPr>
        <w:t xml:space="preserve">继续</w:t>
      </w:r>
      <w:r>
        <w:rPr>
          <w:rFonts w:eastAsia="仿宋_GB2312"/>
          <w:color w:val="000000"/>
          <w:sz w:val="24"/>
          <w:highlight w:val="none"/>
        </w:rPr>
        <w:t xml:space="preserve">使用承包人在施工现场的材料、设备、临时工程、承包人文件和由承包人或以其名义编制的其他文件</w:t>
      </w:r>
      <w:r>
        <w:rPr>
          <w:rFonts w:hint="eastAsia" w:eastAsia="仿宋_GB2312"/>
          <w:color w:val="000000"/>
          <w:sz w:val="24"/>
          <w:highlight w:val="none"/>
        </w:rPr>
        <w:t xml:space="preserve">的费用承担方式</w:t>
      </w:r>
      <w:r>
        <w:rPr>
          <w:rFonts w:eastAsia="仿宋_GB2312"/>
          <w:color w:val="000000"/>
          <w:sz w:val="24"/>
          <w:highlight w:val="none"/>
        </w:rPr>
        <w:t xml:space="preserve">：</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pStyle w:val="753"/>
        <w:spacing w:before="120" w:after="120" w:line="360" w:lineRule="auto"/>
        <w:rPr>
          <w:rFonts w:ascii="Times New Roman" w:hAnsi="Times New Roman"/>
          <w:b w:val="0"/>
          <w:color w:val="000000"/>
          <w:sz w:val="24"/>
          <w:highlight w:val="none"/>
        </w:rPr>
      </w:pPr>
      <w:r/>
      <w:bookmarkStart w:id="1171" w:name="_Toc351203649"/>
      <w:r>
        <w:rPr>
          <w:rFonts w:ascii="Times New Roman" w:hAnsi="Times New Roman"/>
          <w:b w:val="0"/>
          <w:color w:val="000000"/>
          <w:sz w:val="24"/>
          <w:highlight w:val="none"/>
        </w:rPr>
        <w:t xml:space="preserve">17. 不可抗力</w:t>
      </w:r>
      <w:bookmarkEnd w:id="1171"/>
      <w:r>
        <w:rPr>
          <w:rFonts w:ascii="Times New Roman" w:hAnsi="Times New Roman"/>
          <w:b w:val="0"/>
          <w:color w:val="000000"/>
          <w:sz w:val="24"/>
          <w:highlight w:val="none"/>
        </w:rPr>
        <w:t xml:space="preserve"> </w:t>
      </w:r>
      <w:bookmarkEnd w:id="1169"/>
      <w:r/>
      <w:r/>
    </w:p>
    <w:p>
      <w:pPr>
        <w:ind w:firstLine="480"/>
        <w:spacing w:after="120" w:line="360" w:lineRule="auto"/>
        <w:rPr>
          <w:rFonts w:eastAsia="黑体"/>
          <w:color w:val="000000"/>
          <w:sz w:val="24"/>
          <w:highlight w:val="none"/>
        </w:rPr>
      </w:pPr>
      <w:r>
        <w:rPr>
          <w:rFonts w:eastAsia="黑体"/>
          <w:color w:val="000000"/>
          <w:sz w:val="24"/>
          <w:highlight w:val="none"/>
        </w:rPr>
        <w:t xml:space="preserve">17.1 不可抗力的确认</w:t>
      </w:r>
      <w:r/>
    </w:p>
    <w:p>
      <w:pPr>
        <w:ind w:firstLine="480"/>
        <w:jc w:val="left"/>
        <w:spacing w:line="360" w:lineRule="auto"/>
        <w:rPr>
          <w:rFonts w:eastAsia="仿宋_GB2312"/>
          <w:color w:val="000000"/>
          <w:sz w:val="24"/>
          <w:highlight w:val="none"/>
          <w:u w:val="single"/>
        </w:rPr>
      </w:pPr>
      <w:r>
        <w:rPr>
          <w:rFonts w:eastAsia="仿宋_GB2312"/>
          <w:color w:val="000000"/>
          <w:sz w:val="24"/>
          <w:highlight w:val="none"/>
        </w:rPr>
        <w:t xml:space="preserve">除通用合同条款约定的不可抗力事件之外，视为不可抗力的其他情形： </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17.4 因不可抗力解除合同</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合同解除后，发包人应在商定或确定发包人应支付款项后</w:t>
      </w:r>
      <w:r>
        <w:rPr>
          <w:rFonts w:hint="eastAsia" w:eastAsia="仿宋_GB2312"/>
          <w:color w:val="000000"/>
          <w:sz w:val="24"/>
          <w:highlight w:val="none"/>
          <w:u w:val="single"/>
        </w:rPr>
        <w:t xml:space="preserve">∥ </w:t>
      </w:r>
      <w:r>
        <w:rPr>
          <w:rFonts w:eastAsia="仿宋_GB2312"/>
          <w:color w:val="000000"/>
          <w:sz w:val="24"/>
          <w:highlight w:val="none"/>
        </w:rPr>
        <w:t xml:space="preserve">天内完成款项的支付。</w:t>
      </w:r>
      <w:r/>
    </w:p>
    <w:p>
      <w:pPr>
        <w:pStyle w:val="753"/>
        <w:spacing w:before="120" w:after="120" w:line="360" w:lineRule="auto"/>
        <w:rPr>
          <w:rFonts w:ascii="Times New Roman" w:hAnsi="Times New Roman"/>
          <w:b w:val="0"/>
          <w:color w:val="000000"/>
          <w:sz w:val="24"/>
          <w:highlight w:val="none"/>
        </w:rPr>
      </w:pPr>
      <w:r/>
      <w:bookmarkStart w:id="1172" w:name="_Toc351203650"/>
      <w:r>
        <w:rPr>
          <w:rFonts w:ascii="Times New Roman" w:hAnsi="Times New Roman"/>
          <w:b w:val="0"/>
          <w:color w:val="000000"/>
          <w:sz w:val="24"/>
          <w:highlight w:val="none"/>
        </w:rPr>
        <w:t xml:space="preserve">18. 保险</w:t>
      </w:r>
      <w:bookmarkEnd w:id="1172"/>
      <w:r/>
      <w:bookmarkEnd w:id="1170"/>
      <w:r/>
    </w:p>
    <w:p>
      <w:pPr>
        <w:ind w:firstLine="480"/>
        <w:spacing w:after="120" w:line="360" w:lineRule="auto"/>
        <w:rPr>
          <w:rFonts w:eastAsia="黑体"/>
          <w:color w:val="000000"/>
          <w:sz w:val="24"/>
          <w:highlight w:val="none"/>
        </w:rPr>
      </w:pPr>
      <w:r>
        <w:rPr>
          <w:rFonts w:eastAsia="黑体"/>
          <w:color w:val="000000"/>
          <w:sz w:val="24"/>
          <w:highlight w:val="none"/>
        </w:rPr>
        <w:t xml:space="preserve">18.1 工程保险</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关于工程保险的特别约定：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18.3 其他保险</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关于其他保险的约定：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承包人是否应为其施工设备等办理财产保险：</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eastAsia="黑体"/>
          <w:color w:val="000000"/>
          <w:sz w:val="24"/>
          <w:highlight w:val="none"/>
        </w:rPr>
      </w:pPr>
      <w:r>
        <w:rPr>
          <w:rFonts w:eastAsia="黑体"/>
          <w:color w:val="000000"/>
          <w:sz w:val="24"/>
          <w:highlight w:val="none"/>
        </w:rPr>
        <w:t xml:space="preserve">18.7 通知义务</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关于变更保险合同时的通知义务的约定：</w:t>
      </w:r>
      <w:r>
        <w:rPr>
          <w:rFonts w:hint="eastAsia" w:eastAsia="仿宋_GB2312"/>
          <w:color w:val="000000"/>
          <w:sz w:val="24"/>
          <w:highlight w:val="none"/>
          <w:u w:val="single"/>
        </w:rPr>
        <w:t xml:space="preserve">∥ </w:t>
      </w:r>
      <w:r>
        <w:rPr>
          <w:rFonts w:eastAsia="仿宋_GB2312"/>
          <w:color w:val="000000"/>
          <w:sz w:val="24"/>
          <w:highlight w:val="none"/>
        </w:rPr>
        <w:t xml:space="preserve">。</w:t>
      </w:r>
      <w:bookmarkEnd w:id="1146"/>
      <w:bookmarkEnd w:id="1147"/>
      <w:bookmarkEnd w:id="1148"/>
      <w:bookmarkEnd w:id="1149"/>
      <w:bookmarkEnd w:id="1150"/>
      <w:bookmarkEnd w:id="1151"/>
      <w:bookmarkEnd w:id="1152"/>
      <w:bookmarkEnd w:id="1153"/>
      <w:bookmarkEnd w:id="1154"/>
      <w:bookmarkEnd w:id="1155"/>
      <w:bookmarkEnd w:id="1156"/>
      <w:bookmarkEnd w:id="1157"/>
      <w:r/>
    </w:p>
    <w:p>
      <w:pPr>
        <w:pStyle w:val="753"/>
        <w:spacing w:before="120" w:after="120" w:line="360" w:lineRule="auto"/>
        <w:rPr>
          <w:rFonts w:hint="eastAsia" w:ascii="Times New Roman" w:hAnsi="Times New Roman"/>
          <w:b w:val="0"/>
          <w:color w:val="000000"/>
          <w:sz w:val="24"/>
          <w:highlight w:val="none"/>
        </w:rPr>
      </w:pPr>
      <w:r/>
      <w:bookmarkStart w:id="1173" w:name="_Toc351203651"/>
      <w:r>
        <w:rPr>
          <w:rFonts w:ascii="Times New Roman" w:hAnsi="Times New Roman"/>
          <w:b w:val="0"/>
          <w:color w:val="000000"/>
          <w:sz w:val="24"/>
          <w:highlight w:val="none"/>
        </w:rPr>
        <w:t xml:space="preserve">20. 争议解决</w:t>
      </w:r>
      <w:bookmarkEnd w:id="1173"/>
      <w:r/>
      <w:bookmarkEnd w:id="1158"/>
      <w:bookmarkEnd w:id="1159"/>
      <w:r/>
    </w:p>
    <w:p>
      <w:pPr>
        <w:ind w:firstLine="480"/>
        <w:spacing w:after="120" w:line="360" w:lineRule="auto"/>
        <w:rPr>
          <w:rFonts w:eastAsia="黑体"/>
          <w:color w:val="000000"/>
          <w:sz w:val="24"/>
          <w:highlight w:val="none"/>
        </w:rPr>
        <w:outlineLvl w:val="0"/>
      </w:pPr>
      <w:r>
        <w:rPr>
          <w:rFonts w:eastAsia="黑体"/>
          <w:color w:val="000000"/>
          <w:sz w:val="24"/>
          <w:highlight w:val="none"/>
        </w:rPr>
        <w:t xml:space="preserve">20.3 争</w:t>
      </w:r>
      <w:bookmarkEnd w:id="1160"/>
      <w:r>
        <w:rPr>
          <w:rFonts w:eastAsia="黑体"/>
          <w:color w:val="000000"/>
          <w:sz w:val="24"/>
          <w:highlight w:val="none"/>
        </w:rPr>
        <w:t xml:space="preserve">议评审</w:t>
      </w:r>
      <w:r/>
    </w:p>
    <w:p>
      <w:pPr>
        <w:ind w:left="149" w:firstLine="360"/>
        <w:jc w:val="left"/>
        <w:spacing w:line="360" w:lineRule="auto"/>
        <w:rPr>
          <w:rFonts w:eastAsia="仿宋_GB2312"/>
          <w:color w:val="000000"/>
          <w:sz w:val="24"/>
          <w:highlight w:val="none"/>
        </w:rPr>
      </w:pPr>
      <w:r>
        <w:rPr>
          <w:rFonts w:eastAsia="仿宋_GB2312"/>
          <w:color w:val="000000"/>
          <w:sz w:val="24"/>
          <w:highlight w:val="none"/>
        </w:rPr>
        <w:t xml:space="preserve">合同当事人是否同意将工程争议提交争议评审小组决</w:t>
      </w:r>
      <w:r>
        <w:rPr>
          <w:rFonts w:hint="eastAsia" w:eastAsia="仿宋_GB2312"/>
          <w:color w:val="000000"/>
          <w:sz w:val="24"/>
          <w:highlight w:val="none"/>
        </w:rPr>
        <w:t xml:space="preserve">定：</w:t>
      </w:r>
      <w:r>
        <w:rPr>
          <w:rFonts w:hint="eastAsia" w:eastAsia="仿宋_GB2312"/>
          <w:color w:val="000000"/>
          <w:sz w:val="24"/>
          <w:highlight w:val="none"/>
          <w:u w:val="single"/>
        </w:rPr>
        <w:t xml:space="preserve">∥ </w:t>
      </w:r>
      <w:r>
        <w:rPr>
          <w:rFonts w:eastAsia="仿宋_GB2312"/>
          <w:color w:val="000000"/>
          <w:sz w:val="24"/>
          <w:highlight w:val="none"/>
        </w:rPr>
        <w:t xml:space="preserve">。</w:t>
      </w:r>
      <w:r>
        <w:rPr>
          <w:rFonts w:hint="eastAsia" w:eastAsia="仿宋_GB2312"/>
          <w:color w:val="000000"/>
          <w:sz w:val="24"/>
          <w:highlight w:val="none"/>
        </w:rPr>
        <w:t xml:space="preserve">  </w:t>
      </w:r>
      <w:r/>
    </w:p>
    <w:p>
      <w:pPr>
        <w:ind w:firstLine="480"/>
        <w:jc w:val="left"/>
        <w:spacing w:line="360" w:lineRule="auto"/>
        <w:rPr>
          <w:rFonts w:eastAsia="仿宋_GB2312"/>
          <w:color w:val="000000"/>
          <w:sz w:val="24"/>
          <w:highlight w:val="none"/>
        </w:rPr>
        <w:outlineLvl w:val="0"/>
      </w:pPr>
      <w:r>
        <w:rPr>
          <w:rFonts w:eastAsia="仿宋_GB2312"/>
          <w:color w:val="000000"/>
          <w:sz w:val="24"/>
          <w:highlight w:val="none"/>
        </w:rPr>
        <w:t xml:space="preserve">20.3.1 争议评审小组的确定</w:t>
      </w:r>
      <w:r/>
    </w:p>
    <w:p>
      <w:pPr>
        <w:ind w:firstLine="480"/>
        <w:jc w:val="left"/>
        <w:spacing w:line="360" w:lineRule="auto"/>
        <w:rPr>
          <w:rFonts w:eastAsia="仿宋_GB2312"/>
          <w:color w:val="000000"/>
          <w:sz w:val="24"/>
          <w:highlight w:val="none"/>
          <w:u w:val="single"/>
        </w:rPr>
      </w:pPr>
      <w:r>
        <w:rPr>
          <w:rFonts w:eastAsia="仿宋_GB2312"/>
          <w:color w:val="000000"/>
          <w:sz w:val="24"/>
          <w:highlight w:val="none"/>
        </w:rPr>
        <w:t xml:space="preserve">争议评审小组成员的确定：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选定争议评审员的期限：</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争议评审小组成员的报酬承担方式：</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其他事项的约定：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jc w:val="left"/>
        <w:spacing w:line="360" w:lineRule="auto"/>
        <w:rPr>
          <w:rFonts w:eastAsia="仿宋_GB2312"/>
          <w:color w:val="000000"/>
          <w:sz w:val="24"/>
          <w:highlight w:val="none"/>
        </w:rPr>
        <w:outlineLvl w:val="0"/>
      </w:pPr>
      <w:r>
        <w:rPr>
          <w:rFonts w:eastAsia="仿宋_GB2312"/>
          <w:color w:val="000000"/>
          <w:sz w:val="24"/>
          <w:highlight w:val="none"/>
        </w:rPr>
        <w:t xml:space="preserve">20.3.2 争议评审小组的决定</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合同当事人关于本项的约定：</w:t>
      </w:r>
      <w:r>
        <w:rPr>
          <w:rFonts w:hint="eastAsia" w:eastAsia="仿宋_GB2312"/>
          <w:color w:val="000000"/>
          <w:sz w:val="24"/>
          <w:highlight w:val="none"/>
          <w:u w:val="single"/>
        </w:rPr>
        <w:t xml:space="preserve">∥ </w:t>
      </w:r>
      <w:r>
        <w:rPr>
          <w:rFonts w:eastAsia="仿宋_GB2312"/>
          <w:color w:val="000000"/>
          <w:sz w:val="24"/>
          <w:highlight w:val="none"/>
        </w:rPr>
        <w:t xml:space="preserve">。</w:t>
      </w:r>
      <w:r/>
    </w:p>
    <w:p>
      <w:pPr>
        <w:ind w:firstLine="480"/>
        <w:spacing w:after="120" w:line="360" w:lineRule="auto"/>
        <w:rPr>
          <w:rFonts w:hint="eastAsia" w:eastAsia="黑体"/>
          <w:color w:val="000000"/>
          <w:sz w:val="24"/>
          <w:highlight w:val="none"/>
        </w:rPr>
        <w:outlineLvl w:val="0"/>
      </w:pPr>
      <w:r>
        <w:rPr>
          <w:rFonts w:eastAsia="黑体"/>
          <w:color w:val="000000"/>
          <w:sz w:val="24"/>
          <w:highlight w:val="none"/>
        </w:rPr>
        <w:t xml:space="preserve">20.4仲裁或诉讼</w:t>
      </w:r>
      <w:bookmarkEnd w:id="1161"/>
      <w:r/>
      <w:r/>
    </w:p>
    <w:p>
      <w:pPr>
        <w:ind w:firstLine="480"/>
        <w:spacing w:after="120" w:line="360" w:lineRule="auto"/>
        <w:rPr>
          <w:rFonts w:eastAsia="黑体"/>
          <w:color w:val="000000"/>
          <w:sz w:val="24"/>
          <w:highlight w:val="none"/>
        </w:rPr>
      </w:pPr>
      <w:r>
        <w:rPr>
          <w:rFonts w:eastAsia="仿宋_GB2312"/>
          <w:color w:val="000000"/>
          <w:sz w:val="24"/>
          <w:highlight w:val="none"/>
        </w:rPr>
        <w:t xml:space="preserve">因合同及合同有关事项发生的争议，按下列第</w:t>
      </w:r>
      <w:r>
        <w:rPr>
          <w:rFonts w:eastAsia="仿宋_GB2312"/>
          <w:color w:val="000000"/>
          <w:sz w:val="24"/>
          <w:highlight w:val="none"/>
          <w:u w:val="single"/>
        </w:rPr>
        <w:t xml:space="preserve"> </w:t>
      </w:r>
      <w:r>
        <w:rPr>
          <w:rFonts w:hint="eastAsia" w:eastAsia="仿宋_GB2312"/>
          <w:color w:val="000000"/>
          <w:sz w:val="24"/>
          <w:highlight w:val="none"/>
          <w:u w:val="single"/>
        </w:rPr>
        <w:t xml:space="preserve">（2）</w:t>
      </w:r>
      <w:r>
        <w:rPr>
          <w:rFonts w:eastAsia="仿宋_GB2312"/>
          <w:color w:val="000000"/>
          <w:sz w:val="24"/>
          <w:highlight w:val="none"/>
          <w:u w:val="single"/>
        </w:rPr>
        <w:t xml:space="preserve"> </w:t>
      </w:r>
      <w:r>
        <w:rPr>
          <w:rFonts w:eastAsia="仿宋_GB2312"/>
          <w:color w:val="000000"/>
          <w:sz w:val="24"/>
          <w:highlight w:val="none"/>
        </w:rPr>
        <w:t xml:space="preserve">种方式</w:t>
      </w:r>
      <w:r>
        <w:rPr>
          <w:rFonts w:hint="eastAsia" w:eastAsia="仿宋_GB2312"/>
          <w:color w:val="000000"/>
          <w:sz w:val="24"/>
          <w:highlight w:val="none"/>
        </w:rPr>
        <w:t xml:space="preserve">解</w:t>
      </w:r>
      <w:r>
        <w:rPr>
          <w:rFonts w:eastAsia="仿宋_GB2312"/>
          <w:color w:val="000000"/>
          <w:sz w:val="24"/>
          <w:highlight w:val="none"/>
        </w:rPr>
        <w:t xml:space="preserve">决：</w:t>
      </w:r>
      <w:r/>
    </w:p>
    <w:p>
      <w:pPr>
        <w:ind w:firstLine="480"/>
        <w:jc w:val="left"/>
        <w:spacing w:line="360" w:lineRule="auto"/>
        <w:rPr>
          <w:rFonts w:eastAsia="仿宋_GB2312"/>
          <w:color w:val="000000"/>
          <w:sz w:val="24"/>
          <w:highlight w:val="none"/>
        </w:rPr>
      </w:pPr>
      <w:r>
        <w:rPr>
          <w:rFonts w:eastAsia="仿宋_GB2312"/>
          <w:color w:val="000000"/>
          <w:sz w:val="24"/>
          <w:highlight w:val="none"/>
        </w:rPr>
        <w:t xml:space="preserve">（1）向</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仲裁委员会申请仲裁；</w:t>
      </w:r>
      <w:r/>
    </w:p>
    <w:p>
      <w:pPr>
        <w:ind w:firstLine="480"/>
        <w:jc w:val="left"/>
        <w:spacing w:line="360" w:lineRule="auto"/>
        <w:rPr>
          <w:rFonts w:hint="eastAsia" w:eastAsia="仿宋_GB2312"/>
          <w:color w:val="000000"/>
          <w:sz w:val="24"/>
          <w:highlight w:val="none"/>
        </w:rPr>
      </w:pPr>
      <w:r>
        <w:rPr>
          <w:rFonts w:eastAsia="仿宋_GB2312"/>
          <w:color w:val="000000"/>
          <w:sz w:val="24"/>
          <w:highlight w:val="none"/>
        </w:rPr>
        <w:t xml:space="preserve">（2）向</w:t>
      </w:r>
      <w:r>
        <w:rPr>
          <w:rFonts w:eastAsia="仿宋_GB2312"/>
          <w:color w:val="000000"/>
          <w:sz w:val="24"/>
          <w:highlight w:val="none"/>
          <w:u w:val="single"/>
        </w:rPr>
        <w:t xml:space="preserve"> </w:t>
      </w:r>
      <w:r>
        <w:rPr>
          <w:rFonts w:hint="eastAsia" w:eastAsia="仿宋_GB2312"/>
          <w:color w:val="000000"/>
          <w:sz w:val="24"/>
          <w:highlight w:val="none"/>
          <w:u w:val="single"/>
        </w:rPr>
        <w:t xml:space="preserve">常州市新北区</w:t>
      </w:r>
      <w:r>
        <w:rPr>
          <w:rFonts w:eastAsia="仿宋_GB2312"/>
          <w:color w:val="000000"/>
          <w:sz w:val="24"/>
          <w:highlight w:val="none"/>
          <w:u w:val="single"/>
        </w:rPr>
        <w:t xml:space="preserve"> </w:t>
      </w:r>
      <w:r>
        <w:rPr>
          <w:rFonts w:eastAsia="仿宋_GB2312"/>
          <w:color w:val="000000"/>
          <w:sz w:val="24"/>
          <w:highlight w:val="none"/>
        </w:rPr>
        <w:t xml:space="preserve">人民法院起诉。</w:t>
      </w:r>
      <w:bookmarkEnd w:id="1162"/>
      <w:r/>
      <w:bookmarkEnd w:id="1163"/>
      <w:r/>
      <w:bookmarkEnd w:id="1164"/>
      <w:r/>
      <w:bookmarkEnd w:id="1165"/>
      <w:r/>
      <w:bookmarkEnd w:id="1166"/>
      <w:r/>
      <w:bookmarkEnd w:id="1167"/>
      <w:r/>
      <w:r/>
    </w:p>
    <w:p>
      <w:pPr>
        <w:pStyle w:val="753"/>
        <w:spacing w:before="120" w:after="120" w:line="360" w:lineRule="auto"/>
        <w:rPr>
          <w:rFonts w:hint="eastAsia" w:ascii="Times New Roman" w:hAnsi="Times New Roman"/>
          <w:b w:val="0"/>
          <w:color w:val="000000"/>
          <w:sz w:val="24"/>
          <w:highlight w:val="none"/>
        </w:rPr>
      </w:pPr>
      <w:r>
        <w:rPr>
          <w:rFonts w:ascii="Times New Roman" w:hAnsi="Times New Roman"/>
          <w:b w:val="0"/>
          <w:color w:val="000000"/>
          <w:sz w:val="24"/>
          <w:highlight w:val="none"/>
        </w:rPr>
        <w:t xml:space="preserve">2</w:t>
      </w:r>
      <w:r>
        <w:rPr>
          <w:rFonts w:hint="eastAsia" w:ascii="Times New Roman" w:hAnsi="Times New Roman"/>
          <w:b w:val="0"/>
          <w:color w:val="000000"/>
          <w:sz w:val="24"/>
          <w:highlight w:val="none"/>
        </w:rPr>
        <w:t xml:space="preserve">1</w:t>
      </w:r>
      <w:r>
        <w:rPr>
          <w:rFonts w:ascii="Times New Roman" w:hAnsi="Times New Roman"/>
          <w:b w:val="0"/>
          <w:color w:val="000000"/>
          <w:sz w:val="24"/>
          <w:highlight w:val="none"/>
        </w:rPr>
        <w:t xml:space="preserve">. </w:t>
      </w:r>
      <w:r>
        <w:rPr>
          <w:rFonts w:hint="eastAsia" w:ascii="Times New Roman" w:hAnsi="Times New Roman"/>
          <w:b w:val="0"/>
          <w:color w:val="000000"/>
          <w:sz w:val="24"/>
          <w:highlight w:val="none"/>
        </w:rPr>
        <w:t xml:space="preserve">其他条款</w:t>
      </w:r>
      <w:r/>
    </w:p>
    <w:p>
      <w:pPr>
        <w:pStyle w:val="774"/>
        <w:ind w:left="420" w:firstLine="0"/>
        <w:jc w:val="left"/>
        <w:spacing w:line="360" w:lineRule="auto"/>
        <w:tabs>
          <w:tab w:val="left" w:pos="993" w:leader="none"/>
        </w:tabs>
        <w:rPr>
          <w:rFonts w:hint="eastAsia" w:ascii="宋体" w:hAnsi="宋体"/>
          <w:sz w:val="24"/>
          <w:highlight w:val="none"/>
          <w:u w:val="single"/>
        </w:rPr>
      </w:pPr>
      <w:r>
        <w:rPr>
          <w:rFonts w:hint="eastAsia" w:ascii="宋体" w:hAnsi="宋体"/>
          <w:sz w:val="24"/>
          <w:highlight w:val="none"/>
          <w:u w:val="single"/>
        </w:rPr>
        <w:t xml:space="preserve">1、本工程招标文件、投标函、设计交底纪要等作为本合同附件，与本合同具有同等效力，但与本合同有矛盾时，以本合同为准。 </w:t>
      </w:r>
      <w:r/>
    </w:p>
    <w:p>
      <w:pPr>
        <w:pStyle w:val="774"/>
        <w:ind w:left="420" w:firstLine="0"/>
        <w:jc w:val="left"/>
        <w:spacing w:line="360" w:lineRule="auto"/>
        <w:tabs>
          <w:tab w:val="left" w:pos="993" w:leader="none"/>
        </w:tabs>
        <w:rPr>
          <w:rFonts w:hint="eastAsia" w:ascii="宋体" w:hAnsi="宋体"/>
          <w:sz w:val="24"/>
          <w:highlight w:val="none"/>
          <w:u w:val="single"/>
        </w:rPr>
      </w:pPr>
      <w:r>
        <w:rPr>
          <w:rFonts w:hint="eastAsia" w:ascii="宋体" w:hAnsi="宋体"/>
          <w:sz w:val="24"/>
          <w:highlight w:val="none"/>
          <w:u w:val="single"/>
        </w:rPr>
        <w:t xml:space="preserve">2、承包人擅自更换投标项目经理、项目工程师，或投标时选派的项目经理、项目工程师不能按时到位，该情况将按违约处理。项目经理每周在施工现场办公不少于5个工作日，每个工作日不少于8个小时，发包人将进行考勤，如果违反，承包人按照5000元/次进行处罚，在结算中扣除。如果违反三次，发包人有权解除合同，承包人承担由此造成的一切后果和损失。 </w:t>
      </w:r>
      <w:r/>
    </w:p>
    <w:p>
      <w:pPr>
        <w:pStyle w:val="774"/>
        <w:ind w:left="420" w:firstLine="0"/>
        <w:jc w:val="left"/>
        <w:spacing w:line="360" w:lineRule="auto"/>
        <w:tabs>
          <w:tab w:val="left" w:pos="993" w:leader="none"/>
        </w:tabs>
        <w:rPr>
          <w:rFonts w:hint="eastAsia" w:ascii="宋体" w:hAnsi="宋体"/>
          <w:sz w:val="24"/>
          <w:highlight w:val="none"/>
          <w:u w:val="single"/>
        </w:rPr>
      </w:pPr>
      <w:r>
        <w:rPr>
          <w:rFonts w:hint="eastAsia" w:ascii="宋体" w:hAnsi="宋体"/>
          <w:sz w:val="24"/>
          <w:highlight w:val="none"/>
          <w:u w:val="single"/>
        </w:rPr>
        <w:t xml:space="preserve">3、要求承包人安全、文明施工，因承包人原因产生安全事故由承包人承担一切责任。</w:t>
      </w:r>
      <w:r/>
    </w:p>
    <w:p>
      <w:pPr>
        <w:pStyle w:val="774"/>
        <w:ind w:left="420" w:firstLine="0"/>
        <w:jc w:val="left"/>
        <w:spacing w:line="360" w:lineRule="auto"/>
        <w:tabs>
          <w:tab w:val="left" w:pos="993" w:leader="none"/>
        </w:tabs>
        <w:rPr>
          <w:rFonts w:hint="eastAsia" w:ascii="宋体" w:hAnsi="宋体"/>
          <w:sz w:val="24"/>
          <w:highlight w:val="none"/>
          <w:u w:val="single"/>
        </w:rPr>
      </w:pPr>
      <w:r>
        <w:rPr>
          <w:rFonts w:hint="eastAsia" w:ascii="宋体" w:hAnsi="宋体"/>
          <w:sz w:val="24"/>
          <w:highlight w:val="none"/>
          <w:u w:val="single"/>
        </w:rPr>
        <w:t xml:space="preserve">4、承包人有责任也有义务配合好管线、</w:t>
      </w:r>
      <w:r>
        <w:rPr>
          <w:rFonts w:hint="eastAsia" w:ascii="宋体" w:hAnsi="宋体"/>
          <w:sz w:val="24"/>
          <w:highlight w:val="none"/>
          <w:u w:val="single"/>
          <w:lang w:val="en-US" w:eastAsia="zh-CN"/>
        </w:rPr>
        <w:t xml:space="preserve">支护</w:t>
      </w:r>
      <w:r>
        <w:rPr>
          <w:rFonts w:hint="eastAsia" w:ascii="宋体" w:hAnsi="宋体"/>
          <w:sz w:val="24"/>
          <w:highlight w:val="none"/>
          <w:u w:val="single"/>
        </w:rPr>
        <w:t xml:space="preserve">等施工单位的工作，有义务配合好发包人解决各项外部矛盾，确保工程的顺利实施。</w:t>
      </w:r>
      <w:r/>
    </w:p>
    <w:p>
      <w:pPr>
        <w:pStyle w:val="774"/>
        <w:ind w:left="420" w:firstLine="0"/>
        <w:jc w:val="left"/>
        <w:spacing w:line="360" w:lineRule="auto"/>
        <w:tabs>
          <w:tab w:val="left" w:pos="993" w:leader="none"/>
        </w:tabs>
        <w:rPr>
          <w:rFonts w:ascii="宋体" w:hAnsi="宋体"/>
          <w:sz w:val="24"/>
          <w:highlight w:val="none"/>
          <w:u w:val="single"/>
        </w:rPr>
      </w:pPr>
      <w:r>
        <w:rPr>
          <w:rFonts w:ascii="宋体" w:hAnsi="宋体"/>
          <w:sz w:val="24"/>
          <w:highlight w:val="none"/>
          <w:u w:val="single"/>
        </w:rPr>
        <w:t xml:space="preserve">5</w:t>
      </w:r>
      <w:r>
        <w:rPr>
          <w:rFonts w:hint="eastAsia" w:ascii="宋体" w:hAnsi="宋体"/>
          <w:sz w:val="24"/>
          <w:highlight w:val="none"/>
          <w:u w:val="single"/>
        </w:rPr>
        <w:t xml:space="preserve">、其他未尽事宜双方协商解决。</w:t>
      </w:r>
      <w:r/>
    </w:p>
    <w:p>
      <w:pPr>
        <w:pStyle w:val="774"/>
        <w:ind w:left="420" w:firstLine="0"/>
        <w:jc w:val="left"/>
        <w:spacing w:line="360" w:lineRule="auto"/>
        <w:tabs>
          <w:tab w:val="left" w:pos="993" w:leader="none"/>
        </w:tabs>
        <w:rPr>
          <w:rFonts w:hint="eastAsia" w:eastAsia="黑体"/>
          <w:b/>
          <w:color w:val="000000"/>
          <w:sz w:val="24"/>
          <w:highlight w:val="none"/>
        </w:rPr>
      </w:pPr>
      <w:r>
        <w:rPr>
          <w:rFonts w:ascii="宋体" w:hAnsi="宋体"/>
          <w:color w:val="ff0000"/>
          <w:sz w:val="24"/>
          <w:highlight w:val="none"/>
          <w:u w:val="single"/>
        </w:rPr>
        <w:br w:type="page" w:clear="all"/>
      </w:r>
      <w:bookmarkStart w:id="1174" w:name="_Toc351203652"/>
      <w:r>
        <w:rPr>
          <w:rFonts w:eastAsia="黑体"/>
          <w:b/>
          <w:color w:val="000000"/>
          <w:sz w:val="24"/>
          <w:highlight w:val="none"/>
        </w:rPr>
        <w:t xml:space="preserve">附件</w:t>
      </w:r>
      <w:bookmarkEnd w:id="1174"/>
      <w:r>
        <w:rPr>
          <w:rFonts w:hint="eastAsia" w:eastAsia="黑体"/>
          <w:b/>
          <w:color w:val="000000"/>
          <w:sz w:val="24"/>
          <w:highlight w:val="none"/>
        </w:rPr>
        <w:t xml:space="preserve">：</w:t>
      </w:r>
      <w:r/>
    </w:p>
    <w:p>
      <w:pPr>
        <w:pStyle w:val="774"/>
        <w:ind w:left="420" w:firstLine="2880"/>
        <w:jc w:val="left"/>
        <w:spacing w:line="360" w:lineRule="auto"/>
        <w:tabs>
          <w:tab w:val="left" w:pos="993" w:leader="none"/>
        </w:tabs>
        <w:rPr>
          <w:rFonts w:eastAsia="黑体"/>
          <w:color w:val="000000"/>
          <w:sz w:val="24"/>
          <w:highlight w:val="none"/>
        </w:rPr>
      </w:pPr>
      <w:r>
        <w:rPr>
          <w:rFonts w:eastAsia="黑体"/>
          <w:color w:val="000000"/>
          <w:sz w:val="24"/>
          <w:highlight w:val="none"/>
        </w:rPr>
        <w:t xml:space="preserve">工程质量保修书</w:t>
      </w:r>
      <w:r/>
    </w:p>
    <w:p>
      <w:pPr>
        <w:ind w:firstLine="480"/>
        <w:spacing w:line="440" w:lineRule="exact"/>
        <w:rPr>
          <w:rFonts w:eastAsia="仿宋_GB2312"/>
          <w:color w:val="000000"/>
          <w:sz w:val="24"/>
          <w:highlight w:val="none"/>
        </w:rPr>
      </w:pPr>
      <w:r>
        <w:rPr>
          <w:rFonts w:eastAsia="仿宋_GB2312"/>
          <w:color w:val="000000"/>
          <w:sz w:val="24"/>
          <w:highlight w:val="none"/>
        </w:rPr>
        <w:t xml:space="preserve">发包人（全称）：</w:t>
      </w:r>
      <w:r>
        <w:rPr>
          <w:rFonts w:eastAsia="仿宋_GB2312"/>
          <w:color w:val="000000"/>
          <w:sz w:val="24"/>
          <w:highlight w:val="none"/>
          <w:u w:val="single"/>
        </w:rPr>
        <w:t xml:space="preserve">   </w:t>
      </w:r>
      <w:r>
        <w:rPr>
          <w:rFonts w:hint="eastAsia" w:eastAsia="仿宋_GB2312"/>
          <w:color w:val="000000"/>
          <w:sz w:val="24"/>
          <w:highlight w:val="none"/>
          <w:u w:val="single"/>
          <w:lang w:eastAsia="zh-CN"/>
        </w:rPr>
        <w:t xml:space="preserve">江苏常州滨江经济开发区管理委员会</w:t>
      </w:r>
      <w:r>
        <w:rPr>
          <w:rFonts w:eastAsia="仿宋_GB2312"/>
          <w:color w:val="000000"/>
          <w:sz w:val="24"/>
          <w:highlight w:val="none"/>
          <w:u w:val="single"/>
        </w:rPr>
        <w:t xml:space="preserve">  </w:t>
      </w:r>
      <w:r>
        <w:rPr>
          <w:rFonts w:eastAsia="仿宋_GB2312"/>
          <w:color w:val="000000"/>
          <w:sz w:val="24"/>
          <w:highlight w:val="none"/>
        </w:rPr>
        <w:t xml:space="preserve"> </w:t>
      </w:r>
      <w:r/>
    </w:p>
    <w:p>
      <w:pPr>
        <w:spacing w:line="440" w:lineRule="exact"/>
        <w:rPr>
          <w:rFonts w:eastAsia="仿宋_GB2312"/>
          <w:color w:val="000000"/>
          <w:sz w:val="24"/>
          <w:highlight w:val="none"/>
        </w:rPr>
      </w:pPr>
      <w:r>
        <w:rPr>
          <w:rFonts w:eastAsia="仿宋_GB2312"/>
          <w:color w:val="000000"/>
          <w:sz w:val="24"/>
          <w:highlight w:val="none"/>
        </w:rPr>
        <w:t xml:space="preserve">　　承包人（全称）：</w:t>
      </w:r>
      <w:r>
        <w:rPr>
          <w:rFonts w:eastAsia="仿宋_GB2312"/>
          <w:color w:val="000000"/>
          <w:sz w:val="24"/>
          <w:highlight w:val="none"/>
          <w:u w:val="single"/>
        </w:rPr>
        <w:t xml:space="preserve">   </w:t>
      </w:r>
      <w:r>
        <w:rPr>
          <w:rFonts w:hint="eastAsia" w:eastAsia="仿宋_GB2312"/>
          <w:sz w:val="24"/>
          <w:highlight w:val="none"/>
          <w:u w:val="single"/>
        </w:rPr>
        <w:t xml:space="preserve">                    </w:t>
      </w:r>
      <w:r>
        <w:rPr>
          <w:rFonts w:hint="eastAsia" w:eastAsia="仿宋_GB2312"/>
          <w:sz w:val="24"/>
          <w:highlight w:val="none"/>
          <w:u w:val="single"/>
          <w:lang w:val="en-US" w:eastAsia="zh-CN"/>
        </w:rPr>
        <w:t xml:space="preserve">     </w:t>
      </w:r>
      <w:r>
        <w:rPr>
          <w:rFonts w:hint="eastAsia" w:eastAsia="仿宋_GB2312"/>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 </w:t>
      </w:r>
      <w:r/>
    </w:p>
    <w:p>
      <w:pPr>
        <w:spacing w:line="440" w:lineRule="exact"/>
        <w:rPr>
          <w:rFonts w:eastAsia="仿宋_GB2312"/>
          <w:color w:val="000000"/>
          <w:sz w:val="24"/>
          <w:highlight w:val="none"/>
        </w:rPr>
      </w:pPr>
      <w:r>
        <w:rPr>
          <w:rFonts w:eastAsia="仿宋_GB2312"/>
          <w:color w:val="000000"/>
          <w:sz w:val="24"/>
          <w:highlight w:val="none"/>
        </w:rPr>
      </w:r>
      <w:r/>
    </w:p>
    <w:p>
      <w:pPr>
        <w:spacing w:line="360" w:lineRule="auto"/>
        <w:rPr>
          <w:rFonts w:eastAsia="仿宋_GB2312"/>
          <w:color w:val="000000"/>
          <w:sz w:val="24"/>
          <w:highlight w:val="none"/>
        </w:rPr>
      </w:pPr>
      <w:r>
        <w:rPr>
          <w:rFonts w:eastAsia="仿宋_GB2312"/>
          <w:color w:val="000000"/>
          <w:sz w:val="24"/>
          <w:highlight w:val="none"/>
        </w:rPr>
        <w:t xml:space="preserve">　　发包人和承包人根据《中华人民共和国建筑法》和《建设工程质量管理条例》，经协商一致就</w:t>
      </w:r>
      <w:r>
        <w:rPr>
          <w:rFonts w:eastAsia="仿宋_GB2312"/>
          <w:color w:val="000000"/>
          <w:sz w:val="24"/>
          <w:highlight w:val="none"/>
          <w:u w:val="single"/>
        </w:rPr>
        <w:t xml:space="preserve"> </w:t>
      </w:r>
      <w:r>
        <w:rPr>
          <w:rFonts w:hint="eastAsia" w:eastAsia="仿宋_GB2312"/>
          <w:sz w:val="24"/>
          <w:highlight w:val="none"/>
          <w:u w:val="single"/>
          <w:lang w:eastAsia="zh-CN"/>
        </w:rPr>
        <w:t xml:space="preserve">滨开区春江供电所修缮工程</w:t>
      </w:r>
      <w:r>
        <w:rPr>
          <w:rFonts w:eastAsia="仿宋_GB2312"/>
          <w:color w:val="000000"/>
          <w:sz w:val="24"/>
          <w:highlight w:val="none"/>
        </w:rPr>
        <w:t xml:space="preserve">（工程全称）签订工程质量保修书。</w:t>
      </w:r>
      <w:r/>
    </w:p>
    <w:p>
      <w:pPr>
        <w:spacing w:line="360" w:lineRule="auto"/>
        <w:rPr>
          <w:rFonts w:eastAsia="黑体"/>
          <w:color w:val="000000"/>
          <w:sz w:val="24"/>
          <w:highlight w:val="none"/>
        </w:rPr>
        <w:outlineLvl w:val="0"/>
      </w:pPr>
      <w:r>
        <w:rPr>
          <w:rFonts w:eastAsia="黑体"/>
          <w:color w:val="000000"/>
          <w:sz w:val="24"/>
          <w:highlight w:val="none"/>
        </w:rPr>
        <w:t xml:space="preserve">　　一、工程质量保修范围和内容</w:t>
      </w:r>
      <w:r/>
    </w:p>
    <w:p>
      <w:pPr>
        <w:spacing w:line="360" w:lineRule="auto"/>
        <w:rPr>
          <w:rFonts w:eastAsia="仿宋_GB2312"/>
          <w:color w:val="000000"/>
          <w:sz w:val="24"/>
          <w:highlight w:val="none"/>
        </w:rPr>
      </w:pPr>
      <w:r>
        <w:rPr>
          <w:rFonts w:eastAsia="仿宋_GB2312"/>
          <w:color w:val="000000"/>
          <w:sz w:val="24"/>
          <w:highlight w:val="none"/>
        </w:rPr>
        <w:t xml:space="preserve">　　承包人在质量保修期内，按照有关法律规定和合同约定，承担工程质量保修责任。</w:t>
      </w:r>
      <w:r/>
    </w:p>
    <w:p>
      <w:pPr>
        <w:spacing w:line="360" w:lineRule="auto"/>
        <w:rPr>
          <w:rFonts w:eastAsia="仿宋_GB2312"/>
          <w:color w:val="000000"/>
          <w:sz w:val="24"/>
          <w:highlight w:val="none"/>
        </w:rPr>
      </w:pPr>
      <w:r>
        <w:rPr>
          <w:rFonts w:eastAsia="仿宋_GB2312"/>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highlight w:val="none"/>
          <w:u w:val="single"/>
        </w:rPr>
        <w:t xml:space="preserve">按合同承包范围内容</w:t>
      </w:r>
      <w:r>
        <w:rPr>
          <w:rFonts w:eastAsia="仿宋_GB2312"/>
          <w:color w:val="000000"/>
          <w:sz w:val="24"/>
          <w:highlight w:val="none"/>
        </w:rPr>
        <w:t xml:space="preserve">。</w:t>
      </w:r>
      <w:r/>
    </w:p>
    <w:p>
      <w:pPr>
        <w:spacing w:line="360" w:lineRule="auto"/>
        <w:rPr>
          <w:rFonts w:eastAsia="黑体"/>
          <w:color w:val="000000"/>
          <w:sz w:val="24"/>
          <w:highlight w:val="none"/>
        </w:rPr>
        <w:outlineLvl w:val="0"/>
      </w:pPr>
      <w:r>
        <w:rPr>
          <w:rFonts w:eastAsia="仿宋_GB2312"/>
          <w:b/>
          <w:color w:val="000000"/>
          <w:sz w:val="24"/>
          <w:highlight w:val="none"/>
        </w:rPr>
        <w:t xml:space="preserve">　　</w:t>
      </w:r>
      <w:r>
        <w:rPr>
          <w:rFonts w:eastAsia="黑体"/>
          <w:color w:val="000000"/>
          <w:sz w:val="24"/>
          <w:highlight w:val="none"/>
        </w:rPr>
        <w:t xml:space="preserve">二、质量保修期</w:t>
      </w:r>
      <w:r/>
    </w:p>
    <w:p>
      <w:pPr>
        <w:ind w:firstLine="480"/>
        <w:spacing w:line="360" w:lineRule="auto"/>
        <w:rPr>
          <w:rFonts w:eastAsia="仿宋_GB2312"/>
          <w:color w:val="000000"/>
          <w:sz w:val="24"/>
          <w:highlight w:val="none"/>
        </w:rPr>
      </w:pPr>
      <w:r>
        <w:rPr>
          <w:rFonts w:eastAsia="仿宋_GB2312"/>
          <w:color w:val="000000"/>
          <w:sz w:val="24"/>
          <w:highlight w:val="none"/>
        </w:rPr>
        <w:t xml:space="preserve">根据《建设工程质量管理条例》及有关规定，工程的质量保修期如下：</w:t>
      </w:r>
      <w:r/>
    </w:p>
    <w:p>
      <w:pPr>
        <w:ind w:firstLine="480"/>
        <w:rPr>
          <w:rFonts w:hint="eastAsia" w:ascii="仿宋_GB2312" w:eastAsia="仿宋_GB2312"/>
          <w:sz w:val="24"/>
          <w:highlight w:val="none"/>
        </w:rPr>
      </w:pPr>
      <w:r>
        <w:rPr>
          <w:rFonts w:hint="eastAsia" w:ascii="仿宋_GB2312" w:eastAsia="仿宋_GB2312"/>
          <w:sz w:val="24"/>
          <w:highlight w:val="none"/>
        </w:rPr>
        <w:t xml:space="preserve">1</w:t>
      </w:r>
      <w:r>
        <w:rPr>
          <w:rFonts w:hint="eastAsia" w:eastAsia="仿宋_GB2312"/>
          <w:color w:val="000000"/>
          <w:sz w:val="24"/>
          <w:highlight w:val="none"/>
        </w:rPr>
        <w:t xml:space="preserve">．</w:t>
      </w:r>
      <w:r>
        <w:rPr>
          <w:rFonts w:hint="eastAsia" w:ascii="仿宋_GB2312" w:eastAsia="仿宋_GB2312"/>
          <w:sz w:val="24"/>
          <w:highlight w:val="none"/>
        </w:rPr>
        <w:t xml:space="preserve">地基基础工程和主体结构工程为设计文件规定的工程合理使用年限；</w:t>
      </w:r>
      <w:r/>
    </w:p>
    <w:p>
      <w:pPr>
        <w:ind w:firstLine="480"/>
        <w:spacing w:line="360" w:lineRule="auto"/>
        <w:rPr>
          <w:rFonts w:eastAsia="仿宋_GB2312"/>
          <w:color w:val="000000"/>
          <w:sz w:val="24"/>
          <w:highlight w:val="none"/>
        </w:rPr>
      </w:pPr>
      <w:r>
        <w:rPr>
          <w:rFonts w:hint="eastAsia" w:eastAsia="仿宋_GB2312"/>
          <w:color w:val="000000"/>
          <w:sz w:val="24"/>
          <w:highlight w:val="none"/>
        </w:rPr>
        <w:t xml:space="preserve">2</w:t>
      </w:r>
      <w:r>
        <w:rPr>
          <w:rFonts w:hint="eastAsia" w:ascii="仿宋_GB2312" w:eastAsia="仿宋_GB2312"/>
          <w:sz w:val="24"/>
          <w:highlight w:val="none"/>
        </w:rPr>
        <w:t xml:space="preserve">．</w:t>
      </w:r>
      <w:r>
        <w:rPr>
          <w:rFonts w:eastAsia="仿宋_GB2312"/>
          <w:color w:val="000000"/>
          <w:sz w:val="24"/>
          <w:highlight w:val="none"/>
        </w:rPr>
        <w:t xml:space="preserve">屋面防水工程、有防水要求的卫生间、房间和外墙面的防渗</w:t>
      </w:r>
      <w:r>
        <w:rPr>
          <w:rFonts w:hint="eastAsia" w:eastAsia="仿宋_GB2312"/>
          <w:color w:val="000000"/>
          <w:sz w:val="24"/>
          <w:highlight w:val="none"/>
        </w:rPr>
        <w:t xml:space="preserve">为</w:t>
      </w:r>
      <w:r>
        <w:rPr>
          <w:rFonts w:hint="eastAsia" w:eastAsia="仿宋_GB2312"/>
          <w:color w:val="000000"/>
          <w:sz w:val="24"/>
          <w:highlight w:val="none"/>
          <w:u w:val="single"/>
        </w:rPr>
        <w:t xml:space="preserve"> 五 </w:t>
      </w:r>
      <w:r>
        <w:rPr>
          <w:rFonts w:eastAsia="仿宋_GB2312"/>
          <w:color w:val="000000"/>
          <w:sz w:val="24"/>
          <w:highlight w:val="none"/>
        </w:rPr>
        <w:t xml:space="preserve">年；</w:t>
      </w:r>
      <w:r/>
    </w:p>
    <w:p>
      <w:pPr>
        <w:ind w:left="420" w:firstLine="120"/>
        <w:spacing w:line="360" w:lineRule="auto"/>
        <w:rPr>
          <w:rFonts w:eastAsia="仿宋_GB2312"/>
          <w:color w:val="000000"/>
          <w:sz w:val="24"/>
          <w:highlight w:val="none"/>
        </w:rPr>
      </w:pPr>
      <w:r>
        <w:rPr>
          <w:rFonts w:hint="eastAsia" w:eastAsia="仿宋_GB2312"/>
          <w:color w:val="000000"/>
          <w:sz w:val="24"/>
          <w:highlight w:val="none"/>
        </w:rPr>
        <w:t xml:space="preserve">3</w:t>
      </w:r>
      <w:r>
        <w:rPr>
          <w:rFonts w:hint="eastAsia" w:ascii="仿宋_GB2312" w:eastAsia="仿宋_GB2312"/>
          <w:sz w:val="24"/>
          <w:highlight w:val="none"/>
        </w:rPr>
        <w:t xml:space="preserve">．</w:t>
      </w:r>
      <w:r>
        <w:rPr>
          <w:rFonts w:eastAsia="仿宋_GB2312"/>
          <w:color w:val="000000"/>
          <w:sz w:val="24"/>
          <w:highlight w:val="none"/>
        </w:rPr>
        <w:t xml:space="preserve">装修工程为</w:t>
      </w:r>
      <w:r>
        <w:rPr>
          <w:rFonts w:eastAsia="仿宋_GB2312"/>
          <w:color w:val="000000"/>
          <w:sz w:val="24"/>
          <w:highlight w:val="none"/>
          <w:u w:val="single"/>
        </w:rPr>
        <w:t xml:space="preserve">  </w:t>
      </w:r>
      <w:r>
        <w:rPr>
          <w:rFonts w:hint="eastAsia" w:eastAsia="仿宋_GB2312"/>
          <w:color w:val="000000"/>
          <w:sz w:val="24"/>
          <w:highlight w:val="none"/>
          <w:u w:val="single"/>
        </w:rPr>
        <w:t xml:space="preserve">贰</w:t>
      </w:r>
      <w:r>
        <w:rPr>
          <w:rFonts w:eastAsia="仿宋_GB2312"/>
          <w:color w:val="000000"/>
          <w:sz w:val="24"/>
          <w:highlight w:val="none"/>
          <w:u w:val="single"/>
        </w:rPr>
        <w:t xml:space="preserve">  </w:t>
      </w:r>
      <w:r>
        <w:rPr>
          <w:rFonts w:eastAsia="仿宋_GB2312"/>
          <w:color w:val="000000"/>
          <w:sz w:val="24"/>
          <w:highlight w:val="none"/>
        </w:rPr>
        <w:t xml:space="preserve">年；</w:t>
      </w:r>
      <w:r/>
    </w:p>
    <w:p>
      <w:pPr>
        <w:ind w:left="420" w:firstLine="120"/>
        <w:spacing w:line="360" w:lineRule="auto"/>
        <w:rPr>
          <w:rFonts w:eastAsia="仿宋_GB2312"/>
          <w:color w:val="000000"/>
          <w:sz w:val="24"/>
          <w:highlight w:val="none"/>
        </w:rPr>
      </w:pPr>
      <w:r>
        <w:rPr>
          <w:rFonts w:hint="eastAsia" w:eastAsia="仿宋_GB2312"/>
          <w:color w:val="000000"/>
          <w:sz w:val="24"/>
          <w:highlight w:val="none"/>
        </w:rPr>
        <w:t xml:space="preserve">4</w:t>
      </w:r>
      <w:r>
        <w:rPr>
          <w:rFonts w:hint="eastAsia" w:ascii="仿宋_GB2312" w:eastAsia="仿宋_GB2312"/>
          <w:sz w:val="24"/>
          <w:highlight w:val="none"/>
        </w:rPr>
        <w:t xml:space="preserve">．</w:t>
      </w:r>
      <w:r>
        <w:rPr>
          <w:rFonts w:eastAsia="仿宋_GB2312"/>
          <w:color w:val="000000"/>
          <w:sz w:val="24"/>
          <w:highlight w:val="none"/>
        </w:rPr>
        <w:t xml:space="preserve">电气管线、给排水管道、设备安装工程为</w:t>
      </w:r>
      <w:r>
        <w:rPr>
          <w:rFonts w:eastAsia="仿宋_GB2312"/>
          <w:color w:val="000000"/>
          <w:sz w:val="24"/>
          <w:highlight w:val="none"/>
          <w:u w:val="single"/>
        </w:rPr>
        <w:t xml:space="preserve"> </w:t>
      </w:r>
      <w:r>
        <w:rPr>
          <w:rFonts w:hint="eastAsia" w:eastAsia="仿宋_GB2312"/>
          <w:color w:val="000000"/>
          <w:sz w:val="24"/>
          <w:highlight w:val="none"/>
          <w:u w:val="single"/>
        </w:rPr>
        <w:t xml:space="preserve">贰</w:t>
      </w:r>
      <w:r>
        <w:rPr>
          <w:rFonts w:eastAsia="仿宋_GB2312"/>
          <w:color w:val="000000"/>
          <w:sz w:val="24"/>
          <w:highlight w:val="none"/>
          <w:u w:val="single"/>
        </w:rPr>
        <w:t xml:space="preserve"> </w:t>
      </w:r>
      <w:r>
        <w:rPr>
          <w:rFonts w:eastAsia="仿宋_GB2312"/>
          <w:color w:val="000000"/>
          <w:sz w:val="24"/>
          <w:highlight w:val="none"/>
        </w:rPr>
        <w:t xml:space="preserve">年；</w:t>
      </w:r>
      <w:r/>
    </w:p>
    <w:p>
      <w:pPr>
        <w:ind w:left="420" w:firstLine="120"/>
        <w:spacing w:line="360" w:lineRule="auto"/>
        <w:rPr>
          <w:rFonts w:eastAsia="仿宋_GB2312"/>
          <w:color w:val="000000"/>
          <w:sz w:val="24"/>
          <w:highlight w:val="none"/>
        </w:rPr>
      </w:pPr>
      <w:r>
        <w:rPr>
          <w:rFonts w:hint="eastAsia" w:eastAsia="仿宋_GB2312"/>
          <w:color w:val="000000"/>
          <w:sz w:val="24"/>
          <w:highlight w:val="none"/>
        </w:rPr>
        <w:t xml:space="preserve">5</w:t>
      </w:r>
      <w:r>
        <w:rPr>
          <w:rFonts w:hint="eastAsia" w:ascii="仿宋_GB2312" w:eastAsia="仿宋_GB2312"/>
          <w:sz w:val="24"/>
          <w:highlight w:val="none"/>
        </w:rPr>
        <w:t xml:space="preserve">．</w:t>
      </w:r>
      <w:r>
        <w:rPr>
          <w:rFonts w:eastAsia="仿宋_GB2312"/>
          <w:color w:val="000000"/>
          <w:sz w:val="24"/>
          <w:highlight w:val="none"/>
        </w:rPr>
        <w:t xml:space="preserve">供热与供冷系统为</w:t>
      </w:r>
      <w:r>
        <w:rPr>
          <w:rFonts w:eastAsia="仿宋_GB2312"/>
          <w:color w:val="000000"/>
          <w:sz w:val="24"/>
          <w:highlight w:val="none"/>
          <w:u w:val="single"/>
        </w:rPr>
        <w:t xml:space="preserve"> </w:t>
      </w:r>
      <w:r>
        <w:rPr>
          <w:rFonts w:hint="eastAsia" w:eastAsia="仿宋_GB2312"/>
          <w:color w:val="000000"/>
          <w:sz w:val="24"/>
          <w:highlight w:val="none"/>
          <w:u w:val="single"/>
        </w:rPr>
        <w:t xml:space="preserve">贰</w:t>
      </w:r>
      <w:r>
        <w:rPr>
          <w:rFonts w:eastAsia="仿宋_GB2312"/>
          <w:color w:val="000000"/>
          <w:sz w:val="24"/>
          <w:highlight w:val="none"/>
          <w:u w:val="single"/>
        </w:rPr>
        <w:t xml:space="preserve"> </w:t>
      </w:r>
      <w:r>
        <w:rPr>
          <w:rFonts w:eastAsia="仿宋_GB2312"/>
          <w:color w:val="000000"/>
          <w:sz w:val="24"/>
          <w:highlight w:val="none"/>
        </w:rPr>
        <w:t xml:space="preserve">个采暖期、供冷期；</w:t>
      </w:r>
      <w:r/>
    </w:p>
    <w:p>
      <w:pPr>
        <w:ind w:left="420" w:firstLine="120"/>
        <w:spacing w:line="360" w:lineRule="auto"/>
        <w:rPr>
          <w:rFonts w:eastAsia="仿宋_GB2312"/>
          <w:color w:val="000000"/>
          <w:sz w:val="24"/>
          <w:highlight w:val="none"/>
        </w:rPr>
      </w:pPr>
      <w:r>
        <w:rPr>
          <w:rFonts w:hint="eastAsia" w:eastAsia="仿宋_GB2312"/>
          <w:color w:val="000000"/>
          <w:sz w:val="24"/>
          <w:highlight w:val="none"/>
        </w:rPr>
        <w:t xml:space="preserve">6</w:t>
      </w:r>
      <w:r>
        <w:rPr>
          <w:rFonts w:hint="eastAsia" w:ascii="仿宋_GB2312" w:eastAsia="仿宋_GB2312"/>
          <w:sz w:val="24"/>
          <w:highlight w:val="none"/>
        </w:rPr>
        <w:t xml:space="preserve">．</w:t>
      </w:r>
      <w:r>
        <w:rPr>
          <w:rFonts w:eastAsia="仿宋_GB2312"/>
          <w:color w:val="000000"/>
          <w:sz w:val="24"/>
          <w:highlight w:val="none"/>
        </w:rPr>
        <w:t xml:space="preserve">住宅小区内的给排水设施、道路等配套工程为</w:t>
      </w:r>
      <w:r>
        <w:rPr>
          <w:rFonts w:eastAsia="仿宋_GB2312"/>
          <w:color w:val="000000"/>
          <w:sz w:val="24"/>
          <w:highlight w:val="none"/>
          <w:u w:val="single"/>
        </w:rPr>
        <w:t xml:space="preserve"> </w:t>
      </w:r>
      <w:r>
        <w:rPr>
          <w:rFonts w:hint="eastAsia" w:eastAsia="仿宋_GB2312"/>
          <w:color w:val="000000"/>
          <w:sz w:val="24"/>
          <w:highlight w:val="none"/>
          <w:u w:val="single"/>
        </w:rPr>
        <w:t xml:space="preserve">贰</w:t>
      </w:r>
      <w:r>
        <w:rPr>
          <w:rFonts w:eastAsia="仿宋_GB2312"/>
          <w:color w:val="000000"/>
          <w:sz w:val="24"/>
          <w:highlight w:val="none"/>
          <w:u w:val="single"/>
        </w:rPr>
        <w:t xml:space="preserve"> </w:t>
      </w:r>
      <w:r>
        <w:rPr>
          <w:rFonts w:eastAsia="仿宋_GB2312"/>
          <w:color w:val="000000"/>
          <w:sz w:val="24"/>
          <w:highlight w:val="none"/>
        </w:rPr>
        <w:t xml:space="preserve">年；</w:t>
      </w:r>
      <w:r/>
    </w:p>
    <w:p>
      <w:pPr>
        <w:ind w:left="420" w:firstLine="120"/>
        <w:spacing w:line="360" w:lineRule="auto"/>
        <w:rPr>
          <w:rFonts w:eastAsia="仿宋_GB2312"/>
          <w:color w:val="000000"/>
          <w:sz w:val="24"/>
          <w:highlight w:val="none"/>
        </w:rPr>
      </w:pPr>
      <w:r>
        <w:rPr>
          <w:rFonts w:hint="eastAsia" w:eastAsia="仿宋_GB2312"/>
          <w:color w:val="000000"/>
          <w:sz w:val="24"/>
          <w:highlight w:val="none"/>
        </w:rPr>
        <w:t xml:space="preserve">7</w:t>
      </w:r>
      <w:r>
        <w:rPr>
          <w:rFonts w:hint="eastAsia" w:ascii="仿宋_GB2312" w:eastAsia="仿宋_GB2312"/>
          <w:sz w:val="24"/>
          <w:highlight w:val="none"/>
        </w:rPr>
        <w:t xml:space="preserve">．</w:t>
      </w:r>
      <w:r>
        <w:rPr>
          <w:rFonts w:eastAsia="仿宋_GB2312"/>
          <w:color w:val="000000"/>
          <w:sz w:val="24"/>
          <w:highlight w:val="none"/>
        </w:rPr>
        <w:t xml:space="preserve">其他项目保修期限约定如下：</w:t>
      </w:r>
      <w:r>
        <w:rPr>
          <w:rFonts w:hint="eastAsia" w:eastAsia="仿宋_GB2312"/>
          <w:color w:val="000000"/>
          <w:sz w:val="24"/>
          <w:highlight w:val="none"/>
          <w:u w:val="single"/>
        </w:rPr>
        <w:t xml:space="preserve">质量保修按国务院建设工程质量管理条例执行</w:t>
      </w:r>
      <w:r>
        <w:rPr>
          <w:rFonts w:eastAsia="仿宋_GB2312"/>
          <w:color w:val="000000"/>
          <w:sz w:val="24"/>
          <w:highlight w:val="none"/>
        </w:rPr>
        <w:t xml:space="preserve">。</w:t>
      </w:r>
      <w:r/>
    </w:p>
    <w:p>
      <w:pPr>
        <w:spacing w:line="360" w:lineRule="auto"/>
        <w:rPr>
          <w:rFonts w:eastAsia="仿宋_GB2312"/>
          <w:color w:val="000000"/>
          <w:sz w:val="24"/>
          <w:highlight w:val="none"/>
        </w:rPr>
      </w:pPr>
      <w:r>
        <w:rPr>
          <w:rFonts w:eastAsia="仿宋_GB2312"/>
          <w:color w:val="000000"/>
          <w:sz w:val="24"/>
          <w:highlight w:val="none"/>
        </w:rPr>
        <w:t xml:space="preserve">　　质量保修期自工程竣工验收合格之日起计算。</w:t>
      </w:r>
      <w:r/>
    </w:p>
    <w:p>
      <w:pPr>
        <w:ind w:firstLine="480"/>
        <w:spacing w:line="360" w:lineRule="auto"/>
        <w:rPr>
          <w:rFonts w:eastAsia="黑体"/>
          <w:color w:val="000000"/>
          <w:sz w:val="24"/>
          <w:highlight w:val="none"/>
        </w:rPr>
        <w:outlineLvl w:val="0"/>
      </w:pPr>
      <w:r>
        <w:rPr>
          <w:rFonts w:eastAsia="黑体"/>
          <w:color w:val="000000"/>
          <w:sz w:val="24"/>
          <w:highlight w:val="none"/>
        </w:rPr>
        <w:t xml:space="preserve">三、缺陷责任期</w:t>
      </w:r>
      <w:r/>
    </w:p>
    <w:p>
      <w:pPr>
        <w:ind w:firstLine="480"/>
        <w:spacing w:line="360" w:lineRule="auto"/>
        <w:rPr>
          <w:rFonts w:eastAsia="仿宋_GB2312"/>
          <w:color w:val="000000"/>
          <w:sz w:val="24"/>
          <w:highlight w:val="none"/>
        </w:rPr>
      </w:pPr>
      <w:r>
        <w:rPr>
          <w:rFonts w:eastAsia="仿宋_GB2312"/>
          <w:color w:val="000000"/>
          <w:sz w:val="24"/>
          <w:highlight w:val="none"/>
        </w:rPr>
        <w:t xml:space="preserve">工程缺陷责任期为</w:t>
      </w:r>
      <w:r>
        <w:rPr>
          <w:rFonts w:eastAsia="仿宋_GB2312"/>
          <w:color w:val="000000"/>
          <w:sz w:val="24"/>
          <w:highlight w:val="none"/>
          <w:u w:val="single"/>
        </w:rPr>
        <w:t xml:space="preserve"> </w:t>
      </w:r>
      <w:r>
        <w:rPr>
          <w:rFonts w:hint="eastAsia" w:eastAsia="仿宋_GB2312"/>
          <w:color w:val="000000"/>
          <w:sz w:val="24"/>
          <w:highlight w:val="none"/>
          <w:u w:val="single"/>
        </w:rPr>
        <w:t xml:space="preserve">24</w:t>
      </w:r>
      <w:r>
        <w:rPr>
          <w:rFonts w:eastAsia="仿宋_GB2312"/>
          <w:color w:val="000000"/>
          <w:sz w:val="24"/>
          <w:highlight w:val="none"/>
          <w:u w:val="single"/>
        </w:rPr>
        <w:t xml:space="preserve"> </w:t>
      </w:r>
      <w:r>
        <w:rPr>
          <w:rFonts w:eastAsia="仿宋_GB2312"/>
          <w:color w:val="000000"/>
          <w:sz w:val="24"/>
          <w:highlight w:val="none"/>
        </w:rPr>
        <w:t xml:space="preserve">个月，缺陷责任期自工程</w:t>
      </w:r>
      <w:r>
        <w:rPr>
          <w:rFonts w:hint="eastAsia" w:eastAsia="仿宋_GB2312"/>
          <w:color w:val="000000"/>
          <w:sz w:val="24"/>
          <w:highlight w:val="none"/>
        </w:rPr>
        <w:t xml:space="preserve">通过竣工验收</w:t>
      </w:r>
      <w:r>
        <w:rPr>
          <w:rFonts w:eastAsia="仿宋_GB2312"/>
          <w:color w:val="000000"/>
          <w:sz w:val="24"/>
          <w:highlight w:val="none"/>
        </w:rPr>
        <w:t xml:space="preserve">之日起计算。单位工程先于全部工程进行验收，单位工程缺陷责任期自单位工程验收合格之日起算。</w:t>
      </w:r>
      <w:r/>
    </w:p>
    <w:p>
      <w:pPr>
        <w:ind w:firstLine="480"/>
        <w:spacing w:line="360" w:lineRule="auto"/>
        <w:rPr>
          <w:rFonts w:eastAsia="仿宋_GB2312"/>
          <w:color w:val="000000"/>
          <w:sz w:val="24"/>
          <w:highlight w:val="none"/>
        </w:rPr>
      </w:pPr>
      <w:r>
        <w:rPr>
          <w:rFonts w:eastAsia="仿宋_GB2312"/>
          <w:color w:val="000000"/>
          <w:sz w:val="24"/>
          <w:highlight w:val="none"/>
        </w:rPr>
        <w:t xml:space="preserve">缺陷责任期终止后，发包人应退还剩余的质量保证金。</w:t>
      </w:r>
      <w:r/>
    </w:p>
    <w:p>
      <w:pPr>
        <w:spacing w:line="360" w:lineRule="auto"/>
        <w:rPr>
          <w:rFonts w:eastAsia="黑体"/>
          <w:color w:val="000000"/>
          <w:sz w:val="24"/>
          <w:highlight w:val="none"/>
        </w:rPr>
        <w:outlineLvl w:val="0"/>
      </w:pPr>
      <w:r>
        <w:rPr>
          <w:rFonts w:eastAsia="黑体"/>
          <w:color w:val="000000"/>
          <w:sz w:val="24"/>
          <w:highlight w:val="none"/>
        </w:rPr>
        <w:t xml:space="preserve">    四、质量保修责任</w:t>
      </w:r>
      <w:r/>
    </w:p>
    <w:p>
      <w:pPr>
        <w:ind w:left="105" w:firstLine="491"/>
        <w:spacing w:line="360" w:lineRule="auto"/>
        <w:rPr>
          <w:rFonts w:eastAsia="仿宋_GB2312"/>
          <w:color w:val="000000"/>
          <w:sz w:val="24"/>
          <w:highlight w:val="none"/>
        </w:rPr>
      </w:pPr>
      <w:r>
        <w:rPr>
          <w:rFonts w:hint="eastAsia" w:eastAsia="仿宋_GB2312"/>
          <w:color w:val="000000"/>
          <w:sz w:val="24"/>
          <w:highlight w:val="none"/>
        </w:rPr>
        <w:t xml:space="preserve">1</w:t>
      </w:r>
      <w:r>
        <w:rPr>
          <w:rFonts w:hint="eastAsia" w:ascii="仿宋_GB2312" w:eastAsia="仿宋_GB2312"/>
          <w:sz w:val="24"/>
          <w:highlight w:val="none"/>
        </w:rPr>
        <w:t xml:space="preserve">．</w:t>
      </w:r>
      <w:r>
        <w:rPr>
          <w:rFonts w:eastAsia="仿宋_GB2312"/>
          <w:color w:val="000000"/>
          <w:sz w:val="24"/>
          <w:highlight w:val="none"/>
        </w:rPr>
        <w:t xml:space="preserve">属于保修范围、内容的项目，承包人应当在接到保修通知之日起7天内派人保修。承包人不在约定期限内派人保修的，发包人可以委托他人修理。</w:t>
      </w:r>
      <w:r/>
    </w:p>
    <w:p>
      <w:pPr>
        <w:ind w:left="105" w:firstLine="491"/>
        <w:spacing w:line="360" w:lineRule="auto"/>
        <w:rPr>
          <w:rFonts w:eastAsia="仿宋_GB2312"/>
          <w:color w:val="000000"/>
          <w:sz w:val="24"/>
          <w:highlight w:val="none"/>
        </w:rPr>
      </w:pPr>
      <w:r>
        <w:rPr>
          <w:rFonts w:hint="eastAsia" w:eastAsia="仿宋_GB2312"/>
          <w:color w:val="000000"/>
          <w:sz w:val="24"/>
          <w:highlight w:val="none"/>
        </w:rPr>
        <w:t xml:space="preserve">2</w:t>
      </w:r>
      <w:r>
        <w:rPr>
          <w:rFonts w:hint="eastAsia" w:ascii="仿宋_GB2312" w:eastAsia="仿宋_GB2312"/>
          <w:sz w:val="24"/>
          <w:highlight w:val="none"/>
        </w:rPr>
        <w:t xml:space="preserve">．</w:t>
      </w:r>
      <w:r>
        <w:rPr>
          <w:rFonts w:eastAsia="仿宋_GB2312"/>
          <w:color w:val="000000"/>
          <w:sz w:val="24"/>
          <w:highlight w:val="none"/>
        </w:rPr>
        <w:t xml:space="preserve">发生紧急事故需抢修的，承包人在接到事故通知后，应当立即到达事故现场抢修。</w:t>
      </w:r>
      <w:r/>
    </w:p>
    <w:p>
      <w:pPr>
        <w:ind w:left="105" w:firstLine="491"/>
        <w:spacing w:line="360" w:lineRule="auto"/>
        <w:rPr>
          <w:rFonts w:eastAsia="仿宋_GB2312"/>
          <w:color w:val="000000"/>
          <w:sz w:val="24"/>
          <w:highlight w:val="none"/>
        </w:rPr>
      </w:pPr>
      <w:r>
        <w:rPr>
          <w:rFonts w:hint="eastAsia" w:eastAsia="仿宋_GB2312"/>
          <w:color w:val="000000"/>
          <w:sz w:val="24"/>
          <w:highlight w:val="none"/>
        </w:rPr>
        <w:t xml:space="preserve">3</w:t>
      </w:r>
      <w:r>
        <w:rPr>
          <w:rFonts w:hint="eastAsia" w:ascii="仿宋_GB2312" w:eastAsia="仿宋_GB2312"/>
          <w:sz w:val="24"/>
          <w:highlight w:val="none"/>
        </w:rPr>
        <w:t xml:space="preserve">．</w:t>
      </w:r>
      <w:r>
        <w:rPr>
          <w:rFonts w:eastAsia="仿宋_GB2312"/>
          <w:color w:val="000000"/>
          <w:sz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rPr>
          <w:rFonts w:eastAsia="仿宋_GB2312"/>
          <w:color w:val="000000"/>
          <w:sz w:val="24"/>
          <w:highlight w:val="none"/>
        </w:rPr>
      </w:pPr>
      <w:r>
        <w:rPr>
          <w:rFonts w:hint="eastAsia" w:eastAsia="仿宋_GB2312"/>
          <w:color w:val="000000"/>
          <w:sz w:val="24"/>
          <w:highlight w:val="none"/>
        </w:rPr>
        <w:t xml:space="preserve">4</w:t>
      </w:r>
      <w:r>
        <w:rPr>
          <w:rFonts w:hint="eastAsia" w:ascii="仿宋_GB2312" w:eastAsia="仿宋_GB2312"/>
          <w:sz w:val="24"/>
          <w:highlight w:val="none"/>
        </w:rPr>
        <w:t xml:space="preserve">．</w:t>
      </w:r>
      <w:r>
        <w:rPr>
          <w:rFonts w:eastAsia="仿宋_GB2312"/>
          <w:color w:val="000000"/>
          <w:sz w:val="24"/>
          <w:highlight w:val="none"/>
        </w:rPr>
        <w:t xml:space="preserve">质量保修完成后，由发包人组织验收。</w:t>
      </w:r>
      <w:r/>
    </w:p>
    <w:p>
      <w:pPr>
        <w:spacing w:line="360" w:lineRule="auto"/>
        <w:rPr>
          <w:rFonts w:eastAsia="黑体"/>
          <w:color w:val="000000"/>
          <w:sz w:val="24"/>
          <w:highlight w:val="none"/>
        </w:rPr>
        <w:outlineLvl w:val="0"/>
      </w:pPr>
      <w:r>
        <w:rPr>
          <w:rFonts w:eastAsia="黑体"/>
          <w:color w:val="000000"/>
          <w:sz w:val="24"/>
          <w:highlight w:val="none"/>
        </w:rPr>
        <w:t xml:space="preserve">　　五、保修费用</w:t>
      </w:r>
      <w:r/>
    </w:p>
    <w:p>
      <w:pPr>
        <w:spacing w:line="360" w:lineRule="auto"/>
        <w:rPr>
          <w:rFonts w:eastAsia="仿宋_GB2312"/>
          <w:color w:val="000000"/>
          <w:sz w:val="24"/>
          <w:highlight w:val="none"/>
        </w:rPr>
      </w:pPr>
      <w:r>
        <w:rPr>
          <w:rFonts w:eastAsia="仿宋_GB2312"/>
          <w:color w:val="000000"/>
          <w:sz w:val="24"/>
          <w:highlight w:val="none"/>
        </w:rPr>
        <w:t xml:space="preserve">　　保修费用由造成质量缺陷的责任方承担。</w:t>
      </w:r>
      <w:r/>
    </w:p>
    <w:p>
      <w:pPr>
        <w:ind w:firstLine="600"/>
        <w:jc w:val="left"/>
        <w:spacing w:line="360" w:lineRule="auto"/>
        <w:rPr>
          <w:rFonts w:eastAsia="仿宋_GB2312"/>
          <w:color w:val="000000"/>
          <w:sz w:val="24"/>
          <w:highlight w:val="none"/>
        </w:rPr>
        <w:outlineLvl w:val="0"/>
      </w:pPr>
      <w:r>
        <w:rPr>
          <w:rFonts w:eastAsia="黑体"/>
          <w:b/>
          <w:color w:val="000000"/>
          <w:sz w:val="24"/>
          <w:highlight w:val="none"/>
        </w:rPr>
        <w:t xml:space="preserve">六</w:t>
      </w:r>
      <w:r>
        <w:rPr>
          <w:rFonts w:eastAsia="黑体"/>
          <w:color w:val="000000"/>
          <w:sz w:val="24"/>
          <w:highlight w:val="none"/>
        </w:rPr>
        <w:t xml:space="preserve">、双方约定的其他工程质量保修事项</w:t>
      </w:r>
      <w:r>
        <w:rPr>
          <w:rFonts w:eastAsia="仿宋_GB2312"/>
          <w:color w:val="000000"/>
          <w:sz w:val="24"/>
          <w:highlight w:val="none"/>
        </w:rPr>
        <w:t xml:space="preserve">：</w:t>
      </w:r>
      <w:r>
        <w:rPr>
          <w:rFonts w:eastAsia="仿宋_GB2312"/>
          <w:color w:val="000000"/>
          <w:sz w:val="24"/>
          <w:highlight w:val="none"/>
          <w:u w:val="single"/>
        </w:rPr>
        <w:t xml:space="preserve"> </w:t>
      </w:r>
      <w:r>
        <w:rPr>
          <w:rFonts w:hint="eastAsia" w:eastAsia="仿宋_GB2312"/>
          <w:color w:val="000000"/>
          <w:sz w:val="24"/>
          <w:highlight w:val="none"/>
          <w:u w:val="single"/>
        </w:rPr>
        <w:t xml:space="preserve">/</w:t>
      </w:r>
      <w:r>
        <w:rPr>
          <w:rFonts w:eastAsia="仿宋_GB2312"/>
          <w:color w:val="000000"/>
          <w:sz w:val="24"/>
          <w:highlight w:val="none"/>
          <w:u w:val="single"/>
        </w:rPr>
        <w:t xml:space="preserve"> </w:t>
      </w:r>
      <w:r>
        <w:rPr>
          <w:rFonts w:eastAsia="仿宋_GB2312"/>
          <w:color w:val="000000"/>
          <w:sz w:val="24"/>
          <w:highlight w:val="none"/>
        </w:rPr>
        <w:t xml:space="preserve">。</w:t>
      </w:r>
      <w:r/>
    </w:p>
    <w:p>
      <w:pPr>
        <w:ind w:firstLine="456"/>
        <w:spacing w:line="360" w:lineRule="auto"/>
        <w:rPr>
          <w:rFonts w:eastAsia="仿宋_GB2312"/>
          <w:color w:val="000000"/>
          <w:sz w:val="24"/>
          <w:highlight w:val="none"/>
        </w:rPr>
      </w:pPr>
      <w:r>
        <w:rPr>
          <w:rFonts w:eastAsia="仿宋_GB2312"/>
          <w:color w:val="000000"/>
          <w:sz w:val="24"/>
          <w:highlight w:val="none"/>
        </w:rPr>
        <w:t xml:space="preserve">工程质量保修书由发包人、承包人在工程竣工验收前共同签署，作为施工合同附件，其有效期限至保修期满。</w:t>
      </w:r>
      <w:r/>
    </w:p>
    <w:p>
      <w:pPr>
        <w:spacing w:line="360" w:lineRule="auto"/>
        <w:rPr>
          <w:rFonts w:eastAsia="仿宋_GB2312"/>
          <w:color w:val="000000"/>
          <w:sz w:val="24"/>
          <w:highlight w:val="none"/>
        </w:rPr>
      </w:pPr>
      <w:r>
        <w:rPr>
          <w:rFonts w:eastAsia="仿宋_GB2312"/>
          <w:color w:val="000000"/>
          <w:sz w:val="24"/>
          <w:highlight w:val="none"/>
        </w:rPr>
        <w:t xml:space="preserve">发包人(公章)：</w:t>
      </w:r>
      <w:r>
        <w:rPr>
          <w:rFonts w:eastAsia="仿宋_GB2312"/>
          <w:color w:val="000000"/>
          <w:sz w:val="24"/>
          <w:highlight w:val="none"/>
          <w:u w:val="single"/>
        </w:rPr>
        <w:t xml:space="preserve">  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承包人(公章)：</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hint="eastAsia" w:eastAsia="仿宋_GB2312"/>
          <w:color w:val="000000"/>
          <w:sz w:val="24"/>
          <w:highlight w:val="none"/>
          <w:u w:val="single"/>
          <w:lang w:val="en-US" w:eastAsia="zh-CN"/>
        </w:rPr>
        <w:t xml:space="preserve">   </w:t>
      </w:r>
      <w:r>
        <w:rPr>
          <w:rFonts w:hint="eastAsia"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地  址：</w:t>
      </w:r>
      <w:r>
        <w:rPr>
          <w:rFonts w:eastAsia="仿宋_GB2312"/>
          <w:color w:val="000000"/>
          <w:sz w:val="24"/>
          <w:highlight w:val="none"/>
          <w:u w:val="single"/>
        </w:rPr>
        <w:t xml:space="preserve">     </w:t>
      </w:r>
      <w:r>
        <w:rPr>
          <w:rFonts w:hint="eastAsia" w:eastAsia="仿宋_GB2312"/>
          <w:color w:val="000000"/>
          <w:sz w:val="24"/>
          <w:highlight w:val="none"/>
        </w:rPr>
        <w:t xml:space="preserve">                  </w:t>
      </w:r>
      <w:r>
        <w:rPr>
          <w:rFonts w:eastAsia="仿宋_GB2312"/>
          <w:color w:val="000000"/>
          <w:sz w:val="24"/>
          <w:highlight w:val="none"/>
        </w:rPr>
        <w:t xml:space="preserve">地  址：</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法定代表人(签字)：</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法定代表人(签字)：</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委托代理人(签字)：</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委托代理人(签字)：</w:t>
      </w:r>
      <w:r>
        <w:rPr>
          <w:rFonts w:eastAsia="仿宋_GB2312"/>
          <w:color w:val="000000"/>
          <w:sz w:val="24"/>
          <w:highlight w:val="none"/>
          <w:u w:val="single"/>
        </w:rPr>
        <w:t xml:space="preserve">  </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电  话：</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电  话：</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传  真：</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eastAsia="仿宋_GB2312"/>
          <w:color w:val="000000"/>
          <w:sz w:val="24"/>
          <w:highlight w:val="none"/>
        </w:rPr>
        <w:t xml:space="preserve">传  真：</w:t>
      </w:r>
      <w:r>
        <w:rPr>
          <w:rFonts w:eastAsia="仿宋_GB2312"/>
          <w:color w:val="000000"/>
          <w:sz w:val="24"/>
          <w:highlight w:val="none"/>
          <w:u w:val="single"/>
        </w:rPr>
        <w:t xml:space="preserve">   </w:t>
      </w:r>
      <w:r/>
    </w:p>
    <w:p>
      <w:pPr>
        <w:spacing w:line="360" w:lineRule="auto"/>
        <w:rPr>
          <w:rFonts w:eastAsia="仿宋_GB2312"/>
          <w:color w:val="000000"/>
          <w:sz w:val="24"/>
          <w:highlight w:val="none"/>
        </w:rPr>
      </w:pPr>
      <w:r>
        <w:rPr>
          <w:rFonts w:eastAsia="仿宋_GB2312"/>
          <w:color w:val="000000"/>
          <w:sz w:val="24"/>
          <w:highlight w:val="none"/>
        </w:rPr>
        <w:t xml:space="preserve">开户银行：</w:t>
      </w:r>
      <w:r>
        <w:rPr>
          <w:rFonts w:eastAsia="仿宋_GB2312"/>
          <w:color w:val="000000"/>
          <w:sz w:val="24"/>
          <w:highlight w:val="none"/>
          <w:u w:val="single"/>
        </w:rPr>
        <w:t xml:space="preserve">   </w:t>
      </w:r>
      <w:r>
        <w:rPr>
          <w:rFonts w:eastAsia="仿宋_GB2312"/>
          <w:color w:val="000000"/>
          <w:sz w:val="24"/>
          <w:highlight w:val="none"/>
        </w:rPr>
        <w:t xml:space="preserve"> </w:t>
      </w:r>
      <w:r>
        <w:rPr>
          <w:rFonts w:hint="eastAsia" w:eastAsia="仿宋_GB2312"/>
          <w:color w:val="000000"/>
          <w:sz w:val="24"/>
          <w:highlight w:val="none"/>
        </w:rPr>
        <w:t xml:space="preserve">           </w:t>
      </w:r>
      <w:r>
        <w:rPr>
          <w:rFonts w:hint="eastAsia" w:eastAsia="仿宋_GB2312"/>
          <w:color w:val="000000"/>
          <w:sz w:val="24"/>
          <w:highlight w:val="none"/>
          <w:lang w:val="en-US" w:eastAsia="zh-CN"/>
        </w:rPr>
        <w:t xml:space="preserve">     </w:t>
      </w:r>
      <w:r>
        <w:rPr>
          <w:rFonts w:eastAsia="仿宋_GB2312"/>
          <w:color w:val="000000"/>
          <w:sz w:val="24"/>
          <w:highlight w:val="none"/>
        </w:rPr>
        <w:t xml:space="preserve">开户银行：</w:t>
      </w:r>
      <w:r>
        <w:rPr>
          <w:rFonts w:eastAsia="仿宋_GB2312"/>
          <w:color w:val="000000"/>
          <w:sz w:val="24"/>
          <w:highlight w:val="none"/>
          <w:u w:val="single"/>
        </w:rPr>
        <w:t xml:space="preserve">   </w:t>
      </w:r>
      <w:r/>
    </w:p>
    <w:p>
      <w:pPr>
        <w:spacing w:line="500" w:lineRule="exact"/>
        <w:tabs>
          <w:tab w:val="left" w:pos="0" w:leader="none"/>
          <w:tab w:val="left" w:pos="993" w:leader="none"/>
          <w:tab w:val="left" w:pos="1134" w:leader="none"/>
        </w:tabs>
        <w:rPr>
          <w:rFonts w:ascii="Times New Roman" w:hAnsi="Times New Roman" w:eastAsia="仿宋_GB2312" w:cs="Times New Roman"/>
          <w:color w:val="auto"/>
          <w:sz w:val="21"/>
          <w:szCs w:val="21"/>
          <w:highlight w:val="none"/>
        </w:rPr>
      </w:pPr>
      <w:r>
        <w:rPr>
          <w:rFonts w:eastAsia="仿宋_GB2312"/>
          <w:color w:val="000000"/>
          <w:sz w:val="24"/>
          <w:highlight w:val="none"/>
        </w:rPr>
        <w:t xml:space="preserve">账  号：</w:t>
      </w:r>
      <w:r>
        <w:rPr>
          <w:rFonts w:eastAsia="仿宋_GB2312"/>
          <w:color w:val="000000"/>
          <w:sz w:val="24"/>
          <w:highlight w:val="none"/>
          <w:u w:val="single"/>
        </w:rPr>
        <w:t xml:space="preserve">       </w:t>
      </w:r>
      <w:r>
        <w:rPr>
          <w:rFonts w:hint="eastAsia" w:eastAsia="仿宋_GB2312"/>
          <w:color w:val="000000"/>
          <w:sz w:val="24"/>
          <w:highlight w:val="none"/>
        </w:rPr>
        <w:t xml:space="preserve">           </w:t>
      </w:r>
      <w:r>
        <w:rPr>
          <w:rFonts w:hint="eastAsia" w:eastAsia="仿宋_GB2312"/>
          <w:color w:val="000000"/>
          <w:sz w:val="24"/>
          <w:highlight w:val="none"/>
          <w:lang w:val="en-US" w:eastAsia="zh-CN"/>
        </w:rPr>
        <w:t xml:space="preserve">      </w:t>
      </w:r>
      <w:r>
        <w:rPr>
          <w:rFonts w:eastAsia="仿宋_GB2312"/>
          <w:color w:val="000000"/>
          <w:sz w:val="24"/>
          <w:highlight w:val="none"/>
        </w:rPr>
        <w:t xml:space="preserve">账</w:t>
      </w:r>
      <w:r>
        <w:rPr>
          <w:rFonts w:hint="eastAsia" w:eastAsia="仿宋_GB2312"/>
          <w:color w:val="000000"/>
          <w:sz w:val="24"/>
          <w:highlight w:val="none"/>
        </w:rPr>
        <w:t xml:space="preserve"> </w:t>
      </w:r>
      <w:r>
        <w:rPr>
          <w:rFonts w:eastAsia="仿宋_GB2312"/>
          <w:color w:val="000000"/>
          <w:sz w:val="24"/>
          <w:highlight w:val="none"/>
        </w:rPr>
        <w:t xml:space="preserve"> 号：</w:t>
      </w:r>
      <w:r>
        <w:rPr>
          <w:rFonts w:eastAsia="仿宋_GB2312"/>
          <w:color w:val="000000"/>
          <w:sz w:val="24"/>
          <w:highlight w:val="none"/>
          <w:u w:val="single"/>
        </w:rPr>
        <w:t xml:space="preserve"></w:t>
      </w:r>
      <w:r>
        <w:rPr>
          <w:rFonts w:hint="eastAsia" w:eastAsia="仿宋_GB2312"/>
          <w:color w:val="000000"/>
          <w:sz w:val="24"/>
          <w:highlight w:val="none"/>
          <w:u w:val="single"/>
        </w:rPr>
        <w:t xml:space="preserve">  </w:t>
      </w:r>
      <w:r>
        <w:rPr>
          <w:rFonts w:eastAsia="仿宋_GB2312"/>
          <w:color w:val="000000"/>
          <w:sz w:val="24"/>
          <w:highlight w:val="none"/>
          <w:u w:val="single"/>
        </w:rPr>
        <w:t xml:space="preserve"> </w:t>
      </w:r>
      <w:r>
        <w:rPr>
          <w:rFonts w:ascii="Times New Roman" w:hAnsi="Times New Roman" w:cs="Times New Roman"/>
          <w:color w:val="auto"/>
          <w:sz w:val="21"/>
          <w:szCs w:val="21"/>
          <w:highlight w:val="none"/>
        </w:rPr>
        <w:t xml:space="preserve"> </w:t>
      </w:r>
      <w:r/>
    </w:p>
    <w:p>
      <w:pPr>
        <w:rPr>
          <w:rFonts w:hint="eastAsia"/>
          <w:highlight w:val="none"/>
        </w:rPr>
      </w:pPr>
      <w:r/>
      <w:bookmarkStart w:id="1175" w:name="_Hlk75944811"/>
      <w:r/>
      <w:r/>
    </w:p>
    <w:p>
      <w:pPr>
        <w:pStyle w:val="752"/>
        <w:rPr>
          <w:rFonts w:hint="eastAsia"/>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ighlight w:val="none"/>
        </w:rPr>
      </w:r>
      <w:bookmarkEnd w:id="1175"/>
      <w:r/>
    </w:p>
    <w:p>
      <w:pPr>
        <w:jc w:val="center"/>
        <w:spacing w:line="360" w:lineRule="auto"/>
        <w:rPr>
          <w:b/>
          <w:sz w:val="36"/>
          <w:szCs w:val="36"/>
          <w:highlight w:val="none"/>
        </w:rPr>
        <w:outlineLvl w:val="0"/>
      </w:pPr>
      <w:r/>
      <w:bookmarkStart w:id="1176" w:name="_Toc10386"/>
      <w:r>
        <w:rPr>
          <w:b/>
          <w:sz w:val="36"/>
          <w:szCs w:val="36"/>
          <w:highlight w:val="none"/>
        </w:rPr>
        <w:t xml:space="preserve">第六章   响应文件格式</w:t>
      </w:r>
      <w:bookmarkEnd w:id="612"/>
      <w:r/>
      <w:bookmarkEnd w:id="1176"/>
      <w:r/>
      <w:r/>
    </w:p>
    <w:p>
      <w:pPr>
        <w:jc w:val="left"/>
        <w:spacing w:line="360" w:lineRule="auto"/>
        <w:widowControl/>
        <w:rPr>
          <w:b/>
          <w:sz w:val="24"/>
          <w:highlight w:val="none"/>
        </w:rPr>
      </w:pPr>
      <w:r>
        <w:rPr>
          <w:b/>
          <w:sz w:val="24"/>
          <w:highlight w:val="none"/>
        </w:rPr>
      </w:r>
      <w:r/>
    </w:p>
    <w:p>
      <w:pPr>
        <w:jc w:val="left"/>
        <w:spacing w:line="360" w:lineRule="auto"/>
        <w:widowControl/>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rFonts w:hint="eastAsia"/>
          <w:b/>
          <w:sz w:val="24"/>
          <w:highlight w:val="none"/>
        </w:rPr>
        <w:t xml:space="preserve">供应商编制文件须知</w:t>
      </w:r>
      <w:r/>
    </w:p>
    <w:p>
      <w:pPr>
        <w:ind w:left="142"/>
        <w:spacing w:line="360" w:lineRule="auto"/>
        <w:tabs>
          <w:tab w:val="left" w:pos="900" w:leader="none"/>
          <w:tab w:val="left" w:pos="1980" w:leader="none"/>
        </w:tabs>
        <w:rPr>
          <w:sz w:val="24"/>
          <w:highlight w:val="none"/>
        </w:rPr>
      </w:pPr>
      <w:r>
        <w:rPr>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对于竞争性磋商文件中标记了“实质性格式”文件的，供应商</w:t>
      </w:r>
      <w:r>
        <w:rPr>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sz w:val="24"/>
          <w:highlight w:val="none"/>
        </w:rPr>
        <w:t xml:space="preserve">否则响应无效</w:t>
      </w:r>
      <w:r>
        <w:rPr>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sz w:val="24"/>
          <w:highlight w:val="none"/>
        </w:rPr>
      </w:pPr>
      <w:r>
        <w:rPr>
          <w:sz w:val="24"/>
          <w:highlight w:val="none"/>
        </w:rPr>
      </w:r>
      <w:r/>
    </w:p>
    <w:p>
      <w:pPr>
        <w:jc w:val="left"/>
        <w:widowControl/>
        <w:rPr>
          <w:sz w:val="24"/>
          <w:highlight w:val="none"/>
        </w:rPr>
      </w:pPr>
      <w:r>
        <w:rPr>
          <w:sz w:val="24"/>
          <w:highlight w:val="none"/>
        </w:rPr>
        <w:br w:type="page" w:clear="all"/>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响应文件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响 应 文 件</w:t>
      </w:r>
      <w:r/>
    </w:p>
    <w:p>
      <w:pPr>
        <w:jc w:val="center"/>
        <w:rPr>
          <w:b/>
          <w:spacing w:val="60"/>
          <w:sz w:val="52"/>
          <w:szCs w:val="52"/>
          <w:highlight w:val="none"/>
        </w:rPr>
      </w:pPr>
      <w:r>
        <w:rPr>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rPr>
          <w:sz w:val="24"/>
          <w:szCs w:val="20"/>
          <w:highlight w:val="none"/>
        </w:rPr>
      </w:pPr>
      <w:r>
        <w:rPr>
          <w:b/>
          <w:spacing w:val="20"/>
          <w:sz w:val="32"/>
          <w:szCs w:val="32"/>
          <w:highlight w:val="none"/>
        </w:rPr>
        <w:br w:type="page" w:clear="all"/>
      </w:r>
      <w:r>
        <w:rPr>
          <w:sz w:val="24"/>
          <w:szCs w:val="20"/>
          <w:highlight w:val="none"/>
        </w:rPr>
        <w:t xml:space="preserve">1 </w:t>
      </w:r>
      <w:r>
        <w:rPr>
          <w:sz w:val="24"/>
          <w:highlight w:val="none"/>
        </w:rPr>
        <w:t xml:space="preserve">满足《中华人民共和国政府采购法》第二十二条规定及法律法规的其他规定</w:t>
      </w:r>
      <w:r/>
    </w:p>
    <w:p>
      <w:pPr>
        <w:rPr>
          <w:b/>
          <w:bCs/>
          <w:highlight w:val="none"/>
        </w:rPr>
      </w:pPr>
      <w:r>
        <w:rPr>
          <w:b/>
          <w:highlight w:val="none"/>
        </w:rPr>
        <w:t xml:space="preserve">1-</w:t>
      </w:r>
      <w:r>
        <w:rPr>
          <w:rFonts w:hint="eastAsia"/>
          <w:b/>
          <w:highlight w:val="none"/>
        </w:rPr>
        <w:t xml:space="preserve">1</w:t>
      </w:r>
      <w:r>
        <w:rPr>
          <w:b/>
          <w:highlight w:val="none"/>
        </w:rPr>
        <w:t xml:space="preserve"> 供应商资格声明</w:t>
      </w:r>
      <w:r>
        <w:rPr>
          <w:rFonts w:hint="eastAsia"/>
          <w:b/>
          <w:highlight w:val="none"/>
        </w:rPr>
        <w:t xml:space="preserve">函</w:t>
      </w:r>
      <w:r>
        <w:rPr>
          <w:b/>
          <w:highlight w:val="none"/>
        </w:rPr>
        <w:t xml:space="preserve">（实质性格式）</w:t>
      </w:r>
      <w:r/>
    </w:p>
    <w:p>
      <w:pPr>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供应商资格声明函</w:t>
      </w:r>
      <w:r/>
    </w:p>
    <w:p>
      <w:pPr>
        <w:pStyle w:val="758"/>
        <w:ind w:firstLine="480"/>
        <w:spacing w:line="460" w:lineRule="exact"/>
        <w:rPr>
          <w:highlight w:val="none"/>
        </w:rPr>
      </w:pPr>
      <w:r>
        <w:rPr>
          <w:highlight w:val="none"/>
        </w:rPr>
      </w:r>
      <w:r/>
    </w:p>
    <w:p>
      <w:pPr>
        <w:pStyle w:val="758"/>
        <w:ind w:firstLine="480"/>
        <w:spacing w:line="460" w:lineRule="exact"/>
        <w:rPr>
          <w:rFonts w:hint="eastAsia" w:eastAsia="宋体"/>
          <w:highlight w:val="none"/>
          <w:lang w:eastAsia="zh-CN"/>
        </w:rPr>
      </w:pPr>
      <w:r>
        <w:rPr>
          <w:rFonts w:hint="eastAsia"/>
          <w:highlight w:val="none"/>
        </w:rPr>
        <w:t xml:space="preserve">致：</w:t>
      </w:r>
      <w:r>
        <w:rPr>
          <w:rFonts w:hint="eastAsia"/>
          <w:highlight w:val="none"/>
          <w:lang w:eastAsia="zh-CN"/>
        </w:rPr>
        <w:t xml:space="preserve">常州承宇工程顾问有限公司</w:t>
      </w:r>
      <w:r/>
    </w:p>
    <w:p>
      <w:pPr>
        <w:pStyle w:val="758"/>
        <w:ind w:firstLine="960"/>
        <w:spacing w:line="460" w:lineRule="exact"/>
        <w:rPr>
          <w:highlight w:val="none"/>
          <w:u w:val="single"/>
        </w:rPr>
      </w:pPr>
      <w:r>
        <w:rPr>
          <w:rFonts w:hint="eastAsia"/>
          <w:highlight w:val="none"/>
          <w:u w:val="single"/>
        </w:rPr>
        <w:t xml:space="preserve">（采购人名称）</w:t>
      </w:r>
      <w:r/>
    </w:p>
    <w:p>
      <w:pPr>
        <w:pStyle w:val="758"/>
        <w:ind w:firstLine="480"/>
        <w:spacing w:line="460" w:lineRule="exact"/>
        <w:rPr>
          <w:highlight w:val="none"/>
        </w:rPr>
      </w:pPr>
      <w:r>
        <w:rPr>
          <w:highlight w:val="none"/>
        </w:rPr>
      </w:r>
      <w:r/>
    </w:p>
    <w:p>
      <w:pPr>
        <w:pStyle w:val="758"/>
        <w:ind w:firstLine="480"/>
        <w:spacing w:line="460" w:lineRule="exact"/>
        <w:rPr>
          <w:highlight w:val="none"/>
        </w:rPr>
      </w:pPr>
      <w:r>
        <w:rPr>
          <w:rFonts w:hint="eastAsia"/>
          <w:highlight w:val="none"/>
        </w:rPr>
        <w:t xml:space="preserve">按照《中华人民共和国政府采购法》第二十二条和磋商文件的规定，我单位郑重声明如下：</w:t>
      </w:r>
      <w:r/>
    </w:p>
    <w:p>
      <w:pPr>
        <w:pStyle w:val="758"/>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758"/>
        <w:ind w:firstLine="480"/>
        <w:spacing w:line="460" w:lineRule="exact"/>
        <w:rPr>
          <w:highlight w:val="none"/>
        </w:rPr>
      </w:pPr>
      <w:r>
        <w:rPr>
          <w:rFonts w:hint="eastAsia"/>
          <w:highlight w:val="none"/>
        </w:rPr>
        <w:t xml:space="preserve">二、我单位未被“国家企业信用信息系统”列入经营异常名录或者严重违法企业名单。</w:t>
      </w:r>
      <w:r/>
    </w:p>
    <w:p>
      <w:pPr>
        <w:pStyle w:val="758"/>
        <w:ind w:firstLine="480"/>
        <w:spacing w:line="460" w:lineRule="exact"/>
        <w:rPr>
          <w:highlight w:val="none"/>
        </w:rPr>
      </w:pPr>
      <w:r>
        <w:rPr>
          <w:rFonts w:hint="eastAsia"/>
          <w:highlight w:val="none"/>
        </w:rPr>
        <w:t xml:space="preserve">三、我单位具有良好的商业信誉（指供应商经营状况良好，无本资格声明第十条情形）和健全的财务会计制度。</w:t>
      </w:r>
      <w:r/>
    </w:p>
    <w:p>
      <w:pPr>
        <w:pStyle w:val="758"/>
        <w:ind w:firstLine="480"/>
        <w:spacing w:line="460" w:lineRule="exact"/>
        <w:rPr>
          <w:highlight w:val="none"/>
        </w:rPr>
      </w:pPr>
      <w:r>
        <w:rPr>
          <w:rFonts w:hint="eastAsia"/>
          <w:highlight w:val="none"/>
        </w:rPr>
        <w:t xml:space="preserve">四、我单位依法进行纳税和社会保险申报并实际履行了义务。</w:t>
      </w:r>
      <w:r/>
    </w:p>
    <w:p>
      <w:pPr>
        <w:pStyle w:val="758"/>
        <w:ind w:firstLine="480"/>
        <w:spacing w:line="460" w:lineRule="exact"/>
        <w:rPr>
          <w:rFonts w:hint="eastAsia"/>
          <w:highlight w:val="none"/>
        </w:rPr>
      </w:pPr>
      <w:r>
        <w:rPr>
          <w:rFonts w:hint="eastAsia"/>
          <w:highlight w:val="none"/>
        </w:rPr>
        <w:t xml:space="preserve">五、我单位具有履行本项目采购合同所必需的设备和专业技术能力，并具有履行合同的良好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p>
    <w:p>
      <w:pPr>
        <w:pStyle w:val="758"/>
        <w:ind w:firstLine="480"/>
        <w:spacing w:line="460" w:lineRule="exact"/>
        <w:rPr>
          <w:highlight w:val="none"/>
        </w:rPr>
      </w:pPr>
      <w:r>
        <w:rPr>
          <w:rFonts w:hint="eastAsia"/>
          <w:highlight w:val="none"/>
        </w:rPr>
        <w:t xml:space="preserve">主要设备有：</w:t>
      </w:r>
      <w:r>
        <w:rPr>
          <w:highlight w:val="none"/>
          <w:u w:val="single"/>
        </w:rPr>
        <w:t xml:space="preserve">            </w:t>
      </w:r>
      <w:r/>
    </w:p>
    <w:p>
      <w:pPr>
        <w:pStyle w:val="758"/>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p>
    <w:p>
      <w:pPr>
        <w:pStyle w:val="758"/>
        <w:ind w:firstLine="480"/>
        <w:spacing w:line="460" w:lineRule="exact"/>
        <w:rPr>
          <w:highlight w:val="none"/>
        </w:rPr>
      </w:pPr>
      <w:r>
        <w:rPr>
          <w:rFonts w:hint="eastAsia"/>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58"/>
        <w:ind w:firstLine="480"/>
        <w:spacing w:line="460" w:lineRule="exact"/>
        <w:rPr>
          <w:highlight w:val="none"/>
        </w:rPr>
      </w:pPr>
      <w:r>
        <w:rPr>
          <w:rFonts w:hint="eastAsia"/>
          <w:highlight w:val="none"/>
        </w:rPr>
        <w:t xml:space="preserve">七、我单位具备法律、行政法规规定的其他条件。</w:t>
      </w:r>
      <w:r/>
    </w:p>
    <w:p>
      <w:pPr>
        <w:pStyle w:val="758"/>
        <w:ind w:firstLine="480"/>
        <w:spacing w:line="460" w:lineRule="exact"/>
        <w:rPr>
          <w:highlight w:val="none"/>
        </w:rPr>
      </w:pPr>
      <w:r>
        <w:rPr>
          <w:rFonts w:hint="eastAsia"/>
          <w:highlight w:val="none"/>
        </w:rPr>
        <w:t xml:space="preserve">八、与我单位存在“单位负责人为同一人或者存在直接控股、管理关系”的其他单位信息如下（如无此情形的，填写“无”）：</w:t>
      </w:r>
      <w:r/>
    </w:p>
    <w:p>
      <w:pPr>
        <w:pStyle w:val="758"/>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p>
    <w:p>
      <w:pPr>
        <w:pStyle w:val="758"/>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p>
    <w:p>
      <w:pPr>
        <w:pStyle w:val="758"/>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p>
    <w:p>
      <w:pPr>
        <w:pStyle w:val="758"/>
        <w:ind w:firstLine="480"/>
        <w:spacing w:line="460" w:lineRule="exact"/>
        <w:rPr>
          <w:highlight w:val="none"/>
        </w:rPr>
      </w:pPr>
      <w:r>
        <w:rPr>
          <w:rFonts w:hint="eastAsia"/>
          <w:highlight w:val="none"/>
        </w:rPr>
        <w:t xml:space="preserve">九、</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不属于为本项目提供整体设计、规范编制或者项目管理、监理、检测等服务的供应商。</w:t>
      </w:r>
      <w:r/>
    </w:p>
    <w:p>
      <w:pPr>
        <w:pStyle w:val="758"/>
        <w:ind w:firstLine="480"/>
        <w:spacing w:line="460" w:lineRule="exact"/>
        <w:rPr>
          <w:highlight w:val="none"/>
        </w:rPr>
      </w:pPr>
      <w:r>
        <w:rPr>
          <w:rFonts w:hint="eastAsia"/>
          <w:highlight w:val="none"/>
        </w:rPr>
        <w:t xml:space="preserve">十、</w:t>
      </w:r>
      <w:r>
        <w:rPr>
          <w:highlight w:val="none"/>
        </w:rPr>
        <w:t xml:space="preserve">我单位无以下不良信用记录情形：</w:t>
      </w:r>
      <w:r/>
    </w:p>
    <w:p>
      <w:pPr>
        <w:pStyle w:val="758"/>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p>
    <w:p>
      <w:pPr>
        <w:pStyle w:val="758"/>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p>
    <w:p>
      <w:pPr>
        <w:pStyle w:val="758"/>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p>
    <w:p>
      <w:pPr>
        <w:pStyle w:val="758"/>
        <w:ind w:firstLine="480"/>
        <w:spacing w:line="460" w:lineRule="exact"/>
        <w:rPr>
          <w:highlight w:val="none"/>
        </w:rPr>
      </w:pPr>
      <w:r>
        <w:rPr>
          <w:highlight w:val="none"/>
        </w:rPr>
      </w:r>
      <w:r/>
    </w:p>
    <w:p>
      <w:pPr>
        <w:pStyle w:val="758"/>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p>
    <w:p>
      <w:pPr>
        <w:pStyle w:val="758"/>
        <w:ind w:firstLine="480"/>
        <w:spacing w:line="460" w:lineRule="exact"/>
        <w:rPr>
          <w:highlight w:val="none"/>
        </w:rPr>
      </w:pPr>
      <w:r>
        <w:rPr>
          <w:highlight w:val="none"/>
        </w:rPr>
      </w:r>
      <w:r/>
    </w:p>
    <w:p>
      <w:pPr>
        <w:pStyle w:val="758"/>
        <w:ind w:firstLine="480"/>
        <w:spacing w:line="460" w:lineRule="exact"/>
        <w:rPr>
          <w:highlight w:val="none"/>
        </w:rPr>
      </w:pPr>
      <w:r>
        <w:rPr>
          <w:highlight w:val="none"/>
        </w:rPr>
      </w:r>
      <w:r/>
    </w:p>
    <w:p>
      <w:pPr>
        <w:pStyle w:val="758"/>
        <w:ind w:firstLine="480"/>
        <w:spacing w:line="460" w:lineRule="exact"/>
        <w:rPr>
          <w:highlight w:val="none"/>
        </w:rPr>
      </w:pPr>
      <w:r>
        <w:rPr>
          <w:rFonts w:hint="eastAsia"/>
          <w:highlight w:val="none"/>
        </w:rPr>
        <w:t xml:space="preserve">                                            供应商：（加盖公章）</w:t>
      </w:r>
      <w:r/>
    </w:p>
    <w:p>
      <w:pPr>
        <w:pStyle w:val="758"/>
        <w:ind w:firstLine="480"/>
        <w:spacing w:line="460" w:lineRule="exact"/>
        <w:rPr>
          <w:highlight w:val="none"/>
        </w:rPr>
      </w:pPr>
      <w:r>
        <w:rPr>
          <w:rFonts w:hint="eastAsia"/>
          <w:highlight w:val="none"/>
        </w:rPr>
        <w:t xml:space="preserve">                                           法定代表人（或单位负责人）签字或盖章：</w:t>
      </w:r>
      <w:r/>
    </w:p>
    <w:p>
      <w:pPr>
        <w:pStyle w:val="758"/>
        <w:ind w:firstLine="4920"/>
        <w:spacing w:line="460" w:lineRule="exact"/>
        <w:rPr>
          <w:rFonts w:hint="eastAsia"/>
          <w:highlight w:val="none"/>
        </w:rPr>
      </w:pPr>
      <w:r>
        <w:rPr>
          <w:rFonts w:hint="eastAsia"/>
          <w:highlight w:val="none"/>
        </w:rPr>
        <w:t xml:space="preserve">日期：    年    月    日</w:t>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rFonts w:hint="eastAsia"/>
          <w:sz w:val="24"/>
          <w:highlight w:val="none"/>
        </w:rPr>
      </w:pPr>
      <w:r>
        <w:rPr>
          <w:rFonts w:hint="eastAsia"/>
          <w:sz w:val="24"/>
          <w:highlight w:val="none"/>
        </w:rPr>
      </w:r>
      <w:r/>
    </w:p>
    <w:p>
      <w:pPr>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p>
    <w:p>
      <w:pPr>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r>
      <w:r/>
    </w:p>
    <w:p>
      <w:pPr>
        <w:spacing w:line="360" w:lineRule="auto"/>
        <w:rPr>
          <w:sz w:val="24"/>
          <w:szCs w:val="20"/>
          <w:highlight w:val="none"/>
        </w:rPr>
      </w:pPr>
      <w:r>
        <w:rPr>
          <w:sz w:val="24"/>
          <w:szCs w:val="20"/>
          <w:highlight w:val="none"/>
        </w:rPr>
        <w:t xml:space="preserve">2 落实政府采购政策需满足的资格要求</w:t>
      </w:r>
      <w:r/>
    </w:p>
    <w:p>
      <w:pPr>
        <w:spacing w:line="360" w:lineRule="auto"/>
        <w:tabs>
          <w:tab w:val="left" w:pos="5580" w:leader="none"/>
        </w:tabs>
        <w:rPr>
          <w:rFonts w:hint="eastAsia"/>
          <w:sz w:val="24"/>
          <w:highlight w:val="none"/>
          <w:lang w:val="en-US" w:eastAsia="zh-CN"/>
        </w:rPr>
      </w:pPr>
      <w:r>
        <w:rPr>
          <w:rFonts w:hint="eastAsia"/>
          <w:sz w:val="24"/>
          <w:highlight w:val="none"/>
          <w:lang w:val="en-US" w:eastAsia="zh-CN"/>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rPr>
          <w:rFonts w:hint="eastAsia"/>
          <w:sz w:val="24"/>
          <w:highlight w:val="none"/>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sz w:val="24"/>
          <w:highlight w:val="none"/>
          <w:lang w:val="en-US" w:eastAsia="zh-CN"/>
        </w:rPr>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75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rPr>
          <w:rFonts w:hint="eastAsia"/>
          <w:sz w:val="24"/>
          <w:highlight w:val="none"/>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sz w:val="24"/>
          <w:highlight w:val="none"/>
          <w:lang w:val="en-US" w:eastAsia="zh-CN"/>
        </w:rPr>
      </w:r>
      <w:r/>
    </w:p>
    <w:p>
      <w:pPr>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p>
    <w:p>
      <w:pPr>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p>
    <w:p>
      <w:pPr>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p>
    <w:p>
      <w:pPr>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p>
    <w:p>
      <w:pPr>
        <w:ind w:firstLine="504"/>
        <w:spacing w:line="588" w:lineRule="exact"/>
        <w:rPr>
          <w:spacing w:val="6"/>
          <w:sz w:val="24"/>
          <w:highlight w:val="none"/>
        </w:rPr>
      </w:pPr>
      <w:r>
        <w:rPr>
          <w:spacing w:val="6"/>
          <w:sz w:val="24"/>
          <w:highlight w:val="none"/>
        </w:rPr>
      </w:r>
      <w:r/>
    </w:p>
    <w:p>
      <w:pPr>
        <w:ind w:firstLine="504"/>
        <w:spacing w:line="588" w:lineRule="exact"/>
        <w:rPr>
          <w:spacing w:val="6"/>
          <w:sz w:val="24"/>
          <w:highlight w:val="none"/>
        </w:rPr>
      </w:pPr>
      <w:r>
        <w:rPr>
          <w:spacing w:val="6"/>
          <w:sz w:val="24"/>
          <w:highlight w:val="none"/>
        </w:rPr>
      </w:r>
      <w:r/>
    </w:p>
    <w:p>
      <w:pPr>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p>
    <w:p>
      <w:pPr>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p>
    <w:p>
      <w:pPr>
        <w:rPr>
          <w:rFonts w:hint="eastAsia"/>
          <w:sz w:val="24"/>
          <w:highlight w:val="none"/>
          <w:lang w:val="en-US" w:eastAsia="zh-CN"/>
        </w:rPr>
      </w:pPr>
      <w:r>
        <w:rPr>
          <w:rFonts w:hint="eastAsia"/>
          <w:sz w:val="24"/>
          <w:highlight w:val="none"/>
          <w:lang w:val="en-US" w:eastAsia="zh-CN"/>
        </w:rPr>
        <w:br w:type="page" w:clear="all"/>
      </w:r>
      <w:r/>
    </w:p>
    <w:p>
      <w:pPr>
        <w:spacing w:line="360" w:lineRule="auto"/>
        <w:tabs>
          <w:tab w:val="left" w:pos="5580" w:leader="none"/>
        </w:tabs>
        <w:rPr>
          <w:spacing w:val="6"/>
          <w:sz w:val="24"/>
          <w:highlight w:val="none"/>
        </w:rPr>
      </w:pPr>
      <w:r>
        <w:rPr>
          <w:rFonts w:hint="eastAsia"/>
          <w:sz w:val="24"/>
          <w:highlight w:val="none"/>
          <w:lang w:val="en-US" w:eastAsia="zh-CN"/>
        </w:rPr>
        <w:t xml:space="preserve">2-2</w:t>
      </w:r>
      <w:r>
        <w:rPr>
          <w:rFonts w:hint="eastAsia"/>
          <w:sz w:val="24"/>
          <w:highlight w:val="none"/>
        </w:rPr>
        <w:t xml:space="preserve">其它落实政府采购政策的资格要求</w:t>
      </w:r>
      <w:r>
        <w:rPr>
          <w:rFonts w:hint="eastAsia"/>
          <w:sz w:val="24"/>
          <w:highlight w:val="none"/>
          <w:lang w:eastAsia="zh-CN"/>
        </w:rPr>
        <w:t xml:space="preserve">（</w:t>
      </w:r>
      <w:r>
        <w:rPr>
          <w:rFonts w:hint="eastAsia"/>
          <w:sz w:val="24"/>
          <w:highlight w:val="none"/>
        </w:rPr>
        <w:t xml:space="preserve">如有，见第一章《采购邀请》</w:t>
      </w:r>
      <w:r>
        <w:rPr>
          <w:rFonts w:hint="eastAsia"/>
          <w:sz w:val="24"/>
          <w:highlight w:val="none"/>
          <w:lang w:eastAsia="zh-CN"/>
        </w:rPr>
        <w:t xml:space="preserve">）</w:t>
      </w:r>
      <w:r/>
    </w:p>
    <w:p>
      <w:pPr>
        <w:spacing w:line="360" w:lineRule="auto"/>
        <w:rPr>
          <w:rFonts w:hint="eastAsia" w:eastAsia="宋体"/>
          <w:sz w:val="24"/>
          <w:highlight w:val="none"/>
          <w:lang w:eastAsia="zh-CN"/>
        </w:rPr>
        <w:outlineLvl w:val="2"/>
      </w:pPr>
      <w:r>
        <w:rPr>
          <w:sz w:val="24"/>
          <w:szCs w:val="20"/>
          <w:highlight w:val="none"/>
        </w:rPr>
        <w:br w:type="page" w:clear="all"/>
      </w:r>
      <w:bookmarkStart w:id="1177" w:name="_Toc127151557"/>
      <w:r/>
      <w:bookmarkStart w:id="1178" w:name="_Toc226965830"/>
      <w:r/>
      <w:bookmarkStart w:id="1179" w:name="_Toc305158899"/>
      <w:r/>
      <w:bookmarkStart w:id="1180" w:name="_Toc226309801"/>
      <w:r/>
      <w:bookmarkStart w:id="1181" w:name="_Toc480942350"/>
      <w:r/>
      <w:bookmarkStart w:id="1182" w:name="_Toc520356218"/>
      <w:r/>
      <w:bookmarkStart w:id="1183" w:name="_Ref467988705"/>
      <w:r/>
      <w:bookmarkStart w:id="1184" w:name="_Toc150774762"/>
      <w:r/>
      <w:bookmarkStart w:id="1185" w:name="_Toc226965747"/>
      <w:r/>
      <w:bookmarkStart w:id="1186" w:name="_Toc142311059"/>
      <w:r/>
      <w:bookmarkStart w:id="1187" w:name="_Toc265228395"/>
      <w:r/>
      <w:bookmarkStart w:id="1188" w:name="_Toc150480795"/>
      <w:r/>
      <w:bookmarkStart w:id="1189" w:name="_Toc195842922"/>
      <w:r/>
      <w:bookmarkStart w:id="1190" w:name="_Toc305158825"/>
      <w:r/>
      <w:bookmarkStart w:id="1191" w:name="_Toc226337253"/>
      <w:r/>
      <w:bookmarkStart w:id="1192" w:name="_Toc264969247"/>
      <w:r>
        <w:rPr>
          <w:sz w:val="24"/>
          <w:szCs w:val="20"/>
          <w:highlight w:val="none"/>
        </w:rPr>
        <w:t xml:space="preserve">3 </w:t>
      </w:r>
      <w:r>
        <w:rPr>
          <w:sz w:val="24"/>
          <w:highlight w:val="none"/>
        </w:rPr>
        <w:t xml:space="preserve">本项目的特定资格要求</w:t>
      </w:r>
      <w:r>
        <w:rPr>
          <w:rFonts w:hint="eastAsia"/>
          <w:sz w:val="24"/>
          <w:highlight w:val="none"/>
          <w:lang w:eastAsia="zh-CN"/>
        </w:rPr>
        <w:t xml:space="preserve">（</w:t>
      </w:r>
      <w:r>
        <w:rPr>
          <w:rFonts w:hint="eastAsia"/>
          <w:sz w:val="24"/>
          <w:highlight w:val="none"/>
          <w:lang w:val="en-US" w:eastAsia="zh-CN"/>
        </w:rPr>
        <w:t xml:space="preserve">如有</w:t>
      </w:r>
      <w:r>
        <w:rPr>
          <w:rFonts w:hint="eastAsia"/>
          <w:sz w:val="24"/>
          <w:highlight w:val="none"/>
          <w:lang w:eastAsia="zh-CN"/>
        </w:rPr>
        <w:t xml:space="preserve">）</w:t>
      </w:r>
      <w:r/>
    </w:p>
    <w:p>
      <w:pPr>
        <w:jc w:val="left"/>
        <w:spacing w:line="360" w:lineRule="auto"/>
        <w:widowControl/>
        <w:rPr>
          <w:rFonts w:hint="default" w:eastAsia="宋体"/>
          <w:sz w:val="24"/>
          <w:szCs w:val="20"/>
          <w:highlight w:val="none"/>
          <w:lang w:val="en-US" w:eastAsia="zh-CN"/>
        </w:rPr>
      </w:pPr>
      <w:r>
        <w:rPr>
          <w:sz w:val="24"/>
          <w:szCs w:val="20"/>
          <w:highlight w:val="none"/>
        </w:rPr>
        <w:t xml:space="preserve">3-</w:t>
      </w:r>
      <w:r>
        <w:rPr>
          <w:rFonts w:hint="eastAsia"/>
          <w:sz w:val="24"/>
          <w:szCs w:val="20"/>
          <w:highlight w:val="none"/>
        </w:rPr>
        <w:t xml:space="preserve">1</w:t>
      </w:r>
      <w:r>
        <w:rPr>
          <w:sz w:val="24"/>
          <w:szCs w:val="20"/>
          <w:highlight w:val="none"/>
        </w:rPr>
        <w:t xml:space="preserve">其他特定资格要求</w:t>
      </w:r>
      <w:r>
        <w:rPr>
          <w:rFonts w:hint="eastAsia"/>
          <w:sz w:val="24"/>
          <w:szCs w:val="20"/>
          <w:highlight w:val="none"/>
          <w:lang w:eastAsia="zh-CN"/>
        </w:rPr>
        <w:t xml:space="preserve">：</w:t>
      </w:r>
      <w:r>
        <w:rPr>
          <w:rFonts w:hint="eastAsia"/>
          <w:sz w:val="24"/>
          <w:highlight w:val="none"/>
        </w:rPr>
        <w:t xml:space="preserve">如有，见第一章《采购邀请》</w:t>
      </w:r>
      <w:r/>
    </w:p>
    <w:p>
      <w:pPr>
        <w:spacing w:line="360" w:lineRule="auto"/>
        <w:rPr>
          <w:sz w:val="24"/>
          <w:szCs w:val="20"/>
          <w:highlight w:val="none"/>
        </w:rPr>
      </w:pPr>
      <w:r>
        <w:rPr>
          <w:sz w:val="24"/>
          <w:szCs w:val="20"/>
          <w:highlight w:val="none"/>
        </w:rPr>
        <w:br w:type="page" w:clear="all"/>
      </w:r>
      <w:r>
        <w:rPr>
          <w:rFonts w:hint="eastAsia"/>
          <w:sz w:val="24"/>
          <w:highlight w:val="none"/>
        </w:rPr>
        <w:t xml:space="preserve">4</w:t>
      </w:r>
      <w:r>
        <w:rPr>
          <w:sz w:val="24"/>
          <w:szCs w:val="20"/>
          <w:highlight w:val="none"/>
        </w:rPr>
        <w:t xml:space="preserve">  </w:t>
      </w:r>
      <w:r>
        <w:rPr>
          <w:sz w:val="24"/>
          <w:highlight w:val="none"/>
        </w:rPr>
        <w:t xml:space="preserve">响应</w:t>
      </w:r>
      <w:r>
        <w:rPr>
          <w:rFonts w:hint="eastAsia"/>
          <w:sz w:val="24"/>
          <w:highlight w:val="none"/>
        </w:rPr>
        <w:t xml:space="preserve">函</w:t>
      </w:r>
      <w:r>
        <w:rPr>
          <w:sz w:val="24"/>
          <w:szCs w:val="20"/>
          <w:highlight w:val="none"/>
        </w:rPr>
        <w:t xml:space="preserve">（实质性格式）</w:t>
      </w:r>
      <w:r/>
    </w:p>
    <w:p>
      <w:pPr>
        <w:jc w:val="center"/>
        <w:spacing w:line="360" w:lineRule="auto"/>
        <w:rPr>
          <w:b/>
          <w:sz w:val="36"/>
          <w:szCs w:val="36"/>
          <w:highlight w:val="none"/>
        </w:rPr>
      </w:pPr>
      <w:r>
        <w:rPr>
          <w:rFonts w:hint="eastAsia"/>
          <w:b/>
          <w:sz w:val="36"/>
          <w:szCs w:val="36"/>
          <w:highlight w:val="none"/>
        </w:rPr>
        <w:t xml:space="preserve">响应函</w:t>
      </w:r>
      <w:r/>
    </w:p>
    <w:p>
      <w:pPr>
        <w:spacing w:line="360" w:lineRule="auto"/>
        <w:tabs>
          <w:tab w:val="left" w:pos="5580" w:leader="none"/>
        </w:tabs>
        <w:rPr>
          <w:sz w:val="24"/>
          <w:highlight w:val="none"/>
        </w:rPr>
      </w:pPr>
      <w:r>
        <w:rPr>
          <w:sz w:val="24"/>
          <w:highlight w:val="none"/>
        </w:rPr>
        <w:t xml:space="preserve">致：</w:t>
      </w:r>
      <w:r>
        <w:rPr>
          <w:sz w:val="24"/>
          <w:highlight w:val="none"/>
          <w:u w:val="single"/>
        </w:rPr>
        <w:t xml:space="preserve">（采购人或采购代理机构）</w:t>
      </w:r>
      <w:r/>
    </w:p>
    <w:p>
      <w:pPr>
        <w:spacing w:line="360" w:lineRule="auto"/>
        <w:tabs>
          <w:tab w:val="left" w:pos="5580" w:leader="none"/>
        </w:tabs>
        <w:rPr>
          <w:sz w:val="24"/>
          <w:szCs w:val="20"/>
          <w:highlight w:val="none"/>
        </w:rPr>
      </w:pPr>
      <w:r>
        <w:rPr>
          <w:sz w:val="24"/>
          <w:szCs w:val="20"/>
          <w:highlight w:val="none"/>
        </w:rPr>
      </w:r>
      <w:r/>
    </w:p>
    <w:p>
      <w:pPr>
        <w:ind w:firstLine="408"/>
        <w:spacing w:line="360" w:lineRule="auto"/>
        <w:tabs>
          <w:tab w:val="left" w:pos="5580" w:leader="none"/>
        </w:tabs>
        <w:rPr>
          <w:sz w:val="24"/>
          <w:szCs w:val="20"/>
          <w:highlight w:val="none"/>
        </w:rPr>
      </w:pPr>
      <w:r>
        <w:rPr>
          <w:sz w:val="24"/>
          <w:szCs w:val="20"/>
          <w:highlight w:val="none"/>
        </w:rPr>
        <w:t xml:space="preserve">我方参加你方就___________（项目名称，项目编号/包号）组织的</w:t>
      </w:r>
      <w:r>
        <w:rPr>
          <w:rFonts w:hint="eastAsia"/>
          <w:sz w:val="24"/>
          <w:szCs w:val="20"/>
          <w:highlight w:val="none"/>
        </w:rPr>
        <w:t xml:space="preserve">政府采购</w:t>
      </w:r>
      <w:r>
        <w:rPr>
          <w:sz w:val="24"/>
          <w:szCs w:val="20"/>
          <w:highlight w:val="none"/>
        </w:rPr>
        <w:t xml:space="preserve">活动，并对此项目进行响应。</w:t>
      </w:r>
      <w:r/>
    </w:p>
    <w:p>
      <w:pPr>
        <w:ind w:firstLine="408"/>
        <w:spacing w:line="360" w:lineRule="auto"/>
        <w:tabs>
          <w:tab w:val="left" w:pos="5580" w:leader="none"/>
        </w:tabs>
        <w:rPr>
          <w:sz w:val="24"/>
          <w:szCs w:val="20"/>
          <w:highlight w:val="none"/>
        </w:rPr>
      </w:pPr>
      <w:r>
        <w:rPr>
          <w:sz w:val="24"/>
          <w:szCs w:val="20"/>
          <w:highlight w:val="none"/>
        </w:rPr>
        <w:t xml:space="preserve">1. 我方</w:t>
      </w:r>
      <w:r>
        <w:rPr>
          <w:sz w:val="24"/>
          <w:highlight w:val="none"/>
        </w:rPr>
        <w:t xml:space="preserve">已详细审查全部磋商文件</w:t>
      </w:r>
      <w:r>
        <w:rPr>
          <w:sz w:val="24"/>
          <w:szCs w:val="20"/>
          <w:highlight w:val="none"/>
        </w:rPr>
        <w:t xml:space="preserve">，自愿参与响应并承诺如下：</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（1）本响应有效期为自提交响应文件的截止之日起</w:t>
      </w:r>
      <w:r>
        <w:rPr>
          <w:rFonts w:hint="eastAsia"/>
          <w:sz w:val="24"/>
          <w:highlight w:val="none"/>
        </w:rPr>
        <w:t xml:space="preserve">60</w:t>
      </w:r>
      <w:r>
        <w:rPr>
          <w:sz w:val="24"/>
          <w:szCs w:val="20"/>
          <w:highlight w:val="none"/>
        </w:rPr>
        <w:t xml:space="preserve">个日历</w:t>
      </w:r>
      <w:r>
        <w:rPr>
          <w:rFonts w:hint="eastAsia"/>
          <w:sz w:val="24"/>
          <w:szCs w:val="20"/>
          <w:highlight w:val="none"/>
        </w:rPr>
        <w:t xml:space="preserve">天</w:t>
      </w:r>
      <w:r>
        <w:rPr>
          <w:sz w:val="24"/>
          <w:szCs w:val="20"/>
          <w:highlight w:val="none"/>
        </w:rPr>
        <w:t xml:space="preserve">。</w:t>
      </w:r>
      <w:r/>
    </w:p>
    <w:p>
      <w:pPr>
        <w:ind w:left="360" w:firstLine="72"/>
        <w:spacing w:line="360" w:lineRule="auto"/>
        <w:tabs>
          <w:tab w:val="left" w:pos="720" w:leader="none"/>
          <w:tab w:val="left" w:pos="900" w:leader="none"/>
        </w:tabs>
        <w:rPr>
          <w:sz w:val="24"/>
          <w:szCs w:val="20"/>
          <w:highlight w:val="none"/>
        </w:rPr>
      </w:pPr>
      <w:r>
        <w:rPr>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sz w:val="24"/>
          <w:szCs w:val="20"/>
          <w:highlight w:val="none"/>
        </w:rPr>
      </w:pPr>
      <w:r>
        <w:rPr>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sz w:val="24"/>
          <w:highlight w:val="none"/>
        </w:rPr>
      </w:pPr>
      <w:r>
        <w:rPr>
          <w:sz w:val="24"/>
          <w:szCs w:val="20"/>
          <w:highlight w:val="none"/>
        </w:rPr>
        <w:t xml:space="preserve">（4）如我方</w:t>
      </w:r>
      <w:r>
        <w:rPr>
          <w:rFonts w:hint="eastAsia"/>
          <w:sz w:val="24"/>
          <w:szCs w:val="20"/>
          <w:highlight w:val="none"/>
        </w:rPr>
        <w:t xml:space="preserve">成交</w:t>
      </w:r>
      <w:r>
        <w:rPr>
          <w:sz w:val="24"/>
          <w:szCs w:val="20"/>
          <w:highlight w:val="none"/>
        </w:rPr>
        <w:t xml:space="preserve">，我方将在法律规定的期限内与你方签订合同，并在合同约定的期限内完成合同规定的全部义务。</w:t>
      </w:r>
      <w:r/>
    </w:p>
    <w:p>
      <w:pPr>
        <w:ind w:left="420"/>
        <w:spacing w:line="360" w:lineRule="auto"/>
        <w:rPr>
          <w:sz w:val="24"/>
          <w:highlight w:val="none"/>
        </w:rPr>
      </w:pPr>
      <w:r>
        <w:rPr>
          <w:sz w:val="24"/>
          <w:highlight w:val="none"/>
        </w:rPr>
        <w:t xml:space="preserve">2. 其他补充条款（如有）：</w:t>
      </w:r>
      <w:r>
        <w:rPr>
          <w:sz w:val="24"/>
          <w:szCs w:val="20"/>
          <w:highlight w:val="none"/>
        </w:rPr>
        <w:t xml:space="preserve">___________</w:t>
      </w:r>
      <w:r>
        <w:rPr>
          <w:sz w:val="24"/>
          <w:highlight w:val="none"/>
        </w:rPr>
        <w:t xml:space="preserve">。</w:t>
      </w:r>
      <w:r/>
    </w:p>
    <w:p>
      <w:pPr>
        <w:ind w:firstLine="480"/>
        <w:spacing w:line="360" w:lineRule="auto"/>
        <w:rPr>
          <w:sz w:val="24"/>
          <w:highlight w:val="none"/>
        </w:rPr>
      </w:pPr>
      <w:r>
        <w:rPr>
          <w:sz w:val="24"/>
          <w:highlight w:val="none"/>
        </w:rPr>
        <w:t xml:space="preserve">与本响应有关的一切正式往来信函请寄：</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地址_________________________     传真____________________________</w:t>
      </w:r>
      <w:r/>
    </w:p>
    <w:p>
      <w:pPr>
        <w:ind w:left="420"/>
        <w:spacing w:line="360" w:lineRule="auto"/>
        <w:tabs>
          <w:tab w:val="left" w:pos="5580" w:leader="none"/>
        </w:tabs>
        <w:rPr>
          <w:sz w:val="24"/>
          <w:szCs w:val="20"/>
          <w:highlight w:val="none"/>
        </w:rPr>
      </w:pPr>
      <w:r>
        <w:rPr>
          <w:sz w:val="24"/>
          <w:szCs w:val="20"/>
          <w:highlight w:val="none"/>
        </w:rPr>
        <w:t xml:space="preserve">电话_________________________     电子函件________________________</w:t>
      </w:r>
      <w:r/>
    </w:p>
    <w:p>
      <w:pPr>
        <w:ind w:left="420"/>
        <w:spacing w:line="360" w:lineRule="auto"/>
        <w:tabs>
          <w:tab w:val="left" w:pos="5580" w:leader="none"/>
        </w:tabs>
        <w:rPr>
          <w:sz w:val="24"/>
          <w:szCs w:val="20"/>
          <w:highlight w:val="none"/>
        </w:rPr>
      </w:pPr>
      <w:r>
        <w:rPr>
          <w:sz w:val="24"/>
          <w:szCs w:val="20"/>
          <w:highlight w:val="none"/>
        </w:rPr>
      </w:r>
      <w:r/>
    </w:p>
    <w:p>
      <w:pPr>
        <w:ind w:left="420"/>
        <w:spacing w:line="360" w:lineRule="auto"/>
        <w:tabs>
          <w:tab w:val="left" w:pos="5580" w:leader="none"/>
        </w:tabs>
        <w:rPr>
          <w:sz w:val="24"/>
          <w:szCs w:val="20"/>
          <w:highlight w:val="none"/>
        </w:rPr>
      </w:pPr>
      <w:r>
        <w:rPr>
          <w:sz w:val="24"/>
          <w:szCs w:val="20"/>
          <w:highlight w:val="none"/>
        </w:rPr>
        <w:t xml:space="preserve">供应商名称（加盖公章） ___________</w:t>
      </w:r>
      <w:r/>
    </w:p>
    <w:p>
      <w:pPr>
        <w:ind w:left="420"/>
        <w:spacing w:line="360" w:lineRule="auto"/>
        <w:tabs>
          <w:tab w:val="left" w:pos="5580" w:leader="none"/>
        </w:tabs>
        <w:rPr>
          <w:sz w:val="24"/>
          <w:szCs w:val="20"/>
          <w:highlight w:val="none"/>
        </w:rPr>
      </w:pPr>
      <w:r>
        <w:rPr>
          <w:sz w:val="24"/>
          <w:szCs w:val="20"/>
          <w:highlight w:val="none"/>
        </w:rPr>
        <w:t xml:space="preserve">日期：_____年______月______日    </w:t>
      </w:r>
      <w:r/>
    </w:p>
    <w:p>
      <w:pPr>
        <w:ind w:left="420"/>
        <w:spacing w:line="360" w:lineRule="auto"/>
        <w:tabs>
          <w:tab w:val="left" w:pos="5580" w:leader="none"/>
        </w:tabs>
        <w:rPr>
          <w:sz w:val="24"/>
          <w:szCs w:val="20"/>
          <w:highlight w:val="none"/>
          <w:u w:val="single"/>
        </w:rPr>
      </w:pPr>
      <w:r>
        <w:rPr>
          <w:sz w:val="24"/>
          <w:szCs w:val="20"/>
          <w:highlight w:val="none"/>
          <w:u w:val="single"/>
        </w:rPr>
      </w:r>
      <w:r/>
    </w:p>
    <w:p>
      <w:pPr>
        <w:jc w:val="left"/>
        <w:widowControl/>
        <w:rPr>
          <w:rFonts w:hint="eastAsia"/>
          <w:sz w:val="24"/>
          <w:highlight w:val="none"/>
        </w:rPr>
      </w:pPr>
      <w:r/>
      <w:bookmarkStart w:id="1193" w:name="_Hlt520355938"/>
      <w:r/>
      <w:bookmarkEnd w:id="1193"/>
      <w:r/>
      <w:bookmarkStart w:id="1194" w:name="_Hlt520356243"/>
      <w:r/>
      <w:bookmarkEnd w:id="1194"/>
      <w:r>
        <w:rPr>
          <w:sz w:val="24"/>
          <w:highlight w:val="none"/>
        </w:rPr>
        <w:br w:type="page" w:clear="all"/>
      </w:r>
      <w:r>
        <w:rPr>
          <w:rFonts w:hint="eastAsia"/>
          <w:sz w:val="24"/>
          <w:highlight w:val="none"/>
        </w:rPr>
        <w:t xml:space="preserve">5</w:t>
      </w:r>
      <w:r>
        <w:rPr>
          <w:sz w:val="24"/>
          <w:highlight w:val="none"/>
        </w:rPr>
        <w:t xml:space="preserve">  </w:t>
      </w:r>
      <w:r>
        <w:rPr>
          <w:rFonts w:hint="eastAsia"/>
          <w:sz w:val="24"/>
          <w:highlight w:val="none"/>
        </w:rPr>
        <w:t xml:space="preserve">法定代表人资格证明书</w:t>
      </w:r>
      <w:r>
        <w:rPr>
          <w:sz w:val="24"/>
          <w:szCs w:val="20"/>
          <w:highlight w:val="none"/>
        </w:rPr>
        <w:t xml:space="preserve">（实质性格式）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p>
    <w:p>
      <w:pPr>
        <w:spacing w:line="560" w:lineRule="exact"/>
        <w:rPr>
          <w:rFonts w:hint="eastAsia" w:ascii="宋体" w:hAnsi="宋体"/>
          <w:sz w:val="24"/>
          <w:highlight w:val="none"/>
        </w:rPr>
      </w:pPr>
      <w:r>
        <w:rPr>
          <w:rFonts w:hint="eastAsia" w:ascii="宋体" w:hAnsi="宋体"/>
          <w:sz w:val="24"/>
          <w:highlight w:val="none"/>
        </w:rPr>
        <w:t xml:space="preserve">单位名称：</w:t>
      </w:r>
      <w:r/>
    </w:p>
    <w:p>
      <w:pPr>
        <w:spacing w:line="560" w:lineRule="exact"/>
        <w:rPr>
          <w:rFonts w:hint="eastAsia" w:ascii="宋体" w:hAnsi="宋体"/>
          <w:sz w:val="24"/>
          <w:highlight w:val="none"/>
        </w:rPr>
      </w:pPr>
      <w:r>
        <w:rPr>
          <w:rFonts w:hint="eastAsia" w:ascii="宋体" w:hAnsi="宋体"/>
          <w:sz w:val="24"/>
          <w:highlight w:val="none"/>
        </w:rPr>
        <w:t xml:space="preserve">地址：</w:t>
      </w:r>
      <w:r/>
    </w:p>
    <w:p>
      <w:pPr>
        <w:spacing w:line="560" w:lineRule="exact"/>
        <w:rPr>
          <w:rFonts w:hint="eastAsia" w:ascii="宋体" w:hAnsi="宋体"/>
          <w:sz w:val="24"/>
          <w:highlight w:val="none"/>
        </w:rPr>
      </w:pPr>
      <w:r>
        <w:rPr>
          <w:rFonts w:hint="eastAsia" w:ascii="宋体" w:hAnsi="宋体"/>
          <w:sz w:val="24"/>
          <w:highlight w:val="none"/>
        </w:rPr>
        <w:t xml:space="preserve">姓名：     性别：       年龄：      职务：</w:t>
      </w:r>
      <w:r/>
    </w:p>
    <w:p>
      <w:pPr>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（供应商名称）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sz w:val="24"/>
          <w:szCs w:val="20"/>
          <w:highlight w:val="none"/>
        </w:rPr>
        <w:t xml:space="preserve">签署、澄清确认、递交、撤回、修改</w:t>
      </w:r>
      <w:r>
        <w:rPr>
          <w:rFonts w:hint="eastAsia" w:ascii="宋体" w:hAnsi="宋体"/>
          <w:sz w:val="24"/>
          <w:highlight w:val="none"/>
        </w:rPr>
        <w:t xml:space="preserve">上述项目的磋商响应文件、进行合同谈判、签署合同和处理与之有关的一切事务。</w:t>
      </w:r>
      <w:r/>
    </w:p>
    <w:p>
      <w:pPr>
        <w:spacing w:line="560" w:lineRule="exact"/>
        <w:rPr>
          <w:rFonts w:ascii="宋体" w:hAnsi="宋体"/>
          <w:sz w:val="24"/>
          <w:highlight w:val="none"/>
        </w:rPr>
      </w:pPr>
      <w:r>
        <w:rPr>
          <w:rFonts w:hint="eastAsia" w:ascii="宋体" w:hAnsi="宋体"/>
          <w:sz w:val="24"/>
          <w:highlight w:val="none"/>
        </w:rPr>
        <w:t xml:space="preserve">特此证明。</w:t>
      </w:r>
      <w:r/>
    </w:p>
    <w:p>
      <w:pPr>
        <w:spacing w:line="560" w:lineRule="exact"/>
        <w:rPr>
          <w:rFonts w:ascii="宋体" w:hAnsi="宋体"/>
          <w:sz w:val="24"/>
          <w:highlight w:val="none"/>
        </w:rPr>
      </w:pPr>
      <w:r>
        <w:rPr>
          <w:rFonts w:ascii="宋体" w:hAnsi="宋体"/>
          <w:sz w:val="24"/>
          <w:highlight w:val="none"/>
        </w:rPr>
      </w:r>
      <w:r/>
    </w:p>
    <w:p>
      <w:pPr>
        <w:pStyle w:val="762"/>
        <w:ind w:right="-46"/>
        <w:spacing w:line="583" w:lineRule="auto"/>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电子件。</w:t>
      </w:r>
      <w:r/>
    </w:p>
    <w:tbl>
      <w:tblPr>
        <w:tblStyle w:val="7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spacing w:line="560" w:lineRule="exact"/>
        <w:rPr>
          <w:rFonts w:ascii="宋体" w:hAnsi="宋体"/>
          <w:sz w:val="24"/>
          <w:highlight w:val="none"/>
        </w:rPr>
      </w:pPr>
      <w:r>
        <w:rPr>
          <w:rFonts w:hint="eastAsia" w:ascii="宋体" w:hAnsi="宋体"/>
          <w:sz w:val="24"/>
          <w:highlight w:val="none"/>
        </w:rPr>
        <w:t xml:space="preserve">                     供应商：（加盖公章）</w:t>
      </w:r>
      <w:r/>
    </w:p>
    <w:p>
      <w:pPr>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sz w:val="24"/>
          <w:szCs w:val="20"/>
          <w:highlight w:val="none"/>
        </w:rPr>
        <w:t xml:space="preserve">签字</w:t>
      </w:r>
      <w:r>
        <w:rPr>
          <w:rFonts w:hint="eastAsia" w:ascii="宋体" w:hAnsi="宋体"/>
          <w:sz w:val="24"/>
          <w:szCs w:val="20"/>
          <w:highlight w:val="none"/>
        </w:rPr>
        <w:t xml:space="preserve">或签章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ascii="宋体" w:hAnsi="宋体"/>
          <w:sz w:val="24"/>
          <w:highlight w:val="none"/>
        </w:rPr>
        <w:t xml:space="preserve">：</w:t>
      </w:r>
      <w:r/>
    </w:p>
    <w:p>
      <w:pPr>
        <w:ind w:firstLine="4320"/>
        <w:spacing w:line="560" w:lineRule="exact"/>
        <w:rPr>
          <w:rFonts w:ascii="宋体" w:hAnsi="宋体"/>
          <w:sz w:val="24"/>
          <w:highlight w:val="none"/>
        </w:rPr>
      </w:pPr>
      <w:r>
        <w:rPr>
          <w:rFonts w:hint="eastAsia" w:ascii="宋体" w:hAnsi="宋体"/>
          <w:sz w:val="24"/>
          <w:highlight w:val="none"/>
        </w:rPr>
        <w:t xml:space="preserve">日期：    年    月    日</w:t>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spacing w:line="360" w:lineRule="auto"/>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360" w:lineRule="auto"/>
        <w:tabs>
          <w:tab w:val="left" w:pos="5580" w:leader="none"/>
        </w:tabs>
        <w:rPr>
          <w:rFonts w:hint="eastAsia" w:ascii="宋体" w:hAnsi="宋体"/>
          <w:sz w:val="24"/>
          <w:szCs w:val="20"/>
          <w:highlight w:val="none"/>
        </w:rPr>
      </w:pPr>
      <w:r>
        <w:rPr>
          <w:rFonts w:ascii="宋体" w:hAnsi="宋体"/>
          <w:sz w:val="24"/>
          <w:szCs w:val="20"/>
          <w:highlight w:val="none"/>
        </w:rPr>
        <w:t xml:space="preserve">若供应商为事业单位或其他组织或分支机构（仅当</w:t>
      </w:r>
      <w:r>
        <w:rPr>
          <w:rFonts w:hint="eastAsia" w:ascii="宋体" w:hAnsi="宋体"/>
          <w:sz w:val="24"/>
          <w:szCs w:val="20"/>
          <w:highlight w:val="none"/>
        </w:rPr>
        <w:t xml:space="preserve">竞争性磋商</w:t>
      </w:r>
      <w:r>
        <w:rPr>
          <w:rFonts w:ascii="宋体" w:hAnsi="宋体"/>
          <w:sz w:val="24"/>
          <w:szCs w:val="20"/>
          <w:highlight w:val="none"/>
        </w:rPr>
        <w:t xml:space="preserve">文件注明允许分支机构</w:t>
      </w:r>
      <w:r>
        <w:rPr>
          <w:rFonts w:hint="eastAsia" w:ascii="宋体" w:hAnsi="宋体"/>
          <w:sz w:val="24"/>
          <w:szCs w:val="20"/>
          <w:highlight w:val="none"/>
        </w:rPr>
        <w:t xml:space="preserve">磋商</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pStyle w:val="762"/>
        <w:rPr>
          <w:highlight w:val="none"/>
        </w:rPr>
      </w:pPr>
      <w:r>
        <w:rPr>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rFonts w:hint="eastAsia"/>
          <w:sz w:val="24"/>
          <w:highlight w:val="none"/>
        </w:rPr>
      </w:r>
      <w:r/>
    </w:p>
    <w:p>
      <w:pPr>
        <w:jc w:val="left"/>
        <w:widowControl/>
        <w:rPr>
          <w:rFonts w:hint="eastAsia"/>
          <w:sz w:val="24"/>
          <w:highlight w:val="none"/>
        </w:rPr>
      </w:pPr>
      <w:r>
        <w:rPr>
          <w:sz w:val="24"/>
          <w:highlight w:val="none"/>
        </w:rPr>
        <w:br w:type="page" w:clear="all"/>
      </w:r>
      <w:r>
        <w:rPr>
          <w:rFonts w:hint="eastAsia"/>
          <w:sz w:val="24"/>
          <w:highlight w:val="none"/>
        </w:rPr>
        <w:t xml:space="preserve">6  授权委托书（实质性格式）</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授权委托书</w:t>
      </w:r>
      <w:r/>
    </w:p>
    <w:p>
      <w:pPr>
        <w:ind w:firstLine="516"/>
        <w:spacing w:line="360" w:lineRule="auto"/>
        <w:rPr>
          <w:rFonts w:ascii="宋体" w:hAnsi="宋体" w:cs="宋体"/>
          <w:sz w:val="24"/>
          <w:highlight w:val="none"/>
        </w:rPr>
      </w:pPr>
      <w:r>
        <w:rPr>
          <w:rFonts w:ascii="宋体" w:hAnsi="宋体" w:cs="宋体"/>
          <w:sz w:val="24"/>
          <w:highlight w:val="none"/>
        </w:rPr>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本授权委托书声明：我 ___________(姓名)系_________________（供应商名称）的法定代表人，现授权委托__________________（被授权人的姓名、职务）为本次磋商中我单位的合法代理人，全权负责参加本次项目的磋商、签订合约以及与之相关的各项工作。本供应商对被授权人的签名负全部责任。</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360" w:lineRule="auto"/>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Cs w:val="21"/>
          <w:highlight w:val="none"/>
        </w:rPr>
      </w:pPr>
      <w:r>
        <w:rPr>
          <w:rFonts w:hint="eastAsia" w:ascii="宋体" w:hAnsi="宋体" w:cs="宋体"/>
          <w:szCs w:val="21"/>
          <w:highlight w:val="none"/>
        </w:rPr>
        <w:t xml:space="preserve">法定代表人签字或盖章：                       日期：</w:t>
      </w:r>
      <w:r/>
    </w:p>
    <w:p>
      <w:pPr>
        <w:spacing w:line="400" w:lineRule="exact"/>
        <w:rPr>
          <w:rFonts w:ascii="宋体" w:hAnsi="宋体" w:cs="宋体"/>
          <w:szCs w:val="21"/>
          <w:highlight w:val="none"/>
        </w:rPr>
      </w:pPr>
      <w:r>
        <w:rPr>
          <w:rFonts w:hint="eastAsia" w:ascii="宋体" w:hAnsi="宋体" w:cs="宋体"/>
          <w:szCs w:val="21"/>
          <w:highlight w:val="none"/>
        </w:rPr>
        <w:t xml:space="preserve">职务：                                       联系电话：</w:t>
      </w:r>
      <w:r/>
    </w:p>
    <w:p>
      <w:pPr>
        <w:spacing w:line="400" w:lineRule="exact"/>
        <w:rPr>
          <w:rFonts w:ascii="宋体" w:hAnsi="宋体" w:cs="宋体"/>
          <w:szCs w:val="21"/>
          <w:highlight w:val="none"/>
        </w:rPr>
      </w:pPr>
      <w:r>
        <w:rPr>
          <w:rFonts w:hint="eastAsia" w:ascii="宋体" w:hAnsi="宋体" w:cs="宋体"/>
          <w:szCs w:val="21"/>
          <w:highlight w:val="none"/>
        </w:rPr>
        <w:t xml:space="preserve">单位名称：                                   地址：</w:t>
      </w:r>
      <w:r/>
    </w:p>
    <w:p>
      <w:pPr>
        <w:spacing w:line="400" w:lineRule="exact"/>
        <w:rPr>
          <w:rFonts w:ascii="宋体" w:hAnsi="宋体" w:cs="宋体"/>
          <w:szCs w:val="21"/>
          <w:highlight w:val="none"/>
        </w:rPr>
      </w:pPr>
      <w:r>
        <w:rPr>
          <w:rFonts w:hint="eastAsia" w:ascii="宋体" w:hAnsi="宋体" w:cs="宋体"/>
          <w:szCs w:val="21"/>
          <w:highlight w:val="none"/>
        </w:rPr>
        <w:t xml:space="preserve">身份证号码：</w:t>
      </w:r>
      <w:r/>
    </w:p>
    <w:p>
      <w:pPr>
        <w:spacing w:line="400" w:lineRule="exact"/>
        <w:rPr>
          <w:rFonts w:ascii="宋体" w:hAnsi="宋体" w:cs="宋体"/>
          <w:szCs w:val="21"/>
          <w:highlight w:val="none"/>
        </w:rPr>
      </w:pPr>
      <w:r>
        <w:rPr>
          <w:rFonts w:ascii="宋体" w:hAnsi="宋体" w:cs="宋体"/>
          <w:szCs w:val="21"/>
          <w:highlight w:val="none"/>
        </w:rPr>
      </w:r>
      <w:r/>
    </w:p>
    <w:p>
      <w:pPr>
        <w:spacing w:line="400" w:lineRule="exact"/>
        <w:rPr>
          <w:rFonts w:ascii="宋体" w:hAnsi="宋体" w:cs="宋体"/>
          <w:szCs w:val="21"/>
          <w:highlight w:val="none"/>
        </w:rPr>
      </w:pPr>
      <w:r>
        <w:rPr>
          <w:rFonts w:hint="eastAsia" w:ascii="宋体" w:hAnsi="宋体" w:cs="宋体"/>
          <w:szCs w:val="21"/>
          <w:highlight w:val="none"/>
        </w:rPr>
        <w:t xml:space="preserve">委托代理人（被授权人）签字或盖章：           日期：</w:t>
      </w:r>
      <w:r/>
    </w:p>
    <w:p>
      <w:pPr>
        <w:spacing w:line="400" w:lineRule="exact"/>
        <w:rPr>
          <w:rFonts w:ascii="宋体" w:hAnsi="宋体" w:cs="宋体"/>
          <w:szCs w:val="21"/>
          <w:highlight w:val="none"/>
        </w:rPr>
      </w:pPr>
      <w:r>
        <w:rPr>
          <w:rFonts w:hint="eastAsia" w:ascii="宋体" w:hAnsi="宋体" w:cs="宋体"/>
          <w:szCs w:val="21"/>
          <w:highlight w:val="none"/>
        </w:rPr>
        <w:t xml:space="preserve">职务：                                       联系电话：</w:t>
      </w:r>
      <w:r/>
    </w:p>
    <w:p>
      <w:pPr>
        <w:spacing w:line="400" w:lineRule="exact"/>
        <w:rPr>
          <w:rFonts w:ascii="宋体" w:hAnsi="宋体" w:cs="宋体"/>
          <w:szCs w:val="21"/>
          <w:highlight w:val="none"/>
        </w:rPr>
      </w:pPr>
      <w:r>
        <w:rPr>
          <w:rFonts w:hint="eastAsia" w:ascii="宋体" w:hAnsi="宋体" w:cs="宋体"/>
          <w:szCs w:val="21"/>
          <w:highlight w:val="none"/>
        </w:rPr>
        <w:t xml:space="preserve">单位名称：                                   地址：</w:t>
      </w:r>
      <w:r/>
    </w:p>
    <w:p>
      <w:pPr>
        <w:spacing w:line="400" w:lineRule="exact"/>
        <w:rPr>
          <w:rFonts w:ascii="宋体" w:hAnsi="宋体" w:cs="宋体"/>
          <w:szCs w:val="21"/>
          <w:highlight w:val="none"/>
        </w:rPr>
      </w:pPr>
      <w:r>
        <w:rPr>
          <w:rFonts w:hint="eastAsia" w:ascii="宋体" w:hAnsi="宋体" w:cs="宋体"/>
          <w:szCs w:val="21"/>
          <w:highlight w:val="none"/>
        </w:rPr>
        <w:t xml:space="preserve">身份证号码：</w:t>
      </w:r>
      <w:r/>
    </w:p>
    <w:p>
      <w:pPr>
        <w:spacing w:line="400" w:lineRule="exact"/>
        <w:rPr>
          <w:rFonts w:ascii="宋体" w:hAnsi="宋体" w:cs="宋体"/>
          <w:szCs w:val="21"/>
          <w:highlight w:val="none"/>
        </w:rPr>
      </w:pPr>
      <w:r>
        <w:rPr>
          <w:rFonts w:ascii="宋体" w:hAnsi="宋体" w:cs="宋体"/>
          <w:szCs w:val="21"/>
          <w:highlight w:val="none"/>
        </w:rPr>
      </w:r>
      <w:r/>
    </w:p>
    <w:p>
      <w:pPr>
        <w:spacing w:line="400" w:lineRule="exact"/>
        <w:rPr>
          <w:rFonts w:ascii="宋体" w:hAnsi="宋体" w:cs="宋体"/>
          <w:szCs w:val="21"/>
          <w:highlight w:val="none"/>
        </w:rPr>
      </w:pPr>
      <w:r>
        <w:rPr>
          <w:rFonts w:hint="eastAsia" w:ascii="宋体" w:hAnsi="宋体" w:cs="宋体"/>
          <w:szCs w:val="21"/>
          <w:highlight w:val="none"/>
        </w:rPr>
        <w:t xml:space="preserve">供应商公章： </w:t>
      </w:r>
      <w:r/>
    </w:p>
    <w:p>
      <w:pPr>
        <w:spacing w:line="400" w:lineRule="exact"/>
        <w:rPr>
          <w:rFonts w:ascii="宋体" w:hAnsi="宋体" w:cs="宋体"/>
          <w:szCs w:val="21"/>
          <w:highlight w:val="none"/>
        </w:rPr>
      </w:pPr>
      <w:r>
        <w:rPr>
          <w:rFonts w:hint="eastAsia" w:ascii="宋体" w:hAnsi="宋体" w:cs="宋体"/>
          <w:szCs w:val="21"/>
          <w:highlight w:val="none"/>
        </w:rPr>
        <w:t xml:space="preserve">地址：                                       电话：</w:t>
      </w:r>
      <w:r/>
    </w:p>
    <w:p>
      <w:pPr>
        <w:spacing w:line="400" w:lineRule="exact"/>
        <w:rPr>
          <w:rFonts w:ascii="宋体" w:hAnsi="宋体" w:cs="宋体"/>
          <w:szCs w:val="21"/>
          <w:highlight w:val="none"/>
        </w:rPr>
      </w:pPr>
      <w:r>
        <w:rPr>
          <w:rFonts w:hint="eastAsia" w:ascii="宋体" w:hAnsi="宋体" w:cs="宋体"/>
          <w:szCs w:val="21"/>
          <w:highlight w:val="none"/>
        </w:rPr>
        <w:t xml:space="preserve">传真：                                       邮编：</w:t>
      </w:r>
      <w:r/>
    </w:p>
    <w:p>
      <w:pPr>
        <w:spacing w:line="400" w:lineRule="exact"/>
        <w:rPr>
          <w:rFonts w:ascii="宋体" w:hAnsi="宋体" w:cs="宋体"/>
          <w:szCs w:val="21"/>
          <w:highlight w:val="none"/>
        </w:rPr>
      </w:pPr>
      <w:r>
        <w:rPr>
          <w:rFonts w:hint="eastAsia" w:ascii="宋体" w:hAnsi="宋体" w:cs="宋体"/>
          <w:szCs w:val="21"/>
          <w:highlight w:val="none"/>
        </w:rPr>
        <w:t xml:space="preserve">开户行：</w:t>
      </w:r>
      <w:r/>
    </w:p>
    <w:p>
      <w:pPr>
        <w:spacing w:line="400" w:lineRule="exact"/>
        <w:rPr>
          <w:rFonts w:ascii="宋体" w:hAnsi="宋体" w:cs="宋体"/>
          <w:szCs w:val="21"/>
          <w:highlight w:val="none"/>
        </w:rPr>
      </w:pPr>
      <w:r>
        <w:rPr>
          <w:rFonts w:hint="eastAsia" w:ascii="宋体" w:hAnsi="宋体" w:cs="宋体"/>
          <w:szCs w:val="21"/>
          <w:highlight w:val="none"/>
        </w:rPr>
        <w:t xml:space="preserve">账号：</w:t>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r>
      <w:r/>
    </w:p>
    <w:p>
      <w:pPr>
        <w:jc w:val="left"/>
        <w:spacing w:line="360" w:lineRule="auto"/>
        <w:tabs>
          <w:tab w:val="left" w:pos="5580" w:leader="none"/>
        </w:tabs>
        <w:rPr>
          <w:rFonts w:hint="eastAsia" w:ascii="宋体" w:hAnsi="宋体"/>
          <w:sz w:val="24"/>
          <w:szCs w:val="20"/>
          <w:highlight w:val="none"/>
        </w:rPr>
      </w:pPr>
      <w:r>
        <w:rPr>
          <w:rFonts w:hint="eastAsia" w:ascii="宋体" w:hAnsi="宋体"/>
          <w:sz w:val="24"/>
          <w:szCs w:val="20"/>
          <w:highlight w:val="none"/>
        </w:rPr>
        <w:t xml:space="preserve">附：代理人身份证正反面电子件</w:t>
      </w:r>
      <w:r/>
    </w:p>
    <w:tbl>
      <w:tblPr>
        <w:tblStyle w:val="7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p>
            <w:pPr>
              <w:jc w:val="left"/>
              <w:spacing w:line="360" w:lineRule="auto"/>
              <w:tabs>
                <w:tab w:val="left" w:pos="5580" w:leader="none"/>
              </w:tabs>
              <w:rPr>
                <w:rFonts w:ascii="宋体" w:hAnsi="宋体"/>
                <w:sz w:val="24"/>
                <w:szCs w:val="20"/>
                <w:highlight w:val="none"/>
              </w:rPr>
            </w:pPr>
            <w:r>
              <w:rPr>
                <w:rFonts w:ascii="宋体" w:hAnsi="宋体"/>
                <w:sz w:val="24"/>
                <w:szCs w:val="20"/>
                <w:highlight w:val="none"/>
              </w:rPr>
            </w:r>
            <w:r/>
          </w:p>
        </w:tc>
      </w:tr>
    </w:tbl>
    <w:p>
      <w:pPr>
        <w:jc w:val="left"/>
        <w:widowControl/>
        <w:rPr>
          <w:rFonts w:hint="eastAsia"/>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sz w:val="24"/>
          <w:highlight w:val="none"/>
        </w:rPr>
      </w:r>
      <w:r/>
    </w:p>
    <w:p>
      <w:pPr>
        <w:jc w:val="left"/>
        <w:widowControl/>
        <w:rPr>
          <w:rFonts w:hint="eastAsia"/>
          <w:sz w:val="24"/>
          <w:highlight w:val="none"/>
        </w:rPr>
      </w:pPr>
      <w:r>
        <w:rPr>
          <w:rFonts w:hint="eastAsia"/>
          <w:sz w:val="24"/>
          <w:highlight w:val="none"/>
        </w:rPr>
        <w:t xml:space="preserve">7  政府采购供应商信用承诺书</w:t>
      </w:r>
      <w:r>
        <w:rPr>
          <w:sz w:val="24"/>
          <w:szCs w:val="20"/>
          <w:highlight w:val="none"/>
        </w:rPr>
        <w:t xml:space="preserve">（实质性格式）</w:t>
      </w:r>
      <w:r/>
    </w:p>
    <w:p>
      <w:pPr>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p>
    <w:p>
      <w:pPr>
        <w:ind w:firstLine="640"/>
        <w:rPr>
          <w:highlight w:val="none"/>
        </w:rPr>
      </w:pPr>
      <w:r>
        <w:rPr>
          <w:highlight w:val="none"/>
        </w:rPr>
      </w:r>
      <w:r/>
    </w:p>
    <w:p>
      <w:pPr>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p>
    <w:p>
      <w:pPr>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p>
    <w:p>
      <w:pPr>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p>
    <w:p>
      <w:pPr>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p>
    <w:p>
      <w:pPr>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p>
    <w:p>
      <w:pPr>
        <w:pStyle w:val="775"/>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tabs>
          <w:tab w:val="left" w:pos="1800" w:leader="none"/>
          <w:tab w:val="left" w:pos="5580" w:leader="none"/>
        </w:tabs>
        <w:rPr>
          <w:color w:val="000000"/>
          <w:sz w:val="24"/>
          <w:highlight w:val="none"/>
        </w:rPr>
      </w:pPr>
      <w:r>
        <w:rPr>
          <w:sz w:val="24"/>
          <w:szCs w:val="20"/>
          <w:highlight w:val="none"/>
        </w:rPr>
        <w:br w:type="page" w:clear="all"/>
      </w:r>
      <w:r>
        <w:rPr>
          <w:rFonts w:hint="eastAsia"/>
          <w:sz w:val="24"/>
          <w:szCs w:val="20"/>
          <w:highlight w:val="none"/>
        </w:rPr>
        <w:t xml:space="preserve">8</w:t>
      </w:r>
      <w:r>
        <w:rPr>
          <w:sz w:val="24"/>
          <w:szCs w:val="20"/>
          <w:highlight w:val="none"/>
        </w:rPr>
        <w:t xml:space="preserve">  报价一览表</w:t>
      </w:r>
      <w:bookmarkEnd w:id="1177"/>
      <w:r/>
      <w:bookmarkEnd w:id="1178"/>
      <w:r/>
      <w:bookmarkEnd w:id="1179"/>
      <w:r/>
      <w:bookmarkEnd w:id="1180"/>
      <w:r/>
      <w:bookmarkEnd w:id="1181"/>
      <w:r/>
      <w:bookmarkEnd w:id="1182"/>
      <w:r/>
      <w:bookmarkEnd w:id="1183"/>
      <w:r/>
      <w:bookmarkEnd w:id="1184"/>
      <w:r/>
      <w:bookmarkEnd w:id="1185"/>
      <w:r/>
      <w:bookmarkEnd w:id="1186"/>
      <w:r/>
      <w:bookmarkEnd w:id="1187"/>
      <w:r/>
      <w:bookmarkEnd w:id="1188"/>
      <w:r/>
      <w:bookmarkEnd w:id="1189"/>
      <w:r/>
      <w:bookmarkEnd w:id="1190"/>
      <w:r/>
      <w:bookmarkEnd w:id="1191"/>
      <w:r/>
      <w:bookmarkEnd w:id="1192"/>
      <w:r/>
      <w:r/>
    </w:p>
    <w:p>
      <w:pPr>
        <w:spacing w:line="360" w:lineRule="auto"/>
        <w:rPr>
          <w:rFonts w:hint="eastAsia" w:eastAsia="宋体"/>
          <w:sz w:val="24"/>
          <w:szCs w:val="20"/>
          <w:highlight w:val="none"/>
          <w:lang w:val="en-US" w:eastAsia="zh-CN"/>
        </w:rPr>
      </w:pPr>
      <w:r>
        <w:rPr>
          <w:rFonts w:hint="eastAsia" w:eastAsia="宋体"/>
          <w:sz w:val="24"/>
          <w:szCs w:val="20"/>
          <w:highlight w:val="none"/>
          <w:lang w:val="en-US" w:eastAsia="zh-CN"/>
        </w:rPr>
      </w:r>
      <w:r/>
    </w:p>
    <w:p>
      <w:pPr>
        <w:jc w:val="center"/>
        <w:rPr>
          <w:b/>
          <w:sz w:val="36"/>
          <w:szCs w:val="36"/>
          <w:highlight w:val="none"/>
        </w:rPr>
      </w:pPr>
      <w:r/>
      <w:bookmarkStart w:id="1195" w:name="_Toc264969248"/>
      <w:r/>
      <w:bookmarkStart w:id="1196" w:name="_Toc226337254"/>
      <w:r/>
      <w:bookmarkStart w:id="1197" w:name="_Toc164608672"/>
      <w:r/>
      <w:bookmarkStart w:id="1198" w:name="_Toc164608827"/>
      <w:r/>
      <w:bookmarkStart w:id="1199" w:name="_Toc265228396"/>
      <w:r/>
      <w:bookmarkStart w:id="1200" w:name="_Toc305158826"/>
      <w:r/>
      <w:bookmarkStart w:id="1201" w:name="_Toc226965748"/>
      <w:r/>
      <w:bookmarkStart w:id="1202" w:name="_Toc195842923"/>
      <w:r/>
      <w:bookmarkStart w:id="1203" w:name="_Toc305158900"/>
      <w:r/>
      <w:bookmarkStart w:id="1204" w:name="_Toc226965831"/>
      <w:r/>
      <w:bookmarkStart w:id="1205" w:name="_Toc226309802"/>
      <w:r>
        <w:rPr>
          <w:rFonts w:hint="eastAsia"/>
          <w:b/>
          <w:sz w:val="36"/>
          <w:szCs w:val="36"/>
          <w:highlight w:val="none"/>
        </w:rPr>
        <w:t xml:space="preserve">报价一览表</w:t>
      </w:r>
      <w:bookmarkEnd w:id="1195"/>
      <w:r/>
      <w:bookmarkEnd w:id="1196"/>
      <w:r/>
      <w:bookmarkEnd w:id="1197"/>
      <w:r/>
      <w:bookmarkEnd w:id="1198"/>
      <w:r/>
      <w:bookmarkEnd w:id="1199"/>
      <w:r/>
      <w:bookmarkEnd w:id="1200"/>
      <w:r/>
      <w:bookmarkEnd w:id="1201"/>
      <w:r/>
      <w:bookmarkEnd w:id="1202"/>
      <w:r/>
      <w:bookmarkEnd w:id="1203"/>
      <w:r/>
      <w:bookmarkEnd w:id="1204"/>
      <w:r/>
      <w:bookmarkEnd w:id="1205"/>
      <w:r/>
      <w:r/>
    </w:p>
    <w:p>
      <w:pPr>
        <w:jc w:val="left"/>
        <w:spacing w:line="360" w:lineRule="auto"/>
        <w:tabs>
          <w:tab w:val="left" w:pos="1800" w:leader="none"/>
          <w:tab w:val="left" w:pos="5580" w:leader="none"/>
        </w:tabs>
        <w:rPr>
          <w:sz w:val="24"/>
          <w:highlight w:val="none"/>
        </w:rPr>
      </w:pPr>
      <w:r/>
      <w:bookmarkStart w:id="1206" w:name="_Toc226965835"/>
      <w:r/>
      <w:bookmarkStart w:id="1207" w:name="_Toc226309806"/>
      <w:r/>
      <w:bookmarkStart w:id="1208" w:name="_Toc226337258"/>
      <w:r/>
      <w:bookmarkStart w:id="1209" w:name="_Toc305158904"/>
      <w:r/>
      <w:bookmarkStart w:id="1210" w:name="_Toc305158830"/>
      <w:r/>
      <w:bookmarkStart w:id="1211" w:name="_Toc150480798"/>
      <w:r/>
      <w:bookmarkStart w:id="1212" w:name="_Toc142311062"/>
      <w:r/>
      <w:bookmarkStart w:id="1213" w:name="_Toc195842927"/>
      <w:r/>
      <w:bookmarkStart w:id="1214" w:name="_Toc127151562"/>
      <w:r/>
      <w:bookmarkStart w:id="1215" w:name="_Toc264969252"/>
      <w:r/>
      <w:bookmarkStart w:id="1216" w:name="_Toc150774765"/>
      <w:r/>
      <w:bookmarkStart w:id="1217" w:name="_Toc265228400"/>
      <w:r/>
      <w:bookmarkStart w:id="1218" w:name="_Toc226965752"/>
      <w:r/>
      <w:bookmarkStart w:id="1219" w:name="_Toc150480797"/>
      <w:r/>
      <w:bookmarkStart w:id="1220" w:name="_Toc142311061"/>
      <w:r/>
      <w:bookmarkStart w:id="1221" w:name="_Toc226965834"/>
      <w:r/>
      <w:bookmarkStart w:id="1222" w:name="_Toc226309805"/>
      <w:r/>
      <w:bookmarkStart w:id="1223" w:name="_Toc264969251"/>
      <w:r/>
      <w:bookmarkStart w:id="1224" w:name="_Toc265228399"/>
      <w:r/>
      <w:bookmarkStart w:id="1225" w:name="_Toc305158829"/>
      <w:r/>
      <w:bookmarkStart w:id="1226" w:name="_Toc226337257"/>
      <w:r/>
      <w:bookmarkStart w:id="1227" w:name="_Toc127151561"/>
      <w:r/>
      <w:bookmarkStart w:id="1228" w:name="_Toc150774764"/>
      <w:r/>
      <w:bookmarkStart w:id="1229" w:name="_Toc195842926"/>
      <w:r/>
      <w:bookmarkStart w:id="1230" w:name="_Toc226965751"/>
      <w:r/>
      <w:bookmarkStart w:id="1231" w:name="_Toc305158903"/>
      <w:r/>
      <w:r/>
    </w:p>
    <w:p>
      <w:pPr>
        <w:ind w:firstLine="240"/>
        <w:jc w:val="left"/>
        <w:spacing w:line="360" w:lineRule="auto"/>
        <w:tabs>
          <w:tab w:val="left" w:pos="1800" w:leader="none"/>
          <w:tab w:val="left" w:pos="5580" w:leader="none"/>
        </w:tabs>
        <w:rPr>
          <w:sz w:val="24"/>
          <w:highlight w:val="none"/>
          <w:u w:val="single"/>
        </w:rPr>
      </w:pPr>
      <w:r>
        <w:rPr>
          <w:sz w:val="24"/>
          <w:highlight w:val="none"/>
        </w:rPr>
        <w:t xml:space="preserve">项目编号</w:t>
      </w:r>
      <w:r>
        <w:rPr>
          <w:sz w:val="24"/>
          <w:szCs w:val="20"/>
          <w:highlight w:val="none"/>
        </w:rPr>
        <w:t xml:space="preserve">/包号</w:t>
      </w:r>
      <w:r>
        <w:rPr>
          <w:sz w:val="24"/>
          <w:highlight w:val="none"/>
        </w:rPr>
        <w:t xml:space="preserve">：_____________________     项目名称：_______________________</w:t>
      </w:r>
      <w:r/>
    </w:p>
    <w:p>
      <w:pPr>
        <w:jc w:val="left"/>
        <w:rPr>
          <w:sz w:val="24"/>
          <w:highlight w:val="none"/>
        </w:rPr>
      </w:pPr>
      <w:r>
        <w:rPr>
          <w:sz w:val="24"/>
          <w:highlight w:val="none"/>
        </w:rPr>
      </w:r>
      <w:r/>
    </w:p>
    <w:tbl>
      <w:tblPr>
        <w:tblStyle w:val="755"/>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02"/>
        <w:gridCol w:w="2477"/>
        <w:gridCol w:w="2851"/>
        <w:gridCol w:w="2852"/>
      </w:tblGrid>
      <w:tr>
        <w:trPr>
          <w:jc w:val="center"/>
          <w:trHeight w:val="531"/>
        </w:trPr>
        <w:tc>
          <w:tcPr>
            <w:tcBorders>
              <w:top w:val="single" w:color="auto" w:sz="4" w:space="0"/>
              <w:left w:val="single" w:color="auto" w:sz="4" w:space="0"/>
              <w:bottom w:val="single" w:color="auto" w:sz="4" w:space="0"/>
              <w:right w:val="single" w:color="auto" w:sz="4" w:space="0"/>
            </w:tcBorders>
            <w:tcW w:w="902"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77" w:type="dxa"/>
            <w:vAlign w:val="center"/>
            <w:vMerge w:val="restart"/>
            <w:textDirection w:val="lrTb"/>
            <w:noWrap w:val="false"/>
          </w:tcPr>
          <w:p>
            <w:pPr>
              <w:jc w:val="center"/>
              <w:tabs>
                <w:tab w:val="left" w:pos="5580" w:leader="none"/>
              </w:tabs>
              <w:rPr>
                <w:b/>
                <w:sz w:val="24"/>
                <w:highlight w:val="none"/>
              </w:rPr>
            </w:pPr>
            <w:r>
              <w:rPr>
                <w:rFonts w:hint="eastAsia"/>
                <w:b/>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5703" w:type="dxa"/>
            <w:vAlign w:val="center"/>
            <w:textDirection w:val="lrTb"/>
            <w:noWrap w:val="false"/>
          </w:tcPr>
          <w:p>
            <w:pPr>
              <w:jc w:val="center"/>
              <w:tabs>
                <w:tab w:val="left" w:pos="5580" w:leader="none"/>
              </w:tabs>
              <w:rPr>
                <w:rFonts w:hint="eastAsia" w:eastAsia="宋体"/>
                <w:b/>
                <w:sz w:val="24"/>
                <w:highlight w:val="none"/>
                <w:lang w:eastAsia="zh-CN"/>
              </w:rPr>
            </w:pPr>
            <w:r>
              <w:rPr>
                <w:rFonts w:hint="eastAsia"/>
                <w:b/>
                <w:sz w:val="24"/>
                <w:highlight w:val="none"/>
              </w:rPr>
              <w:t xml:space="preserve">报价</w:t>
            </w:r>
            <w:r>
              <w:rPr>
                <w:rFonts w:hint="eastAsia"/>
                <w:b/>
                <w:sz w:val="24"/>
                <w:highlight w:val="none"/>
                <w:u w:val="none"/>
                <w:lang w:eastAsia="zh-CN"/>
              </w:rPr>
              <w:t xml:space="preserve">（</w:t>
            </w:r>
            <w:r>
              <w:rPr>
                <w:rFonts w:hint="eastAsia"/>
                <w:b/>
                <w:sz w:val="24"/>
                <w:highlight w:val="none"/>
                <w:u w:val="none"/>
                <w:lang w:val="en-US" w:eastAsia="zh-CN"/>
              </w:rPr>
              <w:t xml:space="preserve">人民币</w:t>
            </w:r>
            <w:r>
              <w:rPr>
                <w:rFonts w:hint="eastAsia"/>
                <w:b/>
                <w:sz w:val="24"/>
                <w:highlight w:val="none"/>
                <w:u w:val="none"/>
                <w:lang w:eastAsia="zh-CN"/>
              </w:rPr>
              <w:t xml:space="preserve">）</w:t>
            </w:r>
            <w:r/>
          </w:p>
        </w:tc>
      </w:tr>
      <w:tr>
        <w:trPr>
          <w:jc w:val="center"/>
          <w:trHeight w:val="674"/>
        </w:trPr>
        <w:tc>
          <w:tcPr>
            <w:tcBorders>
              <w:top w:val="single" w:color="auto" w:sz="4" w:space="0"/>
              <w:left w:val="single" w:color="auto" w:sz="4" w:space="0"/>
              <w:bottom w:val="single" w:color="auto" w:sz="4" w:space="0"/>
              <w:right w:val="single" w:color="auto" w:sz="4" w:space="0"/>
            </w:tcBorders>
            <w:tcW w:w="902" w:type="dxa"/>
            <w:vAlign w:val="center"/>
            <w:vMerge w:val="continue"/>
            <w:textDirection w:val="lrTb"/>
            <w:noWrap w:val="false"/>
          </w:tcPr>
          <w:p>
            <w:pPr>
              <w:jc w:val="left"/>
              <w:widowControl/>
              <w:rPr>
                <w:b/>
                <w:sz w:val="24"/>
                <w:highlight w:val="none"/>
              </w:rPr>
            </w:pPr>
            <w:r>
              <w:rPr>
                <w:b/>
                <w:sz w:val="24"/>
                <w:highlight w:val="none"/>
              </w:rPr>
            </w:r>
            <w:r/>
          </w:p>
        </w:tc>
        <w:tc>
          <w:tcPr>
            <w:tcBorders>
              <w:top w:val="single" w:color="auto" w:sz="4" w:space="0"/>
              <w:left w:val="single" w:color="auto" w:sz="4" w:space="0"/>
              <w:bottom w:val="single" w:color="auto" w:sz="4" w:space="0"/>
              <w:right w:val="single" w:color="auto" w:sz="4" w:space="0"/>
            </w:tcBorders>
            <w:tcW w:w="2477" w:type="dxa"/>
            <w:vAlign w:val="center"/>
            <w:vMerge w:val="continue"/>
            <w:textDirection w:val="lrTb"/>
            <w:noWrap w:val="false"/>
          </w:tcPr>
          <w:p>
            <w:pPr>
              <w:jc w:val="left"/>
              <w:widowControl/>
              <w:rPr>
                <w:b/>
                <w:sz w:val="24"/>
                <w:highlight w:val="none"/>
              </w:rPr>
            </w:pPr>
            <w:r>
              <w:rPr>
                <w:b/>
                <w:sz w:val="24"/>
                <w:highlight w:val="none"/>
              </w:rPr>
            </w:r>
            <w:r/>
          </w:p>
        </w:tc>
        <w:tc>
          <w:tcPr>
            <w:tcBorders>
              <w:top w:val="single" w:color="auto" w:sz="4" w:space="0"/>
              <w:left w:val="single" w:color="auto" w:sz="4" w:space="0"/>
              <w:bottom w:val="single" w:color="auto" w:sz="4" w:space="0"/>
              <w:right w:val="single" w:color="auto" w:sz="4" w:space="0"/>
            </w:tcBorders>
            <w:tcW w:w="2851"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tabs>
                <w:tab w:val="left" w:pos="5580" w:leader="none"/>
              </w:tabs>
              <w:rPr>
                <w:b/>
                <w:sz w:val="24"/>
                <w:highlight w:val="none"/>
              </w:rPr>
            </w:pPr>
            <w:r>
              <w:rPr>
                <w:rFonts w:hint="eastAsia"/>
                <w:b/>
                <w:sz w:val="24"/>
                <w:highlight w:val="none"/>
              </w:rPr>
              <w:t xml:space="preserve">小写</w:t>
            </w:r>
            <w:r/>
          </w:p>
        </w:tc>
      </w:tr>
      <w:tr>
        <w:trPr>
          <w:jc w:val="center"/>
          <w:trHeight w:val="1461"/>
        </w:trPr>
        <w:tc>
          <w:tcPr>
            <w:tcBorders>
              <w:top w:val="single" w:color="auto" w:sz="4" w:space="0"/>
              <w:left w:val="single" w:color="auto" w:sz="4" w:space="0"/>
              <w:right w:val="single" w:color="auto" w:sz="4" w:space="0"/>
            </w:tcBorders>
            <w:tcW w:w="902" w:type="dxa"/>
            <w:vAlign w:val="center"/>
            <w:textDirection w:val="lrTb"/>
            <w:noWrap w:val="false"/>
          </w:tcPr>
          <w:p>
            <w:pPr>
              <w:jc w:val="center"/>
              <w:tabs>
                <w:tab w:val="left" w:pos="5580" w:leader="none"/>
              </w:tabs>
              <w:rPr>
                <w:rFonts w:hint="eastAsia"/>
                <w:sz w:val="24"/>
                <w:highlight w:val="none"/>
              </w:rPr>
            </w:pPr>
            <w:r>
              <w:rPr>
                <w:rFonts w:hint="eastAsia"/>
                <w:sz w:val="24"/>
                <w:highlight w:val="none"/>
              </w:rPr>
              <w:t xml:space="preserve">1</w:t>
            </w:r>
            <w:r/>
          </w:p>
        </w:tc>
        <w:tc>
          <w:tcPr>
            <w:tcBorders>
              <w:top w:val="single" w:color="auto" w:sz="4" w:space="0"/>
              <w:left w:val="single" w:color="auto" w:sz="4" w:space="0"/>
              <w:right w:val="single" w:color="auto" w:sz="4" w:space="0"/>
            </w:tcBorders>
            <w:tcW w:w="2477" w:type="dxa"/>
            <w:vAlign w:val="center"/>
            <w:textDirection w:val="lrTb"/>
            <w:noWrap w:val="false"/>
          </w:tcPr>
          <w:p>
            <w:pPr>
              <w:jc w:val="center"/>
              <w:tabs>
                <w:tab w:val="left" w:pos="5580" w:leader="none"/>
              </w:tabs>
              <w:rPr>
                <w:sz w:val="24"/>
                <w:highlight w:val="none"/>
              </w:rPr>
            </w:pPr>
            <w:r>
              <w:rPr>
                <w:sz w:val="24"/>
                <w:highlight w:val="none"/>
              </w:rPr>
            </w:r>
            <w:r/>
          </w:p>
        </w:tc>
        <w:tc>
          <w:tcPr>
            <w:tcBorders>
              <w:top w:val="single" w:color="auto" w:sz="4" w:space="0"/>
              <w:left w:val="single" w:color="auto" w:sz="4" w:space="0"/>
              <w:right w:val="single" w:color="auto" w:sz="4" w:space="0"/>
            </w:tcBorders>
            <w:tcW w:w="2851" w:type="dxa"/>
            <w:vAlign w:val="center"/>
            <w:textDirection w:val="lrTb"/>
            <w:noWrap w:val="false"/>
          </w:tcPr>
          <w:p>
            <w:pPr>
              <w:tabs>
                <w:tab w:val="left" w:pos="5580" w:leader="none"/>
              </w:tabs>
              <w:rPr>
                <w:sz w:val="24"/>
                <w:highlight w:val="none"/>
              </w:rPr>
            </w:pPr>
            <w:r>
              <w:rPr>
                <w:sz w:val="24"/>
                <w:highlight w:val="none"/>
              </w:rPr>
            </w:r>
            <w:r/>
          </w:p>
        </w:tc>
        <w:tc>
          <w:tcPr>
            <w:tcBorders>
              <w:top w:val="single" w:color="auto" w:sz="4" w:space="0"/>
              <w:left w:val="single" w:color="auto" w:sz="4" w:space="0"/>
              <w:right w:val="single" w:color="auto" w:sz="4" w:space="0"/>
            </w:tcBorders>
            <w:tcW w:w="2852" w:type="dxa"/>
            <w:vAlign w:val="center"/>
            <w:textDirection w:val="lrTb"/>
            <w:noWrap w:val="false"/>
          </w:tcPr>
          <w:p>
            <w:pPr>
              <w:tabs>
                <w:tab w:val="left" w:pos="5580" w:leader="none"/>
              </w:tabs>
              <w:rPr>
                <w:sz w:val="24"/>
                <w:highlight w:val="none"/>
              </w:rPr>
            </w:pPr>
            <w:r>
              <w:rPr>
                <w:sz w:val="24"/>
                <w:highlight w:val="none"/>
              </w:rPr>
            </w:r>
            <w:r/>
          </w:p>
        </w:tc>
      </w:tr>
    </w:tbl>
    <w:p>
      <w:pPr>
        <w:spacing w:before="25" w:after="25" w:line="360" w:lineRule="auto"/>
        <w:rPr>
          <w:sz w:val="24"/>
          <w:highlight w:val="none"/>
          <w:lang w:val="zh-CN"/>
        </w:rPr>
      </w:pPr>
      <w:r>
        <w:rPr>
          <w:sz w:val="24"/>
          <w:highlight w:val="none"/>
          <w:lang w:val="zh-CN"/>
        </w:rPr>
      </w:r>
      <w:r/>
    </w:p>
    <w:p>
      <w:pPr>
        <w:jc w:val="left"/>
        <w:spacing w:line="400" w:lineRule="exact"/>
        <w:rPr>
          <w:color w:val="auto"/>
          <w:sz w:val="24"/>
          <w:szCs w:val="20"/>
          <w:highlight w:val="none"/>
        </w:rPr>
      </w:pPr>
      <w:r>
        <w:rPr>
          <w:color w:val="auto"/>
          <w:sz w:val="24"/>
          <w:highlight w:val="none"/>
        </w:rPr>
        <w:t xml:space="preserve">注：</w:t>
      </w:r>
      <w:r>
        <w:rPr>
          <w:rFonts w:hint="eastAsia" w:ascii="宋体" w:hAnsi="宋体" w:cs="宋体"/>
          <w:b/>
          <w:bCs/>
          <w:color w:val="auto"/>
          <w:sz w:val="24"/>
          <w:highlight w:val="none"/>
        </w:rPr>
        <w:t xml:space="preserve">1.此表中的报价应和《分项报价表》中的总价相一致。</w:t>
      </w:r>
      <w:r/>
    </w:p>
    <w:p>
      <w:pPr>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二次报价即最终报价。</w:t>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rFonts w:hint="eastAsia"/>
          <w:sz w:val="24"/>
          <w:szCs w:val="20"/>
          <w:highlight w:val="none"/>
        </w:rPr>
      </w:pPr>
      <w:r>
        <w:rPr>
          <w:rFonts w:hint="eastAsia"/>
          <w:sz w:val="24"/>
          <w:szCs w:val="20"/>
          <w:highlight w:val="none"/>
        </w:rPr>
      </w:r>
      <w:r/>
    </w:p>
    <w:p>
      <w:pPr>
        <w:spacing w:line="360" w:lineRule="auto"/>
        <w:rPr>
          <w:rFonts w:hint="eastAsia"/>
          <w:sz w:val="24"/>
          <w:szCs w:val="20"/>
          <w:highlight w:val="none"/>
        </w:rPr>
      </w:pPr>
      <w:r>
        <w:rPr>
          <w:rFonts w:hint="eastAsia"/>
          <w:sz w:val="24"/>
          <w:szCs w:val="20"/>
          <w:highlight w:val="none"/>
        </w:rPr>
      </w:r>
      <w:r/>
    </w:p>
    <w:p>
      <w:pPr>
        <w:spacing w:line="360" w:lineRule="auto"/>
        <w:rPr>
          <w:rFonts w:hint="eastAsia"/>
          <w:sz w:val="24"/>
          <w:szCs w:val="20"/>
          <w:highlight w:val="none"/>
        </w:rPr>
      </w:pPr>
      <w:r>
        <w:rPr>
          <w:rFonts w:hint="eastAsia"/>
          <w:sz w:val="24"/>
          <w:szCs w:val="20"/>
          <w:highlight w:val="none"/>
        </w:rPr>
      </w:r>
      <w:r/>
    </w:p>
    <w:p>
      <w:pPr>
        <w:spacing w:line="360" w:lineRule="auto"/>
        <w:rPr>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sz w:val="24"/>
          <w:highlight w:val="none"/>
        </w:rPr>
        <w:br w:type="page" w:clear="all"/>
      </w:r>
      <w:r/>
    </w:p>
    <w:p>
      <w:pPr>
        <w:jc w:val="left"/>
        <w:tabs>
          <w:tab w:val="left" w:pos="1800" w:leader="none"/>
          <w:tab w:val="left" w:pos="5580" w:leader="none"/>
        </w:tabs>
        <w:rPr>
          <w:color w:val="000000"/>
          <w:sz w:val="24"/>
          <w:szCs w:val="20"/>
          <w:highlight w:val="none"/>
        </w:rPr>
      </w:pPr>
      <w:r>
        <w:rPr>
          <w:rFonts w:hint="eastAsia"/>
          <w:color w:val="000000"/>
          <w:sz w:val="24"/>
          <w:szCs w:val="20"/>
          <w:highlight w:val="none"/>
          <w:lang w:val="en-US" w:eastAsia="zh-CN"/>
        </w:rPr>
        <w:t xml:space="preserve">9  </w:t>
      </w:r>
      <w:r>
        <w:rPr>
          <w:color w:val="000000"/>
          <w:sz w:val="24"/>
          <w:szCs w:val="20"/>
          <w:highlight w:val="none"/>
        </w:rPr>
        <w:t xml:space="preserve">分项报价表</w:t>
      </w:r>
      <w:r/>
    </w:p>
    <w:p>
      <w:pPr>
        <w:pStyle w:val="752"/>
        <w:rPr>
          <w:rFonts w:hint="eastAsia"/>
          <w:highlight w:val="none"/>
        </w:rPr>
      </w:pPr>
      <w:r>
        <w:rPr>
          <w:rFonts w:hint="eastAsia"/>
          <w:highlight w:val="none"/>
        </w:rPr>
      </w:r>
      <w:r/>
    </w:p>
    <w:p>
      <w:pPr>
        <w:jc w:val="center"/>
        <w:tabs>
          <w:tab w:val="left" w:pos="1800" w:leader="none"/>
          <w:tab w:val="left" w:pos="5580" w:leader="none"/>
        </w:tabs>
        <w:rPr>
          <w:color w:val="000000"/>
          <w:sz w:val="24"/>
          <w:highlight w:val="none"/>
        </w:rPr>
      </w:pPr>
      <w:r>
        <w:rPr>
          <w:rFonts w:hint="eastAsia"/>
          <w:b/>
          <w:color w:val="000000"/>
          <w:sz w:val="36"/>
          <w:szCs w:val="36"/>
          <w:highlight w:val="none"/>
        </w:rPr>
        <w:t xml:space="preserve">分项报价表</w:t>
      </w:r>
      <w:r/>
    </w:p>
    <w:p>
      <w:pPr>
        <w:tabs>
          <w:tab w:val="left" w:pos="1800" w:leader="none"/>
          <w:tab w:val="left" w:pos="5580" w:leader="none"/>
        </w:tabs>
        <w:rPr>
          <w:color w:val="000000"/>
          <w:sz w:val="24"/>
          <w:highlight w:val="none"/>
        </w:rPr>
      </w:pPr>
      <w:r>
        <w:rPr>
          <w:color w:val="000000"/>
          <w:sz w:val="24"/>
          <w:highlight w:val="none"/>
        </w:rPr>
      </w:r>
      <w:r/>
    </w:p>
    <w:p>
      <w:pPr>
        <w:tabs>
          <w:tab w:val="left" w:pos="1800" w:leader="none"/>
          <w:tab w:val="left" w:pos="5580" w:leader="none"/>
        </w:tabs>
        <w:rPr>
          <w:color w:val="000000"/>
          <w:sz w:val="24"/>
          <w:highlight w:val="none"/>
        </w:rPr>
      </w:pPr>
      <w:r>
        <w:rPr>
          <w:color w:val="000000"/>
          <w:sz w:val="24"/>
          <w:highlight w:val="none"/>
        </w:rPr>
      </w:r>
      <w:r/>
    </w:p>
    <w:p>
      <w:pPr>
        <w:tabs>
          <w:tab w:val="left" w:pos="1800" w:leader="none"/>
          <w:tab w:val="left" w:pos="5580" w:leader="none"/>
        </w:tabs>
        <w:rPr>
          <w:color w:val="000000"/>
          <w:sz w:val="24"/>
          <w:highlight w:val="none"/>
        </w:rPr>
      </w:pPr>
      <w:r>
        <w:rPr>
          <w:color w:val="000000"/>
          <w:sz w:val="24"/>
          <w:highlight w:val="none"/>
        </w:rPr>
      </w:r>
      <w:r/>
    </w:p>
    <w:p>
      <w:pPr>
        <w:jc w:val="center"/>
        <w:rPr>
          <w:rFonts w:ascii="宋体" w:hAnsi="宋体" w:cs="宋体"/>
          <w:b/>
          <w:color w:val="auto"/>
          <w:sz w:val="28"/>
          <w:szCs w:val="28"/>
          <w:highlight w:val="none"/>
        </w:rPr>
        <w:outlineLvl w:val="1"/>
      </w:pPr>
      <w:r>
        <w:rPr>
          <w:rFonts w:hint="eastAsia" w:ascii="宋体" w:hAnsi="宋体" w:cs="宋体"/>
          <w:b/>
          <w:color w:val="auto"/>
          <w:sz w:val="28"/>
          <w:szCs w:val="28"/>
          <w:highlight w:val="none"/>
        </w:rPr>
        <w:t xml:space="preserve">详见工程量清单</w:t>
      </w:r>
      <w:r/>
    </w:p>
    <w:p>
      <w:pPr>
        <w:spacing w:line="360" w:lineRule="exact"/>
        <w:rPr>
          <w:rFonts w:ascii="宋体" w:hAnsi="宋体" w:cs="宋体"/>
          <w:b/>
          <w:color w:val="auto"/>
          <w:sz w:val="28"/>
          <w:szCs w:val="28"/>
          <w:highlight w:val="none"/>
        </w:rPr>
        <w:outlineLvl w:val="1"/>
      </w:pPr>
      <w:r>
        <w:rPr>
          <w:rFonts w:ascii="宋体" w:hAnsi="宋体" w:cs="宋体"/>
          <w:b/>
          <w:color w:val="auto"/>
          <w:sz w:val="28"/>
          <w:szCs w:val="28"/>
          <w:highlight w:val="none"/>
        </w:rPr>
      </w:r>
      <w:r/>
    </w:p>
    <w:p>
      <w:pPr>
        <w:ind w:firstLine="480"/>
        <w:jc w:val="left"/>
        <w:tabs>
          <w:tab w:val="left" w:pos="1800" w:leader="none"/>
          <w:tab w:val="left" w:pos="5580" w:leader="none"/>
        </w:tabs>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rFonts w:hint="eastAsia"/>
          <w:sz w:val="24"/>
          <w:szCs w:val="20"/>
          <w:highlight w:val="none"/>
          <w:lang w:val="en-US" w:eastAsia="zh-CN"/>
        </w:rPr>
      </w:pPr>
      <w:r>
        <w:rPr>
          <w:rFonts w:hint="eastAsia"/>
          <w:sz w:val="24"/>
          <w:szCs w:val="20"/>
          <w:highlight w:val="none"/>
          <w:lang w:val="en-US" w:eastAsia="zh-CN"/>
        </w:rPr>
        <w:br w:type="page" w:clear="all"/>
      </w:r>
      <w:r/>
    </w:p>
    <w:p>
      <w:pPr>
        <w:spacing w:line="360" w:lineRule="auto"/>
        <w:rPr>
          <w:sz w:val="24"/>
          <w:szCs w:val="20"/>
          <w:highlight w:val="none"/>
        </w:rPr>
      </w:pPr>
      <w:r>
        <w:rPr>
          <w:rFonts w:hint="eastAsia"/>
          <w:sz w:val="24"/>
          <w:szCs w:val="20"/>
          <w:highlight w:val="none"/>
          <w:lang w:val="en-US" w:eastAsia="zh-CN"/>
        </w:rPr>
        <w:t xml:space="preserve">10</w:t>
      </w:r>
      <w:r>
        <w:rPr>
          <w:sz w:val="24"/>
          <w:szCs w:val="20"/>
          <w:highlight w:val="none"/>
        </w:rPr>
        <w:t xml:space="preserve">  合同条款偏离表</w:t>
      </w:r>
      <w:bookmarkEnd w:id="1206"/>
      <w:r/>
      <w:bookmarkEnd w:id="1207"/>
      <w:r/>
      <w:bookmarkEnd w:id="1208"/>
      <w:r/>
      <w:bookmarkEnd w:id="1209"/>
      <w:r/>
      <w:bookmarkEnd w:id="1210"/>
      <w:r/>
      <w:bookmarkEnd w:id="1211"/>
      <w:r/>
      <w:bookmarkEnd w:id="1212"/>
      <w:r/>
      <w:bookmarkEnd w:id="1213"/>
      <w:r/>
      <w:bookmarkEnd w:id="1214"/>
      <w:r/>
      <w:bookmarkEnd w:id="1215"/>
      <w:r/>
      <w:bookmarkEnd w:id="1216"/>
      <w:r/>
      <w:bookmarkEnd w:id="1217"/>
      <w:r/>
      <w:bookmarkEnd w:id="1218"/>
      <w:r/>
      <w:r/>
    </w:p>
    <w:p>
      <w:pPr>
        <w:spacing w:line="360" w:lineRule="auto"/>
        <w:rPr>
          <w:sz w:val="24"/>
          <w:szCs w:val="20"/>
          <w:highlight w:val="none"/>
        </w:rPr>
      </w:pPr>
      <w:r>
        <w:rPr>
          <w:sz w:val="24"/>
          <w:szCs w:val="20"/>
          <w:highlight w:val="none"/>
        </w:rPr>
      </w:r>
      <w:r/>
    </w:p>
    <w:p>
      <w:pPr>
        <w:jc w:val="center"/>
        <w:rPr>
          <w:b/>
          <w:sz w:val="36"/>
          <w:szCs w:val="36"/>
          <w:highlight w:val="none"/>
        </w:rPr>
      </w:pPr>
      <w:r>
        <w:rPr>
          <w:rFonts w:hint="eastAsia"/>
          <w:b/>
          <w:sz w:val="36"/>
          <w:szCs w:val="36"/>
          <w:highlight w:val="none"/>
        </w:rPr>
        <w:t xml:space="preserve">合同条款偏离表</w:t>
      </w:r>
      <w:r/>
    </w:p>
    <w:p>
      <w:pPr>
        <w:jc w:val="center"/>
        <w:rPr>
          <w:sz w:val="36"/>
          <w:szCs w:val="36"/>
          <w:highlight w:val="none"/>
        </w:rPr>
      </w:pPr>
      <w:r>
        <w:rPr>
          <w:sz w:val="36"/>
          <w:szCs w:val="36"/>
          <w:highlight w:val="none"/>
        </w:rPr>
      </w:r>
      <w:r/>
    </w:p>
    <w:p>
      <w:pPr>
        <w:spacing w:line="360" w:lineRule="auto"/>
        <w:rPr>
          <w:sz w:val="24"/>
          <w:szCs w:val="20"/>
          <w:highlight w:val="none"/>
        </w:rPr>
      </w:pPr>
      <w:r>
        <w:rPr>
          <w:sz w:val="24"/>
          <w:szCs w:val="20"/>
          <w:highlight w:val="none"/>
        </w:rPr>
      </w:r>
      <w:r/>
    </w:p>
    <w:p>
      <w:pPr>
        <w:ind w:firstLine="360"/>
        <w:jc w:val="left"/>
        <w:spacing w:line="360" w:lineRule="auto"/>
        <w:tabs>
          <w:tab w:val="left" w:pos="1800" w:leader="none"/>
          <w:tab w:val="left" w:pos="5580" w:leader="none"/>
        </w:tabs>
        <w:rPr>
          <w:sz w:val="24"/>
          <w:highlight w:val="none"/>
        </w:rPr>
      </w:pPr>
      <w:r>
        <w:rPr>
          <w:sz w:val="24"/>
          <w:highlight w:val="none"/>
        </w:rPr>
        <w:t xml:space="preserve">项目编号</w:t>
      </w:r>
      <w:r>
        <w:rPr>
          <w:sz w:val="24"/>
          <w:szCs w:val="20"/>
          <w:highlight w:val="none"/>
        </w:rPr>
        <w:t xml:space="preserve">/包号</w:t>
      </w:r>
      <w:r>
        <w:rPr>
          <w:sz w:val="24"/>
          <w:highlight w:val="none"/>
        </w:rPr>
        <w:t xml:space="preserve">：_______________     项目名称：_____________________</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b/>
                <w:sz w:val="24"/>
                <w:highlight w:val="none"/>
              </w:rPr>
            </w:pPr>
            <w:r>
              <w:rPr>
                <w:rFonts w:hint="eastAsia"/>
                <w:b/>
                <w:sz w:val="24"/>
                <w:highlight w:val="none"/>
              </w:rPr>
              <w:t xml:space="preserve">对本项目合同条款的偏离情况（请进行勾选）：</w:t>
            </w:r>
            <w:r/>
          </w:p>
          <w:p>
            <w:pPr>
              <w:jc w:val="left"/>
              <w:rPr>
                <w:b/>
                <w:sz w:val="24"/>
                <w:highlight w:val="none"/>
              </w:rPr>
            </w:pPr>
            <w:r>
              <w:rPr>
                <w:b/>
                <w:sz w:val="24"/>
                <w:highlight w:val="none"/>
              </w:rPr>
              <w:t xml:space="preserve">□无偏离</w:t>
            </w:r>
            <w:r>
              <w:rPr>
                <w:sz w:val="24"/>
                <w:highlight w:val="none"/>
              </w:rPr>
              <w:t xml:space="preserve">（</w:t>
            </w:r>
            <w:r>
              <w:rPr>
                <w:sz w:val="24"/>
                <w:szCs w:val="21"/>
                <w:highlight w:val="none"/>
              </w:rPr>
              <w:t xml:space="preserve">如无偏离，仅勾选无偏离即可</w:t>
            </w:r>
            <w:r>
              <w:rPr>
                <w:sz w:val="24"/>
                <w:highlight w:val="none"/>
              </w:rPr>
              <w:t xml:space="preserve">）</w:t>
            </w:r>
            <w:r/>
          </w:p>
          <w:p>
            <w:pPr>
              <w:jc w:val="left"/>
              <w:rPr>
                <w:sz w:val="24"/>
                <w:highlight w:val="none"/>
              </w:rPr>
            </w:pPr>
            <w:r>
              <w:rPr>
                <w:b/>
                <w:sz w:val="24"/>
                <w:highlight w:val="none"/>
              </w:rPr>
              <w:t xml:space="preserve">□有偏离</w:t>
            </w:r>
            <w:r>
              <w:rPr>
                <w:sz w:val="24"/>
                <w:highlight w:val="none"/>
              </w:rPr>
              <w:t xml:space="preserve">（</w:t>
            </w:r>
            <w:r>
              <w:rPr>
                <w:sz w:val="24"/>
                <w:szCs w:val="21"/>
                <w:highlight w:val="none"/>
              </w:rPr>
              <w:t xml:space="preserve">如有负偏离，</w:t>
            </w:r>
            <w:r>
              <w:rPr>
                <w:sz w:val="24"/>
                <w:highlight w:val="none"/>
              </w:rPr>
              <w:t xml:space="preserve">则须在本表中对负偏离项逐一列明）</w:t>
            </w:r>
            <w:r/>
          </w:p>
        </w:tc>
      </w:tr>
      <w:tr>
        <w:trPr>
          <w:jc w:val="center"/>
          <w:trHeight w:val="930"/>
        </w:trPr>
        <w:tc>
          <w:tcPr>
            <w:tcW w:w="828" w:type="dxa"/>
            <w:vAlign w:val="center"/>
            <w:textDirection w:val="lrTb"/>
            <w:noWrap w:val="false"/>
          </w:tcPr>
          <w:p>
            <w:pPr>
              <w:jc w:val="center"/>
              <w:rPr>
                <w:sz w:val="24"/>
                <w:highlight w:val="none"/>
              </w:rPr>
            </w:pPr>
            <w:r>
              <w:rPr>
                <w:sz w:val="24"/>
                <w:highlight w:val="none"/>
              </w:rPr>
              <w:t xml:space="preserve">序号</w:t>
            </w:r>
            <w:r/>
          </w:p>
        </w:tc>
        <w:tc>
          <w:tcPr>
            <w:tcW w:w="1290" w:type="dxa"/>
            <w:vAlign w:val="center"/>
            <w:textDirection w:val="lrTb"/>
            <w:noWrap w:val="false"/>
          </w:tcPr>
          <w:p>
            <w:pPr>
              <w:jc w:val="center"/>
              <w:rPr>
                <w:sz w:val="24"/>
                <w:highlight w:val="none"/>
              </w:rPr>
            </w:pPr>
            <w:r>
              <w:rPr>
                <w:sz w:val="24"/>
                <w:szCs w:val="21"/>
                <w:highlight w:val="none"/>
              </w:rPr>
              <w:t xml:space="preserve">磋商文件</w:t>
            </w:r>
            <w:r>
              <w:rPr>
                <w:sz w:val="24"/>
                <w:highlight w:val="none"/>
              </w:rPr>
              <w:t xml:space="preserve">条目号（页码）</w:t>
            </w:r>
            <w:r/>
          </w:p>
        </w:tc>
        <w:tc>
          <w:tcPr>
            <w:tcW w:w="1980" w:type="dxa"/>
            <w:vAlign w:val="center"/>
            <w:textDirection w:val="lrTb"/>
            <w:noWrap w:val="false"/>
          </w:tcPr>
          <w:p>
            <w:pPr>
              <w:jc w:val="center"/>
              <w:rPr>
                <w:sz w:val="24"/>
                <w:highlight w:val="none"/>
              </w:rPr>
            </w:pPr>
            <w:r>
              <w:rPr>
                <w:sz w:val="24"/>
                <w:szCs w:val="21"/>
                <w:highlight w:val="none"/>
              </w:rPr>
              <w:t xml:space="preserve">磋商文件</w:t>
            </w:r>
            <w:r>
              <w:rPr>
                <w:sz w:val="24"/>
                <w:highlight w:val="none"/>
              </w:rPr>
              <w:t xml:space="preserve">要求</w:t>
            </w:r>
            <w:r/>
          </w:p>
        </w:tc>
        <w:tc>
          <w:tcPr>
            <w:tcW w:w="1981" w:type="dxa"/>
            <w:vAlign w:val="center"/>
            <w:textDirection w:val="lrTb"/>
            <w:noWrap w:val="false"/>
          </w:tcPr>
          <w:p>
            <w:pPr>
              <w:jc w:val="center"/>
              <w:rPr>
                <w:sz w:val="24"/>
                <w:highlight w:val="none"/>
              </w:rPr>
            </w:pPr>
            <w:r>
              <w:rPr>
                <w:sz w:val="24"/>
                <w:highlight w:val="none"/>
              </w:rPr>
              <w:t xml:space="preserve">响应文件内容</w:t>
            </w:r>
            <w:r/>
          </w:p>
        </w:tc>
        <w:tc>
          <w:tcPr>
            <w:tcW w:w="2427" w:type="dxa"/>
            <w:vAlign w:val="center"/>
            <w:textDirection w:val="lrTb"/>
            <w:noWrap w:val="false"/>
          </w:tcPr>
          <w:p>
            <w:pPr>
              <w:jc w:val="center"/>
              <w:rPr>
                <w:sz w:val="24"/>
                <w:highlight w:val="none"/>
              </w:rPr>
            </w:pPr>
            <w:r>
              <w:rPr>
                <w:sz w:val="24"/>
                <w:highlight w:val="none"/>
              </w:rPr>
              <w:t xml:space="preserve">偏离情况</w:t>
            </w:r>
            <w:r/>
          </w:p>
          <w:p>
            <w:pPr>
              <w:jc w:val="center"/>
              <w:rPr>
                <w:sz w:val="24"/>
                <w:highlight w:val="none"/>
              </w:rPr>
            </w:pPr>
            <w:r>
              <w:rPr>
                <w:sz w:val="24"/>
                <w:highlight w:val="none"/>
              </w:rPr>
              <w:t xml:space="preserve">（据实填写）</w:t>
            </w:r>
            <w:r/>
          </w:p>
        </w:tc>
        <w:tc>
          <w:tcPr>
            <w:tcW w:w="782"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828" w:type="dxa"/>
            <w:vAlign w:val="center"/>
            <w:textDirection w:val="lrTb"/>
            <w:noWrap w:val="false"/>
          </w:tcPr>
          <w:p>
            <w:pPr>
              <w:jc w:val="center"/>
              <w:rPr>
                <w:sz w:val="24"/>
                <w:highlight w:val="none"/>
              </w:rPr>
            </w:pPr>
            <w:r>
              <w:rPr>
                <w:sz w:val="24"/>
                <w:highlight w:val="none"/>
              </w:rPr>
            </w:r>
            <w:r/>
          </w:p>
        </w:tc>
        <w:tc>
          <w:tcPr>
            <w:tcW w:w="1290" w:type="dxa"/>
            <w:vAlign w:val="center"/>
            <w:textDirection w:val="lrTb"/>
            <w:noWrap w:val="false"/>
          </w:tcPr>
          <w:p>
            <w:pPr>
              <w:jc w:val="center"/>
              <w:rPr>
                <w:sz w:val="24"/>
                <w:highlight w:val="none"/>
              </w:rPr>
            </w:pPr>
            <w:r>
              <w:rPr>
                <w:sz w:val="24"/>
                <w:highlight w:val="none"/>
              </w:rPr>
            </w:r>
            <w:r/>
          </w:p>
        </w:tc>
        <w:tc>
          <w:tcPr>
            <w:tcW w:w="1980" w:type="dxa"/>
            <w:vAlign w:val="center"/>
            <w:textDirection w:val="lrTb"/>
            <w:noWrap w:val="false"/>
          </w:tcPr>
          <w:p>
            <w:pPr>
              <w:jc w:val="center"/>
              <w:rPr>
                <w:sz w:val="24"/>
                <w:highlight w:val="none"/>
              </w:rPr>
            </w:pPr>
            <w:r>
              <w:rPr>
                <w:sz w:val="24"/>
                <w:highlight w:val="none"/>
              </w:rPr>
            </w:r>
            <w:r/>
          </w:p>
        </w:tc>
        <w:tc>
          <w:tcPr>
            <w:tcW w:w="1981" w:type="dxa"/>
            <w:vAlign w:val="center"/>
            <w:textDirection w:val="lrTb"/>
            <w:noWrap w:val="false"/>
          </w:tcPr>
          <w:p>
            <w:pPr>
              <w:jc w:val="center"/>
              <w:rPr>
                <w:sz w:val="24"/>
                <w:highlight w:val="none"/>
              </w:rPr>
            </w:pPr>
            <w:r>
              <w:rPr>
                <w:sz w:val="24"/>
                <w:highlight w:val="none"/>
              </w:rPr>
            </w:r>
            <w:r/>
          </w:p>
        </w:tc>
        <w:tc>
          <w:tcPr>
            <w:tcW w:w="2427" w:type="dxa"/>
            <w:vAlign w:val="center"/>
            <w:textDirection w:val="lrTb"/>
            <w:noWrap w:val="false"/>
          </w:tcPr>
          <w:p>
            <w:pPr>
              <w:jc w:val="center"/>
              <w:rPr>
                <w:sz w:val="24"/>
                <w:highlight w:val="none"/>
              </w:rPr>
            </w:pPr>
            <w:r>
              <w:rPr>
                <w:sz w:val="24"/>
                <w:highlight w:val="none"/>
              </w:rPr>
            </w:r>
            <w:r/>
          </w:p>
        </w:tc>
        <w:tc>
          <w:tcPr>
            <w:tcW w:w="782" w:type="dxa"/>
            <w:vAlign w:val="center"/>
            <w:textDirection w:val="lrTb"/>
            <w:noWrap w:val="false"/>
          </w:tcPr>
          <w:p>
            <w:pPr>
              <w:jc w:val="center"/>
              <w:rPr>
                <w:sz w:val="24"/>
                <w:highlight w:val="none"/>
              </w:rPr>
            </w:pPr>
            <w:r>
              <w:rPr>
                <w:sz w:val="24"/>
                <w:highlight w:val="none"/>
              </w:rPr>
            </w:r>
            <w:r/>
          </w:p>
        </w:tc>
      </w:tr>
      <w:tr>
        <w:trPr>
          <w:jc w:val="center"/>
          <w:trHeight w:val="930"/>
        </w:trPr>
        <w:tc>
          <w:tcPr>
            <w:tcW w:w="828" w:type="dxa"/>
            <w:vAlign w:val="center"/>
            <w:textDirection w:val="lrTb"/>
            <w:noWrap w:val="false"/>
          </w:tcPr>
          <w:p>
            <w:pPr>
              <w:jc w:val="center"/>
              <w:rPr>
                <w:sz w:val="24"/>
                <w:highlight w:val="none"/>
              </w:rPr>
            </w:pPr>
            <w:r>
              <w:rPr>
                <w:sz w:val="24"/>
                <w:highlight w:val="none"/>
              </w:rPr>
            </w:r>
            <w:r/>
          </w:p>
        </w:tc>
        <w:tc>
          <w:tcPr>
            <w:tcW w:w="1290" w:type="dxa"/>
            <w:vAlign w:val="center"/>
            <w:textDirection w:val="lrTb"/>
            <w:noWrap w:val="false"/>
          </w:tcPr>
          <w:p>
            <w:pPr>
              <w:jc w:val="center"/>
              <w:rPr>
                <w:sz w:val="24"/>
                <w:highlight w:val="none"/>
              </w:rPr>
            </w:pPr>
            <w:r>
              <w:rPr>
                <w:sz w:val="24"/>
                <w:highlight w:val="none"/>
              </w:rPr>
            </w:r>
            <w:r/>
          </w:p>
        </w:tc>
        <w:tc>
          <w:tcPr>
            <w:tcW w:w="1980" w:type="dxa"/>
            <w:vAlign w:val="center"/>
            <w:textDirection w:val="lrTb"/>
            <w:noWrap w:val="false"/>
          </w:tcPr>
          <w:p>
            <w:pPr>
              <w:jc w:val="center"/>
              <w:rPr>
                <w:sz w:val="24"/>
                <w:highlight w:val="none"/>
              </w:rPr>
            </w:pPr>
            <w:r>
              <w:rPr>
                <w:sz w:val="24"/>
                <w:highlight w:val="none"/>
              </w:rPr>
            </w:r>
            <w:r/>
          </w:p>
        </w:tc>
        <w:tc>
          <w:tcPr>
            <w:tcW w:w="1981" w:type="dxa"/>
            <w:vAlign w:val="center"/>
            <w:textDirection w:val="lrTb"/>
            <w:noWrap w:val="false"/>
          </w:tcPr>
          <w:p>
            <w:pPr>
              <w:jc w:val="center"/>
              <w:rPr>
                <w:sz w:val="24"/>
                <w:highlight w:val="none"/>
              </w:rPr>
            </w:pPr>
            <w:r>
              <w:rPr>
                <w:sz w:val="24"/>
                <w:highlight w:val="none"/>
              </w:rPr>
            </w:r>
            <w:r/>
          </w:p>
        </w:tc>
        <w:tc>
          <w:tcPr>
            <w:tcW w:w="2427" w:type="dxa"/>
            <w:vAlign w:val="center"/>
            <w:textDirection w:val="lrTb"/>
            <w:noWrap w:val="false"/>
          </w:tcPr>
          <w:p>
            <w:pPr>
              <w:jc w:val="center"/>
              <w:rPr>
                <w:sz w:val="24"/>
                <w:highlight w:val="none"/>
              </w:rPr>
            </w:pPr>
            <w:r>
              <w:rPr>
                <w:sz w:val="24"/>
                <w:highlight w:val="none"/>
              </w:rPr>
            </w:r>
            <w:r/>
          </w:p>
        </w:tc>
        <w:tc>
          <w:tcPr>
            <w:tcW w:w="782" w:type="dxa"/>
            <w:vAlign w:val="center"/>
            <w:textDirection w:val="lrTb"/>
            <w:noWrap w:val="false"/>
          </w:tcPr>
          <w:p>
            <w:pPr>
              <w:jc w:val="center"/>
              <w:rPr>
                <w:sz w:val="24"/>
                <w:highlight w:val="none"/>
              </w:rPr>
            </w:pPr>
            <w:r>
              <w:rPr>
                <w:sz w:val="24"/>
                <w:highlight w:val="none"/>
              </w:rPr>
            </w:r>
            <w:r/>
          </w:p>
        </w:tc>
      </w:tr>
      <w:tr>
        <w:trPr>
          <w:jc w:val="center"/>
          <w:trHeight w:val="930"/>
        </w:trPr>
        <w:tc>
          <w:tcPr>
            <w:tcW w:w="828" w:type="dxa"/>
            <w:vAlign w:val="center"/>
            <w:textDirection w:val="lrTb"/>
            <w:noWrap w:val="false"/>
          </w:tcPr>
          <w:p>
            <w:pPr>
              <w:jc w:val="center"/>
              <w:rPr>
                <w:sz w:val="24"/>
                <w:highlight w:val="none"/>
              </w:rPr>
            </w:pPr>
            <w:r>
              <w:rPr>
                <w:sz w:val="24"/>
                <w:highlight w:val="none"/>
              </w:rPr>
            </w:r>
            <w:r/>
          </w:p>
        </w:tc>
        <w:tc>
          <w:tcPr>
            <w:tcW w:w="1290" w:type="dxa"/>
            <w:vAlign w:val="center"/>
            <w:textDirection w:val="lrTb"/>
            <w:noWrap w:val="false"/>
          </w:tcPr>
          <w:p>
            <w:pPr>
              <w:jc w:val="center"/>
              <w:rPr>
                <w:sz w:val="24"/>
                <w:highlight w:val="none"/>
              </w:rPr>
            </w:pPr>
            <w:r>
              <w:rPr>
                <w:sz w:val="24"/>
                <w:highlight w:val="none"/>
              </w:rPr>
            </w:r>
            <w:r/>
          </w:p>
        </w:tc>
        <w:tc>
          <w:tcPr>
            <w:tcW w:w="1980" w:type="dxa"/>
            <w:vAlign w:val="center"/>
            <w:textDirection w:val="lrTb"/>
            <w:noWrap w:val="false"/>
          </w:tcPr>
          <w:p>
            <w:pPr>
              <w:jc w:val="center"/>
              <w:rPr>
                <w:sz w:val="24"/>
                <w:highlight w:val="none"/>
              </w:rPr>
            </w:pPr>
            <w:r>
              <w:rPr>
                <w:sz w:val="24"/>
                <w:highlight w:val="none"/>
              </w:rPr>
            </w:r>
            <w:r/>
          </w:p>
        </w:tc>
        <w:tc>
          <w:tcPr>
            <w:tcW w:w="1981" w:type="dxa"/>
            <w:vAlign w:val="center"/>
            <w:textDirection w:val="lrTb"/>
            <w:noWrap w:val="false"/>
          </w:tcPr>
          <w:p>
            <w:pPr>
              <w:jc w:val="center"/>
              <w:rPr>
                <w:sz w:val="24"/>
                <w:highlight w:val="none"/>
              </w:rPr>
            </w:pPr>
            <w:r>
              <w:rPr>
                <w:sz w:val="24"/>
                <w:highlight w:val="none"/>
              </w:rPr>
            </w:r>
            <w:r/>
          </w:p>
        </w:tc>
        <w:tc>
          <w:tcPr>
            <w:tcW w:w="2427" w:type="dxa"/>
            <w:vAlign w:val="center"/>
            <w:textDirection w:val="lrTb"/>
            <w:noWrap w:val="false"/>
          </w:tcPr>
          <w:p>
            <w:pPr>
              <w:jc w:val="center"/>
              <w:rPr>
                <w:sz w:val="24"/>
                <w:highlight w:val="none"/>
              </w:rPr>
            </w:pPr>
            <w:r>
              <w:rPr>
                <w:sz w:val="24"/>
                <w:highlight w:val="none"/>
              </w:rPr>
            </w:r>
            <w:r/>
          </w:p>
        </w:tc>
        <w:tc>
          <w:tcPr>
            <w:tcW w:w="782" w:type="dxa"/>
            <w:vAlign w:val="center"/>
            <w:textDirection w:val="lrTb"/>
            <w:noWrap w:val="false"/>
          </w:tcPr>
          <w:p>
            <w:pPr>
              <w:jc w:val="center"/>
              <w:rPr>
                <w:sz w:val="24"/>
                <w:highlight w:val="none"/>
              </w:rPr>
            </w:pPr>
            <w:r>
              <w:rPr>
                <w:sz w:val="24"/>
                <w:highlight w:val="none"/>
              </w:rPr>
            </w:r>
            <w:r/>
          </w:p>
        </w:tc>
      </w:tr>
      <w:tr>
        <w:trPr>
          <w:jc w:val="center"/>
          <w:trHeight w:val="930"/>
        </w:trPr>
        <w:tc>
          <w:tcPr>
            <w:tcW w:w="828" w:type="dxa"/>
            <w:vAlign w:val="center"/>
            <w:textDirection w:val="lrTb"/>
            <w:noWrap w:val="false"/>
          </w:tcPr>
          <w:p>
            <w:pPr>
              <w:jc w:val="center"/>
              <w:rPr>
                <w:sz w:val="24"/>
                <w:highlight w:val="none"/>
              </w:rPr>
            </w:pPr>
            <w:r>
              <w:rPr>
                <w:sz w:val="24"/>
                <w:highlight w:val="none"/>
              </w:rPr>
            </w:r>
            <w:r/>
          </w:p>
        </w:tc>
        <w:tc>
          <w:tcPr>
            <w:tcW w:w="1290" w:type="dxa"/>
            <w:vAlign w:val="center"/>
            <w:textDirection w:val="lrTb"/>
            <w:noWrap w:val="false"/>
          </w:tcPr>
          <w:p>
            <w:pPr>
              <w:jc w:val="center"/>
              <w:rPr>
                <w:sz w:val="24"/>
                <w:highlight w:val="none"/>
              </w:rPr>
            </w:pPr>
            <w:r>
              <w:rPr>
                <w:sz w:val="24"/>
                <w:highlight w:val="none"/>
              </w:rPr>
            </w:r>
            <w:r/>
          </w:p>
        </w:tc>
        <w:tc>
          <w:tcPr>
            <w:tcW w:w="1980" w:type="dxa"/>
            <w:vAlign w:val="center"/>
            <w:textDirection w:val="lrTb"/>
            <w:noWrap w:val="false"/>
          </w:tcPr>
          <w:p>
            <w:pPr>
              <w:jc w:val="center"/>
              <w:rPr>
                <w:sz w:val="24"/>
                <w:highlight w:val="none"/>
              </w:rPr>
            </w:pPr>
            <w:r>
              <w:rPr>
                <w:sz w:val="24"/>
                <w:highlight w:val="none"/>
              </w:rPr>
            </w:r>
            <w:r/>
          </w:p>
        </w:tc>
        <w:tc>
          <w:tcPr>
            <w:tcW w:w="1981" w:type="dxa"/>
            <w:vAlign w:val="center"/>
            <w:textDirection w:val="lrTb"/>
            <w:noWrap w:val="false"/>
          </w:tcPr>
          <w:p>
            <w:pPr>
              <w:jc w:val="center"/>
              <w:rPr>
                <w:sz w:val="24"/>
                <w:highlight w:val="none"/>
              </w:rPr>
            </w:pPr>
            <w:r>
              <w:rPr>
                <w:sz w:val="24"/>
                <w:highlight w:val="none"/>
              </w:rPr>
            </w:r>
            <w:r/>
          </w:p>
        </w:tc>
        <w:tc>
          <w:tcPr>
            <w:tcW w:w="2427" w:type="dxa"/>
            <w:vAlign w:val="center"/>
            <w:textDirection w:val="lrTb"/>
            <w:noWrap w:val="false"/>
          </w:tcPr>
          <w:p>
            <w:pPr>
              <w:jc w:val="center"/>
              <w:rPr>
                <w:sz w:val="24"/>
                <w:highlight w:val="none"/>
              </w:rPr>
            </w:pPr>
            <w:r>
              <w:rPr>
                <w:sz w:val="24"/>
                <w:highlight w:val="none"/>
              </w:rPr>
            </w:r>
            <w:r/>
          </w:p>
        </w:tc>
        <w:tc>
          <w:tcPr>
            <w:tcW w:w="782" w:type="dxa"/>
            <w:vAlign w:val="center"/>
            <w:textDirection w:val="lrTb"/>
            <w:noWrap w:val="false"/>
          </w:tcPr>
          <w:p>
            <w:pPr>
              <w:jc w:val="center"/>
              <w:rPr>
                <w:sz w:val="24"/>
                <w:highlight w:val="none"/>
              </w:rPr>
            </w:pPr>
            <w:r>
              <w:rPr>
                <w:sz w:val="24"/>
                <w:highlight w:val="none"/>
              </w:rPr>
            </w:r>
            <w:r/>
          </w:p>
        </w:tc>
      </w:tr>
    </w:tbl>
    <w:p>
      <w:pPr>
        <w:jc w:val="left"/>
        <w:tabs>
          <w:tab w:val="left" w:pos="1800" w:leader="none"/>
          <w:tab w:val="left" w:pos="5580" w:leader="none"/>
        </w:tabs>
        <w:rPr>
          <w:sz w:val="24"/>
          <w:highlight w:val="none"/>
        </w:rPr>
      </w:pPr>
      <w:r>
        <w:rPr>
          <w:sz w:val="24"/>
          <w:highlight w:val="none"/>
        </w:rPr>
      </w:r>
      <w:r/>
    </w:p>
    <w:p>
      <w:pPr>
        <w:jc w:val="left"/>
        <w:tabs>
          <w:tab w:val="left" w:pos="1800" w:leader="none"/>
          <w:tab w:val="left" w:pos="5580" w:leader="none"/>
        </w:tabs>
        <w:rPr>
          <w:sz w:val="24"/>
          <w:highlight w:val="none"/>
        </w:rPr>
      </w:pPr>
      <w:r>
        <w:rPr>
          <w:rFonts w:hint="eastAsia"/>
          <w:sz w:val="24"/>
          <w:highlight w:val="none"/>
        </w:rPr>
        <w:t xml:space="preserve">注：</w:t>
      </w:r>
      <w:r/>
    </w:p>
    <w:p>
      <w:pPr>
        <w:jc w:val="left"/>
        <w:tabs>
          <w:tab w:val="left" w:pos="1800" w:leader="none"/>
          <w:tab w:val="left" w:pos="5580" w:leader="none"/>
        </w:tabs>
        <w:rPr>
          <w:sz w:val="24"/>
          <w:highlight w:val="none"/>
        </w:rPr>
      </w:pPr>
      <w:r>
        <w:rPr>
          <w:sz w:val="24"/>
          <w:highlight w:val="none"/>
        </w:rPr>
        <w:t xml:space="preserve">1. </w:t>
      </w:r>
      <w:r>
        <w:rPr>
          <w:rFonts w:hint="eastAsia"/>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sz w:val="24"/>
          <w:highlight w:val="none"/>
        </w:rPr>
      </w:pPr>
      <w:r>
        <w:rPr>
          <w:sz w:val="24"/>
          <w:highlight w:val="none"/>
        </w:rPr>
        <w:t xml:space="preserve">2. </w:t>
      </w:r>
      <w:r>
        <w:rPr>
          <w:rFonts w:hint="eastAsia"/>
          <w:sz w:val="24"/>
          <w:highlight w:val="none"/>
        </w:rPr>
        <w:t xml:space="preserve">“偏离情况”列应据实填写“正偏离”或“负偏离”。</w:t>
      </w:r>
      <w:r/>
    </w:p>
    <w:p>
      <w:pPr>
        <w:spacing w:line="360" w:lineRule="auto"/>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szCs w:val="20"/>
          <w:highlight w:val="none"/>
        </w:rPr>
      </w:pPr>
      <w:r>
        <w:rPr>
          <w:sz w:val="24"/>
          <w:szCs w:val="20"/>
          <w:highlight w:val="none"/>
        </w:rPr>
        <w:br w:type="page" w:clear="all"/>
      </w:r>
      <w:r>
        <w:rPr>
          <w:rFonts w:hint="eastAsia"/>
          <w:sz w:val="24"/>
          <w:szCs w:val="20"/>
          <w:highlight w:val="none"/>
        </w:rPr>
        <w:t xml:space="preserve">1</w:t>
      </w:r>
      <w:r>
        <w:rPr>
          <w:rFonts w:hint="eastAsia"/>
          <w:sz w:val="24"/>
          <w:szCs w:val="20"/>
          <w:highlight w:val="none"/>
          <w:lang w:val="en-US" w:eastAsia="zh-CN"/>
        </w:rPr>
        <w:t xml:space="preserve">1</w:t>
      </w:r>
      <w:r>
        <w:rPr>
          <w:sz w:val="24"/>
          <w:szCs w:val="20"/>
          <w:highlight w:val="none"/>
        </w:rPr>
        <w:t xml:space="preserve">  </w:t>
      </w:r>
      <w:bookmarkEnd w:id="1219"/>
      <w:r/>
      <w:bookmarkEnd w:id="1220"/>
      <w:r/>
      <w:bookmarkEnd w:id="1221"/>
      <w:r/>
      <w:bookmarkEnd w:id="1222"/>
      <w:r/>
      <w:bookmarkEnd w:id="1223"/>
      <w:r/>
      <w:bookmarkEnd w:id="1224"/>
      <w:r/>
      <w:bookmarkEnd w:id="1225"/>
      <w:r/>
      <w:bookmarkEnd w:id="1226"/>
      <w:r/>
      <w:bookmarkEnd w:id="1227"/>
      <w:r/>
      <w:bookmarkEnd w:id="1228"/>
      <w:r/>
      <w:bookmarkEnd w:id="1229"/>
      <w:r/>
      <w:bookmarkEnd w:id="1230"/>
      <w:r/>
      <w:bookmarkEnd w:id="1231"/>
      <w:r>
        <w:rPr>
          <w:sz w:val="24"/>
          <w:szCs w:val="20"/>
          <w:highlight w:val="none"/>
        </w:rPr>
        <w:t xml:space="preserve">采购需求偏离表</w:t>
      </w:r>
      <w:r/>
    </w:p>
    <w:p>
      <w:pPr>
        <w:jc w:val="center"/>
        <w:rPr>
          <w:b/>
          <w:sz w:val="36"/>
          <w:szCs w:val="36"/>
          <w:highlight w:val="none"/>
        </w:rPr>
      </w:pPr>
      <w:r>
        <w:rPr>
          <w:rFonts w:hint="eastAsia"/>
          <w:b/>
          <w:sz w:val="36"/>
          <w:szCs w:val="36"/>
          <w:highlight w:val="none"/>
        </w:rPr>
        <w:t xml:space="preserve">采购需求偏离表</w:t>
      </w:r>
      <w:r/>
    </w:p>
    <w:p>
      <w:pPr>
        <w:jc w:val="center"/>
        <w:rPr>
          <w:sz w:val="36"/>
          <w:szCs w:val="36"/>
          <w:highlight w:val="none"/>
        </w:rPr>
      </w:pPr>
      <w:r>
        <w:rPr>
          <w:sz w:val="36"/>
          <w:szCs w:val="36"/>
          <w:highlight w:val="none"/>
        </w:rPr>
      </w:r>
      <w:r/>
    </w:p>
    <w:p>
      <w:pPr>
        <w:ind w:firstLine="360"/>
        <w:jc w:val="left"/>
        <w:spacing w:line="360" w:lineRule="auto"/>
        <w:tabs>
          <w:tab w:val="left" w:pos="1800" w:leader="none"/>
          <w:tab w:val="left" w:pos="5580" w:leader="none"/>
        </w:tabs>
        <w:rPr>
          <w:sz w:val="24"/>
          <w:highlight w:val="none"/>
          <w:u w:val="single"/>
        </w:rPr>
      </w:pPr>
      <w:r>
        <w:rPr>
          <w:sz w:val="24"/>
          <w:highlight w:val="none"/>
        </w:rPr>
        <w:t xml:space="preserve">项目编号</w:t>
      </w:r>
      <w:r>
        <w:rPr>
          <w:sz w:val="24"/>
          <w:szCs w:val="20"/>
          <w:highlight w:val="none"/>
        </w:rPr>
        <w:t xml:space="preserve">/包号</w:t>
      </w:r>
      <w:r>
        <w:rPr>
          <w:sz w:val="24"/>
          <w:highlight w:val="none"/>
        </w:rPr>
        <w:t xml:space="preserve">：_____________________     项目名称：_______________________</w:t>
      </w:r>
      <w:r/>
    </w:p>
    <w:tbl>
      <w:tblPr>
        <w:tblStyle w:val="75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000000"/>
                <w:sz w:val="24"/>
                <w:highlight w:val="none"/>
              </w:rPr>
            </w:pPr>
            <w:r>
              <w:rPr>
                <w:rFonts w:hint="eastAsia"/>
                <w:b/>
                <w:color w:val="000000"/>
                <w:sz w:val="24"/>
                <w:highlight w:val="none"/>
              </w:rPr>
              <w:t xml:space="preserve">对本项目</w:t>
            </w:r>
            <w:r>
              <w:rPr>
                <w:rFonts w:hint="eastAsia"/>
                <w:b/>
                <w:color w:val="000000"/>
                <w:sz w:val="24"/>
                <w:highlight w:val="none"/>
                <w:lang w:val="en-US" w:eastAsia="zh-CN"/>
              </w:rPr>
              <w:t xml:space="preserve">采购需求、</w:t>
            </w:r>
            <w:r>
              <w:rPr>
                <w:rFonts w:hint="eastAsia"/>
                <w:b/>
                <w:color w:val="000000"/>
                <w:sz w:val="24"/>
                <w:highlight w:val="none"/>
              </w:rPr>
              <w:t xml:space="preserve">技术要求</w:t>
            </w:r>
            <w:r>
              <w:rPr>
                <w:rFonts w:hint="eastAsia"/>
                <w:b/>
                <w:color w:val="000000"/>
                <w:sz w:val="24"/>
                <w:highlight w:val="none"/>
                <w:lang w:val="en-US" w:eastAsia="zh-CN"/>
              </w:rPr>
              <w:t xml:space="preserve">等</w:t>
            </w:r>
            <w:r>
              <w:rPr>
                <w:rFonts w:hint="eastAsia"/>
                <w:b/>
                <w:color w:val="000000"/>
                <w:sz w:val="24"/>
                <w:highlight w:val="none"/>
              </w:rPr>
              <w:t xml:space="preserve">条款的偏离情况（请进行勾选）：</w:t>
            </w:r>
            <w:r/>
          </w:p>
          <w:p>
            <w:pPr>
              <w:jc w:val="left"/>
              <w:rPr>
                <w:b/>
                <w:color w:val="000000"/>
                <w:sz w:val="24"/>
                <w:highlight w:val="none"/>
              </w:rPr>
            </w:pPr>
            <w:r>
              <w:rPr>
                <w:rFonts w:hint="eastAsia"/>
                <w:b/>
                <w:color w:val="000000"/>
                <w:sz w:val="24"/>
                <w:highlight w:val="none"/>
                <w:lang w:eastAsia="zh-CN"/>
              </w:rPr>
              <w:t xml:space="preserve">□</w:t>
            </w:r>
            <w:r>
              <w:rPr>
                <w:b/>
                <w:color w:val="000000"/>
                <w:sz w:val="24"/>
                <w:highlight w:val="none"/>
              </w:rPr>
              <w:t xml:space="preserve">无偏离</w:t>
            </w:r>
            <w:r>
              <w:rPr>
                <w:color w:val="000000"/>
                <w:sz w:val="24"/>
                <w:highlight w:val="none"/>
              </w:rPr>
              <w:t xml:space="preserve">（如无偏离，仅勾选无偏离即可）</w:t>
            </w:r>
            <w:r/>
          </w:p>
          <w:p>
            <w:pPr>
              <w:jc w:val="both"/>
              <w:rPr>
                <w:sz w:val="24"/>
                <w:highlight w:val="none"/>
              </w:rPr>
            </w:pPr>
            <w:r>
              <w:rPr>
                <w:rFonts w:hint="eastAsia"/>
                <w:b/>
                <w:color w:val="000000"/>
                <w:sz w:val="24"/>
                <w:highlight w:val="none"/>
                <w:lang w:eastAsia="zh-CN"/>
              </w:rPr>
              <w:t xml:space="preserve">□</w:t>
            </w: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p>
        </w:tc>
      </w:tr>
      <w:tr>
        <w:trPr>
          <w:jc w:val="center"/>
          <w:trHeight w:val="1053"/>
        </w:trPr>
        <w:tc>
          <w:tcPr>
            <w:tcW w:w="775" w:type="dxa"/>
            <w:vAlign w:val="center"/>
            <w:textDirection w:val="lrTb"/>
            <w:noWrap w:val="false"/>
          </w:tcPr>
          <w:p>
            <w:pPr>
              <w:jc w:val="center"/>
              <w:rPr>
                <w:sz w:val="24"/>
                <w:highlight w:val="none"/>
              </w:rPr>
            </w:pPr>
            <w:r>
              <w:rPr>
                <w:sz w:val="24"/>
                <w:highlight w:val="none"/>
              </w:rPr>
              <w:t xml:space="preserve">序号</w:t>
            </w:r>
            <w:r/>
          </w:p>
        </w:tc>
        <w:tc>
          <w:tcPr>
            <w:tcW w:w="1482" w:type="dxa"/>
            <w:vAlign w:val="center"/>
            <w:textDirection w:val="lrTb"/>
            <w:noWrap w:val="false"/>
          </w:tcPr>
          <w:p>
            <w:pPr>
              <w:jc w:val="center"/>
              <w:rPr>
                <w:sz w:val="24"/>
                <w:highlight w:val="none"/>
              </w:rPr>
            </w:pPr>
            <w:r>
              <w:rPr>
                <w:sz w:val="24"/>
                <w:highlight w:val="none"/>
              </w:rPr>
              <w:t xml:space="preserve">磋商文件条目号(页码)</w:t>
            </w:r>
            <w:r/>
          </w:p>
        </w:tc>
        <w:tc>
          <w:tcPr>
            <w:tcW w:w="2384" w:type="dxa"/>
            <w:vAlign w:val="center"/>
            <w:textDirection w:val="lrTb"/>
            <w:noWrap w:val="false"/>
          </w:tcPr>
          <w:p>
            <w:pPr>
              <w:jc w:val="center"/>
              <w:rPr>
                <w:sz w:val="24"/>
                <w:highlight w:val="none"/>
              </w:rPr>
            </w:pPr>
            <w:r>
              <w:rPr>
                <w:sz w:val="24"/>
                <w:highlight w:val="none"/>
              </w:rPr>
              <w:t xml:space="preserve">磋商文件要求</w:t>
            </w:r>
            <w:r/>
          </w:p>
        </w:tc>
        <w:tc>
          <w:tcPr>
            <w:tcW w:w="2126" w:type="dxa"/>
            <w:vAlign w:val="center"/>
            <w:textDirection w:val="lrTb"/>
            <w:noWrap w:val="false"/>
          </w:tcPr>
          <w:p>
            <w:pPr>
              <w:jc w:val="center"/>
              <w:rPr>
                <w:sz w:val="24"/>
                <w:highlight w:val="none"/>
              </w:rPr>
            </w:pPr>
            <w:r>
              <w:rPr>
                <w:sz w:val="24"/>
                <w:highlight w:val="none"/>
              </w:rPr>
              <w:t xml:space="preserve">响应内容</w:t>
            </w:r>
            <w:r/>
          </w:p>
        </w:tc>
        <w:tc>
          <w:tcPr>
            <w:tcW w:w="1875" w:type="dxa"/>
            <w:vAlign w:val="center"/>
            <w:textDirection w:val="lrTb"/>
            <w:noWrap w:val="false"/>
          </w:tcPr>
          <w:p>
            <w:pPr>
              <w:jc w:val="center"/>
              <w:rPr>
                <w:sz w:val="24"/>
                <w:highlight w:val="none"/>
              </w:rPr>
            </w:pPr>
            <w:r>
              <w:rPr>
                <w:sz w:val="24"/>
                <w:highlight w:val="none"/>
              </w:rPr>
              <w:t xml:space="preserve">偏离情况</w:t>
            </w:r>
            <w:r/>
          </w:p>
          <w:p>
            <w:pPr>
              <w:jc w:val="center"/>
              <w:rPr>
                <w:sz w:val="24"/>
                <w:highlight w:val="none"/>
              </w:rPr>
            </w:pPr>
            <w:r>
              <w:rPr>
                <w:sz w:val="24"/>
                <w:szCs w:val="21"/>
                <w:highlight w:val="none"/>
              </w:rPr>
              <w:t xml:space="preserve">（据实填写）</w:t>
            </w:r>
            <w:r/>
          </w:p>
        </w:tc>
        <w:tc>
          <w:tcPr>
            <w:tcW w:w="1009" w:type="dxa"/>
            <w:vAlign w:val="center"/>
            <w:textDirection w:val="lrTb"/>
            <w:noWrap w:val="false"/>
          </w:tcPr>
          <w:p>
            <w:pPr>
              <w:jc w:val="center"/>
              <w:rPr>
                <w:sz w:val="24"/>
                <w:highlight w:val="none"/>
              </w:rPr>
            </w:pPr>
            <w:r>
              <w:rPr>
                <w:sz w:val="24"/>
                <w:highlight w:val="none"/>
              </w:rPr>
              <w:t xml:space="preserve">说明</w:t>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r>
        <w:trPr>
          <w:jc w:val="center"/>
          <w:trHeight w:val="930"/>
        </w:trPr>
        <w:tc>
          <w:tcPr>
            <w:tcW w:w="775" w:type="dxa"/>
            <w:vAlign w:val="center"/>
            <w:textDirection w:val="lrTb"/>
            <w:noWrap w:val="false"/>
          </w:tcPr>
          <w:p>
            <w:pPr>
              <w:jc w:val="center"/>
              <w:rPr>
                <w:sz w:val="24"/>
                <w:highlight w:val="none"/>
              </w:rPr>
            </w:pPr>
            <w:r>
              <w:rPr>
                <w:sz w:val="24"/>
                <w:highlight w:val="none"/>
              </w:rPr>
            </w:r>
            <w:r/>
          </w:p>
        </w:tc>
        <w:tc>
          <w:tcPr>
            <w:tcW w:w="1482" w:type="dxa"/>
            <w:vAlign w:val="center"/>
            <w:textDirection w:val="lrTb"/>
            <w:noWrap w:val="false"/>
          </w:tcPr>
          <w:p>
            <w:pPr>
              <w:jc w:val="center"/>
              <w:rPr>
                <w:sz w:val="24"/>
                <w:highlight w:val="none"/>
              </w:rPr>
            </w:pPr>
            <w:r>
              <w:rPr>
                <w:sz w:val="24"/>
                <w:highlight w:val="none"/>
              </w:rPr>
            </w:r>
            <w:r/>
          </w:p>
        </w:tc>
        <w:tc>
          <w:tcPr>
            <w:tcW w:w="2384" w:type="dxa"/>
            <w:vAlign w:val="center"/>
            <w:textDirection w:val="lrTb"/>
            <w:noWrap w:val="false"/>
          </w:tcPr>
          <w:p>
            <w:pPr>
              <w:jc w:val="center"/>
              <w:rPr>
                <w:sz w:val="24"/>
                <w:highlight w:val="none"/>
              </w:rPr>
            </w:pPr>
            <w:r>
              <w:rPr>
                <w:sz w:val="24"/>
                <w:highlight w:val="none"/>
              </w:rPr>
            </w:r>
            <w:r/>
          </w:p>
        </w:tc>
        <w:tc>
          <w:tcPr>
            <w:tcW w:w="2126" w:type="dxa"/>
            <w:vAlign w:val="center"/>
            <w:textDirection w:val="lrTb"/>
            <w:noWrap w:val="false"/>
          </w:tcPr>
          <w:p>
            <w:pPr>
              <w:jc w:val="center"/>
              <w:rPr>
                <w:sz w:val="24"/>
                <w:highlight w:val="none"/>
              </w:rPr>
            </w:pPr>
            <w:r>
              <w:rPr>
                <w:sz w:val="24"/>
                <w:highlight w:val="none"/>
              </w:rPr>
            </w:r>
            <w:r/>
          </w:p>
        </w:tc>
        <w:tc>
          <w:tcPr>
            <w:tcW w:w="1875" w:type="dxa"/>
            <w:vAlign w:val="center"/>
            <w:textDirection w:val="lrTb"/>
            <w:noWrap w:val="false"/>
          </w:tcPr>
          <w:p>
            <w:pPr>
              <w:jc w:val="center"/>
              <w:rPr>
                <w:sz w:val="24"/>
                <w:highlight w:val="none"/>
              </w:rPr>
            </w:pPr>
            <w:r>
              <w:rPr>
                <w:sz w:val="24"/>
                <w:highlight w:val="none"/>
              </w:rPr>
            </w:r>
            <w:r/>
          </w:p>
        </w:tc>
        <w:tc>
          <w:tcPr>
            <w:tcW w:w="1009" w:type="dxa"/>
            <w:vAlign w:val="center"/>
            <w:textDirection w:val="lrTb"/>
            <w:noWrap w:val="false"/>
          </w:tcPr>
          <w:p>
            <w:pPr>
              <w:jc w:val="center"/>
              <w:rPr>
                <w:sz w:val="24"/>
                <w:highlight w:val="none"/>
              </w:rPr>
            </w:pPr>
            <w:r>
              <w:rPr>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sz w:val="24"/>
          <w:highlight w:val="none"/>
        </w:rPr>
      </w:pPr>
      <w:r>
        <w:rPr>
          <w:sz w:val="24"/>
          <w:highlight w:val="none"/>
        </w:rPr>
        <w:t xml:space="preserve">注：</w:t>
      </w:r>
      <w:r/>
    </w:p>
    <w:p>
      <w:pPr>
        <w:jc w:val="left"/>
        <w:tabs>
          <w:tab w:val="left" w:pos="1800" w:leader="none"/>
          <w:tab w:val="left" w:pos="5580" w:leader="none"/>
        </w:tabs>
        <w:rPr>
          <w:sz w:val="24"/>
          <w:highlight w:val="none"/>
        </w:rPr>
      </w:pPr>
      <w:r>
        <w:rPr>
          <w:rFonts w:hint="eastAsia"/>
          <w:sz w:val="24"/>
          <w:highlight w:val="none"/>
        </w:rPr>
        <w:t xml:space="preserve">1.</w:t>
      </w:r>
      <w:r>
        <w:rPr>
          <w:sz w:val="24"/>
          <w:highlight w:val="none"/>
        </w:rPr>
        <w:t xml:space="preserve"> 对磋商文件中的所有商务、技术要求，除本表所列明的所有偏离外，均视作供应商已对之理解和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p>
    <w:p>
      <w:pPr>
        <w:jc w:val="left"/>
        <w:tabs>
          <w:tab w:val="left" w:pos="1800" w:leader="none"/>
          <w:tab w:val="left" w:pos="5580" w:leader="none"/>
        </w:tabs>
        <w:rPr>
          <w:sz w:val="24"/>
          <w:highlight w:val="none"/>
        </w:rPr>
      </w:pPr>
      <w:r>
        <w:rPr>
          <w:sz w:val="24"/>
          <w:highlight w:val="none"/>
        </w:rPr>
        <w:t xml:space="preserve">2.</w:t>
      </w:r>
      <w:r>
        <w:rPr>
          <w:rFonts w:hint="eastAsia"/>
          <w:sz w:val="24"/>
          <w:highlight w:val="none"/>
        </w:rPr>
        <w:t xml:space="preserve">“偏离情况”列应据实填写“正偏离”或“负偏离”。</w:t>
      </w:r>
      <w:r/>
    </w:p>
    <w:p>
      <w:pPr>
        <w:jc w:val="left"/>
        <w:tabs>
          <w:tab w:val="left" w:pos="1800" w:leader="none"/>
          <w:tab w:val="left" w:pos="5580" w:leader="none"/>
        </w:tabs>
        <w:rPr>
          <w:sz w:val="24"/>
          <w:highlight w:val="none"/>
        </w:rPr>
      </w:pPr>
      <w:r>
        <w:rPr>
          <w:sz w:val="24"/>
          <w:highlight w:val="none"/>
        </w:rPr>
      </w:r>
      <w:r/>
    </w:p>
    <w:p>
      <w:pPr>
        <w:rPr>
          <w:sz w:val="24"/>
          <w:szCs w:val="20"/>
          <w:highlight w:val="none"/>
        </w:rPr>
      </w:pPr>
      <w:r>
        <w:rPr>
          <w:sz w:val="24"/>
          <w:szCs w:val="20"/>
          <w:highlight w:val="none"/>
        </w:rPr>
      </w:r>
      <w:r/>
    </w:p>
    <w:p>
      <w:pPr>
        <w:spacing w:before="25" w:after="25" w:line="360" w:lineRule="auto"/>
        <w:rPr>
          <w:sz w:val="24"/>
          <w:highlight w:val="none"/>
          <w:lang w:val="zh-CN"/>
        </w:rPr>
      </w:pPr>
      <w:r>
        <w:rPr>
          <w:sz w:val="24"/>
          <w:highlight w:val="none"/>
          <w:lang w:val="zh-CN"/>
        </w:rPr>
        <w:t xml:space="preserve">                  </w:t>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ind w:firstLine="480"/>
        <w:spacing w:line="560" w:lineRule="exact"/>
        <w:rPr>
          <w:rFonts w:hint="eastAsia"/>
          <w:color w:val="auto"/>
          <w:sz w:val="24"/>
          <w:szCs w:val="20"/>
          <w:highlight w:val="none"/>
          <w:lang w:val="en-US" w:eastAsia="zh-CN"/>
        </w:rPr>
      </w:pPr>
      <w:r>
        <w:rPr>
          <w:sz w:val="24"/>
          <w:szCs w:val="20"/>
          <w:highlight w:val="none"/>
        </w:rPr>
        <w:br w:type="page" w:clear="all"/>
      </w:r>
      <w:r>
        <w:rPr>
          <w:rFonts w:hint="eastAsia"/>
          <w:sz w:val="24"/>
          <w:szCs w:val="20"/>
          <w:highlight w:val="none"/>
        </w:rPr>
        <w:t xml:space="preserve">1</w:t>
      </w:r>
      <w:r>
        <w:rPr>
          <w:rFonts w:hint="eastAsia"/>
          <w:sz w:val="24"/>
          <w:szCs w:val="20"/>
          <w:highlight w:val="none"/>
          <w:lang w:val="en-US" w:eastAsia="zh-CN"/>
        </w:rPr>
        <w:t xml:space="preserve">2</w:t>
      </w:r>
      <w:r>
        <w:rPr>
          <w:sz w:val="24"/>
          <w:szCs w:val="20"/>
          <w:highlight w:val="none"/>
        </w:rPr>
        <w:t xml:space="preserve">  </w:t>
      </w:r>
      <w:r>
        <w:rPr>
          <w:rFonts w:hint="eastAsia"/>
          <w:sz w:val="24"/>
          <w:szCs w:val="20"/>
          <w:highlight w:val="none"/>
        </w:rPr>
        <w:t xml:space="preserve">项目实施方案等</w:t>
      </w:r>
      <w:r>
        <w:rPr>
          <w:rFonts w:hint="eastAsia"/>
          <w:sz w:val="24"/>
          <w:szCs w:val="20"/>
          <w:highlight w:val="none"/>
          <w:lang w:eastAsia="zh-CN"/>
        </w:rPr>
        <w:t xml:space="preserve">，包括但不限于如下主题：</w:t>
      </w:r>
      <w:r/>
    </w:p>
    <w:p>
      <w:pPr>
        <w:ind w:firstLine="480"/>
        <w:spacing w:line="560" w:lineRule="exact"/>
        <w:rPr>
          <w:rFonts w:hint="default"/>
          <w:color w:val="auto"/>
          <w:sz w:val="24"/>
          <w:szCs w:val="20"/>
          <w:highlight w:val="none"/>
          <w:lang w:val="en-US" w:eastAsia="zh-CN"/>
        </w:rPr>
      </w:pPr>
      <w:r>
        <w:rPr>
          <w:rFonts w:hint="eastAsia"/>
          <w:color w:val="000000"/>
          <w:sz w:val="24"/>
          <w:szCs w:val="20"/>
          <w:highlight w:val="none"/>
        </w:rPr>
        <w:t xml:space="preserve">1）</w:t>
      </w:r>
      <w:r>
        <w:rPr>
          <w:rFonts w:hint="default"/>
          <w:color w:val="auto"/>
          <w:sz w:val="24"/>
          <w:szCs w:val="20"/>
          <w:highlight w:val="none"/>
          <w:lang w:val="en-US" w:eastAsia="zh-CN"/>
        </w:rPr>
        <w:t xml:space="preserve">总体概述</w:t>
      </w:r>
      <w:r/>
    </w:p>
    <w:p>
      <w:pPr>
        <w:ind w:firstLine="480"/>
        <w:spacing w:line="560" w:lineRule="exact"/>
        <w:rPr>
          <w:rFonts w:hint="default"/>
          <w:color w:val="auto"/>
          <w:sz w:val="24"/>
          <w:szCs w:val="20"/>
          <w:highlight w:val="none"/>
          <w:lang w:val="en-US" w:eastAsia="zh-CN"/>
        </w:rPr>
      </w:pPr>
      <w:r>
        <w:rPr>
          <w:rFonts w:hint="eastAsia"/>
          <w:color w:val="000000"/>
          <w:sz w:val="24"/>
          <w:szCs w:val="20"/>
          <w:highlight w:val="none"/>
          <w:lang w:val="en-US" w:eastAsia="zh-CN"/>
        </w:rPr>
        <w:t xml:space="preserve">2</w:t>
      </w:r>
      <w:r>
        <w:rPr>
          <w:rFonts w:hint="eastAsia"/>
          <w:color w:val="000000"/>
          <w:sz w:val="24"/>
          <w:szCs w:val="20"/>
          <w:highlight w:val="none"/>
        </w:rPr>
        <w:t xml:space="preserve">）</w:t>
      </w:r>
      <w:r>
        <w:rPr>
          <w:rFonts w:hint="default"/>
          <w:color w:val="auto"/>
          <w:sz w:val="24"/>
          <w:szCs w:val="20"/>
          <w:highlight w:val="none"/>
          <w:lang w:val="en-US" w:eastAsia="zh-CN"/>
        </w:rPr>
        <w:t xml:space="preserve">施工进度计划和各阶段进度的保证措施</w:t>
      </w:r>
      <w:r/>
    </w:p>
    <w:p>
      <w:pPr>
        <w:ind w:firstLine="480"/>
        <w:spacing w:line="560" w:lineRule="exact"/>
        <w:rPr>
          <w:rFonts w:hint="default"/>
          <w:color w:val="auto"/>
          <w:sz w:val="24"/>
          <w:szCs w:val="20"/>
          <w:highlight w:val="none"/>
          <w:lang w:val="en-US" w:eastAsia="zh-CN"/>
        </w:rPr>
      </w:pPr>
      <w:r>
        <w:rPr>
          <w:rFonts w:hint="eastAsia"/>
          <w:color w:val="000000"/>
          <w:sz w:val="24"/>
          <w:szCs w:val="20"/>
          <w:highlight w:val="none"/>
          <w:lang w:val="en-US" w:eastAsia="zh-CN"/>
        </w:rPr>
        <w:t xml:space="preserve">3</w:t>
      </w:r>
      <w:r>
        <w:rPr>
          <w:rFonts w:hint="eastAsia"/>
          <w:color w:val="000000"/>
          <w:sz w:val="24"/>
          <w:szCs w:val="20"/>
          <w:highlight w:val="none"/>
        </w:rPr>
        <w:t xml:space="preserve">）</w:t>
      </w:r>
      <w:r>
        <w:rPr>
          <w:rFonts w:hint="default"/>
          <w:color w:val="auto"/>
          <w:sz w:val="24"/>
          <w:szCs w:val="20"/>
          <w:highlight w:val="none"/>
          <w:lang w:val="en-US" w:eastAsia="zh-CN"/>
        </w:rPr>
        <w:t xml:space="preserve">施工质量保证措施</w:t>
      </w:r>
      <w:r/>
    </w:p>
    <w:p>
      <w:pPr>
        <w:ind w:firstLine="480"/>
        <w:spacing w:line="560" w:lineRule="exact"/>
        <w:rPr>
          <w:rFonts w:hint="default"/>
          <w:color w:val="auto"/>
          <w:sz w:val="24"/>
          <w:szCs w:val="20"/>
          <w:highlight w:val="none"/>
          <w:lang w:val="en-US" w:eastAsia="zh-CN"/>
        </w:rPr>
      </w:pPr>
      <w:r>
        <w:rPr>
          <w:rFonts w:hint="eastAsia"/>
          <w:color w:val="000000"/>
          <w:sz w:val="24"/>
          <w:szCs w:val="20"/>
          <w:highlight w:val="none"/>
          <w:lang w:val="en-US" w:eastAsia="zh-CN"/>
        </w:rPr>
        <w:t xml:space="preserve">4</w:t>
      </w:r>
      <w:r>
        <w:rPr>
          <w:rFonts w:hint="eastAsia"/>
          <w:color w:val="000000"/>
          <w:sz w:val="24"/>
          <w:szCs w:val="20"/>
          <w:highlight w:val="none"/>
        </w:rPr>
        <w:t xml:space="preserve">）</w:t>
      </w:r>
      <w:r>
        <w:rPr>
          <w:rFonts w:hint="default"/>
          <w:color w:val="auto"/>
          <w:sz w:val="24"/>
          <w:szCs w:val="20"/>
          <w:highlight w:val="none"/>
          <w:lang w:val="en-US" w:eastAsia="zh-CN"/>
        </w:rPr>
        <w:t xml:space="preserve">安全施工及文明环保措施</w:t>
      </w:r>
      <w:r/>
    </w:p>
    <w:p>
      <w:pPr>
        <w:ind w:firstLine="480"/>
        <w:spacing w:line="560" w:lineRule="exact"/>
        <w:rPr>
          <w:rFonts w:hint="default"/>
          <w:color w:val="auto"/>
          <w:sz w:val="24"/>
          <w:szCs w:val="20"/>
          <w:highlight w:val="none"/>
          <w:lang w:val="en-US" w:eastAsia="zh-CN"/>
        </w:rPr>
      </w:pPr>
      <w:r>
        <w:rPr>
          <w:rFonts w:hint="eastAsia"/>
          <w:color w:val="000000"/>
          <w:sz w:val="24"/>
          <w:szCs w:val="20"/>
          <w:highlight w:val="none"/>
          <w:lang w:val="en-US" w:eastAsia="zh-CN"/>
        </w:rPr>
        <w:t xml:space="preserve">5</w:t>
      </w:r>
      <w:r>
        <w:rPr>
          <w:rFonts w:hint="eastAsia"/>
          <w:color w:val="000000"/>
          <w:sz w:val="24"/>
          <w:szCs w:val="20"/>
          <w:highlight w:val="none"/>
        </w:rPr>
        <w:t xml:space="preserve">）</w:t>
      </w:r>
      <w:r>
        <w:rPr>
          <w:rFonts w:hint="default"/>
          <w:color w:val="auto"/>
          <w:sz w:val="24"/>
          <w:szCs w:val="20"/>
          <w:highlight w:val="none"/>
          <w:lang w:val="en-US" w:eastAsia="zh-CN"/>
        </w:rPr>
        <w:t xml:space="preserve">劳动力、机械设备和材料投入计划</w:t>
      </w:r>
      <w:r/>
    </w:p>
    <w:p>
      <w:pPr>
        <w:ind w:firstLine="480"/>
        <w:spacing w:line="560" w:lineRule="exact"/>
        <w:rPr>
          <w:rFonts w:hint="default"/>
          <w:color w:val="auto"/>
          <w:sz w:val="24"/>
          <w:szCs w:val="20"/>
          <w:highlight w:val="none"/>
          <w:lang w:val="en-US" w:eastAsia="zh-CN"/>
        </w:rPr>
      </w:pPr>
      <w:r>
        <w:rPr>
          <w:rFonts w:hint="eastAsia"/>
          <w:color w:val="000000"/>
          <w:sz w:val="24"/>
          <w:szCs w:val="20"/>
          <w:highlight w:val="none"/>
          <w:lang w:val="en-US" w:eastAsia="zh-CN"/>
        </w:rPr>
        <w:t xml:space="preserve">6</w:t>
      </w:r>
      <w:r>
        <w:rPr>
          <w:rFonts w:hint="eastAsia"/>
          <w:color w:val="000000"/>
          <w:sz w:val="24"/>
          <w:szCs w:val="20"/>
          <w:highlight w:val="none"/>
        </w:rPr>
        <w:t xml:space="preserve">）</w:t>
      </w:r>
      <w:r>
        <w:rPr>
          <w:rFonts w:hint="default"/>
          <w:color w:val="auto"/>
          <w:sz w:val="24"/>
          <w:szCs w:val="20"/>
          <w:highlight w:val="none"/>
          <w:lang w:val="en-US" w:eastAsia="zh-CN"/>
        </w:rPr>
        <w:t xml:space="preserve">关键施工技术、工艺及工程项目实施的重点、难点和解决方案</w:t>
      </w:r>
      <w:r/>
    </w:p>
    <w:p>
      <w:pPr>
        <w:ind w:firstLine="480"/>
        <w:spacing w:line="560" w:lineRule="exact"/>
        <w:rPr>
          <w:rFonts w:hint="default"/>
          <w:color w:val="auto"/>
          <w:sz w:val="24"/>
          <w:szCs w:val="20"/>
          <w:highlight w:val="none"/>
          <w:lang w:val="en-US" w:eastAsia="zh-CN"/>
        </w:rPr>
      </w:pPr>
      <w:r>
        <w:rPr>
          <w:rFonts w:hint="eastAsia"/>
          <w:color w:val="000000"/>
          <w:sz w:val="24"/>
          <w:szCs w:val="20"/>
          <w:highlight w:val="none"/>
          <w:lang w:val="en-US" w:eastAsia="zh-CN"/>
        </w:rPr>
        <w:t xml:space="preserve">7</w:t>
      </w:r>
      <w:r>
        <w:rPr>
          <w:rFonts w:hint="eastAsia"/>
          <w:color w:val="000000"/>
          <w:sz w:val="24"/>
          <w:szCs w:val="20"/>
          <w:highlight w:val="none"/>
        </w:rPr>
        <w:t xml:space="preserve">）</w:t>
      </w:r>
      <w:r>
        <w:rPr>
          <w:rFonts w:hint="default"/>
          <w:color w:val="auto"/>
          <w:sz w:val="24"/>
          <w:szCs w:val="20"/>
          <w:highlight w:val="none"/>
          <w:lang w:val="en-US" w:eastAsia="zh-CN"/>
        </w:rPr>
        <w:t xml:space="preserve">应急预案</w:t>
      </w:r>
      <w:r/>
    </w:p>
    <w:p>
      <w:pPr>
        <w:ind w:firstLine="480"/>
        <w:spacing w:line="560" w:lineRule="exact"/>
        <w:rPr>
          <w:rFonts w:hint="eastAsia" w:eastAsia="宋体"/>
          <w:color w:val="auto"/>
          <w:sz w:val="24"/>
          <w:szCs w:val="20"/>
          <w:highlight w:val="none"/>
          <w:lang w:val="en-US" w:eastAsia="zh-CN"/>
        </w:rPr>
      </w:pPr>
      <w:r>
        <w:rPr>
          <w:rFonts w:hint="eastAsia"/>
          <w:color w:val="000000"/>
          <w:sz w:val="24"/>
          <w:szCs w:val="20"/>
          <w:highlight w:val="none"/>
          <w:lang w:val="en-US" w:eastAsia="zh-CN"/>
        </w:rPr>
        <w:t xml:space="preserve">8</w:t>
      </w:r>
      <w:r>
        <w:rPr>
          <w:rFonts w:hint="eastAsia"/>
          <w:color w:val="000000"/>
          <w:sz w:val="24"/>
          <w:szCs w:val="20"/>
          <w:highlight w:val="none"/>
        </w:rPr>
        <w:t xml:space="preserve">）</w:t>
      </w:r>
      <w:r>
        <w:rPr>
          <w:rFonts w:hint="eastAsia"/>
          <w:color w:val="000000"/>
          <w:sz w:val="24"/>
          <w:szCs w:val="20"/>
          <w:highlight w:val="none"/>
          <w:lang w:val="en-US" w:eastAsia="zh-CN"/>
        </w:rPr>
        <w:t xml:space="preserve">其他</w:t>
      </w:r>
      <w:r/>
    </w:p>
    <w:p>
      <w:pPr>
        <w:pStyle w:val="752"/>
        <w:rPr>
          <w:rFonts w:hint="eastAsia"/>
          <w:highlight w:val="none"/>
        </w:rPr>
      </w:pPr>
      <w:r>
        <w:rPr>
          <w:rFonts w:hint="eastAsia"/>
          <w:highlight w:val="none"/>
        </w:rPr>
      </w:r>
      <w:r/>
    </w:p>
    <w:p>
      <w:pPr>
        <w:rPr>
          <w:sz w:val="24"/>
          <w:szCs w:val="20"/>
          <w:highlight w:val="none"/>
        </w:rPr>
      </w:pPr>
      <w:r>
        <w:rPr>
          <w:rFonts w:hint="eastAsia"/>
          <w:sz w:val="24"/>
          <w:szCs w:val="20"/>
          <w:highlight w:val="none"/>
        </w:rPr>
        <w:br w:type="page" w:clear="all"/>
      </w:r>
      <w:r>
        <w:rPr>
          <w:rFonts w:hint="eastAsia"/>
          <w:sz w:val="24"/>
          <w:szCs w:val="20"/>
          <w:highlight w:val="none"/>
        </w:rPr>
        <w:t xml:space="preserve">1</w:t>
      </w:r>
      <w:r>
        <w:rPr>
          <w:rFonts w:hint="eastAsia"/>
          <w:sz w:val="24"/>
          <w:szCs w:val="20"/>
          <w:highlight w:val="none"/>
          <w:lang w:val="en-US" w:eastAsia="zh-CN"/>
        </w:rPr>
        <w:t xml:space="preserve">3</w:t>
      </w:r>
      <w:r>
        <w:rPr>
          <w:rFonts w:hint="eastAsia"/>
          <w:sz w:val="24"/>
          <w:szCs w:val="20"/>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55"/>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rPr>
          <w:sz w:val="24"/>
          <w:szCs w:val="20"/>
          <w:highlight w:val="none"/>
        </w:rPr>
      </w:pPr>
      <w:r>
        <w:rPr>
          <w:sz w:val="22"/>
          <w:highlight w:val="none"/>
        </w:rPr>
        <w:br w:type="page" w:clear="all"/>
      </w:r>
      <w:bookmarkStart w:id="1232" w:name="_Toc288738839"/>
      <w:r/>
      <w:bookmarkStart w:id="1233" w:name="_Toc288738397"/>
      <w:r>
        <w:rPr>
          <w:rFonts w:hint="eastAsia"/>
          <w:sz w:val="24"/>
          <w:szCs w:val="20"/>
          <w:highlight w:val="none"/>
        </w:rPr>
        <w:t xml:space="preserve">1</w:t>
      </w:r>
      <w:r>
        <w:rPr>
          <w:rFonts w:hint="eastAsia"/>
          <w:sz w:val="24"/>
          <w:szCs w:val="20"/>
          <w:highlight w:val="none"/>
          <w:lang w:val="en-US" w:eastAsia="zh-CN"/>
        </w:rPr>
        <w:t xml:space="preserve">4</w:t>
      </w:r>
      <w:r>
        <w:rPr>
          <w:rFonts w:hint="eastAsia"/>
          <w:sz w:val="24"/>
          <w:szCs w:val="20"/>
          <w:highlight w:val="none"/>
        </w:rPr>
        <w:t xml:space="preserve">  相关业绩案例一览表</w:t>
      </w:r>
      <w:r/>
    </w:p>
    <w:p>
      <w:pPr>
        <w:rPr>
          <w:sz w:val="24"/>
          <w:szCs w:val="20"/>
          <w:highlight w:val="none"/>
        </w:rPr>
      </w:pPr>
      <w:r>
        <w:rPr>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1232"/>
      <w:r/>
      <w:bookmarkEnd w:id="1233"/>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5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sz w:val="24"/>
          <w:highlight w:val="none"/>
          <w:lang w:val="zh-CN"/>
        </w:rPr>
      </w:pPr>
      <w:r>
        <w:rPr>
          <w:sz w:val="24"/>
          <w:highlight w:val="none"/>
        </w:rPr>
        <w:t xml:space="preserve">供应商名称（加盖公章）</w:t>
      </w:r>
      <w:r>
        <w:rPr>
          <w:sz w:val="24"/>
          <w:highlight w:val="none"/>
          <w:lang w:val="zh-CN"/>
        </w:rPr>
        <w:t xml:space="preserve">：    ____________</w:t>
      </w:r>
      <w:r/>
    </w:p>
    <w:p>
      <w:pPr>
        <w:spacing w:before="25" w:after="25" w:line="360" w:lineRule="auto"/>
        <w:rPr>
          <w:sz w:val="24"/>
          <w:highlight w:val="none"/>
          <w:lang w:val="zh-CN"/>
        </w:rPr>
      </w:pPr>
      <w:r>
        <w:rPr>
          <w:sz w:val="24"/>
          <w:szCs w:val="20"/>
          <w:highlight w:val="none"/>
        </w:rPr>
        <w:t xml:space="preserve">日期：_____年______月______日   </w:t>
      </w:r>
      <w:r/>
    </w:p>
    <w:p>
      <w:pPr>
        <w:spacing w:line="360" w:lineRule="auto"/>
        <w:rPr>
          <w:sz w:val="24"/>
          <w:highlight w:val="none"/>
        </w:rPr>
      </w:pPr>
      <w:r>
        <w:rPr>
          <w:sz w:val="24"/>
          <w:highlight w:val="none"/>
        </w:rPr>
        <w:br w:type="page" w:clear="all"/>
      </w:r>
      <w:r>
        <w:rPr>
          <w:sz w:val="24"/>
          <w:szCs w:val="20"/>
          <w:highlight w:val="none"/>
        </w:rPr>
        <w:t xml:space="preserve">1</w:t>
      </w:r>
      <w:r>
        <w:rPr>
          <w:rFonts w:hint="eastAsia"/>
          <w:sz w:val="24"/>
          <w:szCs w:val="20"/>
          <w:highlight w:val="none"/>
          <w:lang w:val="en-US" w:eastAsia="zh-CN"/>
        </w:rPr>
        <w:t xml:space="preserve">5</w:t>
      </w:r>
      <w:r>
        <w:rPr>
          <w:sz w:val="24"/>
          <w:szCs w:val="20"/>
          <w:highlight w:val="none"/>
        </w:rPr>
        <w:t xml:space="preserve"> 磋商文件要求提供或供应商认为应附的其他材料</w:t>
      </w:r>
      <w:r/>
    </w:p>
    <w:p>
      <w:pPr>
        <w:rPr>
          <w:b/>
          <w:sz w:val="36"/>
          <w:szCs w:val="36"/>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b/>
          <w:sz w:val="36"/>
          <w:szCs w:val="36"/>
          <w:highlight w:val="none"/>
        </w:rPr>
      </w:r>
      <w:r/>
    </w:p>
    <w:p>
      <w:pPr>
        <w:jc w:val="left"/>
        <w:spacing w:before="240" w:after="240" w:line="360" w:lineRule="auto"/>
        <w:rPr>
          <w:rFonts w:hint="default" w:eastAsia="宋体"/>
          <w:b/>
          <w:bCs/>
          <w:sz w:val="36"/>
          <w:szCs w:val="36"/>
          <w:highlight w:val="none"/>
          <w:lang w:val="en-US" w:eastAsia="zh-CN"/>
        </w:rPr>
      </w:pPr>
      <w:r>
        <w:rPr>
          <w:sz w:val="24"/>
          <w:szCs w:val="20"/>
          <w:highlight w:val="none"/>
        </w:rPr>
        <w:t xml:space="preserve">1</w:t>
      </w:r>
      <w:r>
        <w:rPr>
          <w:rFonts w:hint="eastAsia"/>
          <w:sz w:val="24"/>
          <w:szCs w:val="20"/>
          <w:highlight w:val="none"/>
          <w:lang w:val="en-US" w:eastAsia="zh-CN"/>
        </w:rPr>
        <w:t xml:space="preserve">6</w:t>
      </w:r>
      <w:r>
        <w:rPr>
          <w:sz w:val="24"/>
          <w:szCs w:val="20"/>
          <w:highlight w:val="none"/>
        </w:rPr>
        <w:t xml:space="preserve"> </w:t>
      </w:r>
      <w:r>
        <w:rPr>
          <w:rFonts w:hint="eastAsia"/>
          <w:sz w:val="24"/>
          <w:szCs w:val="20"/>
          <w:highlight w:val="none"/>
          <w:lang w:val="en-US" w:eastAsia="zh-CN"/>
        </w:rPr>
        <w:t xml:space="preserve">企业声明函</w:t>
      </w:r>
      <w:r/>
    </w:p>
    <w:p>
      <w:pPr>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color w:val="000000"/>
          <w:sz w:val="24"/>
          <w:highlight w:val="none"/>
        </w:rPr>
      </w:pPr>
      <w:r>
        <w:rPr>
          <w:color w:val="000000"/>
          <w:sz w:val="24"/>
          <w:highlight w:val="none"/>
        </w:rPr>
      </w:r>
      <w:r/>
    </w:p>
    <w:p>
      <w:pPr>
        <w:ind w:right="360" w:firstLine="480"/>
        <w:jc w:val="right"/>
        <w:spacing w:line="360" w:lineRule="auto"/>
        <w:rPr>
          <w:color w:val="000000"/>
          <w:sz w:val="24"/>
          <w:highlight w:val="none"/>
        </w:rPr>
      </w:pPr>
      <w:r>
        <w:rPr>
          <w:color w:val="000000"/>
          <w:sz w:val="24"/>
          <w:highlight w:val="none"/>
        </w:rPr>
        <w:t xml:space="preserve">企业名称（加盖公章）：________</w:t>
      </w:r>
      <w:r/>
    </w:p>
    <w:p>
      <w:pPr>
        <w:ind w:right="360" w:firstLine="480"/>
        <w:jc w:val="right"/>
        <w:spacing w:line="360" w:lineRule="auto"/>
        <w:rPr>
          <w:color w:val="000000"/>
          <w:sz w:val="24"/>
          <w:highlight w:val="none"/>
        </w:rPr>
      </w:pPr>
      <w:r>
        <w:rPr>
          <w:color w:val="000000"/>
          <w:sz w:val="24"/>
          <w:highlight w:val="none"/>
        </w:rPr>
        <w:t xml:space="preserve">日 期：________</w:t>
      </w:r>
      <w:r/>
    </w:p>
    <w:p>
      <w:pPr>
        <w:jc w:val="left"/>
        <w:rPr>
          <w:color w:val="000000"/>
          <w:sz w:val="24"/>
          <w:szCs w:val="21"/>
          <w:highlight w:val="none"/>
        </w:rPr>
      </w:pPr>
      <w:r>
        <w:rPr>
          <w:color w:val="000000"/>
          <w:sz w:val="24"/>
          <w:szCs w:val="21"/>
          <w:highlight w:val="none"/>
        </w:rPr>
      </w:r>
      <w:r/>
    </w:p>
    <w:p>
      <w:pPr>
        <w:jc w:val="left"/>
        <w:rPr>
          <w:color w:val="000000"/>
          <w:sz w:val="24"/>
          <w:szCs w:val="21"/>
          <w:highlight w:val="none"/>
        </w:rPr>
      </w:pPr>
      <w:r>
        <w:rPr>
          <w:color w:val="000000"/>
          <w:sz w:val="24"/>
          <w:szCs w:val="21"/>
          <w:highlight w:val="none"/>
        </w:rPr>
      </w:r>
      <w:r/>
    </w:p>
    <w:tbl>
      <w:tblPr>
        <w:tblStyle w:val="75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p>
        </w:tc>
      </w:tr>
    </w:tbl>
    <w:p>
      <w:pPr>
        <w:rPr>
          <w:highlight w:val="none"/>
        </w:rPr>
      </w:pPr>
      <w:r>
        <w:rPr>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Wingdings">
    <w:panose1 w:val="05000000000000000000"/>
  </w:font>
  <w:font w:name="Symbol">
    <w:panose1 w:val="05050102010706020507"/>
  </w:font>
  <w:font w:name="Courier New">
    <w:panose1 w:val="02070309020205020404"/>
  </w:font>
  <w:font w:name="CIDFont+F4">
    <w:panose1 w:val="020B0503020202020204"/>
  </w:font>
  <w:font w:name="Calibri">
    <w:panose1 w:val="020F0502020204030204"/>
  </w:font>
  <w:font w:name="MingLiU_HKSCS">
    <w:panose1 w:val="02020500000000000000"/>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71"/>
      </w:rPr>
      <w:framePr w:wrap="around" w:vAnchor="text" w:hAnchor="margin" w:xAlign="center" w:y="1"/>
    </w:pPr>
    <w:r>
      <w:rPr>
        <w:rStyle w:val="771"/>
      </w:rPr>
      <w:fldChar w:fldCharType="begin"/>
    </w:r>
    <w:r>
      <w:rPr>
        <w:rStyle w:val="771"/>
      </w:rPr>
      <w:instrText xml:space="preserve">PAGE  </w:instrText>
    </w:r>
    <w:r>
      <w:rPr>
        <w:rStyle w:val="771"/>
      </w:rPr>
      <w:fldChar w:fldCharType="separate"/>
    </w:r>
    <w:r>
      <w:rPr>
        <w:rStyle w:val="771"/>
      </w:rPr>
      <w:t xml:space="preserve">- 2 -</w:t>
    </w:r>
    <w:r>
      <w:rPr>
        <w:rStyle w:val="771"/>
      </w:rPr>
      <w:fldChar w:fldCharType="end"/>
    </w:r>
    <w:r/>
  </w:p>
  <w:p>
    <w:pPr>
      <w:pStyle w:val="766"/>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771"/>
      </w:rPr>
      <w:framePr w:wrap="around" w:vAnchor="text" w:hAnchor="margin" w:xAlign="center" w:y="1"/>
    </w:pPr>
    <w:r>
      <w:fldChar w:fldCharType="begin"/>
    </w:r>
    <w:r>
      <w:rPr>
        <w:rStyle w:val="771"/>
      </w:rPr>
      <w:instrText xml:space="preserve">PAGE  </w:instrText>
    </w:r>
    <w:r>
      <w:fldChar w:fldCharType="end"/>
    </w:r>
    <w:r/>
  </w:p>
  <w:p>
    <w:pPr>
      <w:pStyle w:val="7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6"/>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6"/>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right"/>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pStyle w:val="753"/>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default" w:asciiTheme="majorEastAsia" w:hAnsiTheme="majorEastAsia" w:eastAsiaTheme="majorEastAsia" w:cstheme="majorEastAsia"/>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4"/>
    <w:link w:val="751"/>
    <w:uiPriority w:val="9"/>
    <w:rPr>
      <w:rFonts w:ascii="Arial" w:hAnsi="Arial" w:eastAsia="Arial" w:cs="Arial"/>
      <w:sz w:val="40"/>
      <w:szCs w:val="40"/>
    </w:rPr>
  </w:style>
  <w:style w:type="paragraph" w:styleId="14">
    <w:name w:val="Heading 2"/>
    <w:basedOn w:val="750"/>
    <w:next w:val="7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54"/>
    <w:link w:val="14"/>
    <w:uiPriority w:val="9"/>
    <w:rPr>
      <w:rFonts w:ascii="Arial" w:hAnsi="Arial" w:eastAsia="Arial" w:cs="Arial"/>
      <w:sz w:val="34"/>
    </w:rPr>
  </w:style>
  <w:style w:type="character" w:styleId="17">
    <w:name w:val="Heading 3 Char"/>
    <w:basedOn w:val="754"/>
    <w:link w:val="752"/>
    <w:uiPriority w:val="9"/>
    <w:rPr>
      <w:rFonts w:ascii="Arial" w:hAnsi="Arial" w:eastAsia="Arial" w:cs="Arial"/>
      <w:sz w:val="30"/>
      <w:szCs w:val="30"/>
    </w:rPr>
  </w:style>
  <w:style w:type="character" w:styleId="19">
    <w:name w:val="Heading 4 Char"/>
    <w:basedOn w:val="754"/>
    <w:link w:val="753"/>
    <w:uiPriority w:val="9"/>
    <w:rPr>
      <w:rFonts w:ascii="Arial" w:hAnsi="Arial" w:eastAsia="Arial" w:cs="Arial"/>
      <w:b/>
      <w:bCs/>
      <w:sz w:val="26"/>
      <w:szCs w:val="26"/>
    </w:rPr>
  </w:style>
  <w:style w:type="paragraph" w:styleId="20">
    <w:name w:val="Heading 5"/>
    <w:basedOn w:val="750"/>
    <w:next w:val="7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54"/>
    <w:link w:val="20"/>
    <w:uiPriority w:val="9"/>
    <w:rPr>
      <w:rFonts w:ascii="Arial" w:hAnsi="Arial" w:eastAsia="Arial" w:cs="Arial"/>
      <w:b/>
      <w:bCs/>
      <w:sz w:val="24"/>
      <w:szCs w:val="24"/>
    </w:rPr>
  </w:style>
  <w:style w:type="paragraph" w:styleId="22">
    <w:name w:val="Heading 6"/>
    <w:basedOn w:val="750"/>
    <w:next w:val="7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4"/>
    <w:link w:val="22"/>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4"/>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4"/>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754"/>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754"/>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4"/>
    <w:link w:val="767"/>
    <w:uiPriority w:val="99"/>
  </w:style>
  <w:style w:type="character" w:styleId="44">
    <w:name w:val="Footer Char"/>
    <w:basedOn w:val="754"/>
    <w:link w:val="766"/>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766"/>
    <w:uiPriority w:val="99"/>
  </w:style>
  <w:style w:type="table" w:styleId="47">
    <w:name w:val="Table Grid"/>
    <w:basedOn w:val="7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69"/>
    <w:uiPriority w:val="99"/>
    <w:rPr>
      <w:sz w:val="18"/>
    </w:rPr>
  </w:style>
  <w:style w:type="character" w:styleId="176">
    <w:name w:val="footnote reference"/>
    <w:basedOn w:val="754"/>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4"/>
    <w:uiPriority w:val="99"/>
    <w:semiHidden/>
    <w:unhideWhenUsed/>
    <w:rPr>
      <w:vertAlign w:val="superscript"/>
    </w:r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3">
    <w:name w:val="toc 4"/>
    <w:basedOn w:val="750"/>
    <w:next w:val="750"/>
    <w:uiPriority w:val="39"/>
    <w:unhideWhenUsed/>
    <w:pPr>
      <w:ind w:left="850"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6">
    <w:name w:val="toc 7"/>
    <w:basedOn w:val="750"/>
    <w:next w:val="750"/>
    <w:uiPriority w:val="39"/>
    <w:unhideWhenUsed/>
    <w:pPr>
      <w:ind w:left="1701"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51">
    <w:name w:val="Heading 1"/>
    <w:basedOn w:val="750"/>
    <w:next w:val="750"/>
    <w:uiPriority w:val="99"/>
    <w:qFormat/>
    <w:pPr>
      <w:ind w:firstLine="0"/>
      <w:keepLines/>
      <w:keepNext/>
      <w:outlineLvl w:val="0"/>
    </w:pPr>
    <w:rPr>
      <w:rFonts w:ascii="宋体" w:hAnsi="宋体"/>
      <w:b/>
      <w:bCs/>
      <w:szCs w:val="28"/>
    </w:rPr>
  </w:style>
  <w:style w:type="paragraph" w:styleId="752">
    <w:name w:val="Heading 3"/>
    <w:basedOn w:val="750"/>
    <w:next w:val="750"/>
    <w:uiPriority w:val="0"/>
    <w:qFormat/>
    <w:pPr>
      <w:keepLines/>
      <w:keepNext/>
      <w:spacing w:before="260" w:after="260" w:line="415" w:lineRule="auto"/>
      <w:outlineLvl w:val="2"/>
    </w:pPr>
    <w:rPr>
      <w:b/>
      <w:sz w:val="32"/>
    </w:rPr>
  </w:style>
  <w:style w:type="paragraph" w:styleId="753">
    <w:name w:val="Heading 4"/>
    <w:basedOn w:val="750"/>
    <w:next w:val="750"/>
    <w:uiPriority w:val="0"/>
    <w:qFormat/>
    <w:pPr>
      <w:numPr>
        <w:ilvl w:val="3"/>
        <w:numId w:val="1"/>
      </w:numPr>
      <w:jc w:val="both"/>
      <w:keepLines/>
      <w:keepNext/>
      <w:spacing w:before="280" w:after="290" w:line="376" w:lineRule="atLeast"/>
      <w:widowControl w:val="off"/>
      <w:outlineLvl w:val="3"/>
    </w:pPr>
    <w:rPr>
      <w:rFonts w:ascii="Arial" w:hAnsi="Arial" w:eastAsia="黑体" w:cs="Times New Roman"/>
      <w:b/>
      <w:sz w:val="28"/>
      <w:szCs w:val="24"/>
      <w:lang w:val="en-US" w:eastAsia="zh-CN" w:bidi="ar-SA"/>
    </w:rPr>
  </w:style>
  <w:style w:type="character" w:styleId="754" w:default="1">
    <w:name w:val="Default Paragraph Font"/>
    <w:uiPriority w:val="0"/>
    <w:semiHidden/>
    <w:qFormat/>
  </w:style>
  <w:style w:type="table" w:styleId="755" w:default="1">
    <w:name w:val="Normal Table"/>
    <w:uiPriority w:val="0"/>
    <w:semiHidden/>
    <w:qFormat/>
    <w:tblPr>
      <w:tblCellMar>
        <w:left w:w="108" w:type="dxa"/>
        <w:top w:w="0" w:type="dxa"/>
        <w:right w:w="108" w:type="dxa"/>
        <w:bottom w:w="0" w:type="dxa"/>
      </w:tblCellMar>
    </w:tblPr>
  </w:style>
  <w:style w:type="paragraph" w:styleId="756">
    <w:name w:val="table of authorities"/>
    <w:next w:val="757"/>
    <w:uiPriority w:val="99"/>
    <w:unhideWhenUsed/>
    <w:qFormat/>
    <w:pPr>
      <w:ind w:left="420"/>
      <w:jc w:val="both"/>
      <w:widowControl w:val="off"/>
    </w:pPr>
    <w:rPr>
      <w:rFonts w:ascii="Calibri" w:hAnsi="Calibri" w:eastAsia="宋体" w:cs="Times New Roman"/>
      <w:sz w:val="21"/>
      <w:szCs w:val="24"/>
      <w:lang w:val="en-US" w:eastAsia="zh-CN" w:bidi="ar-SA"/>
    </w:rPr>
  </w:style>
  <w:style w:type="paragraph" w:styleId="757" w:customStyle="1">
    <w:name w:val="正文 A"/>
    <w:next w:val="756"/>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758">
    <w:name w:val="Normal Indent"/>
    <w:basedOn w:val="750"/>
    <w:next w:val="750"/>
    <w:uiPriority w:val="0"/>
    <w:qFormat/>
    <w:pPr>
      <w:ind w:firstLine="420"/>
      <w:jc w:val="left"/>
    </w:pPr>
    <w:rPr>
      <w:rFonts w:ascii="宋体"/>
      <w:sz w:val="24"/>
    </w:rPr>
  </w:style>
  <w:style w:type="paragraph" w:styleId="759">
    <w:name w:val="index 5"/>
    <w:basedOn w:val="750"/>
    <w:next w:val="750"/>
    <w:uiPriority w:val="99"/>
    <w:unhideWhenUsed/>
    <w:qFormat/>
    <w:pPr>
      <w:ind w:left="800"/>
    </w:pPr>
  </w:style>
  <w:style w:type="paragraph" w:styleId="760">
    <w:name w:val="Document Map"/>
    <w:basedOn w:val="750"/>
    <w:next w:val="750"/>
    <w:uiPriority w:val="0"/>
    <w:qFormat/>
    <w:pPr>
      <w:shd w:val="clear" w:color="auto" w:fill="000080"/>
    </w:pPr>
  </w:style>
  <w:style w:type="paragraph" w:styleId="761">
    <w:name w:val="annotation text"/>
    <w:basedOn w:val="750"/>
    <w:uiPriority w:val="0"/>
    <w:qFormat/>
    <w:pPr>
      <w:jc w:val="left"/>
    </w:pPr>
  </w:style>
  <w:style w:type="paragraph" w:styleId="762">
    <w:name w:val="Body Text"/>
    <w:basedOn w:val="750"/>
    <w:next w:val="750"/>
    <w:uiPriority w:val="0"/>
    <w:qFormat/>
    <w:pPr>
      <w:spacing w:before="120" w:line="22" w:lineRule="atLeast"/>
      <w:tabs>
        <w:tab w:val="left" w:pos="567" w:leader="none"/>
      </w:tabs>
    </w:pPr>
    <w:rPr>
      <w:rFonts w:ascii="宋体" w:hAnsi="宋体"/>
      <w:sz w:val="24"/>
    </w:rPr>
  </w:style>
  <w:style w:type="paragraph" w:styleId="763">
    <w:name w:val="Body Text Indent"/>
    <w:basedOn w:val="750"/>
    <w:next w:val="750"/>
    <w:uiPriority w:val="0"/>
    <w:qFormat/>
    <w:pPr>
      <w:ind w:firstLine="570"/>
      <w:spacing w:line="360" w:lineRule="auto"/>
    </w:pPr>
    <w:rPr>
      <w:sz w:val="24"/>
    </w:rPr>
  </w:style>
  <w:style w:type="paragraph" w:styleId="764">
    <w:name w:val="Plain Text"/>
    <w:basedOn w:val="750"/>
    <w:next w:val="758"/>
    <w:uiPriority w:val="0"/>
    <w:qFormat/>
    <w:rPr>
      <w:rFonts w:hint="eastAsia" w:ascii="宋体" w:hAnsi="Courier New"/>
      <w:szCs w:val="20"/>
    </w:rPr>
  </w:style>
  <w:style w:type="paragraph" w:styleId="765">
    <w:name w:val="Body Text Indent 2"/>
    <w:basedOn w:val="750"/>
    <w:next w:val="750"/>
    <w:uiPriority w:val="99"/>
    <w:qFormat/>
    <w:pPr>
      <w:ind w:firstLine="195"/>
      <w:spacing w:line="420" w:lineRule="exact"/>
    </w:pPr>
    <w:rPr>
      <w:szCs w:val="24"/>
    </w:rPr>
  </w:style>
  <w:style w:type="paragraph" w:styleId="766">
    <w:name w:val="Footer"/>
    <w:basedOn w:val="750"/>
    <w:uiPriority w:val="99"/>
    <w:qFormat/>
    <w:pPr>
      <w:jc w:val="left"/>
      <w:tabs>
        <w:tab w:val="center" w:pos="4153" w:leader="none"/>
        <w:tab w:val="right" w:pos="8306" w:leader="none"/>
      </w:tabs>
    </w:pPr>
    <w:rPr>
      <w:rFonts w:ascii="宋体"/>
      <w:sz w:val="18"/>
      <w:szCs w:val="20"/>
    </w:rPr>
  </w:style>
  <w:style w:type="paragraph" w:styleId="767">
    <w:name w:val="Header"/>
    <w:basedOn w:val="750"/>
    <w:uiPriority w:val="0"/>
    <w:qFormat/>
    <w:pPr>
      <w:jc w:val="center"/>
      <w:tabs>
        <w:tab w:val="center" w:pos="4153" w:leader="none"/>
        <w:tab w:val="right" w:pos="8306" w:leader="none"/>
      </w:tabs>
    </w:pPr>
    <w:rPr>
      <w:sz w:val="18"/>
      <w:szCs w:val="18"/>
    </w:rPr>
  </w:style>
  <w:style w:type="paragraph" w:styleId="768">
    <w:name w:val="toc 1"/>
    <w:basedOn w:val="750"/>
    <w:next w:val="750"/>
    <w:uiPriority w:val="39"/>
    <w:qFormat/>
    <w:pPr>
      <w:spacing w:line="300" w:lineRule="auto"/>
      <w:tabs>
        <w:tab w:val="left" w:pos="1050" w:leader="none"/>
        <w:tab w:val="right" w:pos="8937" w:leader="dot"/>
      </w:tabs>
    </w:pPr>
    <w:rPr>
      <w:rFonts w:ascii="宋体" w:hAnsi="宋体"/>
      <w:b/>
      <w:sz w:val="24"/>
    </w:rPr>
  </w:style>
  <w:style w:type="paragraph" w:styleId="769">
    <w:name w:val="footnote text"/>
    <w:basedOn w:val="750"/>
    <w:next w:val="759"/>
    <w:uiPriority w:val="0"/>
    <w:qFormat/>
    <w:pPr>
      <w:ind w:firstLine="425"/>
      <w:jc w:val="left"/>
      <w:spacing w:before="120" w:line="360" w:lineRule="auto"/>
    </w:pPr>
    <w:rPr>
      <w:sz w:val="18"/>
      <w:szCs w:val="20"/>
    </w:rPr>
  </w:style>
  <w:style w:type="paragraph" w:styleId="770">
    <w:name w:val="Body Text First Indent 2"/>
    <w:basedOn w:val="763"/>
    <w:next w:val="750"/>
    <w:uiPriority w:val="0"/>
    <w:qFormat/>
    <w:pPr>
      <w:ind w:left="420" w:firstLine="420"/>
      <w:spacing w:after="120" w:line="480" w:lineRule="exact"/>
    </w:pPr>
    <w:rPr>
      <w:szCs w:val="20"/>
    </w:rPr>
  </w:style>
  <w:style w:type="character" w:styleId="771">
    <w:name w:val="page number"/>
    <w:uiPriority w:val="0"/>
    <w:qFormat/>
  </w:style>
  <w:style w:type="character" w:styleId="772">
    <w:name w:val="Hyperlink"/>
    <w:uiPriority w:val="99"/>
    <w:qFormat/>
    <w:rPr>
      <w:color w:val="0000ff"/>
      <w:u w:val="single"/>
    </w:rPr>
  </w:style>
  <w:style w:type="paragraph" w:styleId="773"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774">
    <w:name w:val="List Paragraph"/>
    <w:basedOn w:val="750"/>
    <w:uiPriority w:val="34"/>
    <w:qFormat/>
    <w:pPr>
      <w:ind w:firstLine="420"/>
    </w:pPr>
    <w:rPr>
      <w:rFonts w:ascii="Calibri" w:hAnsi="Calibri"/>
      <w:szCs w:val="22"/>
    </w:rPr>
  </w:style>
  <w:style w:type="paragraph" w:styleId="775" w:customStyle="1">
    <w:name w:val="成文日期"/>
    <w:basedOn w:val="750"/>
    <w:uiPriority w:val="0"/>
    <w:qFormat/>
    <w:pPr>
      <w:ind w:right="400" w:firstLine="200"/>
      <w:jc w:val="right"/>
      <w:spacing w:line="570" w:lineRule="exact"/>
    </w:pPr>
    <w:rPr>
      <w:rFonts w:ascii="仿宋_GB2312" w:eastAsia="仿宋_GB2312"/>
      <w:sz w:val="32"/>
      <w:szCs w:val="20"/>
    </w:rPr>
  </w:style>
  <w:style w:type="paragraph" w:styleId="776" w:customStyle="1">
    <w:name w:val="图例"/>
    <w:basedOn w:val="750"/>
    <w:uiPriority w:val="0"/>
    <w:qFormat/>
    <w:pPr>
      <w:jc w:val="center"/>
      <w:spacing w:before="120" w:after="120" w:line="360" w:lineRule="auto"/>
    </w:pPr>
    <w:rPr>
      <w:rFonts w:eastAsia="仿宋_GB2312"/>
      <w:b/>
      <w:sz w:val="24"/>
      <w:szCs w:val="20"/>
    </w:rPr>
  </w:style>
  <w:style w:type="paragraph" w:styleId="777" w:customStyle="1">
    <w:name w:val="表"/>
    <w:uiPriority w:val="0"/>
    <w:qFormat/>
    <w:pPr>
      <w:jc w:val="both"/>
      <w:spacing w:line="312" w:lineRule="auto"/>
      <w:widowControl w:val="off"/>
    </w:pPr>
    <w:rPr>
      <w:rFonts w:ascii="Calibri" w:hAnsi="Calibri" w:eastAsia="宋体" w:cs="宋体"/>
      <w:sz w:val="21"/>
      <w:lang w:val="en-US" w:eastAsia="zh-CN" w:bidi="ar-SA"/>
    </w:rPr>
  </w:style>
  <w:style w:type="character" w:styleId="778" w:customStyle="1">
    <w:name w:val="fontstyle01"/>
    <w:basedOn w:val="754"/>
    <w:uiPriority w:val="99"/>
    <w:qFormat/>
    <w:rPr>
      <w:rFonts w:ascii="CIDFont+F4" w:hAnsi="CIDFont+F4" w:cs="Times New Roman"/>
      <w:color w:val="000000"/>
      <w:sz w:val="24"/>
      <w:szCs w:val="24"/>
    </w:rPr>
  </w:style>
  <w:style w:type="character" w:styleId="779" w:customStyle="1">
    <w:name w:val="font41"/>
    <w:basedOn w:val="754"/>
    <w:uiPriority w:val="0"/>
    <w:qFormat/>
    <w:rPr>
      <w:rFonts w:hint="default" w:ascii="Times New Roman" w:hAnsi="Times New Roman" w:cs="Times New Roman"/>
      <w:color w:val="000000"/>
      <w:sz w:val="21"/>
      <w:szCs w:val="21"/>
      <w:u w:val="none"/>
    </w:rPr>
  </w:style>
  <w:style w:type="character" w:styleId="780" w:customStyle="1">
    <w:name w:val="font11"/>
    <w:basedOn w:val="754"/>
    <w:uiPriority w:val="0"/>
    <w:qFormat/>
    <w:rPr>
      <w:rFonts w:hint="eastAsia" w:ascii="宋体" w:hAnsi="宋体" w:eastAsia="宋体" w:cs="宋体"/>
      <w:color w:val="000000"/>
      <w:sz w:val="21"/>
      <w:szCs w:val="21"/>
      <w:u w:val="none"/>
    </w:rPr>
  </w:style>
  <w:style w:type="paragraph" w:styleId="781" w:customStyle="1">
    <w:name w:val="_Style 4"/>
    <w:next w:val="750"/>
    <w:uiPriority w:val="0"/>
    <w:qFormat/>
    <w:pPr>
      <w:numPr>
        <w:ilvl w:val="0"/>
        <w:numId w:val="0"/>
      </w:num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paragraph" w:styleId="782" w:customStyle="1">
    <w:name w:val="正文_0_1"/>
    <w:uiPriority w:val="0"/>
    <w:qFormat/>
    <w:pPr>
      <w:jc w:val="both"/>
      <w:widowControl w:val="off"/>
    </w:pPr>
    <w:rPr>
      <w:rFonts w:ascii="Calibri" w:hAnsi="Calibri" w:eastAsia="宋体" w:cs="Times New Roman"/>
      <w:sz w:val="21"/>
      <w:szCs w:val="22"/>
      <w:lang w:val="en-US" w:eastAsia="zh-CN" w:bidi="ar-SA"/>
    </w:rPr>
  </w:style>
  <w:style w:type="numbering" w:styleId="164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莫若</dc:creator>
  <cp:lastModifiedBy>蒋鑫晨</cp:lastModifiedBy>
  <cp:revision>2</cp:revision>
  <dcterms:created xsi:type="dcterms:W3CDTF">2023-08-01T09:24:00Z</dcterms:created>
  <dcterms:modified xsi:type="dcterms:W3CDTF">2026-07-22T06:11:02Z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2C40595F5285444FB27312EE6CF4C936_11</vt:lpwstr>
  </property>
  <property fmtid="{D5CDD505-2E9C-101B-9397-08002B2CF9AE}" pid="4" name="KSOTemplateDocerSaveRecord">
    <vt:lpwstr>eyJoZGlkIjoiZWMzMWFmMzI0ZTYyNDllNDJjNGIyYzNjN2MyZTQyODIiLCJ1c2VySWQiOiI0MjIyMzgxODIifQ==</vt:lpwstr>
  </property>
</Properties>
</file>