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left="0" w:firstLine="0"/>
      </w:pPr>
      <w:r/>
      <w:r/>
    </w:p>
    <w:p>
      <w:pPr>
        <w:pStyle w:val="657"/>
        <w:jc w:val="center"/>
        <w:rPr>
          <w:rFonts w:hint="eastAsia"/>
          <w:sz w:val="96"/>
          <w:szCs w:val="44"/>
        </w:rPr>
      </w:pPr>
      <w:r>
        <w:rPr>
          <w:rFonts w:hint="eastAsia"/>
          <w:sz w:val="96"/>
          <w:szCs w:val="44"/>
        </w:rPr>
        <w:t xml:space="preserve">招　标　文　件</w:t>
      </w:r>
      <w:r/>
    </w:p>
    <w:p>
      <w:pPr>
        <w:ind w:firstLine="1506"/>
        <w:rPr>
          <w:rFonts w:hint="eastAsia"/>
          <w:b/>
          <w:sz w:val="32"/>
          <w:szCs w:val="32"/>
        </w:rPr>
      </w:pPr>
      <w:r>
        <w:rPr>
          <w:rFonts w:hint="eastAsia"/>
          <w:b/>
          <w:sz w:val="30"/>
          <w:szCs w:val="30"/>
        </w:rPr>
        <w:t xml:space="preserve">项目</w:t>
      </w:r>
      <w:r>
        <w:rPr>
          <w:rFonts w:hint="eastAsia"/>
          <w:b/>
          <w:sz w:val="32"/>
          <w:szCs w:val="32"/>
        </w:rPr>
        <w:t xml:space="preserve">名称：</w:t>
      </w:r>
      <w:r>
        <w:rPr>
          <w:rFonts w:hint="eastAsia"/>
          <w:b/>
          <w:sz w:val="32"/>
          <w:szCs w:val="32"/>
          <w:lang w:eastAsia="zh-CN"/>
        </w:rPr>
        <w:t xml:space="preserve">六合区2026年全民健身设施采购</w:t>
      </w:r>
      <w:r/>
    </w:p>
    <w:p>
      <w:pPr>
        <w:ind w:firstLine="1506"/>
        <w:rPr>
          <w:rFonts w:hint="eastAsia"/>
          <w:b/>
          <w:color w:val="auto"/>
          <w:sz w:val="32"/>
          <w:szCs w:val="32"/>
          <w:highlight w:val="none"/>
        </w:rPr>
      </w:pPr>
      <w:r>
        <w:rPr>
          <w:rFonts w:hint="eastAsia"/>
          <w:b/>
          <w:color w:val="auto"/>
          <w:sz w:val="32"/>
          <w:szCs w:val="32"/>
          <w:highlight w:val="none"/>
        </w:rPr>
      </w:r>
      <w:r/>
    </w:p>
    <w:p>
      <w:pPr>
        <w:ind w:firstLine="1506"/>
        <w:rPr>
          <w:rFonts w:hint="eastAsia" w:eastAsia="宋体"/>
          <w:b/>
          <w:color w:val="auto"/>
          <w:sz w:val="32"/>
          <w:szCs w:val="32"/>
          <w:highlight w:val="none"/>
          <w:lang w:val="en-US" w:eastAsia="zh-CN"/>
        </w:rPr>
      </w:pPr>
      <w:r>
        <w:rPr>
          <w:rFonts w:hint="eastAsia"/>
          <w:b/>
          <w:color w:val="auto"/>
          <w:sz w:val="32"/>
          <w:szCs w:val="32"/>
          <w:highlight w:val="none"/>
        </w:rPr>
        <w:t xml:space="preserve">项目编号：JSZC-320116-NJTZ-G2026-0002</w:t>
      </w:r>
      <w:r>
        <w:rPr>
          <w:rFonts w:hint="eastAsia"/>
          <w:b/>
          <w:color w:val="auto"/>
          <w:sz w:val="32"/>
          <w:szCs w:val="32"/>
          <w:highlight w:val="none"/>
          <w:lang w:val="en-US" w:eastAsia="zh-CN"/>
        </w:rPr>
        <w:t xml:space="preserve">   </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Times New Roman" w:hAnsi="Times New Roman" w:eastAsia="宋体" w:cs="Times New Roman"/>
          <w:b/>
          <w:bCs w:val="0"/>
          <w:color w:val="000000"/>
          <w:sz w:val="30"/>
          <w:szCs w:val="30"/>
          <w:lang w:eastAsia="zh-CN"/>
        </w:rPr>
        <w:t xml:space="preserve">非专门面向中小企业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line="360" w:lineRule="auto"/>
        <w:rPr>
          <w:rFonts w:hint="eastAsia" w:ascii="宋体" w:hAnsi="宋体"/>
          <w:color w:val="000000"/>
          <w:sz w:val="24"/>
          <w:szCs w:val="24"/>
        </w:rPr>
      </w:pPr>
      <w:r>
        <w:rPr>
          <w:rFonts w:hint="eastAsia"/>
          <w:b/>
          <w:bCs/>
          <w:sz w:val="32"/>
          <w:lang w:val="en-US" w:eastAsia="zh-CN"/>
        </w:rPr>
        <w:t xml:space="preserve">采购人：南京市六合区文化和旅游局</w:t>
      </w:r>
      <w:r/>
    </w:p>
    <w:p>
      <w:pPr>
        <w:pStyle w:val="992"/>
        <w:ind w:firstLine="0"/>
        <w:jc w:val="center"/>
        <w:rPr>
          <w:rFonts w:hint="eastAsia" w:eastAsia="宋体"/>
          <w:b/>
          <w:bCs/>
          <w:sz w:val="32"/>
          <w:lang w:eastAsia="zh-CN"/>
        </w:rPr>
      </w:pPr>
      <w:r>
        <w:rPr>
          <w:rFonts w:hint="eastAsia"/>
          <w:b/>
          <w:bCs/>
          <w:sz w:val="32"/>
          <w:lang w:val="en-US" w:eastAsia="zh-CN"/>
        </w:rPr>
        <w:t xml:space="preserve">代理机构：</w:t>
      </w:r>
      <w:r>
        <w:rPr>
          <w:rFonts w:hint="eastAsia"/>
          <w:b/>
          <w:bCs/>
          <w:sz w:val="32"/>
          <w:lang w:eastAsia="zh-CN"/>
        </w:rPr>
        <w:t xml:space="preserve">南京同正工程项目管理有限公司</w:t>
      </w:r>
      <w:r/>
    </w:p>
    <w:p>
      <w:pPr>
        <w:jc w:val="center"/>
        <w:rPr>
          <w:rFonts w:ascii="Arial" w:hAnsi="Arial"/>
          <w:b/>
          <w:bCs/>
          <w:color w:val="auto"/>
          <w:sz w:val="32"/>
          <w:szCs w:val="24"/>
        </w:rPr>
      </w:pPr>
      <w:r>
        <w:rPr>
          <w:rFonts w:hint="eastAsia" w:ascii="Arial" w:hAnsi="Arial"/>
          <w:b/>
          <w:bCs/>
          <w:color w:val="auto"/>
          <w:sz w:val="32"/>
          <w:szCs w:val="24"/>
        </w:rPr>
        <w:t xml:space="preserve">202</w:t>
      </w:r>
      <w:r>
        <w:rPr>
          <w:rFonts w:hint="eastAsia" w:ascii="Arial" w:hAnsi="Arial"/>
          <w:b/>
          <w:bCs/>
          <w:color w:val="auto"/>
          <w:sz w:val="32"/>
          <w:szCs w:val="24"/>
          <w:lang w:val="en-US" w:eastAsia="zh-CN"/>
        </w:rPr>
        <w:t xml:space="preserve">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7</w:t>
      </w:r>
      <w:r>
        <w:rPr>
          <w:rFonts w:hint="eastAsia" w:ascii="Arial" w:hAnsi="Arial"/>
          <w:b/>
          <w:bCs/>
          <w:color w:val="auto"/>
          <w:sz w:val="32"/>
          <w:szCs w:val="24"/>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hint="eastAsia" w:ascii="宋体" w:hAnsi="宋体" w:cs="宋体"/>
          <w:b/>
          <w:bCs/>
          <w:color w:val="000000"/>
          <w:sz w:val="24"/>
          <w:szCs w:val="24"/>
        </w:rPr>
        <w:outlineLvl w:val="0"/>
      </w:pPr>
      <w:r>
        <w:rPr>
          <w:rFonts w:hint="eastAsia"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投标邀请 </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投标人须知  </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合同文本</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采购需求</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受</w:t>
      </w:r>
      <w:r>
        <w:rPr>
          <w:rFonts w:hint="eastAsia" w:ascii="宋体" w:hAnsi="宋体"/>
          <w:color w:val="000000"/>
          <w:sz w:val="24"/>
          <w:szCs w:val="24"/>
          <w:lang w:eastAsia="zh-CN"/>
        </w:rPr>
        <w:t xml:space="preserve">南京市六合区文化和旅游局</w:t>
      </w:r>
      <w:r>
        <w:rPr>
          <w:rFonts w:hint="eastAsia" w:ascii="宋体" w:hAnsi="宋体"/>
          <w:sz w:val="24"/>
          <w:szCs w:val="24"/>
        </w:rPr>
        <w:t xml:space="preserve">（采购单位）委托，</w:t>
      </w:r>
      <w:r>
        <w:rPr>
          <w:rFonts w:hint="eastAsia" w:ascii="宋体" w:hAnsi="宋体"/>
          <w:sz w:val="24"/>
          <w:szCs w:val="24"/>
          <w:lang w:eastAsia="zh-CN"/>
        </w:rPr>
        <w:t xml:space="preserve">南京同正工程项目管理有限公司</w:t>
      </w:r>
      <w:r>
        <w:rPr>
          <w:rFonts w:hint="eastAsia" w:ascii="宋体" w:hAnsi="宋体"/>
          <w:sz w:val="24"/>
          <w:szCs w:val="24"/>
        </w:rPr>
        <w:t xml:space="preserve">（以下简称“代理机构”）就</w:t>
      </w:r>
      <w:r>
        <w:rPr>
          <w:rFonts w:hint="eastAsia" w:ascii="宋体" w:hAnsi="宋体"/>
          <w:color w:val="000000"/>
          <w:sz w:val="24"/>
          <w:szCs w:val="24"/>
          <w:lang w:eastAsia="zh-CN"/>
        </w:rPr>
        <w:t xml:space="preserve">六合区2026年全民健身设施采购</w:t>
      </w:r>
      <w:r>
        <w:rPr>
          <w:rFonts w:hint="eastAsia" w:ascii="宋体" w:hAnsi="宋体"/>
          <w:sz w:val="24"/>
          <w:szCs w:val="24"/>
        </w:rPr>
        <w:t xml:space="preserve">（项目名称）项目进行公开招标采购，欢迎符合条件的供应商投标。</w:t>
      </w:r>
      <w:r/>
    </w:p>
    <w:p>
      <w:pPr>
        <w:pStyle w:val="924"/>
        <w:ind w:firstLine="465"/>
        <w:spacing w:before="145" w:after="145" w:line="240" w:lineRule="auto"/>
        <w:rPr>
          <w:rFonts w:ascii="方正黑体_GBK" w:hAnsi="方正黑体_GBK" w:eastAsia="方正黑体_GBK" w:cs="方正黑体_GBK"/>
          <w:b w:val="0"/>
          <w:bCs w:val="0"/>
          <w:sz w:val="30"/>
          <w:szCs w:val="30"/>
          <w:lang w:eastAsia="zh-CN"/>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ascii="方正黑体_GBK" w:hAnsi="方正黑体_GBK" w:eastAsia="方正黑体_GBK" w:cs="方正黑体_GBK"/>
          <w:b w:val="0"/>
          <w:bCs w:val="0"/>
          <w:sz w:val="30"/>
          <w:szCs w:val="30"/>
          <w:lang w:eastAsia="zh-CN"/>
        </w:rPr>
        <w:t xml:space="preserve">一、项目基本情况</w:t>
      </w:r>
      <w:bookmarkEnd w:id="6"/>
      <w:r/>
      <w:bookmarkEnd w:id="7"/>
      <w:r/>
      <w:bookmarkEnd w:id="8"/>
      <w:r/>
      <w:bookmarkEnd w:id="9"/>
      <w:r/>
      <w:bookmarkEnd w:id="10"/>
      <w:r/>
      <w:r/>
    </w:p>
    <w:p>
      <w:pPr>
        <w:ind w:firstLine="480"/>
        <w:rPr>
          <w:rFonts w:hint="eastAsia" w:ascii="Segoe UI" w:hAnsi="Segoe UI" w:eastAsia="宋体" w:cs="Segoe UI"/>
          <w:color w:val="auto"/>
          <w:sz w:val="23"/>
          <w:szCs w:val="23"/>
          <w:highlight w:val="none"/>
          <w:shd w:val="clear" w:color="auto" w:fill="fafafa"/>
          <w:lang w:eastAsia="zh-CN"/>
        </w:rPr>
      </w:pPr>
      <w:r>
        <w:rPr>
          <w:rFonts w:hint="eastAsia" w:ascii="宋体" w:hAnsi="宋体"/>
          <w:color w:val="auto"/>
          <w:sz w:val="24"/>
          <w:szCs w:val="24"/>
          <w:highlight w:val="none"/>
        </w:rPr>
        <w:t xml:space="preserve">1.项目编号</w:t>
      </w:r>
      <w:r>
        <w:rPr>
          <w:rFonts w:hint="eastAsia" w:ascii="Segoe UI" w:hAnsi="Segoe UI" w:cs="Segoe UI"/>
          <w:color w:val="auto"/>
          <w:sz w:val="23"/>
          <w:szCs w:val="23"/>
          <w:highlight w:val="none"/>
          <w:shd w:val="clear" w:color="auto" w:fill="fafafa"/>
        </w:rPr>
        <w:t xml:space="preserve">：JSZC-320116-NJTZ-G2026-0002</w:t>
      </w:r>
      <w:r>
        <w:rPr>
          <w:rFonts w:hint="eastAsia" w:ascii="Segoe UI" w:hAnsi="Segoe UI" w:cs="Segoe UI"/>
          <w:color w:val="auto"/>
          <w:sz w:val="23"/>
          <w:szCs w:val="23"/>
          <w:highlight w:val="none"/>
          <w:shd w:val="clear" w:color="auto" w:fill="fafafa"/>
          <w:lang w:val="en-US" w:eastAsia="zh-CN"/>
        </w:rPr>
        <w:t xml:space="preserve">  </w:t>
      </w:r>
      <w:r/>
    </w:p>
    <w:p>
      <w:pPr>
        <w:ind w:firstLine="480"/>
        <w:rPr>
          <w:rFonts w:hint="eastAsia" w:ascii="Segoe UI" w:hAnsi="Segoe UI" w:cs="Segoe UI"/>
          <w:color w:val="auto"/>
          <w:sz w:val="23"/>
          <w:szCs w:val="23"/>
          <w:shd w:val="clear" w:color="auto" w:fill="fafafa"/>
          <w:lang w:eastAsia="zh-CN"/>
        </w:rPr>
      </w:pPr>
      <w:r>
        <w:rPr>
          <w:rFonts w:hint="eastAsia" w:ascii="宋体" w:hAnsi="宋体"/>
          <w:sz w:val="24"/>
          <w:szCs w:val="24"/>
        </w:rPr>
        <w:t xml:space="preserve">2.项目</w:t>
      </w:r>
      <w:r>
        <w:rPr>
          <w:rFonts w:hint="eastAsia" w:ascii="宋体" w:hAnsi="宋体"/>
          <w:color w:val="auto"/>
          <w:sz w:val="24"/>
          <w:szCs w:val="24"/>
        </w:rPr>
        <w:t xml:space="preserve">名称：</w:t>
      </w:r>
      <w:bookmarkEnd w:id="11"/>
      <w:r>
        <w:rPr>
          <w:rFonts w:hint="eastAsia" w:ascii="Segoe UI" w:hAnsi="Segoe UI" w:cs="Segoe UI"/>
          <w:color w:val="auto"/>
          <w:sz w:val="23"/>
          <w:szCs w:val="23"/>
          <w:shd w:val="clear" w:color="auto" w:fill="fafafa"/>
          <w:lang w:eastAsia="zh-CN"/>
        </w:rPr>
        <w:t xml:space="preserve">六合区2026年全民健身设施采购</w:t>
      </w:r>
      <w:r/>
    </w:p>
    <w:p>
      <w:pPr>
        <w:ind w:firstLine="480"/>
        <w:rPr>
          <w:rFonts w:hint="eastAsia"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140.00</w:t>
      </w:r>
      <w:r>
        <w:rPr>
          <w:rFonts w:hint="eastAsia" w:ascii="宋体" w:hAnsi="宋体"/>
          <w:color w:val="auto"/>
          <w:sz w:val="24"/>
          <w:szCs w:val="24"/>
        </w:rPr>
        <w:t xml:space="preserve">万元</w:t>
      </w:r>
      <w:r/>
    </w:p>
    <w:p>
      <w:pPr>
        <w:ind w:firstLine="480"/>
        <w:pageBreakBefore w:val="0"/>
        <w:spacing w:line="264" w:lineRule="auto"/>
        <w:widowControl w:val="off"/>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4.最高限价：</w:t>
      </w:r>
      <w:r>
        <w:rPr>
          <w:rFonts w:hint="eastAsia" w:ascii="宋体" w:hAnsi="宋体"/>
          <w:color w:val="auto"/>
          <w:sz w:val="24"/>
          <w:szCs w:val="24"/>
          <w:highlight w:val="none"/>
          <w:lang w:val="en-US" w:eastAsia="zh-CN"/>
        </w:rPr>
        <w:t xml:space="preserve">138.00万元；投标报价超过最高限价的为无效投标。</w:t>
      </w:r>
      <w:r/>
    </w:p>
    <w:p>
      <w:pPr>
        <w:numPr>
          <w:ilvl w:val="0"/>
          <w:numId w:val="6"/>
        </w:numPr>
        <w:ind w:firstLine="480"/>
        <w:rPr>
          <w:color w:val="auto"/>
          <w:highlight w:val="none"/>
        </w:rPr>
      </w:pPr>
      <w:r>
        <w:rPr>
          <w:rFonts w:hint="eastAsia" w:ascii="宋体" w:hAnsi="宋体"/>
          <w:color w:val="auto"/>
          <w:sz w:val="24"/>
          <w:szCs w:val="24"/>
          <w:highlight w:val="none"/>
        </w:rPr>
        <w:t xml:space="preserve">采购需求（简介）：</w:t>
      </w:r>
      <w:r>
        <w:rPr>
          <w:rFonts w:hint="eastAsia" w:ascii="宋体" w:hAnsi="宋体"/>
          <w:color w:val="auto"/>
          <w:sz w:val="24"/>
          <w:szCs w:val="24"/>
          <w:highlight w:val="none"/>
          <w:lang w:eastAsia="zh-CN"/>
        </w:rPr>
        <w:t xml:space="preserve">六合区2026年全民健身设施采购</w:t>
      </w:r>
      <w:r>
        <w:rPr>
          <w:rFonts w:hint="eastAsia" w:ascii="宋体" w:hAnsi="宋体"/>
          <w:color w:val="auto"/>
          <w:sz w:val="24"/>
          <w:szCs w:val="24"/>
          <w:highlight w:val="none"/>
        </w:rPr>
        <w:t xml:space="preserve">，采购10件套全民健身路径65套、标准篮球架3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副，室外象棋桌6张，室内乒乓球桌7张，室外乒乓球桌34张，</w:t>
      </w:r>
      <w:r>
        <w:rPr>
          <w:rFonts w:hint="eastAsia" w:ascii="宋体" w:hAnsi="宋体"/>
          <w:color w:val="auto"/>
          <w:sz w:val="24"/>
          <w:szCs w:val="24"/>
          <w:highlight w:val="none"/>
          <w:lang w:val="en-US" w:eastAsia="zh-CN"/>
        </w:rPr>
        <w:t xml:space="preserve">匹克球地垫（含球网、收卷器）1片</w:t>
      </w:r>
      <w:r>
        <w:rPr>
          <w:rFonts w:hint="eastAsia" w:ascii="宋体" w:hAnsi="宋体"/>
          <w:color w:val="auto"/>
          <w:sz w:val="24"/>
          <w:szCs w:val="24"/>
          <w:highlight w:val="none"/>
        </w:rPr>
        <w:t xml:space="preserve">,器材须符合新国标要求。（</w:t>
      </w:r>
      <w:r>
        <w:rPr>
          <w:rFonts w:hint="eastAsia" w:ascii="宋体" w:hAnsi="宋体" w:cs="宋体"/>
          <w:color w:val="auto"/>
          <w:sz w:val="24"/>
          <w:szCs w:val="24"/>
          <w:highlight w:val="none"/>
        </w:rPr>
        <w:t xml:space="preserve">详细内容见本招标文件第四章）</w:t>
      </w:r>
      <w:r/>
    </w:p>
    <w:p>
      <w:pPr>
        <w:ind w:firstLine="420"/>
        <w:rPr>
          <w:rFonts w:hint="eastAsia"/>
          <w:color w:val="auto"/>
          <w:highlight w:val="none"/>
          <w:lang w:val="en-US" w:eastAsia="zh-CN"/>
        </w:rPr>
      </w:pPr>
      <w:r>
        <w:rPr>
          <w:rFonts w:hint="eastAsia"/>
          <w:highlight w:val="none"/>
          <w:lang w:val="en-US" w:eastAsia="zh-CN"/>
        </w:rPr>
        <w:t xml:space="preserve">6.合同履行</w:t>
      </w:r>
      <w:r>
        <w:rPr>
          <w:rFonts w:hint="eastAsia"/>
          <w:color w:val="auto"/>
          <w:highlight w:val="none"/>
          <w:lang w:val="en-US" w:eastAsia="zh-CN"/>
        </w:rPr>
        <w:t xml:space="preserve">期限：60天。</w:t>
      </w:r>
      <w:r/>
    </w:p>
    <w:p>
      <w:pPr>
        <w:ind w:firstLine="480"/>
        <w:rPr>
          <w:rFonts w:hint="eastAsia" w:ascii="宋体" w:hAnsi="宋体"/>
          <w:color w:val="auto"/>
          <w:sz w:val="24"/>
          <w:szCs w:val="24"/>
        </w:rPr>
      </w:pPr>
      <w:r>
        <w:rPr>
          <w:rFonts w:hint="eastAsia" w:ascii="宋体" w:hAnsi="宋体"/>
          <w:color w:val="auto"/>
          <w:sz w:val="24"/>
          <w:szCs w:val="24"/>
        </w:rPr>
        <w:t xml:space="preserve">7.本项目不接受进口产品投标。</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924"/>
        <w:ind w:firstLine="465"/>
        <w:spacing w:before="145" w:after="145" w:line="240" w:lineRule="auto"/>
        <w:rPr>
          <w:rFonts w:ascii="方正黑体_GBK" w:hAnsi="方正黑体_GBK" w:eastAsia="方正黑体_GBK" w:cs="方正黑体_GBK"/>
          <w:b w:val="0"/>
          <w:bCs w:val="0"/>
          <w:color w:val="auto"/>
          <w:sz w:val="30"/>
          <w:szCs w:val="30"/>
          <w:lang w:eastAsia="zh-CN"/>
        </w:rPr>
      </w:pPr>
      <w:r/>
      <w:bookmarkStart w:id="12" w:name="_Toc28359080"/>
      <w:r/>
      <w:bookmarkStart w:id="13" w:name="_Toc28359003"/>
      <w:r/>
      <w:bookmarkStart w:id="14" w:name="_Toc38985264"/>
      <w:r/>
      <w:bookmarkStart w:id="15" w:name="_Toc35393791"/>
      <w:r/>
      <w:bookmarkStart w:id="16" w:name="_Toc35393622"/>
      <w:r>
        <w:rPr>
          <w:rFonts w:hint="eastAsia" w:ascii="方正黑体_GBK" w:hAnsi="方正黑体_GBK" w:eastAsia="方正黑体_GBK" w:cs="方正黑体_GBK"/>
          <w:b w:val="0"/>
          <w:bCs w:val="0"/>
          <w:color w:val="auto"/>
          <w:sz w:val="30"/>
          <w:szCs w:val="30"/>
          <w:lang w:eastAsia="zh-CN"/>
        </w:rPr>
        <w:t xml:space="preserve">二、申请人的资格要求</w:t>
      </w:r>
      <w:bookmarkEnd w:id="12"/>
      <w:r/>
      <w:bookmarkEnd w:id="13"/>
      <w:r/>
      <w:bookmarkEnd w:id="14"/>
      <w:r/>
      <w:bookmarkEnd w:id="15"/>
      <w:r/>
      <w:bookmarkEnd w:id="16"/>
      <w:r/>
      <w:r/>
    </w:p>
    <w:p>
      <w:pPr>
        <w:ind w:firstLine="480"/>
        <w:rPr>
          <w:rFonts w:hint="eastAsia" w:ascii="宋体" w:hAnsi="宋体" w:cs="宋体"/>
          <w:sz w:val="24"/>
          <w:szCs w:val="24"/>
        </w:rPr>
      </w:pPr>
      <w:r/>
      <w:bookmarkStart w:id="17" w:name="_Toc38985265"/>
      <w:r/>
      <w:bookmarkStart w:id="18" w:name="_Toc35393623"/>
      <w:r/>
      <w:bookmarkStart w:id="19" w:name="_Toc28359004"/>
      <w:r/>
      <w:bookmarkStart w:id="20" w:name="_Toc28359081"/>
      <w:r/>
      <w:bookmarkStart w:id="21" w:name="_Toc35393792"/>
      <w:r>
        <w:rPr>
          <w:rFonts w:hint="eastAsia" w:ascii="宋体" w:hAnsi="宋体" w:cs="宋体"/>
          <w:sz w:val="24"/>
          <w:szCs w:val="24"/>
        </w:rPr>
        <w:t xml:space="preserve">（一）通用资格要求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hint="eastAsia" w:ascii="宋体" w:hAnsi="宋体"/>
          <w:sz w:val="24"/>
          <w:szCs w:val="24"/>
          <w:highlight w:val="yellow"/>
        </w:rPr>
      </w:pPr>
      <w:r>
        <w:rPr>
          <w:rFonts w:hint="eastAsia" w:ascii="宋体" w:hAnsi="宋体"/>
          <w:sz w:val="24"/>
          <w:szCs w:val="24"/>
        </w:rPr>
        <w:t xml:space="preserve">2.落实政府采购政策需满足的资格要求：本项目为非预留份额的采购项目或采购包，执行价格扣除优惠政策，具体详见第五章评标办法与标准。</w:t>
      </w:r>
      <w:r/>
    </w:p>
    <w:p>
      <w:pPr>
        <w:ind w:firstLine="480"/>
        <w:rPr>
          <w:rFonts w:hint="eastAsia" w:ascii="宋体" w:hAnsi="宋体"/>
          <w:sz w:val="24"/>
          <w:szCs w:val="24"/>
          <w:highlight w:val="none"/>
        </w:rPr>
      </w:pPr>
      <w:r>
        <w:rPr>
          <w:rFonts w:hint="eastAsia" w:ascii="宋体" w:hAnsi="宋体" w:eastAsia="宋体" w:cs="Times New Roman"/>
          <w:color w:val="000000"/>
          <w:sz w:val="24"/>
          <w:szCs w:val="24"/>
          <w:highlight w:val="none"/>
          <w:lang w:val="zh-CN"/>
        </w:rPr>
        <w:t xml:space="preserve">本项目采购标的对应的中小企业划分标准所属行业为：</w:t>
      </w:r>
      <w:r>
        <w:rPr>
          <w:rFonts w:hint="eastAsia" w:ascii="宋体" w:hAnsi="宋体" w:cs="Times New Roman"/>
          <w:color w:val="000000"/>
          <w:sz w:val="24"/>
          <w:szCs w:val="24"/>
          <w:highlight w:val="none"/>
          <w:lang w:val="en-US" w:eastAsia="zh-CN"/>
        </w:rPr>
        <w:t xml:space="preserve">制造</w:t>
      </w:r>
      <w:r>
        <w:rPr>
          <w:rFonts w:hint="eastAsia" w:ascii="宋体" w:hAnsi="宋体" w:eastAsia="宋体" w:cs="Times New Roman"/>
          <w:color w:val="000000"/>
          <w:sz w:val="24"/>
          <w:szCs w:val="24"/>
          <w:highlight w:val="none"/>
          <w:u w:val="none"/>
          <w:lang w:val="en-US" w:eastAsia="zh-CN"/>
        </w:rPr>
        <w:t xml:space="preserve">业。</w:t>
      </w:r>
      <w:r/>
    </w:p>
    <w:p>
      <w:pPr>
        <w:ind w:firstLine="480"/>
        <w:rPr>
          <w:rFonts w:hint="eastAsia" w:ascii="宋体" w:hAnsi="宋体"/>
          <w:color w:val="auto"/>
          <w:sz w:val="24"/>
          <w:szCs w:val="24"/>
        </w:rPr>
      </w:pPr>
      <w:r>
        <w:rPr>
          <w:rFonts w:hint="eastAsia" w:ascii="宋体" w:hAnsi="宋体" w:cs="宋体"/>
          <w:color w:val="auto"/>
          <w:sz w:val="24"/>
          <w:szCs w:val="24"/>
        </w:rPr>
        <w:t xml:space="preserve">（二）本项目特定资格要求：</w:t>
      </w:r>
      <w:r>
        <w:rPr>
          <w:rFonts w:hint="eastAsia" w:ascii="宋体" w:hAnsi="宋体"/>
          <w:color w:val="auto"/>
          <w:sz w:val="24"/>
          <w:szCs w:val="24"/>
        </w:rPr>
        <w:t xml:space="preserve">无。</w:t>
      </w:r>
      <w:r/>
    </w:p>
    <w:p>
      <w:pPr>
        <w:ind w:firstLine="480"/>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ind w:firstLine="480"/>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924"/>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三、获取招标文件</w:t>
      </w:r>
      <w:bookmarkEnd w:id="17"/>
      <w:r/>
      <w:bookmarkEnd w:id="18"/>
      <w:r/>
      <w:bookmarkEnd w:id="19"/>
      <w:r/>
      <w:bookmarkEnd w:id="20"/>
      <w:r/>
      <w:bookmarkEnd w:id="21"/>
      <w:r/>
      <w:r/>
    </w:p>
    <w:p>
      <w:pPr>
        <w:ind w:firstLine="480"/>
        <w:rPr>
          <w:rFonts w:hint="eastAsia"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1.时间：自招标文件公告发布之日起5个工作日。</w:t>
      </w:r>
      <w:r/>
    </w:p>
    <w:p>
      <w:pPr>
        <w:ind w:firstLine="480"/>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924"/>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四、提交投标文件</w:t>
      </w:r>
      <w:bookmarkEnd w:id="22"/>
      <w:r/>
      <w:bookmarkEnd w:id="23"/>
      <w:r>
        <w:rPr>
          <w:rFonts w:hint="eastAsia" w:ascii="方正黑体_GBK" w:hAnsi="方正黑体_GBK" w:eastAsia="方正黑体_GBK" w:cs="方正黑体_GBK"/>
          <w:b w:val="0"/>
          <w:bCs w:val="0"/>
          <w:sz w:val="30"/>
          <w:szCs w:val="30"/>
          <w:lang w:eastAsia="zh-CN"/>
        </w:rPr>
        <w:t xml:space="preserve">截止时间、开标时间和地点</w:t>
      </w:r>
      <w:bookmarkEnd w:id="24"/>
      <w:r/>
      <w:bookmarkEnd w:id="25"/>
      <w:r/>
      <w:bookmarkEnd w:id="26"/>
      <w:r/>
      <w:r/>
    </w:p>
    <w:p>
      <w:pPr>
        <w:ind w:firstLine="480"/>
        <w:rPr>
          <w:rFonts w:hint="eastAsia" w:ascii="宋体" w:hAnsi="宋体" w:cs="宋体"/>
          <w:sz w:val="24"/>
          <w:szCs w:val="24"/>
        </w:rPr>
      </w:pPr>
      <w:r>
        <w:rPr>
          <w:rFonts w:hint="eastAsia" w:ascii="宋体" w:hAnsi="宋体" w:cs="宋体"/>
          <w:sz w:val="24"/>
          <w:szCs w:val="24"/>
        </w:rPr>
        <w:t xml:space="preserve">1.提交投标文件截止时间、开标时间</w:t>
      </w:r>
      <w:r>
        <w:rPr>
          <w:rFonts w:hint="eastAsia" w:ascii="宋体" w:hAnsi="宋体" w:cs="宋体"/>
          <w:color w:val="000000" w:themeColor="text1"/>
          <w:sz w:val="24"/>
          <w:szCs w:val="24"/>
        </w:rPr>
        <w:t xml:space="preserve">：20</w:t>
      </w: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年</w:t>
      </w:r>
      <w:r>
        <w:rPr>
          <w:rFonts w:hint="eastAsia" w:ascii="宋体" w:hAnsi="宋体" w:cs="宋体"/>
          <w:color w:val="auto"/>
          <w:sz w:val="24"/>
          <w:szCs w:val="24"/>
          <w:lang w:val="en-US" w:eastAsia="zh-CN"/>
        </w:rPr>
        <w:t xml:space="preserve">08</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19</w:t>
      </w:r>
      <w:r>
        <w:rPr>
          <w:rFonts w:hint="eastAsia" w:ascii="宋体" w:hAnsi="宋体" w:cs="宋体"/>
          <w:color w:val="auto"/>
          <w:sz w:val="24"/>
          <w:szCs w:val="24"/>
        </w:rPr>
        <w:t xml:space="preserve">日</w:t>
      </w: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时</w:t>
      </w:r>
      <w:r>
        <w:rPr>
          <w:rFonts w:hint="eastAsia" w:ascii="宋体" w:hAnsi="宋体" w:cs="宋体"/>
          <w:color w:val="auto"/>
          <w:sz w:val="24"/>
          <w:szCs w:val="24"/>
          <w:lang w:val="en-US" w:eastAsia="zh-CN"/>
        </w:rPr>
        <w:t xml:space="preserve">30</w:t>
      </w:r>
      <w:r>
        <w:rPr>
          <w:rFonts w:hint="eastAsia" w:ascii="宋体" w:hAnsi="宋体" w:cs="宋体"/>
          <w:color w:val="auto"/>
          <w:sz w:val="24"/>
          <w:szCs w:val="24"/>
        </w:rPr>
        <w:t xml:space="preserve">分（</w:t>
      </w:r>
      <w:r>
        <w:rPr>
          <w:rFonts w:hint="eastAsia" w:ascii="宋体" w:hAnsi="宋体" w:cs="宋体"/>
          <w:color w:val="000000" w:themeColor="text1"/>
          <w:sz w:val="24"/>
          <w:szCs w:val="24"/>
        </w:rPr>
        <w:t xml:space="preserve">北京时</w:t>
      </w:r>
      <w:r>
        <w:rPr>
          <w:rFonts w:hint="eastAsia" w:ascii="宋体" w:hAnsi="宋体" w:cs="宋体"/>
          <w:sz w:val="24"/>
          <w:szCs w:val="24"/>
        </w:rPr>
        <w:t xml:space="preserve">间）。</w:t>
      </w:r>
      <w:r/>
    </w:p>
    <w:p>
      <w:pPr>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924"/>
        <w:ind w:firstLine="465"/>
        <w:spacing w:before="145" w:after="145" w:line="240" w:lineRule="auto"/>
        <w:rPr>
          <w:rFonts w:ascii="方正黑体_GBK" w:hAnsi="方正黑体_GBK" w:eastAsia="方正黑体_GBK" w:cs="方正黑体_GBK"/>
          <w:b w:val="0"/>
          <w:bCs w:val="0"/>
          <w:sz w:val="30"/>
          <w:szCs w:val="30"/>
          <w:lang w:eastAsia="zh-CN"/>
        </w:rPr>
      </w:pPr>
      <w:r/>
      <w:bookmarkStart w:id="27" w:name="_Toc35393625"/>
      <w:r/>
      <w:bookmarkStart w:id="28" w:name="_Toc38985267"/>
      <w:r/>
      <w:bookmarkStart w:id="29" w:name="_Toc28359084"/>
      <w:r/>
      <w:bookmarkStart w:id="30" w:name="_Toc35393794"/>
      <w:r/>
      <w:bookmarkStart w:id="31" w:name="_Toc28359007"/>
      <w:r>
        <w:rPr>
          <w:rFonts w:hint="eastAsia" w:ascii="方正黑体_GBK" w:hAnsi="方正黑体_GBK" w:eastAsia="方正黑体_GBK" w:cs="方正黑体_GBK"/>
          <w:b w:val="0"/>
          <w:bCs w:val="0"/>
          <w:sz w:val="30"/>
          <w:szCs w:val="30"/>
          <w:lang w:eastAsia="zh-CN"/>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924"/>
        <w:ind w:firstLine="498"/>
        <w:spacing w:before="145" w:after="145" w:line="240" w:lineRule="auto"/>
        <w:rPr>
          <w:lang w:eastAsia="zh-CN"/>
        </w:rPr>
      </w:pPr>
      <w:r>
        <w:rPr>
          <w:rFonts w:hint="eastAsia"/>
          <w:lang w:eastAsia="zh-CN"/>
        </w:rPr>
        <w:t xml:space="preserve">六、其他事宜</w:t>
      </w:r>
      <w:bookmarkEnd w:id="32"/>
      <w:r/>
      <w:bookmarkEnd w:id="33"/>
      <w:r/>
      <w:bookmarkEnd w:id="34"/>
      <w:r/>
      <w:r/>
    </w:p>
    <w:p>
      <w:pPr>
        <w:pStyle w:val="694"/>
        <w:ind w:left="0" w:right="0" w:firstLine="480"/>
        <w:jc w:val="both"/>
        <w:keepLines w:val="0"/>
        <w:keepNext w:val="0"/>
        <w:spacing w:before="0" w:beforeAutospacing="0" w:after="0" w:afterAutospacing="0" w:line="13" w:lineRule="atLeast"/>
        <w:widowControl/>
        <w:suppressLineNumbers w:val="0"/>
      </w:pPr>
      <w:r/>
      <w:bookmarkStart w:id="35" w:name="_Toc38985269"/>
      <w:r/>
      <w:bookmarkStart w:id="36" w:name="_Toc28359008"/>
      <w:r/>
      <w:bookmarkStart w:id="37" w:name="_Toc35393796"/>
      <w:r/>
      <w:bookmarkStart w:id="38" w:name="_Toc28359085"/>
      <w:r/>
      <w:bookmarkStart w:id="39" w:name="_Toc35393627"/>
      <w:r>
        <w:rPr>
          <w:rFonts w:hint="eastAsia" w:ascii="宋体" w:hAnsi="宋体" w:eastAsia="宋体" w:cs="宋体"/>
          <w:b w:val="0"/>
          <w:bCs w:val="0"/>
          <w:i w:val="0"/>
          <w:iCs w:val="0"/>
          <w:color w:val="000000"/>
          <w:spacing w:val="0"/>
          <w:sz w:val="24"/>
          <w:szCs w:val="24"/>
          <w:vertAlign w:val="baseline"/>
        </w:rPr>
        <w:t xml:space="preserve">1.本次招标不收取投标保证金。</w:t>
      </w:r>
      <w:r/>
    </w:p>
    <w:p>
      <w:pPr>
        <w:pStyle w:val="694"/>
        <w:ind w:left="0" w:right="0" w:firstLine="480"/>
        <w:jc w:val="both"/>
        <w:keepLines w:val="0"/>
        <w:keepNext w:val="0"/>
        <w:spacing w:before="0" w:beforeAutospacing="0" w:after="0" w:afterAutospacing="0" w:line="13"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2.本项目不组织集中勘察及答疑，供应商如对采购需求有疑问，请咨询采购单位联系人。</w:t>
      </w:r>
      <w:r/>
    </w:p>
    <w:p>
      <w:pPr>
        <w:pStyle w:val="694"/>
        <w:ind w:left="0" w:right="0" w:firstLine="480"/>
        <w:jc w:val="both"/>
        <w:keepLines w:val="0"/>
        <w:keepNext w:val="0"/>
        <w:spacing w:before="0" w:beforeAutospacing="0" w:after="0" w:afterAutospacing="0" w:line="13"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rPr>
          <w:rFonts w:hint="eastAsia" w:ascii="宋体" w:hAnsi="宋体" w:cs="宋体"/>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w:t>
      </w:r>
      <w:r>
        <w:rPr>
          <w:rFonts w:hint="eastAsia" w:ascii="宋体" w:hAnsi="宋体" w:cs="宋体"/>
          <w:sz w:val="24"/>
          <w:szCs w:val="24"/>
        </w:rPr>
        <w:t xml:space="preserve">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w:t>
      </w:r>
      <w:r>
        <w:rPr>
          <w:rFonts w:hint="eastAsia" w:ascii="宋体" w:hAnsi="宋体" w:cs="宋体"/>
          <w:sz w:val="24"/>
          <w:szCs w:val="24"/>
          <w:lang w:eastAsia="zh-CN"/>
        </w:rPr>
        <w:t xml:space="preserve">并加</w:t>
      </w:r>
      <w:r>
        <w:rPr>
          <w:rFonts w:hint="eastAsia" w:ascii="宋体" w:hAnsi="宋体" w:cs="宋体"/>
          <w:sz w:val="24"/>
          <w:szCs w:val="24"/>
        </w:rPr>
        <w:t xml:space="preserve">盖单位公章，随</w:t>
      </w:r>
      <w:r>
        <w:rPr>
          <w:rFonts w:hint="eastAsia" w:ascii="宋体" w:hAnsi="宋体" w:cs="宋体"/>
          <w:sz w:val="24"/>
          <w:szCs w:val="24"/>
          <w:lang w:eastAsia="zh-CN"/>
        </w:rPr>
        <w:t xml:space="preserve">投标文件</w:t>
      </w:r>
      <w:r>
        <w:rPr>
          <w:rFonts w:hint="eastAsia" w:ascii="宋体" w:hAnsi="宋体" w:cs="宋体"/>
          <w:sz w:val="24"/>
          <w:szCs w:val="24"/>
        </w:rPr>
        <w:t xml:space="preserve">一并递交。</w:t>
      </w:r>
      <w:r/>
    </w:p>
    <w:p>
      <w:pPr>
        <w:ind w:firstLine="480"/>
        <w:rPr>
          <w:rFonts w:hint="eastAsia" w:ascii="宋体" w:hAnsi="宋体" w:cs="宋体"/>
          <w:sz w:val="24"/>
          <w:szCs w:val="24"/>
        </w:rPr>
      </w:pPr>
      <w:r>
        <w:rPr>
          <w:rFonts w:hint="eastAsia" w:ascii="宋体" w:hAnsi="宋体" w:cs="宋体"/>
          <w:sz w:val="24"/>
          <w:szCs w:val="24"/>
        </w:rPr>
        <w:t xml:space="preserve">打印时间为本招标公告发布之日起至递交</w:t>
      </w:r>
      <w:r>
        <w:rPr>
          <w:rFonts w:hint="eastAsia" w:ascii="宋体" w:hAnsi="宋体" w:cs="宋体"/>
          <w:sz w:val="24"/>
          <w:szCs w:val="24"/>
          <w:lang w:eastAsia="zh-CN"/>
        </w:rPr>
        <w:t xml:space="preserve">投标文件</w:t>
      </w:r>
      <w:r>
        <w:rPr>
          <w:rFonts w:hint="eastAsia" w:ascii="宋体" w:hAnsi="宋体" w:cs="宋体"/>
          <w:sz w:val="24"/>
          <w:szCs w:val="24"/>
        </w:rPr>
        <w:t xml:space="preserve">截止日前，未按上述要求提供信用记录表的，</w:t>
      </w:r>
      <w:r>
        <w:rPr>
          <w:rFonts w:hint="eastAsia" w:ascii="宋体" w:hAnsi="宋体" w:cs="宋体"/>
          <w:sz w:val="24"/>
          <w:szCs w:val="24"/>
          <w:lang w:eastAsia="zh-CN"/>
        </w:rPr>
        <w:t xml:space="preserve">投标文件</w:t>
      </w:r>
      <w:r>
        <w:rPr>
          <w:rFonts w:hint="eastAsia" w:ascii="宋体" w:hAnsi="宋体" w:cs="宋体"/>
          <w:sz w:val="24"/>
          <w:szCs w:val="24"/>
        </w:rPr>
        <w:t xml:space="preserve">可能被拒绝接收。</w:t>
      </w:r>
      <w:r/>
    </w:p>
    <w:p>
      <w:pPr>
        <w:ind w:firstLine="480"/>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rPr>
          <w:rFonts w:hint="eastAsia" w:ascii="宋体" w:hAnsi="宋体" w:cs="宋体"/>
          <w:sz w:val="24"/>
          <w:szCs w:val="24"/>
        </w:rPr>
      </w:pPr>
      <w:r>
        <w:rPr>
          <w:rFonts w:hint="eastAsia" w:ascii="宋体" w:hAnsi="宋体" w:cs="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rPr>
          <w:rFonts w:hint="eastAsia" w:ascii="宋体" w:hAnsi="宋体" w:cs="宋体"/>
          <w:sz w:val="24"/>
          <w:szCs w:val="24"/>
        </w:rPr>
      </w:pPr>
      <w:r>
        <w:rPr>
          <w:rFonts w:hint="eastAsia" w:ascii="宋体" w:hAnsi="宋体" w:cs="宋体"/>
          <w:sz w:val="24"/>
          <w:szCs w:val="24"/>
        </w:rPr>
        <w:t xml:space="preserve">供应商涉及以下情形的，不适用信用承诺：</w:t>
      </w:r>
      <w:r/>
    </w:p>
    <w:p>
      <w:pPr>
        <w:ind w:firstLine="480"/>
        <w:rPr>
          <w:rFonts w:hint="eastAsia" w:ascii="宋体" w:hAnsi="宋体" w:cs="宋体"/>
          <w:sz w:val="24"/>
          <w:szCs w:val="24"/>
        </w:rPr>
      </w:pPr>
      <w:r>
        <w:rPr>
          <w:rFonts w:hint="eastAsia" w:ascii="宋体" w:hAnsi="宋体" w:cs="宋体"/>
          <w:sz w:val="24"/>
          <w:szCs w:val="24"/>
        </w:rPr>
        <w:t xml:space="preserve">（1）供应商被列入严重失信主体名单；</w:t>
      </w:r>
      <w:r/>
    </w:p>
    <w:p>
      <w:pPr>
        <w:ind w:firstLine="480"/>
        <w:rPr>
          <w:rFonts w:hint="eastAsia" w:ascii="宋体" w:hAnsi="宋体" w:cs="宋体"/>
          <w:sz w:val="24"/>
          <w:szCs w:val="24"/>
        </w:rPr>
      </w:pPr>
      <w:r>
        <w:rPr>
          <w:rFonts w:hint="eastAsia" w:ascii="宋体" w:hAnsi="宋体" w:cs="宋体"/>
          <w:sz w:val="24"/>
          <w:szCs w:val="24"/>
        </w:rPr>
        <w:t xml:space="preserve">（2）被相关监管部门作出行政处罚且尚在处罚有效期内；</w:t>
      </w:r>
      <w:r/>
    </w:p>
    <w:p>
      <w:pPr>
        <w:ind w:firstLine="480"/>
        <w:rPr>
          <w:rFonts w:hint="eastAsia" w:ascii="宋体" w:hAnsi="宋体" w:cs="宋体"/>
          <w:sz w:val="24"/>
          <w:szCs w:val="24"/>
        </w:rPr>
      </w:pPr>
      <w:r>
        <w:rPr>
          <w:rFonts w:hint="eastAsia" w:ascii="宋体" w:hAnsi="宋体" w:cs="宋体"/>
          <w:sz w:val="24"/>
          <w:szCs w:val="24"/>
        </w:rPr>
        <w:t xml:space="preserve">（3）其他法律、行政法规规定的不适用信用承诺的情形。</w:t>
      </w:r>
      <w:r/>
    </w:p>
    <w:p>
      <w:pPr>
        <w:ind w:firstLine="480"/>
        <w:rPr>
          <w:rFonts w:hint="eastAsia"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供应商对信用承诺内容的真实性、合法性、有效性负责。如作出虚假信用承诺，视同为“提供虚假材料谋取中标、成交”的违法行为。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pStyle w:val="924"/>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七、本次招标联系方式</w:t>
      </w:r>
      <w:bookmarkEnd w:id="35"/>
      <w:r/>
      <w:bookmarkEnd w:id="36"/>
      <w:r/>
      <w:bookmarkEnd w:id="37"/>
      <w:r/>
      <w:bookmarkEnd w:id="38"/>
      <w:r/>
      <w:bookmarkEnd w:id="39"/>
      <w:r/>
      <w:r/>
    </w:p>
    <w:p>
      <w:pPr>
        <w:ind w:firstLine="480"/>
        <w:rPr>
          <w:rFonts w:hint="eastAsia" w:ascii="宋体" w:hAnsi="宋体"/>
          <w:sz w:val="24"/>
          <w:szCs w:val="24"/>
        </w:rPr>
      </w:pPr>
      <w:r>
        <w:rPr>
          <w:rFonts w:hint="eastAsia" w:ascii="宋体" w:hAnsi="宋体"/>
          <w:sz w:val="24"/>
          <w:szCs w:val="24"/>
        </w:rPr>
        <w:t xml:space="preserve">1.采购人信息</w:t>
      </w:r>
      <w:r/>
    </w:p>
    <w:p>
      <w:pPr>
        <w:ind w:firstLine="480"/>
        <w:spacing w:line="264" w:lineRule="auto"/>
        <w:rPr>
          <w:rFonts w:hint="eastAsia" w:ascii="宋体" w:hAnsi="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南京市六合区文化和旅游局</w:t>
      </w:r>
      <w:r/>
    </w:p>
    <w:p>
      <w:pPr>
        <w:ind w:firstLine="480"/>
        <w:spacing w:line="264"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地址：南京市六合区</w:t>
      </w:r>
      <w:r/>
    </w:p>
    <w:p>
      <w:pPr>
        <w:ind w:firstLine="480"/>
        <w:spacing w:line="264"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联系人：赵伟</w:t>
      </w:r>
      <w:r/>
    </w:p>
    <w:p>
      <w:pPr>
        <w:ind w:firstLine="480"/>
        <w:spacing w:line="264" w:lineRule="auto"/>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联系电话：18052056432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2.代理机构信息</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南京同正工程项目管理有限公司</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地  址：</w:t>
      </w:r>
      <w:r>
        <w:rPr>
          <w:rFonts w:hint="eastAsia" w:ascii="宋体" w:hAnsi="宋体"/>
          <w:sz w:val="24"/>
          <w:szCs w:val="24"/>
          <w:lang w:eastAsia="zh-CN"/>
        </w:rPr>
        <w:t xml:space="preserve">南京市六合区雄州东路142号-5</w:t>
      </w:r>
      <w:r/>
    </w:p>
    <w:p>
      <w:pPr>
        <w:ind w:firstLine="480"/>
        <w:spacing w:line="264" w:lineRule="auto"/>
        <w:rPr>
          <w:rFonts w:hint="eastAsia" w:ascii="宋体" w:hAnsi="宋体" w:eastAsia="宋体"/>
          <w:sz w:val="24"/>
          <w:szCs w:val="24"/>
          <w:lang w:val="en-US" w:eastAsia="zh-CN"/>
        </w:rPr>
      </w:pPr>
      <w:r>
        <w:rPr>
          <w:rFonts w:hint="eastAsia" w:ascii="宋体" w:hAnsi="宋体"/>
          <w:sz w:val="24"/>
          <w:szCs w:val="24"/>
        </w:rPr>
        <w:t xml:space="preserve">联系人：林涛</w:t>
      </w:r>
      <w:r/>
    </w:p>
    <w:p>
      <w:pPr>
        <w:ind w:firstLine="480"/>
        <w:spacing w:line="264" w:lineRule="auto"/>
        <w:rPr>
          <w:rFonts w:hint="default" w:ascii="宋体" w:hAnsi="宋体" w:eastAsia="宋体"/>
          <w:sz w:val="24"/>
          <w:szCs w:val="24"/>
          <w:lang w:val="en-US" w:eastAsia="zh-CN"/>
        </w:rPr>
      </w:pPr>
      <w:r>
        <w:rPr>
          <w:rFonts w:hint="eastAsia" w:ascii="宋体" w:hAnsi="宋体"/>
          <w:sz w:val="24"/>
          <w:szCs w:val="24"/>
        </w:rPr>
        <w:t xml:space="preserve">联系电话：025-57104960</w:t>
      </w:r>
      <w:r/>
    </w:p>
    <w:p>
      <w:pPr>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Start w:id="40"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0"/>
      <w:r/>
      <w:bookmarkStart w:id="41" w:name="_Toc16938518"/>
      <w:r/>
      <w:bookmarkStart w:id="42" w:name="_Toc20823274"/>
      <w:r/>
      <w:bookmarkStart w:id="43" w:name="_Toc120614213"/>
      <w:r/>
      <w:bookmarkStart w:id="44" w:name="_Toc513029202"/>
      <w:r>
        <w:rPr>
          <w:rFonts w:hint="eastAsia" w:ascii="方正小标宋简体" w:hAnsi="方正小标宋简体" w:eastAsia="方正小标宋简体" w:cs="方正小标宋简体"/>
          <w:color w:val="000000"/>
          <w:sz w:val="36"/>
          <w:szCs w:val="36"/>
        </w:rPr>
        <w:t xml:space="preserve">投标人须知</w:t>
      </w:r>
      <w:bookmarkEnd w:id="41"/>
      <w:r/>
      <w:bookmarkEnd w:id="42"/>
      <w:r/>
      <w:bookmarkEnd w:id="43"/>
      <w:r/>
      <w:bookmarkEnd w:id="44"/>
      <w:r/>
      <w:r/>
    </w:p>
    <w:p>
      <w:pPr>
        <w:pStyle w:val="727"/>
        <w:ind w:firstLine="467"/>
        <w:rPr>
          <w:rFonts w:ascii="方正黑体_GBK" w:hAnsi="方正黑体_GBK" w:eastAsia="方正黑体_GBK" w:cs="方正黑体_GBK"/>
          <w:b/>
          <w:bCs/>
        </w:rPr>
      </w:pPr>
      <w:r/>
      <w:bookmarkStart w:id="45" w:name="_Toc16938519"/>
      <w:r/>
      <w:bookmarkStart w:id="46" w:name="_Toc20823275"/>
      <w:r/>
      <w:bookmarkStart w:id="47" w:name="_Toc120614214"/>
      <w:r/>
      <w:bookmarkStart w:id="48" w:name="_Toc513029203"/>
      <w:r/>
      <w:bookmarkStart w:id="49" w:name="_Toc479757207"/>
      <w:r/>
      <w:bookmarkStart w:id="50" w:name="_Toc20823314"/>
      <w:r/>
      <w:bookmarkStart w:id="51" w:name="_Toc513029242"/>
      <w:r/>
      <w:bookmarkStart w:id="52" w:name="_Toc16938558"/>
      <w:r/>
      <w:bookmarkStart w:id="53" w:name="_Toc120614221"/>
      <w:r>
        <w:rPr>
          <w:rFonts w:hint="eastAsia" w:ascii="方正黑体_GBK" w:hAnsi="方正黑体_GBK" w:eastAsia="方正黑体_GBK" w:cs="方正黑体_GBK"/>
          <w:b/>
          <w:bCs/>
        </w:rPr>
        <w:t xml:space="preserve">一、总则</w:t>
      </w:r>
      <w:bookmarkEnd w:id="45"/>
      <w:r/>
      <w:bookmarkEnd w:id="46"/>
      <w:r/>
      <w:bookmarkEnd w:id="47"/>
      <w:r/>
      <w:bookmarkEnd w:id="48"/>
      <w:r/>
      <w:r/>
    </w:p>
    <w:p>
      <w:pPr>
        <w:pStyle w:val="728"/>
        <w:ind w:firstLine="392"/>
        <w:spacing w:before="0" w:after="0"/>
        <w:rPr>
          <w:rFonts w:ascii="方正楷体_GBK" w:hAnsi="方正楷体_GBK" w:eastAsia="方正楷体_GBK" w:cs="方正楷体_GBK"/>
        </w:rPr>
      </w:pPr>
      <w:r/>
      <w:bookmarkStart w:id="54" w:name="_Hlt16619475"/>
      <w:r/>
      <w:bookmarkEnd w:id="54"/>
      <w:r/>
      <w:bookmarkStart w:id="55" w:name="_Toc458694821"/>
      <w:r/>
      <w:bookmarkStart w:id="56" w:name="_Toc16938520"/>
      <w:r/>
      <w:bookmarkStart w:id="57" w:name="_Toc513029204"/>
      <w:r/>
      <w:bookmarkStart w:id="58" w:name="_Toc20823276"/>
      <w:r>
        <w:rPr>
          <w:rFonts w:hint="eastAsia" w:ascii="方正楷体_GBK" w:hAnsi="方正楷体_GBK" w:eastAsia="方正楷体_GBK" w:cs="方正楷体_GBK"/>
        </w:rPr>
        <w:t xml:space="preserve">1</w:t>
      </w:r>
      <w:bookmarkEnd w:id="55"/>
      <w:r>
        <w:rPr>
          <w:rFonts w:hint="eastAsia" w:ascii="方正楷体_GBK" w:hAnsi="方正楷体_GBK" w:eastAsia="方正楷体_GBK" w:cs="方正楷体_GBK"/>
        </w:rPr>
        <w:t xml:space="preserve">.招标方式</w:t>
      </w:r>
      <w:bookmarkEnd w:id="56"/>
      <w:r/>
      <w:bookmarkEnd w:id="57"/>
      <w:r/>
      <w:bookmarkEnd w:id="58"/>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28"/>
        <w:ind w:firstLine="392"/>
        <w:spacing w:before="0" w:after="0"/>
        <w:rPr>
          <w:rFonts w:ascii="方正楷体_GBK" w:hAnsi="方正楷体_GBK" w:eastAsia="方正楷体_GBK" w:cs="方正楷体_GBK"/>
        </w:rPr>
      </w:pPr>
      <w:r/>
      <w:bookmarkStart w:id="59" w:name="_Toc513029205"/>
      <w:r/>
      <w:bookmarkStart w:id="60" w:name="_Toc16938521"/>
      <w:r/>
      <w:bookmarkStart w:id="61" w:name="_Toc20823277"/>
      <w:r>
        <w:rPr>
          <w:rFonts w:hint="eastAsia" w:ascii="方正楷体_GBK" w:hAnsi="方正楷体_GBK" w:eastAsia="方正楷体_GBK" w:cs="方正楷体_GBK"/>
        </w:rPr>
        <w:t xml:space="preserve">2.合格的投标人</w:t>
      </w:r>
      <w:bookmarkEnd w:id="59"/>
      <w:r/>
      <w:bookmarkEnd w:id="60"/>
      <w:r/>
      <w:bookmarkEnd w:id="61"/>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728"/>
        <w:ind w:firstLine="392"/>
        <w:spacing w:before="0" w:after="0"/>
        <w:rPr>
          <w:rFonts w:ascii="方正楷体_GBK" w:hAnsi="方正楷体_GBK" w:eastAsia="方正楷体_GBK" w:cs="方正楷体_GBK"/>
        </w:rPr>
      </w:pPr>
      <w:r/>
      <w:bookmarkStart w:id="62" w:name="_Toc20823278"/>
      <w:r/>
      <w:bookmarkStart w:id="63" w:name="_Toc16938522"/>
      <w:r/>
      <w:bookmarkStart w:id="64" w:name="_Toc513029206"/>
      <w:r>
        <w:rPr>
          <w:rFonts w:hint="eastAsia" w:ascii="方正楷体_GBK" w:hAnsi="方正楷体_GBK" w:eastAsia="方正楷体_GBK" w:cs="方正楷体_GBK"/>
        </w:rPr>
        <w:t xml:space="preserve">3.适用法律</w:t>
      </w:r>
      <w:bookmarkEnd w:id="62"/>
      <w:r/>
      <w:bookmarkEnd w:id="63"/>
      <w:r/>
      <w:bookmarkEnd w:id="64"/>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28"/>
        <w:ind w:firstLine="392"/>
        <w:spacing w:before="0" w:after="0"/>
        <w:rPr>
          <w:rFonts w:ascii="方正楷体_GBK" w:hAnsi="方正楷体_GBK" w:eastAsia="方正楷体_GBK" w:cs="方正楷体_GBK"/>
        </w:rPr>
      </w:pPr>
      <w:r/>
      <w:bookmarkStart w:id="65" w:name="_Toc462564067"/>
      <w:r/>
      <w:bookmarkStart w:id="66" w:name="_Toc513029207"/>
      <w:r/>
      <w:bookmarkStart w:id="67" w:name="_Toc20823279"/>
      <w:r/>
      <w:bookmarkStart w:id="68" w:name="_Toc16938523"/>
      <w:r>
        <w:rPr>
          <w:rFonts w:hint="eastAsia" w:ascii="方正楷体_GBK" w:hAnsi="方正楷体_GBK" w:eastAsia="方正楷体_GBK" w:cs="方正楷体_GBK"/>
        </w:rPr>
        <w:t xml:space="preserve">4.投标费用</w:t>
      </w:r>
      <w:bookmarkEnd w:id="65"/>
      <w:r/>
      <w:bookmarkEnd w:id="66"/>
      <w:r/>
      <w:bookmarkEnd w:id="67"/>
      <w:r/>
      <w:bookmarkEnd w:id="68"/>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投标人应自行承担所有与参加投标有关的费用，无论投标过程中的做法和结果如何，代理机构在任何情况下均无义务和责任承担这些费用。</w:t>
      </w:r>
      <w:r/>
    </w:p>
    <w:p>
      <w:pPr>
        <w:ind w:firstLine="420"/>
        <w:rPr>
          <w:rFonts w:hint="eastAsia" w:ascii="宋体" w:hAnsi="宋体"/>
          <w:sz w:val="24"/>
        </w:rPr>
      </w:pPr>
      <w:r>
        <w:rPr>
          <w:rFonts w:hint="eastAsia" w:ascii="宋体" w:hAnsi="宋体"/>
          <w:sz w:val="24"/>
        </w:rPr>
        <w:t xml:space="preserve">4.2本次招标</w:t>
      </w:r>
      <w:r>
        <w:rPr>
          <w:rFonts w:hint="eastAsia" w:ascii="宋体" w:hAnsi="宋体"/>
          <w:color w:val="auto"/>
          <w:sz w:val="24"/>
        </w:rPr>
        <w:t xml:space="preserve">代理服务费由</w:t>
      </w:r>
      <w:r>
        <w:rPr>
          <w:rFonts w:hint="eastAsia" w:ascii="宋体" w:hAnsi="宋体"/>
          <w:sz w:val="24"/>
        </w:rPr>
        <w:t xml:space="preserve">中标供应商承担，</w:t>
      </w:r>
      <w:r>
        <w:rPr>
          <w:rFonts w:hint="eastAsia" w:ascii="宋体" w:hAnsi="宋体"/>
          <w:sz w:val="24"/>
          <w:lang w:val="en-US" w:eastAsia="zh-CN"/>
        </w:rPr>
        <w:t xml:space="preserve">招标代理费参照</w:t>
      </w:r>
      <w:r>
        <w:rPr>
          <w:rFonts w:hint="eastAsia" w:ascii="宋体" w:hAnsi="宋体"/>
          <w:sz w:val="24"/>
        </w:rPr>
        <w:t xml:space="preserve">《招标代理服务费管理暂行办法》（国家发展计划委员会计价</w:t>
      </w:r>
      <w:r>
        <w:rPr>
          <w:rFonts w:hint="eastAsia" w:ascii="宋体" w:hAnsi="宋体"/>
          <w:color w:val="auto"/>
          <w:sz w:val="24"/>
        </w:rPr>
        <w:t xml:space="preserve">格【2002】1980号）代理招标收费基准费率计算</w:t>
      </w:r>
      <w:r>
        <w:rPr>
          <w:rFonts w:hint="eastAsia" w:ascii="宋体" w:hAnsi="宋体"/>
          <w:color w:val="auto"/>
          <w:sz w:val="24"/>
          <w:lang w:val="en-US" w:eastAsia="zh-CN"/>
        </w:rPr>
        <w:t xml:space="preserve">*95%收取</w:t>
      </w:r>
      <w:r>
        <w:rPr>
          <w:rFonts w:hint="eastAsia" w:ascii="宋体" w:hAnsi="宋体"/>
          <w:color w:val="auto"/>
          <w:sz w:val="24"/>
        </w:rPr>
        <w:t xml:space="preserve">，</w:t>
      </w:r>
      <w:r>
        <w:rPr>
          <w:rFonts w:hint="eastAsia" w:ascii="宋体" w:hAnsi="宋体"/>
          <w:sz w:val="24"/>
        </w:rPr>
        <w:t xml:space="preserve">中标供应商在领取中标通知书前向招标代理机构支付。</w:t>
      </w:r>
      <w:r/>
    </w:p>
    <w:p>
      <w:pPr>
        <w:pStyle w:val="72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27"/>
        <w:ind w:firstLine="467"/>
        <w:rPr>
          <w:rFonts w:ascii="方正黑体_GBK" w:hAnsi="方正黑体_GBK" w:eastAsia="方正黑体_GBK" w:cs="方正黑体_GBK"/>
          <w:b/>
          <w:bCs/>
        </w:rPr>
      </w:pPr>
      <w:r/>
      <w:bookmarkStart w:id="69" w:name="_Toc20823281"/>
      <w:r/>
      <w:bookmarkStart w:id="70" w:name="_Toc513029209"/>
      <w:r/>
      <w:bookmarkStart w:id="71" w:name="_Toc16938525"/>
      <w:r/>
      <w:bookmarkStart w:id="72" w:name="_Toc120614215"/>
      <w:r>
        <w:rPr>
          <w:rFonts w:hint="eastAsia" w:ascii="方正黑体_GBK" w:hAnsi="方正黑体_GBK" w:eastAsia="方正黑体_GBK" w:cs="方正黑体_GBK"/>
          <w:b/>
          <w:bCs/>
        </w:rPr>
        <w:t xml:space="preserve">二、招标文件</w:t>
      </w:r>
      <w:bookmarkEnd w:id="69"/>
      <w:r/>
      <w:bookmarkEnd w:id="70"/>
      <w:r/>
      <w:bookmarkEnd w:id="71"/>
      <w:r/>
      <w:bookmarkEnd w:id="72"/>
      <w:r/>
      <w:r/>
    </w:p>
    <w:p>
      <w:pPr>
        <w:pStyle w:val="728"/>
        <w:ind w:firstLine="392"/>
        <w:spacing w:before="0" w:after="0"/>
        <w:rPr>
          <w:rFonts w:ascii="方正楷体_GBK" w:hAnsi="方正楷体_GBK" w:eastAsia="方正楷体_GBK" w:cs="方正楷体_GBK"/>
        </w:rPr>
      </w:pPr>
      <w:r/>
      <w:bookmarkStart w:id="73" w:name="_Toc20823282"/>
      <w:r/>
      <w:bookmarkStart w:id="74" w:name="_Toc513029210"/>
      <w:r/>
      <w:bookmarkStart w:id="75" w:name="_Toc16938526"/>
      <w:r>
        <w:rPr>
          <w:rFonts w:hint="eastAsia" w:ascii="方正楷体_GBK" w:hAnsi="方正楷体_GBK" w:eastAsia="方正楷体_GBK" w:cs="方正楷体_GBK"/>
        </w:rPr>
        <w:t xml:space="preserve">6.招标文件构成</w:t>
      </w:r>
      <w:bookmarkEnd w:id="73"/>
      <w:r/>
      <w:bookmarkEnd w:id="74"/>
      <w:r/>
      <w:bookmarkEnd w:id="75"/>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投标人应仔细检查招标文件是否齐全，如有缺漏请立即与代理机构联系。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8"/>
        <w:ind w:firstLine="392"/>
        <w:spacing w:before="0" w:after="0"/>
        <w:rPr>
          <w:rFonts w:ascii="方正楷体_GBK" w:hAnsi="方正楷体_GBK" w:eastAsia="方正楷体_GBK" w:cs="方正楷体_GBK"/>
        </w:rPr>
      </w:pPr>
      <w:r/>
      <w:bookmarkStart w:id="76" w:name="_Toc20823283"/>
      <w:r/>
      <w:bookmarkStart w:id="77" w:name="_Toc462564070"/>
      <w:r/>
      <w:bookmarkStart w:id="78" w:name="_Toc513029211"/>
      <w:r/>
      <w:bookmarkStart w:id="79" w:name="_Toc16938527"/>
      <w:r>
        <w:rPr>
          <w:rFonts w:hint="eastAsia" w:ascii="方正楷体_GBK" w:hAnsi="方正楷体_GBK" w:eastAsia="方正楷体_GBK" w:cs="方正楷体_GBK"/>
        </w:rPr>
        <w:t xml:space="preserve">7.招标文件的澄清</w:t>
      </w:r>
      <w:bookmarkEnd w:id="76"/>
      <w:r/>
      <w:bookmarkEnd w:id="77"/>
      <w:r/>
      <w:bookmarkEnd w:id="78"/>
      <w:r/>
      <w:bookmarkEnd w:id="79"/>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w:t>
      </w:r>
      <w:r>
        <w:rPr>
          <w:rFonts w:hint="eastAsia" w:ascii="宋体" w:hAnsi="宋体" w:cs="宋体"/>
          <w:sz w:val="24"/>
          <w:szCs w:val="24"/>
        </w:rPr>
        <w:t xml:space="preserve">代理机构</w:t>
      </w:r>
      <w:r>
        <w:rPr>
          <w:rFonts w:hint="eastAsia" w:ascii="宋体" w:hAnsi="宋体"/>
          <w:sz w:val="24"/>
        </w:rPr>
        <w:t xml:space="preserve">。</w:t>
      </w:r>
      <w:r/>
    </w:p>
    <w:p>
      <w:pPr>
        <w:pStyle w:val="728"/>
        <w:ind w:firstLine="392"/>
        <w:spacing w:before="0" w:after="0"/>
        <w:rPr>
          <w:rFonts w:ascii="方正楷体_GBK" w:hAnsi="方正楷体_GBK" w:eastAsia="方正楷体_GBK" w:cs="方正楷体_GBK"/>
        </w:rPr>
      </w:pPr>
      <w:r/>
      <w:bookmarkStart w:id="80" w:name="_Toc16938528"/>
      <w:r/>
      <w:bookmarkStart w:id="81" w:name="_Toc513029212"/>
      <w:r/>
      <w:bookmarkStart w:id="82" w:name="_Toc462564071"/>
      <w:r/>
      <w:bookmarkStart w:id="83" w:name="_Toc20823284"/>
      <w:r>
        <w:rPr>
          <w:rFonts w:hint="eastAsia" w:ascii="方正楷体_GBK" w:hAnsi="方正楷体_GBK" w:eastAsia="方正楷体_GBK" w:cs="方正楷体_GBK"/>
        </w:rPr>
        <w:t xml:space="preserve">8.招标文件的修改</w:t>
      </w:r>
      <w:bookmarkEnd w:id="80"/>
      <w:r/>
      <w:bookmarkEnd w:id="81"/>
      <w:r/>
      <w:bookmarkEnd w:id="82"/>
      <w:r/>
      <w:bookmarkEnd w:id="83"/>
      <w:r/>
      <w:r/>
    </w:p>
    <w:p>
      <w:pPr>
        <w:ind w:firstLine="420"/>
        <w:rPr>
          <w:rFonts w:hint="eastAsia" w:ascii="宋体" w:hAnsi="宋体"/>
          <w:sz w:val="24"/>
        </w:rPr>
      </w:pPr>
      <w:r/>
      <w:bookmarkStart w:id="84" w:name="_Toc20823285"/>
      <w:r/>
      <w:bookmarkStart w:id="85" w:name="_Toc16938529"/>
      <w:r/>
      <w:bookmarkStart w:id="86" w:name="_Toc462564072"/>
      <w:r/>
      <w:bookmarkStart w:id="87" w:name="_Toc513029213"/>
      <w:r/>
      <w:bookmarkStart w:id="88" w:name="_Toc120614216"/>
      <w:r>
        <w:rPr>
          <w:rFonts w:hint="eastAsia" w:ascii="宋体" w:hAnsi="宋体"/>
          <w:sz w:val="24"/>
        </w:rPr>
        <w:t xml:space="preserve">8.1 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w:t>
      </w:r>
      <w:r>
        <w:rPr>
          <w:rFonts w:hint="eastAsia" w:ascii="宋体" w:hAnsi="宋体" w:cs="宋体"/>
          <w:sz w:val="24"/>
          <w:szCs w:val="24"/>
        </w:rPr>
        <w:t xml:space="preserve">代理机构</w:t>
      </w:r>
      <w:r>
        <w:rPr>
          <w:rFonts w:hint="eastAsia" w:ascii="宋体" w:hAnsi="宋体"/>
          <w:sz w:val="24"/>
        </w:rPr>
        <w:t xml:space="preserve">有权按照法定的要求推迟投标截止日期和开标日期，并在原公告媒体发布更正公告。</w:t>
      </w:r>
      <w:r/>
    </w:p>
    <w:p>
      <w:pPr>
        <w:pStyle w:val="727"/>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三、投标文件的编制</w:t>
      </w:r>
      <w:bookmarkEnd w:id="84"/>
      <w:r/>
      <w:bookmarkEnd w:id="85"/>
      <w:r/>
      <w:bookmarkEnd w:id="86"/>
      <w:r/>
      <w:bookmarkEnd w:id="87"/>
      <w:r/>
      <w:bookmarkEnd w:id="88"/>
      <w:r/>
      <w:r/>
    </w:p>
    <w:p>
      <w:pPr>
        <w:pStyle w:val="728"/>
        <w:ind w:firstLine="392"/>
        <w:spacing w:before="0" w:after="0"/>
        <w:rPr>
          <w:rFonts w:ascii="方正楷体_GBK" w:hAnsi="方正楷体_GBK" w:eastAsia="方正楷体_GBK" w:cs="方正楷体_GBK"/>
        </w:rPr>
      </w:pPr>
      <w:r/>
      <w:bookmarkStart w:id="89" w:name="_Toc513029214"/>
      <w:r/>
      <w:bookmarkStart w:id="90" w:name="_Toc462564073"/>
      <w:r/>
      <w:bookmarkStart w:id="91" w:name="_Toc16938530"/>
      <w:r/>
      <w:bookmarkStart w:id="92" w:name="_Toc20823286"/>
      <w:r>
        <w:rPr>
          <w:rFonts w:hint="eastAsia" w:ascii="方正楷体_GBK" w:hAnsi="方正楷体_GBK" w:eastAsia="方正楷体_GBK" w:cs="方正楷体_GBK"/>
        </w:rPr>
        <w:t xml:space="preserve">9.投标文件的语言及度量衡单位</w:t>
      </w:r>
      <w:bookmarkEnd w:id="89"/>
      <w:r/>
      <w:bookmarkEnd w:id="90"/>
      <w:r/>
      <w:bookmarkEnd w:id="91"/>
      <w:r/>
      <w:bookmarkEnd w:id="92"/>
      <w:r/>
      <w:r/>
    </w:p>
    <w:p>
      <w:pPr>
        <w:ind w:firstLine="420"/>
        <w:rPr>
          <w:rFonts w:hint="eastAsia" w:ascii="宋体" w:hAnsi="宋体"/>
          <w:sz w:val="24"/>
        </w:rPr>
      </w:pPr>
      <w:r>
        <w:rPr>
          <w:rFonts w:hint="eastAsia" w:ascii="宋体" w:hAnsi="宋体"/>
          <w:sz w:val="24"/>
        </w:rPr>
        <w:t xml:space="preserve">9.1 投标人提交的投标文件以及投标人与</w:t>
      </w:r>
      <w:r>
        <w:rPr>
          <w:rFonts w:hint="eastAsia" w:ascii="宋体" w:hAnsi="宋体" w:cs="宋体"/>
          <w:sz w:val="24"/>
          <w:szCs w:val="24"/>
        </w:rPr>
        <w:t xml:space="preserve">代理机构</w:t>
      </w:r>
      <w:r>
        <w:rPr>
          <w:rFonts w:hint="eastAsia" w:ascii="宋体" w:hAnsi="宋体"/>
          <w:sz w:val="24"/>
        </w:rPr>
        <w:t xml:space="preserve">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28"/>
        <w:ind w:firstLine="392"/>
        <w:spacing w:before="0" w:after="0"/>
        <w:rPr>
          <w:rFonts w:ascii="方正楷体_GBK" w:hAnsi="方正楷体_GBK" w:eastAsia="方正楷体_GBK" w:cs="方正楷体_GBK"/>
          <w:color w:val="auto"/>
        </w:rPr>
      </w:pPr>
      <w:r/>
      <w:bookmarkStart w:id="93" w:name="_Toc16938531"/>
      <w:r/>
      <w:bookmarkStart w:id="94" w:name="_Toc513029215"/>
      <w:r/>
      <w:bookmarkStart w:id="95" w:name="_Toc462564074"/>
      <w:r/>
      <w:bookmarkStart w:id="96" w:name="_Toc20823287"/>
      <w:r>
        <w:rPr>
          <w:rFonts w:hint="eastAsia" w:ascii="方正楷体_GBK" w:hAnsi="方正楷体_GBK" w:eastAsia="方正楷体_GBK" w:cs="方正楷体_GBK"/>
          <w:color w:val="auto"/>
        </w:rPr>
        <w:t xml:space="preserve">10.投标文件构成</w:t>
      </w:r>
      <w:bookmarkEnd w:id="93"/>
      <w:r/>
      <w:bookmarkEnd w:id="94"/>
      <w:r/>
      <w:bookmarkEnd w:id="95"/>
      <w:r/>
      <w:bookmarkEnd w:id="96"/>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ind w:firstLine="420"/>
        <w:rPr>
          <w:rFonts w:hint="default" w:ascii="宋体" w:hAnsi="宋体"/>
          <w:sz w:val="24"/>
          <w:lang w:val="en-US" w:eastAsia="zh-CN"/>
        </w:rPr>
      </w:pPr>
      <w:r>
        <w:rPr>
          <w:rFonts w:hint="eastAsia" w:ascii="宋体" w:hAnsi="宋体"/>
          <w:sz w:val="24"/>
          <w:lang w:val="en-US" w:eastAsia="zh-CN"/>
        </w:rPr>
        <w:t xml:space="preserve">10.3  </w:t>
      </w:r>
      <w:r>
        <w:rPr>
          <w:rFonts w:hint="default" w:ascii="宋体" w:hAnsi="宋体"/>
          <w:sz w:val="24"/>
          <w:lang w:val="en-US" w:eastAsia="zh-CN"/>
        </w:rPr>
        <w:t xml:space="preserve">投标文件的商务部分</w:t>
      </w:r>
      <w:r/>
    </w:p>
    <w:p>
      <w:pPr>
        <w:ind w:firstLine="420"/>
        <w:rPr>
          <w:rFonts w:hint="default" w:ascii="宋体" w:hAnsi="宋体"/>
          <w:sz w:val="24"/>
          <w:lang w:val="en-US" w:eastAsia="zh-CN"/>
        </w:rPr>
      </w:pPr>
      <w:r>
        <w:rPr>
          <w:rFonts w:hint="default" w:ascii="宋体" w:hAnsi="宋体"/>
          <w:sz w:val="24"/>
          <w:lang w:val="en-US" w:eastAsia="zh-CN"/>
        </w:rPr>
        <w:t xml:space="preserve"> 商务部分是证明供应商有资格参加投标和中标后有能力履行合同的文件，这些文件应能满足招标的要求，包括但不限于下列文件，其中加★项目不得有缺失或无效。</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★投标函；</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★开标一览表；</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★核心产品品牌一览表</w:t>
      </w:r>
      <w:r/>
    </w:p>
    <w:p>
      <w:pPr>
        <w:ind w:firstLine="420"/>
        <w:rPr>
          <w:rFonts w:hint="default"/>
          <w:lang w:val="en-US" w:eastAsia="zh-CN"/>
        </w:rPr>
      </w:pPr>
      <w:r>
        <w:rPr>
          <w:rFonts w:hint="default" w:ascii="宋体" w:hAnsi="宋体" w:eastAsia="宋体"/>
          <w:sz w:val="24"/>
          <w:lang w:val="en-US" w:eastAsia="zh-CN"/>
        </w:rPr>
        <w:t xml:space="preserve">★</w:t>
      </w:r>
      <w:r>
        <w:rPr>
          <w:rFonts w:hint="eastAsia" w:ascii="宋体" w:hAnsi="宋体"/>
          <w:sz w:val="24"/>
          <w:lang w:val="zh-CN"/>
        </w:rPr>
        <w:t xml:space="preserve">投标分项报价表</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w:t>
      </w:r>
      <w:r>
        <w:rPr>
          <w:rFonts w:hint="eastAsia" w:ascii="宋体" w:hAnsi="宋体"/>
          <w:sz w:val="24"/>
          <w:szCs w:val="24"/>
          <w:lang w:val="zh-CN"/>
        </w:rPr>
        <w:t xml:space="preserve">供应商信用承诺函（格式见第六章）</w:t>
      </w:r>
      <w:r>
        <w:rPr>
          <w:rFonts w:hint="default" w:ascii="宋体" w:hAnsi="宋体" w:eastAsia="宋体"/>
          <w:sz w:val="24"/>
          <w:lang w:val="en-US" w:eastAsia="zh-CN"/>
        </w:rPr>
        <w:t xml:space="preserve">；</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★《南京市政府采购供应商信用记录表暨信用承诺书》；</w:t>
      </w:r>
      <w:r/>
    </w:p>
    <w:p>
      <w:pPr>
        <w:ind w:firstLine="420"/>
        <w:rPr>
          <w:rFonts w:hint="eastAsia" w:ascii="宋体" w:hAnsi="宋体" w:eastAsia="宋体"/>
          <w:sz w:val="24"/>
        </w:rPr>
      </w:pPr>
      <w:r>
        <w:rPr>
          <w:rFonts w:hint="eastAsia" w:ascii="宋体" w:hAnsi="宋体" w:eastAsia="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20"/>
        <w:rPr>
          <w:rFonts w:hint="eastAsia" w:ascii="宋体" w:hAnsi="宋体" w:eastAsia="宋体"/>
          <w:sz w:val="24"/>
        </w:rPr>
      </w:pPr>
      <w:r>
        <w:rPr>
          <w:rFonts w:hint="eastAsia" w:ascii="宋体" w:hAnsi="宋体" w:eastAsia="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rPr>
          <w:rFonts w:hint="eastAsia" w:ascii="宋体" w:hAnsi="宋体" w:eastAsia="宋体"/>
          <w:sz w:val="24"/>
        </w:rPr>
      </w:pPr>
      <w:r>
        <w:rPr>
          <w:rFonts w:hint="eastAsia" w:ascii="宋体" w:hAnsi="宋体" w:eastAsia="宋体"/>
          <w:sz w:val="24"/>
        </w:rPr>
        <w:t xml:space="preserve">供应商涉及以下情形的，不适用信用承诺：</w:t>
      </w:r>
      <w:r/>
    </w:p>
    <w:p>
      <w:pPr>
        <w:ind w:firstLine="420"/>
        <w:rPr>
          <w:rFonts w:hint="eastAsia" w:ascii="宋体" w:hAnsi="宋体" w:eastAsia="宋体"/>
          <w:sz w:val="24"/>
        </w:rPr>
      </w:pPr>
      <w:r>
        <w:rPr>
          <w:rFonts w:hint="eastAsia" w:ascii="宋体" w:hAnsi="宋体" w:eastAsia="宋体"/>
          <w:sz w:val="24"/>
        </w:rPr>
        <w:t xml:space="preserve">（1）供应商被列入严重失信主体名单；</w:t>
      </w:r>
      <w:r/>
    </w:p>
    <w:p>
      <w:pPr>
        <w:ind w:firstLine="420"/>
        <w:rPr>
          <w:rFonts w:hint="eastAsia" w:ascii="宋体" w:hAnsi="宋体" w:eastAsia="宋体"/>
          <w:sz w:val="24"/>
        </w:rPr>
      </w:pPr>
      <w:r>
        <w:rPr>
          <w:rFonts w:hint="eastAsia" w:ascii="宋体" w:hAnsi="宋体" w:eastAsia="宋体"/>
          <w:sz w:val="24"/>
        </w:rPr>
        <w:t xml:space="preserve">（2）被相关监管部门作出行政处罚且尚在处罚有效期内；</w:t>
      </w:r>
      <w:r/>
    </w:p>
    <w:p>
      <w:pPr>
        <w:ind w:firstLine="420"/>
        <w:rPr>
          <w:rFonts w:hint="eastAsia" w:ascii="宋体" w:hAnsi="宋体" w:eastAsia="宋体"/>
          <w:sz w:val="24"/>
        </w:rPr>
      </w:pPr>
      <w:r>
        <w:rPr>
          <w:rFonts w:hint="eastAsia" w:ascii="宋体" w:hAnsi="宋体" w:eastAsia="宋体"/>
          <w:sz w:val="24"/>
        </w:rPr>
        <w:t xml:space="preserve">（3）其他法律、行政法规规定的不适用信用承诺的情形。</w:t>
      </w:r>
      <w:r/>
    </w:p>
    <w:p>
      <w:pPr>
        <w:ind w:firstLine="420"/>
        <w:rPr>
          <w:rFonts w:hint="default" w:ascii="宋体" w:hAnsi="宋体" w:eastAsia="宋体"/>
          <w:sz w:val="24"/>
          <w:lang w:val="en-US" w:eastAsia="zh-CN"/>
        </w:rPr>
      </w:pPr>
      <w:r>
        <w:rPr>
          <w:rFonts w:hint="eastAsia" w:ascii="宋体" w:hAnsi="宋体" w:eastAsia="宋体"/>
          <w:sz w:val="24"/>
        </w:rPr>
        <w:t xml:space="preserve">供应商对信用承诺内容的真实性、合法性、有效性负责。如作出虚假信用承诺，视同为“提供虚假材料谋取中标、成交”的违法行为。</w:t>
      </w:r>
      <w:r/>
    </w:p>
    <w:p>
      <w:pPr>
        <w:ind w:firstLine="420"/>
        <w:rPr>
          <w:rFonts w:hint="default" w:ascii="宋体" w:hAnsi="宋体"/>
          <w:b w:val="0"/>
          <w:bCs/>
          <w:sz w:val="24"/>
          <w:lang w:val="en-US" w:eastAsia="zh-CN"/>
        </w:rPr>
      </w:pPr>
      <w:r>
        <w:rPr>
          <w:rFonts w:hint="eastAsia" w:ascii="宋体" w:hAnsi="宋体"/>
          <w:b w:val="0"/>
          <w:bCs/>
          <w:sz w:val="24"/>
          <w:lang w:val="en-US" w:eastAsia="zh-CN"/>
        </w:rPr>
        <w:t xml:space="preserve">10.4 </w:t>
      </w:r>
      <w:r>
        <w:rPr>
          <w:rFonts w:hint="default" w:ascii="宋体" w:hAnsi="宋体"/>
          <w:b w:val="0"/>
          <w:bCs/>
          <w:sz w:val="24"/>
          <w:lang w:val="en-US" w:eastAsia="zh-CN"/>
        </w:rPr>
        <w:t xml:space="preserve">投标文件的技术服务部分</w:t>
      </w:r>
      <w:r/>
    </w:p>
    <w:p>
      <w:pPr>
        <w:ind w:firstLine="420"/>
        <w:rPr>
          <w:rFonts w:hint="default" w:ascii="宋体" w:hAnsi="宋体"/>
          <w:sz w:val="24"/>
          <w:lang w:val="en-US" w:eastAsia="zh-CN"/>
        </w:rPr>
      </w:pPr>
      <w:r>
        <w:rPr>
          <w:rFonts w:hint="default" w:ascii="宋体" w:hAnsi="宋体"/>
          <w:sz w:val="24"/>
          <w:lang w:val="en-US" w:eastAsia="zh-CN"/>
        </w:rPr>
        <w:t xml:space="preserve">技术部分是证明供应商提供的服务是合格的、并符合招标文件要求的证明文件，以及对投标报价表中的服务的详细说明，这些文件可以是文字资料、图纸和数据等。</w:t>
      </w:r>
      <w:r/>
    </w:p>
    <w:p>
      <w:pPr>
        <w:ind w:firstLine="420"/>
        <w:rPr>
          <w:rFonts w:hint="default" w:ascii="宋体" w:hAnsi="宋体"/>
          <w:sz w:val="24"/>
          <w:lang w:val="en-US" w:eastAsia="zh-CN"/>
        </w:rPr>
      </w:pPr>
      <w:r>
        <w:rPr>
          <w:rFonts w:hint="default" w:ascii="宋体" w:hAnsi="宋体"/>
          <w:sz w:val="24"/>
          <w:lang w:val="en-US" w:eastAsia="zh-CN"/>
        </w:rPr>
        <w:t xml:space="preserve">若技术性能无特殊说明，则按国家有关部门最新颁布的标准及规范为准；</w:t>
      </w:r>
      <w:r/>
    </w:p>
    <w:p>
      <w:pPr>
        <w:ind w:firstLine="420"/>
        <w:rPr>
          <w:rFonts w:hint="default" w:ascii="宋体" w:hAnsi="宋体"/>
          <w:sz w:val="24"/>
          <w:lang w:val="en-US" w:eastAsia="zh-CN"/>
        </w:rPr>
      </w:pPr>
      <w:r>
        <w:rPr>
          <w:rFonts w:hint="default" w:ascii="宋体" w:hAnsi="宋体"/>
          <w:sz w:val="24"/>
          <w:lang w:val="en-US" w:eastAsia="zh-CN"/>
        </w:rPr>
        <w:t xml:space="preserve"> 提供的服务如与招标文件要求有不符之处，应说明其差别之所在，并在《技术条款偏离表》中逐条予以说明。</w:t>
      </w:r>
      <w:r/>
    </w:p>
    <w:p>
      <w:pPr>
        <w:ind w:firstLine="420"/>
        <w:rPr>
          <w:rFonts w:hint="default" w:ascii="宋体" w:hAnsi="宋体"/>
          <w:sz w:val="24"/>
          <w:lang w:val="en-US" w:eastAsia="zh-CN"/>
        </w:rPr>
      </w:pPr>
      <w:r>
        <w:rPr>
          <w:rFonts w:hint="default" w:ascii="宋体" w:hAnsi="宋体"/>
          <w:sz w:val="24"/>
          <w:lang w:val="en-US" w:eastAsia="zh-CN"/>
        </w:rPr>
        <w:t xml:space="preserve"> 投标文件应按照招标文件要求提供技术资料、文件和有关证明，包括但不限于其中加★项目不得有缺失或无效：</w:t>
      </w:r>
      <w:r/>
    </w:p>
    <w:p>
      <w:pPr>
        <w:ind w:firstLine="420"/>
        <w:rPr>
          <w:rFonts w:hint="default" w:ascii="宋体" w:hAnsi="宋体"/>
          <w:sz w:val="24"/>
          <w:lang w:val="en-US" w:eastAsia="zh-CN"/>
        </w:rPr>
      </w:pPr>
      <w:r>
        <w:rPr>
          <w:rFonts w:hint="default" w:ascii="宋体" w:hAnsi="宋体"/>
          <w:sz w:val="24"/>
          <w:lang w:val="en-US" w:eastAsia="zh-CN"/>
        </w:rPr>
        <w:t xml:space="preserve">★《技术条款偏离表》；</w:t>
      </w:r>
      <w:r/>
    </w:p>
    <w:p>
      <w:pPr>
        <w:ind w:firstLine="420"/>
        <w:rPr>
          <w:rFonts w:hint="default" w:ascii="宋体" w:hAnsi="宋体"/>
          <w:sz w:val="24"/>
          <w:lang w:val="en-US" w:eastAsia="zh-CN"/>
        </w:rPr>
      </w:pPr>
      <w:r>
        <w:rPr>
          <w:rFonts w:hint="eastAsia" w:ascii="宋体" w:hAnsi="宋体"/>
          <w:sz w:val="24"/>
          <w:lang w:val="en-US" w:eastAsia="zh-CN"/>
        </w:rPr>
        <w:t xml:space="preserve">   </w:t>
      </w:r>
      <w:r>
        <w:rPr>
          <w:rFonts w:hint="default" w:ascii="宋体" w:hAnsi="宋体"/>
          <w:sz w:val="24"/>
          <w:lang w:val="en-US" w:eastAsia="zh-CN"/>
        </w:rPr>
        <w:t xml:space="preserve">服务承诺；</w:t>
      </w:r>
      <w:r/>
    </w:p>
    <w:p>
      <w:pPr>
        <w:ind w:firstLine="420"/>
        <w:rPr>
          <w:rFonts w:hint="default" w:ascii="宋体" w:hAnsi="宋体"/>
          <w:sz w:val="24"/>
          <w:lang w:val="en-US" w:eastAsia="zh-CN"/>
        </w:rPr>
      </w:pPr>
      <w:r>
        <w:rPr>
          <w:rFonts w:hint="eastAsia" w:ascii="宋体" w:hAnsi="宋体"/>
          <w:sz w:val="24"/>
          <w:lang w:val="en-US" w:eastAsia="zh-CN"/>
        </w:rPr>
        <w:t xml:space="preserve">10.5  </w:t>
      </w:r>
      <w:r>
        <w:rPr>
          <w:rFonts w:hint="default" w:ascii="宋体" w:hAnsi="宋体"/>
          <w:sz w:val="24"/>
          <w:lang w:val="en-US" w:eastAsia="zh-CN"/>
        </w:rPr>
        <w:t xml:space="preserve">投标文件的价格部分</w:t>
      </w:r>
      <w:r/>
    </w:p>
    <w:p>
      <w:pPr>
        <w:ind w:firstLine="420"/>
        <w:rPr>
          <w:rFonts w:hint="default" w:ascii="宋体" w:hAnsi="宋体"/>
          <w:sz w:val="24"/>
          <w:lang w:val="en-US" w:eastAsia="zh-CN"/>
        </w:rPr>
      </w:pPr>
      <w:r>
        <w:rPr>
          <w:rFonts w:hint="default" w:ascii="宋体" w:hAnsi="宋体"/>
          <w:sz w:val="24"/>
          <w:lang w:val="en-US" w:eastAsia="zh-CN"/>
        </w:rPr>
        <w:t xml:space="preserve">价格部分是对投标货物和服务价格构成的说明，每一项货物仅接受一个价格。</w:t>
      </w:r>
      <w:r/>
    </w:p>
    <w:p>
      <w:pPr>
        <w:ind w:firstLine="420"/>
        <w:rPr>
          <w:rFonts w:hint="default" w:ascii="宋体" w:hAnsi="宋体"/>
          <w:sz w:val="24"/>
          <w:lang w:val="en-US" w:eastAsia="zh-CN"/>
        </w:rPr>
      </w:pPr>
      <w:r>
        <w:rPr>
          <w:rFonts w:hint="default" w:ascii="宋体" w:hAnsi="宋体"/>
          <w:sz w:val="24"/>
          <w:lang w:val="en-US" w:eastAsia="zh-CN"/>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应商的任何错漏、优惠、竞争性报价不得作为减轻责任、减少服务、增加收费、降低质量的理由。</w:t>
      </w:r>
      <w:r/>
    </w:p>
    <w:p>
      <w:pPr>
        <w:ind w:firstLine="420"/>
        <w:rPr>
          <w:rFonts w:hint="default"/>
          <w:color w:val="auto"/>
          <w:lang w:val="en-US" w:eastAsia="zh-CN"/>
        </w:rPr>
      </w:pPr>
      <w:r>
        <w:rPr>
          <w:rFonts w:hint="eastAsia" w:ascii="宋体" w:hAnsi="宋体" w:eastAsia="宋体" w:cs="Times New Roman"/>
          <w:color w:val="auto"/>
          <w:sz w:val="24"/>
          <w:lang w:val="en-US" w:eastAsia="zh-CN"/>
        </w:rPr>
        <w:t xml:space="preserve">招标文件</w:t>
      </w:r>
      <w:r>
        <w:rPr>
          <w:rFonts w:hint="default" w:ascii="宋体" w:hAnsi="宋体" w:eastAsia="宋体" w:cs="Times New Roman"/>
          <w:color w:val="auto"/>
          <w:sz w:val="24"/>
          <w:lang w:val="en-US" w:eastAsia="zh-CN"/>
        </w:rPr>
        <w:t xml:space="preserve">所提供的</w:t>
      </w:r>
      <w:r>
        <w:rPr>
          <w:rFonts w:hint="eastAsia" w:ascii="宋体" w:hAnsi="宋体" w:eastAsia="宋体" w:cs="Times New Roman"/>
          <w:color w:val="auto"/>
          <w:sz w:val="24"/>
          <w:lang w:val="en-US" w:eastAsia="zh-CN"/>
        </w:rPr>
        <w:t xml:space="preserve">项目</w:t>
      </w:r>
      <w:r>
        <w:rPr>
          <w:rFonts w:hint="default" w:ascii="宋体" w:hAnsi="宋体" w:eastAsia="宋体" w:cs="Times New Roman"/>
          <w:color w:val="auto"/>
          <w:sz w:val="24"/>
          <w:lang w:val="en-US" w:eastAsia="zh-CN"/>
        </w:rPr>
        <w:t xml:space="preserve">清单和工程量仅作为同意投标报价的基础参考，请</w:t>
      </w:r>
      <w:r>
        <w:rPr>
          <w:rFonts w:hint="eastAsia" w:ascii="宋体" w:hAnsi="宋体" w:eastAsia="宋体" w:cs="Times New Roman"/>
          <w:color w:val="auto"/>
          <w:sz w:val="24"/>
          <w:lang w:val="en-US" w:eastAsia="zh-CN"/>
        </w:rPr>
        <w:t xml:space="preserve">投标人</w:t>
      </w:r>
      <w:r>
        <w:rPr>
          <w:rFonts w:hint="default" w:ascii="宋体" w:hAnsi="宋体" w:eastAsia="宋体" w:cs="Times New Roman"/>
          <w:color w:val="auto"/>
          <w:sz w:val="24"/>
          <w:lang w:val="en-US" w:eastAsia="zh-CN"/>
        </w:rPr>
        <w:t xml:space="preserve">仔细核对，投标报价视为完成图纸和清单所有工程内容的总价。 </w:t>
      </w:r>
      <w:r/>
    </w:p>
    <w:p>
      <w:pPr>
        <w:ind w:firstLine="420"/>
        <w:rPr>
          <w:rFonts w:hint="default" w:ascii="宋体" w:hAnsi="宋体"/>
          <w:sz w:val="24"/>
          <w:lang w:val="en-US" w:eastAsia="zh-CN"/>
        </w:rPr>
      </w:pPr>
      <w:r>
        <w:rPr>
          <w:rFonts w:hint="eastAsia" w:ascii="宋体" w:hAnsi="宋体"/>
          <w:sz w:val="24"/>
          <w:lang w:val="en-US" w:eastAsia="zh-CN"/>
        </w:rPr>
        <w:t xml:space="preserve">10.6 </w:t>
      </w:r>
      <w:r>
        <w:rPr>
          <w:rFonts w:hint="default" w:ascii="宋体" w:hAnsi="宋体"/>
          <w:sz w:val="24"/>
          <w:lang w:val="en-US" w:eastAsia="zh-CN"/>
        </w:rPr>
        <w:t xml:space="preserve">标文件的其他部分</w:t>
      </w:r>
      <w:r/>
    </w:p>
    <w:p>
      <w:pPr>
        <w:ind w:firstLine="420"/>
        <w:rPr>
          <w:rFonts w:hint="default" w:ascii="宋体" w:hAnsi="宋体"/>
          <w:sz w:val="24"/>
          <w:lang w:val="en-US" w:eastAsia="zh-CN"/>
        </w:rPr>
      </w:pPr>
      <w:r>
        <w:rPr>
          <w:rFonts w:hint="default" w:ascii="宋体" w:hAnsi="宋体"/>
          <w:sz w:val="24"/>
          <w:lang w:val="en-US" w:eastAsia="zh-CN"/>
        </w:rPr>
        <w:t xml:space="preserve"> </w:t>
      </w:r>
      <w:r>
        <w:rPr>
          <w:rFonts w:hint="eastAsia" w:ascii="宋体" w:hAnsi="宋体"/>
          <w:sz w:val="24"/>
          <w:lang w:val="en-US" w:eastAsia="zh-CN"/>
        </w:rPr>
        <w:t xml:space="preserve">招标文件未提供格式部分及</w:t>
      </w:r>
      <w:r>
        <w:rPr>
          <w:rFonts w:hint="default" w:ascii="宋体" w:hAnsi="宋体"/>
          <w:sz w:val="24"/>
          <w:lang w:val="en-US" w:eastAsia="zh-CN"/>
        </w:rPr>
        <w:t xml:space="preserve">其他部分由</w:t>
      </w:r>
      <w:r>
        <w:rPr>
          <w:rFonts w:hint="eastAsia" w:ascii="宋体" w:hAnsi="宋体"/>
          <w:sz w:val="24"/>
          <w:lang w:val="en-US" w:eastAsia="zh-CN"/>
        </w:rPr>
        <w:t xml:space="preserve">投标人</w:t>
      </w:r>
      <w:r>
        <w:rPr>
          <w:rFonts w:hint="default" w:ascii="宋体" w:hAnsi="宋体"/>
          <w:sz w:val="24"/>
          <w:lang w:val="en-US" w:eastAsia="zh-CN"/>
        </w:rPr>
        <w:t xml:space="preserve">根据编制投标文件需要提供的其他相关文件。</w:t>
      </w:r>
      <w:r/>
    </w:p>
    <w:p>
      <w:pPr>
        <w:pStyle w:val="728"/>
        <w:ind w:firstLine="392"/>
        <w:spacing w:before="0" w:after="0"/>
        <w:rPr>
          <w:rFonts w:ascii="方正楷体_GBK" w:hAnsi="方正楷体_GBK" w:eastAsia="方正楷体_GBK" w:cs="方正楷体_GBK"/>
        </w:rPr>
      </w:pPr>
      <w:r/>
      <w:bookmarkStart w:id="97" w:name="_Hlt26668975"/>
      <w:r/>
      <w:bookmarkEnd w:id="97"/>
      <w:r/>
      <w:bookmarkStart w:id="98" w:name="_Hlt26670360"/>
      <w:r/>
      <w:bookmarkEnd w:id="98"/>
      <w:r/>
      <w:bookmarkStart w:id="99" w:name="_Hlt26954838"/>
      <w:r/>
      <w:bookmarkEnd w:id="99"/>
      <w:r/>
      <w:bookmarkStart w:id="100" w:name="_Toc513029219"/>
      <w:r/>
      <w:bookmarkStart w:id="101" w:name="_Toc14577354"/>
      <w:r/>
      <w:bookmarkStart w:id="102" w:name="_Toc49090509"/>
      <w:r/>
      <w:bookmarkStart w:id="103" w:name="_Toc49090507"/>
      <w:r/>
      <w:bookmarkStart w:id="104" w:name="_Toc513029216"/>
      <w:r/>
      <w:bookmarkStart w:id="105" w:name="_Toc14577357"/>
      <w:r>
        <w:rPr>
          <w:rFonts w:hint="eastAsia" w:ascii="方正楷体_GBK" w:hAnsi="方正楷体_GBK" w:eastAsia="方正楷体_GBK" w:cs="方正楷体_GBK"/>
        </w:rPr>
        <w:t xml:space="preserve">11.证明投标人及投标标的符合招标文件规定的文件</w:t>
      </w:r>
      <w:bookmarkEnd w:id="100"/>
      <w:r/>
      <w:bookmarkEnd w:id="101"/>
      <w:r/>
      <w:bookmarkEnd w:id="102"/>
      <w:r/>
      <w:bookmarkEnd w:id="103"/>
      <w:r/>
      <w:bookmarkEnd w:id="104"/>
      <w:r/>
      <w:bookmarkEnd w:id="105"/>
      <w:r/>
      <w:r/>
    </w:p>
    <w:p>
      <w:pPr>
        <w:ind w:firstLine="420"/>
        <w:rPr>
          <w:rFonts w:hint="eastAsia" w:ascii="宋体" w:hAnsi="宋体"/>
          <w:sz w:val="24"/>
        </w:rPr>
      </w:pPr>
      <w:r/>
      <w:bookmarkStart w:id="106" w:name="_Toc14577355"/>
      <w:r/>
      <w:bookmarkStart w:id="107"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2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6"/>
      <w:r/>
      <w:bookmarkStart w:id="108" w:name="_Hlt26670373"/>
      <w:r/>
      <w:bookmarkEnd w:id="108"/>
      <w:r>
        <w:rPr>
          <w:rFonts w:hint="eastAsia" w:ascii="方正楷体_GBK" w:hAnsi="方正楷体_GBK" w:eastAsia="方正楷体_GBK" w:cs="方正楷体_GBK"/>
        </w:rPr>
        <w:t xml:space="preserve">表</w:t>
      </w:r>
      <w:bookmarkEnd w:id="107"/>
      <w:r/>
      <w:r/>
    </w:p>
    <w:p>
      <w:pPr>
        <w:ind w:firstLine="420"/>
        <w:rPr>
          <w:rFonts w:hint="eastAsia" w:ascii="宋体" w:hAnsi="宋体"/>
          <w:sz w:val="24"/>
        </w:rPr>
      </w:pPr>
      <w:r>
        <w:rPr>
          <w:rFonts w:hint="eastAsia" w:ascii="宋体" w:hAnsi="宋体"/>
          <w:sz w:val="24"/>
        </w:rPr>
        <w:t xml:space="preserve">12.1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28"/>
        <w:ind w:firstLine="392"/>
        <w:spacing w:before="0" w:after="0"/>
        <w:rPr>
          <w:rFonts w:ascii="方正楷体_GBK" w:hAnsi="方正楷体_GBK" w:eastAsia="方正楷体_GBK" w:cs="方正楷体_GBK"/>
        </w:rPr>
      </w:pPr>
      <w:r/>
      <w:bookmarkStart w:id="111" w:name="_Hlt26954844"/>
      <w:r/>
      <w:bookmarkEnd w:id="111"/>
      <w:r/>
      <w:bookmarkStart w:id="112" w:name="_Hlt26670403"/>
      <w:r/>
      <w:bookmarkEnd w:id="112"/>
      <w:r/>
      <w:bookmarkStart w:id="113" w:name="_Hlt26670482"/>
      <w:r/>
      <w:bookmarkEnd w:id="113"/>
      <w:r/>
      <w:bookmarkStart w:id="114" w:name="_Hlt26954848"/>
      <w:r/>
      <w:bookmarkEnd w:id="114"/>
      <w:r/>
      <w:bookmarkStart w:id="115" w:name="_Hlt26954846"/>
      <w:r/>
      <w:bookmarkEnd w:id="115"/>
      <w:r/>
      <w:bookmarkStart w:id="116" w:name="_Hlt26954731"/>
      <w:r/>
      <w:bookmarkEnd w:id="116"/>
      <w:r/>
      <w:bookmarkStart w:id="117" w:name="_Hlt26670425"/>
      <w:r/>
      <w:bookmarkEnd w:id="117"/>
      <w:r/>
      <w:bookmarkStart w:id="118" w:name="_Hlt26954842"/>
      <w:r/>
      <w:bookmarkEnd w:id="118"/>
      <w:r/>
      <w:bookmarkStart w:id="119" w:name="_Hlt26670486"/>
      <w:r/>
      <w:bookmarkEnd w:id="119"/>
      <w:r/>
      <w:bookmarkStart w:id="120" w:name="_Hlt26668983"/>
      <w:r/>
      <w:bookmarkEnd w:id="120"/>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28"/>
        <w:ind w:firstLine="392"/>
        <w:spacing w:before="0" w:after="0"/>
        <w:rPr>
          <w:rFonts w:ascii="方正楷体_GBK" w:hAnsi="方正楷体_GBK" w:eastAsia="方正楷体_GBK" w:cs="方正楷体_GBK"/>
          <w:color w:val="auto"/>
        </w:rPr>
      </w:pPr>
      <w:r/>
      <w:bookmarkStart w:id="121" w:name="_Toc14577359"/>
      <w:r/>
      <w:bookmarkStart w:id="122" w:name="_Toc49090510"/>
      <w:r>
        <w:rPr>
          <w:rFonts w:hint="eastAsia" w:ascii="方正楷体_GBK" w:hAnsi="方正楷体_GBK" w:eastAsia="方正楷体_GBK" w:cs="方正楷体_GBK"/>
        </w:rPr>
        <w:t xml:space="preserve">14.投标函和开标一</w:t>
      </w:r>
      <w:r>
        <w:rPr>
          <w:rFonts w:hint="eastAsia" w:ascii="方正楷体_GBK" w:hAnsi="方正楷体_GBK" w:eastAsia="方正楷体_GBK" w:cs="方正楷体_GBK"/>
          <w:color w:val="auto"/>
        </w:rPr>
        <w:t xml:space="preserve">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1"/>
      <w:r/>
      <w:bookmarkEnd w:id="122"/>
      <w:r/>
      <w:r/>
    </w:p>
    <w:p>
      <w:pPr>
        <w:pStyle w:val="728"/>
        <w:ind w:firstLine="392"/>
        <w:spacing w:before="0" w:after="0"/>
        <w:rPr>
          <w:rFonts w:ascii="方正楷体_GBK" w:hAnsi="方正楷体_GBK" w:eastAsia="方正楷体_GBK" w:cs="方正楷体_GBK"/>
        </w:rPr>
      </w:pPr>
      <w:r/>
      <w:bookmarkStart w:id="123" w:name="_Hlt26670489"/>
      <w:r/>
      <w:bookmarkEnd w:id="123"/>
      <w:r/>
      <w:bookmarkStart w:id="124" w:name="_Hlt26954850"/>
      <w:r/>
      <w:bookmarkEnd w:id="124"/>
      <w:r/>
      <w:bookmarkStart w:id="125" w:name="_Hlt26954734"/>
      <w:r/>
      <w:bookmarkEnd w:id="125"/>
      <w:r/>
      <w:bookmarkStart w:id="126" w:name="_Toc14577360"/>
      <w:r/>
      <w:bookmarkStart w:id="127" w:name="_Toc49090511"/>
      <w:r>
        <w:rPr>
          <w:rFonts w:hint="eastAsia" w:ascii="方正楷体_GBK" w:hAnsi="方正楷体_GBK" w:eastAsia="方正楷体_GBK" w:cs="方正楷体_GBK"/>
        </w:rPr>
        <w:t xml:space="preserve">15.投标有效期</w:t>
      </w:r>
      <w:bookmarkEnd w:id="126"/>
      <w:r/>
      <w:bookmarkEnd w:id="127"/>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2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27"/>
        <w:ind w:firstLine="467"/>
        <w:rPr>
          <w:rFonts w:ascii="方正黑体_GBK" w:hAnsi="方正黑体_GBK" w:eastAsia="方正黑体_GBK" w:cs="方正黑体_GBK"/>
          <w:b/>
          <w:bCs/>
        </w:rPr>
      </w:pPr>
      <w:r/>
      <w:bookmarkStart w:id="128" w:name="_Hlt26954739"/>
      <w:r/>
      <w:bookmarkEnd w:id="128"/>
      <w:r/>
      <w:bookmarkStart w:id="129" w:name="_Hlt26954852"/>
      <w:r/>
      <w:bookmarkEnd w:id="129"/>
      <w:r/>
      <w:bookmarkStart w:id="130" w:name="_Toc513029224"/>
      <w:r/>
      <w:bookmarkStart w:id="131" w:name="_Toc16938540"/>
      <w:r/>
      <w:bookmarkStart w:id="132" w:name="_Toc120614217"/>
      <w:r/>
      <w:bookmarkStart w:id="133" w:name="_Toc20823296"/>
      <w:r>
        <w:rPr>
          <w:rFonts w:hint="eastAsia" w:ascii="方正黑体_GBK" w:hAnsi="方正黑体_GBK" w:eastAsia="方正黑体_GBK" w:cs="方正黑体_GBK"/>
          <w:b/>
          <w:bCs/>
        </w:rPr>
        <w:t xml:space="preserve">四、投标文件的递交</w:t>
      </w:r>
      <w:bookmarkEnd w:id="130"/>
      <w:r/>
      <w:bookmarkEnd w:id="131"/>
      <w:r/>
      <w:bookmarkEnd w:id="132"/>
      <w:r/>
      <w:bookmarkEnd w:id="133"/>
      <w:r/>
      <w:r/>
    </w:p>
    <w:p>
      <w:pPr>
        <w:pStyle w:val="728"/>
        <w:ind w:firstLine="392"/>
        <w:spacing w:before="0" w:after="0"/>
        <w:rPr>
          <w:rFonts w:ascii="方正楷体_GBK" w:hAnsi="方正楷体_GBK" w:eastAsia="方正楷体_GBK" w:cs="方正楷体_GBK"/>
        </w:rPr>
      </w:pPr>
      <w:r/>
      <w:bookmarkStart w:id="134" w:name="_Toc20823297"/>
      <w:r/>
      <w:bookmarkStart w:id="135" w:name="_Toc16938541"/>
      <w:r/>
      <w:bookmarkStart w:id="136" w:name="_Toc513029225"/>
      <w:r/>
      <w:bookmarkStart w:id="137" w:name="_Toc462564084"/>
      <w:r>
        <w:rPr>
          <w:rFonts w:hint="eastAsia" w:ascii="方正楷体_GBK" w:hAnsi="方正楷体_GBK" w:eastAsia="方正楷体_GBK" w:cs="方正楷体_GBK"/>
        </w:rPr>
        <w:t xml:space="preserve">17.投标文件</w:t>
      </w:r>
      <w:bookmarkEnd w:id="134"/>
      <w:r/>
      <w:bookmarkEnd w:id="135"/>
      <w:r/>
      <w:bookmarkEnd w:id="136"/>
      <w:r/>
      <w:bookmarkEnd w:id="137"/>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38" w:name="_Toc513029226"/>
      <w:r/>
      <w:bookmarkEnd w:id="138"/>
      <w:r/>
      <w:bookmarkStart w:id="139" w:name="_Toc20823298"/>
      <w:r/>
      <w:bookmarkEnd w:id="139"/>
      <w:r/>
      <w:bookmarkStart w:id="140" w:name="_Toc16938542"/>
      <w:r/>
      <w:bookmarkEnd w:id="140"/>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代理机构可以按照规定，通过修改招标文件酌情延长投标截止时间，在此情况下，投标人的所有权利和义务均以延长后新的截止时间为准。</w:t>
      </w:r>
      <w:r/>
    </w:p>
    <w:p>
      <w:pPr>
        <w:pStyle w:val="728"/>
        <w:ind w:firstLine="392"/>
        <w:spacing w:before="0" w:after="0"/>
        <w:rPr>
          <w:rFonts w:ascii="方正楷体_GBK" w:hAnsi="方正楷体_GBK" w:eastAsia="方正楷体_GBK" w:cs="方正楷体_GBK"/>
        </w:rPr>
      </w:pPr>
      <w:r/>
      <w:bookmarkStart w:id="141" w:name="_Toc513029227"/>
      <w:r/>
      <w:bookmarkStart w:id="142" w:name="_Toc20823299"/>
      <w:r/>
      <w:bookmarkStart w:id="143" w:name="_Toc16938543"/>
      <w:r>
        <w:rPr>
          <w:rFonts w:hint="eastAsia" w:ascii="方正楷体_GBK" w:hAnsi="方正楷体_GBK" w:eastAsia="方正楷体_GBK" w:cs="方正楷体_GBK"/>
        </w:rPr>
        <w:t xml:space="preserve">18.投标文件</w:t>
      </w:r>
      <w:bookmarkEnd w:id="141"/>
      <w:r/>
      <w:bookmarkEnd w:id="142"/>
      <w:r/>
      <w:bookmarkEnd w:id="143"/>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28"/>
        <w:ind w:firstLine="392"/>
        <w:spacing w:before="0" w:after="0"/>
        <w:rPr>
          <w:rFonts w:ascii="方正楷体_GBK" w:hAnsi="方正楷体_GBK" w:eastAsia="方正楷体_GBK" w:cs="方正楷体_GBK"/>
        </w:rPr>
      </w:pPr>
      <w:r/>
      <w:bookmarkStart w:id="144" w:name="_Toc16938544"/>
      <w:r/>
      <w:bookmarkStart w:id="145" w:name="_Toc20823300"/>
      <w:r/>
      <w:bookmarkStart w:id="146" w:name="_Toc513029228"/>
      <w:r>
        <w:rPr>
          <w:rFonts w:hint="eastAsia" w:ascii="方正楷体_GBK" w:hAnsi="方正楷体_GBK" w:eastAsia="方正楷体_GBK" w:cs="方正楷体_GBK"/>
        </w:rPr>
        <w:t xml:space="preserve">19.投标文件的撤回和修改</w:t>
      </w:r>
      <w:bookmarkEnd w:id="144"/>
      <w:r/>
      <w:bookmarkEnd w:id="145"/>
      <w:r/>
      <w:bookmarkEnd w:id="146"/>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7" w:name="_Toc20823301"/>
      <w:r/>
      <w:bookmarkStart w:id="148" w:name="_Toc16938545"/>
      <w:r/>
      <w:bookmarkStart w:id="149" w:name="_Toc513029229"/>
      <w:r/>
      <w:bookmarkStart w:id="150" w:name="_Toc120614218"/>
      <w:r/>
      <w:r/>
    </w:p>
    <w:p>
      <w:pPr>
        <w:pStyle w:val="727"/>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五、开标与评标</w:t>
      </w:r>
      <w:bookmarkEnd w:id="147"/>
      <w:r/>
      <w:bookmarkEnd w:id="148"/>
      <w:r/>
      <w:bookmarkEnd w:id="149"/>
      <w:r/>
      <w:bookmarkEnd w:id="150"/>
      <w:r/>
      <w:r/>
    </w:p>
    <w:p>
      <w:pPr>
        <w:pStyle w:val="728"/>
        <w:ind w:firstLine="392"/>
        <w:spacing w:before="0" w:after="0"/>
        <w:rPr>
          <w:rFonts w:ascii="方正楷体_GBK" w:hAnsi="方正楷体_GBK" w:eastAsia="方正楷体_GBK" w:cs="方正楷体_GBK"/>
        </w:rPr>
      </w:pPr>
      <w:r/>
      <w:bookmarkStart w:id="151" w:name="_Toc513029230"/>
      <w:r/>
      <w:bookmarkStart w:id="152" w:name="_Toc16938546"/>
      <w:r/>
      <w:bookmarkStart w:id="153" w:name="_Toc20823302"/>
      <w:r>
        <w:rPr>
          <w:rFonts w:hint="eastAsia" w:ascii="方正楷体_GBK" w:hAnsi="方正楷体_GBK" w:eastAsia="方正楷体_GBK" w:cs="方正楷体_GBK"/>
        </w:rPr>
        <w:t xml:space="preserve">20.开标</w:t>
      </w:r>
      <w:bookmarkEnd w:id="151"/>
      <w:r/>
      <w:bookmarkEnd w:id="152"/>
      <w:r/>
      <w:bookmarkEnd w:id="15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28"/>
        <w:ind w:firstLine="392"/>
        <w:spacing w:before="0" w:after="0"/>
        <w:rPr>
          <w:rFonts w:ascii="方正楷体_GBK" w:hAnsi="方正楷体_GBK" w:eastAsia="方正楷体_GBK" w:cs="方正楷体_GBK"/>
        </w:rPr>
      </w:pPr>
      <w:r/>
      <w:bookmarkStart w:id="154" w:name="_Toc16938547"/>
      <w:r/>
      <w:bookmarkStart w:id="155" w:name="_Toc20823303"/>
      <w:r/>
      <w:bookmarkStart w:id="156" w:name="_Toc513029231"/>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评委会由采购人代表和有关方面的专家组成，且人员构成符合政府采购有关规定。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2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4"/>
      <w:r/>
      <w:bookmarkEnd w:id="155"/>
      <w:r/>
      <w:bookmarkEnd w:id="15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.1凡是与审查、澄清、评价和比较投标的有关资料以及授标建议等，采购人、评委、代理机构均不得向投标人或与评标无关的其他人员透露。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代理机构和评委会不向未中标的投标人解释未中标原因，也不公布评标过程中的相关细节。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28"/>
        <w:ind w:firstLine="392"/>
        <w:spacing w:before="0" w:after="0"/>
        <w:rPr>
          <w:rFonts w:ascii="方正楷体_GBK" w:hAnsi="方正楷体_GBK" w:eastAsia="方正楷体_GBK" w:cs="方正楷体_GBK"/>
        </w:rPr>
      </w:pPr>
      <w:r/>
      <w:bookmarkStart w:id="157" w:name="_Toc16938548"/>
      <w:r/>
      <w:bookmarkStart w:id="158" w:name="_Toc513029232"/>
      <w:r/>
      <w:bookmarkStart w:id="159" w:name="_Toc20823304"/>
      <w:r>
        <w:rPr>
          <w:rFonts w:hint="eastAsia" w:ascii="方正楷体_GBK" w:hAnsi="方正楷体_GBK" w:eastAsia="方正楷体_GBK" w:cs="方正楷体_GBK"/>
        </w:rPr>
        <w:t xml:space="preserve">23.投标文件的澄清</w:t>
      </w:r>
      <w:bookmarkEnd w:id="157"/>
      <w:r/>
      <w:bookmarkEnd w:id="158"/>
      <w:r/>
      <w:bookmarkEnd w:id="159"/>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28"/>
        <w:ind w:firstLine="392"/>
        <w:spacing w:before="0" w:after="0"/>
        <w:rPr>
          <w:rFonts w:ascii="方正楷体_GBK" w:hAnsi="方正楷体_GBK" w:eastAsia="方正楷体_GBK" w:cs="方正楷体_GBK"/>
        </w:rPr>
      </w:pPr>
      <w:r/>
      <w:bookmarkStart w:id="160" w:name="_Toc20823305"/>
      <w:r/>
      <w:bookmarkStart w:id="161" w:name="_Toc16938549"/>
      <w:r/>
      <w:bookmarkStart w:id="162" w:name="_Toc513029233"/>
      <w:r>
        <w:rPr>
          <w:rFonts w:hint="eastAsia" w:ascii="方正楷体_GBK" w:hAnsi="方正楷体_GBK" w:eastAsia="方正楷体_GBK" w:cs="方正楷体_GBK"/>
        </w:rPr>
        <w:t xml:space="preserve">24.投标文件的</w:t>
      </w:r>
      <w:bookmarkEnd w:id="160"/>
      <w:r/>
      <w:bookmarkEnd w:id="161"/>
      <w:r/>
      <w:bookmarkEnd w:id="162"/>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.1.3未通过资格审查或符合性审查的投标人，代理机构将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lang w:val="zh-CN"/>
        </w:rPr>
      </w:pPr>
      <w:r/>
      <w:bookmarkStart w:id="163" w:name="_Toc20823306"/>
      <w:r/>
      <w:bookmarkStart w:id="164" w:name="_Toc16938550"/>
      <w:r/>
      <w:bookmarkStart w:id="165"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w:t>
      </w:r>
      <w:r>
        <w:rPr>
          <w:rFonts w:hint="eastAsia" w:ascii="宋体" w:hAnsi="宋体"/>
          <w:color w:val="auto"/>
          <w:sz w:val="24"/>
          <w:highlight w:val="none"/>
          <w:lang w:val="zh-CN"/>
        </w:rPr>
        <w:t xml:space="preserve">信息，并安排专人与代理机构及评委会联系。</w:t>
      </w:r>
      <w:r/>
    </w:p>
    <w:p>
      <w:pPr>
        <w:pStyle w:val="694"/>
        <w:ind w:left="0" w:right="0" w:firstLine="420"/>
        <w:jc w:val="both"/>
        <w:keepLines w:val="0"/>
        <w:keepNext w:val="0"/>
        <w:spacing w:before="0" w:beforeAutospacing="0" w:after="0" w:afterAutospacing="0"/>
        <w:widowControl/>
        <w:rPr>
          <w:color w:val="auto"/>
          <w:highlight w:val="none"/>
        </w:rPr>
        <w:suppressLineNumbers w:val="0"/>
      </w:pPr>
      <w:r>
        <w:rPr>
          <w:rFonts w:hint="eastAsia" w:ascii="宋体" w:hAnsi="宋体"/>
          <w:color w:val="auto"/>
          <w:sz w:val="24"/>
          <w:highlight w:val="none"/>
          <w:lang w:val="en-US" w:eastAsia="zh-CN"/>
        </w:rPr>
        <w:t xml:space="preserve">24.7</w:t>
      </w:r>
      <w:r>
        <w:rPr>
          <w:rFonts w:hint="eastAsia" w:ascii="宋体" w:hAnsi="宋体" w:eastAsia="宋体" w:cs="宋体"/>
          <w:b w:val="0"/>
          <w:bCs w:val="0"/>
          <w:i w:val="0"/>
          <w:iCs w:val="0"/>
          <w:color w:val="auto"/>
          <w:spacing w:val="0"/>
          <w:sz w:val="24"/>
          <w:szCs w:val="24"/>
          <w:highlight w:val="none"/>
          <w:vertAlign w:val="baseline"/>
        </w:rPr>
        <w:t xml:space="preserve">异常低价投标审查</w:t>
      </w:r>
      <w:r/>
    </w:p>
    <w:p>
      <w:pPr>
        <w:pStyle w:val="694"/>
        <w:ind w:left="0" w:right="0" w:firstLine="420"/>
        <w:jc w:val="both"/>
        <w:keepLines w:val="0"/>
        <w:keepNext w:val="0"/>
        <w:spacing w:before="0" w:beforeAutospacing="0" w:after="0" w:afterAutospacing="0"/>
        <w:widowControl/>
        <w:rPr>
          <w:color w:val="auto"/>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24.7.1评标过程中出现下列情形之一的，评委会应当启动异常低价投标审查程序：</w:t>
      </w:r>
      <w:r/>
    </w:p>
    <w:p>
      <w:pPr>
        <w:pStyle w:val="694"/>
        <w:ind w:left="0" w:right="0" w:firstLine="420"/>
        <w:jc w:val="both"/>
        <w:keepLines w:val="0"/>
        <w:keepNext w:val="0"/>
        <w:spacing w:before="0" w:beforeAutospacing="0" w:after="0" w:afterAutospacing="0"/>
        <w:widowControl/>
        <w:rPr>
          <w:color w:val="auto"/>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（1）投标报价低于全部通过符合性审查供应商投标报价平均值</w:t>
      </w:r>
      <w:r>
        <w:rPr>
          <w:rFonts w:hint="eastAsia" w:ascii="宋体" w:hAnsi="宋体" w:eastAsia="宋体" w:cs="宋体"/>
          <w:b w:val="0"/>
          <w:bCs w:val="0"/>
          <w:i w:val="0"/>
          <w:iCs w:val="0"/>
          <w:color w:val="auto"/>
          <w:spacing w:val="0"/>
          <w:sz w:val="24"/>
          <w:szCs w:val="24"/>
          <w:highlight w:val="none"/>
          <w:u w:val="single"/>
          <w:vertAlign w:val="baseline"/>
          <w:lang w:val="en-US" w:eastAsia="zh-CN"/>
        </w:rPr>
        <w:t xml:space="preserve">6</w:t>
      </w:r>
      <w:r>
        <w:rPr>
          <w:rFonts w:hint="eastAsia" w:ascii="宋体" w:hAnsi="宋体" w:cs="宋体"/>
          <w:b w:val="0"/>
          <w:bCs w:val="0"/>
          <w:i w:val="0"/>
          <w:iCs w:val="0"/>
          <w:color w:val="auto"/>
          <w:spacing w:val="0"/>
          <w:sz w:val="24"/>
          <w:szCs w:val="24"/>
          <w:highlight w:val="none"/>
          <w:u w:val="single"/>
          <w:vertAlign w:val="baseline"/>
          <w:lang w:val="en-US" w:eastAsia="zh-CN"/>
        </w:rPr>
        <w:t xml:space="preserve">5</w:t>
      </w:r>
      <w:r>
        <w:rPr>
          <w:rFonts w:hint="eastAsia" w:ascii="宋体" w:hAnsi="宋体" w:eastAsia="宋体" w:cs="宋体"/>
          <w:b w:val="0"/>
          <w:bCs w:val="0"/>
          <w:i w:val="0"/>
          <w:iCs w:val="0"/>
          <w:color w:val="auto"/>
          <w:spacing w:val="0"/>
          <w:sz w:val="24"/>
          <w:szCs w:val="24"/>
          <w:highlight w:val="none"/>
          <w:u w:val="single"/>
          <w:vertAlign w:val="baseline"/>
        </w:rPr>
        <w:t xml:space="preserve">%</w:t>
      </w:r>
      <w:r>
        <w:rPr>
          <w:rFonts w:hint="eastAsia" w:ascii="宋体" w:hAnsi="宋体" w:eastAsia="宋体" w:cs="宋体"/>
          <w:b w:val="0"/>
          <w:bCs w:val="0"/>
          <w:i w:val="0"/>
          <w:iCs w:val="0"/>
          <w:color w:val="auto"/>
          <w:spacing w:val="0"/>
          <w:sz w:val="24"/>
          <w:szCs w:val="24"/>
          <w:highlight w:val="none"/>
          <w:vertAlign w:val="baseline"/>
        </w:rPr>
        <w:t xml:space="preserve">的，即投标报价&lt;全部通过符合性审查供应商投标报价平均值×</w:t>
      </w:r>
      <w:r>
        <w:rPr>
          <w:rFonts w:hint="eastAsia" w:ascii="宋体" w:hAnsi="宋体" w:eastAsia="宋体" w:cs="宋体"/>
          <w:b w:val="0"/>
          <w:bCs w:val="0"/>
          <w:i w:val="0"/>
          <w:iCs w:val="0"/>
          <w:color w:val="auto"/>
          <w:spacing w:val="0"/>
          <w:sz w:val="24"/>
          <w:szCs w:val="24"/>
          <w:highlight w:val="none"/>
          <w:u w:val="single"/>
          <w:vertAlign w:val="baseline"/>
          <w:lang w:val="en-US" w:eastAsia="zh-CN"/>
        </w:rPr>
        <w:t xml:space="preserve">6</w:t>
      </w:r>
      <w:r>
        <w:rPr>
          <w:rFonts w:hint="eastAsia" w:ascii="宋体" w:hAnsi="宋体" w:cs="宋体"/>
          <w:b w:val="0"/>
          <w:bCs w:val="0"/>
          <w:i w:val="0"/>
          <w:iCs w:val="0"/>
          <w:color w:val="auto"/>
          <w:spacing w:val="0"/>
          <w:sz w:val="24"/>
          <w:szCs w:val="24"/>
          <w:highlight w:val="none"/>
          <w:u w:val="single"/>
          <w:vertAlign w:val="baseline"/>
          <w:lang w:val="en-US" w:eastAsia="zh-CN"/>
        </w:rPr>
        <w:t xml:space="preserve">5</w:t>
      </w:r>
      <w:r>
        <w:rPr>
          <w:rFonts w:hint="eastAsia" w:ascii="宋体" w:hAnsi="宋体" w:eastAsia="宋体" w:cs="宋体"/>
          <w:b w:val="0"/>
          <w:bCs w:val="0"/>
          <w:i w:val="0"/>
          <w:iCs w:val="0"/>
          <w:color w:val="auto"/>
          <w:spacing w:val="0"/>
          <w:sz w:val="24"/>
          <w:szCs w:val="24"/>
          <w:highlight w:val="none"/>
          <w:u w:val="single"/>
          <w:vertAlign w:val="baseline"/>
        </w:rPr>
        <w:t xml:space="preserve">%</w:t>
      </w:r>
      <w:r>
        <w:rPr>
          <w:rFonts w:hint="eastAsia" w:ascii="宋体" w:hAnsi="宋体" w:eastAsia="宋体" w:cs="宋体"/>
          <w:b w:val="0"/>
          <w:bCs w:val="0"/>
          <w:i w:val="0"/>
          <w:iCs w:val="0"/>
          <w:color w:val="auto"/>
          <w:spacing w:val="0"/>
          <w:sz w:val="24"/>
          <w:szCs w:val="24"/>
          <w:highlight w:val="none"/>
          <w:vertAlign w:val="baseline"/>
        </w:rPr>
        <w:t xml:space="preserve">；</w:t>
      </w:r>
      <w:r/>
    </w:p>
    <w:p>
      <w:pPr>
        <w:pStyle w:val="694"/>
        <w:ind w:left="0" w:right="0" w:firstLine="420"/>
        <w:jc w:val="both"/>
        <w:keepLines w:val="0"/>
        <w:keepNext w:val="0"/>
        <w:spacing w:before="0" w:beforeAutospacing="0" w:after="0" w:afterAutospacing="0"/>
        <w:widowControl/>
        <w:rPr>
          <w:color w:val="auto"/>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（2）投标报价低于通过符合性审查的次低报价供应商投标报价</w:t>
      </w:r>
      <w:r>
        <w:rPr>
          <w:rFonts w:hint="eastAsia" w:ascii="宋体" w:hAnsi="宋体" w:eastAsia="宋体" w:cs="宋体"/>
          <w:b w:val="0"/>
          <w:bCs w:val="0"/>
          <w:i w:val="0"/>
          <w:iCs w:val="0"/>
          <w:color w:val="auto"/>
          <w:spacing w:val="0"/>
          <w:sz w:val="24"/>
          <w:szCs w:val="24"/>
          <w:highlight w:val="none"/>
          <w:u w:val="single"/>
          <w:vertAlign w:val="baseline"/>
          <w:lang w:val="en-US" w:eastAsia="zh-CN"/>
        </w:rPr>
        <w:t xml:space="preserve">6</w:t>
      </w:r>
      <w:r>
        <w:rPr>
          <w:rFonts w:hint="eastAsia" w:ascii="宋体" w:hAnsi="宋体" w:cs="宋体"/>
          <w:b w:val="0"/>
          <w:bCs w:val="0"/>
          <w:i w:val="0"/>
          <w:iCs w:val="0"/>
          <w:color w:val="auto"/>
          <w:spacing w:val="0"/>
          <w:sz w:val="24"/>
          <w:szCs w:val="24"/>
          <w:highlight w:val="none"/>
          <w:u w:val="single"/>
          <w:vertAlign w:val="baseline"/>
          <w:lang w:val="en-US" w:eastAsia="zh-CN"/>
        </w:rPr>
        <w:t xml:space="preserve">5</w:t>
      </w:r>
      <w:r>
        <w:rPr>
          <w:rFonts w:hint="eastAsia" w:ascii="宋体" w:hAnsi="宋体" w:eastAsia="宋体" w:cs="宋体"/>
          <w:b w:val="0"/>
          <w:bCs w:val="0"/>
          <w:i w:val="0"/>
          <w:iCs w:val="0"/>
          <w:color w:val="auto"/>
          <w:spacing w:val="0"/>
          <w:sz w:val="24"/>
          <w:szCs w:val="24"/>
          <w:highlight w:val="none"/>
          <w:u w:val="single"/>
          <w:vertAlign w:val="baseline"/>
        </w:rPr>
        <w:t xml:space="preserve">%</w:t>
      </w:r>
      <w:r>
        <w:rPr>
          <w:rFonts w:hint="eastAsia" w:ascii="宋体" w:hAnsi="宋体" w:eastAsia="宋体" w:cs="宋体"/>
          <w:b w:val="0"/>
          <w:bCs w:val="0"/>
          <w:i w:val="0"/>
          <w:iCs w:val="0"/>
          <w:color w:val="auto"/>
          <w:spacing w:val="0"/>
          <w:sz w:val="24"/>
          <w:szCs w:val="24"/>
          <w:highlight w:val="none"/>
          <w:vertAlign w:val="baseline"/>
        </w:rPr>
        <w:t xml:space="preserve">的，即投标报价&lt;通过符合性审查的次低报价供应商投标报价×</w:t>
      </w:r>
      <w:r>
        <w:rPr>
          <w:rFonts w:hint="eastAsia" w:ascii="宋体" w:hAnsi="宋体" w:eastAsia="宋体" w:cs="宋体"/>
          <w:b w:val="0"/>
          <w:bCs w:val="0"/>
          <w:i w:val="0"/>
          <w:iCs w:val="0"/>
          <w:color w:val="auto"/>
          <w:spacing w:val="0"/>
          <w:sz w:val="24"/>
          <w:szCs w:val="24"/>
          <w:highlight w:val="none"/>
          <w:u w:val="single"/>
          <w:vertAlign w:val="baseline"/>
          <w:lang w:val="en-US" w:eastAsia="zh-CN"/>
        </w:rPr>
        <w:t xml:space="preserve">6</w:t>
      </w:r>
      <w:r>
        <w:rPr>
          <w:rFonts w:hint="eastAsia" w:ascii="宋体" w:hAnsi="宋体" w:cs="宋体"/>
          <w:b w:val="0"/>
          <w:bCs w:val="0"/>
          <w:i w:val="0"/>
          <w:iCs w:val="0"/>
          <w:color w:val="auto"/>
          <w:spacing w:val="0"/>
          <w:sz w:val="24"/>
          <w:szCs w:val="24"/>
          <w:highlight w:val="none"/>
          <w:u w:val="single"/>
          <w:vertAlign w:val="baseline"/>
          <w:lang w:val="en-US" w:eastAsia="zh-CN"/>
        </w:rPr>
        <w:t xml:space="preserve">5</w:t>
      </w:r>
      <w:r>
        <w:rPr>
          <w:rFonts w:hint="eastAsia" w:ascii="宋体" w:hAnsi="宋体" w:eastAsia="宋体" w:cs="宋体"/>
          <w:b w:val="0"/>
          <w:bCs w:val="0"/>
          <w:i w:val="0"/>
          <w:iCs w:val="0"/>
          <w:color w:val="auto"/>
          <w:spacing w:val="0"/>
          <w:sz w:val="24"/>
          <w:szCs w:val="24"/>
          <w:highlight w:val="none"/>
          <w:u w:val="single"/>
          <w:vertAlign w:val="baseline"/>
        </w:rPr>
        <w:t xml:space="preserve">%</w:t>
      </w:r>
      <w:r>
        <w:rPr>
          <w:rFonts w:hint="eastAsia" w:ascii="宋体" w:hAnsi="宋体" w:eastAsia="宋体" w:cs="宋体"/>
          <w:b w:val="0"/>
          <w:bCs w:val="0"/>
          <w:i w:val="0"/>
          <w:iCs w:val="0"/>
          <w:color w:val="auto"/>
          <w:spacing w:val="0"/>
          <w:sz w:val="24"/>
          <w:szCs w:val="24"/>
          <w:highlight w:val="none"/>
          <w:vertAlign w:val="baseline"/>
        </w:rPr>
        <w:t xml:space="preserve">；</w:t>
      </w:r>
      <w:r/>
    </w:p>
    <w:p>
      <w:pPr>
        <w:pStyle w:val="694"/>
        <w:ind w:left="0" w:right="0" w:firstLine="420"/>
        <w:jc w:val="both"/>
        <w:keepLines w:val="0"/>
        <w:keepNext w:val="0"/>
        <w:spacing w:before="0" w:beforeAutospacing="0" w:after="0" w:afterAutospacing="0"/>
        <w:widowControl/>
        <w:rPr>
          <w:color w:val="auto"/>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（3）投标报价低于采购项目最高限价</w:t>
      </w:r>
      <w:r>
        <w:rPr>
          <w:rFonts w:hint="eastAsia" w:ascii="宋体" w:hAnsi="宋体" w:eastAsia="宋体" w:cs="宋体"/>
          <w:b w:val="0"/>
          <w:bCs w:val="0"/>
          <w:i w:val="0"/>
          <w:iCs w:val="0"/>
          <w:color w:val="auto"/>
          <w:spacing w:val="0"/>
          <w:sz w:val="24"/>
          <w:szCs w:val="24"/>
          <w:highlight w:val="none"/>
          <w:u w:val="single"/>
          <w:vertAlign w:val="baseline"/>
          <w:lang w:val="en-US" w:eastAsia="zh-CN"/>
        </w:rPr>
        <w:t xml:space="preserve">6</w:t>
      </w:r>
      <w:r>
        <w:rPr>
          <w:rFonts w:hint="eastAsia" w:ascii="宋体" w:hAnsi="宋体" w:cs="宋体"/>
          <w:b w:val="0"/>
          <w:bCs w:val="0"/>
          <w:i w:val="0"/>
          <w:iCs w:val="0"/>
          <w:color w:val="auto"/>
          <w:spacing w:val="0"/>
          <w:sz w:val="24"/>
          <w:szCs w:val="24"/>
          <w:highlight w:val="none"/>
          <w:u w:val="single"/>
          <w:vertAlign w:val="baseline"/>
          <w:lang w:val="en-US" w:eastAsia="zh-CN"/>
        </w:rPr>
        <w:t xml:space="preserve">5</w:t>
      </w:r>
      <w:r>
        <w:rPr>
          <w:rFonts w:hint="eastAsia" w:ascii="宋体" w:hAnsi="宋体" w:eastAsia="宋体" w:cs="宋体"/>
          <w:b w:val="0"/>
          <w:bCs w:val="0"/>
          <w:i w:val="0"/>
          <w:iCs w:val="0"/>
          <w:color w:val="auto"/>
          <w:spacing w:val="0"/>
          <w:sz w:val="24"/>
          <w:szCs w:val="24"/>
          <w:highlight w:val="none"/>
          <w:u w:val="single"/>
          <w:vertAlign w:val="baseline"/>
        </w:rPr>
        <w:t xml:space="preserve">%</w:t>
      </w:r>
      <w:r>
        <w:rPr>
          <w:rFonts w:hint="eastAsia" w:ascii="宋体" w:hAnsi="宋体" w:eastAsia="宋体" w:cs="宋体"/>
          <w:b w:val="0"/>
          <w:bCs w:val="0"/>
          <w:i w:val="0"/>
          <w:iCs w:val="0"/>
          <w:color w:val="auto"/>
          <w:spacing w:val="0"/>
          <w:sz w:val="24"/>
          <w:szCs w:val="24"/>
          <w:highlight w:val="none"/>
          <w:vertAlign w:val="baseline"/>
        </w:rPr>
        <w:t xml:space="preserve">的，即投标报价&lt;采购项目最高限价×</w:t>
      </w:r>
      <w:r>
        <w:rPr>
          <w:rFonts w:hint="eastAsia" w:ascii="宋体" w:hAnsi="宋体" w:eastAsia="宋体" w:cs="宋体"/>
          <w:b w:val="0"/>
          <w:bCs w:val="0"/>
          <w:i w:val="0"/>
          <w:iCs w:val="0"/>
          <w:color w:val="auto"/>
          <w:spacing w:val="0"/>
          <w:sz w:val="24"/>
          <w:szCs w:val="24"/>
          <w:highlight w:val="none"/>
          <w:u w:val="single"/>
          <w:vertAlign w:val="baseline"/>
          <w:lang w:val="en-US" w:eastAsia="zh-CN"/>
        </w:rPr>
        <w:t xml:space="preserve">6</w:t>
      </w:r>
      <w:r>
        <w:rPr>
          <w:rFonts w:hint="eastAsia" w:ascii="宋体" w:hAnsi="宋体" w:cs="宋体"/>
          <w:b w:val="0"/>
          <w:bCs w:val="0"/>
          <w:i w:val="0"/>
          <w:iCs w:val="0"/>
          <w:color w:val="auto"/>
          <w:spacing w:val="0"/>
          <w:sz w:val="24"/>
          <w:szCs w:val="24"/>
          <w:highlight w:val="none"/>
          <w:u w:val="single"/>
          <w:vertAlign w:val="baseline"/>
          <w:lang w:val="en-US" w:eastAsia="zh-CN"/>
        </w:rPr>
        <w:t xml:space="preserve">5</w:t>
      </w:r>
      <w:r>
        <w:rPr>
          <w:rFonts w:hint="eastAsia" w:ascii="宋体" w:hAnsi="宋体" w:eastAsia="宋体" w:cs="宋体"/>
          <w:b w:val="0"/>
          <w:bCs w:val="0"/>
          <w:i w:val="0"/>
          <w:iCs w:val="0"/>
          <w:color w:val="auto"/>
          <w:spacing w:val="0"/>
          <w:sz w:val="24"/>
          <w:szCs w:val="24"/>
          <w:highlight w:val="none"/>
          <w:u w:val="single"/>
          <w:vertAlign w:val="baseline"/>
        </w:rPr>
        <w:t xml:space="preserve">%</w:t>
      </w:r>
      <w:r>
        <w:rPr>
          <w:rFonts w:hint="eastAsia" w:ascii="宋体" w:hAnsi="宋体" w:eastAsia="宋体" w:cs="宋体"/>
          <w:b w:val="0"/>
          <w:bCs w:val="0"/>
          <w:i w:val="0"/>
          <w:iCs w:val="0"/>
          <w:color w:val="auto"/>
          <w:spacing w:val="0"/>
          <w:sz w:val="24"/>
          <w:szCs w:val="24"/>
          <w:highlight w:val="none"/>
          <w:vertAlign w:val="baseline"/>
        </w:rPr>
        <w:t xml:space="preserve">；</w:t>
      </w:r>
      <w:r/>
    </w:p>
    <w:p>
      <w:pPr>
        <w:pStyle w:val="694"/>
        <w:ind w:left="0" w:right="0" w:firstLine="420"/>
        <w:jc w:val="both"/>
        <w:keepLines w:val="0"/>
        <w:keepNext w:val="0"/>
        <w:spacing w:before="0" w:beforeAutospacing="0" w:after="0" w:afterAutospacing="0"/>
        <w:widowControl/>
        <w:rPr>
          <w:color w:val="auto"/>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（4）评委会基于专业判断，认为供应商报价过低，有可能影响产品质量或者不能诚信履约的其他情形。</w:t>
      </w:r>
      <w:r/>
    </w:p>
    <w:p>
      <w:pPr>
        <w:pStyle w:val="694"/>
        <w:ind w:left="0" w:right="0" w:firstLine="420"/>
        <w:jc w:val="both"/>
        <w:keepLines w:val="0"/>
        <w:keepNext w:val="0"/>
        <w:spacing w:before="0" w:beforeAutospacing="0" w:after="0" w:afterAutospacing="0"/>
        <w:widowControl/>
        <w:rPr>
          <w:color w:val="auto"/>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24.7.2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694"/>
        <w:ind w:left="0" w:right="0" w:firstLine="420"/>
        <w:jc w:val="both"/>
        <w:keepLines w:val="0"/>
        <w:keepNext w:val="0"/>
        <w:spacing w:before="0" w:beforeAutospacing="0" w:after="0" w:afterAutospacing="0"/>
        <w:widowControl/>
        <w:rPr>
          <w:rFonts w:hint="default" w:eastAsia="楷体_GB2312"/>
          <w:color w:val="auto"/>
          <w:highlight w:val="none"/>
          <w:lang w:val="en-US" w:eastAsia="zh-CN"/>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2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3"/>
      <w:r/>
      <w:bookmarkEnd w:id="164"/>
      <w:r/>
      <w:bookmarkEnd w:id="165"/>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66" w:name="_Toc513029235"/>
      <w:r/>
      <w:bookmarkStart w:id="167" w:name="_Toc20823307"/>
      <w:r/>
      <w:bookmarkStart w:id="168" w:name="_Toc16938551"/>
      <w:r/>
      <w:bookmarkStart w:id="169"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727"/>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六、</w:t>
      </w:r>
      <w:bookmarkEnd w:id="166"/>
      <w:r/>
      <w:bookmarkEnd w:id="167"/>
      <w:r/>
      <w:bookmarkEnd w:id="168"/>
      <w:r>
        <w:rPr>
          <w:rFonts w:hint="eastAsia" w:ascii="方正黑体_GBK" w:hAnsi="方正黑体_GBK" w:eastAsia="方正黑体_GBK" w:cs="方正黑体_GBK"/>
          <w:b/>
          <w:bCs/>
        </w:rPr>
        <w:t xml:space="preserve">定标</w:t>
      </w:r>
      <w:bookmarkEnd w:id="169"/>
      <w:r/>
      <w:r/>
    </w:p>
    <w:p>
      <w:pPr>
        <w:pStyle w:val="728"/>
        <w:ind w:firstLine="392"/>
        <w:spacing w:before="0" w:after="0"/>
        <w:rPr>
          <w:rFonts w:ascii="方正楷体_GBK" w:hAnsi="方正楷体_GBK" w:eastAsia="方正楷体_GBK" w:cs="方正楷体_GBK"/>
        </w:rPr>
      </w:pPr>
      <w:r/>
      <w:bookmarkStart w:id="170" w:name="_Toc513029238"/>
      <w:r/>
      <w:bookmarkStart w:id="171" w:name="_Toc20823310"/>
      <w:r/>
      <w:bookmarkStart w:id="172" w:name="_Toc16938554"/>
      <w:r>
        <w:rPr>
          <w:rFonts w:hint="eastAsia" w:ascii="方正楷体_GBK" w:hAnsi="方正楷体_GBK" w:eastAsia="方正楷体_GBK" w:cs="方正楷体_GBK"/>
        </w:rPr>
        <w:t xml:space="preserve">2</w:t>
      </w:r>
      <w:bookmarkEnd w:id="170"/>
      <w:r>
        <w:rPr>
          <w:rFonts w:hint="eastAsia" w:ascii="方正楷体_GBK" w:hAnsi="方正楷体_GBK" w:eastAsia="方正楷体_GBK" w:cs="方正楷体_GBK"/>
        </w:rPr>
        <w:t xml:space="preserve">6.确定</w:t>
      </w:r>
      <w:bookmarkEnd w:id="171"/>
      <w:r/>
      <w:bookmarkEnd w:id="172"/>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lang w:val="en-US" w:eastAsia="zh-CN"/>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代理机构将在“江苏政府采购网”发布中标公告，公告期限为1个工作日。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.4.2向评审专家、采购人或代理机构工作人员行贿或者提供其他不正当利益。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.4.3与其他供应商、评审专家、采购人或代理机构工作人员恶意串通。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hint="eastAsia" w:ascii="宋体" w:hAnsi="宋体"/>
          <w:b/>
          <w:bCs/>
          <w:sz w:val="24"/>
          <w:lang w:val="zh-CN"/>
        </w:rPr>
      </w:pPr>
      <w:r/>
      <w:bookmarkStart w:id="17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3"/>
      <w:r/>
      <w:r/>
    </w:p>
    <w:p>
      <w:pPr>
        <w:pStyle w:val="72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中标结果确定后，代理机构将向中标人发出《中标通知书》。中标人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27"/>
        <w:ind w:firstLine="467"/>
        <w:rPr>
          <w:rFonts w:ascii="方正黑体_GBK" w:hAnsi="方正黑体_GBK" w:eastAsia="方正黑体_GBK" w:cs="方正黑体_GBK"/>
          <w:b/>
          <w:bCs/>
        </w:rPr>
      </w:pPr>
      <w:r/>
      <w:bookmarkStart w:id="174" w:name="_Toc16938552"/>
      <w:r/>
      <w:bookmarkStart w:id="175" w:name="_Toc120614220"/>
      <w:r/>
      <w:bookmarkStart w:id="176" w:name="_Toc20823308"/>
      <w:r/>
      <w:bookmarkStart w:id="177" w:name="_Toc513029236"/>
      <w:r>
        <w:rPr>
          <w:rFonts w:hint="eastAsia" w:ascii="方正黑体_GBK" w:hAnsi="方正黑体_GBK" w:eastAsia="方正黑体_GBK" w:cs="方正黑体_GBK"/>
          <w:b/>
          <w:bCs/>
        </w:rPr>
        <w:t xml:space="preserve">七、授予合同</w:t>
      </w:r>
      <w:bookmarkEnd w:id="174"/>
      <w:r/>
      <w:bookmarkEnd w:id="175"/>
      <w:r/>
      <w:bookmarkEnd w:id="176"/>
      <w:r/>
      <w:bookmarkEnd w:id="177"/>
      <w:r/>
      <w:r/>
    </w:p>
    <w:p>
      <w:pPr>
        <w:pStyle w:val="728"/>
        <w:ind w:firstLine="392"/>
        <w:spacing w:before="0" w:after="0"/>
        <w:rPr>
          <w:rFonts w:ascii="方正楷体_GBK" w:hAnsi="方正楷体_GBK" w:eastAsia="方正楷体_GBK" w:cs="方正楷体_GBK"/>
        </w:rPr>
      </w:pPr>
      <w:r/>
      <w:bookmarkStart w:id="178" w:name="_Toc20823309"/>
      <w:r/>
      <w:bookmarkStart w:id="179" w:name="_Toc16938553"/>
      <w:r/>
      <w:bookmarkStart w:id="180" w:name="_Toc513029237"/>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2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78"/>
      <w:r/>
      <w:bookmarkEnd w:id="179"/>
      <w:r/>
      <w:bookmarkEnd w:id="180"/>
      <w:r/>
      <w:r/>
    </w:p>
    <w:p>
      <w:pPr>
        <w:pStyle w:val="72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27"/>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spacing w:line="264" w:lineRule="auto"/>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p>
    <w:p>
      <w:pPr>
        <w:ind w:firstLine="420"/>
        <w:spacing w:line="264" w:lineRule="auto"/>
        <w:rPr>
          <w:rFonts w:hint="eastAsia" w:ascii="宋体" w:hAnsi="宋体"/>
          <w:sz w:val="24"/>
          <w:lang w:val="zh-CN"/>
        </w:rPr>
      </w:pPr>
      <w:r>
        <w:rPr>
          <w:rFonts w:hint="eastAsia" w:ascii="宋体" w:hAnsi="宋体"/>
          <w:b/>
          <w:bCs/>
          <w:sz w:val="24"/>
          <w:lang w:val="zh-CN"/>
        </w:rPr>
        <w:t xml:space="preserve">采购人《质疑函》接收人及联系方式见招标文件第一章。</w:t>
      </w:r>
      <w:r/>
    </w:p>
    <w:p>
      <w:pPr>
        <w:ind w:firstLine="422"/>
        <w:rPr>
          <w:rFonts w:hint="eastAsia" w:ascii="宋体" w:hAnsi="宋体"/>
          <w:b/>
          <w:bCs/>
          <w:color w:val="0000ff"/>
          <w:sz w:val="24"/>
          <w:lang w:val="zh-CN"/>
        </w:rPr>
      </w:pPr>
      <w:r>
        <w:rPr>
          <w:rFonts w:hint="eastAsia" w:ascii="宋体" w:hAnsi="宋体"/>
          <w:b/>
          <w:bCs/>
          <w:sz w:val="24"/>
        </w:rPr>
        <w:t xml:space="preserve">由采购人负责答复的质疑，采购人将《质疑答复函》抄送代理机构。</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27"/>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九、政策功能落实</w:t>
      </w:r>
      <w:r/>
    </w:p>
    <w:p>
      <w:pPr>
        <w:pStyle w:val="660"/>
        <w:ind w:left="0" w:right="0" w:firstLine="422"/>
        <w:jc w:val="both"/>
        <w:keepLines w:val="0"/>
        <w:keepNext w:val="0"/>
        <w:spacing w:before="0" w:beforeAutospacing="0" w:after="0" w:afterAutospacing="0"/>
        <w:widowControl/>
        <w:rPr>
          <w:rFonts w:hint="eastAsia" w:ascii="方正黑体_GBK" w:hAnsi="方正黑体_GBK" w:eastAsia="方正黑体_GBK" w:cs="方正黑体_GBK"/>
          <w:b/>
          <w:bCs/>
          <w:sz w:val="30"/>
          <w:szCs w:val="30"/>
          <w:lang w:val="en-US" w:eastAsia="zh-CN" w:bidi="ar-SA"/>
        </w:rPr>
        <w:suppressLineNumbers w:val="0"/>
      </w:pPr>
      <w:r>
        <w:rPr>
          <w:rFonts w:hint="eastAsia" w:ascii="方正黑体_GBK" w:hAnsi="方正黑体_GBK" w:eastAsia="方正黑体_GBK" w:cs="方正黑体_GBK"/>
          <w:b/>
          <w:bCs/>
          <w:sz w:val="30"/>
          <w:szCs w:val="30"/>
          <w:lang w:val="en-US" w:eastAsia="zh-CN" w:bidi="ar-SA"/>
        </w:rPr>
        <w:t xml:space="preserve">38.促进中小企业发展</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38.1 本项目中的货物全部由中小企业制造的，投标供应商享受中小企业扶持政策。</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38.3 中小企业参加政府采购活动，应当出具《中小企业声明函》，否则不享受相关中小企业支持政策。</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38.4 以联合体形式参加政府采购活动，联合体各方均为中小企业的，联合体视同中小企业。其中，联合体各方均为小微企业的，联合体视同小微企业。</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38.6 残疾人福利性单位视同小型、微型企业。按照《关于促进残疾人就业政府采购政策的通知》（财库〔2017〕141号）规定，残疾人福利单位需提供《残疾人福利性单位声明函》。</w:t>
      </w:r>
      <w:r/>
    </w:p>
    <w:p>
      <w:pPr>
        <w:pStyle w:val="660"/>
        <w:ind w:left="0" w:right="0" w:firstLine="422"/>
        <w:jc w:val="both"/>
        <w:keepLines w:val="0"/>
        <w:keepNext w:val="0"/>
        <w:spacing w:before="0" w:beforeAutospacing="0" w:after="0" w:afterAutospacing="0"/>
        <w:widowControl/>
        <w:rPr>
          <w:rFonts w:hint="eastAsia" w:ascii="方正黑体_GBK" w:hAnsi="方正黑体_GBK" w:eastAsia="方正黑体_GBK" w:cs="方正黑体_GBK"/>
          <w:b/>
          <w:bCs/>
          <w:sz w:val="30"/>
          <w:szCs w:val="30"/>
          <w:lang w:val="en-US" w:eastAsia="zh-CN" w:bidi="ar-SA"/>
        </w:rPr>
        <w:suppressLineNumbers w:val="0"/>
      </w:pPr>
      <w:r>
        <w:rPr>
          <w:rFonts w:hint="eastAsia" w:ascii="方正黑体_GBK" w:hAnsi="方正黑体_GBK" w:eastAsia="方正黑体_GBK" w:cs="方正黑体_GBK"/>
          <w:b/>
          <w:bCs/>
          <w:sz w:val="30"/>
          <w:szCs w:val="30"/>
          <w:lang w:val="en-US" w:eastAsia="zh-CN" w:bidi="ar-SA"/>
        </w:rPr>
        <w:t xml:space="preserve">39.节能环保产品</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660"/>
        <w:ind w:left="0" w:right="0" w:firstLine="422"/>
        <w:jc w:val="both"/>
        <w:keepLines w:val="0"/>
        <w:keepNext w:val="0"/>
        <w:spacing w:before="0" w:beforeAutospacing="0" w:after="0" w:afterAutospacing="0"/>
        <w:widowControl/>
        <w:rPr>
          <w:rFonts w:hint="eastAsia" w:ascii="方正黑体_GBK" w:hAnsi="方正黑体_GBK" w:eastAsia="方正黑体_GBK" w:cs="方正黑体_GBK"/>
          <w:b/>
          <w:bCs/>
          <w:sz w:val="30"/>
          <w:szCs w:val="30"/>
          <w:lang w:val="en-US" w:eastAsia="zh-CN" w:bidi="ar-SA"/>
        </w:rPr>
        <w:suppressLineNumbers w:val="0"/>
      </w:pPr>
      <w:r>
        <w:rPr>
          <w:rFonts w:hint="eastAsia" w:ascii="方正黑体_GBK" w:hAnsi="方正黑体_GBK" w:eastAsia="方正黑体_GBK" w:cs="方正黑体_GBK"/>
          <w:b/>
          <w:bCs/>
          <w:sz w:val="30"/>
          <w:szCs w:val="30"/>
          <w:lang w:val="en-US" w:eastAsia="zh-CN" w:bidi="ar-SA"/>
        </w:rPr>
        <w:t xml:space="preserve">40.绿色采购</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60"/>
        <w:ind w:left="0" w:right="0" w:firstLine="422"/>
        <w:jc w:val="both"/>
        <w:keepLines w:val="0"/>
        <w:keepNext w:val="0"/>
        <w:spacing w:before="0" w:beforeAutospacing="0" w:after="0" w:afterAutospacing="0"/>
        <w:widowControl/>
        <w:rPr>
          <w:rFonts w:hint="eastAsia" w:ascii="方正黑体_GBK" w:hAnsi="方正黑体_GBK" w:eastAsia="方正黑体_GBK" w:cs="方正黑体_GBK"/>
          <w:b/>
          <w:bCs/>
          <w:sz w:val="30"/>
          <w:szCs w:val="30"/>
          <w:lang w:val="en-US" w:eastAsia="zh-CN" w:bidi="ar-SA"/>
        </w:rPr>
        <w:suppressLineNumbers w:val="0"/>
      </w:pPr>
      <w:r>
        <w:rPr>
          <w:rFonts w:hint="eastAsia" w:ascii="方正黑体_GBK" w:hAnsi="方正黑体_GBK" w:eastAsia="方正黑体_GBK" w:cs="方正黑体_GBK"/>
          <w:b/>
          <w:bCs/>
          <w:sz w:val="30"/>
          <w:szCs w:val="30"/>
          <w:lang w:val="en-US" w:eastAsia="zh-CN" w:bidi="ar-SA"/>
        </w:rPr>
        <w:t xml:space="preserve">41.创新产品采购</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41.1 优先采购各级政府部门公开发布的有效期内的创新产品、首台套等《目录》内的创新产品。创新产品自进入《目录》起2年内视同具备相应销售业绩。</w:t>
      </w:r>
      <w:r/>
    </w:p>
    <w:p>
      <w:pPr>
        <w:pStyle w:val="660"/>
        <w:ind w:left="0" w:right="0" w:firstLine="422"/>
        <w:jc w:val="both"/>
        <w:keepLines w:val="0"/>
        <w:keepNext w:val="0"/>
        <w:spacing w:before="0" w:beforeAutospacing="0" w:after="0" w:afterAutospacing="0"/>
        <w:widowControl/>
        <w:rPr>
          <w:rFonts w:hint="eastAsia" w:ascii="方正黑体_GBK" w:hAnsi="方正黑体_GBK" w:eastAsia="方正黑体_GBK" w:cs="方正黑体_GBK"/>
          <w:b/>
          <w:bCs/>
          <w:sz w:val="30"/>
          <w:szCs w:val="30"/>
          <w:lang w:val="en-US" w:eastAsia="zh-CN" w:bidi="ar-SA"/>
        </w:rPr>
        <w:suppressLineNumbers w:val="0"/>
      </w:pPr>
      <w:r>
        <w:rPr>
          <w:rFonts w:hint="eastAsia" w:ascii="方正黑体_GBK" w:hAnsi="方正黑体_GBK" w:eastAsia="方正黑体_GBK" w:cs="方正黑体_GBK"/>
          <w:b/>
          <w:bCs/>
          <w:sz w:val="30"/>
          <w:szCs w:val="30"/>
          <w:lang w:val="en-US" w:eastAsia="zh-CN" w:bidi="ar-SA"/>
        </w:rPr>
        <w:t xml:space="preserve">42.网络产品、市场准入类产品采购</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42.1 本</w:t>
      </w:r>
      <w:r>
        <w:rPr>
          <w:rFonts w:hint="eastAsia" w:ascii="宋体" w:hAnsi="宋体" w:eastAsia="宋体" w:cs="宋体"/>
          <w:b w:val="0"/>
          <w:bCs w:val="0"/>
          <w:i w:val="0"/>
          <w:iCs w:val="0"/>
          <w:color w:val="000000"/>
          <w:spacing w:val="0"/>
          <w:sz w:val="24"/>
          <w:szCs w:val="24"/>
          <w:vertAlign w:val="baseli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60"/>
        <w:ind w:left="0" w:right="0" w:firstLine="422"/>
        <w:jc w:val="both"/>
        <w:keepLines w:val="0"/>
        <w:keepNext w:val="0"/>
        <w:spacing w:before="0" w:beforeAutospacing="0" w:after="0" w:afterAutospacing="0"/>
        <w:widowControl/>
        <w:rPr>
          <w:rFonts w:hint="eastAsia" w:ascii="方正黑体_GBK" w:hAnsi="方正黑体_GBK" w:eastAsia="方正黑体_GBK" w:cs="方正黑体_GBK"/>
          <w:b/>
          <w:bCs/>
          <w:sz w:val="30"/>
          <w:szCs w:val="30"/>
          <w:lang w:val="en-US" w:eastAsia="zh-CN" w:bidi="ar-SA"/>
        </w:rPr>
        <w:suppressLineNumbers w:val="0"/>
      </w:pPr>
      <w:r>
        <w:rPr>
          <w:rFonts w:hint="eastAsia" w:ascii="方正黑体_GBK" w:hAnsi="方正黑体_GBK" w:eastAsia="方正黑体_GBK" w:cs="方正黑体_GBK"/>
          <w:b/>
          <w:bCs/>
          <w:sz w:val="30"/>
          <w:szCs w:val="30"/>
          <w:lang w:val="en-US" w:eastAsia="zh-CN" w:bidi="ar-SA"/>
        </w:rPr>
        <w:t xml:space="preserve">43.实施本国产品标准及相关政策</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43.2本国产品应当符合以下条件：</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（1）在中国境内生产</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（2）在中国境内生产的组件成本占比达到规定比例</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（3）特定产品的关键组件、关键工序符合相关要求</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43.3本国产品标准的适用范围</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43.4对本国产品的支持政策</w:t>
      </w:r>
      <w:r/>
    </w:p>
    <w:p>
      <w:pPr>
        <w:pStyle w:val="694"/>
        <w:ind w:left="0" w:right="0" w:firstLine="422"/>
        <w:jc w:val="both"/>
        <w:keepLines w:val="0"/>
        <w:keepNext w:val="0"/>
        <w:spacing w:before="0" w:beforeAutospacing="0" w:after="0" w:afterAutospacing="0"/>
        <w:widowControl/>
        <w:suppressLineNumbers w:val="0"/>
      </w:pPr>
      <w:r>
        <w:rPr>
          <w:rFonts w:hint="eastAsia" w:ascii="宋体" w:hAnsi="宋体" w:eastAsia="宋体" w:cs="宋体"/>
          <w:b/>
          <w:bCs/>
          <w:i w:val="0"/>
          <w:iCs w:val="0"/>
          <w:color w:val="000000"/>
          <w:spacing w:val="0"/>
          <w:sz w:val="24"/>
          <w:szCs w:val="24"/>
          <w:vertAlign w:val="baseline"/>
        </w:rPr>
        <w:t xml:space="preserve">本项目如既有本国产品又有非本国产品参与竞争，依法对本国产品给予价格评审优惠，具体详见第五章。</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43.5政策执行要求</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（1）产品在中国境内生产的组件成本核算规则。产品在中国境内生产的组件成本，按照《中国境内生产的组件成本核算基本规则》计算，详见</w:t>
      </w:r>
      <w:r>
        <w:rPr>
          <w:rFonts w:hint="eastAsia" w:ascii="宋体" w:hAnsi="宋体" w:eastAsia="宋体" w:cs="宋体"/>
          <w:b w:val="0"/>
          <w:bCs w:val="0"/>
          <w:i w:val="0"/>
          <w:iCs w:val="0"/>
          <w:color w:val="000000"/>
          <w:spacing w:val="0"/>
          <w:sz w:val="24"/>
          <w:szCs w:val="24"/>
          <w:shd w:val="clear" w:color="auto" w:fill="ffffff"/>
          <w:vertAlign w:val="baseline"/>
        </w:rPr>
        <w:t xml:space="preserve">《国务院办公厅关于在政府采购中实施本国产品标准及相关政策的通知》（国办发〔2025〕34号）规定。</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（2）有关证明文件。</w:t>
      </w:r>
      <w:r>
        <w:rPr>
          <w:rFonts w:hint="eastAsia" w:ascii="宋体" w:hAnsi="宋体" w:eastAsia="宋体" w:cs="宋体"/>
          <w:b/>
          <w:bCs/>
          <w:i w:val="0"/>
          <w:iCs w:val="0"/>
          <w:color w:val="000000"/>
          <w:spacing w:val="0"/>
          <w:sz w:val="24"/>
          <w:szCs w:val="24"/>
          <w:vertAlign w:val="baseli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79"/>
        <w:ind w:left="0"/>
        <w:jc w:val="center"/>
        <w:tabs>
          <w:tab w:val="left" w:pos="463" w:leader="none"/>
        </w:tabs>
        <w:rPr>
          <w:rFonts w:ascii="黑体" w:hAnsi="Times New Roman" w:eastAsia="黑体" w:cs="Times New Roman"/>
          <w:color w:val="000000"/>
          <w:sz w:val="44"/>
          <w:szCs w:val="44"/>
        </w:rPr>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hint="eastAsia" w:ascii="宋体" w:hAnsi="宋体"/>
          <w:b/>
          <w:sz w:val="30"/>
          <w:szCs w:val="21"/>
        </w:rPr>
      </w:pPr>
      <w:r/>
      <w:bookmarkStart w:id="181" w:name="_Toc16938559"/>
      <w:r/>
      <w:bookmarkStart w:id="182" w:name="_Toc20823315"/>
      <w:r/>
      <w:bookmarkStart w:id="183" w:name="_Toc513029243"/>
      <w:r/>
      <w:bookmarkStart w:id="184" w:name="_Hlt16619350"/>
      <w:r/>
      <w:bookmarkStart w:id="185" w:name="_Toc16938590"/>
      <w:r/>
      <w:bookmarkStart w:id="186" w:name="_Toc20823346"/>
      <w:r/>
      <w:bookmarkStart w:id="187" w:name="_Toc120614244"/>
      <w:r/>
      <w:bookmarkStart w:id="188" w:name="_Toc479757211"/>
      <w:r/>
      <w:bookmarkStart w:id="189" w:name="_Toc462564139"/>
      <w:r>
        <w:rPr>
          <w:rFonts w:hint="eastAsia" w:ascii="宋体" w:hAnsi="宋体"/>
          <w:bCs/>
          <w:sz w:val="24"/>
          <w:szCs w:val="21"/>
        </w:rPr>
        <w:t xml:space="preserve">以下为本项目的合同条款，合同双方不得对招标、投标文件内容作实质性修改。</w:t>
      </w:r>
      <w:bookmarkEnd w:id="181"/>
      <w:r/>
      <w:bookmarkEnd w:id="182"/>
      <w:r/>
      <w:bookmarkEnd w:id="183"/>
      <w:r/>
      <w:r/>
    </w:p>
    <w:p>
      <w:pPr>
        <w:jc w:val="center"/>
        <w:spacing w:before="120" w:after="120" w:line="264" w:lineRule="auto"/>
        <w:rPr>
          <w:rFonts w:hint="eastAsia" w:ascii="宋体" w:hAnsi="宋体" w:cs="宋体"/>
          <w:bCs/>
          <w:color w:val="000000"/>
          <w:sz w:val="32"/>
          <w:szCs w:val="32"/>
        </w:rPr>
        <w:outlineLvl w:val="0"/>
      </w:pPr>
      <w:r>
        <w:rPr>
          <w:rFonts w:hint="eastAsia" w:ascii="宋体" w:hAnsi="宋体" w:cs="宋体"/>
          <w:bCs/>
          <w:color w:val="000000"/>
          <w:sz w:val="32"/>
          <w:szCs w:val="32"/>
        </w:rPr>
        <w:t xml:space="preserve">政府采购合同（货物）</w:t>
      </w:r>
      <w:r/>
    </w:p>
    <w:p>
      <w:pPr>
        <w:jc w:val="left"/>
        <w:spacing w:before="120" w:after="120" w:line="264"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合同编号：</w:t>
      </w:r>
      <w:r/>
    </w:p>
    <w:p>
      <w:pPr>
        <w:spacing w:before="120" w:after="120" w:line="264"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项目名称：                                       项目编号：</w:t>
      </w:r>
      <w:r/>
    </w:p>
    <w:p>
      <w:pPr>
        <w:jc w:val="left"/>
        <w:spacing w:before="120" w:after="120" w:line="264"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甲方（买方）：</w:t>
      </w:r>
      <w:r/>
    </w:p>
    <w:p>
      <w:pPr>
        <w:jc w:val="left"/>
        <w:spacing w:before="120" w:after="120" w:line="264"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乙方（卖方）：</w:t>
      </w:r>
      <w:r/>
    </w:p>
    <w:p>
      <w:pP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甲、乙双方根据</w:t>
      </w:r>
      <w:r>
        <w:rPr>
          <w:rFonts w:hint="eastAsia" w:ascii="宋体" w:hAnsi="宋体" w:cs="宋体"/>
          <w:sz w:val="24"/>
          <w:szCs w:val="24"/>
        </w:rPr>
        <w:t xml:space="preserve">____________________</w:t>
      </w:r>
      <w:r>
        <w:rPr>
          <w:rFonts w:hint="eastAsia" w:ascii="宋体" w:hAnsi="宋体" w:cs="宋体"/>
          <w:color w:val="000000"/>
          <w:sz w:val="24"/>
          <w:szCs w:val="24"/>
        </w:rPr>
        <w:t xml:space="preserve">项目公开招标结果，签署本合同。</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一、合同内容</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 标的名称：</w:t>
      </w:r>
      <w:r/>
    </w:p>
    <w:p>
      <w:pPr>
        <w:spacing w:line="264" w:lineRule="auto"/>
        <w:rPr>
          <w:rFonts w:hint="eastAsia" w:ascii="宋体" w:hAnsi="宋体" w:cs="宋体"/>
          <w:sz w:val="24"/>
          <w:szCs w:val="24"/>
        </w:rPr>
      </w:pPr>
      <w:r>
        <w:rPr>
          <w:rFonts w:hint="eastAsia" w:ascii="宋体" w:hAnsi="宋体" w:cs="宋体"/>
          <w:color w:val="000000"/>
          <w:sz w:val="24"/>
          <w:szCs w:val="24"/>
        </w:rPr>
        <w:t xml:space="preserve">1.2 标的</w:t>
      </w:r>
      <w:r>
        <w:rPr>
          <w:rFonts w:hint="eastAsia" w:ascii="宋体" w:hAnsi="宋体" w:cs="宋体"/>
          <w:sz w:val="24"/>
          <w:szCs w:val="24"/>
        </w:rPr>
        <w:t xml:space="preserve">质量：按招标文件及投标文件执行。</w:t>
      </w:r>
      <w:r/>
    </w:p>
    <w:p>
      <w:pPr>
        <w:spacing w:line="264" w:lineRule="auto"/>
        <w:rPr>
          <w:rFonts w:hint="eastAsia" w:ascii="宋体" w:hAnsi="宋体" w:cs="宋体"/>
          <w:sz w:val="24"/>
          <w:szCs w:val="24"/>
        </w:rPr>
      </w:pPr>
      <w:r>
        <w:rPr>
          <w:rFonts w:hint="eastAsia" w:ascii="宋体" w:hAnsi="宋体" w:cs="宋体"/>
          <w:sz w:val="24"/>
          <w:szCs w:val="24"/>
        </w:rPr>
        <w:t xml:space="preserve">1.3 标的数量（规模）：</w:t>
      </w:r>
      <w:r/>
    </w:p>
    <w:p>
      <w:pPr>
        <w:spacing w:line="264" w:lineRule="auto"/>
        <w:rPr>
          <w:rFonts w:hint="eastAsia" w:ascii="宋体" w:hAnsi="宋体" w:cs="宋体"/>
          <w:sz w:val="24"/>
          <w:szCs w:val="24"/>
        </w:rPr>
      </w:pPr>
      <w:r>
        <w:rPr>
          <w:rFonts w:hint="eastAsia" w:ascii="宋体" w:hAnsi="宋体" w:cs="宋体"/>
          <w:sz w:val="24"/>
          <w:szCs w:val="24"/>
        </w:rPr>
        <w:t xml:space="preserve">1.4 履行时间（期限）：按招标文件及投标文件执行。</w:t>
      </w:r>
      <w:r/>
    </w:p>
    <w:p>
      <w:pPr>
        <w:spacing w:line="264" w:lineRule="auto"/>
        <w:rPr>
          <w:rFonts w:hint="eastAsia" w:ascii="宋体" w:hAnsi="宋体" w:cs="宋体"/>
          <w:sz w:val="24"/>
          <w:szCs w:val="24"/>
        </w:rPr>
      </w:pPr>
      <w:r>
        <w:rPr>
          <w:rFonts w:hint="eastAsia" w:ascii="宋体" w:hAnsi="宋体" w:cs="宋体"/>
          <w:sz w:val="24"/>
          <w:szCs w:val="24"/>
        </w:rPr>
        <w:t xml:space="preserve">1.5 履行地点：采购人指定地点。</w:t>
      </w:r>
      <w:r/>
    </w:p>
    <w:p>
      <w:pPr>
        <w:spacing w:line="264" w:lineRule="auto"/>
        <w:rPr>
          <w:rFonts w:hint="eastAsia" w:ascii="宋体" w:hAnsi="宋体" w:cs="宋体"/>
          <w:sz w:val="24"/>
          <w:szCs w:val="24"/>
        </w:rPr>
      </w:pPr>
      <w:r>
        <w:rPr>
          <w:rFonts w:hint="eastAsia" w:ascii="宋体" w:hAnsi="宋体" w:cs="宋体"/>
          <w:sz w:val="24"/>
          <w:szCs w:val="24"/>
        </w:rPr>
        <w:t xml:space="preserve">1.6 履行方式：按招标文件及投标文件执行。</w:t>
      </w:r>
      <w:r/>
    </w:p>
    <w:p>
      <w:pPr>
        <w:spacing w:line="264" w:lineRule="auto"/>
        <w:rPr>
          <w:rFonts w:hint="eastAsia" w:ascii="宋体" w:hAnsi="宋体" w:cs="宋体"/>
          <w:sz w:val="24"/>
          <w:szCs w:val="24"/>
        </w:rPr>
      </w:pPr>
      <w:r>
        <w:rPr>
          <w:rFonts w:hint="eastAsia" w:ascii="宋体" w:hAnsi="宋体" w:cs="宋体"/>
          <w:sz w:val="24"/>
          <w:szCs w:val="24"/>
        </w:rPr>
        <w:t xml:space="preserve">1.7 包装方式：按招标文件及投标文件执行。</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二、合同金额</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2.1 </w:t>
      </w:r>
      <w:r>
        <w:rPr>
          <w:rFonts w:hint="eastAsia" w:ascii="宋体" w:hAnsi="宋体" w:cs="宋体"/>
          <w:sz w:val="24"/>
          <w:szCs w:val="24"/>
        </w:rPr>
        <w:t xml:space="preserve">本合同金额为（大写）：____________________圆（____________________元）人民币。</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三、技术资料</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3.1 乙方应按招标文件规定的时间向甲方提供货物(包含与货物相关的服务)的有关技术资料。</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四、知识产权</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五、产权担保</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六、履约保证金</w:t>
      </w:r>
      <w:r/>
    </w:p>
    <w:p>
      <w:pPr>
        <w:spacing w:line="264" w:lineRule="auto"/>
        <w:rPr>
          <w:rFonts w:hint="eastAsia" w:ascii="宋体" w:hAnsi="宋体" w:cs="宋体"/>
          <w:sz w:val="24"/>
          <w:szCs w:val="24"/>
        </w:rPr>
      </w:pPr>
      <w:r>
        <w:rPr>
          <w:rFonts w:hint="eastAsia" w:ascii="宋体" w:hAnsi="宋体" w:cs="宋体"/>
          <w:sz w:val="24"/>
          <w:szCs w:val="24"/>
        </w:rPr>
        <w:t xml:space="preserve">6.1 本项目乙方无需缴纳履约保证金。</w:t>
      </w:r>
      <w:r/>
    </w:p>
    <w:p>
      <w:pPr>
        <w:spacing w:line="264" w:lineRule="auto"/>
        <w:rPr>
          <w:rFonts w:hint="eastAsia" w:ascii="宋体" w:hAnsi="宋体" w:cs="宋体"/>
          <w:bCs/>
          <w:sz w:val="24"/>
          <w:szCs w:val="24"/>
        </w:rPr>
      </w:pPr>
      <w:r>
        <w:rPr>
          <w:rFonts w:hint="eastAsia" w:ascii="宋体" w:hAnsi="宋体" w:cs="宋体"/>
          <w:bCs/>
          <w:sz w:val="24"/>
          <w:szCs w:val="24"/>
        </w:rPr>
        <w:t xml:space="preserve">七、合同转包或分包</w:t>
      </w:r>
      <w:r/>
    </w:p>
    <w:p>
      <w:pPr>
        <w:spacing w:line="264" w:lineRule="auto"/>
        <w:rPr>
          <w:rFonts w:hint="eastAsia" w:ascii="宋体" w:hAnsi="宋体" w:cs="宋体"/>
          <w:sz w:val="24"/>
          <w:szCs w:val="24"/>
        </w:rPr>
      </w:pPr>
      <w:r>
        <w:rPr>
          <w:rFonts w:hint="eastAsia" w:ascii="宋体" w:hAnsi="宋体" w:cs="宋体"/>
          <w:sz w:val="24"/>
          <w:szCs w:val="24"/>
        </w:rPr>
        <w:t xml:space="preserve">7.1 乙方不得将合同标的转包给他人履行。</w:t>
      </w:r>
      <w:r/>
    </w:p>
    <w:p>
      <w:pPr>
        <w:spacing w:line="264" w:lineRule="auto"/>
        <w:rPr>
          <w:rFonts w:hint="eastAsia" w:ascii="宋体" w:hAnsi="宋体" w:cs="宋体"/>
          <w:sz w:val="24"/>
          <w:szCs w:val="24"/>
        </w:rPr>
      </w:pPr>
      <w:r>
        <w:rPr>
          <w:rFonts w:hint="eastAsia" w:ascii="宋体" w:hAnsi="宋体" w:cs="宋体"/>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宋体"/>
          <w:sz w:val="24"/>
          <w:szCs w:val="24"/>
        </w:rPr>
      </w:pPr>
      <w:r>
        <w:rPr>
          <w:rFonts w:hint="eastAsia" w:ascii="宋体" w:hAnsi="宋体" w:cs="宋体"/>
          <w:sz w:val="24"/>
          <w:szCs w:val="24"/>
        </w:rPr>
        <w:t xml:space="preserve">7.3 乙方如有转包或未经甲方同意的分包行为，甲方有权终止合同。</w:t>
      </w:r>
      <w:r/>
    </w:p>
    <w:p>
      <w:pP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八、合同款项支付</w:t>
      </w:r>
      <w:r/>
    </w:p>
    <w:p>
      <w:pP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合同款项的支付方式及时间</w:t>
      </w:r>
      <w:r/>
    </w:p>
    <w:p>
      <w:pPr>
        <w:spacing w:line="264"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本合同项下所有款项均以人民币支付。</w:t>
      </w:r>
      <w:r/>
    </w:p>
    <w:p>
      <w:pPr>
        <w:spacing w:line="264"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（2）本合同项下的采购资金由甲方自行支付，乙方向甲方开具发票。</w:t>
      </w:r>
      <w:r/>
    </w:p>
    <w:p>
      <w:pPr>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（3）付款条件：合同签订后在收到供应商正式预付款发票后 ，预付合同金额的50%，供货结束、安装完成并经甲方验收合格后付款至合同总价的95%，余款</w:t>
      </w:r>
      <w:r>
        <w:rPr>
          <w:rFonts w:hint="eastAsia" w:ascii="宋体" w:hAnsi="宋体" w:cs="宋体"/>
          <w:color w:val="auto"/>
          <w:sz w:val="24"/>
          <w:szCs w:val="24"/>
          <w:highlight w:val="none"/>
          <w:lang w:val="en-US" w:eastAsia="zh-CN"/>
        </w:rPr>
        <w:t xml:space="preserve">3年</w:t>
      </w:r>
      <w:r>
        <w:rPr>
          <w:rFonts w:hint="eastAsia" w:ascii="宋体" w:hAnsi="宋体" w:eastAsia="宋体" w:cs="宋体"/>
          <w:color w:val="auto"/>
          <w:sz w:val="24"/>
          <w:szCs w:val="24"/>
          <w:highlight w:val="none"/>
          <w:lang w:val="en-US" w:eastAsia="zh-CN"/>
        </w:rPr>
        <w:t xml:space="preserve">后付清。</w:t>
      </w:r>
      <w:r/>
    </w:p>
    <w:p>
      <w:pP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spacing w:line="264" w:lineRule="auto"/>
        <w:rPr>
          <w:rFonts w:hint="eastAsia" w:ascii="宋体" w:hAnsi="宋体" w:cs="宋体"/>
          <w:color w:val="auto"/>
          <w:sz w:val="24"/>
          <w:szCs w:val="24"/>
        </w:rPr>
      </w:pPr>
      <w:r>
        <w:rPr>
          <w:rFonts w:hint="eastAsia" w:ascii="宋体" w:hAnsi="宋体" w:cs="宋体"/>
          <w:color w:val="auto"/>
          <w:sz w:val="24"/>
          <w:szCs w:val="24"/>
          <w:highlight w:val="none"/>
        </w:rPr>
        <w:t xml:space="preserve">8.3 当采购数量与实际使用数量不一致时，乙方应根据实际使用量供货，合同的最终</w:t>
      </w:r>
      <w:r>
        <w:rPr>
          <w:rFonts w:hint="eastAsia" w:ascii="宋体" w:hAnsi="宋体" w:cs="宋体"/>
          <w:color w:val="auto"/>
          <w:sz w:val="24"/>
          <w:szCs w:val="24"/>
        </w:rPr>
        <w:t xml:space="preserve">结算金额按实际使用量乘以成交单价进行计算。</w:t>
      </w:r>
      <w:r/>
    </w:p>
    <w:p>
      <w:pP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九、税费</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9.1 本合同执行中的相关税费均由乙方负担。</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十、质量保修范围和保修期及售后服务</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10.2.1 更换：由乙方承担所发生的全部费用。</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10.2.2 贬值处理：由甲乙双方合议定价。</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10.3 如在使用过程中发生质量问题，乙方应在接到甲方通知后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小时内到达甲方现场。</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10.4 质保期内，乙方应对货物出现的质量及安全问题负责处理解决并承担一切费用。</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10.5 质保期为自交货验收合格之日起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年，因人为因素出现的故障不在质保范围内。超过质保期的乙方负责终生维修，维修时只收取部件成本费。</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十一、项目验收</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11.1 甲方依法组织履约验收工作。</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11.3 对于实际使用人和甲方分离的项目，甲方邀请实际使用人参与验收。</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十二、货物的包装、发运及运输</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12.2 使用说明书、质量检验证明书、随配附件和工具以及清单一并附于货物内。</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12.4 货物在交付甲方前发生的风险均由乙方负责。</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12.5 货物在规定的交付期限内由乙方送达甲方指定的地点视为交付，乙方同时需通知甲方货物已送达。</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十三、违约责任</w:t>
      </w:r>
      <w:r/>
    </w:p>
    <w:p>
      <w:pPr>
        <w:spacing w:line="264" w:lineRule="auto"/>
        <w:rPr>
          <w:rFonts w:hint="eastAsia" w:ascii="宋体" w:hAnsi="宋体" w:cs="宋体"/>
          <w:sz w:val="24"/>
          <w:szCs w:val="24"/>
        </w:rPr>
      </w:pPr>
      <w:r>
        <w:rPr>
          <w:rFonts w:hint="eastAsia" w:ascii="宋体" w:hAnsi="宋体" w:cs="宋体"/>
          <w:color w:val="000000"/>
          <w:sz w:val="24"/>
          <w:szCs w:val="24"/>
        </w:rPr>
        <w:t xml:space="preserve">13.1 甲方无正当理由拒收货物</w:t>
      </w:r>
      <w:r>
        <w:rPr>
          <w:rFonts w:hint="eastAsia" w:ascii="宋体" w:hAnsi="宋体" w:cs="宋体"/>
          <w:sz w:val="24"/>
          <w:szCs w:val="24"/>
        </w:rPr>
        <w:t xml:space="preserve">的，应向乙方偿付拒收货物总价款</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spacing w:line="264" w:lineRule="auto"/>
        <w:rPr>
          <w:rFonts w:hint="eastAsia" w:ascii="宋体" w:hAnsi="宋体" w:cs="宋体"/>
          <w:sz w:val="24"/>
          <w:szCs w:val="24"/>
        </w:rPr>
      </w:pPr>
      <w:r>
        <w:rPr>
          <w:rFonts w:hint="eastAsia" w:ascii="宋体" w:hAnsi="宋体" w:cs="宋体"/>
          <w:sz w:val="24"/>
          <w:szCs w:val="24"/>
        </w:rPr>
        <w:t xml:space="preserve">13.2 甲方无故逾期验收和办理货款支付手续的，应按逾期付款总额每日</w:t>
      </w:r>
      <w:r>
        <w:rPr>
          <w:rFonts w:hint="eastAsia" w:ascii="宋体" w:hAnsi="宋体" w:cs="宋体"/>
          <w:sz w:val="24"/>
          <w:szCs w:val="24"/>
          <w:u w:val="single"/>
        </w:rPr>
        <w:t xml:space="preserve">     </w:t>
      </w:r>
      <w:r>
        <w:rPr>
          <w:rFonts w:hint="eastAsia" w:ascii="宋体" w:hAnsi="宋体" w:cs="宋体"/>
          <w:sz w:val="24"/>
          <w:szCs w:val="24"/>
        </w:rPr>
        <w:t xml:space="preserve">向乙方支付违约金。</w:t>
      </w:r>
      <w:r/>
    </w:p>
    <w:p>
      <w:pPr>
        <w:spacing w:line="264" w:lineRule="auto"/>
        <w:rPr>
          <w:rFonts w:hint="eastAsia" w:ascii="宋体" w:hAnsi="宋体" w:cs="宋体"/>
          <w:color w:val="000000"/>
          <w:sz w:val="24"/>
          <w:szCs w:val="24"/>
        </w:rPr>
      </w:pPr>
      <w:r>
        <w:rPr>
          <w:rFonts w:hint="eastAsia" w:ascii="宋体" w:hAnsi="宋体" w:cs="宋体"/>
          <w:sz w:val="24"/>
          <w:szCs w:val="24"/>
        </w:rPr>
        <w:t xml:space="preserve">13.3 乙方逾期交付货物的，应按逾期交货总额每日</w:t>
      </w:r>
      <w:r>
        <w:rPr>
          <w:rFonts w:hint="eastAsia" w:ascii="宋体" w:hAnsi="宋体" w:cs="宋体"/>
          <w:sz w:val="24"/>
          <w:szCs w:val="24"/>
          <w:u w:val="single"/>
        </w:rPr>
        <w:t xml:space="preserve">    </w:t>
      </w:r>
      <w:r>
        <w:rPr>
          <w:rFonts w:hint="eastAsia" w:ascii="宋体" w:hAnsi="宋体" w:cs="宋体"/>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宋体"/>
          <w:sz w:val="24"/>
          <w:szCs w:val="24"/>
          <w:u w:val="single"/>
        </w:rPr>
        <w:t xml:space="preserve">    </w:t>
      </w:r>
      <w:r>
        <w:rPr>
          <w:rFonts w:hint="eastAsia" w:ascii="宋体" w:hAnsi="宋体" w:cs="宋体"/>
          <w:sz w:val="24"/>
          <w:szCs w:val="24"/>
        </w:rPr>
        <w:t xml:space="preserve">的违约金</w:t>
      </w:r>
      <w:r>
        <w:rPr>
          <w:rFonts w:hint="eastAsia" w:ascii="宋体" w:hAnsi="宋体" w:cs="宋体"/>
          <w:color w:val="000000"/>
          <w:sz w:val="24"/>
          <w:szCs w:val="24"/>
        </w:rPr>
        <w:t xml:space="preserve">。 </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cs="宋体"/>
          <w:szCs w:val="24"/>
        </w:rPr>
      </w:pPr>
      <w:r>
        <w:rPr>
          <w:rFonts w:hint="eastAsia" w:ascii="宋体" w:hAnsi="宋体" w:cs="宋体"/>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十四、不可抗力事件处理</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14.2 不可抗力事件发生后，应立即通知对方并寄送有关权威机构出具的证明。</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14.3 不可抗力事件延续120天以上，双方应通过友好协商确定是否继续履行合同。</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十五、解决争议的方法</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15.1 甲乙双方因合同签订、履行而发生的一切争议，应通过友好协商解决。协商不成的由甲方住所地人民法院管辖。</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十六、合同生效及其它</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16.1 本合同经双方加盖单位公章后生效。</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宋体"/>
          <w:sz w:val="24"/>
          <w:szCs w:val="24"/>
        </w:rPr>
      </w:pPr>
      <w:r>
        <w:rPr>
          <w:rFonts w:hint="eastAsia" w:ascii="宋体" w:hAnsi="宋体" w:cs="宋体"/>
          <w:color w:val="000000"/>
          <w:sz w:val="24"/>
          <w:szCs w:val="24"/>
        </w:rPr>
        <w:t xml:space="preserve">16.3 本合同正本一式两份，具有同等法律效力，甲方、乙方各执一份。</w:t>
      </w:r>
      <w:bookmarkStart w:id="190" w:name="_Hlt16619369"/>
      <w:r/>
      <w:bookmarkEnd w:id="190"/>
      <w:r>
        <w:rPr>
          <w:rFonts w:hint="eastAsia" w:ascii="宋体" w:hAnsi="宋体" w:cs="宋体"/>
          <w:sz w:val="24"/>
          <w:szCs w:val="24"/>
        </w:rPr>
        <w:t xml:space="preserve"> </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甲  方：（公章）                       乙  方：（公章） </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地  址：                               地  址： </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法定代表人或授权代表：                 法定代表人或授权代表：</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联系电话：                             联系电话：          </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                                          </w:t>
      </w:r>
      <w:r/>
    </w:p>
    <w:p>
      <w:pPr>
        <w:ind w:firstLine="4800"/>
        <w:spacing w:before="120" w:after="120" w:line="264" w:lineRule="auto"/>
        <w:rPr>
          <w:rFonts w:hint="eastAsia" w:ascii="宋体" w:hAnsi="宋体" w:cs="宋体"/>
          <w:sz w:val="24"/>
          <w:szCs w:val="24"/>
        </w:rPr>
      </w:pPr>
      <w:r>
        <w:rPr>
          <w:rFonts w:hint="eastAsia" w:ascii="宋体" w:hAnsi="宋体" w:cs="宋体"/>
          <w:sz w:val="24"/>
          <w:szCs w:val="24"/>
        </w:rPr>
        <w:t xml:space="preserve">签订日期：      </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679"/>
        <w:ind w:firstLine="480"/>
        <w:jc w:val="left"/>
        <w:spacing w:before="120" w:after="120" w:line="264" w:lineRule="auto"/>
        <w:rPr>
          <w:rFonts w:hint="eastAsia" w:hAnsi="宋体"/>
          <w:sz w:val="24"/>
          <w:szCs w:val="24"/>
          <w:lang w:eastAsia="zh-CN"/>
        </w:rPr>
      </w:pPr>
      <w:r>
        <w:rPr>
          <w:rFonts w:hint="eastAsia" w:hAnsi="宋体"/>
          <w:sz w:val="24"/>
          <w:szCs w:val="24"/>
          <w:lang w:eastAsia="zh-CN"/>
        </w:rPr>
        <w:t xml:space="preserve">招标文件及合同未约定事项，双方可友好协商签订补充协议。</w:t>
      </w:r>
      <w:r/>
    </w:p>
    <w:p>
      <w:pPr>
        <w:pStyle w:val="949"/>
        <w:ind w:firstLine="480"/>
        <w:jc w:val="left"/>
        <w:spacing w:before="120" w:after="120" w:line="264" w:lineRule="auto"/>
        <w:rPr>
          <w:rFonts w:hint="eastAsia" w:hAnsi="宋体"/>
          <w:color w:val="000000"/>
          <w:sz w:val="24"/>
          <w:szCs w:val="24"/>
          <w:lang w:eastAsia="zh-CN"/>
        </w:rPr>
      </w:pPr>
      <w:r>
        <w:rPr>
          <w:rFonts w:hint="eastAsia" w:hAnsi="宋体"/>
          <w:color w:val="000000"/>
          <w:sz w:val="24"/>
          <w:szCs w:val="24"/>
          <w:lang w:eastAsia="zh-CN"/>
        </w:rPr>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4"/>
      <w:r>
        <w:rPr>
          <w:rFonts w:hint="eastAsia" w:ascii="方正小标宋简体" w:hAnsi="方正小标宋简体" w:eastAsia="方正小标宋简体" w:cs="方正小标宋简体"/>
          <w:color w:val="000000"/>
          <w:sz w:val="36"/>
          <w:szCs w:val="36"/>
        </w:rPr>
        <w:t xml:space="preserve">四章  采购需求</w:t>
      </w:r>
      <w:bookmarkEnd w:id="185"/>
      <w:r/>
      <w:bookmarkEnd w:id="186"/>
      <w:r/>
      <w:bookmarkEnd w:id="187"/>
      <w:r/>
      <w:r/>
    </w:p>
    <w:p>
      <w:pPr>
        <w:ind w:firstLine="480"/>
        <w:spacing w:line="264" w:lineRule="auto"/>
        <w:rPr>
          <w:rFonts w:hint="eastAsia" w:ascii="黑体" w:hAnsi="黑体" w:eastAsia="黑体" w:cs="黑体"/>
          <w:color w:val="000000"/>
          <w:sz w:val="28"/>
          <w:szCs w:val="28"/>
        </w:rPr>
      </w:pPr>
      <w:r/>
      <w:bookmarkStart w:id="191" w:name="_Toc49090575"/>
      <w:r/>
      <w:bookmarkStart w:id="192" w:name="_Toc26554093"/>
      <w:r>
        <w:rPr>
          <w:rFonts w:hint="eastAsia" w:ascii="黑体" w:hAnsi="黑体" w:eastAsia="黑体" w:cs="黑体"/>
          <w:color w:val="000000"/>
          <w:sz w:val="28"/>
          <w:szCs w:val="28"/>
        </w:rPr>
        <w:t xml:space="preserve">一、项目属性：</w:t>
      </w:r>
      <w:r>
        <w:rPr>
          <w:rFonts w:hint="eastAsia" w:ascii="宋体" w:hAnsi="宋体" w:cs="宋体"/>
          <w:color w:val="000000"/>
          <w:sz w:val="28"/>
          <w:szCs w:val="28"/>
        </w:rPr>
        <w:t xml:space="preserve">货物类项目。</w:t>
      </w:r>
      <w:r/>
    </w:p>
    <w:p>
      <w:pPr>
        <w:ind w:firstLine="480"/>
        <w:spacing w:line="264" w:lineRule="auto"/>
        <w:rPr>
          <w:rFonts w:hint="eastAsia" w:ascii="黑体" w:hAnsi="黑体" w:eastAsia="黑体" w:cs="黑体"/>
          <w:color w:val="000000"/>
          <w:sz w:val="28"/>
          <w:szCs w:val="28"/>
        </w:rPr>
      </w:pPr>
      <w:r>
        <w:rPr>
          <w:rFonts w:hint="eastAsia" w:ascii="黑体" w:hAnsi="黑体" w:eastAsia="黑体" w:cs="黑体"/>
          <w:color w:val="000000"/>
          <w:sz w:val="28"/>
          <w:szCs w:val="28"/>
        </w:rPr>
        <w:t xml:space="preserve">二、项目概况</w:t>
      </w:r>
      <w:r/>
    </w:p>
    <w:p>
      <w:pPr>
        <w:ind w:firstLine="480"/>
        <w:spacing w:line="264" w:lineRule="auto"/>
        <w:rPr>
          <w:rFonts w:hint="eastAsia" w:ascii="宋体" w:hAnsi="宋体" w:cs="宋体"/>
          <w:bCs/>
          <w:color w:val="auto"/>
          <w:sz w:val="28"/>
          <w:szCs w:val="28"/>
        </w:rPr>
      </w:pPr>
      <w:r>
        <w:rPr>
          <w:rFonts w:hint="eastAsia" w:ascii="宋体" w:hAnsi="宋体" w:cs="宋体"/>
          <w:bCs/>
          <w:color w:val="auto"/>
          <w:sz w:val="28"/>
          <w:szCs w:val="28"/>
        </w:rPr>
        <w:t xml:space="preserve">（一）项目背景</w:t>
      </w:r>
      <w:r/>
    </w:p>
    <w:p>
      <w:pPr>
        <w:spacing w:line="264" w:lineRule="auto"/>
        <w:rPr>
          <w:rFonts w:hint="eastAsia" w:ascii="宋体" w:hAnsi="宋体" w:eastAsia="宋体" w:cs="宋体"/>
          <w:bCs/>
          <w:color w:val="000000"/>
          <w:sz w:val="28"/>
          <w:szCs w:val="28"/>
          <w:lang w:eastAsia="zh-CN"/>
        </w:rPr>
      </w:pPr>
      <w:r>
        <w:rPr>
          <w:rFonts w:hint="eastAsia" w:ascii="宋体" w:hAnsi="宋体" w:cs="宋体"/>
          <w:bCs/>
          <w:color w:val="000000"/>
          <w:sz w:val="28"/>
          <w:szCs w:val="28"/>
        </w:rPr>
        <w:t xml:space="preserve">    </w:t>
      </w:r>
      <w:r>
        <w:rPr>
          <w:rFonts w:hint="eastAsia" w:ascii="宋体" w:hAnsi="宋体" w:cs="宋体"/>
          <w:bCs/>
          <w:color w:val="000000"/>
          <w:sz w:val="28"/>
          <w:szCs w:val="28"/>
          <w:lang w:eastAsia="zh-CN"/>
        </w:rPr>
        <w:t xml:space="preserve">六合区2026年全民健身设施采购。</w:t>
      </w:r>
      <w:r/>
    </w:p>
    <w:p>
      <w:pPr>
        <w:ind w:firstLine="480"/>
        <w:spacing w:line="264" w:lineRule="auto"/>
        <w:rPr>
          <w:rFonts w:hint="eastAsia" w:ascii="宋体" w:hAnsi="宋体" w:cs="宋体"/>
          <w:bCs/>
          <w:sz w:val="28"/>
          <w:szCs w:val="28"/>
        </w:rPr>
      </w:pPr>
      <w:r>
        <w:rPr>
          <w:rFonts w:hint="eastAsia" w:ascii="宋体" w:hAnsi="宋体" w:cs="宋体"/>
          <w:bCs/>
          <w:color w:val="000000"/>
          <w:sz w:val="28"/>
          <w:szCs w:val="28"/>
        </w:rPr>
        <w:t xml:space="preserve">（二）</w:t>
      </w:r>
      <w:r>
        <w:rPr>
          <w:rFonts w:hint="eastAsia" w:ascii="宋体" w:hAnsi="宋体" w:cs="宋体"/>
          <w:bCs/>
          <w:sz w:val="28"/>
          <w:szCs w:val="28"/>
        </w:rPr>
        <w:t xml:space="preserve">项目建设遵循标准</w:t>
      </w:r>
      <w:r/>
    </w:p>
    <w:p>
      <w:pPr>
        <w:ind w:firstLine="480"/>
        <w:spacing w:line="264" w:lineRule="auto"/>
        <w:rPr>
          <w:rFonts w:hint="eastAsia" w:ascii="宋体" w:hAnsi="宋体" w:cs="宋体"/>
          <w:bCs/>
          <w:color w:val="000000"/>
          <w:sz w:val="28"/>
          <w:szCs w:val="28"/>
        </w:rPr>
      </w:pPr>
      <w:r>
        <w:rPr>
          <w:rFonts w:hint="eastAsia" w:ascii="宋体" w:hAnsi="宋体" w:cs="宋体"/>
          <w:bCs/>
          <w:color w:val="000000"/>
          <w:sz w:val="28"/>
          <w:szCs w:val="28"/>
        </w:rPr>
        <w:t xml:space="preserve">符合国家标准、行业标准、地方标准或者其他标准、规范。</w:t>
      </w:r>
      <w:r/>
    </w:p>
    <w:p>
      <w:pPr>
        <w:ind w:firstLine="480"/>
        <w:spacing w:line="264"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三、项目清单</w:t>
      </w:r>
      <w:r/>
    </w:p>
    <w:p>
      <w:pPr>
        <w:pStyle w:val="658"/>
        <w:numPr>
          <w:ilvl w:val="0"/>
          <w:numId w:val="0"/>
        </w:numPr>
        <w:spacing w:before="0" w:line="240" w:lineRule="auto"/>
        <w:rPr>
          <w:rFonts w:hint="default"/>
          <w:b/>
          <w:bCs/>
          <w:lang w:val="en-US" w:eastAsia="zh-CN"/>
        </w:rPr>
      </w:pPr>
      <w:r>
        <w:rPr>
          <w:rFonts w:hint="eastAsia" w:ascii="Arial" w:hAnsi="Arial" w:eastAsia="仿宋_GB2312" w:cs="Times New Roman"/>
          <w:b/>
          <w:bCs/>
          <w:sz w:val="21"/>
          <w:szCs w:val="32"/>
          <w:lang w:val="en-US" w:eastAsia="zh-CN" w:bidi="ar-SA"/>
        </w:rPr>
        <w:t xml:space="preserve">一、</w:t>
      </w:r>
      <w:r>
        <w:rPr>
          <w:rFonts w:hint="eastAsia"/>
          <w:b/>
          <w:bCs/>
          <w:sz w:val="28"/>
          <w:szCs w:val="28"/>
          <w:lang w:val="en-US" w:eastAsia="zh-CN"/>
        </w:rPr>
        <w:t xml:space="preserve">采购明细及数量</w:t>
      </w:r>
      <w:r/>
    </w:p>
    <w:tbl>
      <w:tblPr>
        <w:tblStyle w:val="667"/>
        <w:tblW w:w="5216" w:type="pct"/>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871"/>
        <w:gridCol w:w="4633"/>
        <w:gridCol w:w="1266"/>
        <w:gridCol w:w="1106"/>
        <w:gridCol w:w="1265"/>
        <w:gridCol w:w="1251"/>
      </w:tblGrid>
      <w:tr>
        <w:trPr>
          <w:trHeight w:val="507"/>
        </w:trPr>
        <w:tc>
          <w:tcPr>
            <w:tcMar>
              <w:left w:w="108" w:type="dxa"/>
              <w:top w:w="0" w:type="dxa"/>
              <w:right w:w="108" w:type="dxa"/>
              <w:bottom w:w="0" w:type="dxa"/>
            </w:tcMar>
            <w:tcW w:w="419" w:type="pct"/>
            <w:vAlign w:val="center"/>
            <w:textDirection w:val="lrTb"/>
            <w:noWrap w:val="false"/>
          </w:tcPr>
          <w:p>
            <w:pPr>
              <w:pStyle w:val="1052"/>
              <w:jc w:val="center"/>
              <w:spacing w:line="360" w:lineRule="atLeast"/>
            </w:pPr>
            <w:r>
              <w:rPr>
                <w:rFonts w:ascii="宋体" w:hAnsi="宋体" w:eastAsia="宋体" w:cs="宋体"/>
                <w:b/>
                <w:bCs/>
                <w:color w:val="000000"/>
              </w:rPr>
              <w:t xml:space="preserve">序号</w:t>
            </w:r>
            <w:r/>
          </w:p>
        </w:tc>
        <w:tc>
          <w:tcPr>
            <w:tcMar>
              <w:left w:w="108" w:type="dxa"/>
              <w:top w:w="0" w:type="dxa"/>
              <w:right w:w="108" w:type="dxa"/>
              <w:bottom w:w="0" w:type="dxa"/>
            </w:tcMar>
            <w:tcW w:w="2228" w:type="pct"/>
            <w:vAlign w:val="center"/>
            <w:textDirection w:val="lrTb"/>
            <w:noWrap w:val="false"/>
          </w:tcPr>
          <w:p>
            <w:pPr>
              <w:pStyle w:val="1052"/>
              <w:jc w:val="center"/>
              <w:spacing w:line="360" w:lineRule="auto"/>
              <w:rPr>
                <w:rFonts w:ascii="宋体" w:hAnsi="宋体" w:eastAsia="宋体" w:cs="宋体"/>
                <w:b/>
                <w:bCs/>
                <w:color w:val="000000"/>
              </w:rPr>
            </w:pPr>
            <w:r>
              <w:rPr>
                <w:rFonts w:ascii="宋体" w:hAnsi="宋体" w:eastAsia="宋体" w:cs="宋体"/>
                <w:b/>
                <w:bCs/>
                <w:color w:val="000000"/>
              </w:rPr>
              <w:t xml:space="preserve">货物类标的名称</w:t>
            </w:r>
            <w:r/>
          </w:p>
        </w:tc>
        <w:tc>
          <w:tcPr>
            <w:tcMar>
              <w:left w:w="108" w:type="dxa"/>
              <w:top w:w="0" w:type="dxa"/>
              <w:right w:w="108" w:type="dxa"/>
              <w:bottom w:w="0" w:type="dxa"/>
            </w:tcMar>
            <w:tcW w:w="609" w:type="pct"/>
            <w:vAlign w:val="center"/>
            <w:textDirection w:val="lrTb"/>
            <w:noWrap w:val="false"/>
          </w:tcPr>
          <w:p>
            <w:pPr>
              <w:pStyle w:val="1052"/>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p>
        </w:tc>
        <w:tc>
          <w:tcPr>
            <w:tcMar>
              <w:left w:w="108" w:type="dxa"/>
              <w:top w:w="0" w:type="dxa"/>
              <w:right w:w="108" w:type="dxa"/>
              <w:bottom w:w="0" w:type="dxa"/>
            </w:tcMar>
            <w:tcW w:w="532" w:type="pct"/>
            <w:vAlign w:val="center"/>
            <w:textDirection w:val="lrTb"/>
            <w:noWrap w:val="false"/>
          </w:tcPr>
          <w:p>
            <w:pPr>
              <w:pStyle w:val="1052"/>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Mar>
              <w:left w:w="108" w:type="dxa"/>
              <w:top w:w="0" w:type="dxa"/>
              <w:right w:w="108" w:type="dxa"/>
              <w:bottom w:w="0" w:type="dxa"/>
            </w:tcMar>
            <w:tcW w:w="608" w:type="pct"/>
            <w:vAlign w:val="center"/>
            <w:textDirection w:val="lrTb"/>
            <w:noWrap w:val="false"/>
          </w:tcPr>
          <w:p>
            <w:pPr>
              <w:pStyle w:val="1052"/>
              <w:jc w:val="center"/>
              <w:spacing w:line="360" w:lineRule="auto"/>
              <w:rPr>
                <w:rFonts w:ascii="宋体" w:hAnsi="宋体" w:eastAsia="宋体" w:cs="宋体"/>
                <w:b/>
                <w:bCs/>
                <w:color w:val="000000"/>
              </w:rPr>
            </w:pPr>
            <w:r>
              <w:rPr>
                <w:rFonts w:ascii="宋体" w:hAnsi="宋体" w:eastAsia="宋体" w:cs="宋体"/>
                <w:b/>
                <w:bCs/>
                <w:color w:val="000000"/>
              </w:rPr>
              <w:t xml:space="preserve">是否进口</w:t>
            </w:r>
            <w:r/>
          </w:p>
        </w:tc>
        <w:tc>
          <w:tcPr>
            <w:tcMar>
              <w:left w:w="108" w:type="dxa"/>
              <w:top w:w="0" w:type="dxa"/>
              <w:right w:w="108" w:type="dxa"/>
              <w:bottom w:w="0" w:type="dxa"/>
            </w:tcMar>
            <w:tcW w:w="601" w:type="pct"/>
            <w:vAlign w:val="center"/>
            <w:textDirection w:val="lrTb"/>
            <w:noWrap w:val="false"/>
          </w:tcPr>
          <w:p>
            <w:pPr>
              <w:pStyle w:val="1052"/>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rHeight w:val="342"/>
        </w:trPr>
        <w:tc>
          <w:tcPr>
            <w:tcMar>
              <w:left w:w="108" w:type="dxa"/>
              <w:top w:w="0" w:type="dxa"/>
              <w:right w:w="108" w:type="dxa"/>
              <w:bottom w:w="0" w:type="dxa"/>
            </w:tcMar>
            <w:tcW w:w="41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w:t>
            </w:r>
            <w:r/>
          </w:p>
        </w:tc>
        <w:tc>
          <w:tcPr>
            <w:tcMar>
              <w:left w:w="108" w:type="dxa"/>
              <w:top w:w="0" w:type="dxa"/>
              <w:right w:w="108" w:type="dxa"/>
              <w:bottom w:w="0" w:type="dxa"/>
            </w:tcMar>
            <w:tcW w:w="2228"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告示牌</w:t>
            </w:r>
            <w:r/>
          </w:p>
        </w:tc>
        <w:tc>
          <w:tcPr>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件</w:t>
            </w:r>
            <w:r/>
          </w:p>
        </w:tc>
        <w:tc>
          <w:tcPr>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65</w:t>
            </w:r>
            <w:r/>
          </w:p>
        </w:tc>
        <w:tc>
          <w:tcPr>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r>
        <w:trPr>
          <w:trHeight w:val="342"/>
        </w:trPr>
        <w:tc>
          <w:tcPr>
            <w:tcMar>
              <w:left w:w="108" w:type="dxa"/>
              <w:top w:w="0" w:type="dxa"/>
              <w:right w:w="108" w:type="dxa"/>
              <w:bottom w:w="0" w:type="dxa"/>
            </w:tcMar>
            <w:tcW w:w="41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w:t>
            </w:r>
            <w:r/>
          </w:p>
        </w:tc>
        <w:tc>
          <w:tcPr>
            <w:tcMar>
              <w:left w:w="108" w:type="dxa"/>
              <w:top w:w="0" w:type="dxa"/>
              <w:right w:w="108" w:type="dxa"/>
              <w:bottom w:w="0" w:type="dxa"/>
            </w:tcMar>
            <w:tcW w:w="222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太极揉推器</w:t>
            </w:r>
            <w:r/>
          </w:p>
        </w:tc>
        <w:tc>
          <w:tcPr>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件</w:t>
            </w:r>
            <w:r/>
          </w:p>
        </w:tc>
        <w:tc>
          <w:tcPr>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65</w:t>
            </w:r>
            <w:r/>
          </w:p>
        </w:tc>
        <w:tc>
          <w:tcPr>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r>
        <w:trPr>
          <w:trHeight w:val="342"/>
        </w:trPr>
        <w:tc>
          <w:tcPr>
            <w:tcMar>
              <w:left w:w="108" w:type="dxa"/>
              <w:top w:w="0" w:type="dxa"/>
              <w:right w:w="108" w:type="dxa"/>
              <w:bottom w:w="0" w:type="dxa"/>
            </w:tcMar>
            <w:tcW w:w="41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w:t>
            </w:r>
            <w:r/>
          </w:p>
        </w:tc>
        <w:tc>
          <w:tcPr>
            <w:tcMar>
              <w:left w:w="108" w:type="dxa"/>
              <w:top w:w="0" w:type="dxa"/>
              <w:right w:w="108" w:type="dxa"/>
              <w:bottom w:w="0" w:type="dxa"/>
            </w:tcMar>
            <w:tcW w:w="222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上肢牵引器</w:t>
            </w:r>
            <w:r/>
          </w:p>
        </w:tc>
        <w:tc>
          <w:tcPr>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件</w:t>
            </w:r>
            <w:r/>
          </w:p>
        </w:tc>
        <w:tc>
          <w:tcPr>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65</w:t>
            </w:r>
            <w:r/>
          </w:p>
        </w:tc>
        <w:tc>
          <w:tcPr>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r>
        <w:trPr>
          <w:trHeight w:val="342"/>
        </w:trPr>
        <w:tc>
          <w:tcPr>
            <w:tcMar>
              <w:left w:w="108" w:type="dxa"/>
              <w:top w:w="0" w:type="dxa"/>
              <w:right w:w="108" w:type="dxa"/>
              <w:bottom w:w="0" w:type="dxa"/>
            </w:tcMar>
            <w:tcW w:w="41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w:t>
            </w:r>
            <w:r/>
          </w:p>
        </w:tc>
        <w:tc>
          <w:tcPr>
            <w:tcMar>
              <w:left w:w="108" w:type="dxa"/>
              <w:top w:w="0" w:type="dxa"/>
              <w:right w:w="108" w:type="dxa"/>
              <w:bottom w:w="0" w:type="dxa"/>
            </w:tcMar>
            <w:tcW w:w="222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腰背按摩器</w:t>
            </w:r>
            <w:r/>
          </w:p>
        </w:tc>
        <w:tc>
          <w:tcPr>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件</w:t>
            </w:r>
            <w:r/>
          </w:p>
        </w:tc>
        <w:tc>
          <w:tcPr>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65</w:t>
            </w:r>
            <w:r/>
          </w:p>
        </w:tc>
        <w:tc>
          <w:tcPr>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r>
        <w:trPr>
          <w:trHeight w:val="342"/>
        </w:trPr>
        <w:tc>
          <w:tcPr>
            <w:tcMar>
              <w:left w:w="108" w:type="dxa"/>
              <w:top w:w="0" w:type="dxa"/>
              <w:right w:w="108" w:type="dxa"/>
              <w:bottom w:w="0" w:type="dxa"/>
            </w:tcMar>
            <w:tcW w:w="419"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w:t>
            </w:r>
            <w:r/>
          </w:p>
        </w:tc>
        <w:tc>
          <w:tcPr>
            <w:tcMar>
              <w:left w:w="108" w:type="dxa"/>
              <w:top w:w="0" w:type="dxa"/>
              <w:right w:w="108" w:type="dxa"/>
              <w:bottom w:w="0" w:type="dxa"/>
            </w:tcMar>
            <w:tcW w:w="222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太空漫步机（双位）</w:t>
            </w:r>
            <w:r/>
          </w:p>
        </w:tc>
        <w:tc>
          <w:tcPr>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件</w:t>
            </w:r>
            <w:r/>
          </w:p>
        </w:tc>
        <w:tc>
          <w:tcPr>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130</w:t>
            </w:r>
            <w:r/>
          </w:p>
        </w:tc>
        <w:tc>
          <w:tcPr>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核心产品</w:t>
            </w:r>
            <w:r/>
          </w:p>
        </w:tc>
      </w:tr>
      <w:tr>
        <w:trPr>
          <w:trHeight w:val="342"/>
        </w:trPr>
        <w:tc>
          <w:tcPr>
            <w:tcMar>
              <w:left w:w="108" w:type="dxa"/>
              <w:top w:w="0" w:type="dxa"/>
              <w:right w:w="108" w:type="dxa"/>
              <w:bottom w:w="0" w:type="dxa"/>
            </w:tcMar>
            <w:tcW w:w="419"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w:t>
            </w:r>
            <w:r/>
          </w:p>
        </w:tc>
        <w:tc>
          <w:tcPr>
            <w:tcMar>
              <w:left w:w="108" w:type="dxa"/>
              <w:top w:w="0" w:type="dxa"/>
              <w:right w:w="108" w:type="dxa"/>
              <w:bottom w:w="0" w:type="dxa"/>
            </w:tcMar>
            <w:tcW w:w="222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扭腰器（三位）</w:t>
            </w:r>
            <w:r/>
          </w:p>
        </w:tc>
        <w:tc>
          <w:tcPr>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件</w:t>
            </w:r>
            <w:r/>
          </w:p>
        </w:tc>
        <w:tc>
          <w:tcPr>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65</w:t>
            </w:r>
            <w:r/>
          </w:p>
        </w:tc>
        <w:tc>
          <w:tcPr>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r>
        <w:trPr>
          <w:trHeight w:val="342"/>
        </w:trPr>
        <w:tc>
          <w:tcPr>
            <w:tcMar>
              <w:left w:w="108" w:type="dxa"/>
              <w:top w:w="0" w:type="dxa"/>
              <w:right w:w="108" w:type="dxa"/>
              <w:bottom w:w="0" w:type="dxa"/>
            </w:tcMar>
            <w:tcW w:w="419"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7</w:t>
            </w:r>
            <w:r/>
          </w:p>
        </w:tc>
        <w:tc>
          <w:tcPr>
            <w:tcMar>
              <w:left w:w="108" w:type="dxa"/>
              <w:top w:w="0" w:type="dxa"/>
              <w:right w:w="108" w:type="dxa"/>
              <w:bottom w:w="0" w:type="dxa"/>
            </w:tcMar>
            <w:tcW w:w="2228"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三位引体向上训练器</w:t>
            </w:r>
            <w:r/>
          </w:p>
        </w:tc>
        <w:tc>
          <w:tcPr>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件</w:t>
            </w:r>
            <w:r/>
          </w:p>
        </w:tc>
        <w:tc>
          <w:tcPr>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65</w:t>
            </w:r>
            <w:r/>
          </w:p>
        </w:tc>
        <w:tc>
          <w:tcPr>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r>
        <w:trPr>
          <w:trHeight w:val="342"/>
        </w:trPr>
        <w:tc>
          <w:tcPr>
            <w:tcMar>
              <w:left w:w="108" w:type="dxa"/>
              <w:top w:w="0" w:type="dxa"/>
              <w:right w:w="108" w:type="dxa"/>
              <w:bottom w:w="0" w:type="dxa"/>
            </w:tcMar>
            <w:tcW w:w="419"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8</w:t>
            </w:r>
            <w:r/>
          </w:p>
        </w:tc>
        <w:tc>
          <w:tcPr>
            <w:tcMar>
              <w:left w:w="108" w:type="dxa"/>
              <w:top w:w="0" w:type="dxa"/>
              <w:right w:w="108" w:type="dxa"/>
              <w:bottom w:w="0" w:type="dxa"/>
            </w:tcMar>
            <w:tcW w:w="2228"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肋木架</w:t>
            </w:r>
            <w:r/>
          </w:p>
        </w:tc>
        <w:tc>
          <w:tcPr>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件</w:t>
            </w:r>
            <w:r/>
          </w:p>
        </w:tc>
        <w:tc>
          <w:tcPr>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65</w:t>
            </w:r>
            <w:r/>
          </w:p>
        </w:tc>
        <w:tc>
          <w:tcPr>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r>
        <w:trPr>
          <w:trHeight w:val="568"/>
        </w:trPr>
        <w:tc>
          <w:tcPr>
            <w:tcMar>
              <w:left w:w="108" w:type="dxa"/>
              <w:top w:w="0" w:type="dxa"/>
              <w:right w:w="108" w:type="dxa"/>
              <w:bottom w:w="0" w:type="dxa"/>
            </w:tcMar>
            <w:tcW w:w="41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9</w:t>
            </w:r>
            <w:r/>
          </w:p>
        </w:tc>
        <w:tc>
          <w:tcPr>
            <w:tcMar>
              <w:left w:w="108" w:type="dxa"/>
              <w:top w:w="0" w:type="dxa"/>
              <w:right w:w="108" w:type="dxa"/>
              <w:bottom w:w="0" w:type="dxa"/>
            </w:tcMar>
            <w:tcW w:w="2228"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伸展器</w:t>
            </w:r>
            <w:r/>
          </w:p>
        </w:tc>
        <w:tc>
          <w:tcPr>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件</w:t>
            </w:r>
            <w:r/>
          </w:p>
        </w:tc>
        <w:tc>
          <w:tcPr>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65</w:t>
            </w:r>
            <w:r/>
          </w:p>
        </w:tc>
        <w:tc>
          <w:tcPr>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r>
        <w:trPr>
          <w:trHeight w:val="342"/>
        </w:trPr>
        <w:tc>
          <w:tcPr>
            <w:tcMar>
              <w:left w:w="108" w:type="dxa"/>
              <w:top w:w="0" w:type="dxa"/>
              <w:right w:w="108" w:type="dxa"/>
              <w:bottom w:w="0" w:type="dxa"/>
            </w:tcMar>
            <w:tcW w:w="419"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10</w:t>
            </w:r>
            <w:r/>
          </w:p>
        </w:tc>
        <w:tc>
          <w:tcPr>
            <w:tcMar>
              <w:left w:w="108" w:type="dxa"/>
              <w:top w:w="0" w:type="dxa"/>
              <w:right w:w="108" w:type="dxa"/>
              <w:bottom w:w="0" w:type="dxa"/>
            </w:tcMar>
            <w:tcW w:w="2228"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地埋式篮球架</w:t>
            </w:r>
            <w:r/>
          </w:p>
        </w:tc>
        <w:tc>
          <w:tcPr>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副</w:t>
            </w:r>
            <w:r/>
          </w:p>
        </w:tc>
        <w:tc>
          <w:tcPr>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w:t>
            </w:r>
            <w:r>
              <w:rPr>
                <w:rFonts w:hint="eastAsia" w:ascii="宋体" w:hAnsi="宋体" w:cs="宋体"/>
                <w:b w:val="0"/>
                <w:bCs w:val="0"/>
                <w:highlight w:val="none"/>
                <w:lang w:val="en-US" w:eastAsia="zh-CN"/>
              </w:rPr>
              <w:t xml:space="preserve">6</w:t>
            </w:r>
            <w:r/>
          </w:p>
        </w:tc>
        <w:tc>
          <w:tcPr>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r>
        <w:trPr>
          <w:trHeight w:val="342"/>
        </w:trPr>
        <w:tc>
          <w:tcPr>
            <w:tcMar>
              <w:left w:w="108" w:type="dxa"/>
              <w:top w:w="0" w:type="dxa"/>
              <w:right w:w="108" w:type="dxa"/>
              <w:bottom w:w="0" w:type="dxa"/>
            </w:tcMar>
            <w:tcW w:w="419"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11</w:t>
            </w:r>
            <w:r/>
          </w:p>
        </w:tc>
        <w:tc>
          <w:tcPr>
            <w:shd w:val="clear" w:color="auto" w:fill="auto"/>
            <w:tcMar>
              <w:left w:w="108" w:type="dxa"/>
              <w:top w:w="0" w:type="dxa"/>
              <w:right w:w="108" w:type="dxa"/>
              <w:bottom w:w="0" w:type="dxa"/>
            </w:tcMar>
            <w:tcW w:w="2228" w:type="pct"/>
            <w:vAlign w:val="center"/>
            <w:textDirection w:val="lrTb"/>
            <w:noWrap w:val="false"/>
          </w:tcPr>
          <w:p>
            <w:pPr>
              <w:jc w:val="center"/>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highlight w:val="none"/>
                <w:lang w:val="en-US" w:eastAsia="zh-CN"/>
              </w:rPr>
              <w:t xml:space="preserve">棋盘桌</w:t>
            </w:r>
            <w:r/>
          </w:p>
        </w:tc>
        <w:tc>
          <w:tcPr>
            <w:shd w:val="clear" w:color="auto" w:fill="auto"/>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highlight w:val="none"/>
                <w:lang w:val="en-US" w:eastAsia="zh-CN"/>
              </w:rPr>
              <w:t xml:space="preserve">张</w:t>
            </w:r>
            <w:r/>
          </w:p>
        </w:tc>
        <w:tc>
          <w:tcPr>
            <w:shd w:val="clear" w:color="auto" w:fill="auto"/>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sz w:val="21"/>
                <w:szCs w:val="22"/>
                <w:highlight w:val="none"/>
                <w:lang w:val="en-US" w:eastAsia="zh-CN" w:bidi="ar-SA"/>
              </w:rPr>
            </w:pPr>
            <w:r>
              <w:rPr>
                <w:rFonts w:hint="eastAsia" w:ascii="宋体" w:hAnsi="宋体" w:eastAsia="宋体" w:cs="宋体"/>
                <w:b w:val="0"/>
                <w:bCs w:val="0"/>
                <w:highlight w:val="none"/>
                <w:lang w:val="en-US" w:eastAsia="zh-CN"/>
              </w:rPr>
              <w:t xml:space="preserve">6</w:t>
            </w:r>
            <w:r/>
          </w:p>
        </w:tc>
        <w:tc>
          <w:tcPr>
            <w:shd w:val="clear" w:color="auto" w:fill="auto"/>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r>
        <w:trPr>
          <w:trHeight w:val="302"/>
        </w:trPr>
        <w:tc>
          <w:tcPr>
            <w:tcMar>
              <w:left w:w="108" w:type="dxa"/>
              <w:top w:w="0" w:type="dxa"/>
              <w:right w:w="108" w:type="dxa"/>
              <w:bottom w:w="0" w:type="dxa"/>
            </w:tcMar>
            <w:tcW w:w="419"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12</w:t>
            </w:r>
            <w:r/>
          </w:p>
        </w:tc>
        <w:tc>
          <w:tcPr>
            <w:shd w:val="clear" w:color="auto" w:fill="auto"/>
            <w:tcMar>
              <w:left w:w="108" w:type="dxa"/>
              <w:top w:w="0" w:type="dxa"/>
              <w:right w:w="108" w:type="dxa"/>
              <w:bottom w:w="0" w:type="dxa"/>
            </w:tcMar>
            <w:tcW w:w="2228" w:type="pct"/>
            <w:vAlign w:val="center"/>
            <w:textDirection w:val="lrTb"/>
            <w:noWrap w:val="false"/>
          </w:tcPr>
          <w:p>
            <w:pPr>
              <w:jc w:val="center"/>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highlight w:val="none"/>
                <w:lang w:val="en-US" w:eastAsia="zh-CN"/>
              </w:rPr>
              <w:t xml:space="preserve">室内乒乓球桌</w:t>
            </w:r>
            <w:r/>
          </w:p>
        </w:tc>
        <w:tc>
          <w:tcPr>
            <w:shd w:val="clear" w:color="auto" w:fill="auto"/>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highlight w:val="none"/>
                <w:lang w:val="en-US" w:eastAsia="zh-CN"/>
              </w:rPr>
              <w:t xml:space="preserve">张</w:t>
            </w:r>
            <w:r/>
          </w:p>
        </w:tc>
        <w:tc>
          <w:tcPr>
            <w:shd w:val="clear" w:color="auto" w:fill="auto"/>
            <w:tcMar>
              <w:left w:w="108" w:type="dxa"/>
              <w:top w:w="0" w:type="dxa"/>
              <w:right w:w="108" w:type="dxa"/>
              <w:bottom w:w="0" w:type="dxa"/>
            </w:tcMar>
            <w:tcW w:w="532" w:type="pct"/>
            <w:vAlign w:val="center"/>
            <w:textDirection w:val="lrTb"/>
            <w:noWrap w:val="false"/>
          </w:tcPr>
          <w:p>
            <w:pPr>
              <w:jc w:val="center"/>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highlight w:val="none"/>
                <w:lang w:val="en-US" w:eastAsia="zh-CN"/>
              </w:rPr>
              <w:t xml:space="preserve">7</w:t>
            </w:r>
            <w:r/>
          </w:p>
        </w:tc>
        <w:tc>
          <w:tcPr>
            <w:shd w:val="clear" w:color="auto" w:fill="auto"/>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r>
        <w:trPr>
          <w:trHeight w:val="342"/>
        </w:trPr>
        <w:tc>
          <w:tcPr>
            <w:tcMar>
              <w:left w:w="108" w:type="dxa"/>
              <w:top w:w="0" w:type="dxa"/>
              <w:right w:w="108" w:type="dxa"/>
              <w:bottom w:w="0" w:type="dxa"/>
            </w:tcMar>
            <w:tcW w:w="419"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13</w:t>
            </w:r>
            <w:r/>
          </w:p>
        </w:tc>
        <w:tc>
          <w:tcPr>
            <w:shd w:val="clear" w:color="auto" w:fill="auto"/>
            <w:tcMar>
              <w:left w:w="108" w:type="dxa"/>
              <w:top w:w="0" w:type="dxa"/>
              <w:right w:w="108" w:type="dxa"/>
              <w:bottom w:w="0" w:type="dxa"/>
            </w:tcMar>
            <w:tcW w:w="2228" w:type="pct"/>
            <w:vAlign w:val="center"/>
            <w:textDirection w:val="lrTb"/>
            <w:noWrap w:val="false"/>
          </w:tcPr>
          <w:p>
            <w:pPr>
              <w:jc w:val="center"/>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highlight w:val="none"/>
                <w:lang w:val="en-US" w:eastAsia="zh-CN"/>
              </w:rPr>
              <w:t xml:space="preserve">室外乒乓球桌</w:t>
            </w:r>
            <w:r/>
          </w:p>
        </w:tc>
        <w:tc>
          <w:tcPr>
            <w:shd w:val="clear" w:color="auto" w:fill="auto"/>
            <w:tcMar>
              <w:left w:w="108" w:type="dxa"/>
              <w:top w:w="0" w:type="dxa"/>
              <w:right w:w="108" w:type="dxa"/>
              <w:bottom w:w="0" w:type="dxa"/>
            </w:tcMar>
            <w:tcW w:w="609" w:type="pct"/>
            <w:vAlign w:val="center"/>
            <w:textDirection w:val="lrTb"/>
            <w:noWrap w:val="false"/>
          </w:tcPr>
          <w:p>
            <w:pPr>
              <w:jc w:val="center"/>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highlight w:val="none"/>
                <w:lang w:val="en-US" w:eastAsia="zh-CN"/>
              </w:rPr>
              <w:t xml:space="preserve">张</w:t>
            </w:r>
            <w:r/>
          </w:p>
        </w:tc>
        <w:tc>
          <w:tcPr>
            <w:shd w:val="clear" w:color="auto" w:fill="auto"/>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sz w:val="21"/>
                <w:szCs w:val="22"/>
                <w:highlight w:val="none"/>
                <w:lang w:val="en-US" w:eastAsia="zh-CN" w:bidi="ar-SA"/>
              </w:rPr>
            </w:pPr>
            <w:r>
              <w:rPr>
                <w:rFonts w:hint="eastAsia" w:ascii="宋体" w:hAnsi="宋体" w:eastAsia="宋体" w:cs="宋体"/>
                <w:b w:val="0"/>
                <w:bCs w:val="0"/>
                <w:highlight w:val="none"/>
                <w:lang w:val="en-US" w:eastAsia="zh-CN"/>
              </w:rPr>
              <w:t xml:space="preserve">34</w:t>
            </w:r>
            <w:r/>
          </w:p>
        </w:tc>
        <w:tc>
          <w:tcPr>
            <w:shd w:val="clear" w:color="auto" w:fill="auto"/>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r>
        <w:trPr>
          <w:trHeight w:val="342"/>
        </w:trPr>
        <w:tc>
          <w:tcPr>
            <w:tcMar>
              <w:left w:w="108" w:type="dxa"/>
              <w:top w:w="0" w:type="dxa"/>
              <w:right w:w="108" w:type="dxa"/>
              <w:bottom w:w="0" w:type="dxa"/>
            </w:tcMar>
            <w:tcW w:w="419" w:type="pct"/>
            <w:vAlign w:val="center"/>
            <w:textDirection w:val="lrTb"/>
            <w:noWrap w:val="false"/>
          </w:tcPr>
          <w:p>
            <w:pPr>
              <w:jc w:val="cente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14</w:t>
            </w:r>
            <w:r/>
          </w:p>
        </w:tc>
        <w:tc>
          <w:tcPr>
            <w:shd w:val="clear" w:color="auto" w:fill="auto"/>
            <w:tcMar>
              <w:left w:w="108" w:type="dxa"/>
              <w:top w:w="0" w:type="dxa"/>
              <w:right w:w="108" w:type="dxa"/>
              <w:bottom w:w="0" w:type="dxa"/>
            </w:tcMar>
            <w:tcW w:w="2228" w:type="pct"/>
            <w:vAlign w:val="center"/>
            <w:textDirection w:val="lrTb"/>
            <w:noWrap w:val="false"/>
          </w:tcPr>
          <w:p>
            <w:pPr>
              <w:jc w:val="center"/>
              <w:rPr>
                <w:rFonts w:hint="default"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highlight w:val="none"/>
                <w:lang w:val="en-US" w:eastAsia="zh-CN"/>
              </w:rPr>
              <w:t xml:space="preserve">匹克球地垫（含球网、收卷器）</w:t>
            </w:r>
            <w:r/>
          </w:p>
        </w:tc>
        <w:tc>
          <w:tcPr>
            <w:shd w:val="clear" w:color="auto" w:fill="auto"/>
            <w:tcMar>
              <w:left w:w="108" w:type="dxa"/>
              <w:top w:w="0" w:type="dxa"/>
              <w:right w:w="108" w:type="dxa"/>
              <w:bottom w:w="0" w:type="dxa"/>
            </w:tcMar>
            <w:tcW w:w="609" w:type="pct"/>
            <w:vAlign w:val="center"/>
            <w:textDirection w:val="lrTb"/>
            <w:noWrap w:val="false"/>
          </w:tcPr>
          <w:p>
            <w:pPr>
              <w:jc w:val="center"/>
              <w:rPr>
                <w:rFonts w:hint="default"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highlight w:val="none"/>
                <w:lang w:val="en-US" w:eastAsia="zh-CN"/>
              </w:rPr>
              <w:t xml:space="preserve">片</w:t>
            </w:r>
            <w:r/>
          </w:p>
        </w:tc>
        <w:tc>
          <w:tcPr>
            <w:shd w:val="clear" w:color="auto" w:fill="auto"/>
            <w:tcMar>
              <w:left w:w="108" w:type="dxa"/>
              <w:top w:w="0" w:type="dxa"/>
              <w:right w:w="108" w:type="dxa"/>
              <w:bottom w:w="0" w:type="dxa"/>
            </w:tcMar>
            <w:tcW w:w="532" w:type="pct"/>
            <w:vAlign w:val="center"/>
            <w:textDirection w:val="lrTb"/>
            <w:noWrap w:val="false"/>
          </w:tcPr>
          <w:p>
            <w:pPr>
              <w:jc w:val="center"/>
              <w:rPr>
                <w:rFonts w:hint="default"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highlight w:val="none"/>
                <w:lang w:val="en-US" w:eastAsia="zh-CN"/>
              </w:rPr>
              <w:t xml:space="preserve">1</w:t>
            </w:r>
            <w:r/>
          </w:p>
        </w:tc>
        <w:tc>
          <w:tcPr>
            <w:shd w:val="clear" w:color="auto" w:fill="auto"/>
            <w:tcMar>
              <w:left w:w="108" w:type="dxa"/>
              <w:top w:w="0" w:type="dxa"/>
              <w:right w:w="108" w:type="dxa"/>
              <w:bottom w:w="0" w:type="dxa"/>
            </w:tcMar>
            <w:tcW w:w="608" w:type="pct"/>
            <w:vAlign w:val="center"/>
            <w:textDirection w:val="lrTb"/>
            <w:noWrap w:val="false"/>
          </w:tcPr>
          <w:p>
            <w:pPr>
              <w:jc w:val="center"/>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highlight w:val="none"/>
                <w:lang w:val="en-US" w:eastAsia="zh-CN"/>
              </w:rPr>
              <w:t xml:space="preserve">否</w:t>
            </w:r>
            <w:r/>
          </w:p>
        </w:tc>
        <w:tc>
          <w:tcPr>
            <w:tcMar>
              <w:left w:w="108" w:type="dxa"/>
              <w:top w:w="0" w:type="dxa"/>
              <w:right w:w="108" w:type="dxa"/>
              <w:bottom w:w="0" w:type="dxa"/>
            </w:tcMar>
            <w:tcW w:w="601" w:type="pct"/>
            <w:vAlign w:val="center"/>
            <w:textDirection w:val="lrTb"/>
            <w:noWrap w:val="false"/>
          </w:tcPr>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tc>
      </w:tr>
    </w:tbl>
    <w:p>
      <w:pPr>
        <w:pStyle w:val="658"/>
        <w:spacing w:before="0" w:line="240" w:lineRule="auto"/>
        <w:rPr>
          <w:rStyle w:val="666"/>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r>
      <w:r/>
    </w:p>
    <w:p>
      <w:pPr>
        <w:pStyle w:val="658"/>
        <w:spacing w:before="0" w:line="240" w:lineRule="auto"/>
        <w:rPr>
          <w:rStyle w:val="666"/>
          <w:rFonts w:hint="eastAsia" w:ascii="宋体" w:hAnsi="宋体" w:eastAsia="宋体" w:cs="宋体"/>
          <w:b/>
          <w:bCs/>
          <w:sz w:val="28"/>
          <w:szCs w:val="28"/>
          <w:highlight w:val="none"/>
          <w:lang w:val="en-US" w:eastAsia="zh-CN" w:bidi="ar-SA"/>
        </w:rPr>
      </w:pPr>
      <w:r>
        <w:rPr>
          <w:rStyle w:val="666"/>
          <w:rFonts w:hint="eastAsia" w:ascii="宋体" w:hAnsi="宋体" w:eastAsia="宋体" w:cs="宋体"/>
          <w:b/>
          <w:bCs/>
          <w:sz w:val="28"/>
          <w:szCs w:val="28"/>
          <w:highlight w:val="none"/>
          <w:lang w:val="en-US" w:eastAsia="zh-CN" w:bidi="ar-SA"/>
        </w:rPr>
        <w:t xml:space="preserve">二、技术参数一览表</w:t>
      </w:r>
      <w:r/>
    </w:p>
    <w:p>
      <w:pPr>
        <w:rPr>
          <w:rStyle w:val="1053"/>
          <w:rFonts w:hint="eastAsia" w:ascii="宋体" w:hAnsi="宋体" w:eastAsia="宋体" w:cs="宋体"/>
          <w:b/>
          <w:bCs/>
          <w:color w:val="auto"/>
          <w:sz w:val="24"/>
          <w:szCs w:val="24"/>
          <w:highlight w:val="none"/>
        </w:rPr>
      </w:pPr>
      <w:r>
        <w:rPr>
          <w:rStyle w:val="666"/>
          <w:rFonts w:hint="eastAsia" w:ascii="宋体" w:hAnsi="宋体" w:eastAsia="宋体" w:cs="宋体"/>
          <w:b w:val="0"/>
          <w:sz w:val="28"/>
          <w:szCs w:val="28"/>
          <w:highlight w:val="none"/>
        </w:rPr>
        <w:t xml:space="preserve">标“★”的为</w:t>
      </w:r>
      <w:r>
        <w:rPr>
          <w:rStyle w:val="666"/>
          <w:rFonts w:hint="eastAsia" w:ascii="宋体" w:hAnsi="宋体" w:eastAsia="宋体" w:cs="宋体"/>
          <w:b w:val="0"/>
          <w:sz w:val="28"/>
          <w:szCs w:val="28"/>
          <w:highlight w:val="none"/>
          <w:lang w:val="en-US" w:eastAsia="zh-CN"/>
        </w:rPr>
        <w:t xml:space="preserve">产品重要要求</w:t>
      </w:r>
      <w:r>
        <w:rPr>
          <w:rStyle w:val="666"/>
          <w:rFonts w:hint="eastAsia" w:ascii="宋体" w:hAnsi="宋体" w:eastAsia="宋体" w:cs="宋体"/>
          <w:b w:val="0"/>
          <w:sz w:val="28"/>
          <w:szCs w:val="28"/>
          <w:highlight w:val="none"/>
        </w:rPr>
        <w:t xml:space="preserve">，“</w:t>
      </w:r>
      <w:r>
        <w:rPr>
          <w:rStyle w:val="666"/>
          <w:rFonts w:hint="eastAsia" w:ascii="宋体" w:hAnsi="宋体" w:eastAsia="宋体" w:cs="宋体"/>
          <w:b w:val="0"/>
          <w:sz w:val="28"/>
          <w:szCs w:val="28"/>
          <w:highlight w:val="none"/>
          <w:lang w:val="en-US" w:eastAsia="zh-CN"/>
        </w:rPr>
        <w:t xml:space="preserve">▲</w:t>
      </w:r>
      <w:r>
        <w:rPr>
          <w:rStyle w:val="666"/>
          <w:rFonts w:hint="eastAsia" w:ascii="宋体" w:hAnsi="宋体" w:eastAsia="宋体" w:cs="宋体"/>
          <w:b w:val="0"/>
          <w:sz w:val="28"/>
          <w:szCs w:val="28"/>
          <w:highlight w:val="none"/>
        </w:rPr>
        <w:t xml:space="preserve">”</w:t>
      </w:r>
      <w:r>
        <w:rPr>
          <w:rStyle w:val="666"/>
          <w:rFonts w:hint="eastAsia" w:ascii="宋体" w:hAnsi="宋体" w:eastAsia="宋体" w:cs="宋体"/>
          <w:b w:val="0"/>
          <w:sz w:val="28"/>
          <w:szCs w:val="28"/>
        </w:rPr>
        <w:t xml:space="preserve">为</w:t>
      </w:r>
      <w:r>
        <w:rPr>
          <w:rStyle w:val="666"/>
          <w:rFonts w:hint="eastAsia" w:ascii="宋体" w:hAnsi="宋体" w:eastAsia="宋体" w:cs="宋体"/>
          <w:b w:val="0"/>
          <w:sz w:val="28"/>
          <w:szCs w:val="28"/>
          <w:lang w:val="en-US" w:eastAsia="zh-CN"/>
        </w:rPr>
        <w:t xml:space="preserve">产品</w:t>
      </w:r>
      <w:r>
        <w:rPr>
          <w:rStyle w:val="666"/>
          <w:rFonts w:hint="eastAsia" w:ascii="宋体" w:hAnsi="宋体" w:eastAsia="宋体" w:cs="宋体"/>
          <w:b w:val="0"/>
          <w:sz w:val="28"/>
          <w:szCs w:val="28"/>
        </w:rPr>
        <w:t xml:space="preserve">重要参数</w:t>
      </w:r>
      <w:r>
        <w:rPr>
          <w:rFonts w:hint="eastAsia" w:ascii="宋体" w:hAnsi="宋体" w:eastAsia="宋体" w:cs="宋体"/>
          <w:sz w:val="28"/>
          <w:szCs w:val="28"/>
          <w:lang w:val="en-US" w:eastAsia="zh-CN"/>
        </w:rPr>
        <w:t xml:space="preserve"> ，其他为一般指标。</w:t>
      </w:r>
      <w:r/>
    </w:p>
    <w:p>
      <w:pPr>
        <w:pStyle w:val="673"/>
        <w:ind w:firstLine="241"/>
        <w:spacing w:line="360" w:lineRule="auto"/>
        <w:rPr>
          <w:rFonts w:hint="eastAsia" w:ascii="宋体" w:hAnsi="宋体" w:eastAsia="宋体" w:cs="宋体"/>
          <w:b/>
          <w:bCs/>
          <w:color w:val="auto"/>
          <w:sz w:val="24"/>
          <w:szCs w:val="24"/>
          <w:highlight w:val="none"/>
        </w:rPr>
      </w:pPr>
      <w:r>
        <w:rPr>
          <w:rStyle w:val="1053"/>
          <w:rFonts w:hint="eastAsia" w:ascii="宋体" w:hAnsi="宋体" w:eastAsia="宋体" w:cs="宋体"/>
          <w:b/>
          <w:bCs/>
          <w:color w:val="auto"/>
          <w:sz w:val="24"/>
          <w:szCs w:val="24"/>
          <w:highlight w:val="none"/>
        </w:rPr>
        <w:t xml:space="preserve">1、告示牌</w:t>
      </w:r>
      <w:r/>
    </w:p>
    <w:tbl>
      <w:tblPr>
        <w:tblStyle w:val="667"/>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734"/>
        <w:gridCol w:w="734"/>
        <w:gridCol w:w="4396"/>
        <w:gridCol w:w="2945"/>
      </w:tblGrid>
      <w:tr>
        <w:trPr>
          <w:jc w:val="center"/>
          <w:trHeight w:val="470"/>
        </w:trPr>
        <w:tc>
          <w:tcPr>
            <w:tcW w:w="808" w:type="dxa"/>
            <w:vAlign w:val="center"/>
            <w:textDirection w:val="lrTb"/>
            <w:noWrap w:val="false"/>
          </w:tcPr>
          <w:p>
            <w:pPr>
              <w:jc w:val="center"/>
              <w:rPr>
                <w:rFonts w:hint="default" w:ascii="宋体" w:hAnsi="宋体" w:eastAsia="宋体" w:cs="宋体"/>
                <w:b/>
                <w:bCs/>
                <w:color w:val="auto"/>
                <w:sz w:val="22"/>
                <w:highlight w:val="none"/>
                <w:lang w:val="en-US" w:eastAsia="zh-CN" w:bidi="ar"/>
              </w:rPr>
            </w:pPr>
            <w:r>
              <w:rPr>
                <w:rFonts w:hint="eastAsia" w:ascii="宋体" w:hAnsi="宋体" w:cs="宋体"/>
                <w:b/>
                <w:bCs/>
                <w:color w:val="auto"/>
                <w:sz w:val="22"/>
                <w:highlight w:val="none"/>
                <w:lang w:val="en-US" w:eastAsia="zh-CN" w:bidi="ar"/>
              </w:rPr>
              <w:t xml:space="preserve">重要要求</w:t>
            </w:r>
            <w:r/>
          </w:p>
        </w:tc>
        <w:tc>
          <w:tcPr>
            <w:tcW w:w="734"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734"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396"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2945"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90"/>
        </w:trPr>
        <w:tc>
          <w:tcPr>
            <w:tcW w:w="808"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34"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34"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4396" w:type="dxa"/>
            <w:vAlign w:val="center"/>
            <w:textDirection w:val="lrTb"/>
            <w:noWrap w:val="false"/>
          </w:tcPr>
          <w:p>
            <w:pPr>
              <w:jc w:val="both"/>
              <w:keepLines w:val="0"/>
              <w:keepNext w:val="0"/>
              <w:pageBreakBefore w:val="0"/>
              <w:spacing w:line="240" w:lineRule="auto"/>
              <w:widowControl w:val="off"/>
              <w:rPr>
                <w:rFonts w:ascii="宋体" w:hAnsi="宋体" w:cs="宋体"/>
                <w:color w:val="auto"/>
                <w:sz w:val="22"/>
                <w:highlight w:val="none"/>
              </w:rPr>
            </w:pPr>
            <w:r>
              <w:rPr>
                <w:rFonts w:hint="eastAsia" w:ascii="宋体" w:hAnsi="宋体" w:cs="宋体"/>
                <w:color w:val="auto"/>
                <w:sz w:val="21"/>
                <w:szCs w:val="21"/>
                <w:highlight w:val="none"/>
                <w:lang w:eastAsia="zh-CN"/>
              </w:rPr>
              <w:t xml:space="preserve">主要承载立柱材料及尺寸</w:t>
            </w:r>
            <w:r>
              <w:rPr>
                <w:rFonts w:hint="eastAsia" w:ascii="宋体" w:hAnsi="宋体" w:eastAsia="宋体" w:cs="宋体"/>
                <w:color w:val="auto"/>
                <w:sz w:val="21"/>
                <w:szCs w:val="21"/>
                <w:highlight w:val="none"/>
              </w:rPr>
              <w:t xml:space="preserve">：不小于</w:t>
            </w:r>
            <w:r>
              <w:rPr>
                <w:rFonts w:hint="eastAsia" w:ascii="宋体" w:hAnsi="宋体" w:eastAsia="宋体" w:cs="宋体"/>
                <w:color w:val="auto"/>
                <w:sz w:val="21"/>
                <w:szCs w:val="21"/>
                <w:highlight w:val="none"/>
                <w:lang w:val="zh-CN"/>
              </w:rPr>
              <w:t xml:space="preserve">φ</w:t>
            </w:r>
            <w:r>
              <w:rPr>
                <w:rFonts w:hint="eastAsia" w:ascii="宋体" w:hAnsi="宋体" w:eastAsia="宋体" w:cs="宋体"/>
                <w:color w:val="auto"/>
                <w:sz w:val="21"/>
                <w:szCs w:val="21"/>
                <w:highlight w:val="none"/>
              </w:rPr>
              <w:t xml:space="preserve">114mm×3mm</w:t>
            </w:r>
            <w:r>
              <w:rPr>
                <w:rFonts w:hint="eastAsia" w:ascii="宋体" w:hAnsi="宋体" w:eastAsia="宋体" w:cs="宋体"/>
                <w:color w:val="auto"/>
                <w:sz w:val="21"/>
                <w:szCs w:val="21"/>
                <w:highlight w:val="none"/>
                <w:lang w:eastAsia="zh-CN"/>
              </w:rPr>
              <w:t xml:space="preserve">钢管；</w:t>
            </w:r>
            <w:r/>
          </w:p>
        </w:tc>
        <w:tc>
          <w:tcPr>
            <w:tcW w:w="2945" w:type="dxa"/>
            <w:vAlign w:val="center"/>
            <w:vMerge w:val="restart"/>
            <w:textDirection w:val="lrTb"/>
            <w:noWrap w:val="false"/>
          </w:tcPr>
          <w:p>
            <w:pPr>
              <w:pStyle w:val="6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w:t>
            </w:r>
            <w:r>
              <w:rPr>
                <w:rFonts w:hint="eastAsia" w:ascii="宋体" w:hAnsi="宋体" w:eastAsia="宋体" w:cs="宋体"/>
                <w:color w:val="auto"/>
                <w:sz w:val="21"/>
                <w:szCs w:val="21"/>
                <w:highlight w:val="none"/>
              </w:rPr>
              <w:t xml:space="preserve">第三方检测机构出具、依据 GB19272-2024标准检验、带有CMA或CNAS标识的产品检测报告(投标文件中加盖投标人公章)</w:t>
            </w:r>
            <w:r>
              <w:rPr>
                <w:rFonts w:hint="eastAsia" w:ascii="宋体" w:hAnsi="宋体" w:eastAsia="宋体" w:cs="宋体"/>
                <w:color w:val="auto"/>
                <w:sz w:val="21"/>
                <w:szCs w:val="21"/>
                <w:highlight w:val="none"/>
                <w:lang w:val="en-US" w:eastAsia="zh-CN"/>
              </w:rPr>
              <w:t xml:space="preserve">；</w:t>
            </w:r>
            <w:r/>
          </w:p>
          <w:p>
            <w:pPr>
              <w:rPr>
                <w:rFonts w:hint="eastAsia" w:ascii="宋体" w:hAnsi="宋体" w:cs="宋体"/>
                <w:color w:val="auto"/>
                <w:sz w:val="22"/>
                <w:highlight w:val="none"/>
              </w:rPr>
            </w:pPr>
            <w:r>
              <w:rPr>
                <w:rFonts w:hint="eastAsia" w:ascii="宋体" w:hAnsi="宋体" w:eastAsia="宋体" w:cs="宋体"/>
                <w:color w:val="auto"/>
                <w:sz w:val="21"/>
                <w:szCs w:val="21"/>
                <w:highlight w:val="none"/>
                <w:lang w:val="en-US" w:eastAsia="zh-CN"/>
              </w:rPr>
              <w:t xml:space="preserve">2、产品须取得</w:t>
            </w:r>
            <w:r>
              <w:rPr>
                <w:rFonts w:hint="eastAsia" w:ascii="宋体" w:hAnsi="宋体" w:eastAsia="宋体" w:cs="宋体"/>
                <w:color w:val="auto"/>
                <w:sz w:val="21"/>
                <w:szCs w:val="21"/>
                <w:highlight w:val="none"/>
              </w:rPr>
              <w:t xml:space="preserve">国家认证认可监督管理委员会(CNCA)批准设立的体育器材产品认证机构出具的产品质量认证证书及有效期内对应产品确认函(投标文件中加盖投标人公章)。</w:t>
            </w:r>
            <w:r/>
          </w:p>
        </w:tc>
      </w:tr>
      <w:tr>
        <w:trPr>
          <w:jc w:val="center"/>
          <w:trHeight w:val="449"/>
        </w:trPr>
        <w:tc>
          <w:tcPr>
            <w:tcW w:w="808"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34" w:type="dxa"/>
            <w:vAlign w:val="center"/>
            <w:textDirection w:val="lrTb"/>
            <w:noWrap w:val="false"/>
          </w:tcPr>
          <w:p>
            <w:pPr>
              <w:jc w:val="center"/>
              <w:rPr>
                <w:rFonts w:ascii="宋体" w:hAnsi="宋体" w:cs="宋体"/>
                <w:b/>
                <w:bCs/>
                <w:color w:val="auto"/>
                <w:sz w:val="22"/>
                <w:highlight w:val="none"/>
                <w:lang w:bidi="ar"/>
              </w:rPr>
            </w:pPr>
            <w:r>
              <w:rPr>
                <w:rStyle w:val="666"/>
                <w:rFonts w:hint="eastAsia" w:ascii="宋体" w:hAnsi="宋体" w:eastAsia="宋体" w:cs="宋体"/>
                <w:b w:val="0"/>
                <w:color w:val="auto"/>
                <w:sz w:val="24"/>
                <w:szCs w:val="24"/>
                <w:highlight w:val="none"/>
                <w:lang w:val="en-US" w:eastAsia="zh-CN"/>
              </w:rPr>
              <w:t xml:space="preserve">▲</w:t>
            </w:r>
            <w:r/>
          </w:p>
        </w:tc>
        <w:tc>
          <w:tcPr>
            <w:tcW w:w="734" w:type="dxa"/>
            <w:vAlign w:val="center"/>
            <w:textDirection w:val="lrTb"/>
            <w:noWrap w:val="false"/>
          </w:tcPr>
          <w:p>
            <w:pPr>
              <w:jc w:val="center"/>
              <w:rPr>
                <w:rFonts w:ascii="宋体" w:hAnsi="宋体" w:cs="宋体"/>
                <w:color w:val="auto"/>
                <w:sz w:val="22"/>
                <w:highlight w:val="none"/>
                <w:lang w:bidi="ar"/>
              </w:rPr>
            </w:pPr>
            <w:r>
              <w:rPr>
                <w:rFonts w:ascii="宋体" w:hAnsi="宋体" w:cs="宋体"/>
                <w:color w:val="auto"/>
                <w:sz w:val="22"/>
                <w:highlight w:val="none"/>
                <w:lang w:bidi="ar"/>
              </w:rPr>
            </w:r>
            <w:r/>
          </w:p>
        </w:tc>
        <w:tc>
          <w:tcPr>
            <w:tcW w:w="4396" w:type="dxa"/>
            <w:vAlign w:val="center"/>
            <w:textDirection w:val="lrTb"/>
            <w:noWrap w:val="false"/>
          </w:tcPr>
          <w:p>
            <w:pPr>
              <w:keepLines w:val="0"/>
              <w:keepNext w:val="0"/>
              <w:pageBreakBefore w:val="0"/>
              <w:spacing w:line="240" w:lineRule="auto"/>
              <w:widowControl w:val="off"/>
              <w:rPr>
                <w:rFonts w:ascii="宋体" w:hAnsi="宋体" w:cs="宋体"/>
                <w:color w:val="auto"/>
                <w:sz w:val="22"/>
                <w:highlight w:val="none"/>
              </w:rPr>
            </w:pPr>
            <w:r>
              <w:rPr>
                <w:rFonts w:hint="eastAsia" w:ascii="宋体" w:hAnsi="宋体" w:cs="宋体"/>
                <w:color w:val="auto"/>
                <w:sz w:val="21"/>
                <w:szCs w:val="21"/>
                <w:highlight w:val="none"/>
                <w:lang w:eastAsia="zh-CN"/>
              </w:rPr>
              <w:t xml:space="preserve">主要承载横梁材料及尺寸：</w:t>
            </w:r>
            <w:r>
              <w:rPr>
                <w:rFonts w:hint="eastAsia" w:ascii="宋体" w:hAnsi="宋体" w:eastAsia="宋体" w:cs="宋体"/>
                <w:color w:val="auto"/>
                <w:sz w:val="21"/>
                <w:szCs w:val="21"/>
                <w:highlight w:val="none"/>
              </w:rPr>
              <w:t xml:space="preserve">不小于</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rPr>
              <w:t xml:space="preserve">φ</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钢管；</w:t>
            </w:r>
            <w:r/>
          </w:p>
        </w:tc>
        <w:tc>
          <w:tcPr>
            <w:tcW w:w="2945"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r>
        <w:trPr>
          <w:jc w:val="center"/>
          <w:trHeight w:val="247"/>
        </w:trPr>
        <w:tc>
          <w:tcPr>
            <w:tcW w:w="808"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cs="宋体"/>
                <w:bCs/>
                <w:color w:val="auto"/>
                <w:sz w:val="22"/>
                <w:highlight w:val="none"/>
                <w:lang w:bidi="ar"/>
              </w:rPr>
              <w:t xml:space="preserve">★</w:t>
            </w:r>
            <w:r/>
          </w:p>
        </w:tc>
        <w:tc>
          <w:tcPr>
            <w:tcW w:w="734"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34" w:type="dxa"/>
            <w:vAlign w:val="center"/>
            <w:textDirection w:val="lrTb"/>
            <w:noWrap w:val="false"/>
          </w:tcPr>
          <w:p>
            <w:pPr>
              <w:jc w:val="center"/>
              <w:rPr>
                <w:rFonts w:ascii="宋体" w:hAnsi="宋体" w:cs="宋体"/>
                <w:color w:val="auto"/>
                <w:sz w:val="22"/>
                <w:highlight w:val="none"/>
                <w:lang w:bidi="ar"/>
              </w:rPr>
            </w:pPr>
            <w:r>
              <w:rPr>
                <w:rFonts w:ascii="宋体" w:hAnsi="宋体" w:cs="宋体"/>
                <w:color w:val="auto"/>
                <w:sz w:val="22"/>
                <w:highlight w:val="none"/>
                <w:lang w:bidi="ar"/>
              </w:rPr>
            </w:r>
            <w:r/>
          </w:p>
        </w:tc>
        <w:tc>
          <w:tcPr>
            <w:tcW w:w="4396"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产品须符合GB19272-2024《室外健身器材的安全通用要求》，并通过第三方检测机构出具、依据 GB19272-2024标准检验、带有CMA或CNAS标识的产品检测报告(投标文件中加盖投标人公章);须取得国家认证认可监督管理委员会(CNCA)批准设立的体育器材产品认证机构出具的产品质量认证证书及有效期内对应产品确认函(投标文件中加盖投标人公章)。</w:t>
            </w:r>
            <w:r/>
          </w:p>
        </w:tc>
        <w:tc>
          <w:tcPr>
            <w:tcW w:w="2945" w:type="dxa"/>
            <w:vAlign w:val="center"/>
            <w:vMerge w:val="continue"/>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Style w:val="1053"/>
          <w:rFonts w:hint="eastAsia" w:ascii="宋体" w:hAnsi="宋体" w:cs="宋体"/>
          <w:b/>
          <w:bCs/>
          <w:color w:val="auto"/>
          <w:sz w:val="24"/>
          <w:szCs w:val="24"/>
          <w:highlight w:val="none"/>
        </w:rPr>
        <w:t xml:space="preserve">太极揉推器</w:t>
      </w:r>
      <w:r/>
    </w:p>
    <w:tbl>
      <w:tblPr>
        <w:tblStyle w:val="667"/>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772"/>
        <w:gridCol w:w="772"/>
        <w:gridCol w:w="4193"/>
        <w:gridCol w:w="2911"/>
      </w:tblGrid>
      <w:tr>
        <w:trPr>
          <w:jc w:val="center"/>
          <w:trHeight w:val="669"/>
        </w:trPr>
        <w:tc>
          <w:tcPr>
            <w:tcW w:w="849"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重要要求</w:t>
            </w:r>
            <w:r/>
          </w:p>
        </w:tc>
        <w:tc>
          <w:tcPr>
            <w:tcW w:w="772"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772"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193"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2911"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642"/>
        </w:trPr>
        <w:tc>
          <w:tcPr>
            <w:tcW w:w="849"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72"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72"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193" w:type="dxa"/>
            <w:vAlign w:val="center"/>
            <w:textDirection w:val="lrTb"/>
            <w:noWrap w:val="false"/>
          </w:tcPr>
          <w:p>
            <w:pPr>
              <w:jc w:val="both"/>
              <w:keepLines w:val="0"/>
              <w:keepNext w:val="0"/>
              <w:pageBreakBefore w:val="0"/>
              <w:spacing w:line="240" w:lineRule="auto"/>
              <w:widowControl w:val="off"/>
              <w:rPr>
                <w:rFonts w:ascii="宋体" w:hAnsi="宋体" w:cs="宋体"/>
                <w:color w:val="auto"/>
                <w:sz w:val="22"/>
                <w:highlight w:val="none"/>
              </w:rPr>
            </w:pPr>
            <w:r>
              <w:rPr>
                <w:rFonts w:hint="eastAsia" w:ascii="宋体" w:hAnsi="宋体" w:eastAsia="宋体" w:cs="宋体"/>
                <w:color w:val="auto"/>
                <w:sz w:val="21"/>
                <w:szCs w:val="21"/>
                <w:highlight w:val="none"/>
                <w:lang w:eastAsia="zh-CN"/>
              </w:rPr>
              <w:t xml:space="preserve">主要承载立柱材料及尺寸</w:t>
            </w:r>
            <w:r>
              <w:rPr>
                <w:rFonts w:hint="eastAsia" w:ascii="宋体" w:hAnsi="宋体" w:eastAsia="宋体" w:cs="宋体"/>
                <w:color w:val="auto"/>
                <w:sz w:val="21"/>
                <w:szCs w:val="21"/>
                <w:highlight w:val="none"/>
                <w:lang w:val="zh-CN"/>
              </w:rPr>
              <w:t xml:space="preserve">：不小于φ114mm×3mm钢管；</w:t>
            </w:r>
            <w:r/>
          </w:p>
        </w:tc>
        <w:tc>
          <w:tcPr>
            <w:tcW w:w="2911" w:type="dxa"/>
            <w:vAlign w:val="center"/>
            <w:vMerge w:val="restart"/>
            <w:textDirection w:val="lrTb"/>
            <w:noWrap w:val="false"/>
          </w:tcPr>
          <w:p>
            <w:pPr>
              <w:pStyle w:val="6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w:t>
            </w:r>
            <w:r>
              <w:rPr>
                <w:rFonts w:hint="eastAsia" w:ascii="宋体" w:hAnsi="宋体" w:eastAsia="宋体" w:cs="宋体"/>
                <w:color w:val="auto"/>
                <w:sz w:val="21"/>
                <w:szCs w:val="21"/>
                <w:highlight w:val="none"/>
              </w:rPr>
              <w:t xml:space="preserve">第三方检测机构出具、依据 GB19272-2024标准检验、带有CMA或CNAS标识的产品检测报告(投标文件中加盖投标人公章)</w:t>
            </w:r>
            <w:r>
              <w:rPr>
                <w:rFonts w:hint="eastAsia" w:ascii="宋体" w:hAnsi="宋体" w:eastAsia="宋体" w:cs="宋体"/>
                <w:color w:val="auto"/>
                <w:sz w:val="21"/>
                <w:szCs w:val="21"/>
                <w:highlight w:val="none"/>
                <w:lang w:val="en-US" w:eastAsia="zh-CN"/>
              </w:rPr>
              <w:t xml:space="preserve">；</w:t>
            </w:r>
            <w:r/>
          </w:p>
          <w:p>
            <w:pP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rPr>
              <w:t xml:space="preserve">2、产品须取得</w:t>
            </w:r>
            <w:r>
              <w:rPr>
                <w:rFonts w:hint="eastAsia" w:ascii="宋体" w:hAnsi="宋体" w:eastAsia="宋体" w:cs="宋体"/>
                <w:color w:val="auto"/>
                <w:sz w:val="21"/>
                <w:szCs w:val="21"/>
                <w:highlight w:val="none"/>
              </w:rPr>
              <w:t xml:space="preserve">国家认证认可监督管理委员会(CNCA)批准设立的体育器材产品认证机构出具的产品质量认证证书及有效期内对应产品确认函(投标文件中加盖投标人公章)。</w:t>
            </w:r>
            <w:r/>
          </w:p>
        </w:tc>
      </w:tr>
      <w:tr>
        <w:trPr>
          <w:jc w:val="center"/>
          <w:trHeight w:val="642"/>
        </w:trPr>
        <w:tc>
          <w:tcPr>
            <w:tcW w:w="849"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72" w:type="dxa"/>
            <w:vAlign w:val="center"/>
            <w:textDirection w:val="lrTb"/>
            <w:noWrap w:val="false"/>
          </w:tcPr>
          <w:p>
            <w:pPr>
              <w:jc w:val="center"/>
              <w:rPr>
                <w:rFonts w:hint="default" w:ascii="宋体" w:hAnsi="宋体" w:cs="宋体"/>
                <w:b/>
                <w:bCs/>
                <w:color w:val="auto"/>
                <w:sz w:val="22"/>
                <w:highlight w:val="none"/>
                <w:lang w:val="en-US" w:bidi="ar"/>
              </w:rPr>
            </w:pPr>
            <w:r>
              <w:rPr>
                <w:rStyle w:val="666"/>
                <w:rFonts w:hint="eastAsia" w:ascii="宋体" w:hAnsi="宋体" w:eastAsia="宋体" w:cs="宋体"/>
                <w:b w:val="0"/>
                <w:color w:val="auto"/>
                <w:sz w:val="24"/>
                <w:szCs w:val="24"/>
                <w:highlight w:val="none"/>
                <w:lang w:val="en-US" w:eastAsia="zh-CN"/>
              </w:rPr>
              <w:t xml:space="preserve">▲</w:t>
            </w:r>
            <w:r/>
          </w:p>
        </w:tc>
        <w:tc>
          <w:tcPr>
            <w:tcW w:w="772"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193" w:type="dxa"/>
            <w:vAlign w:val="center"/>
            <w:textDirection w:val="lrTb"/>
            <w:noWrap w:val="false"/>
          </w:tcPr>
          <w:p>
            <w:pPr>
              <w:jc w:val="left"/>
              <w:keepLines w:val="0"/>
              <w:keepNext w:val="0"/>
              <w:pageBreakBefore w:val="0"/>
              <w:spacing w:line="240" w:lineRule="auto"/>
              <w:widowControl w:val="off"/>
              <w:rPr>
                <w:rFonts w:ascii="宋体" w:hAnsi="宋体" w:cs="宋体"/>
                <w:color w:val="auto"/>
                <w:sz w:val="22"/>
                <w:highlight w:val="none"/>
              </w:rPr>
            </w:pPr>
            <w:r>
              <w:rPr>
                <w:rFonts w:hint="eastAsia" w:ascii="宋体" w:hAnsi="宋体" w:eastAsia="宋体" w:cs="宋体"/>
                <w:color w:val="auto"/>
                <w:sz w:val="21"/>
                <w:szCs w:val="21"/>
                <w:highlight w:val="none"/>
                <w:lang w:eastAsia="zh-CN"/>
              </w:rPr>
              <w:t xml:space="preserve">主要承载横梁材料及尺寸</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不小于</w:t>
            </w:r>
            <w:r>
              <w:rPr>
                <w:rFonts w:hint="eastAsia" w:ascii="宋体" w:hAnsi="宋体" w:eastAsia="宋体" w:cs="宋体"/>
                <w:color w:val="auto"/>
                <w:sz w:val="21"/>
                <w:szCs w:val="21"/>
                <w:highlight w:val="none"/>
                <w:lang w:val="zh-CN"/>
              </w:rPr>
              <w:t xml:space="preserve">φ</w:t>
            </w: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mm×3mm</w:t>
            </w:r>
            <w:r>
              <w:rPr>
                <w:rFonts w:hint="eastAsia" w:ascii="宋体" w:hAnsi="宋体" w:eastAsia="宋体" w:cs="宋体"/>
                <w:color w:val="auto"/>
                <w:sz w:val="21"/>
                <w:szCs w:val="21"/>
                <w:highlight w:val="none"/>
                <w:lang w:eastAsia="zh-CN"/>
              </w:rPr>
              <w:t xml:space="preserve">钢管；</w:t>
            </w:r>
            <w:r/>
          </w:p>
        </w:tc>
        <w:tc>
          <w:tcPr>
            <w:tcW w:w="2911"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r>
        <w:trPr>
          <w:jc w:val="center"/>
          <w:trHeight w:val="1814"/>
        </w:trPr>
        <w:tc>
          <w:tcPr>
            <w:tcW w:w="849"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Cs/>
                <w:color w:val="auto"/>
                <w:sz w:val="22"/>
                <w:highlight w:val="none"/>
                <w:lang w:bidi="ar"/>
              </w:rPr>
              <w:t xml:space="preserve">★</w:t>
            </w:r>
            <w:r/>
          </w:p>
        </w:tc>
        <w:tc>
          <w:tcPr>
            <w:tcW w:w="772"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72" w:type="dxa"/>
            <w:vAlign w:val="center"/>
            <w:textDirection w:val="lrTb"/>
            <w:noWrap w:val="false"/>
          </w:tcPr>
          <w:p>
            <w:pPr>
              <w:jc w:val="center"/>
              <w:rPr>
                <w:rFonts w:ascii="宋体" w:hAnsi="宋体" w:cs="宋体"/>
                <w:color w:val="auto"/>
                <w:sz w:val="22"/>
                <w:highlight w:val="none"/>
                <w:lang w:bidi="ar"/>
              </w:rPr>
            </w:pPr>
            <w:r>
              <w:rPr>
                <w:rFonts w:ascii="宋体" w:hAnsi="宋体" w:cs="宋体"/>
                <w:color w:val="auto"/>
                <w:sz w:val="22"/>
                <w:highlight w:val="none"/>
                <w:lang w:bidi="ar"/>
              </w:rPr>
            </w:r>
            <w:r/>
          </w:p>
        </w:tc>
        <w:tc>
          <w:tcPr>
            <w:tcW w:w="4193" w:type="dxa"/>
            <w:vAlign w:val="center"/>
            <w:textDirection w:val="lrTb"/>
            <w:noWrap w:val="false"/>
          </w:tcPr>
          <w:p>
            <w:pPr>
              <w:rPr>
                <w:rFonts w:hint="eastAsia" w:ascii="宋体" w:hAnsi="宋体" w:eastAsia="宋体" w:cs="宋体"/>
                <w:color w:val="auto"/>
                <w:sz w:val="22"/>
                <w:highlight w:val="none"/>
                <w:lang w:val="en-US" w:eastAsia="zh-CN"/>
              </w:rPr>
            </w:pPr>
            <w:r>
              <w:rPr>
                <w:rFonts w:hint="eastAsia" w:ascii="宋体" w:hAnsi="宋体" w:eastAsia="宋体" w:cs="宋体"/>
                <w:color w:val="auto"/>
                <w:sz w:val="21"/>
                <w:szCs w:val="21"/>
                <w:highlight w:val="none"/>
              </w:rPr>
              <w:t xml:space="preserve">产品须符合GB19272-2024《室外健身器材的安全通用要求》，并通过第三方检测机构出具、依据 GB19272-2024标准检验、带有CMA或CNAS标识的产品检测报告(投标文件中加盖投标人公章);须取得国家认证认可监督管理委员会(CNCA)批准设立的体育器材产品认证机构出具的产品质量认证证书及有效期内对应产品确认函(投标文件中加盖投标人公章)。</w:t>
            </w:r>
            <w:r/>
          </w:p>
        </w:tc>
        <w:tc>
          <w:tcPr>
            <w:tcW w:w="2911"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上肢牵引器</w:t>
      </w:r>
      <w:r/>
    </w:p>
    <w:tbl>
      <w:tblPr>
        <w:tblStyle w:val="667"/>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784"/>
        <w:gridCol w:w="784"/>
        <w:gridCol w:w="4206"/>
        <w:gridCol w:w="2940"/>
      </w:tblGrid>
      <w:tr>
        <w:trPr>
          <w:jc w:val="center"/>
          <w:trHeight w:val="614"/>
        </w:trPr>
        <w:tc>
          <w:tcPr>
            <w:tcW w:w="863"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重要要求</w:t>
            </w:r>
            <w:r/>
          </w:p>
        </w:tc>
        <w:tc>
          <w:tcPr>
            <w:tcW w:w="784"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784"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206"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2940"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614"/>
        </w:trPr>
        <w:tc>
          <w:tcPr>
            <w:tcW w:w="863"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4"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4"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206" w:type="dxa"/>
            <w:vAlign w:val="center"/>
            <w:textDirection w:val="lrTb"/>
            <w:noWrap w:val="false"/>
          </w:tcPr>
          <w:p>
            <w:pPr>
              <w:pStyle w:val="982"/>
              <w:ind w:left="0" w:firstLine="0"/>
              <w:jc w:val="both"/>
              <w:keepLines w:val="0"/>
              <w:keepNext w:val="0"/>
              <w:pageBreakBefore w:val="0"/>
              <w:spacing w:line="240" w:lineRule="auto"/>
              <w:widowControl/>
              <w:rPr>
                <w:rFonts w:ascii="宋体" w:hAnsi="宋体" w:cs="宋体"/>
                <w:color w:val="auto"/>
                <w:sz w:val="22"/>
                <w:highlight w:val="none"/>
              </w:rPr>
            </w:pPr>
            <w:r>
              <w:rPr>
                <w:rFonts w:hint="eastAsia" w:ascii="宋体" w:hAnsi="宋体" w:eastAsia="宋体" w:cs="宋体"/>
                <w:color w:val="auto"/>
                <w:sz w:val="21"/>
                <w:szCs w:val="21"/>
                <w:highlight w:val="none"/>
                <w:lang w:eastAsia="zh-CN"/>
              </w:rPr>
              <w:t xml:space="preserve">主要承载立柱材料及尺寸</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不小于</w:t>
            </w:r>
            <w:r>
              <w:rPr>
                <w:rFonts w:hint="eastAsia" w:ascii="宋体" w:hAnsi="宋体" w:eastAsia="宋体" w:cs="宋体"/>
                <w:color w:val="auto"/>
                <w:sz w:val="21"/>
                <w:szCs w:val="21"/>
                <w:highlight w:val="none"/>
                <w:lang w:val="zh-CN"/>
              </w:rPr>
              <w:t xml:space="preserve">φ</w:t>
            </w:r>
            <w:r>
              <w:rPr>
                <w:rFonts w:hint="eastAsia" w:ascii="宋体" w:hAnsi="宋体" w:eastAsia="宋体" w:cs="宋体"/>
                <w:color w:val="auto"/>
                <w:sz w:val="21"/>
                <w:szCs w:val="21"/>
                <w:highlight w:val="none"/>
              </w:rPr>
              <w:t xml:space="preserve">114mm</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3mm 钢管；</w:t>
            </w:r>
            <w:r/>
          </w:p>
        </w:tc>
        <w:tc>
          <w:tcPr>
            <w:tcW w:w="2940" w:type="dxa"/>
            <w:vAlign w:val="center"/>
            <w:vMerge w:val="restart"/>
            <w:textDirection w:val="lrTb"/>
            <w:noWrap w:val="false"/>
          </w:tcPr>
          <w:p>
            <w:pPr>
              <w:pStyle w:val="6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w:t>
            </w:r>
            <w:r>
              <w:rPr>
                <w:rFonts w:hint="eastAsia" w:ascii="宋体" w:hAnsi="宋体" w:eastAsia="宋体" w:cs="宋体"/>
                <w:color w:val="auto"/>
                <w:sz w:val="21"/>
                <w:szCs w:val="21"/>
                <w:highlight w:val="none"/>
              </w:rPr>
              <w:t xml:space="preserve">第三方检测机构出具、依据 GB19272-2024标准检验、带有CMA或CNAS标识的产品检测报告(投标文件中加盖投标人公章)</w:t>
            </w:r>
            <w:r>
              <w:rPr>
                <w:rFonts w:hint="eastAsia" w:ascii="宋体" w:hAnsi="宋体" w:eastAsia="宋体" w:cs="宋体"/>
                <w:color w:val="auto"/>
                <w:sz w:val="21"/>
                <w:szCs w:val="21"/>
                <w:highlight w:val="none"/>
                <w:lang w:val="en-US" w:eastAsia="zh-CN"/>
              </w:rPr>
              <w:t xml:space="preserve">；</w:t>
            </w:r>
            <w:r/>
          </w:p>
          <w:p>
            <w:pP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rPr>
              <w:t xml:space="preserve">2、产品须取得</w:t>
            </w:r>
            <w:r>
              <w:rPr>
                <w:rFonts w:hint="eastAsia" w:ascii="宋体" w:hAnsi="宋体" w:eastAsia="宋体" w:cs="宋体"/>
                <w:color w:val="auto"/>
                <w:sz w:val="21"/>
                <w:szCs w:val="21"/>
                <w:highlight w:val="none"/>
              </w:rPr>
              <w:t xml:space="preserve">国家认证认可监督管理委员会(CNCA)批准设立的体育器材产品认证机构出具的产品质量认证证书及有效期内对应产品确认函(投标文件中加盖投标人公章)。</w:t>
            </w:r>
            <w:r/>
          </w:p>
        </w:tc>
      </w:tr>
      <w:tr>
        <w:trPr>
          <w:jc w:val="center"/>
          <w:trHeight w:val="766"/>
        </w:trPr>
        <w:tc>
          <w:tcPr>
            <w:tcW w:w="863"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4" w:type="dxa"/>
            <w:vAlign w:val="center"/>
            <w:textDirection w:val="lrTb"/>
            <w:noWrap w:val="false"/>
          </w:tcPr>
          <w:p>
            <w:pPr>
              <w:jc w:val="center"/>
              <w:rPr>
                <w:rFonts w:ascii="宋体" w:hAnsi="宋体" w:cs="宋体"/>
                <w:b/>
                <w:bCs/>
                <w:color w:val="auto"/>
                <w:sz w:val="22"/>
                <w:highlight w:val="none"/>
                <w:lang w:bidi="ar"/>
              </w:rPr>
            </w:pPr>
            <w:r>
              <w:rPr>
                <w:rStyle w:val="666"/>
                <w:rFonts w:hint="eastAsia" w:ascii="宋体" w:hAnsi="宋体" w:eastAsia="宋体" w:cs="宋体"/>
                <w:b w:val="0"/>
                <w:color w:val="auto"/>
                <w:sz w:val="24"/>
                <w:szCs w:val="24"/>
                <w:highlight w:val="none"/>
                <w:lang w:val="en-US" w:eastAsia="zh-CN"/>
              </w:rPr>
              <w:t xml:space="preserve">▲</w:t>
            </w:r>
            <w:r/>
          </w:p>
        </w:tc>
        <w:tc>
          <w:tcPr>
            <w:tcW w:w="784" w:type="dxa"/>
            <w:vAlign w:val="center"/>
            <w:textDirection w:val="lrTb"/>
            <w:noWrap w:val="false"/>
          </w:tcPr>
          <w:p>
            <w:pPr>
              <w:jc w:val="center"/>
              <w:rPr>
                <w:rFonts w:hint="eastAsia"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r>
            <w:r/>
          </w:p>
        </w:tc>
        <w:tc>
          <w:tcPr>
            <w:tcW w:w="420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color w:val="auto"/>
                <w:sz w:val="21"/>
                <w:szCs w:val="21"/>
                <w:highlight w:val="none"/>
                <w:lang w:eastAsia="zh-CN"/>
              </w:rPr>
              <w:t xml:space="preserve">主要承载横梁材料及尺寸</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不小于</w:t>
            </w:r>
            <w:r>
              <w:rPr>
                <w:rFonts w:hint="eastAsia" w:ascii="宋体" w:hAnsi="宋体" w:eastAsia="宋体" w:cs="宋体"/>
                <w:color w:val="auto"/>
                <w:sz w:val="21"/>
                <w:szCs w:val="21"/>
                <w:highlight w:val="none"/>
                <w:lang w:val="zh-CN"/>
              </w:rPr>
              <w:t xml:space="preserve">φ</w:t>
            </w:r>
            <w:r>
              <w:rPr>
                <w:rFonts w:hint="eastAsia" w:ascii="宋体" w:hAnsi="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 </w:t>
            </w:r>
            <w:r>
              <w:rPr>
                <w:rFonts w:hint="eastAsia" w:ascii="宋体" w:hAnsi="宋体" w:eastAsia="宋体" w:cs="宋体"/>
                <w:color w:val="auto"/>
                <w:sz w:val="21"/>
                <w:szCs w:val="21"/>
                <w:highlight w:val="none"/>
                <w:lang w:eastAsia="zh-CN"/>
              </w:rPr>
              <w:t xml:space="preserve">钢</w:t>
            </w:r>
            <w:r>
              <w:rPr>
                <w:rFonts w:hint="eastAsia" w:ascii="宋体" w:hAnsi="宋体" w:cs="宋体"/>
                <w:color w:val="auto"/>
                <w:sz w:val="21"/>
                <w:szCs w:val="21"/>
                <w:highlight w:val="none"/>
                <w:lang w:val="en-US" w:eastAsia="zh-CN"/>
              </w:rPr>
              <w:t xml:space="preserve">管</w:t>
            </w:r>
            <w:r>
              <w:rPr>
                <w:rFonts w:hint="eastAsia" w:ascii="宋体" w:hAnsi="宋体" w:eastAsia="宋体" w:cs="宋体"/>
                <w:color w:val="auto"/>
                <w:sz w:val="21"/>
                <w:szCs w:val="21"/>
                <w:highlight w:val="none"/>
                <w:lang w:eastAsia="zh-CN"/>
              </w:rPr>
              <w:t xml:space="preserve">；</w:t>
            </w:r>
            <w:r/>
          </w:p>
        </w:tc>
        <w:tc>
          <w:tcPr>
            <w:tcW w:w="2940"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r>
        <w:trPr>
          <w:jc w:val="center"/>
          <w:trHeight w:val="303"/>
        </w:trPr>
        <w:tc>
          <w:tcPr>
            <w:tcW w:w="863" w:type="dxa"/>
            <w:vAlign w:val="center"/>
            <w:textDirection w:val="lrTb"/>
            <w:noWrap w:val="false"/>
          </w:tcPr>
          <w:p>
            <w:pPr>
              <w:jc w:val="center"/>
              <w:rPr>
                <w:rFonts w:hint="default" w:ascii="宋体" w:hAnsi="宋体" w:cs="宋体"/>
                <w:b/>
                <w:bCs/>
                <w:color w:val="auto"/>
                <w:sz w:val="22"/>
                <w:highlight w:val="none"/>
                <w:lang w:val="en-US" w:bidi="ar"/>
              </w:rPr>
            </w:pPr>
            <w:r>
              <w:rPr>
                <w:rFonts w:hint="eastAsia" w:ascii="宋体" w:hAnsi="宋体" w:eastAsia="宋体" w:cs="宋体"/>
                <w:color w:val="auto"/>
                <w:sz w:val="21"/>
                <w:szCs w:val="21"/>
                <w:highlight w:val="none"/>
                <w:lang w:val="en-US" w:eastAsia="zh-CN" w:bidi="ar-SA"/>
              </w:rPr>
              <w:t xml:space="preserve">★</w:t>
            </w:r>
            <w:r/>
          </w:p>
        </w:tc>
        <w:tc>
          <w:tcPr>
            <w:tcW w:w="784"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4"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206" w:type="dxa"/>
            <w:vAlign w:val="center"/>
            <w:textDirection w:val="lrTb"/>
            <w:noWrap w:val="false"/>
          </w:tcPr>
          <w:p>
            <w:pPr>
              <w:numPr>
                <w:ilvl w:val="0"/>
                <w:numId w:val="0"/>
              </w:num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color w:val="auto"/>
                <w:sz w:val="21"/>
                <w:szCs w:val="21"/>
                <w:highlight w:val="none"/>
              </w:rPr>
              <w:t xml:space="preserve">产品须符合GB19272-2024《室外健身器材的安全通用要求》，并通过第三方检测机构出具、依据 GB19272-2024标准检验、带有CMA或CNAS标识的产品检测报告(投标文件中加盖投标人公章);须取得国家认证认可监督管理委员会(CNCA)批准设立的体育器材产品认证机构出具的产品质量认证证书及有效期内对应产品确认函(投标文件中加盖投标人公章)。</w:t>
            </w:r>
            <w:r/>
          </w:p>
        </w:tc>
        <w:tc>
          <w:tcPr>
            <w:tcW w:w="2940"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bl>
    <w:p>
      <w:pPr>
        <w:numPr>
          <w:ilvl w:val="0"/>
          <w:numId w:val="0"/>
        </w:num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腰背按摩器</w:t>
      </w:r>
      <w:r/>
    </w:p>
    <w:tbl>
      <w:tblPr>
        <w:tblStyle w:val="667"/>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785"/>
        <w:gridCol w:w="785"/>
        <w:gridCol w:w="4175"/>
        <w:gridCol w:w="2969"/>
      </w:tblGrid>
      <w:tr>
        <w:trPr>
          <w:jc w:val="center"/>
          <w:trHeight w:val="90"/>
        </w:trPr>
        <w:tc>
          <w:tcPr>
            <w:tcW w:w="863"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重要要求</w:t>
            </w:r>
            <w:r/>
          </w:p>
        </w:tc>
        <w:tc>
          <w:tcPr>
            <w:tcW w:w="785"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785"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175"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2969"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758"/>
        </w:trPr>
        <w:tc>
          <w:tcPr>
            <w:tcW w:w="863"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5"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5"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175" w:type="dxa"/>
            <w:vAlign w:val="center"/>
            <w:textDirection w:val="lrTb"/>
            <w:noWrap w:val="false"/>
          </w:tcPr>
          <w:p>
            <w:pPr>
              <w:pStyle w:val="982"/>
              <w:ind w:left="0" w:firstLine="0"/>
              <w:jc w:val="both"/>
              <w:keepLines w:val="0"/>
              <w:keepNext w:val="0"/>
              <w:pageBreakBefore w:val="0"/>
              <w:spacing w:line="240" w:lineRule="auto"/>
              <w:widowControl/>
              <w:rPr>
                <w:rFonts w:ascii="宋体" w:hAnsi="宋体" w:cs="宋体"/>
                <w:color w:val="auto"/>
                <w:sz w:val="22"/>
                <w:highlight w:val="none"/>
              </w:rPr>
            </w:pPr>
            <w:r>
              <w:rPr>
                <w:rFonts w:hint="eastAsia" w:ascii="宋体" w:hAnsi="宋体" w:cs="宋体"/>
                <w:color w:val="auto"/>
                <w:sz w:val="21"/>
                <w:szCs w:val="21"/>
                <w:highlight w:val="none"/>
                <w:lang w:val="zh-CN"/>
              </w:rPr>
              <w:t xml:space="preserve">主要承载立柱材料及尺寸：</w:t>
            </w:r>
            <w:r>
              <w:rPr>
                <w:rFonts w:hint="eastAsia" w:ascii="宋体" w:hAnsi="宋体" w:eastAsia="宋体" w:cs="宋体"/>
                <w:color w:val="auto"/>
                <w:sz w:val="21"/>
                <w:szCs w:val="21"/>
                <w:highlight w:val="none"/>
                <w:lang w:val="en-US" w:eastAsia="zh-CN"/>
              </w:rPr>
              <w:t xml:space="preserve">不小于</w:t>
            </w:r>
            <w:r>
              <w:rPr>
                <w:rFonts w:hint="eastAsia" w:ascii="宋体" w:hAnsi="宋体" w:eastAsia="宋体" w:cs="宋体"/>
                <w:color w:val="auto"/>
                <w:sz w:val="21"/>
                <w:szCs w:val="21"/>
                <w:highlight w:val="none"/>
                <w:lang w:val="zh-CN" w:eastAsia="zh-CN"/>
              </w:rPr>
              <w:t xml:space="preserve">φ</w:t>
            </w:r>
            <w:r>
              <w:rPr>
                <w:rFonts w:hint="eastAsia" w:ascii="宋体" w:hAnsi="宋体" w:eastAsia="宋体" w:cs="宋体"/>
                <w:color w:val="auto"/>
                <w:sz w:val="21"/>
                <w:szCs w:val="21"/>
                <w:highlight w:val="none"/>
                <w:lang w:val="en-US" w:eastAsia="zh-CN"/>
              </w:rPr>
              <w:t xml:space="preserve">114mm×3mm钢管；</w:t>
            </w:r>
            <w:r/>
          </w:p>
        </w:tc>
        <w:tc>
          <w:tcPr>
            <w:tcW w:w="2969" w:type="dxa"/>
            <w:vAlign w:val="center"/>
            <w:vMerge w:val="restart"/>
            <w:textDirection w:val="lrTb"/>
            <w:noWrap w:val="false"/>
          </w:tcPr>
          <w:p>
            <w:pPr>
              <w:pStyle w:val="6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w:t>
            </w:r>
            <w:r>
              <w:rPr>
                <w:rFonts w:hint="eastAsia" w:ascii="宋体" w:hAnsi="宋体" w:eastAsia="宋体" w:cs="宋体"/>
                <w:color w:val="auto"/>
                <w:sz w:val="21"/>
                <w:szCs w:val="21"/>
                <w:highlight w:val="none"/>
              </w:rPr>
              <w:t xml:space="preserve">第三方检测机构出具、依据 GB19272-2024标准检验、带有CMA或CNAS标识的产品检测报告(投标文件中加盖投标人公章)</w:t>
            </w:r>
            <w:r>
              <w:rPr>
                <w:rFonts w:hint="eastAsia" w:ascii="宋体" w:hAnsi="宋体" w:eastAsia="宋体" w:cs="宋体"/>
                <w:color w:val="auto"/>
                <w:sz w:val="21"/>
                <w:szCs w:val="21"/>
                <w:highlight w:val="none"/>
                <w:lang w:val="en-US" w:eastAsia="zh-CN"/>
              </w:rPr>
              <w:t xml:space="preserve">；</w:t>
            </w:r>
            <w:r/>
          </w:p>
          <w:p>
            <w:pPr>
              <w:rPr>
                <w:rFonts w:hint="eastAsia" w:ascii="宋体" w:hAnsi="宋体" w:cs="宋体"/>
                <w:color w:val="auto"/>
                <w:sz w:val="22"/>
                <w:highlight w:val="none"/>
              </w:rPr>
            </w:pPr>
            <w:r>
              <w:rPr>
                <w:rFonts w:hint="eastAsia" w:ascii="宋体" w:hAnsi="宋体" w:eastAsia="宋体" w:cs="宋体"/>
                <w:color w:val="auto"/>
                <w:sz w:val="21"/>
                <w:szCs w:val="21"/>
                <w:highlight w:val="none"/>
                <w:lang w:val="en-US" w:eastAsia="zh-CN"/>
              </w:rPr>
              <w:t xml:space="preserve">2、产品须取得</w:t>
            </w:r>
            <w:r>
              <w:rPr>
                <w:rFonts w:hint="eastAsia" w:ascii="宋体" w:hAnsi="宋体" w:eastAsia="宋体" w:cs="宋体"/>
                <w:color w:val="auto"/>
                <w:sz w:val="21"/>
                <w:szCs w:val="21"/>
                <w:highlight w:val="none"/>
              </w:rPr>
              <w:t xml:space="preserve">国家认证认可监督管理委员会(CNCA)批准设立的体育器材产品认证机构出具的产品质量认证证书及有效期内对应产品确认函(投标文件中加盖投标人公章)。</w:t>
            </w:r>
            <w:r/>
          </w:p>
        </w:tc>
      </w:tr>
      <w:tr>
        <w:trPr>
          <w:jc w:val="center"/>
          <w:trHeight w:val="758"/>
        </w:trPr>
        <w:tc>
          <w:tcPr>
            <w:tcW w:w="863"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5" w:type="dxa"/>
            <w:vAlign w:val="center"/>
            <w:textDirection w:val="lrTb"/>
            <w:noWrap w:val="false"/>
          </w:tcPr>
          <w:p>
            <w:pPr>
              <w:jc w:val="center"/>
              <w:rPr>
                <w:rFonts w:ascii="宋体" w:hAnsi="宋体" w:cs="宋体"/>
                <w:b/>
                <w:bCs/>
                <w:color w:val="auto"/>
                <w:sz w:val="22"/>
                <w:highlight w:val="none"/>
                <w:lang w:bidi="ar"/>
              </w:rPr>
            </w:pPr>
            <w:r>
              <w:rPr>
                <w:rStyle w:val="666"/>
                <w:rFonts w:hint="eastAsia" w:ascii="宋体" w:hAnsi="宋体" w:eastAsia="宋体" w:cs="宋体"/>
                <w:b w:val="0"/>
                <w:color w:val="auto"/>
                <w:sz w:val="24"/>
                <w:szCs w:val="24"/>
                <w:highlight w:val="none"/>
                <w:lang w:val="en-US" w:eastAsia="zh-CN"/>
              </w:rPr>
              <w:t xml:space="preserve">▲</w:t>
            </w:r>
            <w:r/>
          </w:p>
        </w:tc>
        <w:tc>
          <w:tcPr>
            <w:tcW w:w="785"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175" w:type="dxa"/>
            <w:vAlign w:val="center"/>
            <w:textDirection w:val="lrTb"/>
            <w:noWrap w:val="false"/>
          </w:tcPr>
          <w:p>
            <w:pPr>
              <w:pStyle w:val="982"/>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主要承载横梁材料及尺寸：</w:t>
            </w:r>
            <w:r>
              <w:rPr>
                <w:rFonts w:hint="eastAsia" w:ascii="宋体" w:hAnsi="宋体" w:eastAsia="宋体" w:cs="宋体"/>
                <w:color w:val="auto"/>
                <w:sz w:val="21"/>
                <w:szCs w:val="21"/>
                <w:highlight w:val="none"/>
                <w:lang w:val="en-US" w:eastAsia="zh-CN"/>
              </w:rPr>
              <w:t xml:space="preserve">不小于</w:t>
            </w:r>
            <w:r>
              <w:rPr>
                <w:rFonts w:hint="eastAsia" w:ascii="宋体" w:hAnsi="宋体" w:eastAsia="宋体" w:cs="宋体"/>
                <w:color w:val="auto"/>
                <w:sz w:val="21"/>
                <w:szCs w:val="21"/>
                <w:highlight w:val="none"/>
                <w:lang w:val="zh-CN" w:eastAsia="zh-CN"/>
              </w:rPr>
              <w:t xml:space="preserve">φ</w:t>
            </w:r>
            <w:r>
              <w:rPr>
                <w:rFonts w:hint="eastAsia" w:ascii="宋体" w:hAnsi="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lang w:val="en-US" w:eastAsia="zh-CN"/>
              </w:rPr>
              <w:t xml:space="preserve">mm×3mm</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0×</w:t>
            </w: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0×3.0mm</w:t>
            </w:r>
            <w:r>
              <w:rPr>
                <w:rFonts w:hint="eastAsia" w:ascii="宋体" w:hAnsi="宋体" w:eastAsia="宋体" w:cs="宋体"/>
                <w:color w:val="auto"/>
                <w:sz w:val="21"/>
                <w:szCs w:val="21"/>
                <w:highlight w:val="none"/>
                <w:lang w:val="en-US" w:eastAsia="zh-CN"/>
              </w:rPr>
              <w:t xml:space="preserve">钢管；</w:t>
            </w:r>
            <w:r/>
          </w:p>
        </w:tc>
        <w:tc>
          <w:tcPr>
            <w:tcW w:w="2969"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r>
        <w:trPr>
          <w:jc w:val="center"/>
          <w:trHeight w:val="1631"/>
        </w:trPr>
        <w:tc>
          <w:tcPr>
            <w:tcW w:w="86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W w:w="785"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5"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175" w:type="dxa"/>
            <w:vAlign w:val="center"/>
            <w:textDirection w:val="lrTb"/>
            <w:noWrap w:val="false"/>
          </w:tcPr>
          <w:p>
            <w:pPr>
              <w:pStyle w:val="982"/>
              <w:ind w:left="0" w:firstLine="0"/>
              <w:jc w:val="both"/>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产品须符合GB19272-2024《室外健身器材的安全通用要求》，并通过第三方检测机构出具、依据 GB19272-2024标准检验、带有CMA或CNAS标识的产品检测报告(投标文件中加盖投标人公章);须取得国家认证认可监督管理委员会(CNCA)批准设立的体育器材产品认证机构出具的产品质量认证证书及有效期内对应产品确认函(投标文件中加盖投标人公章)。</w:t>
            </w:r>
            <w:r/>
          </w:p>
        </w:tc>
        <w:tc>
          <w:tcPr>
            <w:tcW w:w="2969" w:type="dxa"/>
            <w:vAlign w:val="center"/>
            <w:vMerge w:val="continue"/>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太空漫步机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双位</w:t>
      </w:r>
      <w:r>
        <w:rPr>
          <w:rFonts w:hint="eastAsia" w:ascii="宋体" w:hAnsi="宋体" w:cs="宋体"/>
          <w:b/>
          <w:bCs/>
          <w:color w:val="auto"/>
          <w:sz w:val="24"/>
          <w:szCs w:val="24"/>
          <w:highlight w:val="none"/>
          <w:lang w:eastAsia="zh-CN"/>
        </w:rPr>
        <w:t xml:space="preserve">）</w:t>
      </w:r>
      <w:r/>
    </w:p>
    <w:tbl>
      <w:tblPr>
        <w:tblStyle w:val="667"/>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801"/>
        <w:gridCol w:w="801"/>
        <w:gridCol w:w="4258"/>
        <w:gridCol w:w="3037"/>
      </w:tblGrid>
      <w:tr>
        <w:trPr>
          <w:jc w:val="center"/>
          <w:trHeight w:val="537"/>
        </w:trPr>
        <w:tc>
          <w:tcPr>
            <w:tcW w:w="881"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重要要求</w:t>
            </w:r>
            <w:r/>
          </w:p>
        </w:tc>
        <w:tc>
          <w:tcPr>
            <w:tcW w:w="801"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801"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258"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3037"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601"/>
        </w:trPr>
        <w:tc>
          <w:tcPr>
            <w:tcW w:w="88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258" w:type="dxa"/>
            <w:vAlign w:val="center"/>
            <w:textDirection w:val="lrTb"/>
            <w:noWrap w:val="false"/>
          </w:tcPr>
          <w:p>
            <w:pPr>
              <w:numPr>
                <w:ilvl w:val="0"/>
                <w:numId w:val="0"/>
              </w:numPr>
              <w:ind w:left="0" w:firstLine="0"/>
              <w:jc w:val="both"/>
              <w:keepLines w:val="0"/>
              <w:keepNext w:val="0"/>
              <w:pageBreakBefore w:val="0"/>
              <w:spacing w:line="240" w:lineRule="auto"/>
              <w:widowControl/>
              <w:rPr>
                <w:rFonts w:ascii="宋体" w:hAnsi="宋体" w:cs="宋体"/>
                <w:color w:val="auto"/>
                <w:sz w:val="22"/>
                <w:highlight w:val="none"/>
              </w:rPr>
              <w:suppressLineNumbers w:val="0"/>
            </w:pPr>
            <w:r>
              <w:rPr>
                <w:rFonts w:hint="eastAsia" w:ascii="宋体" w:hAnsi="宋体" w:cs="宋体"/>
                <w:color w:val="auto"/>
                <w:sz w:val="21"/>
                <w:szCs w:val="21"/>
                <w:highlight w:val="none"/>
                <w:lang w:eastAsia="zh-CN"/>
              </w:rPr>
              <w:t xml:space="preserve">主要承载立柱材料及尺寸：</w:t>
            </w:r>
            <w:r>
              <w:rPr>
                <w:rFonts w:hint="eastAsia" w:ascii="宋体" w:hAnsi="宋体" w:eastAsia="宋体" w:cs="宋体"/>
                <w:color w:val="auto"/>
                <w:sz w:val="21"/>
                <w:szCs w:val="21"/>
                <w:highlight w:val="none"/>
                <w:lang w:val="en-US" w:eastAsia="zh-CN" w:bidi="ar-SA"/>
              </w:rPr>
              <w:t xml:space="preserve">不小于</w:t>
            </w:r>
            <w:r>
              <w:rPr>
                <w:rFonts w:hint="eastAsia" w:ascii="宋体" w:hAnsi="宋体" w:eastAsia="宋体" w:cs="宋体"/>
                <w:color w:val="auto"/>
                <w:sz w:val="21"/>
                <w:szCs w:val="21"/>
                <w:highlight w:val="none"/>
                <w:lang w:val="zh-CN"/>
              </w:rPr>
              <w:t xml:space="preserve">φ114mm×3mm钢管；</w:t>
            </w:r>
            <w:r/>
          </w:p>
        </w:tc>
        <w:tc>
          <w:tcPr>
            <w:tcW w:w="3037" w:type="dxa"/>
            <w:vAlign w:val="center"/>
            <w:vMerge w:val="restart"/>
            <w:textDirection w:val="lrTb"/>
            <w:noWrap w:val="false"/>
          </w:tcPr>
          <w:p>
            <w:pPr>
              <w:pStyle w:val="6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w:t>
            </w:r>
            <w:r>
              <w:rPr>
                <w:rFonts w:hint="eastAsia" w:ascii="宋体" w:hAnsi="宋体" w:eastAsia="宋体" w:cs="宋体"/>
                <w:color w:val="auto"/>
                <w:sz w:val="21"/>
                <w:szCs w:val="21"/>
                <w:highlight w:val="none"/>
              </w:rPr>
              <w:t xml:space="preserve">第三方检测机构出具、依据 GB19272-2024标准检验、带有CMA或CNAS标识的产品检测报告(投标文件中加盖投标人公章)</w:t>
            </w:r>
            <w:r>
              <w:rPr>
                <w:rFonts w:hint="eastAsia" w:ascii="宋体" w:hAnsi="宋体" w:eastAsia="宋体" w:cs="宋体"/>
                <w:color w:val="auto"/>
                <w:sz w:val="21"/>
                <w:szCs w:val="21"/>
                <w:highlight w:val="none"/>
                <w:lang w:val="en-US" w:eastAsia="zh-CN"/>
              </w:rPr>
              <w:t xml:space="preserve">；</w:t>
            </w:r>
            <w:r/>
          </w:p>
          <w:p>
            <w:pP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rPr>
              <w:t xml:space="preserve">2、产品须取得</w:t>
            </w:r>
            <w:r>
              <w:rPr>
                <w:rFonts w:hint="eastAsia" w:ascii="宋体" w:hAnsi="宋体" w:eastAsia="宋体" w:cs="宋体"/>
                <w:color w:val="auto"/>
                <w:sz w:val="21"/>
                <w:szCs w:val="21"/>
                <w:highlight w:val="none"/>
              </w:rPr>
              <w:t xml:space="preserve">国家认证认可监督管理委员会(CNCA)批准设立的体育器材产品认证机构出具的产品质量认证证书及有效期内对应产品确认函(投标文件中加盖投标人公章)。</w:t>
            </w:r>
            <w:r/>
          </w:p>
        </w:tc>
      </w:tr>
      <w:tr>
        <w:trPr>
          <w:jc w:val="center"/>
          <w:trHeight w:val="627"/>
        </w:trPr>
        <w:tc>
          <w:tcPr>
            <w:tcW w:w="88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ascii="宋体" w:hAnsi="宋体" w:cs="宋体"/>
                <w:b/>
                <w:bCs/>
                <w:color w:val="auto"/>
                <w:sz w:val="22"/>
                <w:highlight w:val="none"/>
                <w:lang w:bidi="ar"/>
              </w:rPr>
            </w:pPr>
            <w:r>
              <w:rPr>
                <w:rStyle w:val="666"/>
                <w:rFonts w:hint="eastAsia" w:ascii="宋体" w:hAnsi="宋体" w:eastAsia="宋体" w:cs="宋体"/>
                <w:b w:val="0"/>
                <w:color w:val="auto"/>
                <w:sz w:val="24"/>
                <w:szCs w:val="24"/>
                <w:highlight w:val="none"/>
                <w:lang w:val="en-US" w:eastAsia="zh-CN"/>
              </w:rPr>
              <w:t xml:space="preserve">▲</w:t>
            </w:r>
            <w:r/>
          </w:p>
        </w:tc>
        <w:tc>
          <w:tcPr>
            <w:tcW w:w="801"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258" w:type="dxa"/>
            <w:vAlign w:val="center"/>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主要承载横梁材料及尺寸：不小于</w:t>
            </w:r>
            <w:r>
              <w:rPr>
                <w:rFonts w:hint="eastAsia" w:ascii="宋体" w:hAnsi="宋体" w:cs="宋体"/>
                <w:color w:val="auto"/>
                <w:sz w:val="21"/>
                <w:szCs w:val="21"/>
                <w:highlight w:val="none"/>
                <w:lang w:val="zh-CN" w:eastAsia="zh-CN"/>
              </w:rPr>
              <w:t xml:space="preserve">φ</w:t>
            </w:r>
            <w:r>
              <w:rPr>
                <w:rFonts w:hint="eastAsia" w:ascii="宋体" w:hAnsi="宋体" w:cs="宋体"/>
                <w:color w:val="auto"/>
                <w:sz w:val="21"/>
                <w:szCs w:val="21"/>
                <w:highlight w:val="none"/>
                <w:lang w:val="en-US" w:eastAsia="zh-CN"/>
              </w:rPr>
              <w:t xml:space="preserve">60mm×3mm或</w:t>
            </w:r>
            <w:r>
              <w:rPr>
                <w:rFonts w:hint="eastAsia" w:ascii="宋体" w:hAnsi="宋体" w:eastAsia="宋体" w:cs="宋体"/>
                <w:color w:val="auto"/>
                <w:sz w:val="21"/>
                <w:highlight w:val="none"/>
                <w:lang w:val="en-US" w:eastAsia="zh-CN"/>
              </w:rPr>
              <w:t xml:space="preserve">4</w:t>
            </w:r>
            <w:r>
              <w:rPr>
                <w:rFonts w:ascii="宋体" w:hAnsi="宋体" w:eastAsia="宋体" w:cs="宋体"/>
                <w:color w:val="auto"/>
                <w:sz w:val="21"/>
                <w:highlight w:val="none"/>
              </w:rPr>
              <w:t xml:space="preserve">0×40×3.0mm</w:t>
            </w:r>
            <w:r>
              <w:rPr>
                <w:rFonts w:hint="eastAsia" w:ascii="宋体" w:hAnsi="宋体" w:cs="宋体"/>
                <w:color w:val="auto"/>
                <w:sz w:val="21"/>
                <w:szCs w:val="21"/>
                <w:highlight w:val="none"/>
                <w:lang w:val="en-US" w:eastAsia="zh-CN"/>
              </w:rPr>
              <w:t xml:space="preserve">钢管</w:t>
            </w:r>
            <w:r/>
          </w:p>
        </w:tc>
        <w:tc>
          <w:tcPr>
            <w:tcW w:w="3037"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r>
        <w:trPr>
          <w:jc w:val="center"/>
          <w:trHeight w:val="1781"/>
        </w:trPr>
        <w:tc>
          <w:tcPr>
            <w:tcW w:w="881"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bidi="ar-SA"/>
              </w:rPr>
              <w:t xml:space="preserve">★</w:t>
            </w:r>
            <w:r/>
          </w:p>
        </w:tc>
        <w:tc>
          <w:tcPr>
            <w:tcW w:w="80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eastAsia="zh-CN" w:bidi="ar"/>
              </w:rPr>
            </w:r>
            <w:r/>
          </w:p>
        </w:tc>
        <w:tc>
          <w:tcPr>
            <w:tcW w:w="4258"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产品须符合GB19272-2024《室外健身器材的安全通用要求》，并通过第三方检测机构出具、依据 GB19272-2024标准检验、带有CMA或CNAS标识的产品检测报告(投标文件中加盖投标人公章);须取得国家认证认可监督管理委员会(CNCA)批准设立的体育器材产品认证机构出具的产品质量认证证书及有效期内对应产品确认函(投标文件中加盖投标人公章)。</w:t>
            </w:r>
            <w:r/>
          </w:p>
        </w:tc>
        <w:tc>
          <w:tcPr>
            <w:tcW w:w="3037"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扭腰器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三位</w:t>
      </w:r>
      <w:r>
        <w:rPr>
          <w:rFonts w:hint="eastAsia" w:ascii="宋体" w:hAnsi="宋体" w:eastAsia="宋体" w:cs="宋体"/>
          <w:b/>
          <w:bCs/>
          <w:color w:val="auto"/>
          <w:sz w:val="24"/>
          <w:szCs w:val="24"/>
          <w:highlight w:val="none"/>
          <w:lang w:eastAsia="zh-CN"/>
        </w:rPr>
        <w:t xml:space="preserve">）</w:t>
      </w:r>
      <w:r/>
    </w:p>
    <w:tbl>
      <w:tblPr>
        <w:tblStyle w:val="667"/>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786"/>
        <w:gridCol w:w="786"/>
        <w:gridCol w:w="4162"/>
        <w:gridCol w:w="2979"/>
      </w:tblGrid>
      <w:tr>
        <w:trPr>
          <w:jc w:val="center"/>
          <w:trHeight w:val="122"/>
        </w:trPr>
        <w:tc>
          <w:tcPr>
            <w:tcW w:w="864"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重要要求</w:t>
            </w:r>
            <w:r/>
          </w:p>
        </w:tc>
        <w:tc>
          <w:tcPr>
            <w:tcW w:w="786"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786"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162"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2979"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131"/>
        </w:trPr>
        <w:tc>
          <w:tcPr>
            <w:tcW w:w="864"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6"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6"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162" w:type="dxa"/>
            <w:vAlign w:val="center"/>
            <w:textDirection w:val="lrTb"/>
            <w:noWrap w:val="false"/>
          </w:tcPr>
          <w:p>
            <w:pPr>
              <w:numPr>
                <w:ilvl w:val="0"/>
                <w:numId w:val="0"/>
              </w:numPr>
              <w:jc w:val="both"/>
              <w:keepLines w:val="0"/>
              <w:keepNext w:val="0"/>
              <w:pageBreakBefore w:val="0"/>
              <w:spacing w:line="240" w:lineRule="auto"/>
              <w:widowControl/>
              <w:rPr>
                <w:rFonts w:ascii="宋体" w:hAnsi="宋体" w:cs="宋体"/>
                <w:color w:val="auto"/>
                <w:sz w:val="22"/>
                <w:highlight w:val="none"/>
              </w:rPr>
              <w:suppressLineNumbers w:val="0"/>
            </w:pPr>
            <w:r>
              <w:rPr>
                <w:rFonts w:hint="eastAsia" w:ascii="宋体" w:hAnsi="宋体" w:cs="宋体"/>
                <w:color w:val="auto"/>
                <w:sz w:val="21"/>
                <w:szCs w:val="21"/>
                <w:highlight w:val="none"/>
                <w:lang w:eastAsia="zh-CN"/>
              </w:rPr>
              <w:t xml:space="preserve">主要承载立柱材料及尺寸：</w:t>
            </w:r>
            <w:r>
              <w:rPr>
                <w:rFonts w:hint="eastAsia" w:ascii="宋体" w:hAnsi="宋体" w:eastAsia="宋体" w:cs="宋体"/>
                <w:color w:val="auto"/>
                <w:sz w:val="21"/>
                <w:szCs w:val="21"/>
                <w:highlight w:val="none"/>
                <w:lang w:val="en-US" w:eastAsia="zh-CN"/>
              </w:rPr>
              <w:t xml:space="preserve">不小于</w:t>
            </w:r>
            <w:r>
              <w:rPr>
                <w:rFonts w:hint="eastAsia" w:ascii="宋体" w:hAnsi="宋体" w:eastAsia="宋体" w:cs="宋体"/>
                <w:color w:val="auto"/>
                <w:sz w:val="21"/>
                <w:szCs w:val="21"/>
                <w:highlight w:val="none"/>
                <w:lang w:val="zh-CN"/>
              </w:rPr>
              <w:t xml:space="preserve">φ</w:t>
            </w:r>
            <w:r>
              <w:rPr>
                <w:rFonts w:hint="eastAsia" w:ascii="宋体" w:hAnsi="宋体" w:eastAsia="宋体" w:cs="宋体"/>
                <w:color w:val="auto"/>
                <w:sz w:val="21"/>
                <w:szCs w:val="21"/>
                <w:highlight w:val="none"/>
                <w:lang w:val="en-US" w:eastAsia="zh-CN"/>
              </w:rPr>
              <w:t xml:space="preserve">114</w:t>
            </w:r>
            <w:r>
              <w:rPr>
                <w:rFonts w:hint="eastAsia" w:ascii="宋体" w:hAnsi="宋体" w:eastAsia="宋体" w:cs="宋体"/>
                <w:color w:val="auto"/>
                <w:sz w:val="21"/>
                <w:szCs w:val="21"/>
                <w:highlight w:val="none"/>
                <w:lang w:val="zh-CN"/>
              </w:rPr>
              <w:t xml:space="preserve">mm</w:t>
            </w:r>
            <w:r>
              <w:rPr>
                <w:rFonts w:hint="eastAsia" w:ascii="宋体" w:hAnsi="宋体" w:eastAsia="宋体" w:cs="宋体"/>
                <w:color w:val="auto"/>
                <w:sz w:val="21"/>
                <w:szCs w:val="21"/>
                <w:highlight w:val="none"/>
                <w:lang w:val="en-US" w:eastAsia="zh-CN"/>
              </w:rPr>
              <w:t xml:space="preserve">×3mm钢管；</w:t>
            </w:r>
            <w:r/>
          </w:p>
        </w:tc>
        <w:tc>
          <w:tcPr>
            <w:tcW w:w="2979" w:type="dxa"/>
            <w:vAlign w:val="center"/>
            <w:vMerge w:val="restart"/>
            <w:textDirection w:val="lrTb"/>
            <w:noWrap w:val="false"/>
          </w:tcPr>
          <w:p>
            <w:pPr>
              <w:pStyle w:val="6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w:t>
            </w:r>
            <w:r>
              <w:rPr>
                <w:rFonts w:hint="eastAsia" w:ascii="宋体" w:hAnsi="宋体" w:eastAsia="宋体" w:cs="宋体"/>
                <w:color w:val="auto"/>
                <w:sz w:val="21"/>
                <w:szCs w:val="21"/>
                <w:highlight w:val="none"/>
              </w:rPr>
              <w:t xml:space="preserve">第三方检测机构出具、依据 GB19272-2024标准检验、带有CMA或CNAS标识的产品检测报告(投标文件中加盖投标人公章)</w:t>
            </w:r>
            <w:r>
              <w:rPr>
                <w:rFonts w:hint="eastAsia" w:ascii="宋体" w:hAnsi="宋体" w:eastAsia="宋体" w:cs="宋体"/>
                <w:color w:val="auto"/>
                <w:sz w:val="21"/>
                <w:szCs w:val="21"/>
                <w:highlight w:val="none"/>
                <w:lang w:val="en-US" w:eastAsia="zh-CN"/>
              </w:rPr>
              <w:t xml:space="preserve">；</w:t>
            </w:r>
            <w:r/>
          </w:p>
          <w:p>
            <w:pP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rPr>
              <w:t xml:space="preserve">2、产品须取得</w:t>
            </w:r>
            <w:r>
              <w:rPr>
                <w:rFonts w:hint="eastAsia" w:ascii="宋体" w:hAnsi="宋体" w:eastAsia="宋体" w:cs="宋体"/>
                <w:color w:val="auto"/>
                <w:sz w:val="21"/>
                <w:szCs w:val="21"/>
                <w:highlight w:val="none"/>
              </w:rPr>
              <w:t xml:space="preserve">国家认证认可监督管理委员会(CNCA)批准设立的体育器材产品认证机构出具的产品质量认证证书及有效期内对应产品确认函(投标文件中加盖投标人公章)。</w:t>
            </w:r>
            <w:r/>
          </w:p>
        </w:tc>
      </w:tr>
      <w:tr>
        <w:trPr>
          <w:jc w:val="center"/>
          <w:trHeight w:val="122"/>
        </w:trPr>
        <w:tc>
          <w:tcPr>
            <w:tcW w:w="864"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6" w:type="dxa"/>
            <w:vAlign w:val="center"/>
            <w:textDirection w:val="lrTb"/>
            <w:noWrap w:val="false"/>
          </w:tcPr>
          <w:p>
            <w:pPr>
              <w:jc w:val="center"/>
              <w:rPr>
                <w:rFonts w:ascii="宋体" w:hAnsi="宋体" w:cs="宋体"/>
                <w:b/>
                <w:bCs/>
                <w:color w:val="auto"/>
                <w:sz w:val="22"/>
                <w:highlight w:val="none"/>
                <w:lang w:bidi="ar"/>
              </w:rPr>
            </w:pPr>
            <w:r>
              <w:rPr>
                <w:rStyle w:val="666"/>
                <w:rFonts w:hint="eastAsia" w:ascii="宋体" w:hAnsi="宋体" w:eastAsia="宋体" w:cs="宋体"/>
                <w:b w:val="0"/>
                <w:color w:val="auto"/>
                <w:sz w:val="24"/>
                <w:szCs w:val="24"/>
                <w:highlight w:val="none"/>
                <w:lang w:val="en-US" w:eastAsia="zh-CN"/>
              </w:rPr>
              <w:t xml:space="preserve">▲</w:t>
            </w:r>
            <w:r/>
          </w:p>
        </w:tc>
        <w:tc>
          <w:tcPr>
            <w:tcW w:w="786"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162"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主要承载横梁材料及尺寸：</w:t>
            </w:r>
            <w:r>
              <w:rPr>
                <w:rFonts w:hint="eastAsia" w:ascii="宋体" w:hAnsi="宋体" w:eastAsia="宋体" w:cs="宋体"/>
                <w:color w:val="auto"/>
                <w:sz w:val="21"/>
                <w:szCs w:val="21"/>
                <w:highlight w:val="none"/>
                <w:lang w:val="en-US" w:eastAsia="zh-CN"/>
              </w:rPr>
              <w:t xml:space="preserve">不小于</w:t>
            </w:r>
            <w:r>
              <w:rPr>
                <w:rFonts w:hint="eastAsia" w:ascii="宋体" w:hAnsi="宋体" w:eastAsia="宋体" w:cs="宋体"/>
                <w:color w:val="auto"/>
                <w:sz w:val="21"/>
                <w:szCs w:val="21"/>
                <w:highlight w:val="none"/>
                <w:lang w:val="zh-CN"/>
              </w:rPr>
              <w:t xml:space="preserve">φ</w:t>
            </w:r>
            <w:r>
              <w:rPr>
                <w:rFonts w:hint="eastAsia" w:ascii="宋体" w:hAnsi="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lang w:val="zh-CN"/>
              </w:rPr>
              <w:t xml:space="preserve">mm</w:t>
            </w:r>
            <w:r>
              <w:rPr>
                <w:rFonts w:hint="eastAsia" w:ascii="宋体" w:hAnsi="宋体" w:eastAsia="宋体" w:cs="宋体"/>
                <w:color w:val="auto"/>
                <w:sz w:val="21"/>
                <w:szCs w:val="21"/>
                <w:highlight w:val="none"/>
                <w:lang w:val="en-US" w:eastAsia="zh-CN"/>
              </w:rPr>
              <w:t xml:space="preserve">×3mm钢管；</w:t>
            </w:r>
            <w:r/>
          </w:p>
        </w:tc>
        <w:tc>
          <w:tcPr>
            <w:tcW w:w="2979"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r>
        <w:trPr>
          <w:jc w:val="center"/>
          <w:trHeight w:val="461"/>
        </w:trPr>
        <w:tc>
          <w:tcPr>
            <w:tcW w:w="864"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bidi="ar-SA"/>
              </w:rPr>
              <w:t xml:space="preserve">★</w:t>
            </w:r>
            <w:r/>
          </w:p>
        </w:tc>
        <w:tc>
          <w:tcPr>
            <w:tcW w:w="786"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786"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162"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产品须符合GB19272-2024《室外健身器材的安全通用要求》，并通过第三方检测机构出具、依据 GB19272-2024标准检验、带有CMA或CNAS标识的产品检测报告(投标文件中加盖投标人公章);须取得国家认证认可监督管理委员会(CNCA)批准设立的体育器材产品认证机构出具的产品质量认证证书及有效期内对应产品确认函(投标文件中加盖投标人公章)。</w:t>
            </w:r>
            <w:r/>
          </w:p>
        </w:tc>
        <w:tc>
          <w:tcPr>
            <w:tcW w:w="2979"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lang w:val="en-US" w:eastAsia="zh-CN"/>
        </w:rPr>
        <w:t xml:space="preserve">三位引体向上训练器</w:t>
      </w:r>
      <w:r/>
    </w:p>
    <w:tbl>
      <w:tblPr>
        <w:tblStyle w:val="667"/>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781"/>
        <w:gridCol w:w="781"/>
        <w:gridCol w:w="4173"/>
        <w:gridCol w:w="3020"/>
      </w:tblGrid>
      <w:tr>
        <w:trPr>
          <w:jc w:val="center"/>
          <w:trHeight w:val="641"/>
        </w:trPr>
        <w:tc>
          <w:tcPr>
            <w:tcW w:w="882"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重要要求</w:t>
            </w:r>
            <w:r/>
          </w:p>
        </w:tc>
        <w:tc>
          <w:tcPr>
            <w:tcW w:w="781"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781"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173"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3020"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840"/>
        </w:trPr>
        <w:tc>
          <w:tcPr>
            <w:tcW w:w="882"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1"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781"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173" w:type="dxa"/>
            <w:vAlign w:val="center"/>
            <w:textDirection w:val="lrTb"/>
            <w:noWrap w:val="false"/>
          </w:tcPr>
          <w:p>
            <w:pPr>
              <w:numPr>
                <w:ilvl w:val="0"/>
                <w:numId w:val="0"/>
              </w:numPr>
              <w:ind w:left="0" w:firstLine="0"/>
              <w:jc w:val="both"/>
              <w:keepLines w:val="0"/>
              <w:keepNext w:val="0"/>
              <w:pageBreakBefore w:val="0"/>
              <w:spacing w:line="240" w:lineRule="auto"/>
              <w:widowControl/>
              <w:rPr>
                <w:rFonts w:ascii="宋体" w:hAnsi="宋体" w:cs="宋体"/>
                <w:color w:val="auto"/>
                <w:sz w:val="22"/>
                <w:highlight w:val="none"/>
              </w:rPr>
              <w:suppressLineNumbers w:val="0"/>
            </w:pPr>
            <w:r>
              <w:rPr>
                <w:rFonts w:hint="eastAsia" w:ascii="宋体" w:hAnsi="宋体" w:cs="宋体"/>
                <w:color w:val="auto"/>
                <w:sz w:val="21"/>
                <w:szCs w:val="21"/>
                <w:highlight w:val="none"/>
                <w:lang w:val="en-US" w:eastAsia="zh-CN"/>
              </w:rPr>
              <w:t xml:space="preserve">主要承载立柱材料及尺寸：</w:t>
            </w:r>
            <w:r>
              <w:rPr>
                <w:rFonts w:hint="eastAsia" w:ascii="宋体" w:hAnsi="宋体" w:eastAsia="宋体" w:cs="宋体"/>
                <w:color w:val="auto"/>
                <w:sz w:val="21"/>
                <w:szCs w:val="21"/>
                <w:highlight w:val="none"/>
                <w:lang w:val="en-US" w:eastAsia="zh-CN"/>
              </w:rPr>
              <w:t xml:space="preserve">不小于</w:t>
            </w:r>
            <w:r>
              <w:rPr>
                <w:rFonts w:hint="eastAsia" w:ascii="宋体" w:hAnsi="宋体" w:eastAsia="宋体" w:cs="宋体"/>
                <w:color w:val="auto"/>
                <w:sz w:val="21"/>
                <w:szCs w:val="21"/>
                <w:highlight w:val="none"/>
                <w:lang w:val="zh-CN" w:eastAsia="zh-CN"/>
              </w:rPr>
              <w:t xml:space="preserve">φ</w:t>
            </w:r>
            <w:r>
              <w:rPr>
                <w:rFonts w:hint="eastAsia" w:ascii="宋体" w:hAnsi="宋体" w:eastAsia="宋体" w:cs="宋体"/>
                <w:color w:val="auto"/>
                <w:sz w:val="21"/>
                <w:szCs w:val="21"/>
                <w:highlight w:val="none"/>
                <w:lang w:val="en-US" w:eastAsia="zh-CN"/>
              </w:rPr>
              <w:t xml:space="preserve">114</w:t>
            </w:r>
            <w:r>
              <w:rPr>
                <w:rFonts w:hint="eastAsia" w:ascii="宋体" w:hAnsi="宋体" w:eastAsia="宋体" w:cs="宋体"/>
                <w:color w:val="auto"/>
                <w:sz w:val="21"/>
                <w:szCs w:val="21"/>
                <w:highlight w:val="none"/>
                <w:lang w:val="zh-CN"/>
              </w:rPr>
              <w:t xml:space="preserve">mm</w:t>
            </w:r>
            <w:r>
              <w:rPr>
                <w:rFonts w:hint="eastAsia" w:ascii="宋体" w:hAnsi="宋体" w:eastAsia="宋体" w:cs="宋体"/>
                <w:color w:val="auto"/>
                <w:sz w:val="21"/>
                <w:szCs w:val="21"/>
                <w:highlight w:val="none"/>
                <w:lang w:val="en-US" w:eastAsia="zh-CN"/>
              </w:rPr>
              <w:t xml:space="preserve">×3mm钢管；</w:t>
            </w:r>
            <w:r/>
          </w:p>
        </w:tc>
        <w:tc>
          <w:tcPr>
            <w:tcW w:w="3020" w:type="dxa"/>
            <w:vAlign w:val="center"/>
            <w:vMerge w:val="restart"/>
            <w:textDirection w:val="lrTb"/>
            <w:noWrap w:val="false"/>
          </w:tcPr>
          <w:p>
            <w:pPr>
              <w:pStyle w:val="6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w:t>
            </w:r>
            <w:r>
              <w:rPr>
                <w:rFonts w:hint="eastAsia" w:ascii="宋体" w:hAnsi="宋体" w:eastAsia="宋体" w:cs="宋体"/>
                <w:color w:val="auto"/>
                <w:sz w:val="21"/>
                <w:szCs w:val="21"/>
                <w:highlight w:val="none"/>
              </w:rPr>
              <w:t xml:space="preserve">第三方检测机构出具、依据 GB19272-2024标准检验、带有CMA或CNAS标识的产品检测报告(投标文件中加盖投标人公章)</w:t>
            </w:r>
            <w:r>
              <w:rPr>
                <w:rFonts w:hint="eastAsia" w:ascii="宋体" w:hAnsi="宋体" w:eastAsia="宋体" w:cs="宋体"/>
                <w:color w:val="auto"/>
                <w:sz w:val="21"/>
                <w:szCs w:val="21"/>
                <w:highlight w:val="none"/>
                <w:lang w:val="en-US" w:eastAsia="zh-CN"/>
              </w:rPr>
              <w:t xml:space="preserve">；</w:t>
            </w:r>
            <w:r/>
          </w:p>
          <w:p>
            <w:pP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rPr>
              <w:t xml:space="preserve">2、产品须取得</w:t>
            </w:r>
            <w:r>
              <w:rPr>
                <w:rFonts w:hint="eastAsia" w:ascii="宋体" w:hAnsi="宋体" w:eastAsia="宋体" w:cs="宋体"/>
                <w:color w:val="auto"/>
                <w:sz w:val="21"/>
                <w:szCs w:val="21"/>
                <w:highlight w:val="none"/>
              </w:rPr>
              <w:t xml:space="preserve">国家认证认可监督管理委员会(CNCA)批准设立的体育器材产品认证机构出具的产品质量认证证书及有效期内对应产品确认函(投标文件中加盖投标人公章)。</w:t>
            </w:r>
            <w:r/>
          </w:p>
        </w:tc>
      </w:tr>
      <w:tr>
        <w:trPr>
          <w:jc w:val="center"/>
          <w:trHeight w:val="840"/>
        </w:trPr>
        <w:tc>
          <w:tcPr>
            <w:tcW w:w="882"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81" w:type="dxa"/>
            <w:vAlign w:val="center"/>
            <w:textDirection w:val="lrTb"/>
            <w:noWrap w:val="false"/>
          </w:tcPr>
          <w:p>
            <w:pPr>
              <w:jc w:val="center"/>
              <w:rPr>
                <w:rFonts w:hint="eastAsia" w:ascii="宋体" w:hAnsi="宋体" w:cs="宋体"/>
                <w:color w:val="auto"/>
                <w:sz w:val="22"/>
                <w:highlight w:val="none"/>
                <w:lang w:bidi="ar"/>
              </w:rPr>
            </w:pPr>
            <w:r>
              <w:rPr>
                <w:rStyle w:val="666"/>
                <w:rFonts w:hint="eastAsia" w:ascii="宋体" w:hAnsi="宋体" w:eastAsia="宋体" w:cs="宋体"/>
                <w:b w:val="0"/>
                <w:color w:val="auto"/>
                <w:sz w:val="24"/>
                <w:szCs w:val="24"/>
                <w:highlight w:val="none"/>
                <w:lang w:val="en-US" w:eastAsia="zh-CN"/>
              </w:rPr>
              <w:t xml:space="preserve">▲</w:t>
            </w:r>
            <w:r/>
          </w:p>
        </w:tc>
        <w:tc>
          <w:tcPr>
            <w:tcW w:w="781" w:type="dxa"/>
            <w:vAlign w:val="center"/>
            <w:textDirection w:val="lrTb"/>
            <w:noWrap w:val="false"/>
          </w:tcPr>
          <w:p>
            <w:pPr>
              <w:jc w:val="center"/>
              <w:rPr>
                <w:rStyle w:val="666"/>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r>
            <w:r/>
          </w:p>
        </w:tc>
        <w:tc>
          <w:tcPr>
            <w:tcW w:w="4173" w:type="dxa"/>
            <w:vAlign w:val="center"/>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主要承载横梁材料及尺寸：不小于</w:t>
            </w:r>
            <w:r>
              <w:rPr>
                <w:rFonts w:hint="eastAsia" w:ascii="宋体" w:hAnsi="宋体" w:cs="宋体"/>
                <w:color w:val="auto"/>
                <w:sz w:val="21"/>
                <w:szCs w:val="21"/>
                <w:highlight w:val="none"/>
                <w:lang w:val="zh-CN" w:eastAsia="zh-CN"/>
              </w:rPr>
              <w:t xml:space="preserve">φ</w:t>
            </w:r>
            <w:r>
              <w:rPr>
                <w:rFonts w:hint="eastAsia" w:ascii="宋体" w:hAnsi="宋体" w:cs="宋体"/>
                <w:color w:val="auto"/>
                <w:sz w:val="21"/>
                <w:szCs w:val="21"/>
                <w:highlight w:val="none"/>
                <w:lang w:val="en-US" w:eastAsia="zh-CN"/>
              </w:rPr>
              <w:t xml:space="preserve">60</w:t>
            </w:r>
            <w:r>
              <w:rPr>
                <w:rFonts w:hint="eastAsia" w:ascii="宋体" w:hAnsi="宋体" w:cs="宋体"/>
                <w:color w:val="auto"/>
                <w:sz w:val="21"/>
                <w:szCs w:val="21"/>
                <w:highlight w:val="none"/>
                <w:lang w:val="zh-CN" w:eastAsia="zh-CN"/>
              </w:rPr>
              <w:t xml:space="preserve">mm</w:t>
            </w:r>
            <w:r>
              <w:rPr>
                <w:rFonts w:hint="eastAsia" w:ascii="宋体" w:hAnsi="宋体" w:cs="宋体"/>
                <w:color w:val="auto"/>
                <w:sz w:val="21"/>
                <w:szCs w:val="21"/>
                <w:highlight w:val="none"/>
                <w:lang w:val="en-US" w:eastAsia="zh-CN"/>
              </w:rPr>
              <w:t xml:space="preserve">×3mm钢管；</w:t>
            </w:r>
            <w:r/>
          </w:p>
        </w:tc>
        <w:tc>
          <w:tcPr>
            <w:tcW w:w="3020"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r>
        <w:trPr>
          <w:jc w:val="center"/>
          <w:trHeight w:val="1737"/>
        </w:trPr>
        <w:tc>
          <w:tcPr>
            <w:tcW w:w="882"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bidi="ar-SA"/>
              </w:rPr>
              <w:t xml:space="preserve">★</w:t>
            </w:r>
            <w:r/>
          </w:p>
        </w:tc>
        <w:tc>
          <w:tcPr>
            <w:tcW w:w="781"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781"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173" w:type="dxa"/>
            <w:vAlign w:val="center"/>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产品须符合GB19272-2024《室外健身器材的安全通用要求》，并通过第三方检测机构出具、依据 GB19272-2024标准检验、带有CMA或CNAS标识的产品检测报告(投标文件中加盖投标人公章);须取得国家认证认可监督管理委员会(CNCA)批准设立的体育器材产品认证机构出具的产品质量认证证书及有效期内对应产品确认函(投标文件中加盖投标人公章)。</w:t>
            </w:r>
            <w:r/>
          </w:p>
        </w:tc>
        <w:tc>
          <w:tcPr>
            <w:tcW w:w="3020"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lang w:val="en-US" w:eastAsia="zh-CN"/>
        </w:rPr>
        <w:t xml:space="preserve">肋木架</w:t>
      </w:r>
      <w:r/>
    </w:p>
    <w:tbl>
      <w:tblPr>
        <w:tblStyle w:val="66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796"/>
        <w:gridCol w:w="796"/>
        <w:gridCol w:w="4180"/>
        <w:gridCol w:w="2992"/>
      </w:tblGrid>
      <w:tr>
        <w:trPr>
          <w:jc w:val="center"/>
          <w:trHeight w:val="448"/>
        </w:trPr>
        <w:tc>
          <w:tcPr>
            <w:tcW w:w="875" w:type="dxa"/>
            <w:vAlign w:val="center"/>
            <w:textDirection w:val="lrTb"/>
            <w:noWrap w:val="false"/>
          </w:tcPr>
          <w:p>
            <w:pPr>
              <w:jc w:val="center"/>
              <w:rPr>
                <w:rFonts w:hint="eastAsia" w:ascii="宋体" w:hAnsi="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w:t>
            </w:r>
            <w:r/>
          </w:p>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要求</w:t>
            </w:r>
            <w:r/>
          </w:p>
        </w:tc>
        <w:tc>
          <w:tcPr>
            <w:tcW w:w="796"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796"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180"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2992"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448"/>
        </w:trPr>
        <w:tc>
          <w:tcPr>
            <w:tcW w:w="875"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96"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96"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180" w:type="dxa"/>
            <w:vAlign w:val="center"/>
            <w:textDirection w:val="lrTb"/>
            <w:noWrap w:val="false"/>
          </w:tcPr>
          <w:p>
            <w:pPr>
              <w:numPr>
                <w:ilvl w:val="0"/>
                <w:numId w:val="0"/>
              </w:numPr>
              <w:ind w:left="0" w:firstLine="0"/>
              <w:jc w:val="both"/>
              <w:keepLines w:val="0"/>
              <w:keepNext w:val="0"/>
              <w:pageBreakBefore w:val="0"/>
              <w:spacing w:line="240" w:lineRule="auto"/>
              <w:widowControl/>
              <w:rPr>
                <w:rFonts w:ascii="宋体" w:hAnsi="宋体" w:cs="宋体"/>
                <w:color w:val="auto"/>
                <w:sz w:val="22"/>
                <w:highlight w:val="none"/>
              </w:rPr>
              <w:suppressLineNumbers w:val="0"/>
            </w:pPr>
            <w:r>
              <w:rPr>
                <w:rFonts w:hint="eastAsia" w:ascii="宋体" w:hAnsi="宋体" w:cs="宋体"/>
                <w:color w:val="auto"/>
                <w:sz w:val="21"/>
                <w:szCs w:val="21"/>
                <w:highlight w:val="none"/>
                <w:lang w:val="en-US" w:eastAsia="zh-CN"/>
              </w:rPr>
              <w:t xml:space="preserve">主要承载立柱材料及尺寸：</w:t>
            </w:r>
            <w:r>
              <w:rPr>
                <w:rFonts w:hint="eastAsia" w:ascii="宋体" w:hAnsi="宋体" w:eastAsia="宋体" w:cs="宋体"/>
                <w:color w:val="auto"/>
                <w:sz w:val="21"/>
                <w:szCs w:val="21"/>
                <w:highlight w:val="none"/>
                <w:lang w:val="en-US" w:eastAsia="zh-CN"/>
              </w:rPr>
              <w:t xml:space="preserve">不小于</w:t>
            </w:r>
            <w:r>
              <w:rPr>
                <w:rFonts w:hint="eastAsia" w:ascii="宋体" w:hAnsi="宋体" w:eastAsia="宋体" w:cs="宋体"/>
                <w:color w:val="auto"/>
                <w:sz w:val="21"/>
                <w:szCs w:val="21"/>
                <w:highlight w:val="none"/>
                <w:lang w:val="zh-CN" w:eastAsia="zh-CN"/>
              </w:rPr>
              <w:t xml:space="preserve">φ</w:t>
            </w:r>
            <w:r>
              <w:rPr>
                <w:rFonts w:hint="eastAsia" w:ascii="宋体" w:hAnsi="宋体" w:eastAsia="宋体" w:cs="宋体"/>
                <w:color w:val="auto"/>
                <w:sz w:val="21"/>
                <w:szCs w:val="21"/>
                <w:highlight w:val="none"/>
                <w:lang w:val="en-US" w:eastAsia="zh-CN"/>
              </w:rPr>
              <w:t xml:space="preserve">114</w:t>
            </w:r>
            <w:r>
              <w:rPr>
                <w:rFonts w:hint="eastAsia" w:ascii="宋体" w:hAnsi="宋体" w:eastAsia="宋体" w:cs="宋体"/>
                <w:color w:val="auto"/>
                <w:sz w:val="21"/>
                <w:szCs w:val="21"/>
                <w:highlight w:val="none"/>
                <w:lang w:val="zh-CN"/>
              </w:rPr>
              <w:t xml:space="preserve">mm</w:t>
            </w:r>
            <w:r>
              <w:rPr>
                <w:rFonts w:hint="eastAsia" w:ascii="宋体" w:hAnsi="宋体" w:eastAsia="宋体" w:cs="宋体"/>
                <w:color w:val="auto"/>
                <w:sz w:val="21"/>
                <w:szCs w:val="21"/>
                <w:highlight w:val="none"/>
                <w:lang w:val="en-US" w:eastAsia="zh-CN"/>
              </w:rPr>
              <w:t xml:space="preserve">×3mm钢管；</w:t>
            </w:r>
            <w:r/>
          </w:p>
        </w:tc>
        <w:tc>
          <w:tcPr>
            <w:tcW w:w="2992" w:type="dxa"/>
            <w:vAlign w:val="center"/>
            <w:vMerge w:val="restart"/>
            <w:textDirection w:val="lrTb"/>
            <w:noWrap w:val="false"/>
          </w:tcPr>
          <w:p>
            <w:pPr>
              <w:pStyle w:val="6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w:t>
            </w:r>
            <w:r>
              <w:rPr>
                <w:rFonts w:hint="eastAsia" w:ascii="宋体" w:hAnsi="宋体" w:eastAsia="宋体" w:cs="宋体"/>
                <w:color w:val="auto"/>
                <w:sz w:val="21"/>
                <w:szCs w:val="21"/>
                <w:highlight w:val="none"/>
              </w:rPr>
              <w:t xml:space="preserve">第三方检测机构出具、依据 GB19272-2024标准检验、带有CMA或CNAS标识的产品检测报告(投标文件中加盖投标人公章)</w:t>
            </w:r>
            <w:r>
              <w:rPr>
                <w:rFonts w:hint="eastAsia" w:ascii="宋体" w:hAnsi="宋体" w:eastAsia="宋体" w:cs="宋体"/>
                <w:color w:val="auto"/>
                <w:sz w:val="21"/>
                <w:szCs w:val="21"/>
                <w:highlight w:val="none"/>
                <w:lang w:val="en-US" w:eastAsia="zh-CN"/>
              </w:rPr>
              <w:t xml:space="preserve">；</w:t>
            </w:r>
            <w:r/>
          </w:p>
          <w:p>
            <w:pP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rPr>
              <w:t xml:space="preserve">2、产品须取得</w:t>
            </w:r>
            <w:r>
              <w:rPr>
                <w:rFonts w:hint="eastAsia" w:ascii="宋体" w:hAnsi="宋体" w:eastAsia="宋体" w:cs="宋体"/>
                <w:color w:val="auto"/>
                <w:sz w:val="21"/>
                <w:szCs w:val="21"/>
                <w:highlight w:val="none"/>
              </w:rPr>
              <w:t xml:space="preserve">国家认证认可监督管理委员会(CNCA)批准设立的体育器材产品认证机构出具的产品质量认证证书及有效期内对应产品确认函(投标文件中加盖投标人公章)。</w:t>
            </w:r>
            <w:r/>
          </w:p>
        </w:tc>
      </w:tr>
      <w:tr>
        <w:trPr>
          <w:jc w:val="center"/>
          <w:trHeight w:val="397"/>
        </w:trPr>
        <w:tc>
          <w:tcPr>
            <w:tcW w:w="875"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796" w:type="dxa"/>
            <w:vAlign w:val="center"/>
            <w:textDirection w:val="lrTb"/>
            <w:noWrap w:val="false"/>
          </w:tcPr>
          <w:p>
            <w:pPr>
              <w:jc w:val="center"/>
              <w:rPr>
                <w:rFonts w:ascii="宋体" w:hAnsi="宋体" w:cs="宋体"/>
                <w:b/>
                <w:bCs/>
                <w:color w:val="auto"/>
                <w:sz w:val="22"/>
                <w:highlight w:val="none"/>
                <w:lang w:bidi="ar"/>
              </w:rPr>
            </w:pPr>
            <w:r>
              <w:rPr>
                <w:rStyle w:val="666"/>
                <w:rFonts w:hint="eastAsia" w:ascii="宋体" w:hAnsi="宋体" w:eastAsia="宋体" w:cs="宋体"/>
                <w:b w:val="0"/>
                <w:color w:val="auto"/>
                <w:sz w:val="24"/>
                <w:szCs w:val="24"/>
                <w:highlight w:val="none"/>
                <w:lang w:val="en-US" w:eastAsia="zh-CN"/>
              </w:rPr>
              <w:t xml:space="preserve">▲</w:t>
            </w:r>
            <w:r/>
          </w:p>
        </w:tc>
        <w:tc>
          <w:tcPr>
            <w:tcW w:w="796"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180" w:type="dxa"/>
            <w:vAlign w:val="center"/>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主要承载横梁材料及尺寸：不小于</w:t>
            </w:r>
            <w:r>
              <w:rPr>
                <w:rFonts w:hint="eastAsia" w:ascii="宋体" w:hAnsi="宋体" w:eastAsia="宋体" w:cs="宋体"/>
                <w:color w:val="auto"/>
                <w:sz w:val="21"/>
                <w:szCs w:val="21"/>
                <w:highlight w:val="none"/>
                <w:lang w:val="zh-CN" w:eastAsia="zh-CN"/>
              </w:rPr>
              <w:t xml:space="preserve">φ</w:t>
            </w: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lang w:val="zh-CN" w:eastAsia="zh-CN"/>
              </w:rPr>
              <w:t xml:space="preserve">mm×</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mm钢管</w:t>
            </w:r>
            <w:r>
              <w:rPr>
                <w:rFonts w:hint="eastAsia" w:ascii="宋体" w:hAnsi="宋体" w:eastAsia="宋体" w:cs="宋体"/>
                <w:color w:val="auto"/>
                <w:sz w:val="21"/>
                <w:szCs w:val="21"/>
                <w:highlight w:val="none"/>
                <w:lang w:val="en-US" w:eastAsia="zh-CN"/>
              </w:rPr>
              <w:t xml:space="preserve">；</w:t>
            </w:r>
            <w:r/>
          </w:p>
        </w:tc>
        <w:tc>
          <w:tcPr>
            <w:tcW w:w="2992"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r>
        <w:trPr>
          <w:jc w:val="center"/>
          <w:trHeight w:val="1055"/>
        </w:trPr>
        <w:tc>
          <w:tcPr>
            <w:tcW w:w="875"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bidi="ar-SA"/>
              </w:rPr>
              <w:t xml:space="preserve">★</w:t>
            </w:r>
            <w:r/>
          </w:p>
        </w:tc>
        <w:tc>
          <w:tcPr>
            <w:tcW w:w="796"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796"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180" w:type="dxa"/>
            <w:vAlign w:val="center"/>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产品须符合GB19272-2024《室外健身器材的安全通用要求》，并通过第三方检测机构出具、依据 GB19272-2024标准检验、带有CMA或CNAS标识的产品检测报告(投标文件中加盖投标人公章);须取得国家认证认可监督管理委员会(CNCA)批准设立的体育器材产品认证机构出具的产品质量认证证书及有效期内对应产品确认函(投标文件中加盖投标人公章)。</w:t>
            </w:r>
            <w:r/>
          </w:p>
        </w:tc>
        <w:tc>
          <w:tcPr>
            <w:tcW w:w="2992"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lang w:val="en-US" w:eastAsia="zh-CN"/>
        </w:rPr>
        <w:t xml:space="preserve">伸展器</w:t>
      </w:r>
      <w:r/>
    </w:p>
    <w:tbl>
      <w:tblPr>
        <w:tblStyle w:val="667"/>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808"/>
        <w:gridCol w:w="808"/>
        <w:gridCol w:w="4262"/>
        <w:gridCol w:w="3053"/>
      </w:tblGrid>
      <w:tr>
        <w:trPr>
          <w:jc w:val="center"/>
          <w:trHeight w:val="877"/>
        </w:trPr>
        <w:tc>
          <w:tcPr>
            <w:tcW w:w="887" w:type="dxa"/>
            <w:vAlign w:val="center"/>
            <w:textDirection w:val="lrTb"/>
            <w:noWrap w:val="false"/>
          </w:tcPr>
          <w:p>
            <w:pPr>
              <w:jc w:val="center"/>
              <w:rPr>
                <w:rFonts w:hint="eastAsia" w:ascii="宋体" w:hAnsi="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w:t>
            </w:r>
            <w:r/>
          </w:p>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要求</w:t>
            </w:r>
            <w:r/>
          </w:p>
        </w:tc>
        <w:tc>
          <w:tcPr>
            <w:tcW w:w="808"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808"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262"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3053"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90"/>
        </w:trPr>
        <w:tc>
          <w:tcPr>
            <w:tcW w:w="887"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8"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8"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262" w:type="dxa"/>
            <w:vAlign w:val="center"/>
            <w:textDirection w:val="lrTb"/>
            <w:noWrap w:val="false"/>
          </w:tcPr>
          <w:p>
            <w:pPr>
              <w:numPr>
                <w:ilvl w:val="0"/>
                <w:numId w:val="0"/>
              </w:numPr>
              <w:jc w:val="both"/>
              <w:keepLines w:val="0"/>
              <w:keepNext w:val="0"/>
              <w:pageBreakBefore w:val="0"/>
              <w:spacing w:line="240" w:lineRule="auto"/>
              <w:widowControl/>
              <w:rPr>
                <w:rFonts w:ascii="宋体" w:hAnsi="宋体" w:cs="宋体"/>
                <w:color w:val="auto"/>
                <w:sz w:val="22"/>
                <w:highlight w:val="none"/>
              </w:rPr>
              <w:suppressLineNumbers w:val="0"/>
            </w:pPr>
            <w:r>
              <w:rPr>
                <w:rFonts w:hint="eastAsia" w:ascii="宋体" w:hAnsi="宋体" w:cs="宋体"/>
                <w:color w:val="auto"/>
                <w:sz w:val="21"/>
                <w:szCs w:val="21"/>
                <w:highlight w:val="none"/>
                <w:lang w:val="en-US" w:eastAsia="zh-CN" w:bidi="ar-SA"/>
              </w:rPr>
              <w:t xml:space="preserve">主要承载立柱材料及尺寸：</w:t>
            </w:r>
            <w:r>
              <w:rPr>
                <w:rFonts w:hint="eastAsia" w:ascii="宋体" w:hAnsi="宋体" w:eastAsia="宋体" w:cs="宋体"/>
                <w:color w:val="auto"/>
                <w:sz w:val="21"/>
                <w:szCs w:val="21"/>
                <w:highlight w:val="none"/>
                <w:lang w:val="en-US" w:eastAsia="zh-CN" w:bidi="ar-SA"/>
              </w:rPr>
              <w:t xml:space="preserve">不小于φ114mm×3mm钢管；</w:t>
            </w:r>
            <w:r/>
          </w:p>
        </w:tc>
        <w:tc>
          <w:tcPr>
            <w:tcW w:w="3053" w:type="dxa"/>
            <w:vAlign w:val="center"/>
            <w:vMerge w:val="restart"/>
            <w:textDirection w:val="lrTb"/>
            <w:noWrap w:val="false"/>
          </w:tcPr>
          <w:p>
            <w:pPr>
              <w:pStyle w:val="6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w:t>
            </w:r>
            <w:r>
              <w:rPr>
                <w:rFonts w:hint="eastAsia" w:ascii="宋体" w:hAnsi="宋体" w:eastAsia="宋体" w:cs="宋体"/>
                <w:color w:val="auto"/>
                <w:sz w:val="21"/>
                <w:szCs w:val="21"/>
                <w:highlight w:val="none"/>
              </w:rPr>
              <w:t xml:space="preserve">第三方检测机构出具、依据 GB19272-2024标准检验、带有CMA或CNAS标识的产品检测报告(投标文件中加盖投标人公章)</w:t>
            </w:r>
            <w:r>
              <w:rPr>
                <w:rFonts w:hint="eastAsia" w:ascii="宋体" w:hAnsi="宋体" w:eastAsia="宋体" w:cs="宋体"/>
                <w:color w:val="auto"/>
                <w:sz w:val="21"/>
                <w:szCs w:val="21"/>
                <w:highlight w:val="none"/>
                <w:lang w:val="en-US" w:eastAsia="zh-CN"/>
              </w:rPr>
              <w:t xml:space="preserve">；</w:t>
            </w:r>
            <w:r/>
          </w:p>
          <w:p>
            <w:pP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rPr>
              <w:t xml:space="preserve">2、产品须取得</w:t>
            </w:r>
            <w:r>
              <w:rPr>
                <w:rFonts w:hint="eastAsia" w:ascii="宋体" w:hAnsi="宋体" w:eastAsia="宋体" w:cs="宋体"/>
                <w:color w:val="auto"/>
                <w:sz w:val="21"/>
                <w:szCs w:val="21"/>
                <w:highlight w:val="none"/>
              </w:rPr>
              <w:t xml:space="preserve">国家认证认可监督管理委员会(CNCA)批准设立的体育器材产品认证机构出具的产品质量认证证书及有效期内对应产品确认函(投标文件中加盖投标人公章)。</w:t>
            </w:r>
            <w:r/>
          </w:p>
        </w:tc>
      </w:tr>
      <w:tr>
        <w:trPr>
          <w:jc w:val="center"/>
          <w:trHeight w:val="503"/>
        </w:trPr>
        <w:tc>
          <w:tcPr>
            <w:tcW w:w="887"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8" w:type="dxa"/>
            <w:vAlign w:val="center"/>
            <w:textDirection w:val="lrTb"/>
            <w:noWrap w:val="false"/>
          </w:tcPr>
          <w:p>
            <w:pPr>
              <w:jc w:val="center"/>
              <w:rPr>
                <w:rFonts w:ascii="宋体" w:hAnsi="宋体" w:cs="宋体"/>
                <w:b/>
                <w:bCs/>
                <w:color w:val="auto"/>
                <w:sz w:val="22"/>
                <w:highlight w:val="none"/>
                <w:lang w:bidi="ar"/>
              </w:rPr>
            </w:pPr>
            <w:r>
              <w:rPr>
                <w:rStyle w:val="666"/>
                <w:rFonts w:hint="eastAsia" w:ascii="宋体" w:hAnsi="宋体" w:eastAsia="宋体" w:cs="宋体"/>
                <w:b w:val="0"/>
                <w:color w:val="auto"/>
                <w:sz w:val="24"/>
                <w:szCs w:val="24"/>
                <w:highlight w:val="none"/>
                <w:lang w:val="en-US" w:eastAsia="zh-CN"/>
              </w:rPr>
              <w:t xml:space="preserve">▲</w:t>
            </w:r>
            <w:r/>
          </w:p>
        </w:tc>
        <w:tc>
          <w:tcPr>
            <w:tcW w:w="808"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262"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SA"/>
              </w:rPr>
              <w:t xml:space="preserve">主要承载横梁材料及尺寸：</w:t>
            </w:r>
            <w:r>
              <w:rPr>
                <w:rFonts w:hint="eastAsia" w:ascii="宋体" w:hAnsi="宋体" w:eastAsia="宋体" w:cs="宋体"/>
                <w:color w:val="auto"/>
                <w:sz w:val="21"/>
                <w:szCs w:val="21"/>
                <w:highlight w:val="none"/>
                <w:lang w:val="en-US" w:eastAsia="zh-CN" w:bidi="ar-SA"/>
              </w:rPr>
              <w:t xml:space="preserve">不小于φ</w:t>
            </w:r>
            <w:r>
              <w:rPr>
                <w:rFonts w:hint="eastAsia" w:ascii="宋体" w:hAnsi="宋体" w:cs="宋体"/>
                <w:color w:val="auto"/>
                <w:sz w:val="21"/>
                <w:szCs w:val="21"/>
                <w:highlight w:val="none"/>
                <w:lang w:val="en-US" w:eastAsia="zh-CN" w:bidi="ar-SA"/>
              </w:rPr>
              <w:t xml:space="preserve">60</w:t>
            </w:r>
            <w:r>
              <w:rPr>
                <w:rFonts w:hint="eastAsia" w:ascii="宋体" w:hAnsi="宋体" w:eastAsia="宋体" w:cs="宋体"/>
                <w:color w:val="auto"/>
                <w:sz w:val="21"/>
                <w:szCs w:val="21"/>
                <w:highlight w:val="none"/>
                <w:lang w:val="en-US" w:eastAsia="zh-CN" w:bidi="ar-SA"/>
              </w:rPr>
              <w:t xml:space="preserve">mm×3mm钢管；</w:t>
            </w:r>
            <w:r/>
          </w:p>
        </w:tc>
        <w:tc>
          <w:tcPr>
            <w:tcW w:w="3053"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r>
        <w:trPr>
          <w:jc w:val="center"/>
          <w:trHeight w:val="823"/>
        </w:trPr>
        <w:tc>
          <w:tcPr>
            <w:tcW w:w="887"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bidi="ar-SA"/>
              </w:rPr>
              <w:t xml:space="preserve">★</w:t>
            </w:r>
            <w:r/>
          </w:p>
        </w:tc>
        <w:tc>
          <w:tcPr>
            <w:tcW w:w="808"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808"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262" w:type="dxa"/>
            <w:vAlign w:val="center"/>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产品须符合GB19272-2024《室外健身器材的安全通用要求》，并通过第三方检测机构出具、依据 GB19272-2024标准检验、带有CMA或CNAS标识的产品检测报告(投标文件中加盖投标人公章);须取得国家认证认可监督管理委员会(CNCA)批准设立的体育器材产品认证机构出具的产品质量认证证书及有效期内对应产品确认函(投标文件中加盖投标人公章)。</w:t>
            </w:r>
            <w:r/>
          </w:p>
        </w:tc>
        <w:tc>
          <w:tcPr>
            <w:tcW w:w="3053" w:type="dxa"/>
            <w:vAlign w:val="center"/>
            <w:vMerge w:val="continue"/>
            <w:textDirection w:val="lrTb"/>
            <w:noWrap w:val="false"/>
          </w:tcPr>
          <w:p>
            <w:pPr>
              <w:spacing w:line="240" w:lineRule="auto"/>
              <w:rPr>
                <w:rFonts w:ascii="宋体" w:hAnsi="宋体" w:cs="宋体"/>
                <w:b/>
                <w:bCs/>
                <w:color w:val="auto"/>
                <w:sz w:val="22"/>
                <w:highlight w:val="none"/>
                <w:lang w:bidi="ar"/>
              </w:rPr>
            </w:pPr>
            <w:r>
              <w:rPr>
                <w:rFonts w:ascii="宋体" w:hAnsi="宋体" w:cs="宋体"/>
                <w:b/>
                <w:bCs/>
                <w:color w:val="auto"/>
                <w:sz w:val="22"/>
                <w:highlight w:val="none"/>
                <w:lang w:bidi="ar"/>
              </w:rPr>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lang w:val="en-US" w:eastAsia="zh-CN"/>
        </w:rPr>
        <w:t xml:space="preserve">地埋式篮球架</w:t>
      </w:r>
      <w:r/>
    </w:p>
    <w:tbl>
      <w:tblPr>
        <w:tblStyle w:val="667"/>
        <w:tblW w:w="9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806"/>
        <w:gridCol w:w="806"/>
        <w:gridCol w:w="4251"/>
        <w:gridCol w:w="3008"/>
      </w:tblGrid>
      <w:tr>
        <w:trPr>
          <w:jc w:val="center"/>
          <w:trHeight w:val="939"/>
        </w:trPr>
        <w:tc>
          <w:tcPr>
            <w:tcW w:w="886" w:type="dxa"/>
            <w:vAlign w:val="center"/>
            <w:textDirection w:val="lrTb"/>
            <w:noWrap w:val="false"/>
          </w:tcPr>
          <w:p>
            <w:pPr>
              <w:jc w:val="center"/>
              <w:rPr>
                <w:rFonts w:hint="eastAsia" w:ascii="宋体" w:hAnsi="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w:t>
            </w:r>
            <w:r/>
          </w:p>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要求</w:t>
            </w:r>
            <w:r/>
          </w:p>
        </w:tc>
        <w:tc>
          <w:tcPr>
            <w:tcW w:w="806"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806"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251"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3008"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583"/>
        </w:trPr>
        <w:tc>
          <w:tcPr>
            <w:tcW w:w="886"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6"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6"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251" w:type="dxa"/>
            <w:vAlign w:val="center"/>
            <w:textDirection w:val="lrTb"/>
            <w:noWrap w:val="false"/>
          </w:tcPr>
          <w:p>
            <w:pPr>
              <w:jc w:val="both"/>
              <w:keepLines w:val="0"/>
              <w:keepNext w:val="0"/>
              <w:pageBreakBefore w:val="0"/>
              <w:spacing w:line="240" w:lineRule="auto"/>
              <w:widowControl w:val="off"/>
              <w:rPr>
                <w:rFonts w:ascii="宋体" w:hAnsi="宋体" w:cs="宋体"/>
                <w:color w:val="auto"/>
                <w:sz w:val="22"/>
                <w:highlight w:val="none"/>
              </w:rPr>
            </w:pPr>
            <w:r>
              <w:rPr>
                <w:rFonts w:hint="eastAsia" w:ascii="宋体" w:hAnsi="宋体" w:cs="宋体"/>
                <w:color w:val="auto"/>
                <w:sz w:val="21"/>
                <w:szCs w:val="21"/>
                <w:highlight w:val="none"/>
                <w:lang w:val="zh-CN" w:eastAsia="zh-CN" w:bidi="ar-SA"/>
              </w:rPr>
              <w:t xml:space="preserve">主要承载立柱材料及尺寸：</w:t>
            </w:r>
            <w:r>
              <w:rPr>
                <w:rFonts w:hint="eastAsia" w:ascii="宋体" w:hAnsi="宋体" w:eastAsia="宋体" w:cs="宋体"/>
                <w:color w:val="auto"/>
                <w:sz w:val="21"/>
                <w:szCs w:val="21"/>
                <w:highlight w:val="none"/>
                <w:lang w:val="zh-CN" w:eastAsia="zh-CN" w:bidi="ar-SA"/>
              </w:rPr>
              <w:t xml:space="preserve">不小于φ165mm×4mm钢管；</w:t>
            </w:r>
            <w:r/>
          </w:p>
        </w:tc>
        <w:tc>
          <w:tcPr>
            <w:tcW w:w="3008" w:type="dxa"/>
            <w:vAlign w:val="center"/>
            <w:vMerge w:val="restart"/>
            <w:textDirection w:val="lrTb"/>
            <w:noWrap w:val="false"/>
          </w:tcPr>
          <w:p>
            <w:pPr>
              <w:pStyle w:val="6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w:t>
            </w:r>
            <w:r>
              <w:rPr>
                <w:rFonts w:hint="eastAsia" w:ascii="宋体" w:hAnsi="宋体" w:eastAsia="宋体" w:cs="宋体"/>
                <w:color w:val="auto"/>
                <w:sz w:val="21"/>
                <w:szCs w:val="21"/>
                <w:highlight w:val="none"/>
              </w:rPr>
              <w:t xml:space="preserve">第三方检测机构出具、依据 GB19272-2024标准检验、带有CMA或CNAS标识的产品检测报告(投标文件中加盖投标人公章)</w:t>
            </w:r>
            <w:r>
              <w:rPr>
                <w:rFonts w:hint="eastAsia" w:ascii="宋体" w:hAnsi="宋体" w:eastAsia="宋体" w:cs="宋体"/>
                <w:color w:val="auto"/>
                <w:sz w:val="21"/>
                <w:szCs w:val="21"/>
                <w:highlight w:val="none"/>
                <w:lang w:val="en-US" w:eastAsia="zh-CN"/>
              </w:rPr>
              <w:t xml:space="preserve">；</w:t>
            </w:r>
            <w:r/>
          </w:p>
          <w:p>
            <w:pP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rPr>
              <w:t xml:space="preserve">2、产品须取得</w:t>
            </w:r>
            <w:r>
              <w:rPr>
                <w:rFonts w:hint="eastAsia" w:ascii="宋体" w:hAnsi="宋体" w:eastAsia="宋体" w:cs="宋体"/>
                <w:color w:val="auto"/>
                <w:sz w:val="21"/>
                <w:szCs w:val="21"/>
                <w:highlight w:val="none"/>
              </w:rPr>
              <w:t xml:space="preserve">国家认证认可监督管理委员会(CNCA)批准设立的体育器材产品认证机构出具的产品质量认证证书及有效期内对应产品确认函(投标文件中加盖投标人公章)。</w:t>
            </w:r>
            <w:r/>
          </w:p>
        </w:tc>
      </w:tr>
      <w:tr>
        <w:trPr>
          <w:jc w:val="center"/>
          <w:trHeight w:val="597"/>
        </w:trPr>
        <w:tc>
          <w:tcPr>
            <w:tcW w:w="886"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6" w:type="dxa"/>
            <w:vAlign w:val="center"/>
            <w:textDirection w:val="lrTb"/>
            <w:noWrap w:val="false"/>
          </w:tcPr>
          <w:p>
            <w:pPr>
              <w:jc w:val="center"/>
              <w:rPr>
                <w:rFonts w:ascii="宋体" w:hAnsi="宋体" w:cs="宋体"/>
                <w:b/>
                <w:bCs/>
                <w:color w:val="auto"/>
                <w:sz w:val="22"/>
                <w:highlight w:val="none"/>
                <w:lang w:bidi="ar"/>
              </w:rPr>
            </w:pPr>
            <w:r>
              <w:rPr>
                <w:rStyle w:val="666"/>
                <w:rFonts w:hint="eastAsia" w:ascii="宋体" w:hAnsi="宋体" w:eastAsia="宋体" w:cs="宋体"/>
                <w:b w:val="0"/>
                <w:color w:val="auto"/>
                <w:sz w:val="24"/>
                <w:szCs w:val="24"/>
                <w:highlight w:val="none"/>
                <w:lang w:val="en-US" w:eastAsia="zh-CN"/>
              </w:rPr>
              <w:t xml:space="preserve">▲</w:t>
            </w:r>
            <w:r/>
          </w:p>
        </w:tc>
        <w:tc>
          <w:tcPr>
            <w:tcW w:w="806"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251"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zh-CN" w:eastAsia="zh-CN" w:bidi="ar-SA"/>
              </w:rPr>
              <w:t xml:space="preserve">主要承载横梁材料及尺寸：</w:t>
            </w:r>
            <w:r>
              <w:rPr>
                <w:rFonts w:hint="eastAsia" w:ascii="宋体" w:hAnsi="宋体" w:eastAsia="宋体" w:cs="宋体"/>
                <w:color w:val="auto"/>
                <w:sz w:val="21"/>
                <w:szCs w:val="21"/>
                <w:highlight w:val="none"/>
                <w:lang w:val="zh-CN" w:eastAsia="zh-CN" w:bidi="ar-SA"/>
              </w:rPr>
              <w:t xml:space="preserve">不小于φ165mm×4mm的钢管；</w:t>
            </w:r>
            <w:r/>
          </w:p>
        </w:tc>
        <w:tc>
          <w:tcPr>
            <w:tcW w:w="3008"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r>
        <w:trPr>
          <w:jc w:val="center"/>
          <w:trHeight w:val="1920"/>
        </w:trPr>
        <w:tc>
          <w:tcPr>
            <w:tcW w:w="886"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bidi="ar-SA"/>
              </w:rPr>
              <w:t xml:space="preserve">★</w:t>
            </w:r>
            <w:r/>
          </w:p>
        </w:tc>
        <w:tc>
          <w:tcPr>
            <w:tcW w:w="806"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806"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251"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产品须符合GB19272-2024《室外健身器材的安全通用要求》，并通过第三方检测机构出具、依据 GB19272-2024标准检验、带有CMA或CNAS标识的产品检测报告(投标文件中加盖投标人公章);须取得国家认证认可监督管理委员会(CNCA)批准设立的体育器材产品认证机构出具的产品质量认证证书及有效期内对应产品确认函(投标文件中加盖投标人公章)。</w:t>
            </w:r>
            <w:r/>
          </w:p>
        </w:tc>
        <w:tc>
          <w:tcPr>
            <w:tcW w:w="3008" w:type="dxa"/>
            <w:vAlign w:val="center"/>
            <w:vMerge w:val="continue"/>
            <w:textDirection w:val="lrTb"/>
            <w:noWrap w:val="false"/>
          </w:tcPr>
          <w:p>
            <w:pPr>
              <w:spacing w:line="240" w:lineRule="auto"/>
              <w:rPr>
                <w:rFonts w:ascii="宋体" w:hAnsi="宋体" w:cs="宋体"/>
                <w:b/>
                <w:bCs/>
                <w:color w:val="auto"/>
                <w:sz w:val="22"/>
                <w:highlight w:val="none"/>
                <w:lang w:bidi="ar"/>
              </w:rPr>
            </w:pPr>
            <w:r>
              <w:rPr>
                <w:rFonts w:ascii="宋体" w:hAnsi="宋体" w:cs="宋体"/>
                <w:b/>
                <w:bCs/>
                <w:color w:val="auto"/>
                <w:sz w:val="22"/>
                <w:highlight w:val="none"/>
                <w:lang w:bidi="ar"/>
              </w:rPr>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w:t>
      </w:r>
      <w:r>
        <w:rPr>
          <w:rFonts w:hint="eastAsia" w:ascii="宋体" w:hAnsi="宋体" w:cs="宋体"/>
          <w:b/>
          <w:bCs/>
          <w:color w:val="auto"/>
          <w:sz w:val="24"/>
          <w:szCs w:val="24"/>
          <w:highlight w:val="none"/>
          <w:lang w:val="en-US" w:eastAsia="zh-CN"/>
        </w:rPr>
        <w:t xml:space="preserve">棋盘桌</w:t>
      </w:r>
      <w:r/>
    </w:p>
    <w:tbl>
      <w:tblPr>
        <w:tblStyle w:val="667"/>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801"/>
        <w:gridCol w:w="801"/>
        <w:gridCol w:w="4225"/>
        <w:gridCol w:w="2989"/>
      </w:tblGrid>
      <w:tr>
        <w:trPr>
          <w:jc w:val="center"/>
          <w:trHeight w:val="865"/>
        </w:trPr>
        <w:tc>
          <w:tcPr>
            <w:tcW w:w="881"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重要要求</w:t>
            </w:r>
            <w:r/>
          </w:p>
        </w:tc>
        <w:tc>
          <w:tcPr>
            <w:tcW w:w="801"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801"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225"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2989"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519"/>
        </w:trPr>
        <w:tc>
          <w:tcPr>
            <w:tcW w:w="88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225" w:type="dxa"/>
            <w:vAlign w:val="center"/>
            <w:textDirection w:val="lrTb"/>
            <w:noWrap w:val="false"/>
          </w:tcPr>
          <w:p>
            <w:pPr>
              <w:jc w:val="both"/>
              <w:keepLines w:val="0"/>
              <w:keepNext w:val="0"/>
              <w:pageBreakBefore w:val="0"/>
              <w:spacing w:line="240" w:lineRule="auto"/>
              <w:widowControl w:val="off"/>
              <w:rPr>
                <w:rFonts w:ascii="宋体" w:hAnsi="宋体" w:cs="宋体"/>
                <w:color w:val="auto"/>
                <w:sz w:val="22"/>
                <w:highlight w:val="none"/>
              </w:rPr>
            </w:pPr>
            <w:r>
              <w:rPr>
                <w:rFonts w:hint="eastAsia" w:ascii="宋体" w:hAnsi="宋体" w:eastAsia="宋体" w:cs="宋体"/>
                <w:color w:val="auto"/>
                <w:sz w:val="21"/>
                <w:szCs w:val="21"/>
                <w:highlight w:val="none"/>
                <w:lang w:val="zh-CN" w:eastAsia="zh-CN" w:bidi="ar-SA"/>
              </w:rPr>
              <w:t xml:space="preserve">主要承载立柱材料及尺寸：不小于Ф</w:t>
            </w:r>
            <w:r>
              <w:rPr>
                <w:rFonts w:hint="eastAsia" w:ascii="宋体" w:hAnsi="宋体" w:cs="宋体"/>
                <w:color w:val="auto"/>
                <w:sz w:val="21"/>
                <w:szCs w:val="21"/>
                <w:highlight w:val="none"/>
                <w:lang w:val="en-US" w:eastAsia="zh-CN" w:bidi="ar-SA"/>
              </w:rPr>
              <w:t xml:space="preserve">114</w:t>
            </w:r>
            <w:r>
              <w:rPr>
                <w:rFonts w:hint="eastAsia" w:ascii="宋体" w:hAnsi="宋体" w:eastAsia="宋体" w:cs="宋体"/>
                <w:color w:val="auto"/>
                <w:sz w:val="21"/>
                <w:szCs w:val="21"/>
                <w:highlight w:val="none"/>
                <w:lang w:val="zh-CN" w:eastAsia="zh-CN" w:bidi="ar-SA"/>
              </w:rPr>
              <w:t xml:space="preserve">mm×3mm钢管；</w:t>
            </w:r>
            <w:r/>
          </w:p>
        </w:tc>
        <w:tc>
          <w:tcPr>
            <w:tcW w:w="2989" w:type="dxa"/>
            <w:vAlign w:val="center"/>
            <w:vMerge w:val="restart"/>
            <w:textDirection w:val="lrTb"/>
            <w:noWrap w:val="false"/>
          </w:tcPr>
          <w:p>
            <w:pPr>
              <w:pStyle w:val="6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w:t>
            </w:r>
            <w:r>
              <w:rPr>
                <w:rFonts w:hint="eastAsia" w:ascii="宋体" w:hAnsi="宋体" w:eastAsia="宋体" w:cs="宋体"/>
                <w:color w:val="auto"/>
                <w:sz w:val="21"/>
                <w:szCs w:val="21"/>
                <w:highlight w:val="none"/>
              </w:rPr>
              <w:t xml:space="preserve">第三方检测机构出具、依据 GB19272-2024标准检验、带有CMA或CNAS标识的产品检测报告(投标文件中加盖投标人公章)</w:t>
            </w:r>
            <w:r>
              <w:rPr>
                <w:rFonts w:hint="eastAsia" w:ascii="宋体" w:hAnsi="宋体" w:eastAsia="宋体" w:cs="宋体"/>
                <w:color w:val="auto"/>
                <w:sz w:val="21"/>
                <w:szCs w:val="21"/>
                <w:highlight w:val="none"/>
                <w:lang w:val="en-US" w:eastAsia="zh-CN"/>
              </w:rPr>
              <w:t xml:space="preserve">；</w:t>
            </w:r>
            <w:r/>
          </w:p>
          <w:p>
            <w:pP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rPr>
              <w:t xml:space="preserve">2、产品须取得</w:t>
            </w:r>
            <w:r>
              <w:rPr>
                <w:rFonts w:hint="eastAsia" w:ascii="宋体" w:hAnsi="宋体" w:eastAsia="宋体" w:cs="宋体"/>
                <w:color w:val="auto"/>
                <w:sz w:val="21"/>
                <w:szCs w:val="21"/>
                <w:highlight w:val="none"/>
              </w:rPr>
              <w:t xml:space="preserve">国家认证认可监督管理委员会(CNCA)批准设立的体育器材产品认证机构出具的产品质量认证证书及有效期内对应产品确认函(投标文件中加盖投标人公章)。</w:t>
            </w:r>
            <w:r/>
          </w:p>
        </w:tc>
      </w:tr>
      <w:tr>
        <w:trPr>
          <w:jc w:val="center"/>
          <w:trHeight w:val="600"/>
        </w:trPr>
        <w:tc>
          <w:tcPr>
            <w:tcW w:w="88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ascii="宋体" w:hAnsi="宋体" w:cs="宋体"/>
                <w:b/>
                <w:bCs/>
                <w:color w:val="auto"/>
                <w:sz w:val="22"/>
                <w:highlight w:val="none"/>
                <w:lang w:bidi="ar"/>
              </w:rPr>
            </w:pPr>
            <w:r>
              <w:rPr>
                <w:rStyle w:val="666"/>
                <w:rFonts w:hint="eastAsia" w:ascii="宋体" w:hAnsi="宋体" w:eastAsia="宋体" w:cs="宋体"/>
                <w:b w:val="0"/>
                <w:color w:val="auto"/>
                <w:sz w:val="24"/>
                <w:szCs w:val="24"/>
                <w:highlight w:val="none"/>
                <w:lang w:val="en-US" w:eastAsia="zh-CN"/>
              </w:rPr>
              <w:t xml:space="preserve">▲</w:t>
            </w:r>
            <w:r/>
          </w:p>
        </w:tc>
        <w:tc>
          <w:tcPr>
            <w:tcW w:w="801"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22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bidi="ar-SA"/>
              </w:rPr>
              <w:t xml:space="preserve">主要承载横梁材料及尺寸：不小于φ</w:t>
            </w:r>
            <w:r>
              <w:rPr>
                <w:rFonts w:hint="eastAsia" w:ascii="宋体" w:hAnsi="宋体" w:cs="宋体"/>
                <w:color w:val="auto"/>
                <w:sz w:val="21"/>
                <w:szCs w:val="21"/>
                <w:highlight w:val="none"/>
                <w:lang w:val="en-US" w:eastAsia="zh-CN" w:bidi="ar-SA"/>
              </w:rPr>
              <w:t xml:space="preserve">48</w:t>
            </w:r>
            <w:r>
              <w:rPr>
                <w:rFonts w:hint="eastAsia" w:ascii="宋体" w:hAnsi="宋体" w:eastAsia="宋体" w:cs="宋体"/>
                <w:color w:val="auto"/>
                <w:sz w:val="21"/>
                <w:szCs w:val="21"/>
                <w:highlight w:val="none"/>
                <w:lang w:val="en-US" w:eastAsia="zh-CN" w:bidi="ar-SA"/>
              </w:rPr>
              <w:t xml:space="preserve">mm</w:t>
            </w:r>
            <w:r>
              <w:rPr>
                <w:rFonts w:hint="eastAsia" w:ascii="宋体" w:hAnsi="宋体" w:eastAsia="宋体" w:cs="宋体"/>
                <w:color w:val="auto"/>
                <w:sz w:val="21"/>
                <w:szCs w:val="21"/>
                <w:highlight w:val="none"/>
                <w:lang w:val="zh-CN" w:eastAsia="zh-CN" w:bidi="ar-SA"/>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mm的钢管；</w:t>
            </w:r>
            <w:r/>
          </w:p>
        </w:tc>
        <w:tc>
          <w:tcPr>
            <w:tcW w:w="2989"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r>
        <w:trPr>
          <w:jc w:val="center"/>
          <w:trHeight w:val="2239"/>
        </w:trPr>
        <w:tc>
          <w:tcPr>
            <w:tcW w:w="881"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bidi="ar-SA"/>
              </w:rPr>
              <w:t xml:space="preserve">★</w:t>
            </w:r>
            <w:r/>
          </w:p>
        </w:tc>
        <w:tc>
          <w:tcPr>
            <w:tcW w:w="801"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801"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225"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产品须符合GB19272-2024《室外健身器材的安全通用要求》，并通过第三方检测机构出具、依据 GB19272-2024标准检验、带有CMA或CNAS标识的产品检测报告(投标文件中加盖投标人公章);须取得国家认证认可监督管理委员会(CNCA)批准设立的体育器材产品认证机构出具的产品质量认证证书及有效期内对应产品确认函(投标文件中加盖投标人公章)。</w:t>
            </w:r>
            <w:r/>
          </w:p>
        </w:tc>
        <w:tc>
          <w:tcPr>
            <w:tcW w:w="2989" w:type="dxa"/>
            <w:vAlign w:val="center"/>
            <w:vMerge w:val="continue"/>
            <w:textDirection w:val="lrTb"/>
            <w:noWrap w:val="false"/>
          </w:tcPr>
          <w:p>
            <w:pPr>
              <w:spacing w:line="240" w:lineRule="auto"/>
              <w:rPr>
                <w:rFonts w:ascii="宋体" w:hAnsi="宋体" w:cs="宋体"/>
                <w:b/>
                <w:bCs/>
                <w:color w:val="auto"/>
                <w:sz w:val="22"/>
                <w:highlight w:val="none"/>
                <w:lang w:bidi="ar"/>
              </w:rPr>
            </w:pPr>
            <w:r>
              <w:rPr>
                <w:rFonts w:ascii="宋体" w:hAnsi="宋体" w:cs="宋体"/>
                <w:b/>
                <w:bCs/>
                <w:color w:val="auto"/>
                <w:sz w:val="22"/>
                <w:highlight w:val="none"/>
                <w:lang w:bidi="ar"/>
              </w:rPr>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室内乒乓球桌</w:t>
      </w:r>
      <w:r/>
    </w:p>
    <w:tbl>
      <w:tblPr>
        <w:tblStyle w:val="667"/>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801"/>
        <w:gridCol w:w="801"/>
        <w:gridCol w:w="4225"/>
        <w:gridCol w:w="2989"/>
      </w:tblGrid>
      <w:tr>
        <w:trPr>
          <w:jc w:val="center"/>
          <w:trHeight w:val="865"/>
        </w:trPr>
        <w:tc>
          <w:tcPr>
            <w:tcW w:w="881"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重要要求</w:t>
            </w:r>
            <w:r/>
          </w:p>
        </w:tc>
        <w:tc>
          <w:tcPr>
            <w:tcW w:w="801"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801"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225"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2989"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446"/>
        </w:trPr>
        <w:tc>
          <w:tcPr>
            <w:tcW w:w="88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225" w:type="dxa"/>
            <w:vAlign w:val="center"/>
            <w:textDirection w:val="lrTb"/>
            <w:noWrap w:val="false"/>
          </w:tcPr>
          <w:p>
            <w:pPr>
              <w:jc w:val="both"/>
              <w:keepLines w:val="0"/>
              <w:keepNext w:val="0"/>
              <w:pageBreakBefore w:val="0"/>
              <w:spacing w:line="360" w:lineRule="auto"/>
              <w:rPr>
                <w:rFonts w:ascii="宋体" w:hAnsi="宋体" w:cs="宋体"/>
                <w:color w:val="auto"/>
                <w:sz w:val="22"/>
                <w:highlight w:val="none"/>
              </w:rPr>
            </w:pPr>
            <w:r>
              <w:rPr>
                <w:rFonts w:hint="eastAsia" w:ascii="宋体" w:hAnsi="宋体" w:eastAsia="宋体" w:cs="宋体"/>
                <w:color w:val="auto"/>
                <w:sz w:val="21"/>
                <w:szCs w:val="21"/>
                <w:highlight w:val="none"/>
                <w:lang w:val="zh-CN" w:eastAsia="zh-CN" w:bidi="ar-SA"/>
              </w:rPr>
              <w:t xml:space="preserve">尺寸：不小于2600×1700×800mm；</w:t>
            </w:r>
            <w:r/>
          </w:p>
        </w:tc>
        <w:tc>
          <w:tcPr>
            <w:tcW w:w="2989" w:type="dxa"/>
            <w:vAlign w:val="center"/>
            <w:vMerge w:val="restart"/>
            <w:textDirection w:val="lrTb"/>
            <w:noWrap w:val="false"/>
          </w:tcPr>
          <w:p>
            <w:pPr>
              <w:pStyle w:val="668"/>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rPr>
              <w:t xml:space="preserve">提供第三方检测机构出具、依据QB/T2700-2005且带有CMA 或 CNAS标识的产品检测报告（投标文件中加盖投标人公章）；</w:t>
            </w:r>
            <w:r/>
          </w:p>
        </w:tc>
      </w:tr>
      <w:tr>
        <w:trPr>
          <w:jc w:val="center"/>
          <w:trHeight w:val="1039"/>
        </w:trPr>
        <w:tc>
          <w:tcPr>
            <w:tcW w:w="881"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bidi="ar-SA"/>
              </w:rPr>
              <w:t xml:space="preserve">★</w:t>
            </w:r>
            <w:r/>
          </w:p>
        </w:tc>
        <w:tc>
          <w:tcPr>
            <w:tcW w:w="801"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801"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225"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提供第三方检测机构出具、依据QB/T2700-2005且带有CMA 或 CNAS标识的产品检测报告（投标文件中加盖投标人公章）；</w:t>
            </w:r>
            <w:r/>
          </w:p>
        </w:tc>
        <w:tc>
          <w:tcPr>
            <w:tcW w:w="2989" w:type="dxa"/>
            <w:vAlign w:val="center"/>
            <w:vMerge w:val="continue"/>
            <w:textDirection w:val="lrTb"/>
            <w:noWrap w:val="false"/>
          </w:tcPr>
          <w:p>
            <w:pPr>
              <w:spacing w:line="240" w:lineRule="auto"/>
              <w:rPr>
                <w:rFonts w:ascii="宋体" w:hAnsi="宋体" w:cs="宋体"/>
                <w:b/>
                <w:bCs/>
                <w:color w:val="auto"/>
                <w:sz w:val="22"/>
                <w:highlight w:val="none"/>
                <w:lang w:bidi="ar"/>
              </w:rPr>
            </w:pPr>
            <w:r>
              <w:rPr>
                <w:rFonts w:ascii="宋体" w:hAnsi="宋体" w:cs="宋体"/>
                <w:b/>
                <w:bCs/>
                <w:color w:val="auto"/>
                <w:sz w:val="22"/>
                <w:highlight w:val="none"/>
                <w:lang w:bidi="ar"/>
              </w:rPr>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室外乒乓球桌</w:t>
      </w:r>
      <w:r/>
    </w:p>
    <w:tbl>
      <w:tblPr>
        <w:tblStyle w:val="667"/>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801"/>
        <w:gridCol w:w="801"/>
        <w:gridCol w:w="4225"/>
        <w:gridCol w:w="2989"/>
      </w:tblGrid>
      <w:tr>
        <w:trPr>
          <w:jc w:val="center"/>
          <w:trHeight w:val="865"/>
        </w:trPr>
        <w:tc>
          <w:tcPr>
            <w:tcW w:w="881"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重要要求</w:t>
            </w:r>
            <w:r/>
          </w:p>
        </w:tc>
        <w:tc>
          <w:tcPr>
            <w:tcW w:w="801"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801"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一般指标</w:t>
            </w:r>
            <w:r/>
          </w:p>
        </w:tc>
        <w:tc>
          <w:tcPr>
            <w:tcW w:w="4225"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2989"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546"/>
        </w:trPr>
        <w:tc>
          <w:tcPr>
            <w:tcW w:w="88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225" w:type="dxa"/>
            <w:vAlign w:val="center"/>
            <w:textDirection w:val="lrTb"/>
            <w:noWrap w:val="false"/>
          </w:tcPr>
          <w:p>
            <w:pPr>
              <w:jc w:val="both"/>
              <w:keepLines w:val="0"/>
              <w:keepNext w:val="0"/>
              <w:pageBreakBefore w:val="0"/>
              <w:spacing w:line="240" w:lineRule="auto"/>
              <w:widowControl w:val="off"/>
              <w:rPr>
                <w:rFonts w:ascii="宋体" w:hAnsi="宋体" w:cs="宋体"/>
                <w:color w:val="auto"/>
                <w:sz w:val="22"/>
                <w:highlight w:val="none"/>
              </w:rPr>
            </w:pPr>
            <w:r>
              <w:rPr>
                <w:rFonts w:hint="eastAsia" w:ascii="宋体" w:hAnsi="宋体" w:eastAsia="宋体" w:cs="宋体"/>
                <w:color w:val="auto"/>
                <w:sz w:val="21"/>
                <w:szCs w:val="21"/>
                <w:highlight w:val="none"/>
                <w:lang w:val="zh-CN" w:eastAsia="zh-CN" w:bidi="ar-SA"/>
              </w:rPr>
              <w:t xml:space="preserve">主要承载立柱材料及尺寸：不小于Ф</w:t>
            </w:r>
            <w:r>
              <w:rPr>
                <w:rFonts w:hint="eastAsia" w:ascii="宋体" w:hAnsi="宋体" w:cs="宋体"/>
                <w:color w:val="auto"/>
                <w:sz w:val="21"/>
                <w:szCs w:val="21"/>
                <w:highlight w:val="none"/>
                <w:lang w:val="en-US" w:eastAsia="zh-CN" w:bidi="ar-SA"/>
              </w:rPr>
              <w:t xml:space="preserve">60</w:t>
            </w:r>
            <w:r>
              <w:rPr>
                <w:rFonts w:hint="eastAsia" w:ascii="宋体" w:hAnsi="宋体" w:eastAsia="宋体" w:cs="宋体"/>
                <w:color w:val="auto"/>
                <w:sz w:val="21"/>
                <w:szCs w:val="21"/>
                <w:highlight w:val="none"/>
                <w:lang w:val="zh-CN" w:eastAsia="zh-CN" w:bidi="ar-SA"/>
              </w:rPr>
              <w:t xml:space="preserve">mm×3mm钢管；</w:t>
            </w:r>
            <w:r/>
          </w:p>
        </w:tc>
        <w:tc>
          <w:tcPr>
            <w:tcW w:w="2989" w:type="dxa"/>
            <w:vAlign w:val="center"/>
            <w:vMerge w:val="restart"/>
            <w:textDirection w:val="lrTb"/>
            <w:noWrap w:val="false"/>
          </w:tcPr>
          <w:p>
            <w:pPr>
              <w:pStyle w:val="6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w:t>
            </w:r>
            <w:r>
              <w:rPr>
                <w:rFonts w:hint="eastAsia" w:ascii="宋体" w:hAnsi="宋体" w:eastAsia="宋体" w:cs="宋体"/>
                <w:color w:val="auto"/>
                <w:sz w:val="21"/>
                <w:szCs w:val="21"/>
                <w:highlight w:val="none"/>
              </w:rPr>
              <w:t xml:space="preserve">第三方检测机构出具、依据 GB19272-2024标准检验、带有CMA或CNAS标识的产品检测报告(投标文件中加盖投标人公章)</w:t>
            </w:r>
            <w:r>
              <w:rPr>
                <w:rFonts w:hint="eastAsia" w:ascii="宋体" w:hAnsi="宋体" w:eastAsia="宋体" w:cs="宋体"/>
                <w:color w:val="auto"/>
                <w:sz w:val="21"/>
                <w:szCs w:val="21"/>
                <w:highlight w:val="none"/>
                <w:lang w:val="en-US" w:eastAsia="zh-CN"/>
              </w:rPr>
              <w:t xml:space="preserve">；</w:t>
            </w:r>
            <w:r/>
          </w:p>
          <w:p>
            <w:pP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rPr>
              <w:t xml:space="preserve">2、产品须取得</w:t>
            </w:r>
            <w:r>
              <w:rPr>
                <w:rFonts w:hint="eastAsia" w:ascii="宋体" w:hAnsi="宋体" w:eastAsia="宋体" w:cs="宋体"/>
                <w:color w:val="auto"/>
                <w:sz w:val="21"/>
                <w:szCs w:val="21"/>
                <w:highlight w:val="none"/>
              </w:rPr>
              <w:t xml:space="preserve">国家认证认可监督管理委员会(CNCA)批准设立的体育器材产品认证机构出具的产品质量认证证书及有效期内对应产品确认函(投标文件中加盖投标人公章)。</w:t>
            </w:r>
            <w:r/>
          </w:p>
        </w:tc>
      </w:tr>
      <w:tr>
        <w:trPr>
          <w:jc w:val="center"/>
          <w:trHeight w:val="600"/>
        </w:trPr>
        <w:tc>
          <w:tcPr>
            <w:tcW w:w="88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ascii="宋体" w:hAnsi="宋体" w:cs="宋体"/>
                <w:b/>
                <w:bCs/>
                <w:color w:val="auto"/>
                <w:sz w:val="22"/>
                <w:highlight w:val="none"/>
                <w:lang w:bidi="ar"/>
              </w:rPr>
            </w:pPr>
            <w:r>
              <w:rPr>
                <w:rStyle w:val="666"/>
                <w:rFonts w:hint="eastAsia" w:ascii="宋体" w:hAnsi="宋体" w:eastAsia="宋体" w:cs="宋体"/>
                <w:b w:val="0"/>
                <w:color w:val="auto"/>
                <w:sz w:val="24"/>
                <w:szCs w:val="24"/>
                <w:highlight w:val="none"/>
                <w:lang w:val="en-US" w:eastAsia="zh-CN"/>
              </w:rPr>
              <w:t xml:space="preserve">▲</w:t>
            </w:r>
            <w:r/>
          </w:p>
        </w:tc>
        <w:tc>
          <w:tcPr>
            <w:tcW w:w="801"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22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bidi="ar-SA"/>
              </w:rPr>
              <w:t xml:space="preserve">主要承载横梁材料及尺寸：不小于</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mm</w:t>
            </w:r>
            <w:r>
              <w:rPr>
                <w:rFonts w:hint="eastAsia" w:ascii="宋体" w:hAnsi="宋体" w:eastAsia="宋体" w:cs="宋体"/>
                <w:color w:val="auto"/>
                <w:sz w:val="21"/>
                <w:szCs w:val="21"/>
                <w:highlight w:val="none"/>
                <w:lang w:val="zh-CN" w:eastAsia="zh-CN" w:bidi="ar-SA"/>
              </w:rPr>
              <w:t xml:space="preserve">×</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zh-CN" w:eastAsia="zh-CN" w:bidi="ar-SA"/>
              </w:rPr>
              <w:t xml:space="preserve">mm×</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mm的钢管；</w:t>
            </w:r>
            <w:r/>
          </w:p>
        </w:tc>
        <w:tc>
          <w:tcPr>
            <w:tcW w:w="2989" w:type="dxa"/>
            <w:vAlign w:val="center"/>
            <w:vMerge w:val="continue"/>
            <w:textDirection w:val="lrTb"/>
            <w:noWrap w:val="false"/>
          </w:tcPr>
          <w:p>
            <w:pPr>
              <w:rPr>
                <w:rFonts w:ascii="宋体" w:hAnsi="宋体" w:cs="宋体"/>
                <w:b/>
                <w:bCs/>
                <w:color w:val="auto"/>
                <w:sz w:val="22"/>
                <w:highlight w:val="none"/>
                <w:lang w:bidi="ar"/>
              </w:rPr>
            </w:pPr>
            <w:r>
              <w:rPr>
                <w:rFonts w:ascii="宋体" w:hAnsi="宋体" w:cs="宋体"/>
                <w:b/>
                <w:bCs/>
                <w:color w:val="auto"/>
                <w:sz w:val="22"/>
                <w:highlight w:val="none"/>
                <w:lang w:bidi="ar"/>
              </w:rPr>
            </w:r>
            <w:r/>
          </w:p>
        </w:tc>
      </w:tr>
      <w:tr>
        <w:trPr>
          <w:jc w:val="center"/>
          <w:trHeight w:val="2239"/>
        </w:trPr>
        <w:tc>
          <w:tcPr>
            <w:tcW w:w="881"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bidi="ar-SA"/>
              </w:rPr>
              <w:t xml:space="preserve">★</w:t>
            </w:r>
            <w:r/>
          </w:p>
        </w:tc>
        <w:tc>
          <w:tcPr>
            <w:tcW w:w="801"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801" w:type="dxa"/>
            <w:vAlign w:val="center"/>
            <w:textDirection w:val="lrTb"/>
            <w:noWrap w:val="false"/>
          </w:tcPr>
          <w:p>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r>
            <w:r/>
          </w:p>
        </w:tc>
        <w:tc>
          <w:tcPr>
            <w:tcW w:w="4225" w:type="dxa"/>
            <w:vAlign w:val="center"/>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产品须符合GB19272-2024《室外健身器材的安全通用要求》，并通过第三方检测机构出具、依据 GB19272-2024标准检验、带有CMA或CNAS标识的产品检测报告(投标文件中加盖投标人公章);须取得国家认证认可监督管理委员会(CNCA)批准设立的体育器材产品认证机构出具的产品质量认证证书及有效期内对应产品确认函(投标文件中加盖投标人公章)。</w:t>
            </w:r>
            <w:r/>
          </w:p>
        </w:tc>
        <w:tc>
          <w:tcPr>
            <w:tcW w:w="2989" w:type="dxa"/>
            <w:vAlign w:val="center"/>
            <w:vMerge w:val="continue"/>
            <w:textDirection w:val="lrTb"/>
            <w:noWrap w:val="false"/>
          </w:tcPr>
          <w:p>
            <w:pPr>
              <w:spacing w:line="240" w:lineRule="auto"/>
              <w:rPr>
                <w:rFonts w:ascii="宋体" w:hAnsi="宋体" w:cs="宋体"/>
                <w:b/>
                <w:bCs/>
                <w:color w:val="auto"/>
                <w:sz w:val="22"/>
                <w:highlight w:val="none"/>
                <w:lang w:bidi="ar"/>
              </w:rPr>
            </w:pPr>
            <w:r>
              <w:rPr>
                <w:rFonts w:ascii="宋体" w:hAnsi="宋体" w:cs="宋体"/>
                <w:b/>
                <w:bCs/>
                <w:color w:val="auto"/>
                <w:sz w:val="22"/>
                <w:highlight w:val="none"/>
                <w:lang w:bidi="ar"/>
              </w:rPr>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匹克球地垫（含球网、收卷器）</w:t>
      </w:r>
      <w:r/>
    </w:p>
    <w:tbl>
      <w:tblPr>
        <w:tblStyle w:val="667"/>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801"/>
        <w:gridCol w:w="926"/>
        <w:gridCol w:w="4100"/>
        <w:gridCol w:w="2989"/>
      </w:tblGrid>
      <w:tr>
        <w:trPr>
          <w:jc w:val="center"/>
          <w:trHeight w:val="865"/>
        </w:trPr>
        <w:tc>
          <w:tcPr>
            <w:tcW w:w="881" w:type="dxa"/>
            <w:vAlign w:val="center"/>
            <w:textDirection w:val="lrTb"/>
            <w:noWrap w:val="false"/>
          </w:tcPr>
          <w:p>
            <w:pPr>
              <w:jc w:val="center"/>
              <w:rPr>
                <w:rFonts w:hint="eastAsia" w:ascii="宋体" w:hAnsi="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w:t>
            </w:r>
            <w:r/>
          </w:p>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要求</w:t>
            </w:r>
            <w:r/>
          </w:p>
        </w:tc>
        <w:tc>
          <w:tcPr>
            <w:tcW w:w="801" w:type="dxa"/>
            <w:vAlign w:val="center"/>
            <w:textDirection w:val="lrTb"/>
            <w:noWrap w:val="false"/>
          </w:tcPr>
          <w:p>
            <w:pPr>
              <w:jc w:val="center"/>
              <w:rPr>
                <w:rFonts w:hint="eastAsia" w:ascii="宋体" w:hAnsi="宋体" w:eastAsia="宋体" w:cs="宋体"/>
                <w:b/>
                <w:bCs/>
                <w:color w:val="auto"/>
                <w:sz w:val="22"/>
                <w:highlight w:val="none"/>
                <w:lang w:eastAsia="zh-CN" w:bidi="ar"/>
              </w:rPr>
            </w:pPr>
            <w:r>
              <w:rPr>
                <w:rFonts w:hint="eastAsia" w:ascii="宋体" w:hAnsi="宋体" w:cs="宋体"/>
                <w:b/>
                <w:bCs/>
                <w:color w:val="auto"/>
                <w:sz w:val="22"/>
                <w:highlight w:val="none"/>
                <w:lang w:eastAsia="zh-CN" w:bidi="ar"/>
              </w:rPr>
              <w:t xml:space="preserve">重要参数</w:t>
            </w:r>
            <w:r/>
          </w:p>
        </w:tc>
        <w:tc>
          <w:tcPr>
            <w:tcW w:w="926"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一般</w:t>
            </w:r>
            <w:r/>
          </w:p>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指标</w:t>
            </w:r>
            <w:r/>
          </w:p>
        </w:tc>
        <w:tc>
          <w:tcPr>
            <w:tcW w:w="4100"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2989"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r>
      <w:tr>
        <w:trPr>
          <w:jc w:val="center"/>
          <w:trHeight w:val="2185"/>
        </w:trPr>
        <w:tc>
          <w:tcPr>
            <w:tcW w:w="88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80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926"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r>
            <w:r/>
          </w:p>
        </w:tc>
        <w:tc>
          <w:tcPr>
            <w:tcW w:w="4100" w:type="dxa"/>
            <w:vAlign w:val="center"/>
            <w:textDirection w:val="lrTb"/>
            <w:noWrap w:val="false"/>
          </w:tcPr>
          <w:p>
            <w:pPr>
              <w:numPr>
                <w:ilvl w:val="0"/>
                <w:numId w:val="0"/>
              </w:numPr>
              <w:ind w:left="0" w:firstLine="0"/>
              <w:rPr>
                <w:rFonts w:hint="eastAsia"/>
                <w:color w:val="auto"/>
                <w:highlight w:val="none"/>
              </w:rPr>
            </w:pPr>
            <w:r>
              <w:rPr>
                <w:rFonts w:hint="eastAsia"/>
                <w:color w:val="auto"/>
                <w:highlight w:val="none"/>
              </w:rPr>
              <w:t xml:space="preserve">匹克球运动专用地胶，采用密实的纯PVC材料，高品质环保原材料，无毒无味，绿色安全。耐高低温，安装便捷，色彩美观。可抗褪色、抗紫外线、抗老化出油，专业纹路，加入防滑颗粒处理，适合专业匹克球场地使用。</w:t>
            </w:r>
            <w:r/>
          </w:p>
          <w:p>
            <w:pPr>
              <w:numPr>
                <w:ilvl w:val="0"/>
                <w:numId w:val="0"/>
              </w:numPr>
              <w:ind w:left="0" w:firstLine="0"/>
              <w:rPr>
                <w:rFonts w:hint="default" w:ascii="宋体" w:hAnsi="宋体" w:eastAsia="宋体" w:cs="宋体"/>
                <w:color w:val="auto"/>
                <w:sz w:val="21"/>
                <w:szCs w:val="21"/>
                <w:highlight w:val="none"/>
                <w:lang w:val="en-US" w:eastAsia="zh-CN"/>
              </w:rPr>
            </w:pPr>
            <w:r>
              <w:rPr>
                <w:rFonts w:hint="eastAsia"/>
                <w:color w:val="auto"/>
                <w:highlight w:val="none"/>
              </w:rPr>
              <w:t xml:space="preserve">产品参数:总厚度:不小于3.0±0.1mm</w:t>
            </w:r>
            <w:r/>
          </w:p>
        </w:tc>
        <w:tc>
          <w:tcPr>
            <w:tcW w:w="2989" w:type="dxa"/>
            <w:vAlign w:val="center"/>
            <w:textDirection w:val="lrTb"/>
            <w:noWrap w:val="false"/>
          </w:tcPr>
          <w:p>
            <w:pPr>
              <w:pStyle w:val="668"/>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rPr>
                <w:rFonts w:hint="default"/>
                <w:color w:val="auto"/>
                <w:highlight w:val="none"/>
                <w:lang w:val="en-US" w:eastAsia="zh-CN"/>
              </w:rPr>
            </w:pPr>
            <w:r>
              <w:rPr>
                <w:rFonts w:hint="default"/>
                <w:color w:val="auto"/>
                <w:highlight w:val="none"/>
                <w:lang w:val="en-US" w:eastAsia="zh-CN"/>
              </w:rPr>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提供第三方检测机构出具的</w:t>
            </w:r>
            <w:r>
              <w:rPr>
                <w:rFonts w:hint="eastAsia" w:ascii="宋体" w:hAnsi="宋体" w:eastAsia="宋体" w:cs="宋体"/>
                <w:color w:val="auto"/>
                <w:sz w:val="21"/>
                <w:szCs w:val="21"/>
                <w:highlight w:val="none"/>
              </w:rPr>
              <w:t xml:space="preserve">具有CMA或CNAS标识的检测报告(投标文件中加盖投标人公章)。</w:t>
            </w:r>
            <w:bookmarkStart w:id="203" w:name="_GoBack"/>
            <w:r/>
            <w:bookmarkEnd w:id="203"/>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668"/>
              <w:rPr>
                <w:rFonts w:hint="default"/>
                <w:color w:val="auto"/>
                <w:highlight w:val="none"/>
                <w:lang w:val="en-US" w:eastAsia="zh-CN"/>
              </w:rPr>
            </w:pPr>
            <w:r>
              <w:rPr>
                <w:rFonts w:hint="default"/>
                <w:color w:val="auto"/>
                <w:highlight w:val="none"/>
                <w:lang w:val="en-US" w:eastAsia="zh-CN"/>
              </w:rPr>
            </w:r>
            <w:r/>
          </w:p>
        </w:tc>
      </w:tr>
    </w:tbl>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ind w:firstLine="48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rPr>
        <w:t xml:space="preserve">一、</w:t>
      </w:r>
      <w:r>
        <w:rPr>
          <w:rFonts w:hint="eastAsia" w:ascii="宋体" w:hAnsi="宋体" w:eastAsia="宋体" w:cs="宋体"/>
          <w:sz w:val="28"/>
          <w:szCs w:val="28"/>
          <w:lang w:eastAsia="zh-CN"/>
        </w:rPr>
        <w:t xml:space="preserve">商务要求</w:t>
      </w:r>
      <w:r/>
    </w:p>
    <w:p>
      <w:pPr>
        <w:keepLines w:val="0"/>
        <w:keepNext w:val="0"/>
        <w:pageBreakBefore w:val="0"/>
        <w:spacing w:line="360" w:lineRule="auto"/>
        <w:widowControl w:val="off"/>
        <w:rPr>
          <w:rFonts w:hint="eastAsia" w:ascii="宋体" w:hAnsi="宋体" w:eastAsia="宋体" w:cs="宋体"/>
          <w:color w:val="auto"/>
          <w:sz w:val="28"/>
          <w:szCs w:val="28"/>
          <w:lang w:val="en-US" w:eastAsia="zh-CN"/>
        </w:rPr>
      </w:pPr>
      <w:r>
        <w:rPr>
          <w:rFonts w:hint="eastAsia" w:ascii="宋体" w:hAnsi="宋体" w:eastAsia="宋体" w:cs="宋体"/>
          <w:sz w:val="28"/>
          <w:szCs w:val="28"/>
          <w:lang w:val="en-US" w:eastAsia="zh-CN"/>
        </w:rPr>
        <w:t xml:space="preserve">1.供货期限：</w:t>
      </w:r>
      <w:r>
        <w:rPr>
          <w:rFonts w:hint="eastAsia" w:ascii="宋体" w:hAnsi="宋体" w:eastAsia="宋体" w:cs="宋体"/>
          <w:color w:val="auto"/>
          <w:sz w:val="28"/>
          <w:szCs w:val="28"/>
          <w:lang w:val="en-US" w:eastAsia="zh-CN"/>
        </w:rPr>
        <w:t xml:space="preserve">合同签定后</w:t>
      </w:r>
      <w:r>
        <w:rPr>
          <w:rFonts w:hint="eastAsia" w:ascii="宋体" w:hAnsi="宋体" w:cs="宋体"/>
          <w:color w:val="auto"/>
          <w:sz w:val="28"/>
          <w:szCs w:val="28"/>
          <w:lang w:val="en-US" w:eastAsia="zh-CN"/>
        </w:rPr>
        <w:t xml:space="preserve">60</w:t>
      </w:r>
      <w:r>
        <w:rPr>
          <w:rFonts w:hint="eastAsia" w:ascii="宋体" w:hAnsi="宋体" w:eastAsia="宋体" w:cs="宋体"/>
          <w:color w:val="auto"/>
          <w:sz w:val="28"/>
          <w:szCs w:val="28"/>
          <w:lang w:val="en-US" w:eastAsia="zh-CN"/>
        </w:rPr>
        <w:t xml:space="preserve">日历天内完成供货安装，并交付采购人正常使用。</w:t>
      </w:r>
      <w:r/>
    </w:p>
    <w:p>
      <w:pPr>
        <w:keepLines w:val="0"/>
        <w:keepNext w:val="0"/>
        <w:pageBreakBefore w:val="0"/>
        <w:spacing w:line="360" w:lineRule="auto"/>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highlight w:val="none"/>
          <w:lang w:val="en-US" w:eastAsia="zh-CN"/>
        </w:rPr>
        <w:t xml:space="preserve">.本项目</w:t>
      </w:r>
      <w:r>
        <w:rPr>
          <w:rFonts w:hint="eastAsia" w:ascii="宋体" w:hAnsi="宋体" w:cs="宋体"/>
          <w:color w:val="auto"/>
          <w:sz w:val="28"/>
          <w:szCs w:val="28"/>
          <w:highlight w:val="none"/>
          <w:lang w:val="en-US" w:eastAsia="zh-CN"/>
        </w:rPr>
        <w:t xml:space="preserve">器材</w:t>
      </w:r>
      <w:r>
        <w:rPr>
          <w:rFonts w:hint="eastAsia" w:ascii="宋体" w:hAnsi="宋体" w:eastAsia="宋体" w:cs="宋体"/>
          <w:color w:val="auto"/>
          <w:sz w:val="28"/>
          <w:szCs w:val="28"/>
          <w:highlight w:val="none"/>
          <w:lang w:val="en-US" w:eastAsia="zh-CN"/>
        </w:rPr>
        <w:t xml:space="preserve">质保期为8年，匹克球地垫（含球网、收卷器）</w:t>
      </w:r>
      <w:r>
        <w:rPr>
          <w:rFonts w:hint="eastAsia" w:ascii="宋体" w:hAnsi="宋体" w:cs="宋体"/>
          <w:color w:val="auto"/>
          <w:sz w:val="28"/>
          <w:szCs w:val="28"/>
          <w:highlight w:val="none"/>
          <w:lang w:val="en-US" w:eastAsia="zh-CN"/>
        </w:rPr>
        <w:t xml:space="preserve">质保期3年；</w:t>
      </w:r>
      <w:r>
        <w:rPr>
          <w:rFonts w:hint="eastAsia" w:ascii="宋体" w:hAnsi="宋体" w:eastAsia="宋体" w:cs="宋体"/>
          <w:color w:val="auto"/>
          <w:sz w:val="28"/>
          <w:szCs w:val="28"/>
          <w:highlight w:val="none"/>
          <w:lang w:val="en-US" w:eastAsia="zh-CN"/>
        </w:rPr>
        <w:t xml:space="preserve">质</w:t>
      </w:r>
      <w:r>
        <w:rPr>
          <w:rFonts w:hint="eastAsia" w:ascii="宋体" w:hAnsi="宋体" w:eastAsia="宋体" w:cs="宋体"/>
          <w:color w:val="auto"/>
          <w:sz w:val="28"/>
          <w:szCs w:val="28"/>
          <w:lang w:val="en-US" w:eastAsia="zh-CN"/>
        </w:rPr>
        <w:t xml:space="preserve">保期内中标人免费提供本次采购设备质量保障和维护保养。</w:t>
      </w:r>
      <w:r/>
    </w:p>
    <w:p>
      <w:pPr>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3.项目交付及实施地点：交货地点南京市六合区境内；</w:t>
      </w:r>
      <w:r/>
    </w:p>
    <w:p>
      <w:pPr>
        <w:keepLines w:val="0"/>
        <w:keepNext w:val="0"/>
        <w:pageBreakBefore w:val="0"/>
        <w:spacing w:line="360" w:lineRule="auto"/>
        <w:widowControl w:val="off"/>
        <w:rPr>
          <w:rFonts w:hint="eastAsia" w:ascii="宋体" w:hAnsi="宋体" w:eastAsia="宋体" w:cs="宋体"/>
          <w:color w:val="auto"/>
          <w:sz w:val="28"/>
          <w:szCs w:val="28"/>
          <w:lang w:val="en-US" w:eastAsia="zh-CN"/>
        </w:rPr>
      </w:pPr>
      <w:r>
        <w:rPr>
          <w:rFonts w:hint="eastAsia" w:ascii="宋体" w:hAnsi="宋体" w:eastAsia="宋体" w:cs="宋体"/>
          <w:sz w:val="28"/>
          <w:szCs w:val="28"/>
          <w:lang w:val="en-US" w:eastAsia="zh-CN"/>
        </w:rPr>
        <w:t xml:space="preserve">4.本项目付款方式：</w:t>
      </w:r>
      <w:r>
        <w:rPr>
          <w:rFonts w:hint="eastAsia" w:ascii="宋体" w:hAnsi="宋体" w:eastAsia="宋体" w:cs="宋体"/>
          <w:color w:val="auto"/>
          <w:sz w:val="28"/>
          <w:szCs w:val="28"/>
          <w:lang w:val="en-US" w:eastAsia="zh-CN"/>
        </w:rPr>
        <w:t xml:space="preserve">合同签订后在收到供应商正式预付款发票后 ，预付合同金额的50%，供货结束、安装完成并经甲方验收合格后付款至合同总价的95%，余款3年后付清。</w:t>
      </w:r>
      <w:r/>
    </w:p>
    <w:p>
      <w:pPr>
        <w:pStyle w:val="668"/>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 xml:space="preserve">5.样品递交：</w:t>
      </w:r>
      <w:r/>
    </w:p>
    <w:p>
      <w:pPr>
        <w:rPr>
          <w:rFonts w:hint="default"/>
          <w:lang w:val="en-US"/>
        </w:rPr>
      </w:pPr>
      <w:r>
        <w:rPr>
          <w:rFonts w:hint="eastAsia" w:ascii="宋体" w:hAnsi="宋体" w:cs="宋体"/>
          <w:color w:val="000000" w:themeColor="text1"/>
          <w:sz w:val="28"/>
          <w:szCs w:val="28"/>
          <w:highlight w:val="none"/>
          <w:lang w:val="en-US" w:eastAsia="zh-CN"/>
        </w:rPr>
        <w:t xml:space="preserve">1）.地点：南京市六合区雄州东路142号-5</w:t>
      </w:r>
      <w:r/>
    </w:p>
    <w:p>
      <w:pPr>
        <w:pStyle w:val="668"/>
        <w:rPr>
          <w:rFonts w:hint="eastAsia" w:ascii="宋体" w:hAnsi="宋体" w:eastAsia="宋体" w:cs="宋体"/>
          <w:color w:val="auto"/>
          <w:sz w:val="28"/>
          <w:szCs w:val="28"/>
          <w:highlight w:val="none"/>
        </w:rPr>
      </w:pPr>
      <w:r>
        <w:rPr>
          <w:rFonts w:hint="eastAsia" w:ascii="宋体" w:hAnsi="宋体" w:eastAsia="宋体" w:cs="宋体"/>
          <w:color w:val="000000" w:themeColor="text1"/>
          <w:sz w:val="28"/>
          <w:szCs w:val="28"/>
          <w:highlight w:val="none"/>
          <w:lang w:val="en-US" w:eastAsia="zh-CN"/>
        </w:rPr>
        <w:t xml:space="preserve">2）.时间：</w:t>
      </w:r>
      <w:r>
        <w:rPr>
          <w:rFonts w:hint="eastAsia" w:ascii="宋体" w:hAnsi="宋体" w:eastAsia="宋体" w:cs="宋体"/>
          <w:color w:val="auto"/>
          <w:sz w:val="28"/>
          <w:szCs w:val="28"/>
          <w:highlight w:val="none"/>
          <w:lang w:val="en-US" w:eastAsia="zh-CN"/>
        </w:rPr>
        <w:t xml:space="preserve">2026年08月19日09时30分至2026年08月19日13时30分完成样品递交，逾期不再接收，逾期的评审时视作未提供样品处理；</w:t>
      </w:r>
      <w:r/>
    </w:p>
    <w:p>
      <w:pPr>
        <w:pStyle w:val="668"/>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3）.评标结束后，供应商请及时带走样品。样品所有费用由供应商自行承担。</w:t>
      </w:r>
      <w:r/>
    </w:p>
    <w:p>
      <w:pP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6.样品说明：</w:t>
      </w:r>
      <w:r/>
    </w:p>
    <w:p>
      <w:pPr>
        <w:ind w:firstLine="280"/>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投标人递交的健身器材样品及样品包装、附属材料（如保护套、说明卡）上，严禁出现任何可识别供应商身份的信息，具体包括但不限于：</w:t>
      </w:r>
      <w:r/>
    </w:p>
    <w:p>
      <w:pP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（1）供应商全称、简称、品牌 LOGO、商标（含图形商标、文字商标）；</w:t>
      </w:r>
      <w:r/>
    </w:p>
    <w:p>
      <w:pP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（2）供应商专属标识（如企业字号缩写、定制化图案、特有包装设计）；</w:t>
      </w:r>
      <w:r/>
    </w:p>
    <w:p>
      <w:pP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（3）联系方式（如电话、邮箱、地址、网址）、二维码、条形码（含可关联企业信息的追溯码）；</w:t>
      </w:r>
      <w:r/>
    </w:p>
    <w:p>
      <w:pP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（4）生产批号、出厂编号中隐含的企业代码（如以供应商首字母开头的编码）；</w:t>
      </w:r>
      <w:r/>
    </w:p>
    <w:p>
      <w:pP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（5）其他可通过视觉、扫描等方式关联至供应商的信息（如样品表面激光雕刻的企业标识、特殊颜色组合的品牌专属配色）。</w:t>
      </w:r>
      <w:r/>
    </w:p>
    <w:p>
      <w:pP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  操作标准：</w:t>
      </w:r>
      <w:r/>
    </w:p>
    <w:p>
      <w:pP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 （1）若样品本身自带品牌 LOGO（如成品健身器械的品牌铭牌），需通过覆盖（使用无标识白色贴纸）、涂抹（使用与样品底色一致的涂料）、拆除（可拆卸且不影响样品完整性的铭牌）等方式完全遮蔽，确保评审专家无法识别；</w:t>
      </w:r>
      <w:r/>
    </w:p>
    <w:p>
      <w:pP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（2）样品包装需使用中性包装（如无任何印刷信息的纸箱、透明塑料袋），不得使用供应商自有品牌包装；</w:t>
      </w:r>
      <w:r/>
    </w:p>
    <w:p>
      <w:pP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（3）样品仅标注样品编号（编号由代理机构现场随机生成）。</w:t>
      </w:r>
      <w:r/>
    </w:p>
    <w:p>
      <w:pP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  违规处理：</w:t>
      </w:r>
      <w:r/>
    </w:p>
    <w:p>
      <w:pPr>
        <w:rPr>
          <w:rFonts w:hint="default"/>
          <w:color w:val="000000" w:themeColor="text1"/>
          <w:highlight w:val="none"/>
        </w:rPr>
      </w:pPr>
      <w:r>
        <w:rPr>
          <w:rFonts w:hint="eastAsia" w:ascii="宋体" w:hAnsi="宋体" w:cs="宋体"/>
          <w:color w:val="000000" w:themeColor="text1"/>
          <w:sz w:val="28"/>
          <w:szCs w:val="28"/>
          <w:highlight w:val="none"/>
          <w:lang w:val="en-US" w:eastAsia="zh-CN"/>
        </w:rPr>
        <w:t xml:space="preserve"> 若样品未按上述要求完成去标识化，代理机构有权拒绝接收样品；若评审过程中发现样品存在未遮蔽的供应商信息，该样品对应的‘样品评审项’按‘0 分’处理，且不允许投标人现场补正。 </w:t>
      </w:r>
      <w:r/>
    </w:p>
    <w:p>
      <w:pPr>
        <w:keepLines w:val="0"/>
        <w:keepNext w:val="0"/>
        <w:pageBreakBefore w:val="0"/>
        <w:spacing w:line="360" w:lineRule="auto"/>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二、</w:t>
      </w:r>
      <w:r>
        <w:rPr>
          <w:rFonts w:hint="eastAsia" w:ascii="宋体" w:hAnsi="宋体" w:eastAsia="宋体" w:cs="宋体"/>
          <w:color w:val="000000" w:themeColor="text1"/>
          <w:sz w:val="28"/>
          <w:szCs w:val="28"/>
          <w:lang w:eastAsia="zh-CN"/>
        </w:rPr>
        <w:t xml:space="preserve">供货、安装要求</w:t>
      </w:r>
      <w:r/>
    </w:p>
    <w:p>
      <w:pPr>
        <w:keepLines w:val="0"/>
        <w:keepNext w:val="0"/>
        <w:pageBreakBefore w:val="0"/>
        <w:spacing w:line="360" w:lineRule="auto"/>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1</w:t>
      </w:r>
      <w:r>
        <w:rPr>
          <w:rFonts w:hint="eastAsia" w:ascii="宋体" w:hAnsi="宋体" w:eastAsia="宋体" w:cs="宋体"/>
          <w:color w:val="000000" w:themeColor="text1"/>
          <w:sz w:val="28"/>
          <w:szCs w:val="28"/>
          <w:lang w:eastAsia="zh-CN"/>
        </w:rPr>
        <w:t xml:space="preserve">.所供产品必须是全新的，符合国家或行业规定的质量标准，交货时所有器材须完好无损，物品配件齐全，否则视为不合格产品。</w:t>
      </w:r>
      <w:r/>
    </w:p>
    <w:p>
      <w:pPr>
        <w:keepLines w:val="0"/>
        <w:keepNext w:val="0"/>
        <w:pageBreakBefore w:val="0"/>
        <w:spacing w:line="360" w:lineRule="auto"/>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2</w:t>
      </w:r>
      <w:r>
        <w:rPr>
          <w:rFonts w:hint="eastAsia" w:ascii="宋体" w:hAnsi="宋体" w:eastAsia="宋体" w:cs="宋体"/>
          <w:color w:val="000000" w:themeColor="text1"/>
          <w:sz w:val="28"/>
          <w:szCs w:val="28"/>
          <w:lang w:eastAsia="zh-CN"/>
        </w:rPr>
        <w:t xml:space="preserve">.在货物到达采购人指定地点后，在采购人员在场的情况下开箱清点货物，组织安装、调试，并承担因此发生的一切费用。</w:t>
      </w:r>
      <w:r/>
    </w:p>
    <w:p>
      <w:pPr>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color w:val="000000" w:themeColor="text1"/>
          <w:sz w:val="28"/>
          <w:szCs w:val="28"/>
          <w:lang w:val="en-US" w:eastAsia="zh-CN"/>
        </w:rPr>
        <w:t xml:space="preserve">3</w:t>
      </w:r>
      <w:r>
        <w:rPr>
          <w:rFonts w:hint="eastAsia" w:ascii="宋体" w:hAnsi="宋体" w:eastAsia="宋体" w:cs="宋体"/>
          <w:color w:val="000000" w:themeColor="text1"/>
          <w:sz w:val="28"/>
          <w:szCs w:val="28"/>
          <w:lang w:eastAsia="zh-CN"/>
        </w:rPr>
        <w:t xml:space="preserve">.供应商应提供免费培训及详细的保</w:t>
      </w:r>
      <w:r>
        <w:rPr>
          <w:rFonts w:hint="eastAsia" w:ascii="宋体" w:hAnsi="宋体" w:eastAsia="宋体" w:cs="宋体"/>
          <w:sz w:val="28"/>
          <w:szCs w:val="28"/>
          <w:lang w:eastAsia="zh-CN"/>
        </w:rPr>
        <w:t xml:space="preserve">养、维修操作规程；供应商需在投标文件中提供配件、易损易耗件清单。</w:t>
      </w:r>
      <w:r/>
    </w:p>
    <w:p>
      <w:pPr>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.供应商提供的器材发生非人为因素严重故障时，应当免费在七日内将补充或者更换的货物运抵发生故障的货物所在地，由此产生的一切相关费用由供应商承担。</w:t>
      </w:r>
      <w:r/>
    </w:p>
    <w:p>
      <w:pPr>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lang w:eastAsia="zh-CN"/>
        </w:rPr>
        <w:t xml:space="preserve">.供应商负责设备安装、调试，确保正常运行。实施过程中发生的意外事故等由供应商负责，与采购人无关。</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三、</w:t>
      </w:r>
      <w:r>
        <w:rPr>
          <w:rFonts w:hint="eastAsia" w:ascii="宋体" w:hAnsi="宋体" w:eastAsia="宋体" w:cs="宋体"/>
          <w:sz w:val="28"/>
          <w:szCs w:val="28"/>
          <w:lang w:eastAsia="zh-CN"/>
        </w:rPr>
        <w:t xml:space="preserve">售后</w:t>
      </w:r>
      <w:r>
        <w:rPr>
          <w:rFonts w:hint="eastAsia" w:ascii="宋体" w:hAnsi="宋体" w:eastAsia="宋体" w:cs="宋体"/>
          <w:sz w:val="28"/>
          <w:szCs w:val="28"/>
        </w:rPr>
        <w:t xml:space="preserve">服务要求</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质保期内应免费提供技术服务，技术服务包括货物的维护、维修（包括更换零配件等）。在质保期内，供应商应对由于设计、工艺或材料的缺陷所发生的任何不足或故障负责，所需费用由供应商承担。 </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.在质保期内，供应商有责任解决所销售货物的任何问题。</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.质保期内提供免费上门维护，提供报修电话，如设备出现故障，供应商在接到电话后，4小时内响应，24小时以内到现场处理，48小时内修复，必须提供采购物品的备用件等措施，以保证采购人的正常使用。 质保期内，因器材质量出现故障和缺陷，在接到采购人或使用方报修30日内仍不能修复的，应免费予以更换同一型号器材并负责安装调试。 </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验收要求</w:t>
      </w:r>
      <w:r/>
    </w:p>
    <w:p>
      <w:pPr>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由采购人组织对供应商的验收，采购人有权邀请国家认可的质量检测机构参加验收工作。验收时成交供应商代表必须在场。设备材料验收按国家标准（无国家标准则按行业标准）执行</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验收不合格或不符合质量要求，供应商除无条件退货、返工外，还应承担采购人的一切损失。（检测费用由乙方承担）</w:t>
      </w:r>
      <w:r/>
    </w:p>
    <w:p>
      <w:pPr>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五、</w:t>
      </w:r>
      <w:r>
        <w:rPr>
          <w:rFonts w:hint="eastAsia" w:ascii="宋体" w:hAnsi="宋体" w:eastAsia="宋体" w:cs="宋体"/>
          <w:sz w:val="28"/>
          <w:szCs w:val="28"/>
          <w:lang w:eastAsia="zh-CN"/>
        </w:rPr>
        <w:t xml:space="preserve">其他要求</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中标人必须负责整个项目的运输、安装、调试，</w:t>
      </w:r>
      <w:r>
        <w:rPr>
          <w:rFonts w:hint="eastAsia" w:ascii="宋体" w:hAnsi="宋体" w:eastAsia="宋体" w:cs="宋体"/>
          <w:sz w:val="28"/>
          <w:szCs w:val="28"/>
          <w:lang w:eastAsia="zh-CN"/>
        </w:rPr>
        <w:t xml:space="preserve">培训，</w:t>
      </w:r>
      <w:r>
        <w:rPr>
          <w:rFonts w:hint="eastAsia" w:ascii="宋体" w:hAnsi="宋体" w:eastAsia="宋体" w:cs="宋体"/>
          <w:sz w:val="28"/>
          <w:szCs w:val="28"/>
        </w:rPr>
        <w:t xml:space="preserve">完成后交付采购人使用，除采购人明确提出的变更增加外，不再增加任何费用，中标人应确保货物能安全、正常运行并符合采购需求。供应商应自行承担所有参加协商的相关费用。不论协商的结果如何，协商组织方在任何情况下均无义务和责任承担上述费用。</w:t>
      </w:r>
      <w:r/>
    </w:p>
    <w:p>
      <w:pPr>
        <w:pStyle w:val="668"/>
        <w:ind w:firstLine="280"/>
        <w:keepLines w:val="0"/>
        <w:keepNext w:val="0"/>
        <w:pageBreakBefore w:val="0"/>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供应商须负责场地原有旧器材拆除，新建器材安装完成后完成场地恢复；拆除后的旧器材权属归采购人，供应商应遵照采购人要求妥善处置。拆除、场地恢复、旧器材处置所产生的一切费用已综合包含于投标报价内，采购人不另行支付任何费用。</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现场考察或者开标前答疑会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采购人不统一组织现场查勘或开标前答疑会，供应商可自行联系采购人查勘或答疑。</w:t>
      </w:r>
      <w:r/>
    </w:p>
    <w:p>
      <w:pPr>
        <w:keepLines w:val="0"/>
        <w:keepNext w:val="0"/>
        <w:pageBreakBefore w:val="0"/>
        <w:spacing w:line="360" w:lineRule="auto"/>
        <w:widowControl w:val="off"/>
        <w:rPr>
          <w:rFonts w:hint="eastAsia" w:ascii="宋体" w:hAnsi="宋体" w:eastAsia="宋体" w:cs="宋体"/>
          <w:sz w:val="28"/>
          <w:szCs w:val="28"/>
          <w:lang w:val="en-US" w:eastAsia="zh-CN"/>
        </w:rPr>
      </w:pPr>
      <w:r/>
      <w:bookmarkStart w:id="193" w:name="_Toc120614281"/>
      <w:r>
        <w:rPr>
          <w:rFonts w:hint="eastAsia" w:ascii="宋体" w:hAnsi="宋体" w:eastAsia="宋体" w:cs="宋体"/>
          <w:sz w:val="28"/>
          <w:szCs w:val="28"/>
          <w:lang w:val="en-US" w:eastAsia="zh-CN"/>
        </w:rPr>
        <w:t xml:space="preserve">3.其他要求：纸质投标文件份数要求：中标单位须在领取中标通知书前提供纸质投标文件正本壹份、副本贰份。</w:t>
      </w:r>
      <w:r/>
    </w:p>
    <w:p>
      <w:pPr>
        <w:jc w:val="center"/>
        <w:spacing w:line="264" w:lineRule="auto"/>
        <w:rPr>
          <w:rFonts w:hint="eastAsia" w:ascii="黑体" w:hAnsi="黑体" w:eastAsia="黑体" w:cs="黑体"/>
          <w:color w:val="000000"/>
          <w:sz w:val="24"/>
          <w:szCs w:val="24"/>
          <w:highlight w:val="none"/>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1.采用综合评分法的，评标结果按评审后得分由高到低顺序排列。得分相同的，按投标报价由低到高顺序排列。得分且投标报价相同的，按“</w:t>
      </w:r>
      <w:r>
        <w:rPr>
          <w:rFonts w:hint="eastAsia" w:ascii="宋体" w:hAnsi="宋体" w:cs="宋体"/>
          <w:sz w:val="24"/>
          <w:szCs w:val="24"/>
          <w:lang w:val="en-US" w:eastAsia="zh-CN"/>
        </w:rPr>
        <w:t xml:space="preserve">四</w:t>
      </w:r>
      <w:r>
        <w:rPr>
          <w:rFonts w:hint="eastAsia" w:ascii="宋体" w:hAnsi="宋体" w:cs="宋体"/>
          <w:sz w:val="24"/>
          <w:szCs w:val="24"/>
        </w:rPr>
        <w:t xml:space="preserve">、评标标准中</w:t>
      </w:r>
      <w:r>
        <w:rPr>
          <w:rFonts w:hint="eastAsia" w:ascii="宋体" w:hAnsi="宋体" w:cs="宋体"/>
          <w:sz w:val="24"/>
          <w:szCs w:val="24"/>
          <w:lang w:val="en-US" w:eastAsia="zh-CN"/>
        </w:rPr>
        <w:t xml:space="preserve">6</w:t>
      </w:r>
      <w:r>
        <w:rPr>
          <w:rFonts w:hint="eastAsia" w:ascii="宋体" w:hAnsi="宋体" w:cs="宋体"/>
          <w:sz w:val="24"/>
          <w:szCs w:val="24"/>
        </w:rPr>
        <w:t xml:space="preserve">项”得分由高到低顺序排列。在投标文件满足招标文件全部实质性要求的供应商中，按照评审得分由高到低推荐1名中标候选人。</w:t>
      </w:r>
      <w:r/>
    </w:p>
    <w:p>
      <w:pPr>
        <w:ind w:firstLine="480"/>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694"/>
        <w:ind w:left="0" w:right="0" w:firstLine="480"/>
        <w:jc w:val="both"/>
        <w:keepLines w:val="0"/>
        <w:keepNext w:val="0"/>
        <w:spacing w:before="0" w:beforeAutospacing="0" w:after="0" w:afterAutospacing="0" w:line="340" w:lineRule="exact"/>
        <w:widowControl/>
        <w:suppressLineNumbers w:val="0"/>
      </w:pPr>
      <w:r>
        <w:rPr>
          <w:rFonts w:ascii="黑体" w:hAnsi="宋体" w:eastAsia="黑体" w:cs="黑体"/>
          <w:b w:val="0"/>
          <w:bCs w:val="0"/>
          <w:i w:val="0"/>
          <w:iCs w:val="0"/>
          <w:color w:val="000000"/>
          <w:spacing w:val="0"/>
          <w:sz w:val="24"/>
          <w:szCs w:val="24"/>
          <w:vertAlign w:val="baseline"/>
        </w:rPr>
        <w:t xml:space="preserve">二、本国产品价格扣除</w:t>
      </w:r>
      <w:r/>
    </w:p>
    <w:p>
      <w:pPr>
        <w:pStyle w:val="694"/>
        <w:ind w:left="0" w:right="0" w:firstLine="480"/>
        <w:jc w:val="both"/>
        <w:keepLines w:val="0"/>
        <w:keepNext w:val="0"/>
        <w:spacing w:before="0" w:beforeAutospacing="0" w:after="0" w:afterAutospacing="0" w:line="340" w:lineRule="exact"/>
        <w:widowControl/>
        <w:suppressLineNumbers w:val="0"/>
      </w:pPr>
      <w:r>
        <w:rPr>
          <w:rFonts w:hint="eastAsia" w:ascii="宋体" w:hAnsi="宋体" w:eastAsia="宋体" w:cs="宋体"/>
          <w:b w:val="0"/>
          <w:bCs w:val="0"/>
          <w:i w:val="0"/>
          <w:iCs w:val="0"/>
          <w:color w:val="000000"/>
          <w:spacing w:val="0"/>
          <w:sz w:val="24"/>
          <w:szCs w:val="24"/>
          <w:vertAlign w:val="baseline"/>
        </w:rPr>
        <w:t xml:space="preserve">1.本项目如既有本国产品又有非本国产品参与竞争，依法对本国产品给予价格评审优惠，对本国产品的报价给予20%的价格扣除，用扣除后的价格参与评审。</w:t>
      </w:r>
      <w:r/>
    </w:p>
    <w:p>
      <w:pPr>
        <w:pStyle w:val="694"/>
        <w:ind w:left="0" w:right="0" w:firstLine="420"/>
        <w:jc w:val="both"/>
        <w:keepLines w:val="0"/>
        <w:keepNext w:val="0"/>
        <w:spacing w:before="0" w:beforeAutospacing="0" w:after="0" w:afterAutospacing="0"/>
        <w:widowControl/>
        <w:suppressLineNumbers w:val="0"/>
      </w:pPr>
      <w:r>
        <w:rPr>
          <w:rFonts w:hint="eastAsia" w:ascii="宋体" w:hAnsi="宋体" w:eastAsia="宋体" w:cs="宋体"/>
          <w:b w:val="0"/>
          <w:bCs w:val="0"/>
          <w:i w:val="0"/>
          <w:iCs w:val="0"/>
          <w:color w:val="000000"/>
          <w:spacing w:val="0"/>
          <w:sz w:val="24"/>
          <w:szCs w:val="24"/>
          <w:vertAlign w:val="baseli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694"/>
        <w:ind w:left="0" w:right="0" w:firstLine="480"/>
        <w:jc w:val="both"/>
        <w:keepLines w:val="0"/>
        <w:keepNext w:val="0"/>
        <w:spacing w:before="0" w:beforeAutospacing="0" w:after="0" w:afterAutospacing="0" w:line="340" w:lineRule="exact"/>
        <w:widowControl/>
        <w:suppressLineNumbers w:val="0"/>
      </w:pPr>
      <w:r>
        <w:rPr>
          <w:rFonts w:hint="eastAsia" w:ascii="宋体" w:hAnsi="宋体" w:eastAsia="宋体" w:cs="宋体"/>
          <w:b w:val="0"/>
          <w:bCs w:val="0"/>
          <w:i w:val="0"/>
          <w:iCs w:val="0"/>
          <w:color w:val="000000"/>
          <w:spacing w:val="0"/>
          <w:sz w:val="24"/>
          <w:szCs w:val="24"/>
          <w:vertAlign w:val="baseli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i w:val="0"/>
          <w:iCs w:val="0"/>
          <w:color w:val="000000"/>
          <w:spacing w:val="0"/>
          <w:sz w:val="24"/>
          <w:szCs w:val="24"/>
          <w:vertAlign w:val="baseline"/>
        </w:rPr>
        <w:t xml:space="preserve">且供应商在投标（响应）文件中对此作出承诺的（按照采购文件要求在《投标分项报价表》中作出承诺），</w:t>
      </w:r>
      <w:r>
        <w:rPr>
          <w:rFonts w:hint="eastAsia" w:ascii="宋体" w:hAnsi="宋体" w:eastAsia="宋体" w:cs="宋体"/>
          <w:b w:val="0"/>
          <w:bCs w:val="0"/>
          <w:i w:val="0"/>
          <w:iCs w:val="0"/>
          <w:color w:val="000000"/>
          <w:spacing w:val="0"/>
          <w:sz w:val="24"/>
          <w:szCs w:val="24"/>
          <w:vertAlign w:val="baseline"/>
        </w:rPr>
        <w:t xml:space="preserve">则依法对该供应商提供的全部产品给予价格评审优惠，即对该供应商提供的全部产品的总报价给予20%的价格扣除，用扣除后的价格参与评审。</w:t>
      </w:r>
      <w:r>
        <w:rPr>
          <w:rFonts w:hint="eastAsia" w:ascii="宋体" w:hAnsi="宋体" w:eastAsia="宋体" w:cs="宋体"/>
          <w:b/>
          <w:bCs/>
          <w:i w:val="0"/>
          <w:iCs w:val="0"/>
          <w:color w:val="000000"/>
          <w:spacing w:val="0"/>
          <w:sz w:val="24"/>
          <w:szCs w:val="24"/>
          <w:vertAlign w:val="baseline"/>
        </w:rPr>
        <w:t xml:space="preserve">全部产品是指货物或服务采购项目或采购包中包含的全部货物、服务产品。</w:t>
      </w:r>
      <w:r/>
    </w:p>
    <w:p>
      <w:pPr>
        <w:pStyle w:val="694"/>
        <w:ind w:left="0" w:right="0" w:firstLine="480"/>
        <w:jc w:val="both"/>
        <w:keepLines w:val="0"/>
        <w:keepNext w:val="0"/>
        <w:spacing w:before="0" w:beforeAutospacing="0" w:after="0" w:afterAutospacing="0" w:line="340" w:lineRule="exact"/>
        <w:widowControl/>
        <w:suppressLineNumbers w:val="0"/>
      </w:pPr>
      <w:r>
        <w:rPr>
          <w:rFonts w:hint="eastAsia" w:ascii="宋体" w:hAnsi="宋体" w:eastAsia="宋体" w:cs="宋体"/>
          <w:b w:val="0"/>
          <w:bCs w:val="0"/>
          <w:i w:val="0"/>
          <w:iCs w:val="0"/>
          <w:color w:val="000000"/>
          <w:spacing w:val="0"/>
          <w:sz w:val="24"/>
          <w:szCs w:val="24"/>
          <w:vertAlign w:val="baseli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pStyle w:val="694"/>
        <w:ind w:left="0" w:right="0" w:firstLine="480"/>
        <w:jc w:val="both"/>
        <w:keepLines w:val="0"/>
        <w:keepNext w:val="0"/>
        <w:spacing w:before="0" w:beforeAutospacing="0" w:after="0" w:afterAutospacing="0" w:line="340" w:lineRule="exact"/>
        <w:widowControl/>
        <w:suppressLineNumbers w:val="0"/>
      </w:pPr>
      <w:r>
        <w:rPr>
          <w:rFonts w:hint="eastAsia" w:ascii="宋体" w:hAnsi="宋体" w:eastAsia="宋体" w:cs="宋体"/>
          <w:b w:val="0"/>
          <w:bCs w:val="0"/>
          <w:i w:val="0"/>
          <w:iCs w:val="0"/>
          <w:color w:val="000000"/>
          <w:spacing w:val="0"/>
          <w:sz w:val="24"/>
          <w:szCs w:val="24"/>
          <w:vertAlign w:val="baseline"/>
        </w:rPr>
        <w:t xml:space="preserve">4.</w:t>
      </w:r>
      <w:r>
        <w:rPr>
          <w:rFonts w:hint="eastAsia" w:ascii="宋体" w:hAnsi="宋体" w:eastAsia="宋体" w:cs="宋体"/>
          <w:b/>
          <w:bCs/>
          <w:i w:val="0"/>
          <w:iCs w:val="0"/>
          <w:color w:val="000000"/>
          <w:spacing w:val="0"/>
          <w:sz w:val="24"/>
          <w:szCs w:val="24"/>
          <w:vertAlign w:val="baseline"/>
        </w:rPr>
        <w:t xml:space="preserve">对本国产品的支持政策与政府采购支持中小企业、节能环保等优惠政策叠加适用，对应执行价格扣除政策的项目，统一在原报价的基础上给予价格扣除。</w:t>
      </w:r>
      <w:r/>
    </w:p>
    <w:p>
      <w:pPr>
        <w:pStyle w:val="694"/>
        <w:ind w:left="0" w:right="0" w:firstLine="480"/>
        <w:jc w:val="both"/>
        <w:keepLines w:val="0"/>
        <w:keepNext w:val="0"/>
        <w:spacing w:before="0" w:beforeAutospacing="0" w:after="0" w:afterAutospacing="0" w:line="340" w:lineRule="exact"/>
        <w:widowControl/>
        <w:suppressLineNumbers w:val="0"/>
      </w:pPr>
      <w:r>
        <w:rPr>
          <w:rFonts w:hint="eastAsia" w:ascii="黑体" w:hAnsi="宋体" w:eastAsia="黑体" w:cs="黑体"/>
          <w:b w:val="0"/>
          <w:bCs w:val="0"/>
          <w:i w:val="0"/>
          <w:iCs w:val="0"/>
          <w:color w:val="000000"/>
          <w:spacing w:val="0"/>
          <w:sz w:val="24"/>
          <w:szCs w:val="24"/>
          <w:vertAlign w:val="baseline"/>
        </w:rPr>
        <w:t xml:space="preserve">三、小微企业价格扣除</w:t>
      </w:r>
      <w:r/>
    </w:p>
    <w:p>
      <w:pPr>
        <w:pStyle w:val="694"/>
        <w:ind w:left="0" w:right="0" w:firstLine="480"/>
        <w:jc w:val="both"/>
        <w:keepLines w:val="0"/>
        <w:keepNext w:val="0"/>
        <w:spacing w:before="0" w:beforeAutospacing="0" w:after="0" w:afterAutospacing="0" w:line="340" w:lineRule="exact"/>
        <w:widowControl/>
        <w:rPr>
          <w:rFonts w:hint="eastAsia" w:ascii="宋体" w:hAnsi="宋体" w:eastAsia="宋体" w:cs="宋体"/>
          <w:b w:val="0"/>
          <w:bCs w:val="0"/>
          <w:i w:val="0"/>
          <w:iCs w:val="0"/>
          <w:color w:val="000000"/>
          <w:spacing w:val="0"/>
          <w:sz w:val="24"/>
          <w:szCs w:val="24"/>
          <w:vertAlign w:val="baseline"/>
        </w:rPr>
        <w:suppressLineNumbers w:val="0"/>
      </w:pPr>
      <w:r>
        <w:rPr>
          <w:rFonts w:hint="eastAsia" w:ascii="宋体" w:hAnsi="宋体" w:cs="宋体"/>
          <w:b w:val="0"/>
          <w:bCs w:val="0"/>
          <w:i w:val="0"/>
          <w:iCs w:val="0"/>
          <w:color w:val="000000"/>
          <w:spacing w:val="0"/>
          <w:sz w:val="24"/>
          <w:szCs w:val="24"/>
          <w:vertAlign w:val="baseline"/>
          <w:lang w:val="en-US" w:eastAsia="zh-CN"/>
        </w:rPr>
        <w:t xml:space="preserve">1.</w:t>
      </w:r>
      <w:r>
        <w:rPr>
          <w:rFonts w:hint="eastAsia" w:ascii="宋体" w:hAnsi="宋体" w:eastAsia="宋体" w:cs="宋体"/>
          <w:b w:val="0"/>
          <w:bCs w:val="0"/>
          <w:i w:val="0"/>
          <w:iCs w:val="0"/>
          <w:color w:val="000000"/>
          <w:spacing w:val="0"/>
          <w:sz w:val="24"/>
          <w:szCs w:val="24"/>
          <w:vertAlign w:val="baseline"/>
        </w:rPr>
        <w:t xml:space="preserve">本项目为非专门面向中小企业采购项目。供应商</w:t>
      </w:r>
      <w:r>
        <w:rPr>
          <w:rFonts w:hint="eastAsia" w:ascii="宋体" w:hAnsi="宋体" w:eastAsia="宋体" w:cs="宋体"/>
          <w:b w:val="0"/>
          <w:bCs w:val="0"/>
          <w:i w:val="0"/>
          <w:iCs w:val="0"/>
          <w:color w:val="auto"/>
          <w:spacing w:val="0"/>
          <w:sz w:val="24"/>
          <w:szCs w:val="24"/>
          <w:vertAlign w:val="baseline"/>
        </w:rPr>
        <w:t xml:space="preserve">所投全部货物均由小微企业制造（货</w:t>
      </w:r>
      <w:r>
        <w:rPr>
          <w:rFonts w:hint="eastAsia" w:ascii="宋体" w:hAnsi="宋体" w:eastAsia="宋体" w:cs="宋体"/>
          <w:b w:val="0"/>
          <w:bCs w:val="0"/>
          <w:i w:val="0"/>
          <w:iCs w:val="0"/>
          <w:color w:val="000000"/>
          <w:spacing w:val="0"/>
          <w:sz w:val="24"/>
          <w:szCs w:val="24"/>
          <w:vertAlign w:val="baseline"/>
        </w:rPr>
        <w:t xml:space="preserve">物由小微企业生产且使用该小微企业商号或者注册商标）的，报价给予</w:t>
      </w:r>
      <w:r>
        <w:rPr>
          <w:rFonts w:hint="eastAsia" w:ascii="宋体" w:hAnsi="宋体" w:eastAsia="宋体" w:cs="宋体"/>
          <w:b w:val="0"/>
          <w:bCs w:val="0"/>
          <w:i w:val="0"/>
          <w:iCs w:val="0"/>
          <w:color w:val="000000"/>
          <w:spacing w:val="0"/>
          <w:sz w:val="24"/>
          <w:szCs w:val="24"/>
          <w:u w:val="single"/>
          <w:vertAlign w:val="baseline"/>
        </w:rPr>
        <w:t xml:space="preserve"> 10% </w:t>
      </w:r>
      <w:r>
        <w:rPr>
          <w:rFonts w:hint="eastAsia" w:ascii="宋体" w:hAnsi="宋体" w:eastAsia="宋体" w:cs="宋体"/>
          <w:b w:val="0"/>
          <w:bCs w:val="0"/>
          <w:i w:val="0"/>
          <w:iCs w:val="0"/>
          <w:color w:val="000000"/>
          <w:spacing w:val="0"/>
          <w:sz w:val="24"/>
          <w:szCs w:val="24"/>
          <w:vertAlign w:val="baseline"/>
        </w:rPr>
        <w:t xml:space="preserve">扣除，以扣除后价格参与评审；投标货物包含大中型企业制造货物的，不享受价格扣除。扣除后价格仅用于评审，成交价格按原始报价执行。</w:t>
      </w:r>
      <w:r/>
    </w:p>
    <w:p>
      <w:pPr>
        <w:pStyle w:val="694"/>
        <w:ind w:left="0" w:right="0" w:firstLine="480"/>
        <w:jc w:val="both"/>
        <w:keepLines w:val="0"/>
        <w:keepNext w:val="0"/>
        <w:spacing w:before="0" w:beforeAutospacing="0" w:after="0" w:afterAutospacing="0" w:line="340" w:lineRule="exact"/>
        <w:widowControl/>
        <w:rPr>
          <w:rFonts w:hint="eastAsia" w:ascii="宋体" w:hAnsi="宋体" w:eastAsia="宋体" w:cs="宋体"/>
          <w:b w:val="0"/>
          <w:bCs w:val="0"/>
          <w:i w:val="0"/>
          <w:iCs w:val="0"/>
          <w:color w:val="000000"/>
          <w:spacing w:val="0"/>
          <w:sz w:val="24"/>
          <w:szCs w:val="24"/>
          <w:vertAlign w:val="baseline"/>
        </w:rPr>
        <w:suppressLineNumbers w:val="0"/>
      </w:pPr>
      <w:r>
        <w:rPr>
          <w:rFonts w:hint="eastAsia" w:ascii="宋体" w:hAnsi="宋体" w:cs="宋体"/>
          <w:b w:val="0"/>
          <w:bCs w:val="0"/>
          <w:i w:val="0"/>
          <w:iCs w:val="0"/>
          <w:color w:val="000000"/>
          <w:spacing w:val="0"/>
          <w:sz w:val="24"/>
          <w:szCs w:val="24"/>
          <w:vertAlign w:val="baseline"/>
          <w:lang w:val="en-US" w:eastAsia="zh-CN"/>
        </w:rPr>
        <w:t xml:space="preserve">2.</w:t>
      </w:r>
      <w:r>
        <w:rPr>
          <w:rFonts w:hint="eastAsia" w:ascii="宋体" w:hAnsi="宋体" w:eastAsia="宋体" w:cs="宋体"/>
          <w:b w:val="0"/>
          <w:bCs w:val="0"/>
          <w:i w:val="0"/>
          <w:iCs w:val="0"/>
          <w:color w:val="000000"/>
          <w:spacing w:val="0"/>
          <w:sz w:val="24"/>
          <w:szCs w:val="24"/>
          <w:vertAlign w:val="baseline"/>
        </w:rPr>
        <w:t xml:space="preserve">残疾人福利性单位、监狱企业（含戒毒企业）视同小微企业，满足上述货物条件的享受同等价格扣除。残疾人福利性单位、监狱企业自身属于小微企业的，不重复享受优惠；同一供应商符合多重扶持主体资格的，优惠只享受一次。</w:t>
      </w:r>
      <w:r/>
    </w:p>
    <w:p>
      <w:pPr>
        <w:pStyle w:val="694"/>
        <w:ind w:left="0" w:right="0" w:firstLine="480"/>
        <w:jc w:val="both"/>
        <w:keepLines w:val="0"/>
        <w:keepNext w:val="0"/>
        <w:spacing w:before="0" w:beforeAutospacing="0" w:after="0" w:afterAutospacing="0" w:line="340" w:lineRule="exact"/>
        <w:widowControl/>
        <w:suppressLineNumbers w:val="0"/>
      </w:pPr>
      <w:r>
        <w:rPr>
          <w:rFonts w:hint="eastAsia" w:ascii="宋体" w:hAnsi="宋体" w:cs="宋体"/>
          <w:b w:val="0"/>
          <w:bCs w:val="0"/>
          <w:i w:val="0"/>
          <w:iCs w:val="0"/>
          <w:color w:val="000000"/>
          <w:spacing w:val="0"/>
          <w:sz w:val="24"/>
          <w:szCs w:val="24"/>
          <w:vertAlign w:val="baseline"/>
          <w:lang w:val="en-US" w:eastAsia="zh-CN"/>
        </w:rPr>
        <w:t xml:space="preserve">3.</w:t>
      </w:r>
      <w:r>
        <w:rPr>
          <w:rFonts w:hint="eastAsia" w:ascii="宋体" w:hAnsi="宋体" w:eastAsia="宋体" w:cs="宋体"/>
          <w:b w:val="0"/>
          <w:bCs w:val="0"/>
          <w:i w:val="0"/>
          <w:iCs w:val="0"/>
          <w:color w:val="000000"/>
          <w:spacing w:val="0"/>
          <w:sz w:val="24"/>
          <w:szCs w:val="24"/>
          <w:vertAlign w:val="baseline"/>
        </w:rPr>
        <w:t xml:space="preserve">申请价格扣除须按要求提供对应声明函或证明材料，材料不全不予扣除。</w:t>
      </w:r>
      <w:r/>
    </w:p>
    <w:p>
      <w:pPr>
        <w:ind w:firstLine="480"/>
        <w:rPr>
          <w:rFonts w:hint="eastAsia" w:ascii="黑体" w:hAnsi="黑体" w:eastAsia="黑体" w:cs="黑体"/>
          <w:sz w:val="24"/>
          <w:szCs w:val="24"/>
        </w:rPr>
      </w:pPr>
      <w:r>
        <w:rPr>
          <w:rFonts w:hint="eastAsia" w:ascii="黑体" w:hAnsi="黑体" w:eastAsia="黑体" w:cs="黑体"/>
          <w:sz w:val="24"/>
          <w:szCs w:val="24"/>
          <w:lang w:val="en-US" w:eastAsia="zh-CN"/>
        </w:rPr>
        <w:t xml:space="preserve">四、</w:t>
      </w:r>
      <w:r>
        <w:rPr>
          <w:rFonts w:hint="eastAsia" w:ascii="黑体" w:hAnsi="黑体" w:eastAsia="黑体" w:cs="黑体"/>
          <w:sz w:val="24"/>
          <w:szCs w:val="24"/>
        </w:rPr>
        <w:t xml:space="preserve">评标标准</w:t>
      </w:r>
      <w:r/>
    </w:p>
    <w:tbl>
      <w:tblPr>
        <w:tblStyle w:val="667"/>
        <w:tblW w:w="10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1058"/>
        <w:gridCol w:w="8034"/>
        <w:gridCol w:w="800"/>
      </w:tblGrid>
      <w:tr>
        <w:trPr>
          <w:jc w:val="center"/>
          <w:trHeight w:val="90"/>
        </w:trPr>
        <w:tc>
          <w:tcPr>
            <w:tcW w:w="634" w:type="dxa"/>
            <w:vAlign w:val="center"/>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W w:w="1058" w:type="dxa"/>
            <w:vAlign w:val="center"/>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评分</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因素</w:t>
            </w:r>
            <w:r/>
          </w:p>
        </w:tc>
        <w:tc>
          <w:tcPr>
            <w:tcW w:w="8034" w:type="dxa"/>
            <w:vAlign w:val="center"/>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评分标准</w:t>
            </w:r>
            <w:r/>
          </w:p>
        </w:tc>
        <w:tc>
          <w:tcPr>
            <w:tcW w:w="800" w:type="dxa"/>
            <w:vAlign w:val="center"/>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分值</w:t>
            </w:r>
            <w:r/>
          </w:p>
        </w:tc>
      </w:tr>
      <w:tr>
        <w:trPr>
          <w:jc w:val="center"/>
          <w:trHeight w:val="1055"/>
        </w:trPr>
        <w:tc>
          <w:tcPr>
            <w:tcW w:w="634" w:type="dxa"/>
            <w:vAlign w:val="center"/>
            <w:textDirection w:val="lrTb"/>
            <w:noWrap w:val="false"/>
          </w:tcPr>
          <w:p>
            <w:pPr>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058" w:type="dxa"/>
            <w:vAlign w:val="center"/>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价格</w:t>
            </w:r>
            <w:r/>
          </w:p>
        </w:tc>
        <w:tc>
          <w:tcPr>
            <w:tcW w:w="8034" w:type="dxa"/>
            <w:vAlign w:val="center"/>
            <w:textDirection w:val="lrTb"/>
            <w:noWrap w:val="false"/>
          </w:tcPr>
          <w:p>
            <w:pPr>
              <w:spacing w:line="360" w:lineRule="auto"/>
              <w:rPr>
                <w:rFonts w:hint="default" w:ascii="宋体" w:hAnsi="宋体" w:eastAsia="宋体" w:cs="宋体"/>
                <w:sz w:val="24"/>
                <w:szCs w:val="24"/>
                <w:lang w:val="en-US"/>
              </w:rPr>
            </w:pPr>
            <w:r>
              <w:rPr>
                <w:rFonts w:hint="eastAsia" w:ascii="宋体" w:hAnsi="宋体" w:eastAsia="宋体" w:cs="宋体"/>
                <w:sz w:val="24"/>
                <w:szCs w:val="24"/>
                <w:lang w:val="zh-CN"/>
              </w:rPr>
              <w:t xml:space="preserve">价格分采用低价优先法计算，即满足招标文件要求且最终报价最低的为评标基准价，其价格分为满分。其他供应商的价格分统一按照下列公式计算（小数点保留两位）：报价得分=(评标基准价／报价)×</w:t>
            </w:r>
            <w:r>
              <w:rPr>
                <w:rFonts w:hint="eastAsia" w:ascii="宋体" w:hAnsi="宋体" w:cs="宋体"/>
                <w:sz w:val="24"/>
                <w:szCs w:val="24"/>
                <w:lang w:val="en-US" w:eastAsia="zh-CN"/>
              </w:rPr>
              <w:t xml:space="preserve">30.</w:t>
            </w:r>
            <w:r/>
          </w:p>
        </w:tc>
        <w:tc>
          <w:tcPr>
            <w:tcW w:w="800"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30</w:t>
            </w:r>
            <w:r/>
          </w:p>
        </w:tc>
      </w:tr>
      <w:tr>
        <w:trPr>
          <w:jc w:val="center"/>
          <w:trHeight w:val="1113"/>
        </w:trPr>
        <w:tc>
          <w:tcPr>
            <w:tcW w:w="634"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05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产品性能配置响应</w:t>
            </w:r>
            <w:r/>
          </w:p>
        </w:tc>
        <w:tc>
          <w:tcPr>
            <w:tcW w:w="8034" w:type="dxa"/>
            <w:vAlign w:val="center"/>
            <w:textDirection w:val="lrTb"/>
            <w:noWrap w:val="false"/>
          </w:tcPr>
          <w:p>
            <w:pPr>
              <w:rPr>
                <w:rStyle w:val="666"/>
                <w:rFonts w:hint="eastAsia" w:ascii="宋体" w:hAnsi="宋体" w:eastAsia="宋体" w:cs="宋体"/>
                <w:b/>
                <w:bCs/>
                <w:szCs w:val="24"/>
                <w:highlight w:val="none"/>
                <w:lang w:val="zh-CN" w:eastAsia="zh-CN"/>
              </w:rPr>
            </w:pPr>
            <w:r>
              <w:rPr>
                <w:rFonts w:hint="eastAsia" w:ascii="宋体" w:hAnsi="宋体" w:eastAsia="宋体" w:cs="宋体"/>
                <w:sz w:val="24"/>
                <w:szCs w:val="24"/>
                <w:highlight w:val="none"/>
              </w:rPr>
              <w:t xml:space="preserve">标“★”的为</w:t>
            </w:r>
            <w:r>
              <w:rPr>
                <w:rFonts w:hint="eastAsia" w:ascii="宋体" w:hAnsi="宋体" w:eastAsia="宋体" w:cs="宋体"/>
                <w:sz w:val="24"/>
                <w:szCs w:val="24"/>
                <w:highlight w:val="none"/>
                <w:lang w:val="en-US" w:eastAsia="zh-CN"/>
              </w:rPr>
              <w:t xml:space="preserve">产品重要要求，不接受负偏离，如有负偏离将作为无效投标；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”为</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重要参数，有一项负</w:t>
            </w:r>
            <w:r>
              <w:rPr>
                <w:rFonts w:hint="eastAsia" w:ascii="宋体" w:hAnsi="宋体" w:eastAsia="宋体" w:cs="宋体"/>
                <w:color w:val="auto"/>
                <w:sz w:val="24"/>
                <w:szCs w:val="24"/>
                <w:highlight w:val="none"/>
              </w:rPr>
              <w:t xml:space="preserve">偏离扣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tc>
        <w:tc>
          <w:tcPr>
            <w:tcW w:w="800"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20</w:t>
            </w:r>
            <w:r/>
          </w:p>
        </w:tc>
      </w:tr>
      <w:tr>
        <w:trPr>
          <w:jc w:val="center"/>
          <w:trHeight w:val="1113"/>
        </w:trPr>
        <w:tc>
          <w:tcPr>
            <w:tcW w:w="634" w:type="dxa"/>
            <w:vAlign w:val="center"/>
            <w:textDirection w:val="lrTb"/>
            <w:noWrap w:val="false"/>
          </w:tcPr>
          <w:p>
            <w:pPr>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W w:w="1058"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产品保险</w:t>
            </w:r>
            <w:r/>
          </w:p>
        </w:tc>
        <w:tc>
          <w:tcPr>
            <w:tcW w:w="8034" w:type="dxa"/>
            <w:vAlign w:val="center"/>
            <w:textDirection w:val="lrTb"/>
            <w:noWrap w:val="false"/>
          </w:tcPr>
          <w:p>
            <w:pPr>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投保产品险种类别：产品</w:t>
            </w:r>
            <w:r>
              <w:rPr>
                <w:rFonts w:hint="eastAsia" w:ascii="宋体" w:hAnsi="宋体" w:eastAsia="宋体" w:cs="宋体"/>
                <w:color w:val="auto"/>
                <w:sz w:val="24"/>
                <w:szCs w:val="24"/>
                <w:highlight w:val="none"/>
                <w:lang w:eastAsia="zh-CN"/>
              </w:rPr>
              <w:t xml:space="preserve">责任</w:t>
            </w:r>
            <w:r>
              <w:rPr>
                <w:rFonts w:hint="eastAsia" w:ascii="宋体" w:hAnsi="宋体" w:eastAsia="宋体" w:cs="宋体"/>
                <w:color w:val="auto"/>
                <w:sz w:val="24"/>
                <w:szCs w:val="24"/>
                <w:highlight w:val="none"/>
              </w:rPr>
              <w:t xml:space="preserve">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产品质量险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公众责任险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楷体"/>
                <w:color w:val="auto"/>
                <w:sz w:val="24"/>
                <w:szCs w:val="24"/>
                <w:highlight w:val="none"/>
              </w:rPr>
              <w:t xml:space="preserve">提供</w:t>
            </w:r>
            <w:r>
              <w:rPr>
                <w:rFonts w:hint="eastAsia" w:ascii="宋体" w:hAnsi="宋体" w:cs="楷体"/>
                <w:color w:val="auto"/>
                <w:sz w:val="24"/>
                <w:szCs w:val="24"/>
                <w:highlight w:val="none"/>
                <w:lang w:val="en-US" w:eastAsia="zh-CN"/>
              </w:rPr>
              <w:t xml:space="preserve">保单</w:t>
            </w:r>
            <w:r>
              <w:rPr>
                <w:rFonts w:hint="eastAsia" w:ascii="宋体" w:hAnsi="宋体" w:cs="楷体"/>
                <w:color w:val="auto"/>
                <w:sz w:val="24"/>
                <w:szCs w:val="24"/>
                <w:highlight w:val="none"/>
              </w:rPr>
              <w:t xml:space="preserve">原件的扫描件</w:t>
            </w:r>
            <w:r>
              <w:rPr>
                <w:rFonts w:hint="eastAsia" w:ascii="宋体" w:hAnsi="宋体" w:cs="楷体"/>
                <w:color w:val="auto"/>
                <w:sz w:val="24"/>
                <w:szCs w:val="24"/>
                <w:highlight w:val="none"/>
                <w:lang w:val="en-US" w:eastAsia="zh-CN"/>
              </w:rPr>
              <w:t xml:space="preserve">及保单发票</w:t>
            </w:r>
            <w:r>
              <w:rPr>
                <w:rFonts w:hint="eastAsia" w:ascii="宋体" w:hAnsi="宋体" w:cs="楷体"/>
                <w:color w:val="auto"/>
                <w:sz w:val="24"/>
                <w:szCs w:val="24"/>
                <w:highlight w:val="none"/>
              </w:rPr>
              <w:t xml:space="preserve">原件的扫描件，</w:t>
            </w:r>
            <w:r>
              <w:rPr>
                <w:rFonts w:hint="eastAsia" w:ascii="宋体" w:hAnsi="宋体" w:cs="楷体"/>
                <w:color w:val="auto"/>
                <w:sz w:val="24"/>
                <w:szCs w:val="24"/>
                <w:highlight w:val="none"/>
                <w:lang w:val="en-US" w:eastAsia="zh-CN"/>
              </w:rPr>
              <w:t xml:space="preserve">缺一</w:t>
            </w:r>
            <w:r>
              <w:rPr>
                <w:rFonts w:hint="eastAsia" w:ascii="宋体" w:hAnsi="宋体" w:cs="楷体"/>
                <w:color w:val="auto"/>
                <w:sz w:val="24"/>
                <w:szCs w:val="24"/>
                <w:highlight w:val="none"/>
              </w:rPr>
              <w:t xml:space="preserve">不得分</w:t>
            </w:r>
            <w:r>
              <w:rPr>
                <w:rFonts w:hint="eastAsia" w:ascii="宋体" w:hAnsi="宋体" w:eastAsia="宋体" w:cs="宋体"/>
                <w:color w:val="auto"/>
                <w:sz w:val="24"/>
                <w:szCs w:val="24"/>
                <w:highlight w:val="none"/>
              </w:rPr>
              <w:t xml:space="preserve">）。</w:t>
            </w:r>
            <w:r/>
          </w:p>
        </w:tc>
        <w:tc>
          <w:tcPr>
            <w:tcW w:w="800" w:type="dxa"/>
            <w:vAlign w:val="center"/>
            <w:textDirection w:val="lrTb"/>
            <w:noWrap w:val="false"/>
          </w:tcPr>
          <w:p>
            <w:pPr>
              <w:jc w:val="center"/>
              <w:spacing w:line="36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r>
      <w:tr>
        <w:trPr>
          <w:jc w:val="center"/>
          <w:trHeight w:val="1113"/>
        </w:trPr>
        <w:tc>
          <w:tcPr>
            <w:tcW w:w="634" w:type="dxa"/>
            <w:vAlign w:val="center"/>
            <w:textDirection w:val="lrTb"/>
            <w:noWrap w:val="false"/>
          </w:tcPr>
          <w:p>
            <w:pPr>
              <w:jc w:val="center"/>
              <w:spacing w:line="36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W w:w="1058" w:type="dxa"/>
            <w:vAlign w:val="center"/>
            <w:textDirection w:val="lrTb"/>
            <w:noWrap w:val="false"/>
          </w:tcPr>
          <w:p>
            <w:pPr>
              <w:jc w:val="center"/>
              <w:spacing w:line="36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业绩</w:t>
            </w:r>
            <w:r/>
          </w:p>
        </w:tc>
        <w:tc>
          <w:tcPr>
            <w:tcW w:w="8034"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提供自20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月01日</w:t>
            </w:r>
            <w:r>
              <w:rPr>
                <w:rFonts w:hint="eastAsia" w:ascii="宋体" w:hAnsi="宋体" w:eastAsia="宋体" w:cs="宋体"/>
                <w:color w:val="auto"/>
                <w:sz w:val="24"/>
                <w:szCs w:val="24"/>
                <w:highlight w:val="none"/>
              </w:rPr>
              <w:t xml:space="preserve">至今完成的</w:t>
            </w:r>
            <w:r>
              <w:rPr>
                <w:rFonts w:hint="eastAsia" w:ascii="宋体" w:hAnsi="宋体" w:eastAsia="宋体" w:cs="宋体"/>
                <w:color w:val="auto"/>
                <w:sz w:val="24"/>
                <w:szCs w:val="24"/>
                <w:highlight w:val="none"/>
                <w:lang w:val="en-US" w:eastAsia="zh-CN"/>
              </w:rPr>
              <w:t xml:space="preserve">类似项目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每提供1份得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rPr>
              <w:t xml:space="preserve">合同</w:t>
            </w:r>
            <w:r>
              <w:rPr>
                <w:rFonts w:hint="eastAsia" w:ascii="宋体" w:hAnsi="宋体" w:eastAsia="宋体" w:cs="宋体"/>
                <w:color w:val="auto"/>
                <w:sz w:val="24"/>
                <w:szCs w:val="24"/>
                <w:highlight w:val="none"/>
              </w:rPr>
              <w:t xml:space="preserve">复印件</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加盖公章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日期以合同签订日期为准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800" w:type="dxa"/>
            <w:vAlign w:val="center"/>
            <w:textDirection w:val="lrTb"/>
            <w:noWrap w:val="false"/>
          </w:tcPr>
          <w:p>
            <w:pPr>
              <w:jc w:val="center"/>
              <w:spacing w:line="36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r>
      <w:tr>
        <w:trPr>
          <w:jc w:val="center"/>
          <w:trHeight w:val="1113"/>
        </w:trPr>
        <w:tc>
          <w:tcPr>
            <w:tcW w:w="634" w:type="dxa"/>
            <w:vAlign w:val="center"/>
            <w:textDirection w:val="lrTb"/>
            <w:noWrap w:val="false"/>
          </w:tcPr>
          <w:p>
            <w:pPr>
              <w:jc w:val="center"/>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5</w:t>
            </w:r>
            <w:r/>
          </w:p>
        </w:tc>
        <w:tc>
          <w:tcPr>
            <w:tcW w:w="1058" w:type="dxa"/>
            <w:vAlign w:val="center"/>
            <w:textDirection w:val="lrTb"/>
            <w:noWrap w:val="false"/>
          </w:tcPr>
          <w:p>
            <w:pPr>
              <w:jc w:val="center"/>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样品</w:t>
            </w:r>
            <w:r/>
          </w:p>
        </w:tc>
        <w:tc>
          <w:tcPr>
            <w:tcW w:w="8034" w:type="dxa"/>
            <w:vAlign w:val="center"/>
            <w:textDirection w:val="lrTb"/>
            <w:noWrap w:val="false"/>
          </w:tcPr>
          <w:p>
            <w:pPr>
              <w:pStyle w:val="105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投标人参加投标时按照下列要求提供样品，评委会根据样品评分，未提供样品、样品提供不全或者经三分之二评委认定样品存在重大偏差的本项均不得分。</w:t>
            </w:r>
            <w:r/>
          </w:p>
          <w:p>
            <w:pPr>
              <w:spacing w:line="360" w:lineRule="auto"/>
              <w:rPr>
                <w:rFonts w:hint="eastAsia" w:ascii="宋体" w:hAnsi="宋体" w:cs="宋体"/>
                <w:b/>
                <w:bCs/>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样品：</w:t>
            </w:r>
            <w:r>
              <w:rPr>
                <w:rFonts w:hint="eastAsia" w:ascii="宋体" w:hAnsi="宋体" w:eastAsia="宋体" w:cs="宋体"/>
                <w:b/>
                <w:bCs/>
                <w:sz w:val="24"/>
                <w:szCs w:val="24"/>
                <w:highlight w:val="none"/>
                <w:lang w:eastAsia="zh-CN"/>
              </w:rPr>
              <w:t xml:space="preserve">太空漫步机</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双位</w:t>
            </w:r>
            <w:r>
              <w:rPr>
                <w:rFonts w:hint="eastAsia" w:ascii="宋体" w:hAnsi="宋体" w:cs="宋体"/>
                <w:b/>
                <w:bCs/>
                <w:sz w:val="24"/>
                <w:szCs w:val="24"/>
                <w:highlight w:val="none"/>
                <w:lang w:eastAsia="zh-CN"/>
              </w:rPr>
              <w:t xml:space="preserve">）50cm主立柱及摆臂小样</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评审专家应根据投标人所提供的样品，结合评审细则进行评分：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1）表面喷塑处理及焊接情况（对焊接点、面的防锈、防蚀处理，外观漆面</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光洁度）进行综合比较；</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表面喷塑处理及焊接情况优于采购需求及通用要求的得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表面喷塑处理及焊接情况满足采购需求及通用要求的得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表面喷塑处理及焊接情况基本满足采购需求及通用要求的得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表面喷塑处理及焊接情况不满足采购需求及通用要求的不得分。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2）根据所提供样品稳定性，对样品连接配件质量情况进行综合比较；</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样品稳定性、晃动幅度优于采购需求及通用要求的得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样品稳定性、晃动幅度满足采购需求及通用要求的得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样品稳定性、晃动幅度基本满足采购需求及通用要求的得2分；</w:t>
            </w:r>
            <w:r/>
          </w:p>
        </w:tc>
        <w:tc>
          <w:tcPr>
            <w:tcW w:w="800" w:type="dxa"/>
            <w:vAlign w:val="center"/>
            <w:textDirection w:val="lrTb"/>
            <w:noWrap w:val="false"/>
          </w:tcPr>
          <w:p>
            <w:pPr>
              <w:jc w:val="center"/>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r>
      <w:tr>
        <w:trPr>
          <w:jc w:val="center"/>
          <w:trHeight w:val="595"/>
        </w:trPr>
        <w:tc>
          <w:tcPr>
            <w:tcW w:w="634" w:type="dxa"/>
            <w:vAlign w:val="center"/>
            <w:vMerge w:val="restart"/>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W w:w="1058" w:type="dxa"/>
            <w:vAlign w:val="center"/>
            <w:vMerge w:val="restart"/>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技术</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w:t>
            </w:r>
            <w:r/>
          </w:p>
        </w:tc>
        <w:tc>
          <w:tcPr>
            <w:tcW w:w="803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根据投标文件提供的</w:t>
            </w:r>
            <w:r>
              <w:rPr>
                <w:rFonts w:hint="eastAsia" w:ascii="宋体" w:hAnsi="宋体" w:eastAsia="宋体" w:cs="宋体"/>
                <w:sz w:val="24"/>
                <w:szCs w:val="24"/>
                <w:highlight w:val="none"/>
                <w:lang w:eastAsia="zh-CN"/>
              </w:rPr>
              <w:t xml:space="preserve">项目组织实施方案（时间进度安排、项目安全措施、质量控制措施等）进行综合评分：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）项目组织实施方案</w:t>
            </w:r>
            <w:r>
              <w:rPr>
                <w:rFonts w:hint="eastAsia" w:ascii="宋体" w:hAnsi="宋体" w:eastAsia="宋体" w:cs="宋体"/>
                <w:sz w:val="24"/>
                <w:szCs w:val="24"/>
                <w:highlight w:val="none"/>
                <w:lang w:val="en-US" w:eastAsia="zh-CN"/>
              </w:rPr>
              <w:t xml:space="preserve">中相关内容</w:t>
            </w:r>
            <w:r>
              <w:rPr>
                <w:rFonts w:hint="eastAsia" w:ascii="宋体" w:hAnsi="宋体" w:eastAsia="宋体" w:cs="宋体"/>
                <w:color w:val="auto"/>
                <w:sz w:val="24"/>
                <w:szCs w:val="24"/>
                <w:highlight w:val="none"/>
              </w:rPr>
              <w:t xml:space="preserve">针对性强、操作性高的</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）项目组织实施方案</w:t>
            </w:r>
            <w:r>
              <w:rPr>
                <w:rFonts w:hint="eastAsia" w:ascii="宋体" w:hAnsi="宋体" w:eastAsia="宋体" w:cs="宋体"/>
                <w:sz w:val="24"/>
                <w:szCs w:val="24"/>
                <w:highlight w:val="none"/>
                <w:lang w:val="en-US" w:eastAsia="zh-CN"/>
              </w:rPr>
              <w:t xml:space="preserve">中相关内容</w:t>
            </w:r>
            <w:r>
              <w:rPr>
                <w:rFonts w:hint="eastAsia" w:ascii="宋体" w:hAnsi="宋体" w:eastAsia="宋体" w:cs="宋体"/>
                <w:sz w:val="24"/>
                <w:szCs w:val="24"/>
                <w:highlight w:val="none"/>
              </w:rPr>
              <w:t xml:space="preserve">具有一定的针对性</w:t>
            </w:r>
            <w:r>
              <w:rPr>
                <w:rFonts w:hint="eastAsia" w:ascii="宋体" w:hAnsi="宋体" w:cs="宋体"/>
                <w:sz w:val="24"/>
                <w:szCs w:val="24"/>
                <w:highlight w:val="none"/>
                <w:lang w:eastAsia="zh-CN"/>
              </w:rPr>
              <w:t xml:space="preserve">、可</w:t>
            </w:r>
            <w:r>
              <w:rPr>
                <w:rFonts w:hint="eastAsia" w:ascii="宋体" w:hAnsi="宋体" w:eastAsia="宋体" w:cs="宋体"/>
                <w:sz w:val="24"/>
                <w:szCs w:val="24"/>
                <w:highlight w:val="none"/>
                <w:lang w:val="en-US" w:eastAsia="zh-CN"/>
              </w:rPr>
              <w:t xml:space="preserve">操作性</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）项目组织实施方案</w:t>
            </w:r>
            <w:r>
              <w:rPr>
                <w:rFonts w:hint="eastAsia" w:ascii="宋体" w:hAnsi="宋体" w:eastAsia="宋体" w:cs="宋体"/>
                <w:sz w:val="24"/>
                <w:szCs w:val="24"/>
                <w:highlight w:val="none"/>
                <w:lang w:val="en-US" w:eastAsia="zh-CN"/>
              </w:rPr>
              <w:t xml:space="preserve">中相关内容</w:t>
            </w:r>
            <w:r>
              <w:rPr>
                <w:rFonts w:hint="eastAsia" w:ascii="宋体" w:hAnsi="宋体" w:eastAsia="宋体" w:cs="宋体"/>
                <w:sz w:val="24"/>
                <w:szCs w:val="24"/>
                <w:highlight w:val="none"/>
              </w:rPr>
              <w:t xml:space="preserve">方案基本满足项目需求</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）项目组织实施方案</w:t>
            </w:r>
            <w:r>
              <w:rPr>
                <w:rFonts w:hint="eastAsia" w:ascii="宋体" w:hAnsi="宋体" w:eastAsia="宋体" w:cs="宋体"/>
                <w:sz w:val="24"/>
                <w:szCs w:val="24"/>
                <w:highlight w:val="none"/>
                <w:lang w:val="en-US" w:eastAsia="zh-CN"/>
              </w:rPr>
              <w:t xml:space="preserve">中相关内容</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不完整</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1"/>
                <w:szCs w:val="21"/>
                <w:highlight w:val="none"/>
              </w:rPr>
            </w:pPr>
            <w:r>
              <w:rPr>
                <w:rFonts w:hint="eastAsia" w:ascii="宋体" w:hAnsi="宋体" w:eastAsia="宋体" w:cs="宋体"/>
                <w:sz w:val="24"/>
                <w:szCs w:val="24"/>
                <w:highlight w:val="none"/>
                <w:lang w:val="en-US" w:eastAsia="zh-CN"/>
              </w:rPr>
              <w:t xml:space="preserve">（5）未提供</w:t>
            </w:r>
            <w:r>
              <w:rPr>
                <w:rFonts w:hint="eastAsia" w:ascii="宋体" w:hAnsi="宋体" w:eastAsia="宋体" w:cs="宋体"/>
                <w:sz w:val="24"/>
                <w:szCs w:val="24"/>
                <w:highlight w:val="none"/>
                <w:lang w:eastAsia="zh-CN"/>
              </w:rPr>
              <w:t xml:space="preserve">组织实施</w:t>
            </w:r>
            <w:r>
              <w:rPr>
                <w:rFonts w:hint="eastAsia" w:ascii="宋体" w:hAnsi="宋体" w:eastAsia="宋体" w:cs="宋体"/>
                <w:sz w:val="24"/>
                <w:szCs w:val="24"/>
                <w:highlight w:val="none"/>
                <w:lang w:val="en-US" w:eastAsia="zh-CN"/>
              </w:rPr>
              <w:t xml:space="preserve">方案内容的本项不得分。</w:t>
            </w:r>
            <w:r/>
          </w:p>
        </w:tc>
        <w:tc>
          <w:tcPr>
            <w:tcW w:w="800" w:type="dxa"/>
            <w:vAlign w:val="center"/>
            <w:textDirection w:val="lrTb"/>
            <w:noWrap w:val="false"/>
          </w:tcPr>
          <w:p>
            <w:pPr>
              <w:jc w:val="center"/>
              <w:spacing w:line="360" w:lineRule="auto"/>
              <w:rPr>
                <w:rFonts w:hint="default" w:ascii="宋体" w:hAnsi="宋体" w:eastAsia="宋体" w:cs="宋体"/>
                <w:sz w:val="21"/>
                <w:szCs w:val="21"/>
                <w:highlight w:val="none"/>
                <w:lang w:val="en-US"/>
              </w:rPr>
            </w:pPr>
            <w:r>
              <w:rPr>
                <w:rFonts w:hint="eastAsia" w:ascii="宋体" w:hAnsi="宋体" w:cs="宋体"/>
                <w:sz w:val="24"/>
                <w:szCs w:val="24"/>
                <w:highlight w:val="none"/>
                <w:lang w:val="en-US" w:eastAsia="zh-CN"/>
              </w:rPr>
              <w:t xml:space="preserve">10</w:t>
            </w:r>
            <w:r/>
          </w:p>
        </w:tc>
      </w:tr>
      <w:tr>
        <w:trPr>
          <w:jc w:val="center"/>
          <w:trHeight w:val="595"/>
        </w:trPr>
        <w:tc>
          <w:tcPr>
            <w:tcW w:w="634" w:type="dxa"/>
            <w:vAlign w:val="center"/>
            <w:vMerge w:val="continue"/>
            <w:textDirection w:val="lrTb"/>
            <w:noWrap w:val="false"/>
          </w:tcPr>
          <w:p>
            <w:pPr>
              <w:jc w:val="cente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r>
            <w:r/>
          </w:p>
        </w:tc>
        <w:tc>
          <w:tcPr>
            <w:tcW w:w="1058" w:type="dxa"/>
            <w:vAlign w:val="center"/>
            <w:vMerge w:val="continue"/>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03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根据投标人的</w:t>
            </w:r>
            <w:r>
              <w:rPr>
                <w:rFonts w:hint="eastAsia" w:ascii="宋体" w:hAnsi="宋体" w:eastAsia="宋体" w:cs="宋体"/>
                <w:sz w:val="24"/>
                <w:szCs w:val="24"/>
                <w:highlight w:val="none"/>
                <w:lang w:eastAsia="zh-CN"/>
              </w:rPr>
              <w:t xml:space="preserve">培训服务方案（器材使用教学、设备操作、设备维护及简单的设备维修等）进行综合评分：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）培训服务</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zh-CN"/>
              </w:rPr>
              <w:t xml:space="preserve">满足</w:t>
            </w:r>
            <w:r>
              <w:rPr>
                <w:rFonts w:hint="eastAsia" w:ascii="宋体" w:hAnsi="宋体" w:eastAsia="宋体" w:cs="宋体"/>
                <w:sz w:val="24"/>
                <w:szCs w:val="24"/>
                <w:highlight w:val="none"/>
              </w:rPr>
              <w:t xml:space="preserve">项目要求、合理、可行</w:t>
            </w:r>
            <w:r>
              <w:rPr>
                <w:rFonts w:hint="eastAsia" w:ascii="宋体" w:hAnsi="宋体" w:eastAsia="宋体" w:cs="宋体"/>
                <w:sz w:val="24"/>
                <w:szCs w:val="24"/>
                <w:highlight w:val="none"/>
                <w:lang w:val="en-US" w:eastAsia="zh-CN"/>
              </w:rPr>
              <w:t xml:space="preserve">性强、</w:t>
            </w:r>
            <w:r>
              <w:rPr>
                <w:rFonts w:hint="eastAsia" w:ascii="宋体" w:hAnsi="宋体" w:eastAsia="宋体" w:cs="宋体"/>
                <w:sz w:val="24"/>
                <w:szCs w:val="24"/>
                <w:highlight w:val="none"/>
              </w:rPr>
              <w:t xml:space="preserve">针对性强得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）培训服务</w:t>
            </w:r>
            <w:r>
              <w:rPr>
                <w:rFonts w:hint="eastAsia" w:ascii="宋体" w:hAnsi="宋体" w:eastAsia="宋体" w:cs="宋体"/>
                <w:sz w:val="24"/>
                <w:szCs w:val="24"/>
                <w:highlight w:val="none"/>
              </w:rPr>
              <w:t xml:space="preserve">方案合理具有一定的针对性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合理性</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）培训服务</w:t>
            </w:r>
            <w:r>
              <w:rPr>
                <w:rFonts w:hint="eastAsia" w:ascii="宋体" w:hAnsi="宋体" w:eastAsia="宋体" w:cs="宋体"/>
                <w:sz w:val="24"/>
                <w:szCs w:val="24"/>
                <w:highlight w:val="none"/>
              </w:rPr>
              <w:t xml:space="preserve">方案基本满足项目需求</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）培训服务</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不完整</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numPr>
                <w:ilvl w:val="0"/>
                <w:numId w:val="0"/>
              </w:numPr>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未提</w:t>
            </w:r>
            <w:r>
              <w:rPr>
                <w:rFonts w:hint="eastAsia" w:ascii="宋体" w:hAnsi="宋体" w:eastAsia="宋体" w:cs="宋体"/>
                <w:sz w:val="24"/>
                <w:szCs w:val="24"/>
                <w:highlight w:val="none"/>
                <w:lang w:val="en-US" w:eastAsia="zh-CN"/>
              </w:rPr>
              <w:t xml:space="preserve">供</w:t>
            </w:r>
            <w:r>
              <w:rPr>
                <w:rFonts w:hint="eastAsia" w:ascii="宋体" w:hAnsi="宋体" w:eastAsia="宋体" w:cs="宋体"/>
                <w:sz w:val="24"/>
                <w:szCs w:val="24"/>
                <w:highlight w:val="none"/>
                <w:lang w:eastAsia="zh-CN"/>
              </w:rPr>
              <w:t xml:space="preserve">培训服务</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内容</w:t>
            </w:r>
            <w:r>
              <w:rPr>
                <w:rFonts w:hint="eastAsia" w:ascii="宋体" w:hAnsi="宋体" w:eastAsia="宋体" w:cs="宋体"/>
                <w:sz w:val="24"/>
                <w:szCs w:val="24"/>
                <w:highlight w:val="none"/>
              </w:rPr>
              <w:t xml:space="preserve">的本项不得分。</w:t>
            </w:r>
            <w:r/>
          </w:p>
        </w:tc>
        <w:tc>
          <w:tcPr>
            <w:tcW w:w="800" w:type="dxa"/>
            <w:vAlign w:val="center"/>
            <w:textDirection w:val="lrTb"/>
            <w:noWrap w:val="false"/>
          </w:tcPr>
          <w:p>
            <w:pPr>
              <w:jc w:val="center"/>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9</w:t>
            </w:r>
            <w:r/>
          </w:p>
        </w:tc>
      </w:tr>
      <w:tr>
        <w:trPr>
          <w:jc w:val="center"/>
          <w:trHeight w:val="3380"/>
        </w:trPr>
        <w:tc>
          <w:tcPr>
            <w:tcW w:w="634" w:type="dxa"/>
            <w:vAlign w:val="center"/>
            <w:vMerge w:val="continue"/>
            <w:textDirection w:val="lrTb"/>
            <w:noWrap w:val="false"/>
          </w:tcPr>
          <w:p>
            <w:pPr>
              <w:jc w:val="cente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r>
            <w:r/>
          </w:p>
        </w:tc>
        <w:tc>
          <w:tcPr>
            <w:tcW w:w="1058" w:type="dxa"/>
            <w:vAlign w:val="center"/>
            <w:vMerge w:val="continue"/>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03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投标人的</w:t>
            </w:r>
            <w:r>
              <w:rPr>
                <w:rFonts w:hint="eastAsia" w:ascii="宋体" w:hAnsi="宋体" w:eastAsia="宋体" w:cs="宋体"/>
                <w:sz w:val="24"/>
                <w:szCs w:val="24"/>
                <w:highlight w:val="none"/>
                <w:lang w:eastAsia="zh-CN"/>
              </w:rPr>
              <w:t xml:space="preserve">售后服务方案</w:t>
            </w:r>
            <w:r>
              <w:rPr>
                <w:rFonts w:hint="eastAsia" w:ascii="宋体" w:hAnsi="宋体" w:eastAsia="宋体" w:cs="宋体"/>
                <w:sz w:val="24"/>
                <w:szCs w:val="24"/>
                <w:highlight w:val="none"/>
                <w:lang w:val="en-US" w:eastAsia="zh-CN"/>
              </w:rPr>
              <w:t xml:space="preserve">(服务体系、服务内容、故障解决方案、故障响应等）</w:t>
            </w:r>
            <w:r>
              <w:rPr>
                <w:rFonts w:hint="eastAsia" w:ascii="宋体" w:hAnsi="宋体" w:eastAsia="宋体" w:cs="宋体"/>
                <w:sz w:val="24"/>
                <w:szCs w:val="24"/>
                <w:highlight w:val="none"/>
                <w:lang w:eastAsia="zh-CN"/>
              </w:rPr>
              <w:t xml:space="preserve">进行综合评分：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售后服务方案内容全面、科学合理、可操作性强的得 </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售后服务方案内容较为全面、较为科学合理的得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售后服务方案内容全面性、科学合理性、可操作性较差的得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售后服务方案内容不完整的得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numPr>
                <w:ilvl w:val="0"/>
                <w:numId w:val="0"/>
              </w:numPr>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未提方案</w:t>
            </w:r>
            <w:r>
              <w:rPr>
                <w:rFonts w:hint="eastAsia" w:ascii="宋体" w:hAnsi="宋体" w:eastAsia="宋体" w:cs="宋体"/>
                <w:sz w:val="24"/>
                <w:szCs w:val="24"/>
                <w:highlight w:val="none"/>
                <w:lang w:val="en-US" w:eastAsia="zh-CN"/>
              </w:rPr>
              <w:t xml:space="preserve">内容</w:t>
            </w:r>
            <w:r>
              <w:rPr>
                <w:rFonts w:hint="eastAsia" w:ascii="宋体" w:hAnsi="宋体" w:eastAsia="宋体" w:cs="宋体"/>
                <w:sz w:val="24"/>
                <w:szCs w:val="24"/>
                <w:highlight w:val="none"/>
              </w:rPr>
              <w:t xml:space="preserve">的本项不得分。</w:t>
            </w:r>
            <w:r/>
          </w:p>
        </w:tc>
        <w:tc>
          <w:tcPr>
            <w:tcW w:w="800" w:type="dxa"/>
            <w:vAlign w:val="center"/>
            <w:textDirection w:val="lrTb"/>
            <w:noWrap w:val="false"/>
          </w:tcPr>
          <w:p>
            <w:pPr>
              <w:jc w:val="center"/>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9</w:t>
            </w:r>
            <w:r/>
          </w:p>
        </w:tc>
      </w:tr>
      <w:tr>
        <w:trPr>
          <w:jc w:val="center"/>
          <w:trHeight w:val="2986"/>
        </w:trPr>
        <w:tc>
          <w:tcPr>
            <w:tcW w:w="634" w:type="dxa"/>
            <w:vAlign w:val="center"/>
            <w:vMerge w:val="continue"/>
            <w:textDirection w:val="lrTb"/>
            <w:noWrap w:val="false"/>
          </w:tcPr>
          <w:p>
            <w:pPr>
              <w:jc w:val="cente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r>
            <w:r/>
          </w:p>
        </w:tc>
        <w:tc>
          <w:tcPr>
            <w:tcW w:w="1058" w:type="dxa"/>
            <w:vAlign w:val="center"/>
            <w:vMerge w:val="continue"/>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03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投标人的项目运输</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(运输方案、运输要求、运输安全性）</w:t>
            </w:r>
            <w:r>
              <w:rPr>
                <w:rFonts w:hint="eastAsia" w:ascii="宋体" w:hAnsi="宋体" w:eastAsia="宋体" w:cs="宋体"/>
                <w:sz w:val="24"/>
                <w:szCs w:val="24"/>
                <w:highlight w:val="none"/>
                <w:lang w:eastAsia="zh-CN"/>
              </w:rPr>
              <w:t xml:space="preserve">进行综合评分：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运输</w:t>
            </w:r>
            <w:r>
              <w:rPr>
                <w:rFonts w:hint="eastAsia" w:ascii="宋体" w:hAnsi="宋体" w:eastAsia="宋体" w:cs="宋体"/>
                <w:sz w:val="24"/>
                <w:szCs w:val="24"/>
                <w:highlight w:val="none"/>
              </w:rPr>
              <w:t xml:space="preserve">方案内容全面、科学合理、可操作性强的得 </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运输</w:t>
            </w:r>
            <w:r>
              <w:rPr>
                <w:rFonts w:hint="eastAsia" w:ascii="宋体" w:hAnsi="宋体" w:eastAsia="宋体" w:cs="宋体"/>
                <w:sz w:val="24"/>
                <w:szCs w:val="24"/>
                <w:highlight w:val="none"/>
              </w:rPr>
              <w:t xml:space="preserve">方案内容较为全面、较为科学合理的得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运输</w:t>
            </w:r>
            <w:r>
              <w:rPr>
                <w:rFonts w:hint="eastAsia" w:ascii="宋体" w:hAnsi="宋体" w:eastAsia="宋体" w:cs="宋体"/>
                <w:sz w:val="24"/>
                <w:szCs w:val="24"/>
                <w:highlight w:val="none"/>
              </w:rPr>
              <w:t xml:space="preserve">方案内容全面性、科学合理性、可操作性较差的得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运输</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内容不完整的得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numPr>
                <w:ilvl w:val="0"/>
                <w:numId w:val="0"/>
              </w:num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未提方案</w:t>
            </w:r>
            <w:r>
              <w:rPr>
                <w:rFonts w:hint="eastAsia" w:ascii="宋体" w:hAnsi="宋体" w:eastAsia="宋体" w:cs="宋体"/>
                <w:sz w:val="24"/>
                <w:szCs w:val="24"/>
                <w:highlight w:val="none"/>
                <w:lang w:val="en-US" w:eastAsia="zh-CN"/>
              </w:rPr>
              <w:t xml:space="preserve">内容</w:t>
            </w:r>
            <w:r>
              <w:rPr>
                <w:rFonts w:hint="eastAsia" w:ascii="宋体" w:hAnsi="宋体" w:eastAsia="宋体" w:cs="宋体"/>
                <w:sz w:val="24"/>
                <w:szCs w:val="24"/>
                <w:highlight w:val="none"/>
              </w:rPr>
              <w:t xml:space="preserve">的本项不得分。</w:t>
            </w:r>
            <w:r/>
          </w:p>
        </w:tc>
        <w:tc>
          <w:tcPr>
            <w:tcW w:w="800" w:type="dxa"/>
            <w:vAlign w:val="center"/>
            <w:textDirection w:val="lrTb"/>
            <w:noWrap w:val="false"/>
          </w:tcPr>
          <w:p>
            <w:pPr>
              <w:jc w:val="center"/>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r>
      <w:tr>
        <w:trPr>
          <w:jc w:val="center"/>
          <w:trHeight w:val="361"/>
        </w:trPr>
        <w:tc>
          <w:tcPr>
            <w:gridSpan w:val="4"/>
            <w:tcW w:w="10526" w:type="dxa"/>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合计：100分</w:t>
            </w:r>
            <w:r/>
          </w:p>
        </w:tc>
      </w:tr>
    </w:tbl>
    <w:p>
      <w:pP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r>
      <w:r/>
    </w:p>
    <w:p>
      <w:pPr>
        <w:ind w:firstLine="48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r>
      <w:r/>
    </w:p>
    <w:p>
      <w:pPr>
        <w:ind w:firstLine="48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r>
      <w:r/>
    </w:p>
    <w:p>
      <w:pPr>
        <w:ind w:firstLine="48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r>
      <w:r/>
    </w:p>
    <w:p>
      <w:pPr>
        <w:ind w:firstLine="48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4" w:name="_Hlt26955039"/>
      <w:r/>
      <w:bookmarkEnd w:id="194"/>
      <w:r/>
      <w:bookmarkStart w:id="195" w:name="_Hlt26671244"/>
      <w:r/>
      <w:bookmarkEnd w:id="195"/>
      <w:r/>
      <w:bookmarkStart w:id="196" w:name="_Toc26554094"/>
      <w:r/>
      <w:bookmarkStart w:id="197" w:name="_Toc49090576"/>
      <w:r/>
      <w:bookmarkStart w:id="198"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bookmarkEnd w:id="196"/>
      <w:r/>
      <w:bookmarkEnd w:id="197"/>
      <w:r/>
      <w:bookmarkEnd w:id="198"/>
      <w:r/>
      <w:r/>
    </w:p>
    <w:p>
      <w:pPr>
        <w:ind w:firstLine="560"/>
        <w:spacing w:line="600" w:lineRule="exact"/>
        <w:rPr>
          <w:rFonts w:hint="eastAsia" w:ascii="宋体" w:hAnsi="宋体" w:cs="宋体"/>
          <w:sz w:val="28"/>
          <w:szCs w:val="28"/>
        </w:rPr>
      </w:pPr>
      <w:r/>
      <w:bookmarkStart w:id="199" w:name="_Toc120614284"/>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pStyle w:val="676"/>
      </w:p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18"/>
        <w:rPr>
          <w:rFonts w:hint="eastAsia"/>
          <w:sz w:val="24"/>
        </w:rPr>
      </w:pPr>
      <w:r>
        <w:rPr>
          <w:rFonts w:hint="eastAsia"/>
          <w:sz w:val="24"/>
        </w:rPr>
      </w:r>
      <w:r/>
    </w:p>
    <w:p>
      <w:pPr>
        <w:pStyle w:val="1018"/>
        <w:rPr>
          <w:rFonts w:hint="eastAsia"/>
          <w:sz w:val="24"/>
        </w:rPr>
      </w:pPr>
      <w:r>
        <w:rPr>
          <w:rFonts w:hint="eastAsia"/>
          <w:sz w:val="24"/>
        </w:rPr>
      </w:r>
      <w:r/>
    </w:p>
    <w:p>
      <w:pPr>
        <w:pStyle w:val="1018"/>
        <w:rPr>
          <w:rFonts w:hint="eastAsia"/>
          <w:sz w:val="24"/>
        </w:rPr>
      </w:pPr>
      <w:r>
        <w:rPr>
          <w:rFonts w:hint="eastAsia"/>
          <w:sz w:val="24"/>
        </w:rPr>
      </w:r>
      <w:r/>
    </w:p>
    <w:p>
      <w:pPr>
        <w:pStyle w:val="1018"/>
        <w:rPr>
          <w:rFonts w:hint="eastAsia"/>
          <w:sz w:val="24"/>
        </w:rPr>
      </w:pPr>
      <w:r>
        <w:rPr>
          <w:rFonts w:hint="eastAsia"/>
          <w:sz w:val="24"/>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bookmarkEnd w:id="188"/>
      <w:bookmarkEnd w:id="189"/>
      <w:bookmarkEnd w:id="199"/>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南京同正工程项目管理有限公司</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1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color w:val="000000"/>
          <w:sz w:val="32"/>
          <w:szCs w:val="32"/>
          <w:u w:val="single"/>
        </w:rPr>
      </w:pPr>
      <w:r>
        <w:rPr>
          <w:rFonts w:hint="eastAsia" w:ascii="黑体" w:hAnsi="黑体" w:eastAsia="黑体"/>
          <w:i/>
          <w:sz w:val="32"/>
          <w:szCs w:val="32"/>
          <w:u w:val="single"/>
        </w:rPr>
        <w:t xml:space="preserve">二、满足特定资格要求的证明文件</w:t>
      </w:r>
      <w:r/>
    </w:p>
    <w:p>
      <w:pPr>
        <w:pStyle w:val="990"/>
        <w:ind w:firstLine="480"/>
        <w:rPr>
          <w:rFonts w:hint="eastAsia" w:eastAsia="宋体"/>
          <w:sz w:val="24"/>
          <w:szCs w:val="24"/>
          <w:lang w:eastAsia="zh-CN"/>
        </w:rPr>
      </w:pPr>
      <w:r>
        <w:rPr>
          <w:rFonts w:hint="eastAsia"/>
          <w:sz w:val="24"/>
          <w:szCs w:val="24"/>
        </w:rPr>
        <w:t xml:space="preserve">本项目申请人的特定资格要求中要求提供的材料。</w:t>
      </w:r>
      <w:r>
        <w:rPr>
          <w:rFonts w:hint="eastAsia"/>
          <w:sz w:val="24"/>
          <w:szCs w:val="24"/>
          <w:lang w:eastAsia="zh-CN"/>
        </w:rPr>
        <w:t xml:space="preserve">（</w:t>
      </w:r>
      <w:r>
        <w:rPr>
          <w:rFonts w:hint="eastAsia"/>
          <w:sz w:val="24"/>
          <w:szCs w:val="24"/>
          <w:lang w:val="en-US" w:eastAsia="zh-CN"/>
        </w:rPr>
        <w:t xml:space="preserve">如有</w:t>
      </w:r>
      <w:r>
        <w:rPr>
          <w:rFonts w:hint="eastAsia"/>
          <w:sz w:val="24"/>
          <w:szCs w:val="24"/>
          <w:lang w:eastAsia="zh-CN"/>
        </w:rPr>
        <w:t xml:space="preserve">）</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81"/>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990"/>
        <w:ind w:firstLine="480"/>
        <w:spacing w:line="420" w:lineRule="exact"/>
        <w:rPr>
          <w:sz w:val="24"/>
          <w:szCs w:val="24"/>
        </w:rPr>
      </w:pPr>
      <w:r>
        <w:rPr>
          <w:sz w:val="24"/>
          <w:szCs w:val="24"/>
        </w:rPr>
      </w:r>
      <w:r/>
    </w:p>
    <w:p>
      <w:pPr>
        <w:pStyle w:val="990"/>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90"/>
        <w:ind w:firstLine="480"/>
        <w:spacing w:line="480" w:lineRule="exact"/>
        <w:rPr>
          <w:sz w:val="24"/>
          <w:szCs w:val="24"/>
        </w:rPr>
      </w:pPr>
      <w:r>
        <w:rPr>
          <w:rFonts w:hint="eastAsia"/>
          <w:sz w:val="24"/>
          <w:szCs w:val="24"/>
        </w:rPr>
        <w:t xml:space="preserve">本授权书自______年____月____日起生效，特此声明。</w:t>
      </w:r>
      <w:r/>
    </w:p>
    <w:p>
      <w:pPr>
        <w:pStyle w:val="990"/>
        <w:ind w:firstLine="480"/>
        <w:spacing w:line="480" w:lineRule="exact"/>
        <w:rPr>
          <w:sz w:val="24"/>
          <w:szCs w:val="24"/>
        </w:rPr>
      </w:pPr>
      <w:r>
        <w:rPr>
          <w:rFonts w:hint="eastAsia"/>
          <w:sz w:val="24"/>
          <w:szCs w:val="24"/>
        </w:rPr>
        <w:t xml:space="preserve">被授权人身份证号码：</w:t>
      </w:r>
      <w:r/>
    </w:p>
    <w:p>
      <w:pPr>
        <w:pStyle w:val="990"/>
        <w:ind w:firstLine="480"/>
        <w:spacing w:line="480" w:lineRule="exact"/>
        <w:rPr>
          <w:sz w:val="24"/>
          <w:szCs w:val="24"/>
          <w:u w:val="single"/>
        </w:rPr>
      </w:pPr>
      <w:r>
        <w:rPr>
          <w:rFonts w:hint="eastAsia"/>
          <w:sz w:val="24"/>
          <w:szCs w:val="24"/>
        </w:rPr>
        <w:t xml:space="preserve">被授权人联系电话：（手机）</w:t>
      </w:r>
      <w:r/>
    </w:p>
    <w:p>
      <w:pPr>
        <w:pStyle w:val="990"/>
        <w:spacing w:line="480" w:lineRule="exact"/>
        <w:rPr>
          <w:sz w:val="24"/>
          <w:szCs w:val="24"/>
        </w:rPr>
      </w:pPr>
      <w:r>
        <w:rPr>
          <w:rFonts w:hint="eastAsia"/>
          <w:sz w:val="24"/>
          <w:szCs w:val="24"/>
        </w:rPr>
        <w:t xml:space="preserve">   单位名称：</w:t>
      </w:r>
      <w:r>
        <w:rPr>
          <w:rFonts w:hint="eastAsia" w:ascii="宋体" w:hAnsi="宋体" w:cs="宋体"/>
          <w:sz w:val="24"/>
          <w:szCs w:val="24"/>
        </w:rPr>
        <w:t xml:space="preserve">（加盖电子公章）</w:t>
      </w:r>
      <w:r/>
    </w:p>
    <w:p>
      <w:pPr>
        <w:pStyle w:val="990"/>
        <w:ind w:firstLine="480"/>
        <w:spacing w:line="480" w:lineRule="exact"/>
        <w:rPr>
          <w:sz w:val="24"/>
          <w:szCs w:val="24"/>
          <w:u w:val="single"/>
        </w:rPr>
      </w:pPr>
      <w:r>
        <w:rPr>
          <w:rFonts w:hint="eastAsia"/>
          <w:sz w:val="24"/>
          <w:szCs w:val="24"/>
        </w:rPr>
        <w:t xml:space="preserve"> 单位地址：</w:t>
      </w:r>
      <w:r/>
    </w:p>
    <w:p>
      <w:pPr>
        <w:pStyle w:val="990"/>
        <w:ind w:firstLine="480"/>
        <w:spacing w:line="480" w:lineRule="exact"/>
        <w:rPr>
          <w:sz w:val="24"/>
          <w:szCs w:val="24"/>
          <w:u w:val="single"/>
        </w:rPr>
      </w:pPr>
      <w:r>
        <w:rPr>
          <w:rFonts w:hint="eastAsia"/>
          <w:sz w:val="24"/>
          <w:szCs w:val="24"/>
        </w:rPr>
        <w:t xml:space="preserve"> 日期：</w:t>
      </w:r>
      <w:bookmarkStart w:id="200" w:name="_Hlt26671380"/>
      <w:r/>
      <w:bookmarkEnd w:id="200"/>
      <w:r/>
      <w:bookmarkStart w:id="201" w:name="_格式3__银行出具的资信证明"/>
      <w:r/>
      <w:bookmarkEnd w:id="201"/>
      <w:r/>
      <w:bookmarkStart w:id="202" w:name="_Hlt26955070"/>
      <w:r/>
      <w:bookmarkEnd w:id="202"/>
      <w:r/>
      <w:r/>
    </w:p>
    <w:p>
      <w:pPr>
        <w:pStyle w:val="670"/>
        <w:rPr>
          <w:i/>
          <w:sz w:val="24"/>
          <w:szCs w:val="24"/>
          <w:u w:val="single"/>
        </w:rPr>
      </w:pPr>
      <w:r>
        <w:rPr>
          <w:i/>
          <w:sz w:val="24"/>
          <w:szCs w:val="24"/>
          <w:u w:val="single"/>
        </w:rPr>
      </w:r>
      <w:r/>
    </w:p>
    <w:p>
      <w:pPr>
        <w:pStyle w:val="670"/>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018"/>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992"/>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南京同正工程项目管理有限公司</w:t>
      </w:r>
      <w:r/>
    </w:p>
    <w:p>
      <w:pPr>
        <w:pStyle w:val="992"/>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color w:val="000000"/>
          <w:u w:val="single"/>
        </w:rPr>
        <w:t xml:space="preserve">                            </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92"/>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9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92"/>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92"/>
        <w:spacing w:before="0" w:after="0" w:line="420" w:lineRule="exact"/>
        <w:rPr>
          <w:rFonts w:hint="eastAsia" w:ascii="宋体" w:hAnsi="宋体"/>
          <w:szCs w:val="21"/>
        </w:rPr>
      </w:pPr>
      <w:r>
        <w:rPr>
          <w:rFonts w:hint="eastAsia" w:ascii="宋体" w:hAnsi="宋体"/>
          <w:szCs w:val="21"/>
        </w:rPr>
        <w:t xml:space="preserve">地  址：</w:t>
      </w:r>
      <w:r/>
    </w:p>
    <w:p>
      <w:pPr>
        <w:pStyle w:val="992"/>
        <w:spacing w:before="0" w:after="0" w:line="420" w:lineRule="exact"/>
        <w:rPr>
          <w:rFonts w:hint="eastAsia" w:ascii="宋体" w:hAnsi="宋体"/>
          <w:szCs w:val="21"/>
        </w:rPr>
      </w:pPr>
      <w:r>
        <w:rPr>
          <w:rFonts w:hint="eastAsia" w:ascii="宋体" w:hAnsi="宋体"/>
          <w:szCs w:val="21"/>
        </w:rPr>
        <w:t xml:space="preserve">邮  编：</w:t>
      </w:r>
      <w:r/>
    </w:p>
    <w:p>
      <w:pPr>
        <w:pStyle w:val="992"/>
        <w:spacing w:before="0" w:after="0" w:line="420" w:lineRule="exact"/>
        <w:rPr>
          <w:rFonts w:hint="eastAsia" w:ascii="宋体" w:hAnsi="宋体"/>
          <w:szCs w:val="21"/>
          <w:u w:val="single"/>
        </w:rPr>
      </w:pPr>
      <w:r>
        <w:rPr>
          <w:rFonts w:hint="eastAsia" w:ascii="宋体" w:hAnsi="宋体"/>
          <w:szCs w:val="21"/>
        </w:rPr>
        <w:t xml:space="preserve">电  话：</w:t>
      </w:r>
      <w:r/>
    </w:p>
    <w:p>
      <w:pPr>
        <w:pStyle w:val="992"/>
        <w:spacing w:before="0" w:after="0" w:line="420" w:lineRule="exact"/>
        <w:rPr>
          <w:rFonts w:hint="eastAsia" w:ascii="宋体" w:hAnsi="宋体"/>
          <w:szCs w:val="21"/>
          <w:u w:val="single"/>
        </w:rPr>
      </w:pPr>
      <w:r>
        <w:rPr>
          <w:rFonts w:hint="eastAsia" w:ascii="宋体" w:hAnsi="宋体"/>
          <w:szCs w:val="21"/>
        </w:rPr>
        <w:t xml:space="preserve">传  真：</w:t>
      </w:r>
      <w:r/>
    </w:p>
    <w:p>
      <w:pPr>
        <w:pStyle w:val="992"/>
        <w:spacing w:before="0" w:after="0" w:line="420" w:lineRule="exact"/>
        <w:rPr>
          <w:rFonts w:hint="eastAsia" w:ascii="宋体" w:hAnsi="宋体"/>
          <w:szCs w:val="21"/>
          <w:u w:val="single"/>
        </w:rPr>
      </w:pPr>
      <w:r>
        <w:rPr>
          <w:rFonts w:hint="eastAsia" w:ascii="宋体" w:hAnsi="宋体"/>
          <w:szCs w:val="21"/>
        </w:rPr>
        <w:t xml:space="preserve">开户行：</w:t>
      </w:r>
      <w:r/>
    </w:p>
    <w:p>
      <w:pPr>
        <w:pStyle w:val="992"/>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92"/>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Style w:val="667"/>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tcPr>
          <w:p>
            <w:pPr>
              <w:pStyle w:val="992"/>
              <w:ind w:firstLine="0"/>
              <w:spacing w:before="0" w:after="0" w:line="500" w:lineRule="exact"/>
              <w:rPr>
                <w:rFonts w:hint="eastAsia" w:ascii="宋体" w:hAnsi="宋体"/>
                <w:szCs w:val="21"/>
              </w:rPr>
            </w:pPr>
            <w:r>
              <w:rPr>
                <w:rFonts w:hint="eastAsia" w:ascii="宋体" w:hAnsi="宋体" w:cs="宋体"/>
              </w:rPr>
              <w:t xml:space="preserve">小写（人民币：元）：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left"/>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六、核心产品品牌一览表</w:t>
      </w:r>
      <w:r/>
    </w:p>
    <w:tbl>
      <w:tblPr>
        <w:tblStyle w:val="667"/>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产品</w:t>
            </w:r>
            <w:r>
              <w:rPr>
                <w:rFonts w:hint="eastAsia" w:ascii="宋体" w:hAnsi="宋体"/>
                <w:color w:val="000000" w:themeColor="text1"/>
                <w:sz w:val="24"/>
                <w:szCs w:val="24"/>
                <w:highlight w:val="none"/>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产品</w:t>
            </w:r>
            <w:r>
              <w:rPr>
                <w:rFonts w:hint="eastAsia" w:ascii="宋体" w:hAnsi="宋体"/>
                <w:color w:val="000000" w:themeColor="text1"/>
                <w:sz w:val="24"/>
                <w:szCs w:val="24"/>
                <w:highlight w:val="none"/>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p>
        </w:tc>
        <w:tc>
          <w:tcPr>
            <w:tcBorders>
              <w:left w:val="single" w:color="000000" w:sz="4" w:space="0"/>
              <w:right w:val="single" w:color="000000" w:sz="4" w:space="0"/>
            </w:tcBorders>
            <w:tcW w:w="2391" w:type="dxa"/>
            <w:vAlign w:val="top"/>
            <w:textDirection w:val="lrTb"/>
            <w:noWrap w:val="false"/>
          </w:tcPr>
          <w:p>
            <w:pPr>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p>
        </w:tc>
      </w:tr>
    </w:tbl>
    <w:p>
      <w:pPr>
        <w:jc w:val="left"/>
        <w:spacing w:line="360" w:lineRule="auto"/>
        <w:widowControl/>
        <w:rPr>
          <w:rFonts w:hint="eastAsia" w:ascii="宋体" w:hAnsi="宋体"/>
          <w:b/>
          <w:bCs/>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val="zh-CN"/>
        </w:rPr>
        <w:t xml:space="preserve">名称</w:t>
      </w:r>
      <w:r>
        <w:rPr>
          <w:rFonts w:hint="eastAsia" w:ascii="宋体" w:hAnsi="宋体" w:cs="宋体"/>
          <w:color w:val="000000"/>
          <w:szCs w:val="21"/>
          <w:highlight w:val="none"/>
          <w:lang w:val="zh-CN"/>
        </w:rPr>
        <w:t xml:space="preserve">：</w:t>
      </w:r>
      <w:r>
        <w:rPr>
          <w:rFonts w:hint="eastAsia" w:ascii="宋体" w:hAnsi="宋体"/>
          <w:color w:val="000000"/>
          <w:sz w:val="24"/>
          <w:szCs w:val="24"/>
          <w:highlight w:val="none"/>
          <w:lang w:val="zh-CN"/>
        </w:rPr>
        <w:t xml:space="preserve">（</w:t>
      </w:r>
      <w:r>
        <w:rPr>
          <w:rFonts w:hint="eastAsia" w:ascii="宋体" w:hAnsi="宋体"/>
          <w:sz w:val="24"/>
          <w:szCs w:val="24"/>
          <w:highlight w:val="none"/>
        </w:rPr>
        <w:t xml:space="preserve">加盖电子公章</w:t>
      </w:r>
      <w:r>
        <w:rPr>
          <w:rFonts w:hint="eastAsia" w:ascii="宋体" w:hAnsi="宋体" w:cs="宋体"/>
          <w:color w:val="000000"/>
          <w:szCs w:val="21"/>
          <w:highlight w:val="none"/>
          <w:lang w:val="zh-CN"/>
        </w:rPr>
        <w:t xml:space="preserve">）</w:t>
      </w:r>
      <w:r/>
    </w:p>
    <w:p>
      <w:pPr>
        <w:spacing w:line="480" w:lineRule="exact"/>
        <w:rPr>
          <w:rFonts w:hint="eastAsia" w:ascii="黑体" w:hAnsi="黑体" w:eastAsia="黑体"/>
          <w:i/>
          <w:sz w:val="32"/>
          <w:szCs w:val="32"/>
          <w:u w:val="single"/>
        </w:rPr>
      </w:pPr>
      <w:r>
        <w:rPr>
          <w:rFonts w:hint="eastAsia" w:ascii="宋体" w:hAnsi="宋体"/>
          <w:b/>
          <w:bCs/>
          <w:sz w:val="24"/>
          <w:szCs w:val="24"/>
          <w:highlight w:val="none"/>
        </w:rPr>
        <w:t xml:space="preserve">备注：供应商须按照表格要求明确填写所投“核心产品”的品牌，不得填报“/”“无”等内容，否则视为无效投标。</w:t>
      </w:r>
      <w:r/>
    </w:p>
    <w:p>
      <w:pPr>
        <w:numPr>
          <w:ilvl w:val="0"/>
          <w:numId w:val="0"/>
        </w:numPr>
        <w:jc w:val="left"/>
        <w:spacing w:line="360" w:lineRule="auto"/>
        <w:rPr>
          <w:rFonts w:hint="eastAsia" w:ascii="黑体" w:hAnsi="黑体" w:eastAsia="黑体" w:cs="Times New Roman"/>
          <w:i/>
          <w:color w:val="auto"/>
          <w:sz w:val="32"/>
          <w:szCs w:val="32"/>
          <w:lang w:val="en-US" w:eastAsia="zh-CN" w:bidi="ar-SA"/>
        </w:rPr>
      </w:pPr>
      <w:r>
        <w:rPr>
          <w:rFonts w:hint="eastAsia" w:ascii="黑体" w:hAnsi="黑体" w:eastAsia="黑体" w:cs="Times New Roman"/>
          <w:i/>
          <w:color w:val="auto"/>
          <w:sz w:val="32"/>
          <w:szCs w:val="32"/>
          <w:lang w:val="en-US" w:eastAsia="zh-CN" w:bidi="ar-SA"/>
        </w:rPr>
      </w:r>
      <w:r/>
    </w:p>
    <w:p>
      <w:pPr>
        <w:numPr>
          <w:ilvl w:val="0"/>
          <w:numId w:val="0"/>
        </w:numPr>
        <w:jc w:val="left"/>
        <w:spacing w:line="360" w:lineRule="auto"/>
        <w:rPr>
          <w:rFonts w:hint="eastAsia"/>
          <w:lang w:val="en-US" w:eastAsia="zh-CN"/>
        </w:rPr>
      </w:pPr>
      <w:r>
        <w:rPr>
          <w:rFonts w:hint="eastAsia" w:ascii="黑体" w:hAnsi="黑体" w:eastAsia="黑体" w:cs="Times New Roman"/>
          <w:i/>
          <w:color w:val="auto"/>
          <w:sz w:val="32"/>
          <w:szCs w:val="32"/>
          <w:lang w:val="en-US" w:eastAsia="zh-CN" w:bidi="ar-SA"/>
        </w:rPr>
        <w:t xml:space="preserve">七、</w:t>
      </w:r>
      <w:r>
        <w:rPr>
          <w:rFonts w:hint="eastAsia" w:ascii="黑体" w:hAnsi="黑体" w:eastAsia="黑体"/>
          <w:i/>
          <w:color w:val="auto"/>
          <w:sz w:val="32"/>
          <w:szCs w:val="32"/>
          <w:highlight w:val="none"/>
          <w:u w:val="single"/>
        </w:rPr>
        <w:t xml:space="preserve">投标分项报价表</w:t>
      </w:r>
      <w:r/>
    </w:p>
    <w:p>
      <w:pPr>
        <w:pStyle w:val="668"/>
        <w:numPr>
          <w:ilvl w:val="0"/>
          <w:numId w:val="0"/>
        </w:numPr>
        <w:jc w:val="center"/>
        <w:rPr>
          <w:rFonts w:hint="eastAsia"/>
          <w:lang w:val="en-US" w:eastAsia="zh-CN"/>
        </w:rPr>
      </w:pPr>
      <w:r>
        <w:rPr>
          <w:rFonts w:hint="eastAsia"/>
          <w:lang w:val="en-US" w:eastAsia="zh-CN"/>
        </w:rPr>
        <w:t xml:space="preserve">分项报价表</w:t>
      </w:r>
      <w:r/>
    </w:p>
    <w:p>
      <w:pPr>
        <w:rPr>
          <w:rFonts w:hint="default"/>
          <w:lang w:val="en-US" w:eastAsia="zh-CN"/>
        </w:rPr>
      </w:pPr>
      <w:r>
        <w:rPr>
          <w:rFonts w:hint="default"/>
          <w:lang w:val="en-US" w:eastAsia="zh-CN"/>
        </w:rPr>
      </w:r>
      <w:r/>
    </w:p>
    <w:tbl>
      <w:tblPr>
        <w:tblStyle w:val="667"/>
        <w:tblW w:w="4947"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65"/>
        <w:gridCol w:w="2040"/>
        <w:gridCol w:w="1187"/>
        <w:gridCol w:w="1021"/>
        <w:gridCol w:w="1496"/>
        <w:gridCol w:w="1433"/>
        <w:gridCol w:w="1814"/>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pStyle w:val="1052"/>
              <w:jc w:val="center"/>
              <w:spacing w:line="360" w:lineRule="atLeast"/>
              <w:rPr>
                <w:color w:val="auto"/>
              </w:rPr>
            </w:pPr>
            <w:r>
              <w:rPr>
                <w:rFonts w:ascii="宋体" w:hAnsi="宋体" w:eastAsia="宋体" w:cs="宋体"/>
                <w:b/>
                <w:bCs/>
                <w:color w:val="auto"/>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pStyle w:val="1052"/>
              <w:jc w:val="center"/>
              <w:spacing w:line="360" w:lineRule="auto"/>
              <w:rPr>
                <w:rFonts w:ascii="宋体" w:hAnsi="宋体" w:eastAsia="宋体" w:cs="宋体"/>
                <w:b/>
                <w:bCs/>
                <w:color w:val="auto"/>
              </w:rPr>
            </w:pPr>
            <w:r>
              <w:rPr>
                <w:rFonts w:ascii="宋体" w:hAnsi="宋体" w:eastAsia="宋体" w:cs="宋体"/>
                <w:b/>
                <w:bCs/>
                <w:color w:val="auto"/>
              </w:rPr>
              <w:t xml:space="preserve">货物类标的名称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pStyle w:val="1052"/>
              <w:jc w:val="center"/>
              <w:spacing w:line="360" w:lineRule="auto"/>
              <w:rPr>
                <w:rFonts w:ascii="宋体" w:hAnsi="宋体" w:eastAsia="宋体" w:cs="宋体"/>
                <w:b/>
                <w:bCs/>
                <w:color w:val="auto"/>
              </w:rPr>
            </w:pPr>
            <w:r>
              <w:rPr>
                <w:rFonts w:ascii="宋体" w:hAnsi="宋体" w:eastAsia="宋体" w:cs="宋体"/>
                <w:b/>
                <w:bCs/>
                <w:color w:val="auto"/>
              </w:rPr>
              <w:t xml:space="preserve">计量单位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pStyle w:val="1052"/>
              <w:jc w:val="center"/>
              <w:spacing w:line="360" w:lineRule="auto"/>
              <w:rPr>
                <w:rFonts w:ascii="宋体" w:hAnsi="宋体" w:eastAsia="宋体" w:cs="宋体"/>
                <w:b/>
                <w:bCs/>
                <w:color w:val="auto"/>
              </w:rPr>
            </w:pPr>
            <w:r>
              <w:rPr>
                <w:rFonts w:ascii="宋体" w:hAnsi="宋体" w:eastAsia="宋体" w:cs="宋体"/>
                <w:b/>
                <w:bCs/>
                <w:color w:val="auto"/>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hint="default" w:ascii="宋体" w:hAnsi="宋体" w:eastAsia="宋体" w:cs="宋体"/>
                <w:b/>
                <w:bCs/>
                <w:color w:val="000000"/>
                <w:lang w:val="en-US" w:eastAsia="zh-CN"/>
              </w:rPr>
            </w:pPr>
            <w:r>
              <w:rPr>
                <w:rFonts w:hint="eastAsia" w:ascii="宋体" w:hAnsi="宋体" w:cs="宋体"/>
                <w:b/>
                <w:bCs/>
                <w:color w:val="000000"/>
                <w:lang w:val="en-US" w:eastAsia="zh-CN"/>
              </w:rPr>
              <w:t xml:space="preserve">技术参数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jc w:val="center"/>
              <w:spacing w:line="360" w:lineRule="auto"/>
              <w:rPr>
                <w:rFonts w:hint="eastAsia" w:ascii="宋体" w:hAnsi="宋体" w:eastAsia="宋体" w:cs="宋体"/>
                <w:b/>
                <w:bCs/>
                <w:color w:val="000000"/>
                <w:lang w:val="en-US" w:eastAsia="zh-CN"/>
              </w:rPr>
            </w:pPr>
            <w:r>
              <w:rPr>
                <w:rFonts w:hint="eastAsia" w:ascii="宋体" w:hAnsi="宋体" w:cs="宋体"/>
                <w:b/>
                <w:bCs/>
                <w:color w:val="000000"/>
                <w:lang w:val="en-US" w:eastAsia="zh-CN"/>
              </w:rPr>
              <w:t xml:space="preserve">单价（元）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jc w:val="center"/>
              <w:spacing w:line="360" w:lineRule="auto"/>
              <w:rPr>
                <w:rFonts w:hint="eastAsia" w:ascii="宋体" w:hAnsi="宋体" w:eastAsia="宋体" w:cs="宋体"/>
                <w:b/>
                <w:bCs/>
                <w:color w:val="000000"/>
                <w:lang w:val="en-US" w:eastAsia="zh-CN"/>
              </w:rPr>
            </w:pPr>
            <w:r>
              <w:rPr>
                <w:rFonts w:hint="eastAsia" w:ascii="宋体" w:hAnsi="宋体" w:cs="宋体"/>
                <w:b/>
                <w:bCs/>
                <w:color w:val="000000"/>
                <w:lang w:val="en-US" w:eastAsia="zh-CN"/>
              </w:rPr>
              <w:t xml:space="preserve">合价（元）</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color w:val="auto"/>
              </w:rPr>
            </w:pPr>
            <w:r>
              <w:rPr>
                <w:rFonts w:hint="eastAsia" w:ascii="宋体" w:hAnsi="宋体" w:eastAsia="宋体" w:cs="宋体"/>
                <w:b w:val="0"/>
                <w:bCs w:val="0"/>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ascii="宋体" w:hAnsi="宋体" w:eastAsia="宋体" w:cs="宋体"/>
                <w:color w:val="auto"/>
              </w:rPr>
            </w:pPr>
            <w:r>
              <w:rPr>
                <w:rFonts w:hint="eastAsia" w:ascii="宋体" w:hAnsi="宋体" w:eastAsia="宋体" w:cs="宋体"/>
                <w:b w:val="0"/>
                <w:bCs w:val="0"/>
                <w:color w:val="auto"/>
                <w:highlight w:val="none"/>
                <w:lang w:val="en-US" w:eastAsia="zh-CN"/>
              </w:rPr>
              <w:t xml:space="preserve">告示牌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eastAsia" w:ascii="宋体" w:hAnsi="宋体" w:eastAsia="宋体" w:cs="宋体"/>
                <w:color w:val="auto"/>
                <w:lang w:eastAsia="zh-CN"/>
              </w:rPr>
            </w:pPr>
            <w:r>
              <w:rPr>
                <w:rFonts w:hint="eastAsia" w:ascii="宋体" w:hAnsi="宋体" w:eastAsia="宋体" w:cs="宋体"/>
                <w:b w:val="0"/>
                <w:bCs w:val="0"/>
                <w:color w:val="auto"/>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color w:val="auto"/>
              </w:rPr>
            </w:pPr>
            <w:r>
              <w:rPr>
                <w:rFonts w:hint="eastAsia" w:ascii="宋体" w:hAnsi="宋体" w:eastAsia="宋体" w:cs="宋体"/>
                <w:b w:val="0"/>
                <w:bCs w:val="0"/>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ascii="宋体" w:hAnsi="宋体" w:eastAsia="宋体" w:cs="宋体"/>
                <w:color w:val="auto"/>
              </w:rPr>
            </w:pPr>
            <w:r>
              <w:rPr>
                <w:rFonts w:hint="eastAsia" w:ascii="宋体" w:hAnsi="宋体" w:eastAsia="宋体" w:cs="宋体"/>
                <w:b w:val="0"/>
                <w:bCs w:val="0"/>
                <w:color w:val="auto"/>
                <w:highlight w:val="none"/>
                <w:lang w:val="en-US" w:eastAsia="zh-CN"/>
              </w:rPr>
              <w:t xml:space="preserve">太极揉推器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color w:val="auto"/>
              </w:rPr>
            </w:pPr>
            <w:r>
              <w:rPr>
                <w:rFonts w:hint="eastAsia" w:ascii="宋体" w:hAnsi="宋体" w:eastAsia="宋体" w:cs="宋体"/>
                <w:b w:val="0"/>
                <w:bCs w:val="0"/>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ascii="宋体" w:hAnsi="宋体" w:eastAsia="宋体" w:cs="宋体"/>
                <w:color w:val="auto"/>
              </w:rPr>
            </w:pPr>
            <w:r>
              <w:rPr>
                <w:rFonts w:hint="eastAsia" w:ascii="宋体" w:hAnsi="宋体" w:eastAsia="宋体" w:cs="宋体"/>
                <w:b w:val="0"/>
                <w:bCs w:val="0"/>
                <w:color w:val="auto"/>
                <w:highlight w:val="none"/>
                <w:lang w:val="en-US" w:eastAsia="zh-CN"/>
              </w:rPr>
              <w:t xml:space="preserve">上肢牵引器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eastAsia="宋体" w:cs="宋体"/>
                <w:color w:val="auto"/>
                <w:lang w:val="en-US"/>
              </w:rPr>
            </w:pPr>
            <w:r>
              <w:rPr>
                <w:rFonts w:hint="eastAsia" w:ascii="宋体" w:hAnsi="宋体" w:eastAsia="宋体" w:cs="宋体"/>
                <w:b w:val="0"/>
                <w:bCs w:val="0"/>
                <w:color w:val="auto"/>
                <w:highlight w:val="none"/>
                <w:lang w:val="en-US" w:eastAsia="zh-CN"/>
              </w:rPr>
              <w:t xml:space="preserve">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b w:val="0"/>
                <w:bCs w:val="0"/>
                <w:color w:val="auto"/>
                <w:highlight w:val="none"/>
                <w:lang w:val="en-US" w:eastAsia="zh-CN"/>
              </w:rPr>
              <w:t xml:space="preserve">腰背按摩器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val="0"/>
                <w:bCs w:val="0"/>
                <w:color w:val="auto"/>
                <w:highlight w:val="none"/>
                <w:lang w:val="en-US" w:eastAsia="zh-CN"/>
              </w:rPr>
              <w:t xml:space="preserve">太空漫步机（双位）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130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b w:val="0"/>
                <w:bCs w:val="0"/>
                <w:color w:val="auto"/>
                <w:highlight w:val="none"/>
                <w:lang w:val="en-US" w:eastAsia="zh-CN"/>
              </w:rPr>
              <w:t xml:space="preserve">扭腰器（三位）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b w:val="0"/>
                <w:bCs w:val="0"/>
                <w:color w:val="auto"/>
                <w:highlight w:val="none"/>
                <w:lang w:val="en-US" w:eastAsia="zh-CN"/>
              </w:rPr>
              <w:t xml:space="preserve">三位引体向上训练器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b w:val="0"/>
                <w:bCs w:val="0"/>
                <w:color w:val="auto"/>
                <w:highlight w:val="none"/>
                <w:lang w:val="en-US" w:eastAsia="zh-CN"/>
              </w:rPr>
              <w:t xml:space="preserve">肋木架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rHeight w:val="45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eastAsia="宋体" w:cs="宋体"/>
                <w:b w:val="0"/>
                <w:bCs w:val="0"/>
                <w:color w:val="auto"/>
                <w:lang w:val="en-US" w:eastAsia="zh-CN"/>
              </w:rPr>
            </w:pPr>
            <w:r>
              <w:rPr>
                <w:rFonts w:hint="eastAsia" w:ascii="宋体" w:hAnsi="宋体" w:eastAsia="宋体" w:cs="宋体"/>
                <w:b w:val="0"/>
                <w:bCs w:val="0"/>
                <w:color w:val="auto"/>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hint="eastAsia" w:ascii="宋体" w:hAnsi="宋体" w:eastAsia="宋体" w:cs="宋体"/>
                <w:b w:val="0"/>
                <w:bCs w:val="0"/>
                <w:color w:val="auto"/>
                <w:lang w:eastAsia="zh-CN"/>
              </w:rPr>
            </w:pPr>
            <w:r>
              <w:rPr>
                <w:rFonts w:hint="eastAsia" w:ascii="宋体" w:hAnsi="宋体" w:eastAsia="宋体" w:cs="宋体"/>
                <w:b w:val="0"/>
                <w:bCs w:val="0"/>
                <w:color w:val="auto"/>
                <w:highlight w:val="none"/>
                <w:lang w:val="en-US" w:eastAsia="zh-CN"/>
              </w:rPr>
              <w:t xml:space="preserve">伸展器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eastAsia" w:ascii="宋体" w:hAnsi="宋体" w:eastAsia="宋体" w:cs="宋体"/>
                <w:b w:val="0"/>
                <w:bCs w:val="0"/>
                <w:color w:val="auto"/>
                <w:lang w:val="en-US" w:eastAsia="zh-CN"/>
              </w:rPr>
            </w:pPr>
            <w:r>
              <w:rPr>
                <w:rFonts w:hint="eastAsia" w:ascii="宋体" w:hAnsi="宋体" w:eastAsia="宋体" w:cs="宋体"/>
                <w:b w:val="0"/>
                <w:bCs w:val="0"/>
                <w:color w:val="auto"/>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eastAsia" w:ascii="宋体" w:hAnsi="宋体" w:eastAsia="宋体" w:cs="宋体"/>
                <w:b w:val="0"/>
                <w:bCs w:val="0"/>
                <w:color w:val="auto"/>
                <w:lang w:val="en-US" w:eastAsia="zh-CN"/>
              </w:rPr>
            </w:pPr>
            <w:r>
              <w:rPr>
                <w:rFonts w:hint="eastAsia" w:ascii="宋体" w:hAnsi="宋体" w:eastAsia="宋体" w:cs="宋体"/>
                <w:b w:val="0"/>
                <w:bCs w:val="0"/>
                <w:color w:val="auto"/>
                <w:highlight w:val="none"/>
                <w:lang w:val="en-US" w:eastAsia="zh-CN"/>
              </w:rPr>
              <w:t xml:space="preserve">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jc w:val="center"/>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rPr>
                <w:rFonts w:hint="eastAsia" w:ascii="宋体" w:hAnsi="宋体" w:eastAsia="宋体" w:cs="宋体"/>
                <w:b w:val="0"/>
                <w:bCs w:val="0"/>
              </w:rPr>
            </w:pPr>
            <w:r>
              <w:rPr>
                <w:rFonts w:hint="eastAsia" w:ascii="宋体" w:hAnsi="宋体" w:eastAsia="宋体" w:cs="宋体"/>
                <w:b w:val="0"/>
                <w:bCs w:val="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rPr>
                <w:rFonts w:hint="eastAsia" w:ascii="宋体" w:hAnsi="宋体" w:eastAsia="宋体" w:cs="宋体"/>
                <w:b w:val="0"/>
                <w:bCs w:val="0"/>
              </w:rPr>
            </w:pPr>
            <w:r>
              <w:rPr>
                <w:rFonts w:hint="eastAsia" w:ascii="宋体" w:hAnsi="宋体" w:eastAsia="宋体" w:cs="宋体"/>
                <w:b w:val="0"/>
                <w:bCs w:val="0"/>
              </w:rPr>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b w:val="0"/>
                <w:bCs w:val="0"/>
                <w:color w:val="auto"/>
                <w:highlight w:val="none"/>
                <w:lang w:val="en-US" w:eastAsia="zh-CN"/>
              </w:rPr>
              <w:t xml:space="preserve">地埋式篮球架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3</w:t>
            </w:r>
            <w:r>
              <w:rPr>
                <w:rFonts w:hint="eastAsia" w:ascii="宋体" w:hAnsi="宋体" w:cs="宋体"/>
                <w:b w:val="0"/>
                <w:bCs w:val="0"/>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b w:val="0"/>
                <w:bCs w:val="0"/>
                <w:color w:val="auto"/>
                <w:highlight w:val="none"/>
                <w:lang w:val="en-US" w:eastAsia="zh-CN"/>
              </w:rPr>
              <w:t xml:space="preserve">棋盘桌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cs="宋体"/>
                <w:color w:val="auto"/>
                <w:lang w:val="en-US" w:eastAsia="zh-CN"/>
              </w:rPr>
            </w:pPr>
            <w:r>
              <w:rPr>
                <w:rFonts w:hint="eastAsia" w:ascii="宋体" w:hAnsi="宋体" w:eastAsia="宋体" w:cs="宋体"/>
                <w:b w:val="0"/>
                <w:bCs w:val="0"/>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b w:val="0"/>
                <w:bCs w:val="0"/>
                <w:color w:val="auto"/>
                <w:highlight w:val="none"/>
                <w:lang w:val="en-US" w:eastAsia="zh-CN"/>
              </w:rPr>
              <w:t xml:space="preserve">室内乒乓球桌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cs="宋体"/>
                <w:color w:val="auto"/>
                <w:lang w:val="en-US" w:eastAsia="zh-CN"/>
              </w:rPr>
            </w:pPr>
            <w:r>
              <w:rPr>
                <w:rFonts w:hint="eastAsia" w:ascii="宋体" w:hAnsi="宋体" w:eastAsia="宋体" w:cs="宋体"/>
                <w:b w:val="0"/>
                <w:bCs w:val="0"/>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b w:val="0"/>
                <w:bCs w:val="0"/>
                <w:color w:val="auto"/>
                <w:highlight w:val="none"/>
                <w:lang w:val="en-US" w:eastAsia="zh-CN"/>
              </w:rPr>
              <w:t xml:space="preserve">室外乒乓球桌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cs="宋体"/>
                <w:color w:val="auto"/>
                <w:lang w:val="en-US" w:eastAsia="zh-CN"/>
              </w:rPr>
            </w:pPr>
            <w:r>
              <w:rPr>
                <w:rFonts w:hint="eastAsia" w:ascii="宋体" w:hAnsi="宋体" w:eastAsia="宋体" w:cs="宋体"/>
                <w:b w:val="0"/>
                <w:bCs w:val="0"/>
                <w:color w:val="auto"/>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4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b w:val="0"/>
                <w:bCs w:val="0"/>
                <w:color w:val="auto"/>
                <w:highlight w:val="none"/>
                <w:lang w:val="en-US" w:eastAsia="zh-CN"/>
              </w:rPr>
              <w:t xml:space="preserve">匹克球地垫（含球网、收卷器）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7"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eastAsia="宋体" w:cs="宋体"/>
                <w:b w:val="0"/>
                <w:bCs w:val="0"/>
                <w:color w:val="auto"/>
                <w:highlight w:val="none"/>
                <w:lang w:val="en-US" w:eastAsia="zh-CN"/>
              </w:rPr>
              <w:t xml:space="preserve">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1" w:type="dxa"/>
            <w:vAlign w:val="center"/>
            <w:textDirection w:val="lrTb"/>
            <w:noWrap w:val="false"/>
          </w:tcPr>
          <w:p>
            <w:pPr>
              <w:jc w:val="center"/>
              <w:rPr>
                <w:rFonts w:hint="default" w:ascii="宋体" w:hAnsi="宋体" w:cs="宋体"/>
                <w:color w:val="auto"/>
                <w:lang w:val="en-US" w:eastAsia="zh-CN"/>
              </w:rPr>
            </w:pPr>
            <w:r>
              <w:rPr>
                <w:rFonts w:hint="eastAsia" w:ascii="宋体" w:hAnsi="宋体" w:eastAsia="宋体" w:cs="宋体"/>
                <w:b w:val="0"/>
                <w:bCs w:val="0"/>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6" w:type="dxa"/>
            <w:vAlign w:val="center"/>
            <w:textDirection w:val="lrTb"/>
            <w:noWrap w:val="false"/>
          </w:tcPr>
          <w:p>
            <w:pPr>
              <w:pStyle w:val="1052"/>
              <w:jc w:val="center"/>
              <w:spacing w:line="360" w:lineRule="auto"/>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3"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4" w:type="dxa"/>
            <w:vAlign w:val="center"/>
            <w:textDirection w:val="lrTb"/>
            <w:noWrap w:val="false"/>
          </w:tcPr>
          <w:p>
            <w:pPr>
              <w:pStyle w:val="1052"/>
              <w:spacing w:line="360" w:lineRule="auto"/>
              <w:rPr>
                <w:rFonts w:ascii="宋体" w:hAnsi="宋体" w:eastAsia="宋体" w:cs="宋体"/>
              </w:rPr>
            </w:pPr>
            <w:r>
              <w:rPr>
                <w:rFonts w:ascii="宋体" w:hAnsi="宋体" w:eastAsia="宋体" w:cs="宋体"/>
              </w:rPr>
            </w:r>
            <w:r/>
          </w:p>
        </w:tc>
      </w:tr>
      <w:tr>
        <w:trPr/>
        <w:tc>
          <w:tcPr>
            <w:gridSpan w:val="7"/>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58" w:type="dxa"/>
            <w:vAlign w:val="center"/>
            <w:textDirection w:val="lrTb"/>
            <w:noWrap w:val="false"/>
          </w:tcPr>
          <w:p>
            <w:pPr>
              <w:pStyle w:val="1052"/>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合计：     元</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hint="eastAsia" w:ascii="宋体" w:hAnsi="宋体" w:cs="宋体"/>
          <w:color w:val="000000"/>
          <w:sz w:val="24"/>
          <w:szCs w:val="24"/>
        </w:rPr>
        <w:t xml:space="preserve"> “投标报价”应包括为完成整个项目所产生的所有费用，招标文件另有规定的除外。</w:t>
      </w:r>
      <w:r/>
    </w:p>
    <w:p>
      <w:pPr>
        <w:ind w:firstLine="480"/>
        <w:spacing w:line="480" w:lineRule="exact"/>
        <w:rPr>
          <w:rFonts w:hint="eastAsia" w:ascii="宋体" w:hAnsi="宋体"/>
          <w:b/>
          <w:sz w:val="24"/>
          <w:szCs w:val="24"/>
        </w:rPr>
      </w:pPr>
      <w:r>
        <w:rPr>
          <w:rFonts w:hint="eastAsia" w:ascii="宋体" w:hAnsi="宋体"/>
          <w:b/>
          <w:sz w:val="24"/>
          <w:szCs w:val="24"/>
        </w:rPr>
        <w:t xml:space="preserve">2.“投标分项报价表”中“投标总价”应当与“开标一览表”中“投标总报价”一致。</w:t>
      </w:r>
      <w:r/>
    </w:p>
    <w:p>
      <w:pPr>
        <w:ind w:firstLine="480"/>
        <w:spacing w:line="480" w:lineRule="exact"/>
        <w:rPr>
          <w:rFonts w:hint="eastAsia" w:ascii="宋体" w:hAnsi="宋体"/>
          <w:sz w:val="24"/>
          <w:szCs w:val="24"/>
        </w:rPr>
      </w:pPr>
      <w:r>
        <w:rPr>
          <w:rFonts w:hint="eastAsia" w:ascii="宋体" w:hAnsi="宋体"/>
          <w:b/>
          <w:bCs/>
          <w:sz w:val="24"/>
          <w:szCs w:val="24"/>
        </w:rPr>
        <w:t xml:space="preserve">3.供应商所投产品须与“第四章-项目清单”中的产品一一对应，如有缺项、漏项或者超出单价上限，视为无效投标。</w:t>
      </w:r>
      <w:r/>
    </w:p>
    <w:p>
      <w:pPr>
        <w:ind w:firstLine="480"/>
        <w:spacing w:line="480" w:lineRule="exact"/>
        <w:rPr>
          <w:rFonts w:hint="eastAsia" w:ascii="宋体" w:hAnsi="宋体"/>
          <w:sz w:val="24"/>
          <w:szCs w:val="24"/>
        </w:rPr>
      </w:pPr>
      <w:r>
        <w:rPr>
          <w:rFonts w:hint="eastAsia" w:ascii="宋体" w:hAnsi="宋体"/>
          <w:sz w:val="24"/>
          <w:szCs w:val="24"/>
        </w:rPr>
        <w:t xml:space="preserve">4.行数不够，可自行添加。</w:t>
      </w:r>
      <w:r/>
    </w:p>
    <w:p>
      <w:pPr>
        <w:rPr>
          <w:rFonts w:hint="eastAsia"/>
        </w:rPr>
      </w:pPr>
      <w:r>
        <w:rPr>
          <w:rFonts w:hint="eastAsia"/>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八、技术要求响应及偏离表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3076"/>
        <w:gridCol w:w="2977"/>
      </w:tblGrid>
      <w:tr>
        <w:trPr>
          <w:cantSplit/>
        </w:trPr>
        <w:tc>
          <w:tcPr>
            <w:tcW w:w="815"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76"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977" w:type="dxa"/>
            <w:vAlign w:val="center"/>
            <w:textDirection w:val="lrTb"/>
            <w:noWrap/>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ascii="宋体" w:hAnsi="宋体"/>
                <w:color w:val="000000"/>
                <w:sz w:val="24"/>
                <w:szCs w:val="24"/>
              </w:rPr>
              <w:t xml:space="preserve">……</w:t>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spacing w:line="560" w:lineRule="exact"/>
        <w:rPr>
          <w:color w:val="000000"/>
        </w:rPr>
      </w:pPr>
      <w:r>
        <w:rPr>
          <w:rFonts w:hint="eastAsia" w:ascii="宋体" w:hAnsi="宋体"/>
          <w:sz w:val="24"/>
          <w:szCs w:val="24"/>
        </w:rPr>
        <w:t xml:space="preserve">投标人名称：（加盖电子公章）</w:t>
      </w:r>
      <w:r/>
    </w:p>
    <w:p>
      <w:pPr>
        <w:pStyle w:val="694"/>
        <w:ind w:firstLine="480"/>
        <w:jc w:val="both"/>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ind w:firstLine="480"/>
        <w:spacing w:line="480" w:lineRule="exact"/>
        <w:rPr>
          <w:rFonts w:hint="eastAsia" w:ascii="宋体" w:hAnsi="宋体" w:cs="宋体"/>
          <w:color w:val="000000"/>
          <w:sz w:val="24"/>
          <w:szCs w:val="24"/>
        </w:rPr>
      </w:pPr>
      <w:r>
        <w:rPr>
          <w:rFonts w:ascii="宋体" w:hAnsi="宋体" w:cs="宋体"/>
          <w:color w:val="000000"/>
          <w:sz w:val="24"/>
          <w:szCs w:val="24"/>
        </w:rPr>
        <w:t xml:space="preserve">1.供应商必须对</w:t>
      </w:r>
      <w:r>
        <w:rPr>
          <w:rFonts w:hint="eastAsia" w:ascii="宋体" w:hAnsi="宋体" w:cs="宋体"/>
          <w:color w:val="000000"/>
          <w:sz w:val="24"/>
          <w:szCs w:val="24"/>
        </w:rPr>
        <w:t xml:space="preserve">招标文件技术要求中的实质性要求</w:t>
      </w:r>
      <w:r>
        <w:rPr>
          <w:rFonts w:ascii="宋体" w:hAnsi="宋体" w:cs="宋体"/>
          <w:color w:val="000000"/>
          <w:sz w:val="24"/>
          <w:szCs w:val="24"/>
        </w:rPr>
        <w:t xml:space="preserve">（</w:t>
      </w:r>
      <w:r>
        <w:rPr>
          <w:rFonts w:ascii="宋体" w:hAnsi="宋体" w:cs="宋体"/>
          <w:b/>
          <w:bCs/>
          <w:iCs/>
          <w:color w:val="000000"/>
          <w:sz w:val="24"/>
          <w:szCs w:val="24"/>
        </w:rPr>
        <w:t xml:space="preserve">斜体下划线内容</w:t>
      </w:r>
      <w:r>
        <w:rPr>
          <w:rFonts w:ascii="宋体" w:hAnsi="宋体" w:cs="宋体"/>
          <w:b/>
          <w:bCs/>
          <w:color w:val="000000"/>
          <w:sz w:val="24"/>
          <w:szCs w:val="24"/>
        </w:rPr>
        <w:t xml:space="preserve">或打“★”内容</w:t>
      </w:r>
      <w:r>
        <w:rPr>
          <w:rFonts w:ascii="宋体" w:hAnsi="宋体" w:cs="宋体"/>
          <w:color w:val="000000"/>
          <w:sz w:val="24"/>
          <w:szCs w:val="24"/>
        </w:rPr>
        <w:t xml:space="preserve">）</w:t>
      </w:r>
      <w:r>
        <w:rPr>
          <w:rFonts w:hint="eastAsia" w:ascii="宋体" w:hAnsi="宋体" w:cs="宋体"/>
          <w:color w:val="000000"/>
          <w:sz w:val="24"/>
          <w:szCs w:val="24"/>
        </w:rPr>
        <w:t xml:space="preserve">及其他要求做出明确响应，作</w:t>
      </w:r>
      <w:r>
        <w:rPr>
          <w:rFonts w:ascii="宋体" w:hAnsi="宋体" w:cs="宋体"/>
          <w:color w:val="000000"/>
          <w:sz w:val="24"/>
          <w:szCs w:val="24"/>
        </w:rPr>
        <w:t xml:space="preserve">出明确响应。</w:t>
      </w:r>
      <w:r/>
    </w:p>
    <w:p>
      <w:pPr>
        <w:ind w:firstLine="480"/>
        <w:spacing w:line="480" w:lineRule="exact"/>
        <w:rPr>
          <w:rFonts w:hint="eastAsia" w:ascii="宋体" w:hAnsi="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采购文件</w:t>
      </w:r>
      <w:r>
        <w:rPr>
          <w:rFonts w:hint="eastAsia" w:ascii="宋体" w:hAnsi="宋体" w:cs="宋体"/>
          <w:color w:val="000000"/>
          <w:sz w:val="24"/>
          <w:szCs w:val="24"/>
        </w:rPr>
        <w:t xml:space="preserve">技术要求中</w:t>
      </w:r>
      <w:r>
        <w:rPr>
          <w:rFonts w:ascii="宋体" w:hAnsi="宋体" w:cs="宋体"/>
          <w:color w:val="000000"/>
          <w:sz w:val="24"/>
          <w:szCs w:val="24"/>
        </w:rPr>
        <w:t xml:space="preserve">要求</w:t>
      </w:r>
      <w:r>
        <w:rPr>
          <w:rFonts w:hint="eastAsia" w:ascii="宋体" w:hAnsi="宋体" w:cs="宋体"/>
          <w:color w:val="000000"/>
          <w:sz w:val="24"/>
          <w:szCs w:val="24"/>
        </w:rPr>
        <w:t xml:space="preserve">投标时</w:t>
      </w:r>
      <w:r>
        <w:rPr>
          <w:rFonts w:ascii="宋体" w:hAnsi="宋体" w:cs="宋体"/>
          <w:color w:val="000000"/>
          <w:sz w:val="24"/>
          <w:szCs w:val="24"/>
        </w:rPr>
        <w:t xml:space="preserve">提供证明材料</w:t>
      </w:r>
      <w:r>
        <w:rPr>
          <w:rFonts w:hint="eastAsia" w:ascii="宋体" w:hAnsi="宋体" w:cs="宋体"/>
          <w:color w:val="000000"/>
          <w:sz w:val="24"/>
          <w:szCs w:val="24"/>
        </w:rPr>
        <w:t xml:space="preserve">的</w:t>
      </w:r>
      <w:r>
        <w:rPr>
          <w:rFonts w:ascii="宋体" w:hAnsi="宋体" w:cs="宋体"/>
          <w:color w:val="000000"/>
          <w:sz w:val="24"/>
          <w:szCs w:val="24"/>
        </w:rPr>
        <w:t xml:space="preserve">，供应商</w:t>
      </w:r>
      <w:r>
        <w:rPr>
          <w:rFonts w:hint="eastAsia" w:ascii="宋体" w:hAnsi="宋体" w:cs="宋体"/>
          <w:color w:val="000000"/>
          <w:sz w:val="24"/>
          <w:szCs w:val="24"/>
        </w:rPr>
        <w:t xml:space="preserve">应按要求在此表下方提供；</w:t>
      </w:r>
      <w:r>
        <w:rPr>
          <w:rFonts w:ascii="宋体" w:hAnsi="宋体" w:cs="宋体"/>
          <w:color w:val="000000"/>
          <w:sz w:val="24"/>
          <w:szCs w:val="24"/>
        </w:rPr>
        <w:t xml:space="preserve">采购文件</w:t>
      </w:r>
      <w:r>
        <w:rPr>
          <w:rFonts w:hint="eastAsia" w:ascii="宋体" w:hAnsi="宋体" w:cs="宋体"/>
          <w:color w:val="000000"/>
          <w:sz w:val="24"/>
          <w:szCs w:val="24"/>
        </w:rPr>
        <w:t xml:space="preserve">要求签订合同时</w:t>
      </w:r>
      <w:r>
        <w:rPr>
          <w:rFonts w:ascii="宋体" w:hAnsi="宋体" w:cs="宋体"/>
          <w:color w:val="000000"/>
          <w:sz w:val="24"/>
          <w:szCs w:val="24"/>
        </w:rPr>
        <w:t xml:space="preserve">提供证明材料</w:t>
      </w:r>
      <w:r>
        <w:rPr>
          <w:rFonts w:hint="eastAsia" w:ascii="宋体" w:hAnsi="宋体" w:cs="宋体"/>
          <w:color w:val="000000"/>
          <w:sz w:val="24"/>
          <w:szCs w:val="24"/>
        </w:rPr>
        <w:t xml:space="preserve">的</w:t>
      </w:r>
      <w:r>
        <w:rPr>
          <w:rFonts w:ascii="宋体" w:hAnsi="宋体" w:cs="宋体"/>
          <w:color w:val="000000"/>
          <w:sz w:val="24"/>
          <w:szCs w:val="24"/>
        </w:rPr>
        <w:t xml:space="preserve">，</w:t>
      </w:r>
      <w:r>
        <w:rPr>
          <w:rFonts w:hint="eastAsia" w:ascii="宋体" w:hAnsi="宋体" w:cs="宋体"/>
          <w:color w:val="000000"/>
          <w:sz w:val="24"/>
          <w:szCs w:val="24"/>
        </w:rPr>
        <w:t xml:space="preserve">签订合同时</w:t>
      </w:r>
      <w:r>
        <w:rPr>
          <w:rFonts w:ascii="宋体" w:hAnsi="宋体" w:cs="宋体"/>
          <w:color w:val="000000"/>
          <w:sz w:val="24"/>
          <w:szCs w:val="24"/>
        </w:rPr>
        <w:t xml:space="preserve">供应商</w:t>
      </w:r>
      <w:r>
        <w:rPr>
          <w:rFonts w:hint="eastAsia" w:ascii="宋体" w:hAnsi="宋体" w:cs="宋体"/>
          <w:color w:val="000000"/>
          <w:sz w:val="24"/>
          <w:szCs w:val="24"/>
        </w:rPr>
        <w:t xml:space="preserve">应按采购人要求提供相关证明材料核验（如：白皮书、彩页、手册、网站截图、</w:t>
      </w:r>
      <w:r>
        <w:rPr>
          <w:rFonts w:ascii="宋体" w:hAnsi="宋体" w:cs="宋体"/>
          <w:color w:val="000000"/>
          <w:sz w:val="24"/>
          <w:szCs w:val="24"/>
        </w:rPr>
        <w:t xml:space="preserve">具有CMA标识的检测报告</w:t>
      </w:r>
      <w:r>
        <w:rPr>
          <w:rFonts w:hint="eastAsia" w:ascii="宋体" w:hAnsi="宋体" w:cs="宋体"/>
          <w:color w:val="000000"/>
          <w:sz w:val="24"/>
          <w:szCs w:val="24"/>
        </w:rPr>
        <w:t xml:space="preserve">等）。中标供应商未按招标文件要求和投标文件响应内容提供相应证明材料或者提供的证明材料不符合招标文件要求的，视为提供虚假材料谋取中标，采购人将取消其中标资格。</w:t>
      </w:r>
      <w:r/>
    </w:p>
    <w:p>
      <w:pPr>
        <w:pStyle w:val="694"/>
        <w:ind w:firstLine="480"/>
        <w:jc w:val="both"/>
        <w:spacing w:before="0" w:beforeAutospacing="0" w:after="0" w:afterAutospacing="0" w:line="480" w:lineRule="exact"/>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w:t>
      </w:r>
      <w:r>
        <w:rPr>
          <w:color w:val="000000"/>
        </w:rPr>
        <w:t xml:space="preserve">.供应商未对实质性要求作出明确响应的，或未按采购文件要求提供证明材料的，作无效响应处理。</w:t>
      </w:r>
      <w:r/>
    </w:p>
    <w:p>
      <w:pPr>
        <w:pStyle w:val="694"/>
        <w:ind w:firstLine="480"/>
        <w:jc w:val="both"/>
        <w:spacing w:before="0" w:beforeAutospacing="0" w:after="0" w:afterAutospacing="0" w:line="480" w:lineRule="exact"/>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4.行数不够，可自行添加。</w:t>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九、商务要求响应及偏离表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0"/>
      </w:tblGrid>
      <w:tr>
        <w:trPr>
          <w:cantSplit/>
        </w:trPr>
        <w:tc>
          <w:tcPr>
            <w:tcW w:w="795"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0" w:type="dxa"/>
            <w:vAlign w:val="center"/>
            <w:textDirection w:val="lrTb"/>
            <w:noWrap/>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ascii="宋体" w:hAnsi="宋体"/>
                <w:color w:val="000000"/>
                <w:sz w:val="24"/>
                <w:szCs w:val="24"/>
              </w:rPr>
              <w:t xml:space="preserve">……</w:t>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560" w:lineRule="exact"/>
        <w:rPr>
          <w:rFonts w:hint="eastAsia" w:ascii="宋体" w:hAnsi="宋体"/>
          <w:sz w:val="24"/>
          <w:szCs w:val="24"/>
        </w:rPr>
      </w:pPr>
      <w:r>
        <w:rPr>
          <w:rFonts w:hint="eastAsia" w:ascii="宋体" w:hAnsi="宋体"/>
          <w:sz w:val="24"/>
          <w:szCs w:val="24"/>
        </w:rPr>
      </w:r>
      <w:r/>
    </w:p>
    <w:p>
      <w:pPr>
        <w:pStyle w:val="694"/>
        <w:ind w:firstLine="480"/>
        <w:jc w:val="both"/>
        <w:spacing w:before="0" w:beforeAutospacing="0" w:after="0" w:afterAutospacing="0" w:line="360" w:lineRule="auto"/>
      </w:pPr>
      <w:r>
        <w:rPr>
          <w:rFonts w:hint="eastAsia"/>
        </w:rPr>
        <w:t xml:space="preserve">备注： </w:t>
      </w:r>
      <w:r/>
    </w:p>
    <w:p>
      <w:pPr>
        <w:pStyle w:val="694"/>
        <w:ind w:firstLine="480"/>
        <w:jc w:val="both"/>
        <w:spacing w:before="0" w:beforeAutospacing="0" w:after="0" w:afterAutospacing="0" w:line="360" w:lineRule="auto"/>
      </w:pPr>
      <w:r>
        <w:rPr>
          <w:rFonts w:hint="eastAsia"/>
        </w:rPr>
        <w:t xml:space="preserve">1.供应商须对采购文件商务要求中的实质性要求（斜体下划线内容或打“★”内容）做出明确响应，否则视为无效投标。</w:t>
      </w:r>
      <w:r/>
    </w:p>
    <w:p>
      <w:pPr>
        <w:pStyle w:val="694"/>
        <w:ind w:firstLine="480"/>
        <w:jc w:val="both"/>
        <w:spacing w:before="0" w:beforeAutospacing="0" w:after="0" w:afterAutospacing="0" w:line="360" w:lineRule="auto"/>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79"/>
        <w:rPr>
          <w:rFonts w:ascii="宋体" w:hAnsi="宋体"/>
          <w:sz w:val="24"/>
          <w:szCs w:val="24"/>
          <w:lang w:val="en-US"/>
        </w:rPr>
      </w:pPr>
      <w:r>
        <w:rPr>
          <w:rFonts w:ascii="宋体" w:hAnsi="宋体"/>
          <w:sz w:val="24"/>
          <w:szCs w:val="24"/>
          <w:lang w:val="en-US"/>
        </w:rPr>
      </w:r>
      <w:r/>
    </w:p>
    <w:p>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color w:val="000000"/>
          <w:sz w:val="24"/>
          <w:szCs w:val="24"/>
        </w:rPr>
        <w:t xml:space="preserve"> 日    期：</w:t>
      </w:r>
      <w:r/>
    </w:p>
    <w:p>
      <w:pPr>
        <w:ind w:firstLine="480"/>
        <w:spacing w:line="336" w:lineRule="auto"/>
        <w:widowControl/>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79"/>
        <w:rPr>
          <w:rFonts w:ascii="宋体" w:hAnsi="宋体"/>
          <w:sz w:val="24"/>
          <w:szCs w:val="24"/>
        </w:rPr>
      </w:pPr>
      <w:r>
        <w:rPr>
          <w:rFonts w:ascii="宋体" w:hAnsi="宋体"/>
          <w:sz w:val="24"/>
          <w:szCs w:val="24"/>
        </w:rPr>
      </w:r>
      <w:r/>
    </w:p>
    <w:p>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color w:val="000000"/>
          <w:sz w:val="24"/>
          <w:szCs w:val="24"/>
        </w:rPr>
        <w:t xml:space="preserve"> 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18"/>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480"/>
        <w:jc w:val="center"/>
        <w:spacing w:line="480" w:lineRule="exact"/>
        <w:rPr>
          <w:rFonts w:hint="eastAsia" w:ascii="宋体" w:hAnsi="宋体" w:eastAsia="宋体" w:cs="Times New Roman"/>
          <w:sz w:val="24"/>
        </w:rPr>
      </w:pPr>
      <w:r>
        <w:rPr>
          <w:rFonts w:hint="eastAsia" w:ascii="宋体" w:hAnsi="宋体" w:eastAsia="宋体" w:cs="Times New Roman"/>
          <w:sz w:val="24"/>
        </w:rPr>
      </w:r>
      <w:r/>
    </w:p>
    <w:p>
      <w:pPr>
        <w:ind w:firstLine="480"/>
        <w:jc w:val="center"/>
        <w:spacing w:line="480" w:lineRule="exact"/>
        <w:rPr>
          <w:rFonts w:hint="eastAsia" w:ascii="宋体" w:hAnsi="宋体" w:eastAsia="宋体" w:cs="Times New Roman"/>
          <w:sz w:val="24"/>
        </w:rPr>
      </w:pPr>
      <w:r>
        <w:rPr>
          <w:rFonts w:hint="eastAsia" w:ascii="宋体" w:hAnsi="宋体" w:eastAsia="宋体" w:cs="Times New Roman"/>
          <w:sz w:val="24"/>
        </w:rPr>
      </w:r>
      <w:r/>
    </w:p>
    <w:p>
      <w:pPr>
        <w:ind w:firstLine="480"/>
        <w:jc w:val="center"/>
        <w:spacing w:line="48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center"/>
        <w:spacing w:line="48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both"/>
        <w:spacing w:line="480" w:lineRule="exact"/>
        <w:rPr>
          <w:rFonts w:hint="eastAsia" w:ascii="宋体" w:hAnsi="宋体" w:eastAsia="宋体" w:cs="Times New Roman"/>
          <w:sz w:val="24"/>
          <w:szCs w:val="24"/>
        </w:rPr>
      </w:pPr>
      <w:r>
        <w:rPr>
          <w:rFonts w:hint="eastAsia" w:ascii="宋体" w:hAnsi="宋体" w:eastAsia="宋体" w:cs="Times New Roman"/>
          <w:sz w:val="24"/>
        </w:rPr>
      </w:r>
      <w:r>
        <w:rPr>
          <w:rFonts w:hint="eastAsia" w:ascii="宋体" w:hAnsi="宋体" w:eastAsia="宋体" w:cs="Times New Roman"/>
          <w:sz w:val="24"/>
        </w:rPr>
      </w:r>
    </w:p>
    <w:p>
      <w:pPr>
        <w:jc w:val="both"/>
        <w:spacing w:line="480" w:lineRule="exact"/>
        <w:rPr>
          <w:rFonts w:hint="eastAsia" w:ascii="宋体" w:hAnsi="宋体" w:eastAsia="宋体" w:cs="Times New Roman"/>
          <w:sz w:val="24"/>
          <w:szCs w:val="24"/>
        </w:rPr>
      </w:pPr>
      <w:r>
        <w:rPr>
          <w:rFonts w:hint="eastAsia" w:ascii="宋体" w:hAnsi="宋体" w:eastAsia="宋体" w:cs="Times New Roman"/>
          <w:sz w:val="24"/>
        </w:rPr>
      </w:r>
      <w:r/>
    </w:p>
    <w:p>
      <w:pPr>
        <w:ind w:firstLine="480"/>
        <w:jc w:val="center"/>
        <w:spacing w:line="480" w:lineRule="exact"/>
        <w:rPr>
          <w:rFonts w:hint="eastAsia" w:ascii="宋体" w:hAnsi="宋体" w:eastAsia="宋体" w:cs="Times New Roman"/>
          <w:sz w:val="24"/>
        </w:rPr>
      </w:pPr>
      <w:r>
        <w:rPr>
          <w:rFonts w:hint="eastAsia" w:ascii="宋体" w:hAnsi="宋体" w:eastAsia="宋体" w:cs="Times New Roman"/>
          <w:sz w:val="24"/>
        </w:rPr>
      </w:r>
      <w:r/>
    </w:p>
    <w:p>
      <w:pPr>
        <w:jc w:val="center"/>
        <w:spacing w:line="360" w:lineRule="auto"/>
        <w:rPr>
          <w:rFonts w:hint="eastAsia" w:ascii="宋体" w:hAnsi="宋体" w:eastAsia="宋体" w:cs="Times New Roman"/>
          <w:sz w:val="24"/>
        </w:rPr>
        <w:outlineLvl w:val="0"/>
      </w:pPr>
      <w:r>
        <w:rPr>
          <w:rFonts w:hint="eastAsia" w:ascii="方正小标宋简体" w:hAnsi="方正小标宋简体" w:eastAsia="方正小标宋简体" w:cs="方正小标宋简体"/>
          <w:color w:val="000000"/>
          <w:sz w:val="32"/>
          <w:szCs w:val="32"/>
          <w:lang w:val="en-US" w:eastAsia="zh-CN"/>
        </w:rPr>
        <w:t xml:space="preserve">十二、</w:t>
      </w:r>
      <w:r>
        <w:rPr>
          <w:rFonts w:hint="eastAsia" w:ascii="方正小标宋简体" w:hAnsi="方正小标宋简体" w:eastAsia="方正小标宋简体" w:cs="方正小标宋简体"/>
          <w:color w:val="000000"/>
          <w:sz w:val="32"/>
          <w:szCs w:val="32"/>
        </w:rPr>
        <w:t xml:space="preserve">《样品符合性声明》 去标识化承诺</w:t>
      </w:r>
      <w:r>
        <w:rPr>
          <w:rFonts w:hint="eastAsia" w:ascii="方正小标宋简体" w:hAnsi="方正小标宋简体" w:eastAsia="方正小标宋简体" w:cs="方正小标宋简体"/>
          <w:color w:val="000000"/>
          <w:sz w:val="32"/>
          <w:szCs w:val="32"/>
          <w:lang w:val="en-US" w:eastAsia="zh-CN"/>
        </w:rPr>
        <w:t xml:space="preserve">书</w:t>
      </w:r>
      <w:r>
        <w:rPr>
          <w:rFonts w:hint="eastAsia" w:ascii="方正小标宋简体" w:hAnsi="方正小标宋简体" w:eastAsia="方正小标宋简体" w:cs="方正小标宋简体"/>
          <w:color w:val="000000"/>
          <w:sz w:val="32"/>
          <w:szCs w:val="32"/>
        </w:rPr>
        <w:t xml:space="preserve"> ​</w:t>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rPr>
        <w:t xml:space="preserve">“本单位确认，所递交的样品（名称：______）已按采购文件要求完成去标识化处理，样品及包装、附属材料中无任何可识别本单位身份的信息，若存在未达标情况，自愿接受‘样品评审项 0 分’的处理结果。”</w:t>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color w:val="000000"/>
          <w:sz w:val="24"/>
          <w:szCs w:val="24"/>
        </w:rPr>
        <w:t xml:space="preserve"> 日    期：</w:t>
      </w:r>
      <w:r/>
    </w:p>
    <w:p>
      <w:pPr>
        <w:ind w:firstLine="480"/>
        <w:spacing w:line="588" w:lineRule="exact"/>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ind w:left="0" w:right="0"/>
        <w:jc w:val="center"/>
        <w:keepLines w:val="0"/>
        <w:keepNext w:val="0"/>
        <w:spacing w:before="0" w:beforeAutospacing="0" w:after="0" w:afterAutospacing="0" w:line="15" w:lineRule="atLeast"/>
        <w:widowControl/>
        <w:suppressLineNumbers w:val="0"/>
      </w:pPr>
      <w:r>
        <w:rPr>
          <w:rFonts w:ascii="黑体" w:hAnsi="宋体" w:eastAsia="黑体" w:cs="黑体"/>
          <w:b w:val="0"/>
          <w:bCs w:val="0"/>
          <w:i w:val="0"/>
          <w:iCs w:val="0"/>
          <w:color w:val="000000"/>
          <w:spacing w:val="0"/>
          <w:sz w:val="32"/>
          <w:szCs w:val="32"/>
          <w:vertAlign w:val="baseline"/>
        </w:rPr>
        <w:t xml:space="preserve">十三、关于符合本国产品标准的声明函</w:t>
      </w:r>
      <w:r/>
    </w:p>
    <w:p>
      <w:pPr>
        <w:pStyle w:val="694"/>
        <w:ind w:left="0" w:right="0"/>
        <w:jc w:val="center"/>
        <w:keepLines w:val="0"/>
        <w:keepNext w:val="0"/>
        <w:spacing w:before="0" w:beforeAutospacing="0" w:after="0" w:afterAutospacing="0" w:line="15" w:lineRule="atLeast"/>
        <w:widowControl/>
        <w:suppressLineNumbers w:val="0"/>
      </w:pPr>
      <w:r>
        <w:rPr>
          <w:rFonts w:ascii="华文宋体" w:hAnsi="华文宋体" w:eastAsia="华文宋体" w:cs="华文宋体"/>
          <w:b w:val="0"/>
          <w:bCs w:val="0"/>
          <w:i w:val="0"/>
          <w:iCs w:val="0"/>
          <w:color w:val="000000"/>
          <w:spacing w:val="0"/>
          <w:sz w:val="32"/>
          <w:szCs w:val="32"/>
          <w:vertAlign w:val="baseline"/>
        </w:rPr>
        <w:t xml:space="preserve">关于符合本国产品标准的声明函（采购包号：**）</w:t>
      </w:r>
      <w:r/>
    </w:p>
    <w:p>
      <w:pPr>
        <w:pStyle w:val="694"/>
        <w:ind w:left="0" w:right="0" w:firstLine="420"/>
        <w:jc w:val="left"/>
        <w:keepLines w:val="0"/>
        <w:keepNext w:val="0"/>
        <w:spacing w:before="24" w:beforeAutospacing="0" w:after="24" w:afterAutospacing="0" w:line="15" w:lineRule="atLeast"/>
        <w:widowControl/>
        <w:suppressLineNumbers w:val="0"/>
      </w:pPr>
      <w:r>
        <w:rPr>
          <w:rFonts w:hint="eastAsia" w:ascii="宋体" w:hAnsi="宋体" w:eastAsia="宋体" w:cs="宋体"/>
          <w:b w:val="0"/>
          <w:bCs w:val="0"/>
          <w:i w:val="0"/>
          <w:iC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94"/>
        <w:ind w:left="0" w:right="0" w:firstLine="420"/>
        <w:jc w:val="left"/>
        <w:keepLines w:val="0"/>
        <w:keepNext w:val="0"/>
        <w:spacing w:before="24" w:beforeAutospacing="0" w:after="24" w:afterAutospacing="0" w:line="15" w:lineRule="atLeast"/>
        <w:widowControl/>
        <w:suppressLineNumbers w:val="0"/>
      </w:pPr>
      <w:r>
        <w:rPr>
          <w:rFonts w:hint="eastAsia" w:ascii="宋体" w:hAnsi="宋体" w:eastAsia="宋体" w:cs="宋体"/>
          <w:b w:val="0"/>
          <w:bCs w:val="0"/>
          <w:i w:val="0"/>
          <w:iCs w:val="0"/>
          <w:color w:val="000000"/>
          <w:spacing w:val="0"/>
          <w:sz w:val="24"/>
          <w:szCs w:val="24"/>
          <w:shd w:val="clear" w:color="auto" w:fill="ffffff"/>
          <w:vertAlign w:val="baseline"/>
        </w:rPr>
        <w:t xml:space="preserve">1.</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（产品名称1）</w:t>
      </w:r>
      <w:r>
        <w:rPr>
          <w:rFonts w:hint="eastAsia" w:ascii="宋体" w:hAnsi="宋体" w:eastAsia="宋体" w:cs="宋体"/>
          <w:b w:val="0"/>
          <w:bCs w:val="0"/>
          <w:i w:val="0"/>
          <w:iCs w:val="0"/>
          <w:color w:val="000000"/>
          <w:spacing w:val="0"/>
          <w:sz w:val="24"/>
          <w:szCs w:val="24"/>
          <w:shd w:val="clear" w:color="auto" w:fill="ffffff"/>
          <w:vertAlign w:val="superscript"/>
        </w:rPr>
        <w:t xml:space="preserve">1</w:t>
      </w:r>
      <w:r>
        <w:rPr>
          <w:rFonts w:hint="eastAsia" w:ascii="宋体" w:hAnsi="宋体" w:eastAsia="宋体" w:cs="宋体"/>
          <w:b w:val="0"/>
          <w:bCs w:val="0"/>
          <w:i w:val="0"/>
          <w:iCs w:val="0"/>
          <w:color w:val="000000"/>
          <w:spacing w:val="0"/>
          <w:sz w:val="24"/>
          <w:szCs w:val="24"/>
          <w:shd w:val="clear" w:color="auto" w:fill="ffffff"/>
          <w:vertAlign w:val="baseline"/>
        </w:rPr>
        <w:t xml:space="preserve">，</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生产厂为（厂名）</w:t>
      </w:r>
      <w:r>
        <w:rPr>
          <w:rFonts w:hint="eastAsia" w:ascii="宋体" w:hAnsi="宋体" w:eastAsia="宋体" w:cs="宋体"/>
          <w:b w:val="0"/>
          <w:bCs w:val="0"/>
          <w:i w:val="0"/>
          <w:iCs w:val="0"/>
          <w:color w:val="000000"/>
          <w:spacing w:val="0"/>
          <w:sz w:val="24"/>
          <w:szCs w:val="24"/>
          <w:shd w:val="clear" w:color="auto" w:fill="ffffff"/>
          <w:vertAlign w:val="superscript"/>
        </w:rPr>
        <w:t xml:space="preserve">2</w:t>
      </w:r>
      <w:r>
        <w:rPr>
          <w:rFonts w:hint="eastAsia" w:ascii="宋体" w:hAnsi="宋体" w:eastAsia="宋体" w:cs="宋体"/>
          <w:b w:val="0"/>
          <w:bCs w:val="0"/>
          <w:i w:val="0"/>
          <w:iCs w:val="0"/>
          <w:color w:val="000000"/>
          <w:spacing w:val="0"/>
          <w:sz w:val="24"/>
          <w:szCs w:val="24"/>
          <w:shd w:val="clear" w:color="auto" w:fill="ffffff"/>
          <w:vertAlign w:val="baseline"/>
        </w:rPr>
        <w:t xml:space="preserve">，厂址为</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（生产厂址）</w:t>
      </w:r>
      <w:r>
        <w:rPr>
          <w:rFonts w:hint="eastAsia" w:ascii="宋体" w:hAnsi="宋体" w:eastAsia="宋体" w:cs="宋体"/>
          <w:b w:val="0"/>
          <w:bCs w:val="0"/>
          <w:i w:val="0"/>
          <w:iCs w:val="0"/>
          <w:color w:val="000000"/>
          <w:spacing w:val="0"/>
          <w:sz w:val="24"/>
          <w:szCs w:val="24"/>
          <w:shd w:val="clear" w:color="auto" w:fill="ffffff"/>
          <w:vertAlign w:val="baseline"/>
        </w:rPr>
        <w:t xml:space="preserve">。</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（产品名称1）</w:t>
      </w:r>
      <w:r>
        <w:rPr>
          <w:rFonts w:hint="eastAsia" w:ascii="宋体" w:hAnsi="宋体" w:eastAsia="宋体" w:cs="宋体"/>
          <w:b w:val="0"/>
          <w:bCs w:val="0"/>
          <w:i w:val="0"/>
          <w:iCs w:val="0"/>
          <w:color w:val="000000"/>
          <w:spacing w:val="0"/>
          <w:sz w:val="24"/>
          <w:szCs w:val="24"/>
          <w:shd w:val="clear" w:color="auto" w:fill="ffffff"/>
          <w:vertAlign w:val="baseline"/>
        </w:rPr>
        <w:t xml:space="preserve">的中国境内生产的组件成本占比≥</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（规定比例）</w:t>
      </w:r>
      <w:r>
        <w:rPr>
          <w:rFonts w:hint="eastAsia" w:ascii="宋体" w:hAnsi="宋体" w:eastAsia="宋体" w:cs="宋体"/>
          <w:b w:val="0"/>
          <w:bCs w:val="0"/>
          <w:i w:val="0"/>
          <w:iCs w:val="0"/>
          <w:color w:val="000000"/>
          <w:spacing w:val="0"/>
          <w:sz w:val="24"/>
          <w:szCs w:val="24"/>
          <w:shd w:val="clear" w:color="auto" w:fill="ffffff"/>
          <w:vertAlign w:val="superscript"/>
        </w:rPr>
        <w:t xml:space="preserve">3</w:t>
      </w:r>
      <w:r>
        <w:rPr>
          <w:rFonts w:hint="eastAsia" w:ascii="宋体" w:hAnsi="宋体" w:eastAsia="宋体" w:cs="宋体"/>
          <w:b w:val="0"/>
          <w:bCs w:val="0"/>
          <w:i w:val="0"/>
          <w:iCs w:val="0"/>
          <w:color w:val="000000"/>
          <w:spacing w:val="0"/>
          <w:sz w:val="24"/>
          <w:szCs w:val="24"/>
          <w:shd w:val="clear" w:color="auto" w:fill="ffffff"/>
          <w:vertAlign w:val="baseline"/>
        </w:rPr>
        <w:t xml:space="preserve">。</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（产品名称1）</w:t>
      </w:r>
      <w:r>
        <w:rPr>
          <w:rFonts w:hint="eastAsia" w:ascii="宋体" w:hAnsi="宋体" w:eastAsia="宋体" w:cs="宋体"/>
          <w:b w:val="0"/>
          <w:bCs w:val="0"/>
          <w:i w:val="0"/>
          <w:iCs w:val="0"/>
          <w:color w:val="000000"/>
          <w:spacing w:val="0"/>
          <w:sz w:val="24"/>
          <w:szCs w:val="24"/>
          <w:shd w:val="clear" w:color="auto" w:fill="ffffff"/>
          <w:vertAlign w:val="baseline"/>
        </w:rPr>
        <w:t xml:space="preserve">的</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（关键组件）</w:t>
      </w:r>
      <w:r>
        <w:rPr>
          <w:rFonts w:hint="eastAsia" w:ascii="宋体" w:hAnsi="宋体" w:eastAsia="宋体" w:cs="宋体"/>
          <w:b w:val="0"/>
          <w:bCs w:val="0"/>
          <w:i w:val="0"/>
          <w:iCs w:val="0"/>
          <w:color w:val="000000"/>
          <w:spacing w:val="0"/>
          <w:sz w:val="24"/>
          <w:szCs w:val="24"/>
          <w:shd w:val="clear" w:color="auto" w:fill="ffffff"/>
          <w:vertAlign w:val="superscript"/>
        </w:rPr>
        <w:t xml:space="preserve">4</w:t>
      </w:r>
      <w:r>
        <w:rPr>
          <w:rFonts w:hint="eastAsia" w:ascii="宋体" w:hAnsi="宋体" w:eastAsia="宋体" w:cs="宋体"/>
          <w:b w:val="0"/>
          <w:bCs w:val="0"/>
          <w:i w:val="0"/>
          <w:iCs w:val="0"/>
          <w:color w:val="000000"/>
          <w:spacing w:val="0"/>
          <w:sz w:val="24"/>
          <w:szCs w:val="24"/>
          <w:shd w:val="clear" w:color="auto" w:fill="ffffff"/>
          <w:vertAlign w:val="baseline"/>
        </w:rPr>
        <w:t xml:space="preserve">在中国境内生产。</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（产品名称1）</w:t>
      </w:r>
      <w:r>
        <w:rPr>
          <w:rFonts w:hint="eastAsia" w:ascii="宋体" w:hAnsi="宋体" w:eastAsia="宋体" w:cs="宋体"/>
          <w:b w:val="0"/>
          <w:bCs w:val="0"/>
          <w:i w:val="0"/>
          <w:iCs w:val="0"/>
          <w:color w:val="000000"/>
          <w:spacing w:val="0"/>
          <w:sz w:val="24"/>
          <w:szCs w:val="24"/>
          <w:shd w:val="clear" w:color="auto" w:fill="ffffff"/>
          <w:vertAlign w:val="baseline"/>
        </w:rPr>
        <w:t xml:space="preserve">的</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（关键工序）</w:t>
      </w:r>
      <w:r>
        <w:rPr>
          <w:rFonts w:hint="eastAsia" w:ascii="宋体" w:hAnsi="宋体" w:eastAsia="宋体" w:cs="宋体"/>
          <w:b w:val="0"/>
          <w:bCs w:val="0"/>
          <w:i w:val="0"/>
          <w:iCs w:val="0"/>
          <w:color w:val="000000"/>
          <w:spacing w:val="0"/>
          <w:sz w:val="24"/>
          <w:szCs w:val="24"/>
          <w:shd w:val="clear" w:color="auto" w:fill="ffffff"/>
          <w:vertAlign w:val="superscript"/>
        </w:rPr>
        <w:t xml:space="preserve">5</w:t>
      </w:r>
      <w:r>
        <w:rPr>
          <w:rFonts w:hint="eastAsia" w:ascii="宋体" w:hAnsi="宋体" w:eastAsia="宋体" w:cs="宋体"/>
          <w:b w:val="0"/>
          <w:bCs w:val="0"/>
          <w:i w:val="0"/>
          <w:iCs w:val="0"/>
          <w:color w:val="000000"/>
          <w:spacing w:val="0"/>
          <w:sz w:val="24"/>
          <w:szCs w:val="24"/>
          <w:shd w:val="clear" w:color="auto" w:fill="ffffff"/>
          <w:vertAlign w:val="baseline"/>
        </w:rPr>
        <w:t xml:space="preserve">在中国境内完成。</w:t>
      </w:r>
      <w:r/>
    </w:p>
    <w:p>
      <w:pPr>
        <w:pStyle w:val="694"/>
        <w:ind w:left="0" w:right="0" w:firstLine="420"/>
        <w:jc w:val="left"/>
        <w:keepLines w:val="0"/>
        <w:keepNext w:val="0"/>
        <w:spacing w:before="24" w:beforeAutospacing="0" w:after="24" w:afterAutospacing="0" w:line="15" w:lineRule="atLeast"/>
        <w:widowControl/>
        <w:suppressLineNumbers w:val="0"/>
      </w:pPr>
      <w:r>
        <w:rPr>
          <w:rFonts w:hint="eastAsia" w:ascii="宋体" w:hAnsi="宋体" w:eastAsia="宋体" w:cs="宋体"/>
          <w:b w:val="0"/>
          <w:bCs w:val="0"/>
          <w:i w:val="0"/>
          <w:iCs w:val="0"/>
          <w:color w:val="000000"/>
          <w:spacing w:val="0"/>
          <w:sz w:val="24"/>
          <w:szCs w:val="24"/>
          <w:shd w:val="clear" w:color="auto" w:fill="ffffff"/>
          <w:vertAlign w:val="baseline"/>
        </w:rPr>
        <w:t xml:space="preserve">2.</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（产品名称2）</w:t>
      </w:r>
      <w:r>
        <w:rPr>
          <w:rFonts w:hint="eastAsia" w:ascii="宋体" w:hAnsi="宋体" w:eastAsia="宋体" w:cs="宋体"/>
          <w:b w:val="0"/>
          <w:bCs w:val="0"/>
          <w:i w:val="0"/>
          <w:iCs w:val="0"/>
          <w:color w:val="000000"/>
          <w:spacing w:val="0"/>
          <w:sz w:val="24"/>
          <w:szCs w:val="24"/>
          <w:shd w:val="clear" w:color="auto" w:fill="ffffff"/>
          <w:vertAlign w:val="baseline"/>
        </w:rPr>
        <w:t xml:space="preserve">，生产厂为</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（厂名）</w:t>
      </w:r>
      <w:r>
        <w:rPr>
          <w:rFonts w:hint="eastAsia" w:ascii="宋体" w:hAnsi="宋体" w:eastAsia="宋体" w:cs="宋体"/>
          <w:b w:val="0"/>
          <w:bCs w:val="0"/>
          <w:i w:val="0"/>
          <w:iCs w:val="0"/>
          <w:color w:val="000000"/>
          <w:spacing w:val="0"/>
          <w:sz w:val="24"/>
          <w:szCs w:val="24"/>
          <w:shd w:val="clear" w:color="auto" w:fill="ffffff"/>
          <w:vertAlign w:val="baseline"/>
        </w:rPr>
        <w:t xml:space="preserve">，厂址为</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（生产厂址）</w:t>
      </w:r>
      <w:r>
        <w:rPr>
          <w:rFonts w:hint="eastAsia" w:ascii="宋体" w:hAnsi="宋体" w:eastAsia="宋体" w:cs="宋体"/>
          <w:b w:val="0"/>
          <w:bCs w:val="0"/>
          <w:i w:val="0"/>
          <w:iCs w:val="0"/>
          <w:color w:val="000000"/>
          <w:spacing w:val="0"/>
          <w:sz w:val="24"/>
          <w:szCs w:val="24"/>
          <w:shd w:val="clear" w:color="auto" w:fill="ffffff"/>
          <w:vertAlign w:val="baseline"/>
        </w:rPr>
        <w:t xml:space="preserve">。</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（产品名称2）</w:t>
      </w:r>
      <w:r>
        <w:rPr>
          <w:rFonts w:hint="eastAsia" w:ascii="宋体" w:hAnsi="宋体" w:eastAsia="宋体" w:cs="宋体"/>
          <w:b w:val="0"/>
          <w:bCs w:val="0"/>
          <w:i w:val="0"/>
          <w:iCs w:val="0"/>
          <w:color w:val="000000"/>
          <w:spacing w:val="0"/>
          <w:sz w:val="24"/>
          <w:szCs w:val="24"/>
          <w:shd w:val="clear" w:color="auto" w:fill="ffffff"/>
          <w:vertAlign w:val="baseline"/>
        </w:rPr>
        <w:t xml:space="preserve">的中国境内生产的组件成本占比≥</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（规定比例）</w:t>
      </w:r>
      <w:r>
        <w:rPr>
          <w:rFonts w:hint="eastAsia" w:ascii="宋体" w:hAnsi="宋体" w:eastAsia="宋体" w:cs="宋体"/>
          <w:b w:val="0"/>
          <w:bCs w:val="0"/>
          <w:i w:val="0"/>
          <w:iCs w:val="0"/>
          <w:color w:val="000000"/>
          <w:spacing w:val="0"/>
          <w:sz w:val="24"/>
          <w:szCs w:val="24"/>
          <w:shd w:val="clear" w:color="auto" w:fill="ffffff"/>
          <w:vertAlign w:val="baseline"/>
        </w:rPr>
        <w:t xml:space="preserve">。</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（产品名称2）</w:t>
      </w:r>
      <w:r>
        <w:rPr>
          <w:rFonts w:hint="eastAsia" w:ascii="宋体" w:hAnsi="宋体" w:eastAsia="宋体" w:cs="宋体"/>
          <w:b w:val="0"/>
          <w:bCs w:val="0"/>
          <w:i w:val="0"/>
          <w:iCs w:val="0"/>
          <w:color w:val="000000"/>
          <w:spacing w:val="0"/>
          <w:sz w:val="24"/>
          <w:szCs w:val="24"/>
          <w:shd w:val="clear" w:color="auto" w:fill="ffffff"/>
          <w:vertAlign w:val="baseline"/>
        </w:rPr>
        <w:t xml:space="preserve">的</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（关键组件）</w:t>
      </w:r>
      <w:r>
        <w:rPr>
          <w:rFonts w:hint="eastAsia" w:ascii="宋体" w:hAnsi="宋体" w:eastAsia="宋体" w:cs="宋体"/>
          <w:b w:val="0"/>
          <w:bCs w:val="0"/>
          <w:i w:val="0"/>
          <w:iCs w:val="0"/>
          <w:color w:val="000000"/>
          <w:spacing w:val="0"/>
          <w:sz w:val="24"/>
          <w:szCs w:val="24"/>
          <w:shd w:val="clear" w:color="auto" w:fill="ffffff"/>
          <w:vertAlign w:val="baseline"/>
        </w:rPr>
        <w:t xml:space="preserve">在中国境内生产。</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（产品名称2）</w:t>
      </w:r>
      <w:r>
        <w:rPr>
          <w:rFonts w:hint="eastAsia" w:ascii="宋体" w:hAnsi="宋体" w:eastAsia="宋体" w:cs="宋体"/>
          <w:b w:val="0"/>
          <w:bCs w:val="0"/>
          <w:i w:val="0"/>
          <w:iCs w:val="0"/>
          <w:color w:val="000000"/>
          <w:spacing w:val="0"/>
          <w:sz w:val="24"/>
          <w:szCs w:val="24"/>
          <w:shd w:val="clear" w:color="auto" w:fill="ffffff"/>
          <w:vertAlign w:val="baseline"/>
        </w:rPr>
        <w:t xml:space="preserve">的</w:t>
      </w:r>
      <w:r>
        <w:rPr>
          <w:rFonts w:hint="eastAsia" w:ascii="宋体" w:hAnsi="宋体" w:eastAsia="宋体" w:cs="宋体"/>
          <w:b w:val="0"/>
          <w:bCs w:val="0"/>
          <w:i w:val="0"/>
          <w:iCs w:val="0"/>
          <w:color w:val="000000"/>
          <w:spacing w:val="0"/>
          <w:sz w:val="24"/>
          <w:szCs w:val="24"/>
          <w:u w:val="single"/>
          <w:shd w:val="clear" w:color="auto" w:fill="ffffff"/>
          <w:vertAlign w:val="baseline"/>
        </w:rPr>
        <w:t xml:space="preserve">（关键工序）</w:t>
      </w:r>
      <w:r>
        <w:rPr>
          <w:rFonts w:hint="eastAsia" w:ascii="宋体" w:hAnsi="宋体" w:eastAsia="宋体" w:cs="宋体"/>
          <w:b w:val="0"/>
          <w:bCs w:val="0"/>
          <w:i w:val="0"/>
          <w:iCs w:val="0"/>
          <w:color w:val="000000"/>
          <w:spacing w:val="0"/>
          <w:sz w:val="24"/>
          <w:szCs w:val="24"/>
          <w:shd w:val="clear" w:color="auto" w:fill="ffffff"/>
          <w:vertAlign w:val="baseline"/>
        </w:rPr>
        <w:t xml:space="preserve">在中国境内完成。</w:t>
      </w:r>
      <w:r/>
    </w:p>
    <w:p>
      <w:pPr>
        <w:pStyle w:val="694"/>
        <w:ind w:left="0" w:right="0" w:firstLine="420"/>
        <w:jc w:val="left"/>
        <w:keepLines w:val="0"/>
        <w:keepNext w:val="0"/>
        <w:spacing w:before="24" w:beforeAutospacing="0" w:after="24" w:afterAutospacing="0" w:line="15" w:lineRule="atLeast"/>
        <w:widowControl/>
        <w:suppressLineNumbers w:val="0"/>
      </w:pPr>
      <w:r>
        <w:rPr>
          <w:rFonts w:hint="eastAsia" w:ascii="宋体" w:hAnsi="宋体" w:eastAsia="宋体" w:cs="宋体"/>
          <w:b w:val="0"/>
          <w:bCs w:val="0"/>
          <w:i w:val="0"/>
          <w:iCs w:val="0"/>
          <w:color w:val="000000"/>
          <w:spacing w:val="0"/>
          <w:sz w:val="24"/>
          <w:szCs w:val="24"/>
          <w:shd w:val="clear" w:color="auto" w:fill="ffffff"/>
          <w:vertAlign w:val="baseline"/>
        </w:rPr>
        <w:t xml:space="preserve">……</w:t>
      </w:r>
      <w:r/>
    </w:p>
    <w:p>
      <w:pPr>
        <w:pStyle w:val="694"/>
        <w:ind w:left="0" w:right="0" w:firstLine="420"/>
        <w:jc w:val="left"/>
        <w:keepLines w:val="0"/>
        <w:keepNext w:val="0"/>
        <w:spacing w:before="24" w:beforeAutospacing="0" w:after="24" w:afterAutospacing="0" w:line="15" w:lineRule="atLeast"/>
        <w:widowControl/>
        <w:suppressLineNumbers w:val="0"/>
      </w:pPr>
      <w:r>
        <w:rPr>
          <w:rFonts w:hint="eastAsia" w:ascii="宋体" w:hAnsi="宋体" w:eastAsia="宋体" w:cs="宋体"/>
          <w:b w:val="0"/>
          <w:bCs w:val="0"/>
          <w:i w:val="0"/>
          <w:iCs w:val="0"/>
          <w:color w:val="000000"/>
          <w:spacing w:val="0"/>
          <w:sz w:val="24"/>
          <w:szCs w:val="24"/>
          <w:shd w:val="clear" w:color="auto" w:fill="ffffff"/>
          <w:vertAlign w:val="baseline"/>
        </w:rPr>
        <w:t xml:space="preserve">本公司（单位）对上述声明内容的真实性负责。如有虚假，愿承担相应法律责任。</w:t>
      </w:r>
      <w:r/>
    </w:p>
    <w:p>
      <w:pPr>
        <w:pStyle w:val="694"/>
        <w:ind w:left="0" w:right="0"/>
        <w:jc w:val="right"/>
        <w:keepLines w:val="0"/>
        <w:keepNext w:val="0"/>
        <w:spacing w:before="24" w:beforeAutospacing="0" w:after="24" w:afterAutospacing="0" w:line="15" w:lineRule="atLeast"/>
        <w:widowControl/>
        <w:suppressLineNumbers w:val="0"/>
      </w:pPr>
      <w:r>
        <w:rPr>
          <w:rFonts w:hint="eastAsia" w:ascii="宋体" w:hAnsi="宋体" w:eastAsia="宋体" w:cs="宋体"/>
          <w:b w:val="0"/>
          <w:bCs w:val="0"/>
          <w:i w:val="0"/>
          <w:iCs w:val="0"/>
          <w:color w:val="000000"/>
          <w:spacing w:val="0"/>
          <w:sz w:val="24"/>
          <w:szCs w:val="24"/>
          <w:shd w:val="clear" w:color="auto" w:fill="ffffff"/>
          <w:vertAlign w:val="baseline"/>
        </w:rPr>
        <w:t xml:space="preserve">公司（单位）名称（盖章）：　        </w:t>
      </w:r>
      <w:r/>
    </w:p>
    <w:p>
      <w:pPr>
        <w:pStyle w:val="694"/>
        <w:ind w:left="0" w:right="0" w:firstLine="5280"/>
        <w:jc w:val="both"/>
        <w:keepLines w:val="0"/>
        <w:keepNext w:val="0"/>
        <w:spacing w:before="0" w:beforeAutospacing="0" w:after="0" w:afterAutospacing="0" w:line="480" w:lineRule="exact"/>
        <w:widowControl/>
        <w:suppressLineNumbers w:val="0"/>
      </w:pPr>
      <w:r>
        <w:rPr>
          <w:rFonts w:hint="eastAsia" w:ascii="宋体" w:hAnsi="宋体" w:eastAsia="宋体" w:cs="宋体"/>
          <w:b w:val="0"/>
          <w:bCs w:val="0"/>
          <w:i w:val="0"/>
          <w:iCs w:val="0"/>
          <w:color w:val="000000"/>
          <w:spacing w:val="0"/>
          <w:sz w:val="24"/>
          <w:szCs w:val="24"/>
          <w:shd w:val="clear" w:color="auto" w:fill="ffffff"/>
          <w:vertAlign w:val="baseline"/>
        </w:rPr>
        <w:t xml:space="preserve">日 期：　     年　  月　  日</w:t>
      </w:r>
      <w:r/>
    </w:p>
    <w:p>
      <w:pPr>
        <w:pStyle w:val="694"/>
        <w:ind w:left="0" w:right="0" w:firstLine="420"/>
        <w:jc w:val="left"/>
        <w:keepLines w:val="0"/>
        <w:keepNext w:val="0"/>
        <w:spacing w:before="24" w:beforeAutospacing="0" w:after="24" w:afterAutospacing="0" w:line="15" w:lineRule="atLeast"/>
        <w:widowControl/>
        <w:suppressLineNumbers w:val="0"/>
      </w:pPr>
      <w:r>
        <w:rPr>
          <w:rFonts w:hint="eastAsia" w:ascii="宋体" w:hAnsi="宋体" w:eastAsia="宋体" w:cs="宋体"/>
          <w:b w:val="0"/>
          <w:bCs w:val="0"/>
          <w:i w:val="0"/>
          <w:iCs w:val="0"/>
          <w:color w:val="000000"/>
          <w:spacing w:val="0"/>
          <w:sz w:val="21"/>
          <w:szCs w:val="21"/>
          <w:shd w:val="clear" w:color="auto" w:fill="ffffff"/>
          <w:vertAlign w:val="baseline"/>
        </w:rPr>
        <w:t xml:space="preserve">1.产品如有型号，请在“产品名称”栏一并填写。</w:t>
      </w:r>
      <w:r/>
    </w:p>
    <w:p>
      <w:pPr>
        <w:pStyle w:val="694"/>
        <w:ind w:left="0" w:right="0" w:firstLine="420"/>
        <w:jc w:val="left"/>
        <w:keepLines w:val="0"/>
        <w:keepNext w:val="0"/>
        <w:spacing w:before="24" w:beforeAutospacing="0" w:after="24" w:afterAutospacing="0" w:line="15" w:lineRule="atLeast"/>
        <w:widowControl/>
        <w:suppressLineNumbers w:val="0"/>
      </w:pPr>
      <w:r>
        <w:rPr>
          <w:rFonts w:hint="eastAsia" w:ascii="宋体" w:hAnsi="宋体" w:eastAsia="宋体" w:cs="宋体"/>
          <w:b w:val="0"/>
          <w:bCs w:val="0"/>
          <w:i w:val="0"/>
          <w:iCs w:val="0"/>
          <w:color w:val="000000"/>
          <w:spacing w:val="0"/>
          <w:sz w:val="21"/>
          <w:szCs w:val="21"/>
          <w:shd w:val="clear" w:color="auto" w:fill="ffffff"/>
          <w:vertAlign w:val="baseline"/>
        </w:rPr>
        <w:t xml:space="preserve">2.生产厂名与厂址应与生产厂营业执照载明的相关信息保持一致。</w:t>
      </w:r>
      <w:r/>
    </w:p>
    <w:p>
      <w:pPr>
        <w:pStyle w:val="694"/>
        <w:ind w:left="0" w:right="0" w:firstLine="420"/>
        <w:jc w:val="left"/>
        <w:keepLines w:val="0"/>
        <w:keepNext w:val="0"/>
        <w:spacing w:before="24" w:beforeAutospacing="0" w:after="24" w:afterAutospacing="0" w:line="15" w:lineRule="atLeast"/>
        <w:widowControl/>
        <w:suppressLineNumbers w:val="0"/>
      </w:pPr>
      <w:r>
        <w:rPr>
          <w:rFonts w:hint="eastAsia" w:ascii="宋体" w:hAnsi="宋体" w:eastAsia="宋体" w:cs="宋体"/>
          <w:b w:val="0"/>
          <w:bCs w:val="0"/>
          <w:i w:val="0"/>
          <w:iCs w:val="0"/>
          <w:color w:val="000000"/>
          <w:spacing w:val="0"/>
          <w:sz w:val="21"/>
          <w:szCs w:val="21"/>
          <w:shd w:val="clear" w:color="auto" w:fill="ffffff"/>
          <w:vertAlign w:val="baseline"/>
        </w:rPr>
        <w:t xml:space="preserve">3.该产品的中国境内生产的组件成本占比相关要求实施前，“规定比例”栏可不填。</w:t>
      </w:r>
      <w:r/>
    </w:p>
    <w:p>
      <w:pPr>
        <w:pStyle w:val="694"/>
        <w:ind w:left="0" w:right="0" w:firstLine="420"/>
        <w:jc w:val="left"/>
        <w:keepLines w:val="0"/>
        <w:keepNext w:val="0"/>
        <w:spacing w:before="24" w:beforeAutospacing="0" w:after="24" w:afterAutospacing="0" w:line="15" w:lineRule="atLeast"/>
        <w:widowControl/>
        <w:suppressLineNumbers w:val="0"/>
      </w:pPr>
      <w:r>
        <w:rPr>
          <w:rFonts w:hint="eastAsia" w:ascii="宋体" w:hAnsi="宋体" w:eastAsia="宋体" w:cs="宋体"/>
          <w:b w:val="0"/>
          <w:bCs w:val="0"/>
          <w:i w:val="0"/>
          <w:iCs w:val="0"/>
          <w:color w:val="000000"/>
          <w:spacing w:val="0"/>
          <w:sz w:val="21"/>
          <w:szCs w:val="21"/>
          <w:shd w:val="clear" w:color="auto" w:fill="ffffff"/>
          <w:vertAlign w:val="baseline"/>
        </w:rPr>
        <w:t xml:space="preserve">4.该产品的关键组件要求实施前，“关键组件”栏可不填。</w:t>
      </w:r>
      <w:r/>
    </w:p>
    <w:p>
      <w:pPr>
        <w:pStyle w:val="694"/>
        <w:ind w:left="0" w:right="0" w:firstLine="420"/>
        <w:jc w:val="left"/>
        <w:keepLines w:val="0"/>
        <w:keepNext w:val="0"/>
        <w:spacing w:before="24" w:beforeAutospacing="0" w:after="24" w:afterAutospacing="0" w:line="15" w:lineRule="atLeast"/>
        <w:widowControl/>
        <w:pBdr>
          <w:top w:val="none" w:color="000000" w:sz="0" w:space="0"/>
        </w:pBdr>
        <w:suppressLineNumbers w:val="0"/>
      </w:pPr>
      <w:r>
        <w:rPr>
          <w:rFonts w:hint="eastAsia" w:ascii="宋体" w:hAnsi="宋体" w:eastAsia="宋体" w:cs="宋体"/>
          <w:b w:val="0"/>
          <w:bCs w:val="0"/>
          <w:i w:val="0"/>
          <w:iCs w:val="0"/>
          <w:color w:val="000000"/>
          <w:spacing w:val="0"/>
          <w:sz w:val="21"/>
          <w:szCs w:val="21"/>
          <w:shd w:val="clear" w:color="auto" w:fill="ffffff"/>
          <w:vertAlign w:val="baseline"/>
        </w:rPr>
        <w:t xml:space="preserve">5.该产品的关键工序要求实施前，“关键工序”栏可不填。</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both"/>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p>
    <w:p>
      <w:pPr>
        <w:jc w:val="both"/>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p>
    <w:p>
      <w:pPr>
        <w:jc w:val="both"/>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spacing w:before="290" w:line="360" w:lineRule="auto"/>
        <w:rPr>
          <w:rFonts w:hint="eastAsia" w:ascii="宋体" w:hAnsi="宋体" w:cs="仿宋"/>
          <w:sz w:val="24"/>
          <w:szCs w:val="24"/>
          <w:lang w:val="en-US" w:eastAsia="zh-CN"/>
        </w:rPr>
      </w:pPr>
      <w:r>
        <w:rPr>
          <w:rFonts w:hint="eastAsia" w:ascii="宋体" w:hAnsi="宋体" w:cs="仿宋"/>
          <w:sz w:val="24"/>
          <w:szCs w:val="24"/>
          <w:lang w:val="en-US" w:eastAsia="zh-CN"/>
        </w:rPr>
      </w:r>
      <w:r/>
    </w:p>
    <w:p>
      <w:pPr>
        <w:spacing w:before="290" w:line="360" w:lineRule="auto"/>
        <w:rPr>
          <w:rFonts w:hint="eastAsia" w:ascii="宋体" w:hAnsi="宋体" w:cs="仿宋"/>
          <w:sz w:val="24"/>
          <w:szCs w:val="24"/>
          <w:lang w:val="en-US" w:eastAsia="zh-CN"/>
        </w:rPr>
      </w:pPr>
      <w:r>
        <w:rPr>
          <w:rFonts w:hint="eastAsia" w:ascii="宋体" w:hAnsi="宋体" w:cs="仿宋"/>
          <w:sz w:val="24"/>
          <w:szCs w:val="24"/>
          <w:lang w:val="en-US" w:eastAsia="zh-CN"/>
        </w:rPr>
      </w:r>
      <w:r/>
    </w:p>
    <w:p>
      <w:pPr>
        <w:jc w:val="center"/>
        <w:spacing w:before="290" w:line="360" w:lineRule="auto"/>
        <w:rPr>
          <w:rFonts w:hint="default" w:ascii="宋体" w:hAnsi="宋体" w:eastAsia="宋体" w:cs="仿宋"/>
          <w:b/>
          <w:bCs/>
          <w:sz w:val="36"/>
          <w:szCs w:val="36"/>
          <w:lang w:val="en-US" w:eastAsia="zh-CN"/>
        </w:rPr>
      </w:pPr>
      <w:r>
        <w:rPr>
          <w:rFonts w:hint="eastAsia" w:ascii="宋体" w:hAnsi="宋体" w:cs="仿宋"/>
          <w:b/>
          <w:bCs/>
          <w:sz w:val="36"/>
          <w:szCs w:val="36"/>
          <w:lang w:val="en-US" w:eastAsia="zh-CN"/>
        </w:rPr>
        <w:t xml:space="preserve">未提供格式部分，各投标单位自行编制。</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华文宋体">
    <w:panose1 w:val="0201060004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75"/>
        <w:rFonts w:hint="eastAsia" w:ascii="宋体" w:hAnsi="宋体"/>
      </w:rPr>
      <w:framePr w:wrap="around" w:vAnchor="text" w:hAnchor="margin" w:xAlign="center" w:y="1"/>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32</w:t>
    </w:r>
    <w:r>
      <w:rPr>
        <w:rFonts w:ascii="宋体" w:hAnsi="宋体"/>
      </w:rPr>
      <w:fldChar w:fldCharType="end"/>
    </w:r>
    <w:r/>
  </w:p>
  <w:p>
    <w:pPr>
      <w:pStyle w:val="95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pStyle w:val="1044"/>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decimal"/>
      <w:pStyle w:val="930"/>
      <w:isLgl w:val="false"/>
      <w:suff w:val="nothing"/>
      <w:lvlText w:val=""/>
      <w:lvlJc w:val="left"/>
      <w:pPr>
        <w:ind w:left="0" w:firstLine="0"/>
      </w:pPr>
      <w:rPr>
        <w:rFonts w:hint="eastAsia"/>
      </w:rPr>
    </w:lvl>
    <w:lvl w:ilvl="6">
      <w:start w:val="1"/>
      <w:numFmt w:val="decimal"/>
      <w:pStyle w:val="932"/>
      <w:isLgl w:val="false"/>
      <w:suff w:val="nothing"/>
      <w:lvlText w:val=""/>
      <w:lvlJc w:val="left"/>
      <w:pPr>
        <w:ind w:left="0" w:firstLine="0"/>
      </w:pPr>
      <w:rPr>
        <w:rFonts w:hint="eastAsia"/>
      </w:rPr>
    </w:lvl>
    <w:lvl w:ilvl="7">
      <w:start w:val="1"/>
      <w:numFmt w:val="decimal"/>
      <w:pStyle w:val="934"/>
      <w:isLgl w:val="false"/>
      <w:suff w:val="nothing"/>
      <w:lvlText w:val=""/>
      <w:lvlJc w:val="left"/>
      <w:pPr>
        <w:ind w:left="0" w:firstLine="0"/>
      </w:pPr>
      <w:rPr>
        <w:rFonts w:hint="eastAsia"/>
      </w:rPr>
    </w:lvl>
    <w:lvl w:ilvl="8">
      <w:start w:val="1"/>
      <w:numFmt w:val="decimal"/>
      <w:pStyle w:val="936"/>
      <w:isLgl w:val="false"/>
      <w:suff w:val="nothing"/>
      <w:lvlText w:val=""/>
      <w:lvlJc w:val="left"/>
      <w:pPr>
        <w:ind w:left="0" w:firstLine="0"/>
      </w:pPr>
      <w:rPr>
        <w:rFonts w:hint="eastAsia"/>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7">
    <w:name w:val="Heading 1"/>
    <w:basedOn w:val="656"/>
    <w:next w:val="656"/>
    <w:uiPriority w:val="9"/>
    <w:qFormat/>
    <w:pPr>
      <w:keepLines/>
      <w:keepNext/>
      <w:spacing w:before="340" w:beforeAutospacing="0" w:after="330" w:afterAutospacing="0" w:line="576" w:lineRule="auto"/>
      <w:outlineLvl w:val="0"/>
    </w:pPr>
    <w:rPr>
      <w:b/>
      <w:sz w:val="44"/>
    </w:rPr>
  </w:style>
  <w:style w:type="paragraph" w:styleId="658">
    <w:name w:val="Heading 2"/>
    <w:basedOn w:val="656"/>
    <w:next w:val="656"/>
    <w:uiPriority w:val="9"/>
    <w:qFormat/>
    <w:pPr>
      <w:keepLines/>
      <w:keepNext/>
      <w:spacing w:before="120" w:line="360" w:lineRule="auto"/>
      <w:outlineLvl w:val="1"/>
    </w:pPr>
    <w:rPr>
      <w:rFonts w:ascii="Arial" w:hAnsi="Arial" w:eastAsia="仿宋_GB2312"/>
      <w:b/>
      <w:bCs/>
      <w:szCs w:val="32"/>
    </w:rPr>
  </w:style>
  <w:style w:type="paragraph" w:styleId="659">
    <w:name w:val="Heading 3"/>
    <w:basedOn w:val="656"/>
    <w:next w:val="656"/>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uiPriority w:val="0"/>
    <w:qFormat/>
    <w:pPr>
      <w:keepLines/>
      <w:keepNext/>
      <w:spacing w:before="120" w:after="120"/>
      <w:outlineLvl w:val="3"/>
    </w:pPr>
    <w:rPr>
      <w:rFonts w:ascii="Arial" w:hAnsi="Arial" w:eastAsia="黑体"/>
      <w:b/>
      <w:sz w:val="28"/>
      <w:szCs w:val="20"/>
    </w:rPr>
  </w:style>
  <w:style w:type="paragraph" w:styleId="661">
    <w:name w:val="Heading 5"/>
    <w:basedOn w:val="656"/>
    <w:next w:val="656"/>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customStyle="1">
    <w:name w:val="正文文本11"/>
    <w:basedOn w:val="656"/>
    <w:next w:val="656"/>
    <w:link w:val="947"/>
    <w:uiPriority w:val="0"/>
    <w:qFormat/>
    <w:rPr>
      <w:rFonts w:ascii="楷体_GB2312" w:hAnsi="Arial" w:eastAsia="楷体_GB2312"/>
      <w:sz w:val="28"/>
      <w:szCs w:val="28"/>
      <w:lang w:eastAsia="en-US"/>
    </w:rPr>
  </w:style>
  <w:style w:type="paragraph" w:styleId="669">
    <w:name w:val="toc 7"/>
    <w:basedOn w:val="656"/>
    <w:next w:val="656"/>
    <w:uiPriority w:val="0"/>
    <w:semiHidden/>
    <w:qFormat/>
    <w:pPr>
      <w:ind w:left="1260"/>
      <w:jc w:val="left"/>
    </w:pPr>
    <w:rPr>
      <w:szCs w:val="21"/>
    </w:rPr>
  </w:style>
  <w:style w:type="paragraph" w:styleId="670">
    <w:name w:val="Normal Indent"/>
    <w:basedOn w:val="656"/>
    <w:link w:val="1028"/>
    <w:uiPriority w:val="0"/>
    <w:qFormat/>
    <w:pPr>
      <w:ind w:firstLine="420"/>
    </w:pPr>
    <w:rPr>
      <w:sz w:val="20"/>
      <w:szCs w:val="21"/>
    </w:rPr>
  </w:style>
  <w:style w:type="paragraph" w:styleId="671">
    <w:name w:val="Caption"/>
    <w:basedOn w:val="656"/>
    <w:next w:val="656"/>
    <w:uiPriority w:val="35"/>
    <w:semiHidden/>
    <w:unhideWhenUsed/>
    <w:qFormat/>
    <w:pPr>
      <w:spacing w:line="276" w:lineRule="auto"/>
    </w:pPr>
    <w:rPr>
      <w:b/>
      <w:bCs/>
      <w:color w:val="4f81bd" w:themeColor="accent1"/>
      <w:sz w:val="18"/>
      <w:szCs w:val="18"/>
    </w:rPr>
  </w:style>
  <w:style w:type="paragraph" w:styleId="672">
    <w:name w:val="annotation text"/>
    <w:basedOn w:val="656"/>
    <w:link w:val="1023"/>
    <w:uiPriority w:val="0"/>
    <w:unhideWhenUsed/>
    <w:qFormat/>
    <w:pPr>
      <w:jc w:val="left"/>
    </w:pPr>
  </w:style>
  <w:style w:type="paragraph" w:styleId="673">
    <w:name w:val="Body Text"/>
    <w:basedOn w:val="656"/>
    <w:next w:val="656"/>
    <w:link w:val="1038"/>
    <w:uiPriority w:val="99"/>
    <w:semiHidden/>
    <w:unhideWhenUsed/>
    <w:qFormat/>
    <w:pPr>
      <w:spacing w:after="120"/>
    </w:pPr>
  </w:style>
  <w:style w:type="paragraph" w:styleId="674">
    <w:name w:val="Body Text Indent"/>
    <w:basedOn w:val="656"/>
    <w:next w:val="675"/>
    <w:uiPriority w:val="99"/>
    <w:unhideWhenUsed/>
    <w:qFormat/>
    <w:pPr>
      <w:ind w:left="420"/>
      <w:spacing w:after="120"/>
    </w:pPr>
  </w:style>
  <w:style w:type="paragraph" w:styleId="675" w:customStyle="1">
    <w:name w:val="正文文本首行缩进 21"/>
    <w:basedOn w:val="676"/>
    <w:link w:val="768"/>
    <w:uiPriority w:val="0"/>
    <w:qFormat/>
    <w:pPr>
      <w:ind w:left="0" w:firstLine="420"/>
      <w:spacing w:after="0" w:line="360" w:lineRule="auto"/>
    </w:pPr>
    <w:rPr>
      <w:rFonts w:ascii="宋体" w:hAnsi="宋体"/>
      <w:sz w:val="20"/>
      <w:szCs w:val="20"/>
      <w:lang w:eastAsia="en-US"/>
    </w:rPr>
  </w:style>
  <w:style w:type="paragraph" w:styleId="676" w:customStyle="1">
    <w:name w:val="正文文本缩进1"/>
    <w:basedOn w:val="656"/>
    <w:next w:val="675"/>
    <w:link w:val="767"/>
    <w:uiPriority w:val="99"/>
    <w:unhideWhenUsed/>
    <w:qFormat/>
    <w:pPr>
      <w:ind w:left="420"/>
      <w:spacing w:after="120"/>
    </w:pPr>
  </w:style>
  <w:style w:type="paragraph" w:styleId="677">
    <w:name w:val="toc 5"/>
    <w:basedOn w:val="656"/>
    <w:next w:val="656"/>
    <w:uiPriority w:val="0"/>
    <w:semiHidden/>
    <w:qFormat/>
    <w:pPr>
      <w:ind w:left="840"/>
      <w:jc w:val="left"/>
    </w:pPr>
    <w:rPr>
      <w:szCs w:val="21"/>
    </w:rPr>
  </w:style>
  <w:style w:type="paragraph" w:styleId="678">
    <w:name w:val="toc 3"/>
    <w:basedOn w:val="656"/>
    <w:next w:val="656"/>
    <w:uiPriority w:val="0"/>
    <w:semiHidden/>
    <w:qFormat/>
    <w:pPr>
      <w:ind w:left="420"/>
      <w:jc w:val="left"/>
    </w:pPr>
    <w:rPr>
      <w:i/>
      <w:iCs/>
      <w:szCs w:val="24"/>
    </w:rPr>
  </w:style>
  <w:style w:type="paragraph" w:styleId="679">
    <w:name w:val="Plain Text"/>
    <w:basedOn w:val="656"/>
    <w:uiPriority w:val="0"/>
    <w:qFormat/>
    <w:rPr>
      <w:rFonts w:ascii="宋体" w:hAnsi="Courier New"/>
      <w:sz w:val="20"/>
      <w:szCs w:val="21"/>
      <w:lang w:eastAsia="en-US"/>
    </w:rPr>
  </w:style>
  <w:style w:type="paragraph" w:styleId="680">
    <w:name w:val="toc 8"/>
    <w:basedOn w:val="656"/>
    <w:next w:val="656"/>
    <w:uiPriority w:val="0"/>
    <w:semiHidden/>
    <w:qFormat/>
    <w:pPr>
      <w:ind w:left="1470"/>
      <w:jc w:val="left"/>
    </w:pPr>
    <w:rPr>
      <w:szCs w:val="21"/>
    </w:rPr>
  </w:style>
  <w:style w:type="paragraph" w:styleId="681">
    <w:name w:val="endnote text"/>
    <w:basedOn w:val="656"/>
    <w:link w:val="778"/>
    <w:uiPriority w:val="99"/>
    <w:unhideWhenUsed/>
    <w:qFormat/>
    <w:rPr>
      <w:sz w:val="20"/>
    </w:rPr>
  </w:style>
  <w:style w:type="paragraph" w:styleId="682">
    <w:name w:val="Balloon Text"/>
    <w:basedOn w:val="656"/>
    <w:link w:val="1025"/>
    <w:uiPriority w:val="99"/>
    <w:semiHidden/>
    <w:unhideWhenUsed/>
    <w:qFormat/>
    <w:rPr>
      <w:sz w:val="18"/>
      <w:szCs w:val="18"/>
    </w:rPr>
  </w:style>
  <w:style w:type="paragraph" w:styleId="683">
    <w:name w:val="Footer"/>
    <w:basedOn w:val="656"/>
    <w:link w:val="1030"/>
    <w:uiPriority w:val="99"/>
    <w:unhideWhenUsed/>
    <w:qFormat/>
    <w:pPr>
      <w:jc w:val="left"/>
      <w:tabs>
        <w:tab w:val="center" w:pos="4153" w:leader="none"/>
        <w:tab w:val="right" w:pos="8306" w:leader="none"/>
      </w:tabs>
    </w:pPr>
    <w:rPr>
      <w:sz w:val="18"/>
      <w:szCs w:val="18"/>
    </w:rPr>
  </w:style>
  <w:style w:type="paragraph" w:styleId="684">
    <w:name w:val="Header"/>
    <w:basedOn w:val="656"/>
    <w:link w:val="10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5">
    <w:name w:val="toc 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686">
    <w:name w:val="toc 4"/>
    <w:basedOn w:val="656"/>
    <w:next w:val="656"/>
    <w:uiPriority w:val="0"/>
    <w:semiHidden/>
    <w:qFormat/>
    <w:pPr>
      <w:ind w:left="630"/>
      <w:jc w:val="left"/>
    </w:pPr>
    <w:rPr>
      <w:szCs w:val="21"/>
    </w:rPr>
  </w:style>
  <w:style w:type="paragraph" w:styleId="687">
    <w:name w:val="Subtitle"/>
    <w:basedOn w:val="656"/>
    <w:next w:val="656"/>
    <w:link w:val="781"/>
    <w:uiPriority w:val="11"/>
    <w:qFormat/>
    <w:pPr>
      <w:spacing w:before="200" w:after="200"/>
    </w:pPr>
    <w:rPr>
      <w:sz w:val="24"/>
      <w:szCs w:val="24"/>
    </w:rPr>
  </w:style>
  <w:style w:type="paragraph" w:styleId="688">
    <w:name w:val="List"/>
    <w:basedOn w:val="656"/>
    <w:uiPriority w:val="0"/>
    <w:qFormat/>
    <w:pPr>
      <w:contextualSpacing/>
      <w:ind w:left="200" w:hanging="200"/>
    </w:pPr>
  </w:style>
  <w:style w:type="paragraph" w:styleId="689">
    <w:name w:val="footnote text"/>
    <w:basedOn w:val="656"/>
    <w:link w:val="782"/>
    <w:uiPriority w:val="99"/>
    <w:unhideWhenUsed/>
    <w:qFormat/>
    <w:pPr>
      <w:spacing w:after="40"/>
    </w:pPr>
    <w:rPr>
      <w:sz w:val="18"/>
    </w:rPr>
  </w:style>
  <w:style w:type="paragraph" w:styleId="690">
    <w:name w:val="toc 6"/>
    <w:basedOn w:val="656"/>
    <w:next w:val="656"/>
    <w:uiPriority w:val="0"/>
    <w:semiHidden/>
    <w:qFormat/>
    <w:pPr>
      <w:ind w:left="1050"/>
      <w:jc w:val="left"/>
    </w:pPr>
    <w:rPr>
      <w:szCs w:val="21"/>
    </w:rPr>
  </w:style>
  <w:style w:type="paragraph" w:styleId="691">
    <w:name w:val="table of figures"/>
    <w:basedOn w:val="656"/>
    <w:next w:val="656"/>
    <w:uiPriority w:val="99"/>
    <w:unhideWhenUsed/>
    <w:qFormat/>
  </w:style>
  <w:style w:type="paragraph" w:styleId="692">
    <w:name w:val="toc 2"/>
    <w:basedOn w:val="656"/>
    <w:next w:val="656"/>
    <w:uiPriority w:val="0"/>
    <w:semiHidden/>
    <w:qFormat/>
    <w:pPr>
      <w:ind w:left="210"/>
      <w:jc w:val="left"/>
    </w:pPr>
    <w:rPr>
      <w:smallCaps/>
      <w:szCs w:val="24"/>
    </w:rPr>
  </w:style>
  <w:style w:type="paragraph" w:styleId="693">
    <w:name w:val="toc 9"/>
    <w:basedOn w:val="656"/>
    <w:next w:val="656"/>
    <w:uiPriority w:val="0"/>
    <w:semiHidden/>
    <w:qFormat/>
    <w:pPr>
      <w:ind w:left="1680"/>
      <w:jc w:val="left"/>
    </w:pPr>
    <w:rPr>
      <w:szCs w:val="21"/>
    </w:rPr>
  </w:style>
  <w:style w:type="paragraph" w:styleId="694">
    <w:name w:val="Normal (Web)"/>
    <w:basedOn w:val="656"/>
    <w:uiPriority w:val="99"/>
    <w:unhideWhenUsed/>
    <w:qFormat/>
    <w:pPr>
      <w:jc w:val="left"/>
      <w:spacing w:before="100" w:beforeAutospacing="1" w:after="100" w:afterAutospacing="1"/>
    </w:pPr>
    <w:rPr>
      <w:sz w:val="24"/>
    </w:rPr>
  </w:style>
  <w:style w:type="paragraph" w:styleId="695">
    <w:name w:val="Title"/>
    <w:basedOn w:val="656"/>
    <w:next w:val="656"/>
    <w:link w:val="783"/>
    <w:uiPriority w:val="10"/>
    <w:qFormat/>
    <w:pPr>
      <w:contextualSpacing/>
      <w:spacing w:before="300" w:after="200"/>
    </w:pPr>
    <w:rPr>
      <w:sz w:val="48"/>
      <w:szCs w:val="48"/>
    </w:rPr>
  </w:style>
  <w:style w:type="paragraph" w:styleId="696">
    <w:name w:val="annotation subject"/>
    <w:basedOn w:val="672"/>
    <w:next w:val="672"/>
    <w:link w:val="1024"/>
    <w:uiPriority w:val="99"/>
    <w:semiHidden/>
    <w:unhideWhenUsed/>
    <w:qFormat/>
    <w:rPr>
      <w:b/>
      <w:bCs/>
    </w:rPr>
  </w:style>
  <w:style w:type="paragraph" w:styleId="697">
    <w:name w:val="Body Text First Indent"/>
    <w:basedOn w:val="673"/>
    <w:next w:val="688"/>
    <w:link w:val="1039"/>
    <w:uiPriority w:val="99"/>
    <w:semiHidden/>
    <w:unhideWhenUsed/>
    <w:qFormat/>
    <w:pPr>
      <w:ind w:firstLine="420"/>
    </w:pPr>
  </w:style>
  <w:style w:type="paragraph" w:styleId="698">
    <w:name w:val="Body Text First Indent 2"/>
    <w:basedOn w:val="674"/>
    <w:uiPriority w:val="99"/>
    <w:unhideWhenUsed/>
    <w:qFormat/>
    <w:pPr>
      <w:ind w:firstLine="420"/>
    </w:pPr>
  </w:style>
  <w:style w:type="table" w:styleId="699">
    <w:name w:val="Table Grid"/>
    <w:uiPriority w:val="59"/>
    <w:qFormat/>
    <w:tblPr>
      <w:tblCellMar>
        <w:left w:w="0" w:type="dxa"/>
        <w:top w:w="0" w:type="dxa"/>
        <w:right w:w="0" w:type="dxa"/>
        <w:bottom w:w="0" w:type="dxa"/>
      </w:tblCellMar>
    </w:tblPr>
  </w:style>
  <w:style w:type="character" w:styleId="700">
    <w:name w:val="Strong"/>
    <w:basedOn w:val="666"/>
    <w:uiPriority w:val="22"/>
    <w:qFormat/>
    <w:rPr>
      <w:b/>
    </w:rPr>
  </w:style>
  <w:style w:type="character" w:styleId="701">
    <w:name w:val="endnote reference"/>
    <w:uiPriority w:val="99"/>
    <w:unhideWhenUsed/>
    <w:qFormat/>
    <w:rPr>
      <w:vertAlign w:val="superscript"/>
    </w:rPr>
  </w:style>
  <w:style w:type="character" w:styleId="702">
    <w:name w:val="Hyperlink"/>
    <w:uiPriority w:val="99"/>
    <w:unhideWhenUsed/>
    <w:qFormat/>
    <w:rPr>
      <w:color w:val="0000ff"/>
      <w:u w:val="single"/>
    </w:rPr>
  </w:style>
  <w:style w:type="character" w:styleId="703">
    <w:name w:val="annotation reference"/>
    <w:basedOn w:val="666"/>
    <w:uiPriority w:val="99"/>
    <w:semiHidden/>
    <w:unhideWhenUsed/>
    <w:qFormat/>
    <w:rPr>
      <w:sz w:val="21"/>
      <w:szCs w:val="21"/>
    </w:rPr>
  </w:style>
  <w:style w:type="character" w:styleId="704">
    <w:name w:val="footnote reference"/>
    <w:uiPriority w:val="99"/>
    <w:unhideWhenUsed/>
    <w:qFormat/>
    <w:rPr>
      <w:vertAlign w:val="superscript"/>
    </w:rPr>
  </w:style>
  <w:style w:type="table" w:styleId="705"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3"/>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Plain Table 4"/>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1"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5"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16"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7"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customStyle="1">
    <w:name w:val="List Table 2"/>
    <w:basedOn w:val="6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9"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0" w:customStyle="1">
    <w:name w:val="List Table 4"/>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1"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22" w:customStyle="1">
    <w:name w:val="List Table 6 Colorful"/>
    <w:basedOn w:val="6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23" w:customStyle="1">
    <w:name w:val="List Table 7 Colorful"/>
    <w:basedOn w:val="667"/>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4" w:customStyle="1">
    <w:name w:val="TOC Heading"/>
    <w:uiPriority w:val="39"/>
    <w:unhideWhenUsed/>
    <w:qFormat/>
    <w:rPr>
      <w:rFonts w:hint="default" w:ascii="Times New Roman" w:hAnsi="Times New Roman" w:eastAsia="宋体" w:cs="Times New Roman"/>
    </w:rPr>
  </w:style>
  <w:style w:type="paragraph" w:styleId="725" w:customStyle="1">
    <w:name w:val="标题 11"/>
    <w:basedOn w:val="656"/>
    <w:next w:val="656"/>
    <w:uiPriority w:val="9"/>
    <w:qFormat/>
    <w:pPr>
      <w:keepLines/>
      <w:keepNext/>
      <w:spacing w:before="480" w:after="200"/>
      <w:outlineLvl w:val="0"/>
    </w:pPr>
    <w:rPr>
      <w:rFonts w:ascii="Arial" w:hAnsi="Arial" w:eastAsia="Arial" w:cs="Arial"/>
      <w:sz w:val="40"/>
      <w:szCs w:val="40"/>
    </w:rPr>
  </w:style>
  <w:style w:type="paragraph" w:styleId="726" w:customStyle="1">
    <w:name w:val="标题 21"/>
    <w:basedOn w:val="656"/>
    <w:next w:val="656"/>
    <w:uiPriority w:val="9"/>
    <w:unhideWhenUsed/>
    <w:qFormat/>
    <w:pPr>
      <w:keepLines/>
      <w:keepNext/>
      <w:spacing w:before="360" w:after="200"/>
      <w:outlineLvl w:val="1"/>
    </w:pPr>
    <w:rPr>
      <w:rFonts w:ascii="Arial" w:hAnsi="Arial" w:eastAsia="Arial" w:cs="Arial"/>
      <w:sz w:val="34"/>
    </w:rPr>
  </w:style>
  <w:style w:type="paragraph" w:styleId="727" w:customStyle="1">
    <w:name w:val="标题 31"/>
    <w:basedOn w:val="656"/>
    <w:next w:val="656"/>
    <w:uiPriority w:val="9"/>
    <w:unhideWhenUsed/>
    <w:qFormat/>
    <w:pPr>
      <w:keepLines/>
      <w:keepNext/>
      <w:spacing w:before="320" w:after="200"/>
      <w:outlineLvl w:val="2"/>
    </w:pPr>
    <w:rPr>
      <w:rFonts w:ascii="Arial" w:hAnsi="Arial" w:eastAsia="Arial" w:cs="Arial"/>
      <w:sz w:val="30"/>
      <w:szCs w:val="30"/>
    </w:rPr>
  </w:style>
  <w:style w:type="paragraph" w:styleId="728" w:customStyle="1">
    <w:name w:val="标题 41"/>
    <w:basedOn w:val="656"/>
    <w:next w:val="656"/>
    <w:uiPriority w:val="9"/>
    <w:unhideWhenUsed/>
    <w:qFormat/>
    <w:pPr>
      <w:keepLines/>
      <w:keepNext/>
      <w:spacing w:before="320" w:after="200"/>
      <w:outlineLvl w:val="3"/>
    </w:pPr>
    <w:rPr>
      <w:rFonts w:ascii="Arial" w:hAnsi="Arial" w:eastAsia="Arial" w:cs="Arial"/>
      <w:b/>
      <w:bCs/>
      <w:sz w:val="26"/>
      <w:szCs w:val="26"/>
    </w:rPr>
  </w:style>
  <w:style w:type="paragraph" w:styleId="729" w:customStyle="1">
    <w:name w:val="标题 51"/>
    <w:basedOn w:val="656"/>
    <w:next w:val="656"/>
    <w:uiPriority w:val="9"/>
    <w:unhideWhenUsed/>
    <w:qFormat/>
    <w:pPr>
      <w:keepLines/>
      <w:keepNext/>
      <w:spacing w:before="320" w:after="200"/>
      <w:outlineLvl w:val="4"/>
    </w:pPr>
    <w:rPr>
      <w:rFonts w:ascii="Arial" w:hAnsi="Arial" w:eastAsia="Arial" w:cs="Arial"/>
      <w:b/>
      <w:bCs/>
      <w:sz w:val="24"/>
      <w:szCs w:val="24"/>
    </w:rPr>
  </w:style>
  <w:style w:type="paragraph" w:styleId="730" w:customStyle="1">
    <w:name w:val="标题 61"/>
    <w:basedOn w:val="656"/>
    <w:next w:val="656"/>
    <w:uiPriority w:val="9"/>
    <w:unhideWhenUsed/>
    <w:qFormat/>
    <w:pPr>
      <w:keepLines/>
      <w:keepNext/>
      <w:spacing w:before="320" w:after="200"/>
      <w:outlineLvl w:val="5"/>
    </w:pPr>
    <w:rPr>
      <w:rFonts w:ascii="Arial" w:hAnsi="Arial" w:eastAsia="Arial" w:cs="Arial"/>
      <w:b/>
      <w:bCs/>
      <w:sz w:val="22"/>
    </w:rPr>
  </w:style>
  <w:style w:type="paragraph" w:styleId="731" w:customStyle="1">
    <w:name w:val="标题 71"/>
    <w:basedOn w:val="656"/>
    <w:next w:val="656"/>
    <w:uiPriority w:val="9"/>
    <w:unhideWhenUsed/>
    <w:qFormat/>
    <w:pPr>
      <w:keepLines/>
      <w:keepNext/>
      <w:spacing w:before="320" w:after="200"/>
      <w:outlineLvl w:val="6"/>
    </w:pPr>
    <w:rPr>
      <w:rFonts w:ascii="Arial" w:hAnsi="Arial" w:eastAsia="Arial" w:cs="Arial"/>
      <w:b/>
      <w:bCs/>
      <w:i/>
      <w:iCs/>
      <w:sz w:val="22"/>
    </w:rPr>
  </w:style>
  <w:style w:type="paragraph" w:styleId="732" w:customStyle="1">
    <w:name w:val="标题 81"/>
    <w:basedOn w:val="656"/>
    <w:next w:val="656"/>
    <w:uiPriority w:val="9"/>
    <w:unhideWhenUsed/>
    <w:qFormat/>
    <w:pPr>
      <w:keepLines/>
      <w:keepNext/>
      <w:spacing w:before="320" w:after="200"/>
      <w:outlineLvl w:val="7"/>
    </w:pPr>
    <w:rPr>
      <w:rFonts w:ascii="Arial" w:hAnsi="Arial" w:eastAsia="Arial" w:cs="Arial"/>
      <w:i/>
      <w:iCs/>
      <w:sz w:val="22"/>
    </w:rPr>
  </w:style>
  <w:style w:type="paragraph" w:styleId="733" w:customStyle="1">
    <w:name w:val="标题 91"/>
    <w:basedOn w:val="656"/>
    <w:next w:val="656"/>
    <w:uiPriority w:val="9"/>
    <w:unhideWhenUsed/>
    <w:qFormat/>
    <w:pPr>
      <w:keepLines/>
      <w:keepNext/>
      <w:spacing w:before="320" w:after="200"/>
      <w:outlineLvl w:val="8"/>
    </w:pPr>
    <w:rPr>
      <w:rFonts w:ascii="Arial" w:hAnsi="Arial" w:eastAsia="Arial" w:cs="Arial"/>
      <w:i/>
      <w:iCs/>
      <w:szCs w:val="21"/>
    </w:rPr>
  </w:style>
  <w:style w:type="paragraph" w:styleId="734" w:customStyle="1">
    <w:name w:val="题注1"/>
    <w:basedOn w:val="656"/>
    <w:next w:val="656"/>
    <w:uiPriority w:val="35"/>
    <w:unhideWhenUsed/>
    <w:qFormat/>
    <w:pPr>
      <w:spacing w:line="276" w:lineRule="auto"/>
    </w:pPr>
    <w:rPr>
      <w:b/>
      <w:bCs/>
      <w:color w:val="4f81bd"/>
      <w:sz w:val="18"/>
      <w:szCs w:val="18"/>
    </w:rPr>
  </w:style>
  <w:style w:type="paragraph" w:styleId="735" w:customStyle="1">
    <w:name w:val="页脚1"/>
    <w:basedOn w:val="656"/>
    <w:link w:val="779"/>
    <w:uiPriority w:val="99"/>
    <w:unhideWhenUsed/>
    <w:qFormat/>
    <w:pPr>
      <w:tabs>
        <w:tab w:val="center" w:pos="7143" w:leader="none"/>
        <w:tab w:val="right" w:pos="14287" w:leader="none"/>
      </w:tabs>
    </w:pPr>
  </w:style>
  <w:style w:type="paragraph" w:styleId="736" w:customStyle="1">
    <w:name w:val="页眉1"/>
    <w:basedOn w:val="656"/>
    <w:link w:val="780"/>
    <w:uiPriority w:val="99"/>
    <w:unhideWhenUsed/>
    <w:qFormat/>
    <w:pPr>
      <w:tabs>
        <w:tab w:val="center" w:pos="7143" w:leader="none"/>
        <w:tab w:val="right" w:pos="14287" w:leader="none"/>
      </w:tabs>
    </w:pPr>
  </w:style>
  <w:style w:type="character" w:styleId="737" w:customStyle="1">
    <w:name w:val="Heading 1 Char"/>
    <w:basedOn w:val="666"/>
    <w:uiPriority w:val="9"/>
    <w:qFormat/>
    <w:rPr>
      <w:rFonts w:ascii="Arial" w:hAnsi="Arial" w:eastAsia="Arial" w:cs="Arial"/>
      <w:sz w:val="40"/>
      <w:szCs w:val="40"/>
    </w:rPr>
  </w:style>
  <w:style w:type="character" w:styleId="738" w:customStyle="1">
    <w:name w:val="Heading 2 Char"/>
    <w:basedOn w:val="666"/>
    <w:uiPriority w:val="9"/>
    <w:qFormat/>
    <w:rPr>
      <w:rFonts w:ascii="Arial" w:hAnsi="Arial" w:eastAsia="Arial" w:cs="Arial"/>
      <w:sz w:val="34"/>
    </w:rPr>
  </w:style>
  <w:style w:type="character" w:styleId="739" w:customStyle="1">
    <w:name w:val="Heading 3 Char"/>
    <w:basedOn w:val="666"/>
    <w:uiPriority w:val="9"/>
    <w:qFormat/>
    <w:rPr>
      <w:rFonts w:ascii="Arial" w:hAnsi="Arial" w:eastAsia="Arial" w:cs="Arial"/>
      <w:sz w:val="30"/>
      <w:szCs w:val="30"/>
    </w:rPr>
  </w:style>
  <w:style w:type="character" w:styleId="740" w:customStyle="1">
    <w:name w:val="Heading 4 Char"/>
    <w:basedOn w:val="666"/>
    <w:uiPriority w:val="9"/>
    <w:qFormat/>
    <w:rPr>
      <w:rFonts w:ascii="Arial" w:hAnsi="Arial" w:eastAsia="Arial" w:cs="Arial"/>
      <w:b/>
      <w:bCs/>
      <w:sz w:val="26"/>
      <w:szCs w:val="26"/>
    </w:rPr>
  </w:style>
  <w:style w:type="character" w:styleId="741" w:customStyle="1">
    <w:name w:val="Heading 5 Char"/>
    <w:basedOn w:val="666"/>
    <w:uiPriority w:val="9"/>
    <w:qFormat/>
    <w:rPr>
      <w:rFonts w:ascii="Arial" w:hAnsi="Arial" w:eastAsia="Arial" w:cs="Arial"/>
      <w:b/>
      <w:bCs/>
      <w:sz w:val="24"/>
      <w:szCs w:val="24"/>
    </w:rPr>
  </w:style>
  <w:style w:type="character" w:styleId="742" w:customStyle="1">
    <w:name w:val="Heading 6 Char"/>
    <w:basedOn w:val="666"/>
    <w:uiPriority w:val="9"/>
    <w:qFormat/>
    <w:rPr>
      <w:rFonts w:ascii="Arial" w:hAnsi="Arial" w:eastAsia="Arial" w:cs="Arial"/>
      <w:b/>
      <w:bCs/>
      <w:sz w:val="22"/>
      <w:szCs w:val="22"/>
    </w:rPr>
  </w:style>
  <w:style w:type="character" w:styleId="743" w:customStyle="1">
    <w:name w:val="Heading 7 Char"/>
    <w:basedOn w:val="666"/>
    <w:uiPriority w:val="9"/>
    <w:qFormat/>
    <w:rPr>
      <w:rFonts w:ascii="Arial" w:hAnsi="Arial" w:eastAsia="Arial" w:cs="Arial"/>
      <w:b/>
      <w:bCs/>
      <w:i/>
      <w:iCs/>
      <w:sz w:val="22"/>
      <w:szCs w:val="22"/>
    </w:rPr>
  </w:style>
  <w:style w:type="character" w:styleId="744" w:customStyle="1">
    <w:name w:val="Heading 8 Char"/>
    <w:basedOn w:val="666"/>
    <w:uiPriority w:val="9"/>
    <w:qFormat/>
    <w:rPr>
      <w:rFonts w:ascii="Arial" w:hAnsi="Arial" w:eastAsia="Arial" w:cs="Arial"/>
      <w:i/>
      <w:iCs/>
      <w:sz w:val="22"/>
      <w:szCs w:val="22"/>
    </w:rPr>
  </w:style>
  <w:style w:type="character" w:styleId="745" w:customStyle="1">
    <w:name w:val="Heading 9 Char"/>
    <w:basedOn w:val="666"/>
    <w:uiPriority w:val="9"/>
    <w:qFormat/>
    <w:rPr>
      <w:rFonts w:ascii="Arial" w:hAnsi="Arial" w:eastAsia="Arial" w:cs="Arial"/>
      <w:i/>
      <w:iCs/>
      <w:sz w:val="21"/>
      <w:szCs w:val="21"/>
    </w:rPr>
  </w:style>
  <w:style w:type="character" w:styleId="746" w:customStyle="1">
    <w:name w:val="Title Char"/>
    <w:basedOn w:val="666"/>
    <w:uiPriority w:val="10"/>
    <w:qFormat/>
    <w:rPr>
      <w:sz w:val="48"/>
      <w:szCs w:val="48"/>
    </w:rPr>
  </w:style>
  <w:style w:type="character" w:styleId="747" w:customStyle="1">
    <w:name w:val="Subtitle Char"/>
    <w:basedOn w:val="666"/>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Header Char"/>
    <w:basedOn w:val="666"/>
    <w:uiPriority w:val="99"/>
    <w:qFormat/>
  </w:style>
  <w:style w:type="character" w:styleId="751" w:customStyle="1">
    <w:name w:val="Footer Char"/>
    <w:basedOn w:val="666"/>
    <w:uiPriority w:val="99"/>
    <w:qFormat/>
  </w:style>
  <w:style w:type="character" w:styleId="752" w:customStyle="1">
    <w:name w:val="Footnote Text Char"/>
    <w:uiPriority w:val="99"/>
    <w:qFormat/>
    <w:rPr>
      <w:sz w:val="18"/>
    </w:rPr>
  </w:style>
  <w:style w:type="character" w:styleId="753" w:customStyle="1">
    <w:name w:val="Endnote Text Char"/>
    <w:uiPriority w:val="99"/>
    <w:qFormat/>
    <w:rPr>
      <w:sz w:val="20"/>
    </w:rPr>
  </w:style>
  <w:style w:type="paragraph" w:styleId="754" w:customStyle="1">
    <w:name w:val="TOC 标题1"/>
    <w:uiPriority w:val="39"/>
    <w:unhideWhenUsed/>
    <w:qFormat/>
    <w:rPr>
      <w:rFonts w:hint="default" w:ascii="Times New Roman" w:hAnsi="Times New Roman" w:eastAsia="宋体" w:cs="Times New Roman"/>
      <w:lang w:val="en-US" w:eastAsia="zh-CN" w:bidi="ar-SA"/>
    </w:rPr>
  </w:style>
  <w:style w:type="paragraph" w:styleId="755" w:customStyle="1">
    <w:name w:val="Heading 11"/>
    <w:basedOn w:val="656"/>
    <w:next w:val="656"/>
    <w:link w:val="769"/>
    <w:uiPriority w:val="9"/>
    <w:qFormat/>
    <w:pPr>
      <w:keepLines/>
      <w:keepNext/>
      <w:spacing w:before="480" w:after="200"/>
      <w:outlineLvl w:val="0"/>
    </w:pPr>
    <w:rPr>
      <w:rFonts w:ascii="Arial" w:hAnsi="Arial" w:eastAsia="Arial" w:cs="Arial"/>
      <w:sz w:val="40"/>
      <w:szCs w:val="40"/>
    </w:rPr>
  </w:style>
  <w:style w:type="paragraph" w:styleId="756" w:customStyle="1">
    <w:name w:val="Heading 21"/>
    <w:basedOn w:val="656"/>
    <w:next w:val="656"/>
    <w:link w:val="770"/>
    <w:uiPriority w:val="9"/>
    <w:unhideWhenUsed/>
    <w:qFormat/>
    <w:pPr>
      <w:keepLines/>
      <w:keepNext/>
      <w:spacing w:before="360" w:after="200"/>
      <w:outlineLvl w:val="1"/>
    </w:pPr>
    <w:rPr>
      <w:rFonts w:ascii="Arial" w:hAnsi="Arial" w:eastAsia="Arial" w:cs="Arial"/>
      <w:sz w:val="34"/>
    </w:rPr>
  </w:style>
  <w:style w:type="paragraph" w:styleId="757" w:customStyle="1">
    <w:name w:val="Heading 31"/>
    <w:basedOn w:val="656"/>
    <w:next w:val="656"/>
    <w:link w:val="771"/>
    <w:uiPriority w:val="9"/>
    <w:unhideWhenUsed/>
    <w:qFormat/>
    <w:pPr>
      <w:keepLines/>
      <w:keepNext/>
      <w:spacing w:before="320" w:after="200"/>
      <w:outlineLvl w:val="2"/>
    </w:pPr>
    <w:rPr>
      <w:rFonts w:ascii="Arial" w:hAnsi="Arial" w:eastAsia="Arial" w:cs="Arial"/>
      <w:sz w:val="30"/>
      <w:szCs w:val="30"/>
    </w:rPr>
  </w:style>
  <w:style w:type="paragraph" w:styleId="758" w:customStyle="1">
    <w:name w:val="Heading 41"/>
    <w:basedOn w:val="656"/>
    <w:next w:val="656"/>
    <w:link w:val="772"/>
    <w:uiPriority w:val="9"/>
    <w:unhideWhenUsed/>
    <w:qFormat/>
    <w:pPr>
      <w:keepLines/>
      <w:keepNext/>
      <w:spacing w:before="320" w:after="200"/>
      <w:outlineLvl w:val="3"/>
    </w:pPr>
    <w:rPr>
      <w:rFonts w:ascii="Arial" w:hAnsi="Arial" w:eastAsia="Arial" w:cs="Arial"/>
      <w:b/>
      <w:bCs/>
      <w:sz w:val="26"/>
      <w:szCs w:val="26"/>
    </w:rPr>
  </w:style>
  <w:style w:type="paragraph" w:styleId="759" w:customStyle="1">
    <w:name w:val="Heading 51"/>
    <w:basedOn w:val="656"/>
    <w:next w:val="656"/>
    <w:link w:val="773"/>
    <w:uiPriority w:val="9"/>
    <w:unhideWhenUsed/>
    <w:qFormat/>
    <w:pPr>
      <w:keepLines/>
      <w:keepNext/>
      <w:spacing w:before="320" w:after="200"/>
      <w:outlineLvl w:val="4"/>
    </w:pPr>
    <w:rPr>
      <w:rFonts w:ascii="Arial" w:hAnsi="Arial" w:eastAsia="Arial" w:cs="Arial"/>
      <w:b/>
      <w:bCs/>
      <w:sz w:val="24"/>
      <w:szCs w:val="24"/>
    </w:rPr>
  </w:style>
  <w:style w:type="paragraph" w:styleId="760" w:customStyle="1">
    <w:name w:val="Heading 61"/>
    <w:basedOn w:val="656"/>
    <w:next w:val="656"/>
    <w:link w:val="774"/>
    <w:uiPriority w:val="9"/>
    <w:unhideWhenUsed/>
    <w:qFormat/>
    <w:pPr>
      <w:keepLines/>
      <w:keepNext/>
      <w:spacing w:before="320" w:after="200"/>
      <w:outlineLvl w:val="5"/>
    </w:pPr>
    <w:rPr>
      <w:rFonts w:ascii="Arial" w:hAnsi="Arial" w:eastAsia="Arial" w:cs="Arial"/>
      <w:b/>
      <w:bCs/>
      <w:sz w:val="22"/>
    </w:rPr>
  </w:style>
  <w:style w:type="paragraph" w:styleId="761" w:customStyle="1">
    <w:name w:val="Heading 71"/>
    <w:basedOn w:val="656"/>
    <w:next w:val="656"/>
    <w:link w:val="775"/>
    <w:uiPriority w:val="9"/>
    <w:unhideWhenUsed/>
    <w:qFormat/>
    <w:pPr>
      <w:keepLines/>
      <w:keepNext/>
      <w:spacing w:before="320" w:after="200"/>
      <w:outlineLvl w:val="6"/>
    </w:pPr>
    <w:rPr>
      <w:rFonts w:ascii="Arial" w:hAnsi="Arial" w:eastAsia="Arial" w:cs="Arial"/>
      <w:b/>
      <w:bCs/>
      <w:i/>
      <w:iCs/>
      <w:sz w:val="22"/>
    </w:rPr>
  </w:style>
  <w:style w:type="paragraph" w:styleId="762" w:customStyle="1">
    <w:name w:val="Heading 81"/>
    <w:basedOn w:val="656"/>
    <w:next w:val="656"/>
    <w:link w:val="776"/>
    <w:uiPriority w:val="9"/>
    <w:unhideWhenUsed/>
    <w:qFormat/>
    <w:pPr>
      <w:keepLines/>
      <w:keepNext/>
      <w:spacing w:before="320" w:after="200"/>
      <w:outlineLvl w:val="7"/>
    </w:pPr>
    <w:rPr>
      <w:rFonts w:ascii="Arial" w:hAnsi="Arial" w:eastAsia="Arial" w:cs="Arial"/>
      <w:i/>
      <w:iCs/>
      <w:sz w:val="22"/>
    </w:rPr>
  </w:style>
  <w:style w:type="paragraph" w:styleId="763" w:customStyle="1">
    <w:name w:val="Heading 91"/>
    <w:basedOn w:val="656"/>
    <w:next w:val="656"/>
    <w:link w:val="777"/>
    <w:uiPriority w:val="9"/>
    <w:unhideWhenUsed/>
    <w:qFormat/>
    <w:pPr>
      <w:keepLines/>
      <w:keepNext/>
      <w:spacing w:before="320" w:after="200"/>
      <w:outlineLvl w:val="8"/>
    </w:pPr>
    <w:rPr>
      <w:rFonts w:ascii="Arial" w:hAnsi="Arial" w:eastAsia="Arial" w:cs="Arial"/>
      <w:i/>
      <w:iCs/>
      <w:szCs w:val="21"/>
    </w:rPr>
  </w:style>
  <w:style w:type="paragraph" w:styleId="764" w:customStyle="1">
    <w:name w:val="Header1"/>
    <w:basedOn w:val="656"/>
    <w:uiPriority w:val="99"/>
    <w:unhideWhenUsed/>
    <w:qFormat/>
    <w:pPr>
      <w:tabs>
        <w:tab w:val="center" w:pos="7143" w:leader="none"/>
        <w:tab w:val="right" w:pos="14287" w:leader="none"/>
      </w:tabs>
    </w:pPr>
  </w:style>
  <w:style w:type="paragraph" w:styleId="765" w:customStyle="1">
    <w:name w:val="Footer1"/>
    <w:basedOn w:val="656"/>
    <w:link w:val="784"/>
    <w:uiPriority w:val="99"/>
    <w:unhideWhenUsed/>
    <w:qFormat/>
    <w:pPr>
      <w:tabs>
        <w:tab w:val="center" w:pos="7143" w:leader="none"/>
        <w:tab w:val="right" w:pos="14287" w:leader="none"/>
      </w:tabs>
    </w:pPr>
  </w:style>
  <w:style w:type="paragraph" w:styleId="766" w:customStyle="1">
    <w:name w:val="Caption1"/>
    <w:basedOn w:val="656"/>
    <w:next w:val="656"/>
    <w:uiPriority w:val="35"/>
    <w:semiHidden/>
    <w:unhideWhenUsed/>
    <w:qFormat/>
    <w:pPr>
      <w:spacing w:line="276" w:lineRule="auto"/>
    </w:pPr>
    <w:rPr>
      <w:b/>
      <w:bCs/>
      <w:color w:val="4f81bd" w:themeColor="accent1"/>
      <w:sz w:val="18"/>
      <w:szCs w:val="18"/>
    </w:rPr>
  </w:style>
  <w:style w:type="character" w:styleId="767" w:customStyle="1">
    <w:name w:val="正文文本缩进 字符"/>
    <w:link w:val="676"/>
    <w:uiPriority w:val="99"/>
    <w:semiHidden/>
    <w:qFormat/>
  </w:style>
  <w:style w:type="character" w:styleId="768" w:customStyle="1">
    <w:name w:val="正文文本首行缩进 2 字符"/>
    <w:link w:val="675"/>
    <w:uiPriority w:val="0"/>
    <w:qFormat/>
    <w:rPr>
      <w:rFonts w:ascii="宋体" w:hAnsi="宋体" w:eastAsia="宋体" w:cs="Times New Roman"/>
      <w:szCs w:val="20"/>
    </w:rPr>
  </w:style>
  <w:style w:type="character" w:styleId="769" w:customStyle="1">
    <w:name w:val="标题 1 Char"/>
    <w:link w:val="755"/>
    <w:uiPriority w:val="9"/>
    <w:qFormat/>
    <w:rPr>
      <w:rFonts w:ascii="Arial" w:hAnsi="Arial" w:eastAsia="Arial" w:cs="Arial"/>
      <w:sz w:val="40"/>
      <w:szCs w:val="40"/>
    </w:rPr>
  </w:style>
  <w:style w:type="character" w:styleId="770" w:customStyle="1">
    <w:name w:val="标题 2 Char"/>
    <w:link w:val="756"/>
    <w:uiPriority w:val="9"/>
    <w:qFormat/>
    <w:rPr>
      <w:rFonts w:ascii="Arial" w:hAnsi="Arial" w:eastAsia="Arial" w:cs="Arial"/>
      <w:sz w:val="34"/>
    </w:rPr>
  </w:style>
  <w:style w:type="character" w:styleId="771" w:customStyle="1">
    <w:name w:val="标题 3 Char"/>
    <w:link w:val="757"/>
    <w:uiPriority w:val="9"/>
    <w:qFormat/>
    <w:rPr>
      <w:rFonts w:ascii="Arial" w:hAnsi="Arial" w:eastAsia="Arial" w:cs="Arial"/>
      <w:sz w:val="30"/>
      <w:szCs w:val="30"/>
    </w:rPr>
  </w:style>
  <w:style w:type="character" w:styleId="772" w:customStyle="1">
    <w:name w:val="标题 4 Char"/>
    <w:link w:val="758"/>
    <w:uiPriority w:val="9"/>
    <w:qFormat/>
    <w:rPr>
      <w:rFonts w:ascii="Arial" w:hAnsi="Arial" w:eastAsia="Arial" w:cs="Arial"/>
      <w:b/>
      <w:bCs/>
      <w:sz w:val="26"/>
      <w:szCs w:val="26"/>
    </w:rPr>
  </w:style>
  <w:style w:type="character" w:styleId="773" w:customStyle="1">
    <w:name w:val="标题 5 Char"/>
    <w:link w:val="759"/>
    <w:uiPriority w:val="9"/>
    <w:qFormat/>
    <w:rPr>
      <w:rFonts w:ascii="Arial" w:hAnsi="Arial" w:eastAsia="Arial" w:cs="Arial"/>
      <w:b/>
      <w:bCs/>
      <w:sz w:val="24"/>
      <w:szCs w:val="24"/>
    </w:rPr>
  </w:style>
  <w:style w:type="character" w:styleId="774" w:customStyle="1">
    <w:name w:val="标题 6 Char"/>
    <w:link w:val="760"/>
    <w:uiPriority w:val="9"/>
    <w:qFormat/>
    <w:rPr>
      <w:rFonts w:ascii="Arial" w:hAnsi="Arial" w:eastAsia="Arial" w:cs="Arial"/>
      <w:b/>
      <w:bCs/>
      <w:sz w:val="22"/>
      <w:szCs w:val="22"/>
    </w:rPr>
  </w:style>
  <w:style w:type="character" w:styleId="775" w:customStyle="1">
    <w:name w:val="标题 7 Char"/>
    <w:link w:val="761"/>
    <w:uiPriority w:val="9"/>
    <w:qFormat/>
    <w:rPr>
      <w:rFonts w:ascii="Arial" w:hAnsi="Arial" w:eastAsia="Arial" w:cs="Arial"/>
      <w:b/>
      <w:bCs/>
      <w:i/>
      <w:iCs/>
      <w:sz w:val="22"/>
      <w:szCs w:val="22"/>
    </w:rPr>
  </w:style>
  <w:style w:type="character" w:styleId="776" w:customStyle="1">
    <w:name w:val="标题 8 Char"/>
    <w:link w:val="762"/>
    <w:uiPriority w:val="9"/>
    <w:qFormat/>
    <w:rPr>
      <w:rFonts w:ascii="Arial" w:hAnsi="Arial" w:eastAsia="Arial" w:cs="Arial"/>
      <w:i/>
      <w:iCs/>
      <w:sz w:val="22"/>
      <w:szCs w:val="22"/>
    </w:rPr>
  </w:style>
  <w:style w:type="character" w:styleId="777" w:customStyle="1">
    <w:name w:val="标题 9 Char"/>
    <w:link w:val="763"/>
    <w:uiPriority w:val="9"/>
    <w:qFormat/>
    <w:rPr>
      <w:rFonts w:ascii="Arial" w:hAnsi="Arial" w:eastAsia="Arial" w:cs="Arial"/>
      <w:i/>
      <w:iCs/>
      <w:sz w:val="21"/>
      <w:szCs w:val="21"/>
    </w:rPr>
  </w:style>
  <w:style w:type="character" w:styleId="778" w:customStyle="1">
    <w:name w:val="尾注文本 字符"/>
    <w:link w:val="681"/>
    <w:uiPriority w:val="99"/>
    <w:qFormat/>
    <w:rPr>
      <w:sz w:val="20"/>
    </w:rPr>
  </w:style>
  <w:style w:type="character" w:styleId="779" w:customStyle="1">
    <w:name w:val="页脚 Char"/>
    <w:link w:val="735"/>
    <w:uiPriority w:val="99"/>
    <w:qFormat/>
  </w:style>
  <w:style w:type="character" w:styleId="780" w:customStyle="1">
    <w:name w:val="页眉 Char"/>
    <w:link w:val="736"/>
    <w:uiPriority w:val="99"/>
    <w:qFormat/>
  </w:style>
  <w:style w:type="character" w:styleId="781" w:customStyle="1">
    <w:name w:val="副标题 字符"/>
    <w:link w:val="687"/>
    <w:uiPriority w:val="11"/>
    <w:qFormat/>
    <w:rPr>
      <w:sz w:val="24"/>
      <w:szCs w:val="24"/>
    </w:rPr>
  </w:style>
  <w:style w:type="character" w:styleId="782" w:customStyle="1">
    <w:name w:val="脚注文本 字符"/>
    <w:link w:val="689"/>
    <w:uiPriority w:val="99"/>
    <w:qFormat/>
    <w:rPr>
      <w:sz w:val="18"/>
    </w:rPr>
  </w:style>
  <w:style w:type="character" w:styleId="783" w:customStyle="1">
    <w:name w:val="标题 字符"/>
    <w:link w:val="695"/>
    <w:uiPriority w:val="10"/>
    <w:qFormat/>
    <w:rPr>
      <w:sz w:val="48"/>
      <w:szCs w:val="48"/>
    </w:rPr>
  </w:style>
  <w:style w:type="character" w:styleId="784" w:customStyle="1">
    <w:name w:val="Caption Char"/>
    <w:link w:val="765"/>
    <w:uiPriority w:val="99"/>
    <w:qFormat/>
  </w:style>
  <w:style w:type="character" w:styleId="785" w:customStyle="1">
    <w:name w:val="font01"/>
    <w:uiPriority w:val="0"/>
    <w:qFormat/>
    <w:rPr>
      <w:rFonts w:hint="eastAsia" w:ascii="宋体" w:hAnsi="宋体" w:eastAsia="宋体" w:cs="宋体"/>
      <w:color w:val="000000"/>
      <w:sz w:val="24"/>
      <w:szCs w:val="24"/>
      <w:u w:val="none"/>
    </w:rPr>
  </w:style>
  <w:style w:type="paragraph" w:styleId="786">
    <w:name w:val="List Paragraph"/>
    <w:basedOn w:val="656"/>
    <w:uiPriority w:val="34"/>
    <w:qFormat/>
    <w:pPr>
      <w:contextualSpacing/>
      <w:ind w:left="720"/>
    </w:pPr>
  </w:style>
  <w:style w:type="paragraph" w:styleId="78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788">
    <w:name w:val="Quote"/>
    <w:basedOn w:val="656"/>
    <w:next w:val="656"/>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656"/>
    <w:next w:val="656"/>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table" w:styleId="792" w:customStyle="1">
    <w:name w:val="Table Grid Light"/>
    <w:uiPriority w:val="59"/>
    <w:qFormat/>
    <w:tblPr>
      <w:tblCellMar>
        <w:left w:w="0" w:type="dxa"/>
        <w:top w:w="0" w:type="dxa"/>
        <w:right w:w="0" w:type="dxa"/>
        <w:bottom w:w="0" w:type="dxa"/>
      </w:tblCellMar>
    </w:tblPr>
  </w:style>
  <w:style w:type="table" w:styleId="793" w:customStyle="1">
    <w:name w:val="无格式表格 11"/>
    <w:uiPriority w:val="59"/>
    <w:qFormat/>
    <w:tblPr>
      <w:tblCellMar>
        <w:left w:w="0" w:type="dxa"/>
        <w:top w:w="0" w:type="dxa"/>
        <w:right w:w="0" w:type="dxa"/>
        <w:bottom w:w="0" w:type="dxa"/>
      </w:tblCellMar>
    </w:tblPr>
  </w:style>
  <w:style w:type="table" w:styleId="794" w:customStyle="1">
    <w:name w:val="无格式表格 21"/>
    <w:uiPriority w:val="59"/>
    <w:qFormat/>
    <w:tblPr>
      <w:tblCellMar>
        <w:left w:w="0" w:type="dxa"/>
        <w:top w:w="0" w:type="dxa"/>
        <w:right w:w="0" w:type="dxa"/>
        <w:bottom w:w="0" w:type="dxa"/>
      </w:tblCellMar>
    </w:tblPr>
  </w:style>
  <w:style w:type="table" w:styleId="795" w:customStyle="1">
    <w:name w:val="无格式表格 31"/>
    <w:uiPriority w:val="99"/>
    <w:qFormat/>
    <w:tblPr>
      <w:tblCellMar>
        <w:left w:w="0" w:type="dxa"/>
        <w:top w:w="0" w:type="dxa"/>
        <w:right w:w="0" w:type="dxa"/>
        <w:bottom w:w="0" w:type="dxa"/>
      </w:tblCellMar>
    </w:tblPr>
  </w:style>
  <w:style w:type="table" w:styleId="796" w:customStyle="1">
    <w:name w:val="无格式表格 41"/>
    <w:uiPriority w:val="99"/>
    <w:qFormat/>
    <w:tblPr>
      <w:tblCellMar>
        <w:left w:w="0" w:type="dxa"/>
        <w:top w:w="0" w:type="dxa"/>
        <w:right w:w="0" w:type="dxa"/>
        <w:bottom w:w="0" w:type="dxa"/>
      </w:tblCellMar>
    </w:tblPr>
  </w:style>
  <w:style w:type="table" w:styleId="797" w:customStyle="1">
    <w:name w:val="无格式表格 51"/>
    <w:uiPriority w:val="99"/>
    <w:qFormat/>
    <w:tblPr>
      <w:tblCellMar>
        <w:left w:w="0" w:type="dxa"/>
        <w:top w:w="0" w:type="dxa"/>
        <w:right w:w="0" w:type="dxa"/>
        <w:bottom w:w="0" w:type="dxa"/>
      </w:tblCellMar>
    </w:tblPr>
  </w:style>
  <w:style w:type="table" w:styleId="798" w:customStyle="1">
    <w:name w:val="网格表 1 浅色1"/>
    <w:uiPriority w:val="99"/>
    <w:qFormat/>
    <w:tblPr>
      <w:tblCellMar>
        <w:left w:w="0" w:type="dxa"/>
        <w:top w:w="0" w:type="dxa"/>
        <w:right w:w="0" w:type="dxa"/>
        <w:bottom w:w="0" w:type="dxa"/>
      </w:tblCellMar>
    </w:tblPr>
  </w:style>
  <w:style w:type="table" w:styleId="799" w:customStyle="1">
    <w:name w:val="Grid Table 1 Light - Accent 1"/>
    <w:uiPriority w:val="99"/>
    <w:qFormat/>
    <w:tblPr>
      <w:tblCellMar>
        <w:left w:w="0" w:type="dxa"/>
        <w:top w:w="0" w:type="dxa"/>
        <w:right w:w="0" w:type="dxa"/>
        <w:bottom w:w="0" w:type="dxa"/>
      </w:tblCellMar>
    </w:tblPr>
  </w:style>
  <w:style w:type="table" w:styleId="800" w:customStyle="1">
    <w:name w:val="Grid Table 1 Light - Accent 2"/>
    <w:uiPriority w:val="99"/>
    <w:qFormat/>
    <w:tblPr>
      <w:tblCellMar>
        <w:left w:w="0" w:type="dxa"/>
        <w:top w:w="0" w:type="dxa"/>
        <w:right w:w="0" w:type="dxa"/>
        <w:bottom w:w="0" w:type="dxa"/>
      </w:tblCellMar>
    </w:tblPr>
  </w:style>
  <w:style w:type="table" w:styleId="801" w:customStyle="1">
    <w:name w:val="Grid Table 1 Light - Accent 3"/>
    <w:uiPriority w:val="99"/>
    <w:qFormat/>
    <w:tblPr>
      <w:tblCellMar>
        <w:left w:w="0" w:type="dxa"/>
        <w:top w:w="0" w:type="dxa"/>
        <w:right w:w="0" w:type="dxa"/>
        <w:bottom w:w="0" w:type="dxa"/>
      </w:tblCellMar>
    </w:tblPr>
  </w:style>
  <w:style w:type="table" w:styleId="802" w:customStyle="1">
    <w:name w:val="Grid Table 1 Light - Accent 4"/>
    <w:uiPriority w:val="99"/>
    <w:qFormat/>
    <w:tblPr>
      <w:tblCellMar>
        <w:left w:w="0" w:type="dxa"/>
        <w:top w:w="0" w:type="dxa"/>
        <w:right w:w="0" w:type="dxa"/>
        <w:bottom w:w="0" w:type="dxa"/>
      </w:tblCellMar>
    </w:tblPr>
  </w:style>
  <w:style w:type="table" w:styleId="803" w:customStyle="1">
    <w:name w:val="Grid Table 1 Light - Accent 5"/>
    <w:uiPriority w:val="99"/>
    <w:qFormat/>
    <w:tblPr>
      <w:tblCellMar>
        <w:left w:w="0" w:type="dxa"/>
        <w:top w:w="0" w:type="dxa"/>
        <w:right w:w="0" w:type="dxa"/>
        <w:bottom w:w="0" w:type="dxa"/>
      </w:tblCellMar>
    </w:tblPr>
  </w:style>
  <w:style w:type="table" w:styleId="804" w:customStyle="1">
    <w:name w:val="Grid Table 1 Light - Accent 6"/>
    <w:uiPriority w:val="99"/>
    <w:qFormat/>
    <w:tblPr>
      <w:tblCellMar>
        <w:left w:w="0" w:type="dxa"/>
        <w:top w:w="0" w:type="dxa"/>
        <w:right w:w="0" w:type="dxa"/>
        <w:bottom w:w="0" w:type="dxa"/>
      </w:tblCellMar>
    </w:tblPr>
  </w:style>
  <w:style w:type="table" w:styleId="805" w:customStyle="1">
    <w:name w:val="网格表 21"/>
    <w:uiPriority w:val="99"/>
    <w:qFormat/>
    <w:tblPr>
      <w:tblCellMar>
        <w:left w:w="0" w:type="dxa"/>
        <w:top w:w="0" w:type="dxa"/>
        <w:right w:w="0" w:type="dxa"/>
        <w:bottom w:w="0" w:type="dxa"/>
      </w:tblCellMar>
    </w:tblPr>
  </w:style>
  <w:style w:type="table" w:styleId="806" w:customStyle="1">
    <w:name w:val="Grid Table 2 - Accent 1"/>
    <w:uiPriority w:val="99"/>
    <w:qFormat/>
    <w:tblPr>
      <w:tblCellMar>
        <w:left w:w="0" w:type="dxa"/>
        <w:top w:w="0" w:type="dxa"/>
        <w:right w:w="0" w:type="dxa"/>
        <w:bottom w:w="0" w:type="dxa"/>
      </w:tblCellMar>
    </w:tblPr>
  </w:style>
  <w:style w:type="table" w:styleId="807" w:customStyle="1">
    <w:name w:val="Grid Table 2 - Accent 2"/>
    <w:uiPriority w:val="99"/>
    <w:qFormat/>
    <w:tblPr>
      <w:tblCellMar>
        <w:left w:w="0" w:type="dxa"/>
        <w:top w:w="0" w:type="dxa"/>
        <w:right w:w="0" w:type="dxa"/>
        <w:bottom w:w="0" w:type="dxa"/>
      </w:tblCellMar>
    </w:tblPr>
  </w:style>
  <w:style w:type="table" w:styleId="808" w:customStyle="1">
    <w:name w:val="Grid Table 2 - Accent 3"/>
    <w:uiPriority w:val="99"/>
    <w:qFormat/>
    <w:tblPr>
      <w:tblCellMar>
        <w:left w:w="0" w:type="dxa"/>
        <w:top w:w="0" w:type="dxa"/>
        <w:right w:w="0" w:type="dxa"/>
        <w:bottom w:w="0" w:type="dxa"/>
      </w:tblCellMar>
    </w:tblPr>
  </w:style>
  <w:style w:type="table" w:styleId="809" w:customStyle="1">
    <w:name w:val="Grid Table 2 - Accent 4"/>
    <w:uiPriority w:val="99"/>
    <w:qFormat/>
    <w:tblPr>
      <w:tblCellMar>
        <w:left w:w="0" w:type="dxa"/>
        <w:top w:w="0" w:type="dxa"/>
        <w:right w:w="0" w:type="dxa"/>
        <w:bottom w:w="0" w:type="dxa"/>
      </w:tblCellMar>
    </w:tblPr>
  </w:style>
  <w:style w:type="table" w:styleId="810" w:customStyle="1">
    <w:name w:val="Grid Table 2 - Accent 5"/>
    <w:uiPriority w:val="99"/>
    <w:qFormat/>
    <w:tblPr>
      <w:tblCellMar>
        <w:left w:w="0" w:type="dxa"/>
        <w:top w:w="0" w:type="dxa"/>
        <w:right w:w="0" w:type="dxa"/>
        <w:bottom w:w="0" w:type="dxa"/>
      </w:tblCellMar>
    </w:tblPr>
  </w:style>
  <w:style w:type="table" w:styleId="811" w:customStyle="1">
    <w:name w:val="Grid Table 2 - Accent 6"/>
    <w:uiPriority w:val="99"/>
    <w:qFormat/>
    <w:tblPr>
      <w:tblCellMar>
        <w:left w:w="0" w:type="dxa"/>
        <w:top w:w="0" w:type="dxa"/>
        <w:right w:w="0" w:type="dxa"/>
        <w:bottom w:w="0" w:type="dxa"/>
      </w:tblCellMar>
    </w:tblPr>
  </w:style>
  <w:style w:type="table" w:styleId="812" w:customStyle="1">
    <w:name w:val="网格表 31"/>
    <w:uiPriority w:val="99"/>
    <w:qFormat/>
    <w:tblPr>
      <w:tblCellMar>
        <w:left w:w="0" w:type="dxa"/>
        <w:top w:w="0" w:type="dxa"/>
        <w:right w:w="0" w:type="dxa"/>
        <w:bottom w:w="0" w:type="dxa"/>
      </w:tblCellMar>
    </w:tblPr>
  </w:style>
  <w:style w:type="table" w:styleId="813" w:customStyle="1">
    <w:name w:val="Grid Table 3 - Accent 1"/>
    <w:uiPriority w:val="99"/>
    <w:qFormat/>
    <w:tblPr>
      <w:tblCellMar>
        <w:left w:w="0" w:type="dxa"/>
        <w:top w:w="0" w:type="dxa"/>
        <w:right w:w="0" w:type="dxa"/>
        <w:bottom w:w="0" w:type="dxa"/>
      </w:tblCellMar>
    </w:tblPr>
  </w:style>
  <w:style w:type="table" w:styleId="814" w:customStyle="1">
    <w:name w:val="Grid Table 3 - Accent 2"/>
    <w:uiPriority w:val="99"/>
    <w:qFormat/>
    <w:tblPr>
      <w:tblCellMar>
        <w:left w:w="0" w:type="dxa"/>
        <w:top w:w="0" w:type="dxa"/>
        <w:right w:w="0" w:type="dxa"/>
        <w:bottom w:w="0" w:type="dxa"/>
      </w:tblCellMar>
    </w:tblPr>
  </w:style>
  <w:style w:type="table" w:styleId="815" w:customStyle="1">
    <w:name w:val="Grid Table 3 - Accent 3"/>
    <w:uiPriority w:val="99"/>
    <w:qFormat/>
    <w:tblPr>
      <w:tblCellMar>
        <w:left w:w="0" w:type="dxa"/>
        <w:top w:w="0" w:type="dxa"/>
        <w:right w:w="0" w:type="dxa"/>
        <w:bottom w:w="0" w:type="dxa"/>
      </w:tblCellMar>
    </w:tblPr>
  </w:style>
  <w:style w:type="table" w:styleId="816" w:customStyle="1">
    <w:name w:val="Grid Table 3 - Accent 4"/>
    <w:uiPriority w:val="99"/>
    <w:qFormat/>
    <w:tblPr>
      <w:tblCellMar>
        <w:left w:w="0" w:type="dxa"/>
        <w:top w:w="0" w:type="dxa"/>
        <w:right w:w="0" w:type="dxa"/>
        <w:bottom w:w="0" w:type="dxa"/>
      </w:tblCellMar>
    </w:tblPr>
  </w:style>
  <w:style w:type="table" w:styleId="817" w:customStyle="1">
    <w:name w:val="Grid Table 3 - Accent 5"/>
    <w:uiPriority w:val="99"/>
    <w:qFormat/>
    <w:tblPr>
      <w:tblCellMar>
        <w:left w:w="0" w:type="dxa"/>
        <w:top w:w="0" w:type="dxa"/>
        <w:right w:w="0" w:type="dxa"/>
        <w:bottom w:w="0" w:type="dxa"/>
      </w:tblCellMar>
    </w:tblPr>
  </w:style>
  <w:style w:type="table" w:styleId="818" w:customStyle="1">
    <w:name w:val="Grid Table 3 - Accent 6"/>
    <w:uiPriority w:val="99"/>
    <w:qFormat/>
    <w:tblPr>
      <w:tblCellMar>
        <w:left w:w="0" w:type="dxa"/>
        <w:top w:w="0" w:type="dxa"/>
        <w:right w:w="0" w:type="dxa"/>
        <w:bottom w:w="0" w:type="dxa"/>
      </w:tblCellMar>
    </w:tblPr>
  </w:style>
  <w:style w:type="table" w:styleId="819" w:customStyle="1">
    <w:name w:val="网格表 41"/>
    <w:uiPriority w:val="59"/>
    <w:qFormat/>
    <w:tblPr>
      <w:tblCellMar>
        <w:left w:w="0" w:type="dxa"/>
        <w:top w:w="0" w:type="dxa"/>
        <w:right w:w="0" w:type="dxa"/>
        <w:bottom w:w="0" w:type="dxa"/>
      </w:tblCellMar>
    </w:tblPr>
  </w:style>
  <w:style w:type="table" w:styleId="820" w:customStyle="1">
    <w:name w:val="Grid Table 4 - Accent 1"/>
    <w:uiPriority w:val="59"/>
    <w:qFormat/>
    <w:tblPr>
      <w:tblCellMar>
        <w:left w:w="0" w:type="dxa"/>
        <w:top w:w="0" w:type="dxa"/>
        <w:right w:w="0" w:type="dxa"/>
        <w:bottom w:w="0" w:type="dxa"/>
      </w:tblCellMar>
    </w:tblPr>
  </w:style>
  <w:style w:type="table" w:styleId="821" w:customStyle="1">
    <w:name w:val="Grid Table 4 - Accent 2"/>
    <w:uiPriority w:val="59"/>
    <w:qFormat/>
    <w:tblPr>
      <w:tblCellMar>
        <w:left w:w="0" w:type="dxa"/>
        <w:top w:w="0" w:type="dxa"/>
        <w:right w:w="0" w:type="dxa"/>
        <w:bottom w:w="0" w:type="dxa"/>
      </w:tblCellMar>
    </w:tblPr>
  </w:style>
  <w:style w:type="table" w:styleId="822" w:customStyle="1">
    <w:name w:val="Grid Table 4 - Accent 3"/>
    <w:uiPriority w:val="59"/>
    <w:qFormat/>
    <w:tblPr>
      <w:tblCellMar>
        <w:left w:w="0" w:type="dxa"/>
        <w:top w:w="0" w:type="dxa"/>
        <w:right w:w="0" w:type="dxa"/>
        <w:bottom w:w="0" w:type="dxa"/>
      </w:tblCellMar>
    </w:tblPr>
  </w:style>
  <w:style w:type="table" w:styleId="823" w:customStyle="1">
    <w:name w:val="Grid Table 4 - Accent 4"/>
    <w:uiPriority w:val="59"/>
    <w:qFormat/>
    <w:tblPr>
      <w:tblCellMar>
        <w:left w:w="0" w:type="dxa"/>
        <w:top w:w="0" w:type="dxa"/>
        <w:right w:w="0" w:type="dxa"/>
        <w:bottom w:w="0" w:type="dxa"/>
      </w:tblCellMar>
    </w:tblPr>
  </w:style>
  <w:style w:type="table" w:styleId="824" w:customStyle="1">
    <w:name w:val="Grid Table 4 - Accent 5"/>
    <w:uiPriority w:val="59"/>
    <w:qFormat/>
    <w:tblPr>
      <w:tblCellMar>
        <w:left w:w="0" w:type="dxa"/>
        <w:top w:w="0" w:type="dxa"/>
        <w:right w:w="0" w:type="dxa"/>
        <w:bottom w:w="0" w:type="dxa"/>
      </w:tblCellMar>
    </w:tblPr>
  </w:style>
  <w:style w:type="table" w:styleId="825" w:customStyle="1">
    <w:name w:val="Grid Table 4 - Accent 6"/>
    <w:uiPriority w:val="59"/>
    <w:qFormat/>
    <w:tblPr>
      <w:tblCellMar>
        <w:left w:w="0" w:type="dxa"/>
        <w:top w:w="0" w:type="dxa"/>
        <w:right w:w="0" w:type="dxa"/>
        <w:bottom w:w="0" w:type="dxa"/>
      </w:tblCellMar>
    </w:tblPr>
  </w:style>
  <w:style w:type="table" w:styleId="826" w:customStyle="1">
    <w:name w:val="网格表 5 深色1"/>
    <w:uiPriority w:val="99"/>
    <w:qFormat/>
    <w:tblPr>
      <w:tblCellMar>
        <w:left w:w="0" w:type="dxa"/>
        <w:top w:w="0" w:type="dxa"/>
        <w:right w:w="0" w:type="dxa"/>
        <w:bottom w:w="0" w:type="dxa"/>
      </w:tblCellMar>
    </w:tblPr>
  </w:style>
  <w:style w:type="table" w:styleId="827" w:customStyle="1">
    <w:name w:val="Grid Table 5 Dark- Accent 1"/>
    <w:uiPriority w:val="99"/>
    <w:qFormat/>
    <w:tblPr>
      <w:tblCellMar>
        <w:left w:w="0" w:type="dxa"/>
        <w:top w:w="0" w:type="dxa"/>
        <w:right w:w="0" w:type="dxa"/>
        <w:bottom w:w="0" w:type="dxa"/>
      </w:tblCellMar>
    </w:tblPr>
  </w:style>
  <w:style w:type="table" w:styleId="828" w:customStyle="1">
    <w:name w:val="Grid Table 5 Dark - Accent 2"/>
    <w:uiPriority w:val="99"/>
    <w:qFormat/>
    <w:tblPr>
      <w:tblCellMar>
        <w:left w:w="0" w:type="dxa"/>
        <w:top w:w="0" w:type="dxa"/>
        <w:right w:w="0" w:type="dxa"/>
        <w:bottom w:w="0" w:type="dxa"/>
      </w:tblCellMar>
    </w:tblPr>
  </w:style>
  <w:style w:type="table" w:styleId="829" w:customStyle="1">
    <w:name w:val="Grid Table 5 Dark - Accent 3"/>
    <w:uiPriority w:val="99"/>
    <w:qFormat/>
    <w:tblPr>
      <w:tblCellMar>
        <w:left w:w="0" w:type="dxa"/>
        <w:top w:w="0" w:type="dxa"/>
        <w:right w:w="0" w:type="dxa"/>
        <w:bottom w:w="0" w:type="dxa"/>
      </w:tblCellMar>
    </w:tblPr>
  </w:style>
  <w:style w:type="table" w:styleId="830" w:customStyle="1">
    <w:name w:val="Grid Table 5 Dark- Accent 4"/>
    <w:uiPriority w:val="99"/>
    <w:qFormat/>
    <w:tblPr>
      <w:tblCellMar>
        <w:left w:w="0" w:type="dxa"/>
        <w:top w:w="0" w:type="dxa"/>
        <w:right w:w="0" w:type="dxa"/>
        <w:bottom w:w="0" w:type="dxa"/>
      </w:tblCellMar>
    </w:tblPr>
  </w:style>
  <w:style w:type="table" w:styleId="831" w:customStyle="1">
    <w:name w:val="Grid Table 5 Dark - Accent 5"/>
    <w:uiPriority w:val="99"/>
    <w:qFormat/>
    <w:tblPr>
      <w:tblCellMar>
        <w:left w:w="0" w:type="dxa"/>
        <w:top w:w="0" w:type="dxa"/>
        <w:right w:w="0" w:type="dxa"/>
        <w:bottom w:w="0" w:type="dxa"/>
      </w:tblCellMar>
    </w:tblPr>
  </w:style>
  <w:style w:type="table" w:styleId="832" w:customStyle="1">
    <w:name w:val="Grid Table 5 Dark - Accent 6"/>
    <w:uiPriority w:val="99"/>
    <w:qFormat/>
    <w:tblPr>
      <w:tblCellMar>
        <w:left w:w="0" w:type="dxa"/>
        <w:top w:w="0" w:type="dxa"/>
        <w:right w:w="0" w:type="dxa"/>
        <w:bottom w:w="0" w:type="dxa"/>
      </w:tblCellMar>
    </w:tblPr>
  </w:style>
  <w:style w:type="table" w:styleId="833" w:customStyle="1">
    <w:name w:val="网格表 6 彩色1"/>
    <w:uiPriority w:val="99"/>
    <w:qFormat/>
    <w:tblPr>
      <w:tblCellMar>
        <w:left w:w="0" w:type="dxa"/>
        <w:top w:w="0" w:type="dxa"/>
        <w:right w:w="0" w:type="dxa"/>
        <w:bottom w:w="0" w:type="dxa"/>
      </w:tblCellMar>
    </w:tblPr>
  </w:style>
  <w:style w:type="table" w:styleId="834" w:customStyle="1">
    <w:name w:val="Grid Table 6 Colorful - Accent 1"/>
    <w:uiPriority w:val="99"/>
    <w:qFormat/>
    <w:tblPr>
      <w:tblCellMar>
        <w:left w:w="0" w:type="dxa"/>
        <w:top w:w="0" w:type="dxa"/>
        <w:right w:w="0" w:type="dxa"/>
        <w:bottom w:w="0" w:type="dxa"/>
      </w:tblCellMar>
    </w:tblPr>
  </w:style>
  <w:style w:type="table" w:styleId="835" w:customStyle="1">
    <w:name w:val="Grid Table 6 Colorful - Accent 2"/>
    <w:uiPriority w:val="99"/>
    <w:qFormat/>
    <w:tblPr>
      <w:tblCellMar>
        <w:left w:w="0" w:type="dxa"/>
        <w:top w:w="0" w:type="dxa"/>
        <w:right w:w="0" w:type="dxa"/>
        <w:bottom w:w="0" w:type="dxa"/>
      </w:tblCellMar>
    </w:tblPr>
  </w:style>
  <w:style w:type="table" w:styleId="836" w:customStyle="1">
    <w:name w:val="Grid Table 6 Colorful - Accent 3"/>
    <w:uiPriority w:val="99"/>
    <w:qFormat/>
    <w:tblPr>
      <w:tblCellMar>
        <w:left w:w="0" w:type="dxa"/>
        <w:top w:w="0" w:type="dxa"/>
        <w:right w:w="0" w:type="dxa"/>
        <w:bottom w:w="0" w:type="dxa"/>
      </w:tblCellMar>
    </w:tblPr>
  </w:style>
  <w:style w:type="table" w:styleId="837" w:customStyle="1">
    <w:name w:val="Grid Table 6 Colorful - Accent 4"/>
    <w:uiPriority w:val="99"/>
    <w:qFormat/>
    <w:tblPr>
      <w:tblCellMar>
        <w:left w:w="0" w:type="dxa"/>
        <w:top w:w="0" w:type="dxa"/>
        <w:right w:w="0" w:type="dxa"/>
        <w:bottom w:w="0" w:type="dxa"/>
      </w:tblCellMar>
    </w:tblPr>
  </w:style>
  <w:style w:type="table" w:styleId="838" w:customStyle="1">
    <w:name w:val="Grid Table 6 Colorful - Accent 5"/>
    <w:uiPriority w:val="99"/>
    <w:qFormat/>
    <w:tblPr>
      <w:tblCellMar>
        <w:left w:w="0" w:type="dxa"/>
        <w:top w:w="0" w:type="dxa"/>
        <w:right w:w="0" w:type="dxa"/>
        <w:bottom w:w="0" w:type="dxa"/>
      </w:tblCellMar>
    </w:tblPr>
  </w:style>
  <w:style w:type="table" w:styleId="839" w:customStyle="1">
    <w:name w:val="Grid Table 6 Colorful - Accent 6"/>
    <w:uiPriority w:val="99"/>
    <w:qFormat/>
    <w:tblPr>
      <w:tblCellMar>
        <w:left w:w="0" w:type="dxa"/>
        <w:top w:w="0" w:type="dxa"/>
        <w:right w:w="0" w:type="dxa"/>
        <w:bottom w:w="0" w:type="dxa"/>
      </w:tblCellMar>
    </w:tblPr>
  </w:style>
  <w:style w:type="table" w:styleId="840" w:customStyle="1">
    <w:name w:val="网格表 7 彩色1"/>
    <w:uiPriority w:val="99"/>
    <w:qFormat/>
    <w:tblPr>
      <w:tblCellMar>
        <w:left w:w="0" w:type="dxa"/>
        <w:top w:w="0" w:type="dxa"/>
        <w:right w:w="0" w:type="dxa"/>
        <w:bottom w:w="0" w:type="dxa"/>
      </w:tblCellMar>
    </w:tblPr>
  </w:style>
  <w:style w:type="table" w:styleId="841" w:customStyle="1">
    <w:name w:val="Grid Table 7 Colorful - Accent 1"/>
    <w:uiPriority w:val="99"/>
    <w:qFormat/>
    <w:tblPr>
      <w:tblCellMar>
        <w:left w:w="0" w:type="dxa"/>
        <w:top w:w="0" w:type="dxa"/>
        <w:right w:w="0" w:type="dxa"/>
        <w:bottom w:w="0" w:type="dxa"/>
      </w:tblCellMar>
    </w:tblPr>
  </w:style>
  <w:style w:type="table" w:styleId="842" w:customStyle="1">
    <w:name w:val="Grid Table 7 Colorful - Accent 2"/>
    <w:uiPriority w:val="99"/>
    <w:qFormat/>
    <w:tblPr>
      <w:tblCellMar>
        <w:left w:w="0" w:type="dxa"/>
        <w:top w:w="0" w:type="dxa"/>
        <w:right w:w="0" w:type="dxa"/>
        <w:bottom w:w="0" w:type="dxa"/>
      </w:tblCellMar>
    </w:tblPr>
  </w:style>
  <w:style w:type="table" w:styleId="843" w:customStyle="1">
    <w:name w:val="Grid Table 7 Colorful - Accent 3"/>
    <w:uiPriority w:val="99"/>
    <w:qFormat/>
    <w:tblPr>
      <w:tblCellMar>
        <w:left w:w="0" w:type="dxa"/>
        <w:top w:w="0" w:type="dxa"/>
        <w:right w:w="0" w:type="dxa"/>
        <w:bottom w:w="0" w:type="dxa"/>
      </w:tblCellMar>
    </w:tblPr>
  </w:style>
  <w:style w:type="table" w:styleId="844" w:customStyle="1">
    <w:name w:val="Grid Table 7 Colorful - Accent 4"/>
    <w:uiPriority w:val="99"/>
    <w:qFormat/>
    <w:tblPr>
      <w:tblCellMar>
        <w:left w:w="0" w:type="dxa"/>
        <w:top w:w="0" w:type="dxa"/>
        <w:right w:w="0" w:type="dxa"/>
        <w:bottom w:w="0" w:type="dxa"/>
      </w:tblCellMar>
    </w:tblPr>
  </w:style>
  <w:style w:type="table" w:styleId="845" w:customStyle="1">
    <w:name w:val="Grid Table 7 Colorful - Accent 5"/>
    <w:uiPriority w:val="99"/>
    <w:qFormat/>
    <w:tblPr>
      <w:tblCellMar>
        <w:left w:w="0" w:type="dxa"/>
        <w:top w:w="0" w:type="dxa"/>
        <w:right w:w="0" w:type="dxa"/>
        <w:bottom w:w="0" w:type="dxa"/>
      </w:tblCellMar>
    </w:tblPr>
  </w:style>
  <w:style w:type="table" w:styleId="846" w:customStyle="1">
    <w:name w:val="Grid Table 7 Colorful - Accent 6"/>
    <w:uiPriority w:val="99"/>
    <w:qFormat/>
    <w:tblPr>
      <w:tblCellMar>
        <w:left w:w="0" w:type="dxa"/>
        <w:top w:w="0" w:type="dxa"/>
        <w:right w:w="0" w:type="dxa"/>
        <w:bottom w:w="0" w:type="dxa"/>
      </w:tblCellMar>
    </w:tblPr>
  </w:style>
  <w:style w:type="table" w:styleId="847" w:customStyle="1">
    <w:name w:val="清单表 1 浅色1"/>
    <w:uiPriority w:val="99"/>
    <w:qFormat/>
    <w:tblPr>
      <w:tblCellMar>
        <w:left w:w="0" w:type="dxa"/>
        <w:top w:w="0" w:type="dxa"/>
        <w:right w:w="0" w:type="dxa"/>
        <w:bottom w:w="0" w:type="dxa"/>
      </w:tblCellMar>
    </w:tblPr>
  </w:style>
  <w:style w:type="table" w:styleId="848" w:customStyle="1">
    <w:name w:val="List Table 1 Light - Accent 1"/>
    <w:uiPriority w:val="99"/>
    <w:qFormat/>
    <w:tblPr>
      <w:tblCellMar>
        <w:left w:w="0" w:type="dxa"/>
        <w:top w:w="0" w:type="dxa"/>
        <w:right w:w="0" w:type="dxa"/>
        <w:bottom w:w="0" w:type="dxa"/>
      </w:tblCellMar>
    </w:tblPr>
  </w:style>
  <w:style w:type="table" w:styleId="849" w:customStyle="1">
    <w:name w:val="List Table 1 Light - Accent 2"/>
    <w:uiPriority w:val="99"/>
    <w:qFormat/>
    <w:tblPr>
      <w:tblCellMar>
        <w:left w:w="0" w:type="dxa"/>
        <w:top w:w="0" w:type="dxa"/>
        <w:right w:w="0" w:type="dxa"/>
        <w:bottom w:w="0" w:type="dxa"/>
      </w:tblCellMar>
    </w:tblPr>
  </w:style>
  <w:style w:type="table" w:styleId="850" w:customStyle="1">
    <w:name w:val="List Table 1 Light - Accent 3"/>
    <w:uiPriority w:val="99"/>
    <w:qFormat/>
    <w:tblPr>
      <w:tblCellMar>
        <w:left w:w="0" w:type="dxa"/>
        <w:top w:w="0" w:type="dxa"/>
        <w:right w:w="0" w:type="dxa"/>
        <w:bottom w:w="0" w:type="dxa"/>
      </w:tblCellMar>
    </w:tblPr>
  </w:style>
  <w:style w:type="table" w:styleId="851" w:customStyle="1">
    <w:name w:val="List Table 1 Light - Accent 4"/>
    <w:uiPriority w:val="99"/>
    <w:qFormat/>
    <w:tblPr>
      <w:tblCellMar>
        <w:left w:w="0" w:type="dxa"/>
        <w:top w:w="0" w:type="dxa"/>
        <w:right w:w="0" w:type="dxa"/>
        <w:bottom w:w="0" w:type="dxa"/>
      </w:tblCellMar>
    </w:tblPr>
  </w:style>
  <w:style w:type="table" w:styleId="852" w:customStyle="1">
    <w:name w:val="List Table 1 Light - Accent 5"/>
    <w:uiPriority w:val="99"/>
    <w:qFormat/>
    <w:tblPr>
      <w:tblCellMar>
        <w:left w:w="0" w:type="dxa"/>
        <w:top w:w="0" w:type="dxa"/>
        <w:right w:w="0" w:type="dxa"/>
        <w:bottom w:w="0" w:type="dxa"/>
      </w:tblCellMar>
    </w:tblPr>
  </w:style>
  <w:style w:type="table" w:styleId="853" w:customStyle="1">
    <w:name w:val="List Table 1 Light - Accent 6"/>
    <w:uiPriority w:val="99"/>
    <w:qFormat/>
    <w:tblPr>
      <w:tblCellMar>
        <w:left w:w="0" w:type="dxa"/>
        <w:top w:w="0" w:type="dxa"/>
        <w:right w:w="0" w:type="dxa"/>
        <w:bottom w:w="0" w:type="dxa"/>
      </w:tblCellMar>
    </w:tblPr>
  </w:style>
  <w:style w:type="table" w:styleId="854" w:customStyle="1">
    <w:name w:val="清单表 21"/>
    <w:uiPriority w:val="99"/>
    <w:qFormat/>
    <w:tblPr>
      <w:tblCellMar>
        <w:left w:w="0" w:type="dxa"/>
        <w:top w:w="0" w:type="dxa"/>
        <w:right w:w="0" w:type="dxa"/>
        <w:bottom w:w="0" w:type="dxa"/>
      </w:tblCellMar>
    </w:tblPr>
  </w:style>
  <w:style w:type="table" w:styleId="855" w:customStyle="1">
    <w:name w:val="List Table 2 - Accent 1"/>
    <w:uiPriority w:val="99"/>
    <w:qFormat/>
    <w:tblPr>
      <w:tblCellMar>
        <w:left w:w="0" w:type="dxa"/>
        <w:top w:w="0" w:type="dxa"/>
        <w:right w:w="0" w:type="dxa"/>
        <w:bottom w:w="0" w:type="dxa"/>
      </w:tblCellMar>
    </w:tblPr>
  </w:style>
  <w:style w:type="table" w:styleId="856" w:customStyle="1">
    <w:name w:val="List Table 2 - Accent 2"/>
    <w:uiPriority w:val="99"/>
    <w:qFormat/>
    <w:tblPr>
      <w:tblCellMar>
        <w:left w:w="0" w:type="dxa"/>
        <w:top w:w="0" w:type="dxa"/>
        <w:right w:w="0" w:type="dxa"/>
        <w:bottom w:w="0" w:type="dxa"/>
      </w:tblCellMar>
    </w:tblPr>
  </w:style>
  <w:style w:type="table" w:styleId="857" w:customStyle="1">
    <w:name w:val="List Table 2 - Accent 3"/>
    <w:uiPriority w:val="99"/>
    <w:qFormat/>
    <w:tblPr>
      <w:tblCellMar>
        <w:left w:w="0" w:type="dxa"/>
        <w:top w:w="0" w:type="dxa"/>
        <w:right w:w="0" w:type="dxa"/>
        <w:bottom w:w="0" w:type="dxa"/>
      </w:tblCellMar>
    </w:tblPr>
  </w:style>
  <w:style w:type="table" w:styleId="858" w:customStyle="1">
    <w:name w:val="List Table 2 - Accent 4"/>
    <w:uiPriority w:val="99"/>
    <w:qFormat/>
    <w:tblPr>
      <w:tblCellMar>
        <w:left w:w="0" w:type="dxa"/>
        <w:top w:w="0" w:type="dxa"/>
        <w:right w:w="0" w:type="dxa"/>
        <w:bottom w:w="0" w:type="dxa"/>
      </w:tblCellMar>
    </w:tblPr>
  </w:style>
  <w:style w:type="table" w:styleId="859" w:customStyle="1">
    <w:name w:val="List Table 2 - Accent 5"/>
    <w:uiPriority w:val="99"/>
    <w:qFormat/>
    <w:tblPr>
      <w:tblCellMar>
        <w:left w:w="0" w:type="dxa"/>
        <w:top w:w="0" w:type="dxa"/>
        <w:right w:w="0" w:type="dxa"/>
        <w:bottom w:w="0" w:type="dxa"/>
      </w:tblCellMar>
    </w:tblPr>
  </w:style>
  <w:style w:type="table" w:styleId="860" w:customStyle="1">
    <w:name w:val="List Table 2 - Accent 6"/>
    <w:uiPriority w:val="99"/>
    <w:qFormat/>
    <w:tblPr>
      <w:tblCellMar>
        <w:left w:w="0" w:type="dxa"/>
        <w:top w:w="0" w:type="dxa"/>
        <w:right w:w="0" w:type="dxa"/>
        <w:bottom w:w="0" w:type="dxa"/>
      </w:tblCellMar>
    </w:tblPr>
  </w:style>
  <w:style w:type="table" w:styleId="861" w:customStyle="1">
    <w:name w:val="清单表 31"/>
    <w:uiPriority w:val="99"/>
    <w:qFormat/>
    <w:tblPr>
      <w:tblCellMar>
        <w:left w:w="0" w:type="dxa"/>
        <w:top w:w="0" w:type="dxa"/>
        <w:right w:w="0" w:type="dxa"/>
        <w:bottom w:w="0" w:type="dxa"/>
      </w:tblCellMar>
    </w:tblPr>
  </w:style>
  <w:style w:type="table" w:styleId="862" w:customStyle="1">
    <w:name w:val="List Table 3 - Accent 1"/>
    <w:uiPriority w:val="99"/>
    <w:qFormat/>
    <w:tblPr>
      <w:tblCellMar>
        <w:left w:w="0" w:type="dxa"/>
        <w:top w:w="0" w:type="dxa"/>
        <w:right w:w="0" w:type="dxa"/>
        <w:bottom w:w="0" w:type="dxa"/>
      </w:tblCellMar>
    </w:tblPr>
  </w:style>
  <w:style w:type="table" w:styleId="863" w:customStyle="1">
    <w:name w:val="List Table 3 - Accent 2"/>
    <w:uiPriority w:val="99"/>
    <w:qFormat/>
    <w:tblPr>
      <w:tblCellMar>
        <w:left w:w="0" w:type="dxa"/>
        <w:top w:w="0" w:type="dxa"/>
        <w:right w:w="0" w:type="dxa"/>
        <w:bottom w:w="0" w:type="dxa"/>
      </w:tblCellMar>
    </w:tblPr>
  </w:style>
  <w:style w:type="table" w:styleId="864" w:customStyle="1">
    <w:name w:val="List Table 3 - Accent 3"/>
    <w:uiPriority w:val="99"/>
    <w:qFormat/>
    <w:tblPr>
      <w:tblCellMar>
        <w:left w:w="0" w:type="dxa"/>
        <w:top w:w="0" w:type="dxa"/>
        <w:right w:w="0" w:type="dxa"/>
        <w:bottom w:w="0" w:type="dxa"/>
      </w:tblCellMar>
    </w:tblPr>
  </w:style>
  <w:style w:type="table" w:styleId="865" w:customStyle="1">
    <w:name w:val="List Table 3 - Accent 4"/>
    <w:uiPriority w:val="99"/>
    <w:qFormat/>
    <w:tblPr>
      <w:tblCellMar>
        <w:left w:w="0" w:type="dxa"/>
        <w:top w:w="0" w:type="dxa"/>
        <w:right w:w="0" w:type="dxa"/>
        <w:bottom w:w="0" w:type="dxa"/>
      </w:tblCellMar>
    </w:tblPr>
  </w:style>
  <w:style w:type="table" w:styleId="866" w:customStyle="1">
    <w:name w:val="List Table 3 - Accent 5"/>
    <w:uiPriority w:val="99"/>
    <w:qFormat/>
    <w:tblPr>
      <w:tblCellMar>
        <w:left w:w="0" w:type="dxa"/>
        <w:top w:w="0" w:type="dxa"/>
        <w:right w:w="0" w:type="dxa"/>
        <w:bottom w:w="0" w:type="dxa"/>
      </w:tblCellMar>
    </w:tblPr>
  </w:style>
  <w:style w:type="table" w:styleId="867" w:customStyle="1">
    <w:name w:val="List Table 3 - Accent 6"/>
    <w:uiPriority w:val="99"/>
    <w:qFormat/>
    <w:tblPr>
      <w:tblCellMar>
        <w:left w:w="0" w:type="dxa"/>
        <w:top w:w="0" w:type="dxa"/>
        <w:right w:w="0" w:type="dxa"/>
        <w:bottom w:w="0" w:type="dxa"/>
      </w:tblCellMar>
    </w:tblPr>
  </w:style>
  <w:style w:type="table" w:styleId="868" w:customStyle="1">
    <w:name w:val="清单表 41"/>
    <w:uiPriority w:val="99"/>
    <w:qFormat/>
    <w:tblPr>
      <w:tblCellMar>
        <w:left w:w="0" w:type="dxa"/>
        <w:top w:w="0" w:type="dxa"/>
        <w:right w:w="0" w:type="dxa"/>
        <w:bottom w:w="0" w:type="dxa"/>
      </w:tblCellMar>
    </w:tblPr>
  </w:style>
  <w:style w:type="table" w:styleId="869" w:customStyle="1">
    <w:name w:val="List Table 4 - Accent 1"/>
    <w:uiPriority w:val="99"/>
    <w:qFormat/>
    <w:tblPr>
      <w:tblCellMar>
        <w:left w:w="0" w:type="dxa"/>
        <w:top w:w="0" w:type="dxa"/>
        <w:right w:w="0" w:type="dxa"/>
        <w:bottom w:w="0" w:type="dxa"/>
      </w:tblCellMar>
    </w:tblPr>
  </w:style>
  <w:style w:type="table" w:styleId="870" w:customStyle="1">
    <w:name w:val="List Table 4 - Accent 2"/>
    <w:uiPriority w:val="99"/>
    <w:qFormat/>
    <w:tblPr>
      <w:tblCellMar>
        <w:left w:w="0" w:type="dxa"/>
        <w:top w:w="0" w:type="dxa"/>
        <w:right w:w="0" w:type="dxa"/>
        <w:bottom w:w="0" w:type="dxa"/>
      </w:tblCellMar>
    </w:tblPr>
  </w:style>
  <w:style w:type="table" w:styleId="871" w:customStyle="1">
    <w:name w:val="List Table 4 - Accent 3"/>
    <w:uiPriority w:val="99"/>
    <w:qFormat/>
    <w:tblPr>
      <w:tblCellMar>
        <w:left w:w="0" w:type="dxa"/>
        <w:top w:w="0" w:type="dxa"/>
        <w:right w:w="0" w:type="dxa"/>
        <w:bottom w:w="0" w:type="dxa"/>
      </w:tblCellMar>
    </w:tblPr>
  </w:style>
  <w:style w:type="table" w:styleId="872" w:customStyle="1">
    <w:name w:val="List Table 4 - Accent 4"/>
    <w:uiPriority w:val="99"/>
    <w:qFormat/>
    <w:tblPr>
      <w:tblCellMar>
        <w:left w:w="0" w:type="dxa"/>
        <w:top w:w="0" w:type="dxa"/>
        <w:right w:w="0" w:type="dxa"/>
        <w:bottom w:w="0" w:type="dxa"/>
      </w:tblCellMar>
    </w:tblPr>
  </w:style>
  <w:style w:type="table" w:styleId="873" w:customStyle="1">
    <w:name w:val="List Table 4 - Accent 5"/>
    <w:uiPriority w:val="99"/>
    <w:qFormat/>
    <w:tblPr>
      <w:tblCellMar>
        <w:left w:w="0" w:type="dxa"/>
        <w:top w:w="0" w:type="dxa"/>
        <w:right w:w="0" w:type="dxa"/>
        <w:bottom w:w="0" w:type="dxa"/>
      </w:tblCellMar>
    </w:tblPr>
  </w:style>
  <w:style w:type="table" w:styleId="874" w:customStyle="1">
    <w:name w:val="List Table 4 - Accent 6"/>
    <w:uiPriority w:val="99"/>
    <w:qFormat/>
    <w:tblPr>
      <w:tblCellMar>
        <w:left w:w="0" w:type="dxa"/>
        <w:top w:w="0" w:type="dxa"/>
        <w:right w:w="0" w:type="dxa"/>
        <w:bottom w:w="0" w:type="dxa"/>
      </w:tblCellMar>
    </w:tblPr>
  </w:style>
  <w:style w:type="table" w:styleId="875" w:customStyle="1">
    <w:name w:val="清单表 5 深色1"/>
    <w:uiPriority w:val="99"/>
    <w:qFormat/>
    <w:tblPr>
      <w:tblCellMar>
        <w:left w:w="0" w:type="dxa"/>
        <w:top w:w="0" w:type="dxa"/>
        <w:right w:w="0" w:type="dxa"/>
        <w:bottom w:w="0" w:type="dxa"/>
      </w:tblCellMar>
    </w:tblPr>
  </w:style>
  <w:style w:type="table" w:styleId="876" w:customStyle="1">
    <w:name w:val="List Table 5 Dark - Accent 1"/>
    <w:uiPriority w:val="99"/>
    <w:qFormat/>
    <w:tblPr>
      <w:tblCellMar>
        <w:left w:w="0" w:type="dxa"/>
        <w:top w:w="0" w:type="dxa"/>
        <w:right w:w="0" w:type="dxa"/>
        <w:bottom w:w="0" w:type="dxa"/>
      </w:tblCellMar>
    </w:tblPr>
  </w:style>
  <w:style w:type="table" w:styleId="877" w:customStyle="1">
    <w:name w:val="List Table 5 Dark - Accent 2"/>
    <w:uiPriority w:val="99"/>
    <w:qFormat/>
    <w:tblPr>
      <w:tblCellMar>
        <w:left w:w="0" w:type="dxa"/>
        <w:top w:w="0" w:type="dxa"/>
        <w:right w:w="0" w:type="dxa"/>
        <w:bottom w:w="0" w:type="dxa"/>
      </w:tblCellMar>
    </w:tblPr>
  </w:style>
  <w:style w:type="table" w:styleId="878" w:customStyle="1">
    <w:name w:val="List Table 5 Dark - Accent 3"/>
    <w:uiPriority w:val="99"/>
    <w:qFormat/>
    <w:tblPr>
      <w:tblCellMar>
        <w:left w:w="0" w:type="dxa"/>
        <w:top w:w="0" w:type="dxa"/>
        <w:right w:w="0" w:type="dxa"/>
        <w:bottom w:w="0" w:type="dxa"/>
      </w:tblCellMar>
    </w:tblPr>
  </w:style>
  <w:style w:type="table" w:styleId="879" w:customStyle="1">
    <w:name w:val="List Table 5 Dark - Accent 4"/>
    <w:uiPriority w:val="99"/>
    <w:qFormat/>
    <w:tblPr>
      <w:tblCellMar>
        <w:left w:w="0" w:type="dxa"/>
        <w:top w:w="0" w:type="dxa"/>
        <w:right w:w="0" w:type="dxa"/>
        <w:bottom w:w="0" w:type="dxa"/>
      </w:tblCellMar>
    </w:tblPr>
  </w:style>
  <w:style w:type="table" w:styleId="880" w:customStyle="1">
    <w:name w:val="List Table 5 Dark - Accent 5"/>
    <w:uiPriority w:val="99"/>
    <w:qFormat/>
    <w:tblPr>
      <w:tblCellMar>
        <w:left w:w="0" w:type="dxa"/>
        <w:top w:w="0" w:type="dxa"/>
        <w:right w:w="0" w:type="dxa"/>
        <w:bottom w:w="0" w:type="dxa"/>
      </w:tblCellMar>
    </w:tblPr>
  </w:style>
  <w:style w:type="table" w:styleId="881" w:customStyle="1">
    <w:name w:val="List Table 5 Dark - Accent 6"/>
    <w:uiPriority w:val="99"/>
    <w:qFormat/>
    <w:tblPr>
      <w:tblCellMar>
        <w:left w:w="0" w:type="dxa"/>
        <w:top w:w="0" w:type="dxa"/>
        <w:right w:w="0" w:type="dxa"/>
        <w:bottom w:w="0" w:type="dxa"/>
      </w:tblCellMar>
    </w:tblPr>
  </w:style>
  <w:style w:type="table" w:styleId="882" w:customStyle="1">
    <w:name w:val="清单表 6 彩色1"/>
    <w:uiPriority w:val="99"/>
    <w:qFormat/>
    <w:tblPr>
      <w:tblCellMar>
        <w:left w:w="0" w:type="dxa"/>
        <w:top w:w="0" w:type="dxa"/>
        <w:right w:w="0" w:type="dxa"/>
        <w:bottom w:w="0" w:type="dxa"/>
      </w:tblCellMar>
    </w:tblPr>
  </w:style>
  <w:style w:type="table" w:styleId="883" w:customStyle="1">
    <w:name w:val="List Table 6 Colorful - Accent 1"/>
    <w:uiPriority w:val="99"/>
    <w:qFormat/>
    <w:tblPr>
      <w:tblCellMar>
        <w:left w:w="0" w:type="dxa"/>
        <w:top w:w="0" w:type="dxa"/>
        <w:right w:w="0" w:type="dxa"/>
        <w:bottom w:w="0" w:type="dxa"/>
      </w:tblCellMar>
    </w:tblPr>
  </w:style>
  <w:style w:type="table" w:styleId="884" w:customStyle="1">
    <w:name w:val="List Table 6 Colorful - Accent 2"/>
    <w:uiPriority w:val="99"/>
    <w:qFormat/>
    <w:tblPr>
      <w:tblCellMar>
        <w:left w:w="0" w:type="dxa"/>
        <w:top w:w="0" w:type="dxa"/>
        <w:right w:w="0" w:type="dxa"/>
        <w:bottom w:w="0" w:type="dxa"/>
      </w:tblCellMar>
    </w:tblPr>
  </w:style>
  <w:style w:type="table" w:styleId="885" w:customStyle="1">
    <w:name w:val="List Table 6 Colorful - Accent 3"/>
    <w:uiPriority w:val="99"/>
    <w:qFormat/>
    <w:tblPr>
      <w:tblCellMar>
        <w:left w:w="0" w:type="dxa"/>
        <w:top w:w="0" w:type="dxa"/>
        <w:right w:w="0" w:type="dxa"/>
        <w:bottom w:w="0" w:type="dxa"/>
      </w:tblCellMar>
    </w:tblPr>
  </w:style>
  <w:style w:type="table" w:styleId="886" w:customStyle="1">
    <w:name w:val="List Table 6 Colorful - Accent 4"/>
    <w:uiPriority w:val="99"/>
    <w:qFormat/>
    <w:tblPr>
      <w:tblCellMar>
        <w:left w:w="0" w:type="dxa"/>
        <w:top w:w="0" w:type="dxa"/>
        <w:right w:w="0" w:type="dxa"/>
        <w:bottom w:w="0" w:type="dxa"/>
      </w:tblCellMar>
    </w:tblPr>
  </w:style>
  <w:style w:type="table" w:styleId="887" w:customStyle="1">
    <w:name w:val="List Table 6 Colorful - Accent 5"/>
    <w:uiPriority w:val="99"/>
    <w:qFormat/>
    <w:tblPr>
      <w:tblCellMar>
        <w:left w:w="0" w:type="dxa"/>
        <w:top w:w="0" w:type="dxa"/>
        <w:right w:w="0" w:type="dxa"/>
        <w:bottom w:w="0" w:type="dxa"/>
      </w:tblCellMar>
    </w:tblPr>
  </w:style>
  <w:style w:type="table" w:styleId="888" w:customStyle="1">
    <w:name w:val="List Table 6 Colorful - Accent 6"/>
    <w:uiPriority w:val="99"/>
    <w:qFormat/>
    <w:tblPr>
      <w:tblCellMar>
        <w:left w:w="0" w:type="dxa"/>
        <w:top w:w="0" w:type="dxa"/>
        <w:right w:w="0" w:type="dxa"/>
        <w:bottom w:w="0" w:type="dxa"/>
      </w:tblCellMar>
    </w:tblPr>
  </w:style>
  <w:style w:type="table" w:styleId="889" w:customStyle="1">
    <w:name w:val="清单表 7 彩色1"/>
    <w:uiPriority w:val="99"/>
    <w:qFormat/>
    <w:tblPr>
      <w:tblCellMar>
        <w:left w:w="0" w:type="dxa"/>
        <w:top w:w="0" w:type="dxa"/>
        <w:right w:w="0" w:type="dxa"/>
        <w:bottom w:w="0" w:type="dxa"/>
      </w:tblCellMar>
    </w:tblPr>
  </w:style>
  <w:style w:type="table" w:styleId="890" w:customStyle="1">
    <w:name w:val="List Table 7 Colorful - Accent 1"/>
    <w:uiPriority w:val="99"/>
    <w:qFormat/>
    <w:tblPr>
      <w:tblCellMar>
        <w:left w:w="0" w:type="dxa"/>
        <w:top w:w="0" w:type="dxa"/>
        <w:right w:w="0" w:type="dxa"/>
        <w:bottom w:w="0" w:type="dxa"/>
      </w:tblCellMar>
    </w:tblPr>
  </w:style>
  <w:style w:type="table" w:styleId="891" w:customStyle="1">
    <w:name w:val="List Table 7 Colorful - Accent 2"/>
    <w:uiPriority w:val="99"/>
    <w:qFormat/>
    <w:tblPr>
      <w:tblCellMar>
        <w:left w:w="0" w:type="dxa"/>
        <w:top w:w="0" w:type="dxa"/>
        <w:right w:w="0" w:type="dxa"/>
        <w:bottom w:w="0" w:type="dxa"/>
      </w:tblCellMar>
    </w:tblPr>
  </w:style>
  <w:style w:type="table" w:styleId="892" w:customStyle="1">
    <w:name w:val="List Table 7 Colorful - Accent 3"/>
    <w:uiPriority w:val="99"/>
    <w:qFormat/>
    <w:tblPr>
      <w:tblCellMar>
        <w:left w:w="0" w:type="dxa"/>
        <w:top w:w="0" w:type="dxa"/>
        <w:right w:w="0" w:type="dxa"/>
        <w:bottom w:w="0" w:type="dxa"/>
      </w:tblCellMar>
    </w:tblPr>
  </w:style>
  <w:style w:type="table" w:styleId="893" w:customStyle="1">
    <w:name w:val="List Table 7 Colorful - Accent 4"/>
    <w:uiPriority w:val="99"/>
    <w:qFormat/>
    <w:tblPr>
      <w:tblCellMar>
        <w:left w:w="0" w:type="dxa"/>
        <w:top w:w="0" w:type="dxa"/>
        <w:right w:w="0" w:type="dxa"/>
        <w:bottom w:w="0" w:type="dxa"/>
      </w:tblCellMar>
    </w:tblPr>
  </w:style>
  <w:style w:type="table" w:styleId="894" w:customStyle="1">
    <w:name w:val="List Table 7 Colorful - Accent 5"/>
    <w:uiPriority w:val="99"/>
    <w:qFormat/>
    <w:tblPr>
      <w:tblCellMar>
        <w:left w:w="0" w:type="dxa"/>
        <w:top w:w="0" w:type="dxa"/>
        <w:right w:w="0" w:type="dxa"/>
        <w:bottom w:w="0" w:type="dxa"/>
      </w:tblCellMar>
    </w:tblPr>
  </w:style>
  <w:style w:type="table" w:styleId="895" w:customStyle="1">
    <w:name w:val="List Table 7 Colorful - Accent 6"/>
    <w:uiPriority w:val="99"/>
    <w:qFormat/>
    <w:tblPr>
      <w:tblCellMar>
        <w:left w:w="0" w:type="dxa"/>
        <w:top w:w="0" w:type="dxa"/>
        <w:right w:w="0" w:type="dxa"/>
        <w:bottom w:w="0" w:type="dxa"/>
      </w:tblCellMar>
    </w:tblPr>
  </w:style>
  <w:style w:type="table" w:styleId="896" w:customStyle="1">
    <w:name w:val="Lined - Accent"/>
    <w:uiPriority w:val="99"/>
    <w:qFormat/>
    <w:rPr>
      <w:color w:val="404040"/>
    </w:rPr>
    <w:tblPr>
      <w:tblCellMar>
        <w:left w:w="0" w:type="dxa"/>
        <w:top w:w="0" w:type="dxa"/>
        <w:right w:w="0" w:type="dxa"/>
        <w:bottom w:w="0" w:type="dxa"/>
      </w:tblCellMar>
    </w:tblPr>
  </w:style>
  <w:style w:type="table" w:styleId="897" w:customStyle="1">
    <w:name w:val="Lined - Accent 1"/>
    <w:uiPriority w:val="99"/>
    <w:qFormat/>
    <w:rPr>
      <w:color w:val="404040"/>
    </w:rPr>
    <w:tblPr>
      <w:tblCellMar>
        <w:left w:w="0" w:type="dxa"/>
        <w:top w:w="0" w:type="dxa"/>
        <w:right w:w="0" w:type="dxa"/>
        <w:bottom w:w="0" w:type="dxa"/>
      </w:tblCellMar>
    </w:tblPr>
  </w:style>
  <w:style w:type="table" w:styleId="898" w:customStyle="1">
    <w:name w:val="Lined - Accent 2"/>
    <w:uiPriority w:val="99"/>
    <w:qFormat/>
    <w:rPr>
      <w:color w:val="404040"/>
    </w:rPr>
    <w:tblPr>
      <w:tblCellMar>
        <w:left w:w="0" w:type="dxa"/>
        <w:top w:w="0" w:type="dxa"/>
        <w:right w:w="0" w:type="dxa"/>
        <w:bottom w:w="0" w:type="dxa"/>
      </w:tblCellMar>
    </w:tblPr>
  </w:style>
  <w:style w:type="table" w:styleId="899" w:customStyle="1">
    <w:name w:val="Lined - Accent 3"/>
    <w:uiPriority w:val="99"/>
    <w:qFormat/>
    <w:rPr>
      <w:color w:val="404040"/>
    </w:rPr>
    <w:tblPr>
      <w:tblCellMar>
        <w:left w:w="0" w:type="dxa"/>
        <w:top w:w="0" w:type="dxa"/>
        <w:right w:w="0" w:type="dxa"/>
        <w:bottom w:w="0" w:type="dxa"/>
      </w:tblCellMar>
    </w:tblPr>
  </w:style>
  <w:style w:type="table" w:styleId="900" w:customStyle="1">
    <w:name w:val="Lined - Accent 4"/>
    <w:uiPriority w:val="99"/>
    <w:qFormat/>
    <w:rPr>
      <w:color w:val="404040"/>
    </w:rPr>
    <w:tblPr>
      <w:tblCellMar>
        <w:left w:w="0" w:type="dxa"/>
        <w:top w:w="0" w:type="dxa"/>
        <w:right w:w="0" w:type="dxa"/>
        <w:bottom w:w="0" w:type="dxa"/>
      </w:tblCellMar>
    </w:tblPr>
  </w:style>
  <w:style w:type="table" w:styleId="901" w:customStyle="1">
    <w:name w:val="Lined - Accent 5"/>
    <w:uiPriority w:val="99"/>
    <w:qFormat/>
    <w:rPr>
      <w:color w:val="404040"/>
    </w:rPr>
    <w:tblPr>
      <w:tblCellMar>
        <w:left w:w="0" w:type="dxa"/>
        <w:top w:w="0" w:type="dxa"/>
        <w:right w:w="0" w:type="dxa"/>
        <w:bottom w:w="0" w:type="dxa"/>
      </w:tblCellMar>
    </w:tblPr>
  </w:style>
  <w:style w:type="table" w:styleId="902" w:customStyle="1">
    <w:name w:val="Lined - Accent 6"/>
    <w:uiPriority w:val="99"/>
    <w:qFormat/>
    <w:rPr>
      <w:color w:val="404040"/>
    </w:rPr>
    <w:tblPr>
      <w:tblCellMar>
        <w:left w:w="0" w:type="dxa"/>
        <w:top w:w="0" w:type="dxa"/>
        <w:right w:w="0" w:type="dxa"/>
        <w:bottom w:w="0" w:type="dxa"/>
      </w:tblCellMar>
    </w:tblPr>
  </w:style>
  <w:style w:type="table" w:styleId="903" w:customStyle="1">
    <w:name w:val="Bordered &amp; Lined - Accent"/>
    <w:uiPriority w:val="99"/>
    <w:qFormat/>
    <w:rPr>
      <w:color w:val="404040"/>
    </w:rPr>
    <w:tblPr>
      <w:tblCellMar>
        <w:left w:w="0" w:type="dxa"/>
        <w:top w:w="0" w:type="dxa"/>
        <w:right w:w="0" w:type="dxa"/>
        <w:bottom w:w="0" w:type="dxa"/>
      </w:tblCellMar>
    </w:tblPr>
  </w:style>
  <w:style w:type="table" w:styleId="904" w:customStyle="1">
    <w:name w:val="Bordered &amp; Lined - Accent 1"/>
    <w:uiPriority w:val="99"/>
    <w:qFormat/>
    <w:rPr>
      <w:color w:val="404040"/>
    </w:rPr>
    <w:tblPr>
      <w:tblCellMar>
        <w:left w:w="0" w:type="dxa"/>
        <w:top w:w="0" w:type="dxa"/>
        <w:right w:w="0" w:type="dxa"/>
        <w:bottom w:w="0" w:type="dxa"/>
      </w:tblCellMar>
    </w:tblPr>
  </w:style>
  <w:style w:type="table" w:styleId="905" w:customStyle="1">
    <w:name w:val="Bordered &amp; Lined - Accent 2"/>
    <w:uiPriority w:val="99"/>
    <w:qFormat/>
    <w:rPr>
      <w:color w:val="404040"/>
    </w:rPr>
    <w:tblPr>
      <w:tblCellMar>
        <w:left w:w="0" w:type="dxa"/>
        <w:top w:w="0" w:type="dxa"/>
        <w:right w:w="0" w:type="dxa"/>
        <w:bottom w:w="0" w:type="dxa"/>
      </w:tblCellMar>
    </w:tblPr>
  </w:style>
  <w:style w:type="table" w:styleId="906" w:customStyle="1">
    <w:name w:val="Bordered &amp; Lined - Accent 3"/>
    <w:uiPriority w:val="99"/>
    <w:qFormat/>
    <w:rPr>
      <w:color w:val="404040"/>
    </w:rPr>
    <w:tblPr>
      <w:tblCellMar>
        <w:left w:w="0" w:type="dxa"/>
        <w:top w:w="0" w:type="dxa"/>
        <w:right w:w="0" w:type="dxa"/>
        <w:bottom w:w="0" w:type="dxa"/>
      </w:tblCellMar>
    </w:tblPr>
  </w:style>
  <w:style w:type="table" w:styleId="907" w:customStyle="1">
    <w:name w:val="Bordered &amp; Lined - Accent 4"/>
    <w:uiPriority w:val="99"/>
    <w:qFormat/>
    <w:rPr>
      <w:color w:val="404040"/>
    </w:rPr>
    <w:tblPr>
      <w:tblCellMar>
        <w:left w:w="0" w:type="dxa"/>
        <w:top w:w="0" w:type="dxa"/>
        <w:right w:w="0" w:type="dxa"/>
        <w:bottom w:w="0" w:type="dxa"/>
      </w:tblCellMar>
    </w:tblPr>
  </w:style>
  <w:style w:type="table" w:styleId="908" w:customStyle="1">
    <w:name w:val="Bordered &amp; Lined - Accent 5"/>
    <w:uiPriority w:val="99"/>
    <w:qFormat/>
    <w:rPr>
      <w:color w:val="404040"/>
    </w:rPr>
    <w:tblPr>
      <w:tblCellMar>
        <w:left w:w="0" w:type="dxa"/>
        <w:top w:w="0" w:type="dxa"/>
        <w:right w:w="0" w:type="dxa"/>
        <w:bottom w:w="0" w:type="dxa"/>
      </w:tblCellMar>
    </w:tblPr>
  </w:style>
  <w:style w:type="table" w:styleId="909" w:customStyle="1">
    <w:name w:val="Bordered &amp; Lined - Accent 6"/>
    <w:uiPriority w:val="99"/>
    <w:qFormat/>
    <w:rPr>
      <w:color w:val="404040"/>
    </w:rPr>
    <w:tblPr>
      <w:tblCellMar>
        <w:left w:w="0" w:type="dxa"/>
        <w:top w:w="0" w:type="dxa"/>
        <w:right w:w="0" w:type="dxa"/>
        <w:bottom w:w="0" w:type="dxa"/>
      </w:tblCellMar>
    </w:tblPr>
  </w:style>
  <w:style w:type="table" w:styleId="910" w:customStyle="1">
    <w:name w:val="Bordered"/>
    <w:uiPriority w:val="99"/>
    <w:qFormat/>
    <w:tblPr>
      <w:tblCellMar>
        <w:left w:w="0" w:type="dxa"/>
        <w:top w:w="0" w:type="dxa"/>
        <w:right w:w="0" w:type="dxa"/>
        <w:bottom w:w="0" w:type="dxa"/>
      </w:tblCellMar>
    </w:tblPr>
  </w:style>
  <w:style w:type="table" w:styleId="911" w:customStyle="1">
    <w:name w:val="Bordered - Accent 1"/>
    <w:uiPriority w:val="99"/>
    <w:qFormat/>
    <w:tblPr>
      <w:tblCellMar>
        <w:left w:w="0" w:type="dxa"/>
        <w:top w:w="0" w:type="dxa"/>
        <w:right w:w="0" w:type="dxa"/>
        <w:bottom w:w="0" w:type="dxa"/>
      </w:tblCellMar>
    </w:tblPr>
  </w:style>
  <w:style w:type="table" w:styleId="912" w:customStyle="1">
    <w:name w:val="Bordered - Accent 2"/>
    <w:uiPriority w:val="99"/>
    <w:qFormat/>
    <w:tblPr>
      <w:tblCellMar>
        <w:left w:w="0" w:type="dxa"/>
        <w:top w:w="0" w:type="dxa"/>
        <w:right w:w="0" w:type="dxa"/>
        <w:bottom w:w="0" w:type="dxa"/>
      </w:tblCellMar>
    </w:tblPr>
  </w:style>
  <w:style w:type="table" w:styleId="913" w:customStyle="1">
    <w:name w:val="Bordered - Accent 3"/>
    <w:uiPriority w:val="99"/>
    <w:qFormat/>
    <w:tblPr>
      <w:tblCellMar>
        <w:left w:w="0" w:type="dxa"/>
        <w:top w:w="0" w:type="dxa"/>
        <w:right w:w="0" w:type="dxa"/>
        <w:bottom w:w="0" w:type="dxa"/>
      </w:tblCellMar>
    </w:tblPr>
  </w:style>
  <w:style w:type="table" w:styleId="914" w:customStyle="1">
    <w:name w:val="Bordered - Accent 4"/>
    <w:uiPriority w:val="99"/>
    <w:qFormat/>
    <w:tblPr>
      <w:tblCellMar>
        <w:left w:w="0" w:type="dxa"/>
        <w:top w:w="0" w:type="dxa"/>
        <w:right w:w="0" w:type="dxa"/>
        <w:bottom w:w="0" w:type="dxa"/>
      </w:tblCellMar>
    </w:tblPr>
  </w:style>
  <w:style w:type="table" w:styleId="915" w:customStyle="1">
    <w:name w:val="Bordered - Accent 5"/>
    <w:uiPriority w:val="99"/>
    <w:qFormat/>
    <w:tblPr>
      <w:tblCellMar>
        <w:left w:w="0" w:type="dxa"/>
        <w:top w:w="0" w:type="dxa"/>
        <w:right w:w="0" w:type="dxa"/>
        <w:bottom w:w="0" w:type="dxa"/>
      </w:tblCellMar>
    </w:tblPr>
  </w:style>
  <w:style w:type="table" w:styleId="916" w:customStyle="1">
    <w:name w:val="Bordered - Accent 6"/>
    <w:uiPriority w:val="99"/>
    <w:qFormat/>
    <w:tblPr>
      <w:tblCellMar>
        <w:left w:w="0" w:type="dxa"/>
        <w:top w:w="0" w:type="dxa"/>
        <w:right w:w="0" w:type="dxa"/>
        <w:bottom w:w="0" w:type="dxa"/>
      </w:tblCellMar>
    </w:tblPr>
  </w:style>
  <w:style w:type="paragraph" w:styleId="917" w:customStyle="1">
    <w:name w:val="TOC 标题11"/>
    <w:uiPriority w:val="39"/>
    <w:unhideWhenUsed/>
    <w:qFormat/>
    <w:rPr>
      <w:rFonts w:hint="default" w:ascii="Times New Roman" w:hAnsi="Times New Roman" w:eastAsia="宋体" w:cs="Times New Roman"/>
      <w:lang w:val="en-US" w:eastAsia="zh-CN" w:bidi="ar-SA"/>
    </w:rPr>
  </w:style>
  <w:style w:type="paragraph" w:styleId="918" w:customStyle="1">
    <w:name w:val="标题 111"/>
    <w:basedOn w:val="656"/>
    <w:next w:val="656"/>
    <w:link w:val="919"/>
    <w:uiPriority w:val="0"/>
    <w:qFormat/>
    <w:pPr>
      <w:jc w:val="center"/>
      <w:keepNext/>
      <w:outlineLvl w:val="0"/>
    </w:pPr>
    <w:rPr>
      <w:rFonts w:ascii="楷体_GB2312" w:eastAsia="楷体_GB2312"/>
      <w:sz w:val="28"/>
      <w:szCs w:val="28"/>
      <w:lang w:eastAsia="en-US"/>
    </w:rPr>
  </w:style>
  <w:style w:type="character" w:styleId="919" w:customStyle="1">
    <w:name w:val="标题 1 字符"/>
    <w:link w:val="918"/>
    <w:uiPriority w:val="0"/>
    <w:qFormat/>
    <w:rPr>
      <w:rFonts w:ascii="楷体_GB2312" w:hAnsi="Times New Roman" w:eastAsia="楷体_GB2312" w:cs="Times New Roman"/>
      <w:sz w:val="28"/>
      <w:szCs w:val="28"/>
    </w:rPr>
  </w:style>
  <w:style w:type="paragraph" w:styleId="920" w:customStyle="1">
    <w:name w:val="标题 211"/>
    <w:basedOn w:val="656"/>
    <w:next w:val="921"/>
    <w:link w:val="92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21" w:customStyle="1">
    <w:name w:val="正文缩进11"/>
    <w:basedOn w:val="656"/>
    <w:link w:val="923"/>
    <w:uiPriority w:val="0"/>
    <w:qFormat/>
    <w:pPr>
      <w:ind w:firstLine="420"/>
    </w:pPr>
    <w:rPr>
      <w:sz w:val="20"/>
      <w:szCs w:val="21"/>
      <w:lang w:eastAsia="en-US"/>
    </w:rPr>
  </w:style>
  <w:style w:type="character" w:styleId="922" w:customStyle="1">
    <w:name w:val="标题 2 字符"/>
    <w:link w:val="920"/>
    <w:uiPriority w:val="0"/>
    <w:qFormat/>
    <w:rPr>
      <w:rFonts w:ascii="Arial" w:hAnsi="Arial" w:eastAsia="幼圆" w:cs="Arial"/>
      <w:b/>
      <w:bCs/>
      <w:sz w:val="44"/>
      <w:szCs w:val="44"/>
    </w:rPr>
  </w:style>
  <w:style w:type="character" w:styleId="923" w:customStyle="1">
    <w:name w:val="正文缩进 字符"/>
    <w:link w:val="921"/>
    <w:uiPriority w:val="0"/>
    <w:qFormat/>
    <w:rPr>
      <w:szCs w:val="21"/>
    </w:rPr>
  </w:style>
  <w:style w:type="paragraph" w:styleId="924" w:customStyle="1">
    <w:name w:val="标题 311"/>
    <w:basedOn w:val="656"/>
    <w:next w:val="921"/>
    <w:link w:val="925"/>
    <w:uiPriority w:val="0"/>
    <w:qFormat/>
    <w:pPr>
      <w:keepLines/>
      <w:keepNext/>
      <w:spacing w:before="260" w:after="260" w:line="416" w:lineRule="auto"/>
      <w:outlineLvl w:val="2"/>
    </w:pPr>
    <w:rPr>
      <w:b/>
      <w:bCs/>
      <w:sz w:val="32"/>
      <w:szCs w:val="32"/>
      <w:lang w:eastAsia="en-US"/>
    </w:rPr>
  </w:style>
  <w:style w:type="character" w:styleId="925" w:customStyle="1">
    <w:name w:val="标题 3 字符"/>
    <w:link w:val="924"/>
    <w:uiPriority w:val="0"/>
    <w:qFormat/>
    <w:rPr>
      <w:rFonts w:ascii="Times New Roman" w:hAnsi="Times New Roman" w:eastAsia="宋体" w:cs="Times New Roman"/>
      <w:b/>
      <w:bCs/>
      <w:sz w:val="32"/>
      <w:szCs w:val="32"/>
    </w:rPr>
  </w:style>
  <w:style w:type="paragraph" w:styleId="926" w:customStyle="1">
    <w:name w:val="标题 411"/>
    <w:basedOn w:val="656"/>
    <w:next w:val="921"/>
    <w:link w:val="927"/>
    <w:uiPriority w:val="0"/>
    <w:qFormat/>
    <w:pPr>
      <w:keepLines/>
      <w:keepNext/>
      <w:spacing w:before="280" w:after="290" w:line="376" w:lineRule="auto"/>
      <w:outlineLvl w:val="3"/>
    </w:pPr>
    <w:rPr>
      <w:rFonts w:ascii="Arial" w:hAnsi="Arial" w:eastAsia="黑体"/>
      <w:b/>
      <w:bCs/>
      <w:sz w:val="28"/>
      <w:szCs w:val="28"/>
      <w:lang w:eastAsia="en-US"/>
    </w:rPr>
  </w:style>
  <w:style w:type="character" w:styleId="927" w:customStyle="1">
    <w:name w:val="标题 4 字符"/>
    <w:link w:val="926"/>
    <w:uiPriority w:val="0"/>
    <w:qFormat/>
    <w:rPr>
      <w:rFonts w:ascii="Arial" w:hAnsi="Arial" w:eastAsia="黑体" w:cs="Arial"/>
      <w:b/>
      <w:bCs/>
      <w:sz w:val="28"/>
      <w:szCs w:val="28"/>
    </w:rPr>
  </w:style>
  <w:style w:type="paragraph" w:styleId="928" w:customStyle="1">
    <w:name w:val="标题 511"/>
    <w:basedOn w:val="656"/>
    <w:next w:val="921"/>
    <w:link w:val="929"/>
    <w:uiPriority w:val="0"/>
    <w:qFormat/>
    <w:pPr>
      <w:keepNext/>
      <w:outlineLvl w:val="4"/>
    </w:pPr>
    <w:rPr>
      <w:rFonts w:ascii="宋体"/>
      <w:color w:val="000000"/>
      <w:sz w:val="28"/>
      <w:szCs w:val="28"/>
      <w:lang w:eastAsia="en-US"/>
    </w:rPr>
  </w:style>
  <w:style w:type="character" w:styleId="929" w:customStyle="1">
    <w:name w:val="标题 5 字符"/>
    <w:link w:val="928"/>
    <w:uiPriority w:val="0"/>
    <w:qFormat/>
    <w:rPr>
      <w:rFonts w:ascii="宋体" w:hAnsi="Times New Roman" w:eastAsia="宋体" w:cs="Times New Roman"/>
      <w:color w:val="000000"/>
      <w:sz w:val="28"/>
      <w:szCs w:val="28"/>
    </w:rPr>
  </w:style>
  <w:style w:type="paragraph" w:styleId="930" w:customStyle="1">
    <w:name w:val="标题 611"/>
    <w:basedOn w:val="656"/>
    <w:next w:val="656"/>
    <w:link w:val="931"/>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931" w:customStyle="1">
    <w:name w:val="标题 6 字符"/>
    <w:link w:val="930"/>
    <w:uiPriority w:val="0"/>
    <w:qFormat/>
    <w:rPr>
      <w:rFonts w:ascii="Arial" w:hAnsi="Arial" w:eastAsia="黑体" w:cs="Times New Roman"/>
      <w:b/>
      <w:bCs/>
      <w:sz w:val="24"/>
      <w:szCs w:val="24"/>
    </w:rPr>
  </w:style>
  <w:style w:type="paragraph" w:styleId="932" w:customStyle="1">
    <w:name w:val="标题 711"/>
    <w:basedOn w:val="656"/>
    <w:next w:val="656"/>
    <w:link w:val="933"/>
    <w:uiPriority w:val="0"/>
    <w:qFormat/>
    <w:pPr>
      <w:numPr>
        <w:ilvl w:val="6"/>
        <w:numId w:val="1"/>
      </w:numPr>
      <w:keepLines/>
      <w:keepNext/>
      <w:spacing w:before="240" w:after="64" w:line="320" w:lineRule="auto"/>
      <w:outlineLvl w:val="6"/>
    </w:pPr>
    <w:rPr>
      <w:b/>
      <w:bCs/>
      <w:sz w:val="24"/>
      <w:szCs w:val="24"/>
      <w:lang w:eastAsia="en-US"/>
    </w:rPr>
  </w:style>
  <w:style w:type="character" w:styleId="933" w:customStyle="1">
    <w:name w:val="标题 7 字符"/>
    <w:link w:val="932"/>
    <w:uiPriority w:val="0"/>
    <w:qFormat/>
    <w:rPr>
      <w:rFonts w:ascii="Times New Roman" w:hAnsi="Times New Roman" w:eastAsia="宋体" w:cs="Times New Roman"/>
      <w:b/>
      <w:bCs/>
      <w:sz w:val="24"/>
      <w:szCs w:val="24"/>
    </w:rPr>
  </w:style>
  <w:style w:type="paragraph" w:styleId="934" w:customStyle="1">
    <w:name w:val="标题 811"/>
    <w:basedOn w:val="656"/>
    <w:next w:val="656"/>
    <w:link w:val="935"/>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935" w:customStyle="1">
    <w:name w:val="标题 8 字符"/>
    <w:link w:val="934"/>
    <w:uiPriority w:val="0"/>
    <w:qFormat/>
    <w:rPr>
      <w:rFonts w:ascii="Arial" w:hAnsi="Arial" w:eastAsia="黑体" w:cs="Times New Roman"/>
      <w:sz w:val="24"/>
      <w:szCs w:val="24"/>
    </w:rPr>
  </w:style>
  <w:style w:type="paragraph" w:styleId="936" w:customStyle="1">
    <w:name w:val="标题 911"/>
    <w:basedOn w:val="656"/>
    <w:next w:val="656"/>
    <w:link w:val="937"/>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937" w:customStyle="1">
    <w:name w:val="标题 9 字符"/>
    <w:link w:val="936"/>
    <w:uiPriority w:val="0"/>
    <w:qFormat/>
    <w:rPr>
      <w:rFonts w:ascii="Arial" w:hAnsi="Arial" w:eastAsia="黑体" w:cs="Times New Roman"/>
      <w:szCs w:val="21"/>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paragraph" w:styleId="940" w:customStyle="1">
    <w:name w:val="列表 31"/>
    <w:basedOn w:val="656"/>
    <w:uiPriority w:val="0"/>
    <w:qFormat/>
    <w:pPr>
      <w:ind w:left="100" w:hanging="200"/>
    </w:pPr>
    <w:rPr>
      <w:szCs w:val="21"/>
    </w:rPr>
  </w:style>
  <w:style w:type="paragraph" w:styleId="941" w:customStyle="1">
    <w:name w:val="文档结构图1"/>
    <w:basedOn w:val="656"/>
    <w:link w:val="942"/>
    <w:uiPriority w:val="0"/>
    <w:semiHidden/>
    <w:qFormat/>
    <w:pPr>
      <w:shd w:val="clear" w:color="auto" w:fill="000080"/>
    </w:pPr>
    <w:rPr>
      <w:sz w:val="20"/>
      <w:szCs w:val="21"/>
      <w:lang w:eastAsia="en-US"/>
    </w:rPr>
  </w:style>
  <w:style w:type="character" w:styleId="942" w:customStyle="1">
    <w:name w:val="文档结构图 字符"/>
    <w:link w:val="941"/>
    <w:uiPriority w:val="0"/>
    <w:semiHidden/>
    <w:qFormat/>
    <w:rPr>
      <w:rFonts w:ascii="Times New Roman" w:hAnsi="Times New Roman" w:eastAsia="宋体" w:cs="Times New Roman"/>
      <w:szCs w:val="21"/>
      <w:shd w:val="clear" w:color="auto" w:fill="000080"/>
    </w:rPr>
  </w:style>
  <w:style w:type="paragraph" w:styleId="943" w:customStyle="1">
    <w:name w:val="批注文字1"/>
    <w:basedOn w:val="656"/>
    <w:link w:val="944"/>
    <w:uiPriority w:val="99"/>
    <w:unhideWhenUsed/>
    <w:qFormat/>
    <w:pPr>
      <w:jc w:val="left"/>
    </w:pPr>
  </w:style>
  <w:style w:type="character" w:styleId="944" w:customStyle="1">
    <w:name w:val="批注文字 字符"/>
    <w:link w:val="943"/>
    <w:uiPriority w:val="99"/>
    <w:semiHidden/>
    <w:qFormat/>
  </w:style>
  <w:style w:type="paragraph" w:styleId="945" w:customStyle="1">
    <w:name w:val="正文文本 31"/>
    <w:basedOn w:val="656"/>
    <w:link w:val="946"/>
    <w:uiPriority w:val="0"/>
    <w:qFormat/>
    <w:rPr>
      <w:rFonts w:ascii="仿宋_GB2312" w:hAnsi="Arial" w:eastAsia="仿宋_GB2312"/>
      <w:sz w:val="32"/>
      <w:szCs w:val="32"/>
      <w:lang w:eastAsia="en-US"/>
    </w:rPr>
  </w:style>
  <w:style w:type="character" w:styleId="946" w:customStyle="1">
    <w:name w:val="正文文本 3 字符"/>
    <w:link w:val="945"/>
    <w:uiPriority w:val="0"/>
    <w:qFormat/>
    <w:rPr>
      <w:rFonts w:ascii="仿宋_GB2312" w:hAnsi="Arial" w:eastAsia="仿宋_GB2312" w:cs="Times New Roman"/>
      <w:sz w:val="32"/>
      <w:szCs w:val="32"/>
    </w:rPr>
  </w:style>
  <w:style w:type="character" w:styleId="947" w:customStyle="1">
    <w:name w:val="正文文本 字符"/>
    <w:link w:val="668"/>
    <w:uiPriority w:val="0"/>
    <w:qFormat/>
    <w:rPr>
      <w:rFonts w:ascii="楷体_GB2312" w:hAnsi="Arial" w:eastAsia="楷体_GB2312" w:cs="Times New Roman"/>
      <w:sz w:val="28"/>
      <w:szCs w:val="28"/>
    </w:rPr>
  </w:style>
  <w:style w:type="paragraph" w:styleId="948" w:customStyle="1">
    <w:name w:val="列表 21"/>
    <w:basedOn w:val="656"/>
    <w:uiPriority w:val="0"/>
    <w:qFormat/>
    <w:pPr>
      <w:ind w:left="100" w:hanging="200"/>
    </w:pPr>
    <w:rPr>
      <w:szCs w:val="21"/>
    </w:rPr>
  </w:style>
  <w:style w:type="paragraph" w:styleId="949" w:customStyle="1">
    <w:name w:val="纯文本1"/>
    <w:basedOn w:val="656"/>
    <w:link w:val="950"/>
    <w:uiPriority w:val="0"/>
    <w:qFormat/>
    <w:rPr>
      <w:rFonts w:ascii="宋体" w:hAnsi="Courier New"/>
      <w:sz w:val="20"/>
      <w:szCs w:val="21"/>
      <w:lang w:eastAsia="en-US"/>
    </w:rPr>
  </w:style>
  <w:style w:type="character" w:styleId="950" w:customStyle="1">
    <w:name w:val="纯文本 字符"/>
    <w:link w:val="949"/>
    <w:uiPriority w:val="0"/>
    <w:qFormat/>
    <w:rPr>
      <w:rFonts w:ascii="宋体" w:hAnsi="Courier New" w:eastAsia="宋体" w:cs="Courier New"/>
      <w:szCs w:val="21"/>
    </w:rPr>
  </w:style>
  <w:style w:type="paragraph" w:styleId="951" w:customStyle="1">
    <w:name w:val="日期1"/>
    <w:basedOn w:val="656"/>
    <w:next w:val="656"/>
    <w:link w:val="952"/>
    <w:uiPriority w:val="0"/>
    <w:qFormat/>
    <w:rPr>
      <w:sz w:val="24"/>
      <w:szCs w:val="24"/>
      <w:lang w:eastAsia="en-US"/>
    </w:rPr>
  </w:style>
  <w:style w:type="character" w:styleId="952" w:customStyle="1">
    <w:name w:val="日期 字符"/>
    <w:link w:val="951"/>
    <w:uiPriority w:val="0"/>
    <w:qFormat/>
    <w:rPr>
      <w:rFonts w:ascii="Times New Roman" w:hAnsi="Times New Roman" w:eastAsia="宋体" w:cs="Times New Roman"/>
      <w:sz w:val="24"/>
      <w:szCs w:val="24"/>
    </w:rPr>
  </w:style>
  <w:style w:type="paragraph" w:styleId="953" w:customStyle="1">
    <w:name w:val="正文文本缩进 21"/>
    <w:basedOn w:val="656"/>
    <w:link w:val="954"/>
    <w:uiPriority w:val="0"/>
    <w:qFormat/>
    <w:pPr>
      <w:ind w:left="630" w:firstLine="645"/>
    </w:pPr>
    <w:rPr>
      <w:rFonts w:ascii="Arial" w:hAnsi="Arial" w:eastAsia="仿宋_GB2312"/>
      <w:sz w:val="32"/>
      <w:szCs w:val="32"/>
      <w:lang w:eastAsia="en-US"/>
    </w:rPr>
  </w:style>
  <w:style w:type="character" w:styleId="954" w:customStyle="1">
    <w:name w:val="正文文本缩进 2 字符"/>
    <w:link w:val="953"/>
    <w:uiPriority w:val="0"/>
    <w:qFormat/>
    <w:rPr>
      <w:rFonts w:ascii="Arial" w:hAnsi="Arial" w:eastAsia="仿宋_GB2312" w:cs="Arial"/>
      <w:sz w:val="32"/>
      <w:szCs w:val="32"/>
    </w:rPr>
  </w:style>
  <w:style w:type="paragraph" w:styleId="955" w:customStyle="1">
    <w:name w:val="批注框文本1"/>
    <w:basedOn w:val="656"/>
    <w:link w:val="956"/>
    <w:uiPriority w:val="0"/>
    <w:semiHidden/>
    <w:qFormat/>
    <w:rPr>
      <w:sz w:val="18"/>
      <w:szCs w:val="18"/>
      <w:lang w:eastAsia="en-US"/>
    </w:rPr>
  </w:style>
  <w:style w:type="character" w:styleId="956" w:customStyle="1">
    <w:name w:val="批注框文本 字符"/>
    <w:link w:val="955"/>
    <w:uiPriority w:val="0"/>
    <w:semiHidden/>
    <w:qFormat/>
    <w:rPr>
      <w:rFonts w:ascii="Times New Roman" w:hAnsi="Times New Roman" w:eastAsia="宋体" w:cs="Times New Roman"/>
      <w:sz w:val="18"/>
      <w:szCs w:val="18"/>
    </w:rPr>
  </w:style>
  <w:style w:type="paragraph" w:styleId="957" w:customStyle="1">
    <w:name w:val="页脚11"/>
    <w:basedOn w:val="656"/>
    <w:link w:val="958"/>
    <w:uiPriority w:val="0"/>
    <w:qFormat/>
    <w:pPr>
      <w:jc w:val="left"/>
      <w:tabs>
        <w:tab w:val="center" w:pos="4153" w:leader="none"/>
        <w:tab w:val="right" w:pos="8306" w:leader="none"/>
      </w:tabs>
    </w:pPr>
    <w:rPr>
      <w:sz w:val="18"/>
      <w:szCs w:val="18"/>
      <w:lang w:eastAsia="en-US"/>
    </w:rPr>
  </w:style>
  <w:style w:type="character" w:styleId="958" w:customStyle="1">
    <w:name w:val="页脚 字符"/>
    <w:link w:val="957"/>
    <w:uiPriority w:val="0"/>
    <w:qFormat/>
    <w:rPr>
      <w:rFonts w:ascii="Times New Roman" w:hAnsi="Times New Roman" w:eastAsia="宋体" w:cs="Times New Roman"/>
      <w:sz w:val="18"/>
      <w:szCs w:val="18"/>
    </w:rPr>
  </w:style>
  <w:style w:type="paragraph" w:styleId="959" w:customStyle="1">
    <w:name w:val="页眉11"/>
    <w:basedOn w:val="656"/>
    <w:link w:val="960"/>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60" w:customStyle="1">
    <w:name w:val="页眉 字符"/>
    <w:link w:val="959"/>
    <w:uiPriority w:val="0"/>
    <w:qFormat/>
    <w:rPr>
      <w:rFonts w:ascii="Times New Roman" w:hAnsi="Times New Roman" w:eastAsia="宋体" w:cs="Times New Roman"/>
      <w:sz w:val="18"/>
      <w:szCs w:val="18"/>
    </w:rPr>
  </w:style>
  <w:style w:type="paragraph" w:styleId="961" w:customStyle="1">
    <w:name w:val="列表1"/>
    <w:basedOn w:val="656"/>
    <w:uiPriority w:val="0"/>
    <w:qFormat/>
    <w:pPr>
      <w:ind w:left="200" w:hanging="200"/>
    </w:pPr>
    <w:rPr>
      <w:szCs w:val="21"/>
    </w:rPr>
  </w:style>
  <w:style w:type="paragraph" w:styleId="962" w:customStyle="1">
    <w:name w:val="正文文本缩进 31"/>
    <w:basedOn w:val="656"/>
    <w:link w:val="963"/>
    <w:uiPriority w:val="0"/>
    <w:qFormat/>
    <w:pPr>
      <w:ind w:left="645" w:firstLine="645"/>
    </w:pPr>
    <w:rPr>
      <w:rFonts w:ascii="Arial" w:hAnsi="Arial" w:eastAsia="仿宋_GB2312"/>
      <w:color w:val="ffff00"/>
      <w:sz w:val="32"/>
      <w:szCs w:val="32"/>
      <w:lang w:eastAsia="en-US"/>
    </w:rPr>
  </w:style>
  <w:style w:type="character" w:styleId="963" w:customStyle="1">
    <w:name w:val="正文文本缩进 3 字符"/>
    <w:link w:val="962"/>
    <w:uiPriority w:val="0"/>
    <w:qFormat/>
    <w:rPr>
      <w:rFonts w:ascii="Arial" w:hAnsi="Arial" w:eastAsia="仿宋_GB2312" w:cs="Arial"/>
      <w:color w:val="ffff00"/>
      <w:sz w:val="32"/>
      <w:szCs w:val="32"/>
    </w:rPr>
  </w:style>
  <w:style w:type="paragraph" w:styleId="964" w:customStyle="1">
    <w:name w:val="图表目录1"/>
    <w:basedOn w:val="656"/>
    <w:next w:val="656"/>
    <w:uiPriority w:val="0"/>
    <w:semiHidden/>
    <w:qFormat/>
    <w:pPr>
      <w:ind w:left="840" w:hanging="420"/>
    </w:pPr>
    <w:rPr>
      <w:szCs w:val="21"/>
    </w:rPr>
  </w:style>
  <w:style w:type="paragraph" w:styleId="965" w:customStyle="1">
    <w:name w:val="正文文本 21"/>
    <w:basedOn w:val="656"/>
    <w:link w:val="966"/>
    <w:uiPriority w:val="0"/>
    <w:qFormat/>
    <w:pPr>
      <w:jc w:val="center"/>
      <w:widowControl/>
    </w:pPr>
    <w:rPr>
      <w:rFonts w:ascii="楷体_GB2312" w:eastAsia="楷体_GB2312"/>
      <w:sz w:val="28"/>
      <w:szCs w:val="28"/>
      <w:lang w:eastAsia="en-US"/>
    </w:rPr>
  </w:style>
  <w:style w:type="character" w:styleId="966" w:customStyle="1">
    <w:name w:val="正文文本 2 字符"/>
    <w:link w:val="965"/>
    <w:uiPriority w:val="0"/>
    <w:qFormat/>
    <w:rPr>
      <w:rFonts w:ascii="楷体_GB2312" w:hAnsi="Times New Roman" w:eastAsia="楷体_GB2312" w:cs="Times New Roman"/>
      <w:sz w:val="28"/>
      <w:szCs w:val="28"/>
    </w:rPr>
  </w:style>
  <w:style w:type="paragraph" w:styleId="967" w:customStyle="1">
    <w:name w:val="普通(网站)1"/>
    <w:basedOn w:val="656"/>
    <w:uiPriority w:val="99"/>
    <w:qFormat/>
    <w:pPr>
      <w:jc w:val="left"/>
      <w:spacing w:before="100" w:beforeAutospacing="1" w:after="100" w:afterAutospacing="1"/>
      <w:widowControl/>
    </w:pPr>
    <w:rPr>
      <w:rFonts w:ascii="宋体" w:hAnsi="宋体" w:cs="宋体"/>
      <w:sz w:val="24"/>
      <w:szCs w:val="24"/>
    </w:rPr>
  </w:style>
  <w:style w:type="paragraph" w:styleId="968" w:customStyle="1">
    <w:name w:val="索引 11"/>
    <w:basedOn w:val="656"/>
    <w:next w:val="656"/>
    <w:uiPriority w:val="0"/>
    <w:semiHidden/>
    <w:qFormat/>
    <w:pPr>
      <w:spacing w:line="240" w:lineRule="atLeast"/>
    </w:pPr>
    <w:rPr>
      <w:b/>
      <w:bCs/>
      <w:szCs w:val="21"/>
    </w:rPr>
  </w:style>
  <w:style w:type="paragraph" w:styleId="969" w:customStyle="1">
    <w:name w:val="批注主题1"/>
    <w:basedOn w:val="943"/>
    <w:next w:val="943"/>
    <w:link w:val="970"/>
    <w:uiPriority w:val="0"/>
    <w:semiHidden/>
    <w:qFormat/>
    <w:rPr>
      <w:b/>
      <w:bCs/>
      <w:sz w:val="20"/>
      <w:szCs w:val="21"/>
      <w:lang w:eastAsia="en-US"/>
    </w:rPr>
  </w:style>
  <w:style w:type="character" w:styleId="970" w:customStyle="1">
    <w:name w:val="批注主题 字符"/>
    <w:link w:val="969"/>
    <w:uiPriority w:val="0"/>
    <w:semiHidden/>
    <w:qFormat/>
    <w:rPr>
      <w:rFonts w:ascii="Times New Roman" w:hAnsi="Times New Roman" w:eastAsia="宋体" w:cs="Times New Roman"/>
      <w:b/>
      <w:bCs/>
      <w:szCs w:val="21"/>
    </w:rPr>
  </w:style>
  <w:style w:type="paragraph" w:styleId="971" w:customStyle="1">
    <w:name w:val="正文文本首行缩进1"/>
    <w:basedOn w:val="656"/>
    <w:link w:val="972"/>
    <w:uiPriority w:val="0"/>
    <w:qFormat/>
    <w:pPr>
      <w:ind w:firstLine="200"/>
      <w:spacing w:line="360" w:lineRule="auto"/>
    </w:pPr>
    <w:rPr>
      <w:rFonts w:ascii="仿宋_GB2312" w:eastAsia="仿宋_GB2312"/>
      <w:sz w:val="30"/>
      <w:szCs w:val="30"/>
      <w:lang w:eastAsia="en-US"/>
    </w:rPr>
  </w:style>
  <w:style w:type="character" w:styleId="972" w:customStyle="1">
    <w:name w:val="正文文本首行缩进 字符"/>
    <w:link w:val="971"/>
    <w:uiPriority w:val="0"/>
    <w:qFormat/>
    <w:rPr>
      <w:rFonts w:ascii="仿宋_GB2312" w:hAnsi="Times New Roman" w:eastAsia="仿宋_GB2312" w:cs="Times New Roman"/>
      <w:sz w:val="30"/>
      <w:szCs w:val="30"/>
    </w:rPr>
  </w:style>
  <w:style w:type="table" w:styleId="973" w:customStyle="1">
    <w:name w:val="网格型1"/>
    <w:basedOn w:val="939"/>
    <w:uiPriority w:val="0"/>
    <w:qFormat/>
    <w:pPr>
      <w:jc w:val="both"/>
      <w:widowControl w:val="off"/>
    </w:pPr>
    <w:tblPr/>
  </w:style>
  <w:style w:type="character" w:styleId="974" w:customStyle="1">
    <w:name w:val="要点1"/>
    <w:uiPriority w:val="0"/>
    <w:qFormat/>
    <w:rPr>
      <w:b/>
      <w:bCs/>
    </w:rPr>
  </w:style>
  <w:style w:type="character" w:styleId="975" w:customStyle="1">
    <w:name w:val="页码1"/>
    <w:uiPriority w:val="0"/>
    <w:qFormat/>
  </w:style>
  <w:style w:type="character" w:styleId="976" w:customStyle="1">
    <w:name w:val="访问过的超链接1"/>
    <w:uiPriority w:val="0"/>
    <w:qFormat/>
    <w:rPr>
      <w:color w:val="800080"/>
      <w:u w:val="single"/>
    </w:rPr>
  </w:style>
  <w:style w:type="character" w:styleId="977" w:customStyle="1">
    <w:name w:val="超链接1"/>
    <w:uiPriority w:val="0"/>
    <w:qFormat/>
    <w:rPr>
      <w:color w:val="0000ff"/>
      <w:u w:val="single"/>
    </w:rPr>
  </w:style>
  <w:style w:type="character" w:styleId="978" w:customStyle="1">
    <w:name w:val="批注引用1"/>
    <w:uiPriority w:val="0"/>
    <w:semiHidden/>
    <w:qFormat/>
    <w:rPr>
      <w:rFonts w:ascii="Times New Roman" w:hAnsi="Times New Roman" w:eastAsia="宋体" w:cs="Times New Roman"/>
      <w:sz w:val="21"/>
      <w:szCs w:val="22"/>
      <w:lang w:val="en-US" w:eastAsia="zh-CN" w:bidi="ar-SA"/>
    </w:rPr>
  </w:style>
  <w:style w:type="paragraph" w:styleId="979" w:customStyle="1">
    <w:name w:val="索引 41"/>
    <w:basedOn w:val="656"/>
    <w:next w:val="656"/>
    <w:uiPriority w:val="0"/>
    <w:qFormat/>
    <w:pPr>
      <w:ind w:left="1260"/>
    </w:pPr>
    <w:rPr>
      <w:rFonts w:ascii="Calibri" w:hAnsi="Calibri" w:eastAsia="Calibri" w:cs="宋体"/>
      <w:sz w:val="20"/>
      <w:lang w:val="zh-CN"/>
    </w:rPr>
  </w:style>
  <w:style w:type="paragraph" w:styleId="980" w:customStyle="1">
    <w:name w:val="正文首行缩进1"/>
    <w:basedOn w:val="981"/>
    <w:uiPriority w:val="0"/>
    <w:qFormat/>
    <w:pPr>
      <w:ind w:firstLine="200"/>
      <w:spacing w:line="360" w:lineRule="auto"/>
    </w:pPr>
    <w:rPr>
      <w:rFonts w:ascii="仿宋_GB2312" w:hAnsi="Times New Roman" w:eastAsia="仿宋_GB2312"/>
      <w:sz w:val="30"/>
      <w:szCs w:val="30"/>
    </w:rPr>
  </w:style>
  <w:style w:type="paragraph" w:styleId="981" w:customStyle="1">
    <w:name w:val="正文文本1"/>
    <w:basedOn w:val="656"/>
    <w:next w:val="656"/>
    <w:uiPriority w:val="0"/>
    <w:qFormat/>
    <w:rPr>
      <w:rFonts w:ascii="Arial" w:hAnsi="Arial" w:eastAsia="Arial" w:cs="Arial"/>
      <w:szCs w:val="21"/>
      <w:lang w:eastAsia="en-US"/>
    </w:rPr>
  </w:style>
  <w:style w:type="paragraph" w:styleId="982" w:customStyle="1">
    <w:name w:val="列出段落1"/>
    <w:basedOn w:val="656"/>
    <w:link w:val="983"/>
    <w:uiPriority w:val="0"/>
    <w:qFormat/>
    <w:pPr>
      <w:contextualSpacing/>
      <w:ind w:left="720"/>
      <w:jc w:val="left"/>
      <w:widowControl/>
    </w:pPr>
    <w:rPr>
      <w:rFonts w:ascii="Calibri" w:hAnsi="Calibri"/>
      <w:sz w:val="24"/>
      <w:szCs w:val="24"/>
      <w:lang w:eastAsia="en-US" w:bidi="en-US"/>
    </w:rPr>
  </w:style>
  <w:style w:type="character" w:styleId="983" w:customStyle="1">
    <w:name w:val="列出段落 Char"/>
    <w:link w:val="982"/>
    <w:uiPriority w:val="0"/>
    <w:qFormat/>
    <w:rPr>
      <w:rFonts w:ascii="Calibri" w:hAnsi="Calibri"/>
      <w:sz w:val="24"/>
      <w:szCs w:val="24"/>
      <w:lang w:eastAsia="en-US" w:bidi="en-US"/>
    </w:rPr>
  </w:style>
  <w:style w:type="character" w:styleId="984" w:customStyle="1">
    <w:name w:val="font5 Char"/>
    <w:uiPriority w:val="0"/>
    <w:qFormat/>
    <w:rPr>
      <w:rFonts w:ascii="宋体" w:hAnsi="宋体" w:eastAsia="宋体"/>
      <w:sz w:val="28"/>
      <w:szCs w:val="28"/>
      <w:lang w:val="en-US" w:eastAsia="zh-CN" w:bidi="ar-SA"/>
    </w:rPr>
  </w:style>
  <w:style w:type="character" w:styleId="985" w:customStyle="1">
    <w:name w:val="二级目录 Char"/>
    <w:link w:val="986"/>
    <w:uiPriority w:val="0"/>
    <w:qFormat/>
    <w:rPr>
      <w:b/>
      <w:sz w:val="30"/>
      <w:szCs w:val="28"/>
      <w:lang w:val="en-US" w:eastAsia="zh-CN" w:bidi="ar-SA"/>
    </w:rPr>
  </w:style>
  <w:style w:type="paragraph" w:styleId="986" w:customStyle="1">
    <w:name w:val="二级目录"/>
    <w:next w:val="656"/>
    <w:link w:val="98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87" w:customStyle="1">
    <w:name w:val="Body Text(ch)"/>
    <w:basedOn w:val="656"/>
    <w:next w:val="668"/>
    <w:uiPriority w:val="0"/>
    <w:qFormat/>
    <w:pPr>
      <w:spacing w:after="120"/>
    </w:pPr>
    <w:rPr>
      <w:rFonts w:ascii="宋体" w:hAnsi="Arial"/>
      <w:bCs/>
      <w:iCs/>
      <w:szCs w:val="24"/>
    </w:rPr>
  </w:style>
  <w:style w:type="paragraph" w:styleId="988"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Char"/>
    <w:basedOn w:val="656"/>
    <w:uiPriority w:val="0"/>
    <w:qFormat/>
    <w:pPr>
      <w:ind w:firstLine="200"/>
      <w:tabs>
        <w:tab w:val="left" w:pos="360" w:leader="none"/>
      </w:tabs>
    </w:pPr>
    <w:rPr>
      <w:sz w:val="28"/>
      <w:szCs w:val="30"/>
    </w:rPr>
  </w:style>
  <w:style w:type="paragraph" w:styleId="991" w:customStyle="1">
    <w:name w:val="Char1"/>
    <w:basedOn w:val="941"/>
    <w:uiPriority w:val="0"/>
    <w:qFormat/>
    <w:rPr>
      <w:rFonts w:ascii="Tahoma" w:hAnsi="Tahoma"/>
      <w:sz w:val="24"/>
      <w:szCs w:val="24"/>
    </w:rPr>
  </w:style>
  <w:style w:type="paragraph" w:styleId="992"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93" w:customStyle="1">
    <w:name w:val="table_lines"/>
    <w:basedOn w:val="656"/>
    <w:uiPriority w:val="0"/>
    <w:qFormat/>
    <w:pPr>
      <w:jc w:val="left"/>
      <w:widowControl/>
    </w:pPr>
    <w:rPr>
      <w:sz w:val="20"/>
      <w:szCs w:val="20"/>
      <w:lang w:val="de-DE" w:eastAsia="de-DE"/>
    </w:rPr>
  </w:style>
  <w:style w:type="paragraph" w:styleId="99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5"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Char Char Char Char"/>
    <w:basedOn w:val="941"/>
    <w:uiPriority w:val="0"/>
    <w:qFormat/>
    <w:pPr>
      <w:spacing w:line="360" w:lineRule="auto"/>
    </w:pPr>
    <w:rPr>
      <w:rFonts w:ascii="Tahoma" w:hAnsi="Tahoma"/>
      <w:sz w:val="24"/>
      <w:szCs w:val="24"/>
    </w:rPr>
  </w:style>
  <w:style w:type="paragraph" w:styleId="997" w:customStyle="1">
    <w:name w:val="列表段落1"/>
    <w:basedOn w:val="656"/>
    <w:uiPriority w:val="0"/>
    <w:qFormat/>
    <w:pPr>
      <w:contextualSpacing/>
      <w:ind w:left="720"/>
      <w:jc w:val="left"/>
      <w:widowControl/>
    </w:pPr>
    <w:rPr>
      <w:rFonts w:ascii="Calibri" w:hAnsi="Calibri"/>
      <w:sz w:val="24"/>
      <w:szCs w:val="24"/>
      <w:lang w:eastAsia="en-US" w:bidi="en-US"/>
    </w:rPr>
  </w:style>
  <w:style w:type="paragraph" w:styleId="998" w:customStyle="1">
    <w:name w:val="4"/>
    <w:basedOn w:val="656"/>
    <w:next w:val="962"/>
    <w:uiPriority w:val="0"/>
    <w:qFormat/>
    <w:pPr>
      <w:ind w:firstLine="420"/>
      <w:spacing w:line="360" w:lineRule="auto"/>
    </w:pPr>
    <w:rPr>
      <w:color w:val="ff0000"/>
      <w:sz w:val="24"/>
      <w:szCs w:val="24"/>
    </w:rPr>
  </w:style>
  <w:style w:type="paragraph" w:styleId="999"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1000" w:customStyle="1">
    <w:name w:val="Char Char Char Char Char Char Char Char Char Char"/>
    <w:basedOn w:val="656"/>
    <w:uiPriority w:val="0"/>
    <w:qFormat/>
    <w:pPr>
      <w:spacing w:line="360" w:lineRule="auto"/>
    </w:pPr>
    <w:rPr>
      <w:sz w:val="24"/>
      <w:szCs w:val="20"/>
    </w:rPr>
  </w:style>
  <w:style w:type="paragraph" w:styleId="1001" w:customStyle="1">
    <w:name w:val="样式1"/>
    <w:basedOn w:val="656"/>
    <w:uiPriority w:val="0"/>
    <w:qFormat/>
    <w:pPr>
      <w:numPr>
        <w:ilvl w:val="0"/>
        <w:numId w:val="3"/>
      </w:numPr>
    </w:pPr>
    <w:rPr>
      <w:rFonts w:ascii="宋体" w:hAnsi="宋体"/>
      <w:szCs w:val="21"/>
    </w:rPr>
  </w:style>
  <w:style w:type="paragraph" w:styleId="1002"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1003"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5"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1006"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8"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1009"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0"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1011"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1012" w:customStyle="1">
    <w:name w:val="Char Char Char Char1"/>
    <w:basedOn w:val="941"/>
    <w:uiPriority w:val="0"/>
    <w:qFormat/>
    <w:pPr>
      <w:spacing w:line="360" w:lineRule="auto"/>
    </w:pPr>
    <w:rPr>
      <w:rFonts w:ascii="Tahoma" w:hAnsi="Tahoma"/>
      <w:sz w:val="24"/>
      <w:szCs w:val="24"/>
    </w:rPr>
  </w:style>
  <w:style w:type="paragraph" w:styleId="1013" w:customStyle="1">
    <w:name w:val="table_1stline"/>
    <w:basedOn w:val="656"/>
    <w:uiPriority w:val="0"/>
    <w:qFormat/>
    <w:pPr>
      <w:jc w:val="left"/>
      <w:spacing w:before="120"/>
      <w:widowControl/>
    </w:pPr>
    <w:rPr>
      <w:bCs/>
      <w:sz w:val="20"/>
      <w:szCs w:val="20"/>
      <w:lang w:val="de-DE" w:eastAsia="de-DE"/>
    </w:rPr>
  </w:style>
  <w:style w:type="paragraph" w:styleId="1014"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1015"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17" w:customStyle="1">
    <w:name w:val="Table Normal"/>
    <w:uiPriority w:val="0"/>
    <w:qFormat/>
    <w:tblPr>
      <w:tblCellMar>
        <w:left w:w="0" w:type="dxa"/>
        <w:top w:w="0" w:type="dxa"/>
        <w:right w:w="0" w:type="dxa"/>
        <w:bottom w:w="0" w:type="dxa"/>
      </w:tblCellMar>
    </w:tblPr>
  </w:style>
  <w:style w:type="paragraph" w:styleId="1018" w:customStyle="1">
    <w:name w:val="正文文本12"/>
    <w:basedOn w:val="656"/>
    <w:uiPriority w:val="1"/>
    <w:qFormat/>
    <w:pPr>
      <w:ind w:left="120"/>
    </w:pPr>
    <w:rPr>
      <w:rFonts w:ascii="宋体" w:hAnsi="宋体" w:cs="宋体"/>
      <w:szCs w:val="21"/>
      <w:lang w:val="zh-CN" w:bidi="zh-CN"/>
    </w:rPr>
  </w:style>
  <w:style w:type="paragraph" w:styleId="1019" w:customStyle="1">
    <w:name w:val="正文文本 211"/>
    <w:basedOn w:val="656"/>
    <w:uiPriority w:val="99"/>
    <w:qFormat/>
    <w:pPr>
      <w:jc w:val="center"/>
    </w:pPr>
    <w:rPr>
      <w:b/>
      <w:bCs/>
      <w:sz w:val="20"/>
      <w:szCs w:val="20"/>
    </w:rPr>
  </w:style>
  <w:style w:type="paragraph" w:styleId="1020" w:customStyle="1">
    <w:name w:val="Table Paragraph"/>
    <w:basedOn w:val="656"/>
    <w:uiPriority w:val="1"/>
    <w:qFormat/>
    <w:pPr>
      <w:jc w:val="left"/>
    </w:pPr>
    <w:rPr>
      <w:rFonts w:ascii="宋体" w:hAnsi="宋体" w:cs="宋体"/>
      <w:sz w:val="22"/>
      <w:lang w:val="zh-CN" w:bidi="zh-CN"/>
    </w:rPr>
  </w:style>
  <w:style w:type="paragraph" w:styleId="1021" w:customStyle="1">
    <w:name w:val="标题 312"/>
    <w:basedOn w:val="656"/>
    <w:next w:val="670"/>
    <w:uiPriority w:val="0"/>
    <w:qFormat/>
    <w:pPr>
      <w:keepLines/>
      <w:keepNext/>
      <w:spacing w:before="260" w:after="260" w:line="416" w:lineRule="auto"/>
      <w:outlineLvl w:val="2"/>
    </w:pPr>
    <w:rPr>
      <w:b/>
      <w:bCs/>
      <w:sz w:val="32"/>
      <w:szCs w:val="32"/>
    </w:rPr>
  </w:style>
  <w:style w:type="paragraph" w:styleId="1022" w:customStyle="1">
    <w:name w:val="正文缩进1"/>
    <w:basedOn w:val="656"/>
    <w:uiPriority w:val="0"/>
    <w:qFormat/>
    <w:pPr>
      <w:ind w:firstLine="420"/>
    </w:pPr>
    <w:rPr>
      <w:sz w:val="20"/>
      <w:szCs w:val="21"/>
    </w:rPr>
  </w:style>
  <w:style w:type="character" w:styleId="1023" w:customStyle="1">
    <w:name w:val="批注文字 字符1"/>
    <w:basedOn w:val="666"/>
    <w:link w:val="672"/>
    <w:uiPriority w:val="99"/>
    <w:semiHidden/>
    <w:qFormat/>
    <w:rPr>
      <w:sz w:val="21"/>
      <w:szCs w:val="22"/>
    </w:rPr>
  </w:style>
  <w:style w:type="character" w:styleId="1024" w:customStyle="1">
    <w:name w:val="批注主题 字符1"/>
    <w:basedOn w:val="1023"/>
    <w:link w:val="696"/>
    <w:uiPriority w:val="99"/>
    <w:semiHidden/>
    <w:qFormat/>
    <w:rPr>
      <w:b/>
      <w:bCs/>
      <w:sz w:val="21"/>
      <w:szCs w:val="22"/>
    </w:rPr>
  </w:style>
  <w:style w:type="character" w:styleId="1025" w:customStyle="1">
    <w:name w:val="批注框文本 字符1"/>
    <w:basedOn w:val="666"/>
    <w:link w:val="682"/>
    <w:uiPriority w:val="99"/>
    <w:semiHidden/>
    <w:qFormat/>
    <w:rPr>
      <w:sz w:val="18"/>
      <w:szCs w:val="18"/>
    </w:rPr>
  </w:style>
  <w:style w:type="paragraph" w:styleId="1026" w:customStyle="1">
    <w:name w:val="彩色列表1"/>
    <w:basedOn w:val="656"/>
    <w:uiPriority w:val="0"/>
    <w:qFormat/>
    <w:pPr>
      <w:ind w:firstLine="200"/>
      <w:jc w:val="left"/>
      <w:spacing w:line="360" w:lineRule="auto"/>
      <w:widowControl/>
    </w:pPr>
    <w:rPr>
      <w:rFonts w:ascii="Calibri" w:hAnsi="Calibri"/>
      <w:sz w:val="24"/>
    </w:rPr>
  </w:style>
  <w:style w:type="paragraph" w:styleId="1027" w:customStyle="1">
    <w:name w:val="Default"/>
    <w:uiPriority w:val="0"/>
    <w:qFormat/>
    <w:pPr>
      <w:widowControl w:val="off"/>
    </w:pPr>
    <w:rPr>
      <w:rFonts w:hint="default" w:ascii="宋体" w:eastAsia="宋体" w:cs="宋体" w:hAnsiTheme="minorHAnsi"/>
      <w:color w:val="000000"/>
      <w:sz w:val="24"/>
      <w:szCs w:val="24"/>
      <w:lang w:val="en-US" w:eastAsia="zh-CN" w:bidi="ar-SA"/>
    </w:rPr>
  </w:style>
  <w:style w:type="character" w:styleId="1028" w:customStyle="1">
    <w:name w:val="正文缩进 字符1"/>
    <w:link w:val="670"/>
    <w:uiPriority w:val="0"/>
    <w:qFormat/>
    <w:rPr>
      <w:szCs w:val="21"/>
    </w:rPr>
  </w:style>
  <w:style w:type="character" w:styleId="1029" w:customStyle="1">
    <w:name w:val="页眉 字符1"/>
    <w:basedOn w:val="666"/>
    <w:link w:val="684"/>
    <w:uiPriority w:val="99"/>
    <w:qFormat/>
    <w:rPr>
      <w:sz w:val="18"/>
      <w:szCs w:val="18"/>
    </w:rPr>
  </w:style>
  <w:style w:type="character" w:styleId="1030" w:customStyle="1">
    <w:name w:val="页脚 字符1"/>
    <w:basedOn w:val="666"/>
    <w:link w:val="683"/>
    <w:uiPriority w:val="99"/>
    <w:qFormat/>
    <w:rPr>
      <w:sz w:val="18"/>
      <w:szCs w:val="18"/>
    </w:rPr>
  </w:style>
  <w:style w:type="paragraph" w:styleId="1031" w:customStyle="1">
    <w:name w:val="p0"/>
    <w:basedOn w:val="656"/>
    <w:uiPriority w:val="0"/>
    <w:qFormat/>
    <w:pPr>
      <w:widowControl/>
    </w:pPr>
    <w:rPr>
      <w:rFonts w:ascii="Calibri" w:hAnsi="Calibri"/>
      <w:szCs w:val="21"/>
    </w:rPr>
  </w:style>
  <w:style w:type="paragraph" w:styleId="1032" w:customStyle="1">
    <w:name w:val="List Paragraph1"/>
    <w:basedOn w:val="656"/>
    <w:uiPriority w:val="99"/>
    <w:qFormat/>
    <w:pPr>
      <w:ind w:firstLine="420"/>
    </w:pPr>
  </w:style>
  <w:style w:type="character" w:styleId="1033" w:customStyle="1">
    <w:name w:val="font11"/>
    <w:basedOn w:val="666"/>
    <w:uiPriority w:val="0"/>
    <w:qFormat/>
    <w:rPr>
      <w:rFonts w:hint="eastAsia" w:ascii="宋体" w:hAnsi="宋体" w:eastAsia="宋体" w:cs="宋体"/>
      <w:color w:val="000000"/>
      <w:sz w:val="22"/>
      <w:szCs w:val="22"/>
      <w:u w:val="none"/>
    </w:rPr>
  </w:style>
  <w:style w:type="paragraph" w:styleId="1034" w:customStyle="1">
    <w:name w:val="正文首行缩进 21"/>
    <w:basedOn w:val="1035"/>
    <w:next w:val="656"/>
    <w:uiPriority w:val="0"/>
    <w:qFormat/>
    <w:pPr>
      <w:ind w:left="0" w:firstLine="420"/>
      <w:spacing w:after="0" w:line="360" w:lineRule="auto"/>
    </w:pPr>
    <w:rPr>
      <w:rFonts w:ascii="宋体" w:hAnsi="宋体"/>
      <w:sz w:val="20"/>
      <w:szCs w:val="20"/>
      <w:lang w:eastAsia="en-US"/>
    </w:rPr>
  </w:style>
  <w:style w:type="paragraph" w:styleId="1035" w:customStyle="1">
    <w:name w:val="正文文本缩进11"/>
    <w:basedOn w:val="656"/>
    <w:next w:val="1036"/>
    <w:uiPriority w:val="0"/>
    <w:unhideWhenUsed/>
    <w:qFormat/>
    <w:pPr>
      <w:ind w:left="420"/>
      <w:spacing w:after="120"/>
    </w:pPr>
  </w:style>
  <w:style w:type="paragraph" w:styleId="1036" w:customStyle="1">
    <w:name w:val="寄信人地址1"/>
    <w:basedOn w:val="656"/>
    <w:uiPriority w:val="0"/>
    <w:qFormat/>
    <w:rPr>
      <w:rFonts w:ascii="Arial" w:hAnsi="Arial" w:eastAsia="宋体" w:cs="宋体"/>
    </w:rPr>
  </w:style>
  <w:style w:type="character" w:styleId="1037" w:customStyle="1">
    <w:name w:val="Unresolved Mention"/>
    <w:basedOn w:val="666"/>
    <w:uiPriority w:val="99"/>
    <w:semiHidden/>
    <w:unhideWhenUsed/>
    <w:qFormat/>
    <w:rPr>
      <w:color w:val="605e5c"/>
      <w:shd w:val="clear" w:color="auto" w:fill="e1dfdd"/>
    </w:rPr>
  </w:style>
  <w:style w:type="character" w:styleId="1038" w:customStyle="1">
    <w:name w:val="正文文本 字符1"/>
    <w:basedOn w:val="666"/>
    <w:link w:val="673"/>
    <w:uiPriority w:val="99"/>
    <w:semiHidden/>
    <w:qFormat/>
    <w:rPr>
      <w:sz w:val="21"/>
      <w:szCs w:val="22"/>
    </w:rPr>
  </w:style>
  <w:style w:type="character" w:styleId="1039" w:customStyle="1">
    <w:name w:val="正文文本首行缩进 字符1"/>
    <w:basedOn w:val="1038"/>
    <w:link w:val="697"/>
    <w:uiPriority w:val="99"/>
    <w:semiHidden/>
    <w:qFormat/>
    <w:rPr>
      <w:sz w:val="21"/>
      <w:szCs w:val="22"/>
    </w:rPr>
  </w:style>
  <w:style w:type="character" w:styleId="1040" w:customStyle="1">
    <w:name w:val="font31"/>
    <w:basedOn w:val="666"/>
    <w:uiPriority w:val="0"/>
    <w:qFormat/>
    <w:rPr>
      <w:rFonts w:hint="eastAsia" w:ascii="仿宋" w:hAnsi="仿宋" w:eastAsia="仿宋" w:cs="仿宋"/>
      <w:color w:val="000000"/>
      <w:sz w:val="21"/>
      <w:szCs w:val="21"/>
      <w:u w:val="none"/>
    </w:rPr>
  </w:style>
  <w:style w:type="character" w:styleId="1041" w:customStyle="1">
    <w:name w:val="font41"/>
    <w:basedOn w:val="666"/>
    <w:uiPriority w:val="0"/>
    <w:qFormat/>
    <w:rPr>
      <w:rFonts w:hint="default" w:ascii="Times New Roman" w:hAnsi="Times New Roman" w:cs="Times New Roman"/>
      <w:color w:val="000000"/>
      <w:sz w:val="21"/>
      <w:szCs w:val="21"/>
      <w:u w:val="none"/>
    </w:rPr>
  </w:style>
  <w:style w:type="character" w:styleId="1042" w:customStyle="1">
    <w:name w:val="font51"/>
    <w:basedOn w:val="666"/>
    <w:uiPriority w:val="0"/>
    <w:qFormat/>
    <w:rPr>
      <w:rFonts w:hint="eastAsia" w:ascii="仿宋" w:hAnsi="仿宋" w:eastAsia="仿宋" w:cs="仿宋"/>
      <w:color w:val="000000"/>
      <w:sz w:val="21"/>
      <w:szCs w:val="21"/>
      <w:u w:val="none"/>
    </w:rPr>
  </w:style>
  <w:style w:type="character" w:styleId="1043" w:customStyle="1">
    <w:name w:val="font61"/>
    <w:basedOn w:val="666"/>
    <w:uiPriority w:val="0"/>
    <w:qFormat/>
    <w:rPr>
      <w:rFonts w:hint="default" w:ascii="Times New Roman" w:hAnsi="Times New Roman" w:cs="Times New Roman"/>
      <w:color w:val="000000"/>
      <w:sz w:val="21"/>
      <w:szCs w:val="21"/>
      <w:u w:val="none"/>
    </w:rPr>
  </w:style>
  <w:style w:type="paragraph" w:styleId="1044" w:customStyle="1">
    <w:name w:val="Item Step in Table"/>
    <w:uiPriority w:val="0"/>
    <w:qFormat/>
    <w:pPr>
      <w:numPr>
        <w:ilvl w:val="0"/>
        <w:numId w:val="4"/>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045" w:customStyle="1">
    <w:name w:val="首行缩进"/>
    <w:basedOn w:val="656"/>
    <w:uiPriority w:val="0"/>
    <w:qFormat/>
    <w:pPr>
      <w:ind w:firstLine="420"/>
      <w:spacing w:line="360" w:lineRule="auto"/>
    </w:pPr>
    <w:rPr>
      <w:rFonts w:ascii="Calibri" w:hAnsi="Calibri"/>
    </w:rPr>
  </w:style>
  <w:style w:type="character" w:styleId="1046" w:customStyle="1">
    <w:name w:val="font21"/>
    <w:basedOn w:val="666"/>
    <w:uiPriority w:val="0"/>
    <w:qFormat/>
    <w:rPr>
      <w:rFonts w:hint="eastAsia" w:ascii="仿宋" w:hAnsi="仿宋" w:eastAsia="仿宋" w:cs="仿宋"/>
      <w:color w:val="000000"/>
      <w:sz w:val="21"/>
      <w:szCs w:val="21"/>
      <w:u w:val="none"/>
    </w:rPr>
  </w:style>
  <w:style w:type="character" w:styleId="1047" w:customStyle="1">
    <w:name w:val="font71"/>
    <w:basedOn w:val="666"/>
    <w:uiPriority w:val="0"/>
    <w:qFormat/>
    <w:rPr>
      <w:rFonts w:hint="default" w:ascii="Times New Roman" w:hAnsi="Times New Roman" w:cs="Times New Roman"/>
      <w:b/>
      <w:bCs/>
      <w:color w:val="000000"/>
      <w:sz w:val="21"/>
      <w:szCs w:val="21"/>
      <w:u w:val="none"/>
    </w:rPr>
  </w:style>
  <w:style w:type="character" w:styleId="1048" w:customStyle="1">
    <w:name w:val="font91"/>
    <w:basedOn w:val="666"/>
    <w:uiPriority w:val="0"/>
    <w:qFormat/>
    <w:rPr>
      <w:rFonts w:hint="eastAsia" w:ascii="仿宋" w:hAnsi="仿宋" w:eastAsia="仿宋" w:cs="仿宋"/>
      <w:b/>
      <w:bCs/>
      <w:color w:val="000000"/>
      <w:sz w:val="21"/>
      <w:szCs w:val="21"/>
      <w:u w:val="none"/>
    </w:rPr>
  </w:style>
  <w:style w:type="character" w:styleId="1049" w:customStyle="1">
    <w:name w:val="font112"/>
    <w:basedOn w:val="666"/>
    <w:uiPriority w:val="0"/>
    <w:qFormat/>
    <w:rPr>
      <w:rFonts w:hint="eastAsia" w:ascii="仿宋" w:hAnsi="仿宋" w:eastAsia="仿宋" w:cs="仿宋"/>
      <w:b/>
      <w:bCs/>
      <w:color w:val="000000"/>
      <w:sz w:val="21"/>
      <w:szCs w:val="21"/>
      <w:u w:val="none"/>
    </w:rPr>
  </w:style>
  <w:style w:type="character" w:styleId="1050" w:customStyle="1">
    <w:name w:val="font81"/>
    <w:basedOn w:val="666"/>
    <w:uiPriority w:val="0"/>
    <w:qFormat/>
    <w:rPr>
      <w:rFonts w:hint="eastAsia" w:ascii="宋体" w:hAnsi="宋体" w:eastAsia="宋体" w:cs="宋体"/>
      <w:color w:val="000000"/>
      <w:sz w:val="21"/>
      <w:szCs w:val="21"/>
      <w:u w:val="none"/>
    </w:rPr>
  </w:style>
  <w:style w:type="paragraph" w:styleId="1051" w:customStyle="1">
    <w:name w:val="索引 411"/>
    <w:next w:val="656"/>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3" w:customStyle="1">
    <w:name w:val="titlebody"/>
    <w:basedOn w:val="1054"/>
    <w:uiPriority w:val="0"/>
    <w:qFormat/>
    <w:rPr>
      <w:rFonts w:hint="default" w:ascii="Calibri" w:hAnsi="Calibri" w:eastAsia="宋体" w:cs="Times New Roman"/>
      <w:sz w:val="21"/>
      <w:szCs w:val="22"/>
      <w:lang w:val="en-US" w:eastAsia="zh-CN" w:bidi="ar-SA"/>
    </w:rPr>
  </w:style>
  <w:style w:type="character" w:styleId="1054" w:customStyle="1">
    <w:name w:val="默认段落字体11"/>
    <w:uiPriority w:val="1"/>
    <w:unhideWhenUsed/>
    <w:qFormat/>
  </w:style>
  <w:style w:type="paragraph" w:styleId="1055" w:customStyle="1">
    <w:name w:val="null3"/>
    <w:uiPriority w:val="0"/>
    <w:qFormat/>
    <w:rPr>
      <w:rFonts w:hint="eastAsia" w:ascii="Calibri" w:hAnsi="Calibri" w:eastAsia="宋体" w:cs="Times New Roman"/>
      <w:lang w:val="en-US" w:eastAsia="zh-Hans"/>
    </w:rPr>
  </w:style>
  <w:style w:type="character" w:styleId="1056" w:customStyle="1">
    <w:name w:val="font101"/>
    <w:basedOn w:val="666"/>
    <w:uiPriority w:val="0"/>
    <w:qFormat/>
    <w:rPr>
      <w:rFonts w:hint="default" w:ascii="Arial" w:hAnsi="Arial" w:cs="Arial"/>
      <w:color w:val="000000"/>
      <w:sz w:val="24"/>
      <w:szCs w:val="24"/>
      <w:u w:val="none"/>
    </w:rPr>
  </w:style>
  <w:style w:type="numbering" w:styleId="124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dc:creator>
  <cp:lastModifiedBy>林涛</cp:lastModifiedBy>
  <cp:revision>58</cp:revision>
  <dcterms:created xsi:type="dcterms:W3CDTF">2025-01-16T02:19:00Z</dcterms:created>
  <dcterms:modified xsi:type="dcterms:W3CDTF">2026-07-28T02:53:07Z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16F540326EB1455CB022F0EDB51BB280_13</vt:lpwstr>
  </property>
  <property fmtid="{D5CDD505-2E9C-101B-9397-08002B2CF9AE}" pid="4" name="KSOTemplateDocerSaveRecord">
    <vt:lpwstr>eyJoZGlkIjoiN2ZmM2Y4NjM0YTA0MzdjNzUyNmVkOGRkYzk2YTRjY2IiLCJ1c2VySWQiOiI5Njc0OTY3OTMifQ==</vt:lpwstr>
  </property>
</Properties>
</file>